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027E7" w:rsidP="005F1238" w14:paraId="1E0B43F7" w14:textId="00358413">
      <w:pPr>
        <w:jc w:val="center"/>
        <w:rPr>
          <w:b/>
          <w:bCs/>
          <w:sz w:val="28"/>
          <w:szCs w:val="28"/>
          <w:u w:val="single"/>
        </w:rPr>
      </w:pPr>
      <w:r w:rsidRPr="00703908">
        <w:rPr>
          <w:b/>
          <w:bCs/>
          <w:noProof/>
          <w:sz w:val="28"/>
          <w:szCs w:val="28"/>
        </w:rPr>
        <w:drawing>
          <wp:inline distT="0" distB="0" distL="0" distR="0">
            <wp:extent cx="2705239" cy="2140060"/>
            <wp:effectExtent l="0" t="0" r="0" b="0"/>
            <wp:docPr id="833084099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84099" name="Picture 1" descr="Logo, company name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239" cy="21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908" w:rsidP="005F1238" w14:paraId="2FD105A1" w14:textId="77777777">
      <w:pPr>
        <w:jc w:val="center"/>
        <w:rPr>
          <w:b/>
          <w:bCs/>
          <w:sz w:val="28"/>
          <w:szCs w:val="28"/>
          <w:u w:val="single"/>
        </w:rPr>
      </w:pPr>
    </w:p>
    <w:p w:rsidR="00B41AD6" w:rsidRPr="00C15E6E" w:rsidP="005F1238" w14:paraId="61AAF66D" w14:textId="7B5F9CB2">
      <w:pPr>
        <w:jc w:val="center"/>
        <w:rPr>
          <w:b/>
          <w:bCs/>
          <w:sz w:val="28"/>
          <w:szCs w:val="28"/>
          <w:u w:val="single"/>
        </w:rPr>
      </w:pPr>
      <w:r w:rsidRPr="00C15E6E">
        <w:rPr>
          <w:b/>
          <w:bCs/>
          <w:sz w:val="28"/>
          <w:szCs w:val="28"/>
          <w:u w:val="single"/>
        </w:rPr>
        <w:t>Acceptable Proofs of Marriage</w:t>
      </w:r>
    </w:p>
    <w:p w:rsidR="005F1238" w:rsidRPr="00C15E6E" w:rsidP="005F1238" w14:paraId="22A4C59D" w14:textId="4ACD3564">
      <w:pPr>
        <w:rPr>
          <w:b/>
          <w:bCs/>
          <w:sz w:val="28"/>
          <w:szCs w:val="28"/>
        </w:rPr>
      </w:pPr>
      <w:r w:rsidRPr="00C15E6E">
        <w:rPr>
          <w:b/>
          <w:bCs/>
          <w:sz w:val="28"/>
          <w:szCs w:val="28"/>
        </w:rPr>
        <w:t>Are</w:t>
      </w:r>
      <w:r w:rsidRPr="00C15E6E">
        <w:rPr>
          <w:b/>
          <w:bCs/>
          <w:sz w:val="28"/>
          <w:szCs w:val="28"/>
        </w:rPr>
        <w:t xml:space="preserve"> original proof of marriage documents required?</w:t>
      </w:r>
    </w:p>
    <w:p w:rsidR="005F1238" w:rsidRPr="00C15E6E" w:rsidP="005F1238" w14:paraId="5DAF0D38" w14:textId="31670F2C">
      <w:pPr>
        <w:rPr>
          <w:sz w:val="28"/>
          <w:szCs w:val="28"/>
        </w:rPr>
      </w:pPr>
      <w:r w:rsidRPr="00C15E6E">
        <w:rPr>
          <w:sz w:val="28"/>
          <w:szCs w:val="28"/>
        </w:rPr>
        <w:t>Generally, copies are acceptable. However, PBGC may request the original or</w:t>
      </w:r>
      <w:r w:rsidR="00C15E6E">
        <w:rPr>
          <w:sz w:val="28"/>
          <w:szCs w:val="28"/>
        </w:rPr>
        <w:t xml:space="preserve"> a</w:t>
      </w:r>
      <w:r w:rsidRPr="00C15E6E">
        <w:rPr>
          <w:sz w:val="28"/>
          <w:szCs w:val="28"/>
        </w:rPr>
        <w:t xml:space="preserve"> certified copy for any proof document.</w:t>
      </w:r>
    </w:p>
    <w:p w:rsidR="005F1238" w:rsidRPr="00C15E6E" w:rsidP="005F1238" w14:paraId="24EC2F38" w14:textId="303DA25E">
      <w:pPr>
        <w:rPr>
          <w:b/>
          <w:bCs/>
          <w:sz w:val="28"/>
          <w:szCs w:val="28"/>
        </w:rPr>
      </w:pPr>
      <w:r w:rsidRPr="00C15E6E">
        <w:rPr>
          <w:b/>
          <w:bCs/>
          <w:sz w:val="28"/>
          <w:szCs w:val="28"/>
        </w:rPr>
        <w:t>What document(s) are acceptable as proof of marriage?</w:t>
      </w:r>
    </w:p>
    <w:p w:rsidR="005F1238" w:rsidRPr="00C15E6E" w:rsidP="005F1238" w14:paraId="2FA2410B" w14:textId="02EEB535">
      <w:pPr>
        <w:rPr>
          <w:sz w:val="28"/>
          <w:szCs w:val="28"/>
        </w:rPr>
      </w:pPr>
      <w:r w:rsidRPr="00C15E6E">
        <w:rPr>
          <w:sz w:val="28"/>
          <w:szCs w:val="28"/>
        </w:rPr>
        <w:t>PBGC accepts any of the following documents:</w:t>
      </w:r>
    </w:p>
    <w:p w:rsidR="005F1238" w:rsidRPr="004D3AFB" w:rsidP="004D3AFB" w14:paraId="15EDEA09" w14:textId="6747038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>Preferred Proof of Marriage</w:t>
      </w:r>
    </w:p>
    <w:p w:rsidR="005F1238" w:rsidRPr="00C15E6E" w:rsidP="004D3AFB" w14:paraId="3F7B77E3" w14:textId="37EF857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C15E6E">
        <w:rPr>
          <w:sz w:val="28"/>
          <w:szCs w:val="28"/>
        </w:rPr>
        <w:t>Marriage Certificate</w:t>
      </w:r>
      <w:r>
        <w:rPr>
          <w:sz w:val="28"/>
          <w:szCs w:val="28"/>
        </w:rPr>
        <w:t>.</w:t>
      </w:r>
    </w:p>
    <w:p w:rsidR="005F1238" w:rsidRPr="00C15E6E" w:rsidP="004D3AFB" w14:paraId="4142F519" w14:textId="2A5ED67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15E6E">
        <w:rPr>
          <w:sz w:val="28"/>
          <w:szCs w:val="28"/>
        </w:rPr>
        <w:t>Public record of the marriage: A copy of or statement as to a public record of the marriage certified by the custodian of record.</w:t>
      </w:r>
    </w:p>
    <w:p w:rsidR="005F1238" w:rsidRPr="00C15E6E" w:rsidP="004D3AFB" w14:paraId="23BA8428" w14:textId="2A9F527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15E6E">
        <w:rPr>
          <w:sz w:val="28"/>
          <w:szCs w:val="28"/>
        </w:rPr>
        <w:t>Religious record of the marriage: A copy of or statement of the religious record of the marriage certified by the custodian of record.</w:t>
      </w:r>
    </w:p>
    <w:p w:rsidR="005F1238" w:rsidRPr="00C15E6E" w:rsidP="004D3AFB" w14:paraId="70A15A1D" w14:textId="17C27FD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15E6E">
        <w:rPr>
          <w:sz w:val="28"/>
          <w:szCs w:val="28"/>
        </w:rPr>
        <w:t>Foreign records: A foreign document based on church o</w:t>
      </w:r>
      <w:r w:rsidR="00041787">
        <w:rPr>
          <w:sz w:val="28"/>
          <w:szCs w:val="28"/>
        </w:rPr>
        <w:t>r</w:t>
      </w:r>
      <w:r w:rsidRPr="00C15E6E">
        <w:rPr>
          <w:sz w:val="28"/>
          <w:szCs w:val="28"/>
        </w:rPr>
        <w:t xml:space="preserve"> civil records </w:t>
      </w:r>
      <w:r w:rsidR="00041787">
        <w:rPr>
          <w:sz w:val="28"/>
          <w:szCs w:val="28"/>
        </w:rPr>
        <w:t>that</w:t>
      </w:r>
      <w:r w:rsidRPr="00C15E6E" w:rsidR="00041787">
        <w:rPr>
          <w:sz w:val="28"/>
          <w:szCs w:val="28"/>
        </w:rPr>
        <w:t xml:space="preserve"> </w:t>
      </w:r>
      <w:r w:rsidRPr="00C15E6E">
        <w:rPr>
          <w:sz w:val="28"/>
          <w:szCs w:val="28"/>
        </w:rPr>
        <w:t xml:space="preserve">show the participant and spouse as </w:t>
      </w:r>
      <w:r w:rsidR="00A160D1">
        <w:rPr>
          <w:sz w:val="28"/>
          <w:szCs w:val="28"/>
        </w:rPr>
        <w:t>married</w:t>
      </w:r>
      <w:r w:rsidRPr="00C15E6E">
        <w:rPr>
          <w:sz w:val="28"/>
          <w:szCs w:val="28"/>
        </w:rPr>
        <w:t>.</w:t>
      </w:r>
    </w:p>
    <w:p w:rsidR="0009039E" w:rsidP="005F1238" w14:paraId="5E004754" w14:textId="77777777">
      <w:pPr>
        <w:rPr>
          <w:sz w:val="28"/>
          <w:szCs w:val="28"/>
        </w:rPr>
      </w:pPr>
    </w:p>
    <w:p w:rsidR="005F1238" w:rsidRPr="004D3AFB" w:rsidP="004D3AFB" w14:paraId="2EC93805" w14:textId="306B15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 xml:space="preserve">Secondary Proof of Marriage </w:t>
      </w:r>
      <w:r w:rsidR="0009039E">
        <w:rPr>
          <w:sz w:val="28"/>
          <w:szCs w:val="28"/>
        </w:rPr>
        <w:t>(t</w:t>
      </w:r>
      <w:r w:rsidRPr="004D3AFB">
        <w:rPr>
          <w:sz w:val="28"/>
          <w:szCs w:val="28"/>
        </w:rPr>
        <w:t>wo documents needed from this section</w:t>
      </w:r>
      <w:r w:rsidR="0009039E">
        <w:rPr>
          <w:sz w:val="28"/>
          <w:szCs w:val="28"/>
        </w:rPr>
        <w:t>)</w:t>
      </w:r>
    </w:p>
    <w:p w:rsidR="005F1238" w:rsidRPr="004D3AFB" w:rsidP="004D3AFB" w14:paraId="3A802604" w14:textId="69ED159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 xml:space="preserve">A signed statement from the </w:t>
      </w:r>
      <w:r w:rsidR="009C2E4A">
        <w:rPr>
          <w:sz w:val="28"/>
          <w:szCs w:val="28"/>
        </w:rPr>
        <w:t xml:space="preserve">religious </w:t>
      </w:r>
      <w:r w:rsidRPr="004D3AFB">
        <w:rPr>
          <w:sz w:val="28"/>
          <w:szCs w:val="28"/>
        </w:rPr>
        <w:t xml:space="preserve">or </w:t>
      </w:r>
      <w:r w:rsidR="009C2E4A">
        <w:rPr>
          <w:sz w:val="28"/>
          <w:szCs w:val="28"/>
        </w:rPr>
        <w:t>civil</w:t>
      </w:r>
      <w:r w:rsidRPr="004D3AFB" w:rsidR="009C2E4A">
        <w:rPr>
          <w:sz w:val="28"/>
          <w:szCs w:val="28"/>
        </w:rPr>
        <w:t xml:space="preserve"> </w:t>
      </w:r>
      <w:r w:rsidRPr="004D3AFB">
        <w:rPr>
          <w:sz w:val="28"/>
          <w:szCs w:val="28"/>
        </w:rPr>
        <w:t xml:space="preserve">official who performed the </w:t>
      </w:r>
      <w:r w:rsidR="004809CB">
        <w:rPr>
          <w:sz w:val="28"/>
          <w:szCs w:val="28"/>
        </w:rPr>
        <w:t xml:space="preserve">marriage </w:t>
      </w:r>
      <w:r w:rsidRPr="004D3AFB">
        <w:rPr>
          <w:sz w:val="28"/>
          <w:szCs w:val="28"/>
        </w:rPr>
        <w:t>ceremony.</w:t>
      </w:r>
    </w:p>
    <w:p w:rsidR="005F1238" w:rsidRPr="004D3AFB" w:rsidP="004D3AFB" w14:paraId="57E97DDA" w14:textId="4762916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>Evidence</w:t>
      </w:r>
      <w:r w:rsidRPr="004D3AFB">
        <w:rPr>
          <w:sz w:val="28"/>
          <w:szCs w:val="28"/>
        </w:rPr>
        <w:t xml:space="preserve"> a </w:t>
      </w:r>
      <w:r w:rsidR="004809CB">
        <w:rPr>
          <w:sz w:val="28"/>
          <w:szCs w:val="28"/>
        </w:rPr>
        <w:t xml:space="preserve">marriage </w:t>
      </w:r>
      <w:r w:rsidRPr="004D3AFB">
        <w:rPr>
          <w:sz w:val="28"/>
          <w:szCs w:val="28"/>
        </w:rPr>
        <w:t>ceremony took place (</w:t>
      </w:r>
      <w:r w:rsidR="009C2E4A">
        <w:rPr>
          <w:sz w:val="28"/>
          <w:szCs w:val="28"/>
        </w:rPr>
        <w:t>e.g.</w:t>
      </w:r>
      <w:r w:rsidRPr="004D3AFB">
        <w:rPr>
          <w:sz w:val="28"/>
          <w:szCs w:val="28"/>
        </w:rPr>
        <w:t>, photos taken at the ceremony).</w:t>
      </w:r>
    </w:p>
    <w:p w:rsidR="005F1238" w:rsidRPr="004D3AFB" w:rsidP="004D3AFB" w14:paraId="44ED69F8" w14:textId="3A673D1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>Newspaper account of the wedding.</w:t>
      </w:r>
    </w:p>
    <w:p w:rsidR="005F1238" w:rsidRPr="004D3AFB" w:rsidP="004D3AFB" w14:paraId="0CF0B358" w14:textId="0CDB31B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 xml:space="preserve">Notarized statements from at least two people who have knowledge that the </w:t>
      </w:r>
      <w:r w:rsidR="004809CB">
        <w:rPr>
          <w:sz w:val="28"/>
          <w:szCs w:val="28"/>
        </w:rPr>
        <w:t xml:space="preserve">marriage </w:t>
      </w:r>
      <w:r w:rsidRPr="004D3AFB">
        <w:rPr>
          <w:sz w:val="28"/>
          <w:szCs w:val="28"/>
        </w:rPr>
        <w:t>ceremony took place</w:t>
      </w:r>
      <w:r w:rsidR="003B10A5">
        <w:rPr>
          <w:sz w:val="28"/>
          <w:szCs w:val="28"/>
        </w:rPr>
        <w:t>,</w:t>
      </w:r>
      <w:r w:rsidRPr="004D3AFB">
        <w:rPr>
          <w:sz w:val="28"/>
          <w:szCs w:val="28"/>
        </w:rPr>
        <w:t xml:space="preserve"> </w:t>
      </w:r>
      <w:r w:rsidR="003B10A5">
        <w:rPr>
          <w:sz w:val="28"/>
          <w:szCs w:val="28"/>
        </w:rPr>
        <w:t>i</w:t>
      </w:r>
      <w:r w:rsidRPr="004D3AFB">
        <w:rPr>
          <w:sz w:val="28"/>
          <w:szCs w:val="28"/>
        </w:rPr>
        <w:t>ndicat</w:t>
      </w:r>
      <w:r w:rsidR="003B10A5">
        <w:rPr>
          <w:sz w:val="28"/>
          <w:szCs w:val="28"/>
        </w:rPr>
        <w:t>ing</w:t>
      </w:r>
      <w:r w:rsidRPr="004D3AFB">
        <w:rPr>
          <w:sz w:val="28"/>
          <w:szCs w:val="28"/>
        </w:rPr>
        <w:t xml:space="preserve"> in the statement the relationship of the person to the parties of the marriage and provid</w:t>
      </w:r>
      <w:r w:rsidR="003B10A5">
        <w:rPr>
          <w:sz w:val="28"/>
          <w:szCs w:val="28"/>
        </w:rPr>
        <w:t>ing</w:t>
      </w:r>
      <w:r w:rsidRPr="004D3AFB">
        <w:rPr>
          <w:sz w:val="28"/>
          <w:szCs w:val="28"/>
        </w:rPr>
        <w:t xml:space="preserve"> details of how the person knew of the ceremony.</w:t>
      </w:r>
    </w:p>
    <w:p w:rsidR="005F1238" w:rsidRPr="004D3AFB" w:rsidP="004D3AFB" w14:paraId="56A08175" w14:textId="77BA8F3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>Excerpts from naturalization certificates, deeds (</w:t>
      </w:r>
      <w:r w:rsidR="003B10A5">
        <w:rPr>
          <w:sz w:val="28"/>
          <w:szCs w:val="28"/>
        </w:rPr>
        <w:t>e.g.</w:t>
      </w:r>
      <w:r w:rsidRPr="004D3AFB">
        <w:rPr>
          <w:sz w:val="28"/>
          <w:szCs w:val="28"/>
        </w:rPr>
        <w:t xml:space="preserve">, joint tenancy by the entirety), immigration records, insurance policies, or passports </w:t>
      </w:r>
      <w:r w:rsidR="008B0B51">
        <w:rPr>
          <w:sz w:val="28"/>
          <w:szCs w:val="28"/>
        </w:rPr>
        <w:t>that</w:t>
      </w:r>
      <w:r w:rsidRPr="004D3AFB" w:rsidR="008B0B51">
        <w:rPr>
          <w:sz w:val="28"/>
          <w:szCs w:val="28"/>
        </w:rPr>
        <w:t xml:space="preserve"> </w:t>
      </w:r>
      <w:r w:rsidRPr="004D3AFB">
        <w:rPr>
          <w:sz w:val="28"/>
          <w:szCs w:val="28"/>
        </w:rPr>
        <w:t xml:space="preserve">indicate the parties as </w:t>
      </w:r>
      <w:r w:rsidR="008B0B51">
        <w:rPr>
          <w:sz w:val="28"/>
          <w:szCs w:val="28"/>
        </w:rPr>
        <w:t>married</w:t>
      </w:r>
      <w:r w:rsidRPr="004D3AFB">
        <w:rPr>
          <w:sz w:val="28"/>
          <w:szCs w:val="28"/>
        </w:rPr>
        <w:t>.</w:t>
      </w:r>
    </w:p>
    <w:p w:rsidR="005F1238" w:rsidRPr="004D3AFB" w:rsidP="004D3AFB" w14:paraId="26233A17" w14:textId="64FF836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>An IRS tax return showing status as married, filing jointly, or married filing separately (</w:t>
      </w:r>
      <w:r w:rsidR="008147C0">
        <w:rPr>
          <w:sz w:val="28"/>
          <w:szCs w:val="28"/>
        </w:rPr>
        <w:t>f</w:t>
      </w:r>
      <w:r w:rsidRPr="004D3AFB">
        <w:rPr>
          <w:sz w:val="28"/>
          <w:szCs w:val="28"/>
        </w:rPr>
        <w:t>inancial information is not needed and should be blocked out to preserve privacy)</w:t>
      </w:r>
      <w:r w:rsidR="008147C0">
        <w:rPr>
          <w:sz w:val="28"/>
          <w:szCs w:val="28"/>
        </w:rPr>
        <w:t>.</w:t>
      </w:r>
    </w:p>
    <w:p w:rsidR="005F1238" w:rsidRPr="004D3AFB" w:rsidP="004D3AFB" w14:paraId="186F73DF" w14:textId="1AEE40E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 xml:space="preserve">Records </w:t>
      </w:r>
      <w:r w:rsidRPr="004D3AFB">
        <w:rPr>
          <w:sz w:val="28"/>
          <w:szCs w:val="28"/>
        </w:rPr>
        <w:t>showing</w:t>
      </w:r>
      <w:r w:rsidRPr="004D3AFB">
        <w:rPr>
          <w:sz w:val="28"/>
          <w:szCs w:val="28"/>
        </w:rPr>
        <w:t xml:space="preserve"> marital relationships</w:t>
      </w:r>
      <w:r w:rsidR="00125240">
        <w:rPr>
          <w:sz w:val="28"/>
          <w:szCs w:val="28"/>
        </w:rPr>
        <w:t>,</w:t>
      </w:r>
      <w:r w:rsidRPr="004D3AFB">
        <w:rPr>
          <w:sz w:val="28"/>
          <w:szCs w:val="28"/>
        </w:rPr>
        <w:t xml:space="preserve"> such as business, employment, bank, fraternal, school, labor, church, or birth records, including pension plan records and documents.</w:t>
      </w:r>
    </w:p>
    <w:p w:rsidR="005F1238" w:rsidRPr="004D3AFB" w:rsidP="004D3AFB" w14:paraId="308D8B92" w14:textId="2C614F2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 xml:space="preserve">Official records from other government agencies </w:t>
      </w:r>
      <w:r w:rsidRPr="004D3AFB">
        <w:rPr>
          <w:sz w:val="28"/>
          <w:szCs w:val="28"/>
        </w:rPr>
        <w:t>indicating</w:t>
      </w:r>
      <w:r w:rsidRPr="004D3AFB">
        <w:rPr>
          <w:sz w:val="28"/>
          <w:szCs w:val="28"/>
        </w:rPr>
        <w:t xml:space="preserve"> a marital relationship</w:t>
      </w:r>
      <w:r w:rsidR="006D5CBE">
        <w:rPr>
          <w:sz w:val="28"/>
          <w:szCs w:val="28"/>
        </w:rPr>
        <w:t>,</w:t>
      </w:r>
      <w:r w:rsidRPr="004D3AFB">
        <w:rPr>
          <w:sz w:val="28"/>
          <w:szCs w:val="28"/>
        </w:rPr>
        <w:t xml:space="preserve"> such as Social Security Benefit award notice.</w:t>
      </w:r>
    </w:p>
    <w:p w:rsidR="005F1238" w:rsidRPr="004D3AFB" w:rsidP="004D3AFB" w14:paraId="60EE10EC" w14:textId="1FB3617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 xml:space="preserve">Purchase agreements, contracts, or leases executed by parties, letters to both parties, </w:t>
      </w:r>
      <w:r w:rsidRPr="004D3AFB">
        <w:rPr>
          <w:sz w:val="28"/>
          <w:szCs w:val="28"/>
        </w:rPr>
        <w:t>or</w:t>
      </w:r>
      <w:r w:rsidRPr="004D3AFB">
        <w:rPr>
          <w:sz w:val="28"/>
          <w:szCs w:val="28"/>
        </w:rPr>
        <w:t xml:space="preserve"> letters from one part</w:t>
      </w:r>
      <w:r w:rsidR="009A5B5C">
        <w:rPr>
          <w:sz w:val="28"/>
          <w:szCs w:val="28"/>
        </w:rPr>
        <w:t>y</w:t>
      </w:r>
      <w:r w:rsidRPr="004D3AFB">
        <w:rPr>
          <w:sz w:val="28"/>
          <w:szCs w:val="28"/>
        </w:rPr>
        <w:t xml:space="preserve"> to the other indicating a marital relationship.</w:t>
      </w:r>
    </w:p>
    <w:p w:rsidR="005F1238" w:rsidRPr="004D3AFB" w:rsidP="004D3AFB" w14:paraId="76C38BF5" w14:textId="7AB885D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>Automobile titles made out jointly in the names of the parties.</w:t>
      </w:r>
    </w:p>
    <w:p w:rsidR="005F1238" w:rsidRPr="004D3AFB" w:rsidP="004D3AFB" w14:paraId="56F73067" w14:textId="43B1173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>Wills naming the other party as a spouse</w:t>
      </w:r>
    </w:p>
    <w:p w:rsidR="005F1238" w:rsidRPr="004D3AFB" w:rsidP="004D3AFB" w14:paraId="17FC5368" w14:textId="13F82AA5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D3AFB">
        <w:rPr>
          <w:sz w:val="28"/>
          <w:szCs w:val="28"/>
        </w:rPr>
        <w:t>Any other evidence indicating a spousal relationship, such as birth certificates of children born of the relationship, a death certificate or obituary that indicated the marital relationship.</w:t>
      </w:r>
    </w:p>
    <w:sectPr w:rsidSect="00C15E6E">
      <w:headerReference w:type="even" r:id="rId5"/>
      <w:footerReference w:type="default" r:id="rId6"/>
      <w:headerReference w:type="first" r:id="rId7"/>
      <w:pgSz w:w="12240" w:h="15840"/>
      <w:pgMar w:top="1440" w:right="1080" w:bottom="1440" w:left="108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5E6E" w:rsidP="00C15E6E" w14:paraId="6D98CB03" w14:textId="6740A4B4">
    <w:pPr>
      <w:pBdr>
        <w:bottom w:val="single" w:sz="6" w:space="1" w:color="auto"/>
      </w:pBdr>
      <w:tabs>
        <w:tab w:val="center" w:pos="4550"/>
        <w:tab w:val="left" w:pos="5818"/>
      </w:tabs>
      <w:spacing w:after="0"/>
      <w:ind w:right="259"/>
      <w:jc w:val="right"/>
      <w:rPr>
        <w:color w:val="8496B0" w:themeColor="text2" w:themeTint="99"/>
        <w:sz w:val="24"/>
        <w:szCs w:val="24"/>
      </w:rPr>
    </w:pPr>
  </w:p>
  <w:p w:rsidR="00C15E6E" w:rsidP="00C15E6E" w14:paraId="4D7E5FC6" w14:textId="75483150">
    <w:pPr>
      <w:tabs>
        <w:tab w:val="center" w:pos="4550"/>
        <w:tab w:val="left" w:pos="5818"/>
      </w:tabs>
      <w:spacing w:after="0"/>
      <w:ind w:right="259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8496B0" w:themeColor="text2" w:themeTint="99"/>
        <w:spacing w:val="60"/>
        <w:sz w:val="24"/>
        <w:szCs w:val="24"/>
      </w:rPr>
      <w:t>Page</w:t>
    </w:r>
  </w:p>
  <w:p w:rsidR="00C15E6E" w:rsidRPr="00C15E6E" w:rsidP="00C15E6E" w14:paraId="4E15467B" w14:textId="72051C9F">
    <w:pPr>
      <w:tabs>
        <w:tab w:val="center" w:pos="4550"/>
        <w:tab w:val="left" w:pos="5818"/>
      </w:tabs>
      <w:spacing w:after="0"/>
      <w:ind w:right="259"/>
      <w:jc w:val="right"/>
      <w:rPr>
        <w:color w:val="8496B0" w:themeColor="text2" w:themeTint="99"/>
        <w:spacing w:val="60"/>
        <w:sz w:val="24"/>
        <w:szCs w:val="24"/>
      </w:rPr>
    </w:pPr>
    <w:r w:rsidRPr="00C15E6E">
      <w:rPr>
        <w:color w:val="8496B0" w:themeColor="text2" w:themeTint="99"/>
        <w:spacing w:val="60"/>
        <w:sz w:val="24"/>
        <w:szCs w:val="24"/>
      </w:rPr>
      <w:t>2021</w:t>
    </w:r>
  </w:p>
  <w:p w:rsidR="00C15E6E" w14:paraId="1CA42F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5E6E" w14:paraId="50E6F910" w14:textId="64D927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285" cy="357505"/>
              <wp:effectExtent l="0" t="0" r="5715" b="4445"/>
              <wp:wrapNone/>
              <wp:docPr id="951119889" name="Text Box 2" descr="Serco Business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62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5E6E" w:rsidRPr="00C15E6E" w:rsidP="00C15E6E" w14:textId="618A5D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C15E6E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erco Business" style="width:59.55pt;height:28.1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0,15pt,0,0">
                <w:txbxContent>
                  <w:p w:rsidR="00C15E6E" w:rsidRPr="00C15E6E" w:rsidP="00C15E6E" w14:paraId="4467EA0A" w14:textId="618A5D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C15E6E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5E6E" w14:paraId="0D34C040" w14:textId="32476D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285" cy="357505"/>
              <wp:effectExtent l="0" t="0" r="5715" b="4445"/>
              <wp:wrapNone/>
              <wp:docPr id="1651009848" name="Text Box 1" descr="Serco Business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62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5E6E" w:rsidRPr="00C15E6E" w:rsidP="00C15E6E" w14:textId="122366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C15E6E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Serco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alt="Serco Business" style="width:59.55pt;height:28.1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0,15pt,0,0">
                <w:txbxContent>
                  <w:p w:rsidR="00C15E6E" w:rsidRPr="00C15E6E" w:rsidP="00C15E6E" w14:paraId="38398801" w14:textId="122366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C15E6E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Serco Business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023EA0"/>
    <w:multiLevelType w:val="hybridMultilevel"/>
    <w:tmpl w:val="698EFA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5132FB"/>
    <w:multiLevelType w:val="hybridMultilevel"/>
    <w:tmpl w:val="E0CCA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08581">
    <w:abstractNumId w:val="1"/>
  </w:num>
  <w:num w:numId="2" w16cid:durableId="143000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38"/>
    <w:rsid w:val="00041787"/>
    <w:rsid w:val="0009039E"/>
    <w:rsid w:val="00125240"/>
    <w:rsid w:val="003B10A5"/>
    <w:rsid w:val="003E09B4"/>
    <w:rsid w:val="004809CB"/>
    <w:rsid w:val="004C2F0E"/>
    <w:rsid w:val="004D3AFB"/>
    <w:rsid w:val="004D6556"/>
    <w:rsid w:val="005227B9"/>
    <w:rsid w:val="005B2CE9"/>
    <w:rsid w:val="005F1238"/>
    <w:rsid w:val="00632355"/>
    <w:rsid w:val="006432D7"/>
    <w:rsid w:val="006D5CBE"/>
    <w:rsid w:val="00703908"/>
    <w:rsid w:val="00780D17"/>
    <w:rsid w:val="008027E7"/>
    <w:rsid w:val="008147C0"/>
    <w:rsid w:val="008B0B51"/>
    <w:rsid w:val="009A5B5C"/>
    <w:rsid w:val="009C2E4A"/>
    <w:rsid w:val="00A160D1"/>
    <w:rsid w:val="00A80C5E"/>
    <w:rsid w:val="00AE3469"/>
    <w:rsid w:val="00B1094B"/>
    <w:rsid w:val="00B41AD6"/>
    <w:rsid w:val="00BB4162"/>
    <w:rsid w:val="00C15E6E"/>
    <w:rsid w:val="00D43C12"/>
    <w:rsid w:val="00E53E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AD6F1A"/>
  <w15:chartTrackingRefBased/>
  <w15:docId w15:val="{A6CD57D0-2368-4B51-A679-457222D6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2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6E"/>
  </w:style>
  <w:style w:type="paragraph" w:styleId="Footer">
    <w:name w:val="footer"/>
    <w:basedOn w:val="Normal"/>
    <w:link w:val="FooterChar"/>
    <w:uiPriority w:val="99"/>
    <w:unhideWhenUsed/>
    <w:rsid w:val="00C1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6E"/>
  </w:style>
  <w:style w:type="paragraph" w:styleId="Revision">
    <w:name w:val="Revision"/>
    <w:hidden/>
    <w:uiPriority w:val="99"/>
    <w:semiHidden/>
    <w:rsid w:val="007039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6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Serco-NA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Paul, M (Serco NA US)</dc:creator>
  <cp:lastModifiedBy>Combs Patricia</cp:lastModifiedBy>
  <cp:revision>2</cp:revision>
  <dcterms:created xsi:type="dcterms:W3CDTF">2025-02-03T12:32:00Z</dcterms:created>
  <dcterms:modified xsi:type="dcterms:W3CDTF">2025-02-03T12:32:00Z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#737373,10,Calibri</vt:lpwstr>
  </property>
  <property fmtid="{D5CDD505-2E9C-101B-9397-08002B2CF9AE}" pid="3" name="ClassificationContentMarkingHeaderShapeIds">
    <vt:lpwstr>62686938,38b0f011,60d4a376</vt:lpwstr>
  </property>
  <property fmtid="{D5CDD505-2E9C-101B-9397-08002B2CF9AE}" pid="4" name="ClassificationContentMarkingHeaderText">
    <vt:lpwstr>Serco Business</vt:lpwstr>
  </property>
  <property fmtid="{D5CDD505-2E9C-101B-9397-08002B2CF9AE}" pid="5" name="MSIP_Label_d6fb369a-307f-449b-a188-56348c6f1760_ActionId">
    <vt:lpwstr>961eaa00-9f14-4b8a-8b94-e6d3956654de</vt:lpwstr>
  </property>
  <property fmtid="{D5CDD505-2E9C-101B-9397-08002B2CF9AE}" pid="6" name="MSIP_Label_d6fb369a-307f-449b-a188-56348c6f1760_ContentBits">
    <vt:lpwstr>1</vt:lpwstr>
  </property>
  <property fmtid="{D5CDD505-2E9C-101B-9397-08002B2CF9AE}" pid="7" name="MSIP_Label_d6fb369a-307f-449b-a188-56348c6f1760_Enabled">
    <vt:lpwstr>true</vt:lpwstr>
  </property>
  <property fmtid="{D5CDD505-2E9C-101B-9397-08002B2CF9AE}" pid="8" name="MSIP_Label_d6fb369a-307f-449b-a188-56348c6f1760_Method">
    <vt:lpwstr>Standard</vt:lpwstr>
  </property>
  <property fmtid="{D5CDD505-2E9C-101B-9397-08002B2CF9AE}" pid="9" name="MSIP_Label_d6fb369a-307f-449b-a188-56348c6f1760_Name">
    <vt:lpwstr>d6fb369a-307f-449b-a188-56348c6f1760</vt:lpwstr>
  </property>
  <property fmtid="{D5CDD505-2E9C-101B-9397-08002B2CF9AE}" pid="10" name="MSIP_Label_d6fb369a-307f-449b-a188-56348c6f1760_SetDate">
    <vt:lpwstr>2025-01-29T14:22:16Z</vt:lpwstr>
  </property>
  <property fmtid="{D5CDD505-2E9C-101B-9397-08002B2CF9AE}" pid="11" name="MSIP_Label_d6fb369a-307f-449b-a188-56348c6f1760_SiteId">
    <vt:lpwstr>f93616dd-45a6-40c8-9e29-adab2fb5f25c</vt:lpwstr>
  </property>
</Properties>
</file>