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7EF1" w:rsidP="008C0E94" w14:paraId="0890C066" w14:textId="77777777">
      <w:pPr>
        <w:jc w:val="center"/>
        <w:rPr>
          <w:b/>
        </w:rPr>
      </w:pPr>
      <w:r w:rsidRPr="00362969">
        <w:rPr>
          <w:b/>
        </w:rPr>
        <w:t>Supporting Statement for Paperwork Reduction Act Submission</w:t>
      </w:r>
    </w:p>
    <w:p w:rsidR="0014467B" w:rsidRPr="00362969" w:rsidP="00362969" w14:paraId="3431CE37" w14:textId="77777777">
      <w:pPr>
        <w:jc w:val="right"/>
        <w:rPr>
          <w:b/>
        </w:rPr>
      </w:pPr>
    </w:p>
    <w:p w:rsidR="00362969" w:rsidRPr="00362969" w:rsidP="00362969" w14:paraId="75C0E08E" w14:textId="77777777">
      <w:pPr>
        <w:rPr>
          <w:b/>
        </w:rPr>
      </w:pPr>
    </w:p>
    <w:p w:rsidR="00362969" w:rsidRPr="0014467B" w:rsidP="00362969" w14:paraId="037399DB" w14:textId="77777777">
      <w:r w:rsidRPr="00362969">
        <w:rPr>
          <w:b/>
        </w:rPr>
        <w:t>AGENCY</w:t>
      </w:r>
      <w:r>
        <w:rPr>
          <w:b/>
        </w:rPr>
        <w:t>:</w:t>
      </w:r>
      <w:r w:rsidR="0014467B">
        <w:tab/>
      </w:r>
      <w:r w:rsidR="0014467B">
        <w:tab/>
        <w:t>Pension</w:t>
      </w:r>
      <w:r w:rsidR="0014467B">
        <w:t xml:space="preserve"> Benefit Guaranty Corporation</w:t>
      </w:r>
    </w:p>
    <w:p w:rsidR="00362969" w:rsidP="00362969" w14:paraId="04E21A30" w14:textId="77777777">
      <w:pPr>
        <w:rPr>
          <w:b/>
        </w:rPr>
      </w:pPr>
    </w:p>
    <w:p w:rsidR="00362969" w:rsidRPr="0014467B" w:rsidP="00362969" w14:paraId="71135CAE" w14:textId="77777777">
      <w:r>
        <w:rPr>
          <w:b/>
        </w:rPr>
        <w:t>TITLE</w:t>
      </w:r>
      <w:r>
        <w:rPr>
          <w:b/>
        </w:rPr>
        <w:t>:</w:t>
      </w:r>
      <w:r w:rsidR="0014467B">
        <w:rPr>
          <w:b/>
        </w:rPr>
        <w:tab/>
      </w:r>
      <w:r w:rsidR="0014467B">
        <w:rPr>
          <w:b/>
        </w:rPr>
        <w:tab/>
      </w:r>
      <w:r w:rsidR="0014467B">
        <w:t>Annual</w:t>
      </w:r>
      <w:r w:rsidR="0014467B">
        <w:t xml:space="preserve"> Return/Report </w:t>
      </w:r>
      <w:r w:rsidR="00303139">
        <w:t>of</w:t>
      </w:r>
      <w:r w:rsidR="00303139">
        <w:t xml:space="preserve"> </w:t>
      </w:r>
      <w:r w:rsidR="0014467B">
        <w:t>Employee Benefit Plan (Form 5500)</w:t>
      </w:r>
    </w:p>
    <w:p w:rsidR="00362969" w:rsidP="00362969" w14:paraId="0ED776BA" w14:textId="77777777">
      <w:pPr>
        <w:rPr>
          <w:b/>
        </w:rPr>
      </w:pPr>
    </w:p>
    <w:p w:rsidR="00362969" w:rsidRPr="0014467B" w:rsidP="00907D41" w14:paraId="7AF26641" w14:textId="77777777">
      <w:pPr>
        <w:ind w:left="2160" w:hanging="2160"/>
      </w:pPr>
      <w:r>
        <w:rPr>
          <w:b/>
        </w:rPr>
        <w:t>STATUS:</w:t>
      </w:r>
      <w:r w:rsidR="00907D41">
        <w:rPr>
          <w:b/>
        </w:rPr>
        <w:tab/>
      </w:r>
      <w:r>
        <w:t xml:space="preserve">Request for </w:t>
      </w:r>
      <w:r w:rsidR="00EA612E">
        <w:t xml:space="preserve">extension of </w:t>
      </w:r>
      <w:r w:rsidR="000E38FC">
        <w:t>a previously</w:t>
      </w:r>
      <w:r w:rsidR="008B30C4">
        <w:t xml:space="preserve"> </w:t>
      </w:r>
      <w:r w:rsidR="000E38FC">
        <w:t xml:space="preserve">approved </w:t>
      </w:r>
      <w:r>
        <w:t xml:space="preserve">collection of </w:t>
      </w:r>
      <w:r>
        <w:t>information</w:t>
      </w:r>
      <w:r w:rsidR="000E38FC">
        <w:t>, with modifications</w:t>
      </w:r>
      <w:r w:rsidR="00D67570">
        <w:t>,</w:t>
      </w:r>
      <w:r>
        <w:t xml:space="preserve"> under the Paperwork Reduction Act (OMB Control number </w:t>
      </w:r>
      <w:r w:rsidR="0014467B">
        <w:t>1212-0057</w:t>
      </w:r>
      <w:r w:rsidR="005B43FF">
        <w:t xml:space="preserve">, expires </w:t>
      </w:r>
      <w:r w:rsidR="003D31B9">
        <w:t>June 30</w:t>
      </w:r>
      <w:r w:rsidR="005B43FF">
        <w:t>, 20</w:t>
      </w:r>
      <w:r w:rsidR="0050151F">
        <w:t>2</w:t>
      </w:r>
      <w:r w:rsidR="00176F78">
        <w:t>5</w:t>
      </w:r>
      <w:r w:rsidR="005B43FF">
        <w:t>)</w:t>
      </w:r>
      <w:r w:rsidRPr="000E38FC" w:rsidR="000E38FC">
        <w:t xml:space="preserve"> </w:t>
      </w:r>
    </w:p>
    <w:p w:rsidR="00362969" w:rsidP="00362969" w14:paraId="4049BDA8" w14:textId="77777777">
      <w:pPr>
        <w:rPr>
          <w:b/>
        </w:rPr>
      </w:pPr>
    </w:p>
    <w:p w:rsidR="008F79D7" w:rsidRPr="0014467B" w:rsidP="008F79D7" w14:paraId="67FD9B30" w14:textId="77777777">
      <w:r>
        <w:rPr>
          <w:b/>
        </w:rPr>
        <w:t>CONTACT:</w:t>
      </w:r>
      <w:r w:rsidR="0014467B">
        <w:tab/>
      </w:r>
      <w:r w:rsidR="0014467B">
        <w:tab/>
      </w:r>
      <w:r w:rsidR="003F3AB3">
        <w:t>Karen B. Levin</w:t>
      </w:r>
      <w:r w:rsidR="0014467B">
        <w:t xml:space="preserve"> (</w:t>
      </w:r>
      <w:r w:rsidR="003F3AB3">
        <w:t>202-</w:t>
      </w:r>
      <w:r w:rsidR="00F43FD0">
        <w:t>2</w:t>
      </w:r>
      <w:r w:rsidR="0014467B">
        <w:t>2</w:t>
      </w:r>
      <w:r w:rsidR="00EB780B">
        <w:t>9</w:t>
      </w:r>
      <w:r w:rsidR="0014467B">
        <w:t>-3</w:t>
      </w:r>
      <w:r w:rsidR="003F3AB3">
        <w:t>559</w:t>
      </w:r>
      <w:r w:rsidR="0014467B">
        <w:t>) (</w:t>
      </w:r>
      <w:r w:rsidR="003F3AB3">
        <w:t>levin.karen</w:t>
      </w:r>
      <w:r w:rsidRPr="0014467B" w:rsidR="0014467B">
        <w:t>@p</w:t>
      </w:r>
      <w:r w:rsidR="0014467B">
        <w:t>bgc.gov)</w:t>
      </w:r>
    </w:p>
    <w:p w:rsidR="008F79D7" w:rsidP="008F79D7" w14:paraId="07377362" w14:textId="77777777">
      <w:pPr>
        <w:ind w:firstLine="720"/>
      </w:pPr>
    </w:p>
    <w:p w:rsidR="00A77D25" w:rsidP="00C806CB" w14:paraId="75521C23" w14:textId="77777777">
      <w:pPr>
        <w:pStyle w:val="ListParagraph"/>
        <w:numPr>
          <w:ilvl w:val="0"/>
          <w:numId w:val="44"/>
        </w:numPr>
        <w:spacing w:line="480" w:lineRule="auto"/>
        <w:ind w:left="0" w:firstLine="0"/>
      </w:pPr>
      <w:r w:rsidRPr="00C943CB">
        <w:rPr>
          <w:u w:val="single"/>
        </w:rPr>
        <w:t>Need for collection</w:t>
      </w:r>
      <w:r w:rsidRPr="003C7894">
        <w:t>.</w:t>
      </w:r>
      <w:r>
        <w:t xml:space="preserve">  The Employee Retirement Income Security Act of 1974</w:t>
      </w:r>
      <w:r w:rsidR="00EE76A2">
        <w:t xml:space="preserve"> </w:t>
      </w:r>
      <w:r>
        <w:t>(ERISA) contains three separate sets of provisions – in Title I (Labor provisions), Title II (Internal Revenue Code</w:t>
      </w:r>
      <w:r w:rsidRPr="00830D5B">
        <w:t xml:space="preserve"> </w:t>
      </w:r>
      <w:r>
        <w:t>(Code) provisions), and Title IV (PBGC provisions) – requiring administrators of most employee pension and welfare benefit plans (collectively referred to as employee benefit plans) to file returns or reports annually with the federal government.  The</w:t>
      </w:r>
      <w:r w:rsidRPr="00B508A6">
        <w:t xml:space="preserve"> </w:t>
      </w:r>
      <w:r>
        <w:t>Pension Benefit Guaranty Corporation (PBGC), the Department of the Treasury (Treasury Depa</w:t>
      </w:r>
      <w:r>
        <w:t>rtment), the Internal Revenue Service (IRS), and the Department of Labor (DOL) (collectively the Agencies) have jointly promulgated the Form 5500 Series, which includes the Form 5500 Annual Return/Report of Employee Benefit Plan and the Form 5500-</w:t>
      </w:r>
      <w:r>
        <w:t>SF Short Form</w:t>
      </w:r>
      <w:r>
        <w:t xml:space="preserve"> Annual Return/Report of Small Employee Benefit Plan</w:t>
      </w:r>
      <w:r w:rsidRPr="006563D6">
        <w:t xml:space="preserve">.  </w:t>
      </w:r>
      <w:r>
        <w:t xml:space="preserve">The regulated public uses the Form 5500 Series to satisfy the combined annual reporting/filing requirements. </w:t>
      </w:r>
    </w:p>
    <w:p w:rsidR="00980EDB" w:rsidP="00A77D25" w14:paraId="6A0E6AFD" w14:textId="77777777">
      <w:pPr>
        <w:pStyle w:val="ListParagraph"/>
        <w:spacing w:line="480" w:lineRule="auto"/>
        <w:ind w:left="0" w:firstLine="720"/>
      </w:pPr>
      <w:r>
        <w:t xml:space="preserve">The Agencies </w:t>
      </w:r>
      <w:r w:rsidR="00F6354E">
        <w:t xml:space="preserve">published a notice of proposed forms revisions (NPFR) </w:t>
      </w:r>
      <w:r w:rsidR="00A36DDB">
        <w:t xml:space="preserve">on September 15, 2021 (86 FR 51488) </w:t>
      </w:r>
      <w:r w:rsidR="00F6354E">
        <w:t xml:space="preserve">to </w:t>
      </w:r>
      <w:r w:rsidR="00F469F3">
        <w:t xml:space="preserve">amend the </w:t>
      </w:r>
      <w:r w:rsidR="00F6354E">
        <w:t xml:space="preserve">Form 5500 </w:t>
      </w:r>
      <w:r w:rsidR="00B508A6">
        <w:t>Series,</w:t>
      </w:r>
      <w:r w:rsidR="00695052">
        <w:t xml:space="preserve"> primarily to implement annual reporting changes related to legislative provisions in the Setting Every Community Up for Retirement Enhancement Act of 2019 (SECURE Act).  The NPFR also set forth additional proposed changes intended to improve reporting on multiemployer and </w:t>
      </w:r>
      <w:r w:rsidR="00695052">
        <w:t>single-employer</w:t>
      </w:r>
      <w:r w:rsidR="00695052">
        <w:t xml:space="preserve"> defined benefit pension plans</w:t>
      </w:r>
    </w:p>
    <w:p w:rsidR="00741D76" w:rsidP="00980EDB" w14:paraId="462B6AEA" w14:textId="77777777">
      <w:pPr>
        <w:spacing w:line="480" w:lineRule="auto"/>
        <w:ind w:firstLine="720"/>
      </w:pPr>
      <w:r>
        <w:t>O</w:t>
      </w:r>
      <w:r w:rsidRPr="00507A44" w:rsidR="00714916">
        <w:t xml:space="preserve">n May </w:t>
      </w:r>
      <w:r>
        <w:t xml:space="preserve">23, </w:t>
      </w:r>
      <w:r w:rsidRPr="00507A44" w:rsidR="00714916">
        <w:t>2022,</w:t>
      </w:r>
      <w:r w:rsidR="00776B67">
        <w:t xml:space="preserve"> at</w:t>
      </w:r>
      <w:r w:rsidRPr="004807BF" w:rsidR="00776B67">
        <w:t xml:space="preserve"> 87 FR 31133</w:t>
      </w:r>
      <w:r w:rsidR="00776B67">
        <w:t>,</w:t>
      </w:r>
      <w:r w:rsidRPr="00507A44" w:rsidR="00714916">
        <w:t xml:space="preserve"> the </w:t>
      </w:r>
      <w:r w:rsidR="00714916">
        <w:t>Agencies</w:t>
      </w:r>
      <w:r w:rsidRPr="00507A44" w:rsidR="00714916">
        <w:t xml:space="preserve"> published a final forms revisions</w:t>
      </w:r>
      <w:r w:rsidR="002B054C">
        <w:t xml:space="preserve"> </w:t>
      </w:r>
      <w:r w:rsidRPr="004807BF" w:rsidR="00714916">
        <w:t xml:space="preserve">rulemaking effective for plan years beginning on or after January 1, </w:t>
      </w:r>
      <w:r w:rsidRPr="004807BF" w:rsidR="005A0692">
        <w:t>2022,</w:t>
      </w:r>
      <w:r w:rsidR="00714916">
        <w:t xml:space="preserve"> </w:t>
      </w:r>
      <w:r w:rsidR="00BB1779">
        <w:t xml:space="preserve">which </w:t>
      </w:r>
      <w:r w:rsidRPr="004807BF" w:rsidR="00630590">
        <w:t>generally</w:t>
      </w:r>
      <w:r w:rsidRPr="00991626" w:rsidR="00630590">
        <w:t xml:space="preserve"> </w:t>
      </w:r>
      <w:r w:rsidRPr="004807BF" w:rsidR="00630590">
        <w:t>impleme</w:t>
      </w:r>
      <w:r w:rsidRPr="00BE1517" w:rsidR="00630590">
        <w:t>nted</w:t>
      </w:r>
      <w:r w:rsidRPr="00BE1517" w:rsidR="00355995">
        <w:t xml:space="preserve"> PBGC’s </w:t>
      </w:r>
      <w:r w:rsidRPr="00BE1517" w:rsidR="00630590">
        <w:t>annual reporting changes for defined</w:t>
      </w:r>
      <w:r w:rsidRPr="00980EDB" w:rsidR="00630590">
        <w:rPr>
          <w:spacing w:val="-4"/>
        </w:rPr>
        <w:t xml:space="preserve"> benefit plans on Schedule MB</w:t>
      </w:r>
      <w:r w:rsidRPr="00980EDB" w:rsidR="00BE1517">
        <w:rPr>
          <w:spacing w:val="-4"/>
        </w:rPr>
        <w:t xml:space="preserve"> (</w:t>
      </w:r>
      <w:r w:rsidRPr="00980EDB" w:rsidR="00BE1517">
        <w:rPr>
          <w:color w:val="202124"/>
          <w:shd w:val="clear" w:color="auto" w:fill="FFFFFF"/>
        </w:rPr>
        <w:t>Multiemployer Defined Benefit Plan and Certain Money Purchase Plan Actuarial Information)</w:t>
      </w:r>
      <w:r w:rsidRPr="00980EDB" w:rsidR="00630590">
        <w:rPr>
          <w:spacing w:val="-4"/>
        </w:rPr>
        <w:t xml:space="preserve">, </w:t>
      </w:r>
      <w:r w:rsidRPr="00980EDB" w:rsidR="00EF6D7A">
        <w:rPr>
          <w:spacing w:val="-4"/>
        </w:rPr>
        <w:t xml:space="preserve">Schedule </w:t>
      </w:r>
      <w:r w:rsidRPr="00980EDB" w:rsidR="00630590">
        <w:rPr>
          <w:spacing w:val="-4"/>
        </w:rPr>
        <w:t>SB</w:t>
      </w:r>
      <w:r w:rsidRPr="00980EDB" w:rsidR="00EB5C34">
        <w:rPr>
          <w:spacing w:val="-4"/>
        </w:rPr>
        <w:t xml:space="preserve"> </w:t>
      </w:r>
      <w:r w:rsidRPr="0058793B" w:rsidR="00EB5C34">
        <w:t>(Single-Employer Defined Benefit Plan Actuarial Information)</w:t>
      </w:r>
      <w:r w:rsidR="00EB5C34">
        <w:t>,</w:t>
      </w:r>
      <w:r w:rsidRPr="00980EDB" w:rsidR="00630590">
        <w:rPr>
          <w:spacing w:val="-4"/>
        </w:rPr>
        <w:t xml:space="preserve"> and </w:t>
      </w:r>
      <w:r w:rsidRPr="00980EDB" w:rsidR="00EF6D7A">
        <w:rPr>
          <w:spacing w:val="-4"/>
        </w:rPr>
        <w:t xml:space="preserve">Schedule </w:t>
      </w:r>
      <w:r w:rsidRPr="00980EDB" w:rsidR="00630590">
        <w:rPr>
          <w:spacing w:val="-4"/>
        </w:rPr>
        <w:t>R</w:t>
      </w:r>
      <w:r w:rsidRPr="00980EDB" w:rsidR="0089380D">
        <w:rPr>
          <w:spacing w:val="-4"/>
        </w:rPr>
        <w:t xml:space="preserve"> (Retirement Plan Information)</w:t>
      </w:r>
      <w:r w:rsidRPr="00980EDB" w:rsidR="00BB1779">
        <w:rPr>
          <w:spacing w:val="-4"/>
        </w:rPr>
        <w:t>.</w:t>
      </w:r>
      <w:r>
        <w:rPr>
          <w:rStyle w:val="FootnoteReference"/>
          <w:spacing w:val="-4"/>
          <w:vertAlign w:val="superscript"/>
        </w:rPr>
        <w:footnoteReference w:id="2"/>
      </w:r>
      <w:r w:rsidR="00432005">
        <w:t xml:space="preserve"> </w:t>
      </w:r>
      <w:r w:rsidR="003440D4">
        <w:t xml:space="preserve"> </w:t>
      </w:r>
      <w:r w:rsidR="00695052">
        <w:t>The  Agencies stated in the notice that the remaining proposed changes from the September 2021 proposal to the Form 5500 Annual Return/Report would be addressed in a further final forms revisions notice.</w:t>
      </w:r>
    </w:p>
    <w:p w:rsidR="00F2562F" w:rsidP="00625319" w14:paraId="0AB16848" w14:textId="77777777">
      <w:pPr>
        <w:spacing w:line="480" w:lineRule="auto"/>
        <w:ind w:firstLine="720"/>
      </w:pPr>
      <w:r>
        <w:t>On August 29, 2</w:t>
      </w:r>
      <w:r w:rsidR="00695052">
        <w:t>0</w:t>
      </w:r>
      <w:r>
        <w:t>22</w:t>
      </w:r>
      <w:r w:rsidR="009649E6">
        <w:t xml:space="preserve"> </w:t>
      </w:r>
      <w:r w:rsidRPr="0082483E" w:rsidR="009649E6">
        <w:rPr>
          <w:iCs/>
        </w:rPr>
        <w:t>(8</w:t>
      </w:r>
      <w:r w:rsidR="009649E6">
        <w:rPr>
          <w:iCs/>
        </w:rPr>
        <w:t xml:space="preserve">7 </w:t>
      </w:r>
      <w:r w:rsidRPr="0082483E" w:rsidR="009649E6">
        <w:rPr>
          <w:iCs/>
        </w:rPr>
        <w:t xml:space="preserve">FR </w:t>
      </w:r>
      <w:r w:rsidR="009649E6">
        <w:rPr>
          <w:iCs/>
        </w:rPr>
        <w:t>52821</w:t>
      </w:r>
      <w:r w:rsidRPr="0082483E" w:rsidR="009649E6">
        <w:rPr>
          <w:iCs/>
        </w:rPr>
        <w:t>)</w:t>
      </w:r>
      <w:r w:rsidR="009649E6">
        <w:rPr>
          <w:iCs/>
        </w:rPr>
        <w:t xml:space="preserve">, </w:t>
      </w:r>
      <w:r w:rsidRPr="006F1CFB" w:rsidR="00741D76">
        <w:t xml:space="preserve">PBGC published </w:t>
      </w:r>
      <w:r w:rsidRPr="006F1CFB" w:rsidR="00695052">
        <w:t xml:space="preserve">a </w:t>
      </w:r>
      <w:r w:rsidRPr="006F1CFB" w:rsidR="00741D76">
        <w:t>notice required b</w:t>
      </w:r>
      <w:r w:rsidRPr="006F1CFB" w:rsidR="00741D76">
        <w:rPr>
          <w:iCs/>
        </w:rPr>
        <w:t xml:space="preserve">y 5 CFR 1320.8(d) </w:t>
      </w:r>
      <w:r w:rsidRPr="006F1CFB" w:rsidR="00695052">
        <w:rPr>
          <w:iCs/>
        </w:rPr>
        <w:t xml:space="preserve">to </w:t>
      </w:r>
      <w:r w:rsidRPr="006F1CFB" w:rsidR="00741D76">
        <w:rPr>
          <w:iCs/>
        </w:rPr>
        <w:t>solici</w:t>
      </w:r>
      <w:r w:rsidRPr="006F1CFB" w:rsidR="00695052">
        <w:rPr>
          <w:iCs/>
        </w:rPr>
        <w:t>t</w:t>
      </w:r>
      <w:r w:rsidRPr="006F1CFB" w:rsidR="00741D76">
        <w:rPr>
          <w:iCs/>
        </w:rPr>
        <w:t xml:space="preserve"> comments on </w:t>
      </w:r>
      <w:r w:rsidRPr="006F1CFB" w:rsidR="00AA1B84">
        <w:rPr>
          <w:iCs/>
        </w:rPr>
        <w:t xml:space="preserve">proposed modifications to the </w:t>
      </w:r>
      <w:r w:rsidRPr="006F1B08" w:rsidR="00107F16">
        <w:t>2023 Schedule and to the 2023 Schedule SB</w:t>
      </w:r>
      <w:r w:rsidRPr="006F1CFB" w:rsidR="00107F16">
        <w:t>, and to their related instructions</w:t>
      </w:r>
      <w:r w:rsidRPr="006F1CFB" w:rsidR="00262D09">
        <w:rPr>
          <w:iCs/>
        </w:rPr>
        <w:t xml:space="preserve">.  </w:t>
      </w:r>
      <w:r w:rsidRPr="006F1CFB" w:rsidR="00107F16">
        <w:t>The</w:t>
      </w:r>
      <w:r w:rsidR="00107F16">
        <w:t xml:space="preserve"> </w:t>
      </w:r>
      <w:r w:rsidRPr="003575E7" w:rsidR="00107F16">
        <w:t xml:space="preserve">modifications </w:t>
      </w:r>
      <w:r w:rsidR="00107F16">
        <w:t xml:space="preserve">to the Schedule R </w:t>
      </w:r>
      <w:r w:rsidRPr="003575E7" w:rsidR="00107F16">
        <w:t>affect</w:t>
      </w:r>
      <w:r w:rsidR="00107F16">
        <w:t xml:space="preserve"> all </w:t>
      </w:r>
      <w:r w:rsidRPr="00CC073C" w:rsidR="00107F16">
        <w:t xml:space="preserve">defined benefit plans </w:t>
      </w:r>
      <w:r w:rsidR="00107F16">
        <w:t xml:space="preserve">(except DFEs) </w:t>
      </w:r>
      <w:r w:rsidRPr="00CC073C" w:rsidR="00107F16">
        <w:t>that have 1,000 or more participants</w:t>
      </w:r>
      <w:r w:rsidR="00107F16">
        <w:t xml:space="preserve"> at the beginning of the plan year while those modifications to the Schedule SB affect single employer defined benefit plans covered by Title IV of ERISA.  </w:t>
      </w:r>
      <w:r w:rsidRPr="0082483E" w:rsidR="00741D76">
        <w:rPr>
          <w:iCs/>
        </w:rPr>
        <w:t>The public was provided with 60 days to comment on the submission in response to the solicitation</w:t>
      </w:r>
      <w:r w:rsidR="00262D09">
        <w:rPr>
          <w:iCs/>
        </w:rPr>
        <w:t xml:space="preserve"> and</w:t>
      </w:r>
      <w:r w:rsidRPr="0082483E" w:rsidR="00741D76">
        <w:rPr>
          <w:iCs/>
        </w:rPr>
        <w:t xml:space="preserve"> PBGC received one comment in support of the collection of information.  </w:t>
      </w:r>
      <w:r w:rsidRPr="003456D3" w:rsidR="00741D76">
        <w:t xml:space="preserve">No changes were made to the </w:t>
      </w:r>
      <w:r w:rsidR="00741D76">
        <w:t>2023 Form 5500</w:t>
      </w:r>
      <w:r w:rsidRPr="003456D3" w:rsidR="00741D76">
        <w:t xml:space="preserve"> in response to this comment.  </w:t>
      </w:r>
      <w:r w:rsidR="00741D76">
        <w:t xml:space="preserve">PBGC published </w:t>
      </w:r>
      <w:r w:rsidR="00107F16">
        <w:t>a second notice related to these proposed changes on</w:t>
      </w:r>
      <w:r w:rsidR="00741D76">
        <w:t xml:space="preserve"> November 4, 2022 (87 FR 66762) and </w:t>
      </w:r>
      <w:r w:rsidR="00107F16">
        <w:t>the information collection with PBGC’s proposed changes was</w:t>
      </w:r>
      <w:r w:rsidR="00741D76">
        <w:t xml:space="preserve"> approved on December 29, 2022. </w:t>
      </w:r>
      <w:r>
        <w:t xml:space="preserve"> </w:t>
      </w:r>
    </w:p>
    <w:p w:rsidR="00107F16" w:rsidP="00BE4F74" w14:paraId="52FA3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t xml:space="preserve">PBGC is submitting this supporting statement in connection with the publication of the final forms revisions </w:t>
      </w:r>
      <w:r w:rsidR="009F6287">
        <w:t xml:space="preserve">notice </w:t>
      </w:r>
      <w:r>
        <w:t xml:space="preserve">that is being published at </w:t>
      </w:r>
      <w:r w:rsidR="00D91E5A">
        <w:t>88 FR 11984</w:t>
      </w:r>
      <w:r>
        <w:t xml:space="preserve"> (</w:t>
      </w:r>
      <w:r w:rsidR="00D91E5A">
        <w:t>February 24, 2023</w:t>
      </w:r>
      <w:r>
        <w:t>)</w:t>
      </w:r>
      <w:r w:rsidR="009F6287">
        <w:t xml:space="preserve">.  The </w:t>
      </w:r>
      <w:r w:rsidR="009F6287">
        <w:t xml:space="preserve">forms and instructions revisions primarily relate to legislative changes enacted as part of the SECURE Act.  In addition, the final forms revisions notice includes the 2023 Schedules R and SB changes previously approved, which are described below.  </w:t>
      </w:r>
    </w:p>
    <w:p w:rsidR="00D1657C" w:rsidRPr="002B53F6" w:rsidP="00F02116" w14:paraId="649EFC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rsidRPr="002B53F6">
        <w:rPr>
          <w:b/>
          <w:u w:val="single"/>
        </w:rPr>
        <w:t>Changes to Schedule R</w:t>
      </w:r>
      <w:r w:rsidRPr="002B53F6" w:rsidR="00923D3E">
        <w:rPr>
          <w:b/>
          <w:u w:val="single"/>
        </w:rPr>
        <w:t xml:space="preserve"> and</w:t>
      </w:r>
      <w:r w:rsidRPr="002B53F6">
        <w:rPr>
          <w:b/>
          <w:u w:val="single"/>
        </w:rPr>
        <w:t xml:space="preserve"> instructions</w:t>
      </w:r>
      <w:r w:rsidRPr="002B53F6">
        <w:tab/>
      </w:r>
    </w:p>
    <w:p w:rsidR="0081269A" w:rsidRPr="004818CF" w:rsidP="0081269A" w14:paraId="4259C778"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B53F6">
        <w:rPr>
          <w:rFonts w:ascii="Times New Roman" w:hAnsi="Times New Roman"/>
        </w:rPr>
        <w:tab/>
      </w:r>
      <w:r w:rsidR="00F704F2">
        <w:rPr>
          <w:rFonts w:ascii="Times New Roman" w:hAnsi="Times New Roman"/>
        </w:rPr>
        <w:t>L</w:t>
      </w:r>
      <w:r w:rsidRPr="004818CF" w:rsidR="00AB7945">
        <w:rPr>
          <w:rFonts w:ascii="Times New Roman" w:hAnsi="Times New Roman"/>
        </w:rPr>
        <w:t xml:space="preserve">ine 19 </w:t>
      </w:r>
      <w:r w:rsidRPr="004818CF" w:rsidR="00624A64">
        <w:rPr>
          <w:rFonts w:ascii="Times New Roman" w:hAnsi="Times New Roman"/>
        </w:rPr>
        <w:t xml:space="preserve">of </w:t>
      </w:r>
      <w:r w:rsidR="00F704F2">
        <w:rPr>
          <w:rFonts w:ascii="Times New Roman" w:hAnsi="Times New Roman"/>
        </w:rPr>
        <w:t xml:space="preserve">the 2023 </w:t>
      </w:r>
      <w:r w:rsidRPr="004818CF" w:rsidR="00624A64">
        <w:rPr>
          <w:rFonts w:ascii="Times New Roman" w:hAnsi="Times New Roman"/>
        </w:rPr>
        <w:t>Schedule R</w:t>
      </w:r>
      <w:r w:rsidR="00F704F2">
        <w:rPr>
          <w:rFonts w:ascii="Times New Roman" w:hAnsi="Times New Roman"/>
        </w:rPr>
        <w:t xml:space="preserve"> and its instructions</w:t>
      </w:r>
      <w:r w:rsidRPr="004818CF" w:rsidR="00624A64">
        <w:rPr>
          <w:rFonts w:ascii="Times New Roman" w:hAnsi="Times New Roman"/>
        </w:rPr>
        <w:t xml:space="preserve"> </w:t>
      </w:r>
      <w:r w:rsidR="00F704F2">
        <w:rPr>
          <w:rFonts w:ascii="Times New Roman" w:hAnsi="Times New Roman"/>
        </w:rPr>
        <w:t>w</w:t>
      </w:r>
      <w:r w:rsidR="00527FEE">
        <w:rPr>
          <w:rFonts w:ascii="Times New Roman" w:hAnsi="Times New Roman"/>
        </w:rPr>
        <w:t>ere</w:t>
      </w:r>
      <w:r w:rsidR="00F704F2">
        <w:rPr>
          <w:rFonts w:ascii="Times New Roman" w:hAnsi="Times New Roman"/>
        </w:rPr>
        <w:t xml:space="preserve"> modif</w:t>
      </w:r>
      <w:r w:rsidR="00527FEE">
        <w:rPr>
          <w:rFonts w:ascii="Times New Roman" w:hAnsi="Times New Roman"/>
        </w:rPr>
        <w:t>ied to</w:t>
      </w:r>
      <w:r w:rsidRPr="004818CF" w:rsidR="00624A64">
        <w:rPr>
          <w:rFonts w:ascii="Times New Roman" w:hAnsi="Times New Roman"/>
        </w:rPr>
        <w:t xml:space="preserve"> </w:t>
      </w:r>
      <w:r w:rsidRPr="004818CF" w:rsidR="009F501D">
        <w:rPr>
          <w:rFonts w:ascii="Times New Roman" w:hAnsi="Times New Roman"/>
        </w:rPr>
        <w:t>require all defined benefit plans (except DFEs) that have 1,000 or more participants at the beginning of the plan year to</w:t>
      </w:r>
      <w:r w:rsidRPr="004818CF" w:rsidR="00AB7945">
        <w:rPr>
          <w:rFonts w:ascii="Times New Roman" w:hAnsi="Times New Roman"/>
        </w:rPr>
        <w:t xml:space="preserve"> </w:t>
      </w:r>
      <w:r w:rsidRPr="004818CF" w:rsidR="00B50CFB">
        <w:rPr>
          <w:rFonts w:ascii="Times New Roman" w:hAnsi="Times New Roman"/>
        </w:rPr>
        <w:t xml:space="preserve">provide a </w:t>
      </w:r>
      <w:r w:rsidRPr="004818CF" w:rsidR="00AB7945">
        <w:rPr>
          <w:rFonts w:ascii="Times New Roman" w:hAnsi="Times New Roman"/>
        </w:rPr>
        <w:t>bre</w:t>
      </w:r>
      <w:r w:rsidRPr="004818CF" w:rsidR="00D31D1A">
        <w:rPr>
          <w:rFonts w:ascii="Times New Roman" w:hAnsi="Times New Roman"/>
        </w:rPr>
        <w:t>ak</w:t>
      </w:r>
      <w:r w:rsidRPr="004818CF" w:rsidR="00AB7945">
        <w:rPr>
          <w:rFonts w:ascii="Times New Roman" w:hAnsi="Times New Roman"/>
        </w:rPr>
        <w:t xml:space="preserve">down </w:t>
      </w:r>
      <w:r w:rsidRPr="004818CF" w:rsidR="00B50CFB">
        <w:rPr>
          <w:rFonts w:ascii="Times New Roman" w:hAnsi="Times New Roman"/>
        </w:rPr>
        <w:t xml:space="preserve">of </w:t>
      </w:r>
      <w:r w:rsidRPr="004818CF" w:rsidR="00AB7945">
        <w:rPr>
          <w:rFonts w:ascii="Times New Roman" w:hAnsi="Times New Roman"/>
        </w:rPr>
        <w:t xml:space="preserve">plan assets in </w:t>
      </w:r>
      <w:r w:rsidRPr="004818CF" w:rsidR="00D31D1A">
        <w:rPr>
          <w:rFonts w:ascii="Times New Roman" w:hAnsi="Times New Roman"/>
        </w:rPr>
        <w:t xml:space="preserve">line 19a </w:t>
      </w:r>
      <w:r w:rsidRPr="004818CF" w:rsidR="00AB7945">
        <w:rPr>
          <w:rFonts w:ascii="Times New Roman" w:hAnsi="Times New Roman"/>
        </w:rPr>
        <w:t>by reporting</w:t>
      </w:r>
      <w:r w:rsidRPr="004818CF" w:rsidR="00FA279D">
        <w:rPr>
          <w:rFonts w:ascii="Times New Roman" w:hAnsi="Times New Roman"/>
        </w:rPr>
        <w:t xml:space="preserve"> </w:t>
      </w:r>
      <w:r w:rsidRPr="004818CF" w:rsidR="00AB7945">
        <w:rPr>
          <w:rFonts w:ascii="Times New Roman" w:hAnsi="Times New Roman"/>
        </w:rPr>
        <w:t>the percent</w:t>
      </w:r>
      <w:r w:rsidRPr="004818CF" w:rsidR="00FA279D">
        <w:rPr>
          <w:rFonts w:ascii="Times New Roman" w:hAnsi="Times New Roman"/>
        </w:rPr>
        <w:t>age</w:t>
      </w:r>
      <w:r w:rsidRPr="004818CF" w:rsidR="00AB7945">
        <w:rPr>
          <w:rFonts w:ascii="Times New Roman" w:hAnsi="Times New Roman"/>
        </w:rPr>
        <w:t xml:space="preserve"> of asset</w:t>
      </w:r>
      <w:r w:rsidRPr="004818CF" w:rsidR="00FA279D">
        <w:rPr>
          <w:rFonts w:ascii="Times New Roman" w:hAnsi="Times New Roman"/>
        </w:rPr>
        <w:t xml:space="preserve"> allocation</w:t>
      </w:r>
      <w:r w:rsidRPr="004818CF" w:rsidR="00467D7C">
        <w:rPr>
          <w:rFonts w:ascii="Times New Roman" w:hAnsi="Times New Roman"/>
        </w:rPr>
        <w:t>s</w:t>
      </w:r>
      <w:r w:rsidRPr="004818CF" w:rsidR="00AB7945">
        <w:rPr>
          <w:rFonts w:ascii="Times New Roman" w:hAnsi="Times New Roman"/>
        </w:rPr>
        <w:t xml:space="preserve"> </w:t>
      </w:r>
      <w:r w:rsidRPr="004818CF" w:rsidR="005E7C36">
        <w:rPr>
          <w:rFonts w:ascii="Times New Roman" w:hAnsi="Times New Roman"/>
        </w:rPr>
        <w:t xml:space="preserve">held </w:t>
      </w:r>
      <w:r w:rsidRPr="004818CF" w:rsidR="00AB7945">
        <w:rPr>
          <w:rFonts w:ascii="Times New Roman" w:hAnsi="Times New Roman"/>
        </w:rPr>
        <w:t xml:space="preserve">in </w:t>
      </w:r>
      <w:r w:rsidRPr="004818CF" w:rsidR="00D31D1A">
        <w:rPr>
          <w:rFonts w:ascii="Times New Roman" w:hAnsi="Times New Roman"/>
        </w:rPr>
        <w:t xml:space="preserve">seven </w:t>
      </w:r>
      <w:r w:rsidRPr="004818CF" w:rsidR="00AB7945">
        <w:rPr>
          <w:rFonts w:ascii="Times New Roman" w:hAnsi="Times New Roman"/>
        </w:rPr>
        <w:t>categories of investments as shown below:</w:t>
      </w:r>
    </w:p>
    <w:tbl>
      <w:tblPr>
        <w:tblW w:w="9085" w:type="dxa"/>
        <w:tblInd w:w="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tblPr>
      <w:tblGrid>
        <w:gridCol w:w="3293"/>
        <w:gridCol w:w="5792"/>
      </w:tblGrid>
      <w:tr w14:paraId="04623005" w14:textId="77777777" w:rsidTr="00C23DD8">
        <w:tblPrEx>
          <w:tblW w:w="9085" w:type="dxa"/>
          <w:tblInd w:w="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tblPrEx>
        <w:trPr>
          <w:trHeight w:val="288"/>
        </w:trPr>
        <w:tc>
          <w:tcPr>
            <w:tcW w:w="3293" w:type="dxa"/>
            <w:shd w:val="clear" w:color="auto" w:fill="C3BD96" w:themeFill="background2" w:themeFillShade="BF"/>
            <w:tcMar>
              <w:top w:w="0" w:type="dxa"/>
              <w:left w:w="108" w:type="dxa"/>
              <w:bottom w:w="0" w:type="dxa"/>
              <w:right w:w="108" w:type="dxa"/>
            </w:tcMar>
            <w:hideMark/>
          </w:tcPr>
          <w:p w:rsidR="0081269A" w:rsidRPr="004818CF" w:rsidP="00C23DD8" w14:paraId="0946295A" w14:textId="77777777">
            <w:pPr>
              <w:jc w:val="center"/>
              <w:rPr>
                <w:b/>
                <w:bCs/>
              </w:rPr>
            </w:pPr>
            <w:r>
              <w:rPr>
                <w:b/>
                <w:bCs/>
              </w:rPr>
              <w:t>2022 Schedule R</w:t>
            </w:r>
          </w:p>
        </w:tc>
        <w:tc>
          <w:tcPr>
            <w:tcW w:w="5792" w:type="dxa"/>
            <w:shd w:val="clear" w:color="auto" w:fill="C3BD96" w:themeFill="background2" w:themeFillShade="BF"/>
            <w:tcMar>
              <w:top w:w="0" w:type="dxa"/>
              <w:left w:w="108" w:type="dxa"/>
              <w:bottom w:w="0" w:type="dxa"/>
              <w:right w:w="108" w:type="dxa"/>
            </w:tcMar>
            <w:hideMark/>
          </w:tcPr>
          <w:p w:rsidR="0081269A" w:rsidRPr="004818CF" w:rsidP="00C23DD8" w14:paraId="63AD249B" w14:textId="77777777">
            <w:pPr>
              <w:jc w:val="center"/>
              <w:rPr>
                <w:b/>
                <w:bCs/>
              </w:rPr>
            </w:pPr>
            <w:r>
              <w:rPr>
                <w:b/>
                <w:bCs/>
              </w:rPr>
              <w:t>2023 Schedule R</w:t>
            </w:r>
          </w:p>
        </w:tc>
      </w:tr>
      <w:tr w14:paraId="2BC58F3B" w14:textId="77777777" w:rsidTr="00C23DD8">
        <w:tblPrEx>
          <w:tblW w:w="9085" w:type="dxa"/>
          <w:tblInd w:w="445" w:type="dxa"/>
          <w:shd w:val="clear" w:color="auto" w:fill="FFFFFF" w:themeFill="background1"/>
          <w:tblCellMar>
            <w:left w:w="0" w:type="dxa"/>
            <w:right w:w="0" w:type="dxa"/>
          </w:tblCellMar>
          <w:tblLook w:val="04A0"/>
        </w:tblPrEx>
        <w:trPr>
          <w:trHeight w:val="288"/>
        </w:trPr>
        <w:tc>
          <w:tcPr>
            <w:tcW w:w="9085" w:type="dxa"/>
            <w:gridSpan w:val="2"/>
            <w:shd w:val="clear" w:color="auto" w:fill="EEECE1"/>
            <w:tcMar>
              <w:top w:w="0" w:type="dxa"/>
              <w:left w:w="108" w:type="dxa"/>
              <w:bottom w:w="0" w:type="dxa"/>
              <w:right w:w="108" w:type="dxa"/>
            </w:tcMar>
          </w:tcPr>
          <w:p w:rsidR="0081269A" w:rsidRPr="004818CF" w:rsidP="00C23DD8" w14:paraId="45D8DDE6" w14:textId="77777777">
            <w:pPr>
              <w:jc w:val="center"/>
              <w:rPr>
                <w:b/>
                <w:bCs/>
              </w:rPr>
            </w:pPr>
            <w:r w:rsidRPr="004818CF">
              <w:rPr>
                <w:b/>
                <w:bCs/>
              </w:rPr>
              <w:t>Asset Categories</w:t>
            </w:r>
          </w:p>
        </w:tc>
      </w:tr>
      <w:tr w14:paraId="34C4C201" w14:textId="77777777" w:rsidTr="00C23DD8">
        <w:tblPrEx>
          <w:tblW w:w="9085" w:type="dxa"/>
          <w:tblInd w:w="445" w:type="dxa"/>
          <w:shd w:val="clear" w:color="auto" w:fill="FFFFFF" w:themeFill="background1"/>
          <w:tblCellMar>
            <w:left w:w="0" w:type="dxa"/>
            <w:right w:w="0" w:type="dxa"/>
          </w:tblCellMar>
          <w:tblLook w:val="04A0"/>
        </w:tblPrEx>
        <w:trPr>
          <w:trHeight w:val="2012"/>
        </w:trPr>
        <w:tc>
          <w:tcPr>
            <w:tcW w:w="3293" w:type="dxa"/>
            <w:shd w:val="clear" w:color="auto" w:fill="auto"/>
            <w:tcMar>
              <w:top w:w="0" w:type="dxa"/>
              <w:left w:w="108" w:type="dxa"/>
              <w:bottom w:w="0" w:type="dxa"/>
              <w:right w:w="108" w:type="dxa"/>
            </w:tcMar>
            <w:hideMark/>
          </w:tcPr>
          <w:p w:rsidR="0081269A" w:rsidRPr="004818CF" w:rsidP="00C23DD8" w14:paraId="551499A2" w14:textId="77777777">
            <w:r w:rsidRPr="004818CF">
              <w:t>Stock</w:t>
            </w:r>
          </w:p>
          <w:p w:rsidR="0081269A" w:rsidRPr="004818CF" w:rsidP="00C23DD8" w14:paraId="1256B578" w14:textId="77777777">
            <w:r w:rsidRPr="004818CF">
              <w:t>Investment-Grade Debt</w:t>
            </w:r>
          </w:p>
          <w:p w:rsidR="0081269A" w:rsidRPr="004818CF" w:rsidP="00C23DD8" w14:paraId="237C795D" w14:textId="77777777">
            <w:r w:rsidRPr="004818CF">
              <w:t>High-Yield Debt</w:t>
            </w:r>
          </w:p>
          <w:p w:rsidR="0081269A" w:rsidRPr="004818CF" w:rsidP="00C23DD8" w14:paraId="7948A42C" w14:textId="77777777">
            <w:r w:rsidRPr="004818CF">
              <w:t>Real Estate</w:t>
            </w:r>
          </w:p>
          <w:p w:rsidR="0081269A" w:rsidRPr="004818CF" w:rsidP="00C23DD8" w14:paraId="72CF1F72" w14:textId="77777777">
            <w:r w:rsidRPr="004818CF">
              <w:t>Other</w:t>
            </w:r>
          </w:p>
        </w:tc>
        <w:tc>
          <w:tcPr>
            <w:tcW w:w="5792" w:type="dxa"/>
            <w:shd w:val="clear" w:color="auto" w:fill="auto"/>
            <w:tcMar>
              <w:top w:w="0" w:type="dxa"/>
              <w:left w:w="108" w:type="dxa"/>
              <w:bottom w:w="0" w:type="dxa"/>
              <w:right w:w="108" w:type="dxa"/>
            </w:tcMar>
            <w:hideMark/>
          </w:tcPr>
          <w:p w:rsidR="0081269A" w:rsidRPr="004818CF" w:rsidP="00C23DD8" w14:paraId="0EF6552C" w14:textId="77777777">
            <w:r w:rsidRPr="004818CF">
              <w:t>Public Equity</w:t>
            </w:r>
          </w:p>
          <w:p w:rsidR="0081269A" w:rsidRPr="004818CF" w:rsidP="00C23DD8" w14:paraId="1B2E3D19" w14:textId="77777777">
            <w:r w:rsidRPr="004818CF">
              <w:t>Private Equity</w:t>
            </w:r>
          </w:p>
          <w:p w:rsidR="0081269A" w:rsidRPr="004818CF" w:rsidP="00C23DD8" w14:paraId="57EA9FD4" w14:textId="77777777">
            <w:r w:rsidRPr="004818CF">
              <w:t xml:space="preserve">Investment-Grade Debt and Interest Rate Hedging </w:t>
            </w:r>
            <w:r w:rsidRPr="004818CF">
              <w:t>Assets</w:t>
            </w:r>
          </w:p>
          <w:p w:rsidR="0081269A" w:rsidRPr="004818CF" w:rsidP="00C23DD8" w14:paraId="5F02673F" w14:textId="77777777">
            <w:r w:rsidRPr="004818CF">
              <w:t>High-Yield Debt</w:t>
            </w:r>
          </w:p>
          <w:p w:rsidR="0081269A" w:rsidRPr="004818CF" w:rsidP="00C23DD8" w14:paraId="7A3FD6EA" w14:textId="77777777">
            <w:r w:rsidRPr="004818CF">
              <w:t>Real Assets</w:t>
            </w:r>
          </w:p>
          <w:p w:rsidR="0081269A" w:rsidRPr="004818CF" w:rsidP="00C23DD8" w14:paraId="7E24D8F3" w14:textId="77777777">
            <w:r w:rsidRPr="004818CF">
              <w:t>Cash or Cash Equivalents</w:t>
            </w:r>
          </w:p>
          <w:p w:rsidR="0081269A" w:rsidRPr="004818CF" w:rsidP="00C23DD8" w14:paraId="66A3CB8D" w14:textId="77777777">
            <w:r w:rsidRPr="004818CF">
              <w:t>Other</w:t>
            </w:r>
          </w:p>
        </w:tc>
      </w:tr>
    </w:tbl>
    <w:p w:rsidR="0081269A" w:rsidRPr="004818CF" w:rsidP="00C6390C" w14:paraId="7B537BC6" w14:textId="77777777">
      <w:pPr>
        <w:spacing w:line="480" w:lineRule="auto"/>
        <w:ind w:firstLine="720"/>
      </w:pPr>
    </w:p>
    <w:p w:rsidR="00255386" w:rsidRPr="00CC073C" w:rsidP="00C6390C" w14:paraId="4CC04BD9" w14:textId="77777777">
      <w:pPr>
        <w:spacing w:line="480" w:lineRule="auto"/>
        <w:ind w:firstLine="720"/>
      </w:pPr>
      <w:r>
        <w:t>Also u</w:t>
      </w:r>
      <w:r w:rsidRPr="004818CF" w:rsidR="005E7C36">
        <w:t>nder the modification</w:t>
      </w:r>
      <w:r w:rsidR="000637E4">
        <w:t>s</w:t>
      </w:r>
      <w:r w:rsidRPr="004818CF" w:rsidR="005E7C36">
        <w:t>, pl</w:t>
      </w:r>
      <w:r w:rsidRPr="004818CF" w:rsidR="00F440CD">
        <w:t xml:space="preserve">ans will </w:t>
      </w:r>
      <w:r w:rsidRPr="004818CF" w:rsidR="003A5867">
        <w:t xml:space="preserve">report the percentage of asset allocations as of the end of the </w:t>
      </w:r>
      <w:r w:rsidRPr="004818CF" w:rsidR="003A5867">
        <w:t>plan</w:t>
      </w:r>
      <w:r w:rsidRPr="004818CF" w:rsidR="003A5867">
        <w:t xml:space="preserve"> year</w:t>
      </w:r>
      <w:r w:rsidRPr="004818CF" w:rsidR="00725ACA">
        <w:t xml:space="preserve">, </w:t>
      </w:r>
      <w:r w:rsidRPr="004818CF" w:rsidR="00E213D1">
        <w:t>instead of</w:t>
      </w:r>
      <w:r w:rsidRPr="004818CF" w:rsidR="0078109A">
        <w:t xml:space="preserve"> as of</w:t>
      </w:r>
      <w:r w:rsidRPr="004818CF" w:rsidR="00E213D1">
        <w:t xml:space="preserve"> the beginning of the </w:t>
      </w:r>
      <w:r w:rsidRPr="004818CF" w:rsidR="00E213D1">
        <w:t>plan</w:t>
      </w:r>
      <w:r w:rsidRPr="004818CF" w:rsidR="00E213D1">
        <w:t xml:space="preserve"> year.  They</w:t>
      </w:r>
      <w:r w:rsidRPr="004818CF" w:rsidR="00725ACA">
        <w:t xml:space="preserve"> will </w:t>
      </w:r>
      <w:r w:rsidRPr="004818CF" w:rsidR="00725ACA">
        <w:t>therefore,</w:t>
      </w:r>
      <w:r w:rsidRPr="004818CF" w:rsidR="003A5867">
        <w:t xml:space="preserve"> </w:t>
      </w:r>
      <w:r w:rsidRPr="004818CF" w:rsidR="00F440CD">
        <w:t>report</w:t>
      </w:r>
      <w:r w:rsidRPr="004818CF" w:rsidR="00BF1768">
        <w:t xml:space="preserve"> more recent information</w:t>
      </w:r>
      <w:r w:rsidRPr="004818CF" w:rsidR="00934B18">
        <w:t xml:space="preserve">.  </w:t>
      </w:r>
      <w:r w:rsidRPr="004818CF" w:rsidR="00F440CD">
        <w:t>B</w:t>
      </w:r>
      <w:r w:rsidRPr="004818CF" w:rsidR="00B744FB">
        <w:t>ecause the Form 5500 isn’t due until several months after the</w:t>
      </w:r>
      <w:r w:rsidRPr="00CC073C" w:rsidR="00B744FB">
        <w:t xml:space="preserve"> end of the plan year, this change should not create any timing issues for </w:t>
      </w:r>
      <w:r w:rsidRPr="00CC073C" w:rsidR="00B744FB">
        <w:t>filers</w:t>
      </w:r>
      <w:r w:rsidRPr="00CC073C" w:rsidR="00B744FB">
        <w:t>.</w:t>
      </w:r>
      <w:r w:rsidR="00B744FB">
        <w:t xml:space="preserve">  </w:t>
      </w:r>
    </w:p>
    <w:p w:rsidR="002B53F6" w:rsidRPr="00CC073C" w:rsidP="00A04D48" w14:paraId="082A937C" w14:textId="77777777">
      <w:pPr>
        <w:spacing w:line="480" w:lineRule="auto"/>
        <w:ind w:firstLine="720"/>
      </w:pPr>
      <w:r>
        <w:t>T</w:t>
      </w:r>
      <w:r w:rsidR="00FA279D">
        <w:t>h</w:t>
      </w:r>
      <w:r w:rsidRPr="00CC073C">
        <w:t xml:space="preserve">e </w:t>
      </w:r>
      <w:r w:rsidR="00FA279D">
        <w:t xml:space="preserve">modifications to the </w:t>
      </w:r>
      <w:r w:rsidRPr="00CC073C">
        <w:t>instructions</w:t>
      </w:r>
      <w:r w:rsidR="002A3894">
        <w:t xml:space="preserve"> </w:t>
      </w:r>
      <w:r w:rsidR="00FA279D">
        <w:t>also</w:t>
      </w:r>
      <w:r w:rsidRPr="00CC073C">
        <w:t xml:space="preserve"> clarify how </w:t>
      </w:r>
      <w:r w:rsidR="00FA279D">
        <w:t xml:space="preserve">to categorize </w:t>
      </w:r>
      <w:r w:rsidRPr="00CC073C">
        <w:t>certain atypical investments</w:t>
      </w:r>
      <w:r w:rsidR="00331D7E">
        <w:t xml:space="preserve"> in the reconfigured categories. </w:t>
      </w:r>
      <w:r w:rsidR="00FA279D">
        <w:t xml:space="preserve"> </w:t>
      </w:r>
      <w:r w:rsidR="00095268">
        <w:t>With these categories</w:t>
      </w:r>
      <w:r w:rsidR="00F440CD">
        <w:t xml:space="preserve"> of investments, p</w:t>
      </w:r>
      <w:r w:rsidR="00EF3F62">
        <w:t xml:space="preserve">lans will report </w:t>
      </w:r>
      <w:r>
        <w:t xml:space="preserve">more detailed </w:t>
      </w:r>
      <w:r w:rsidRPr="00CC073C">
        <w:t xml:space="preserve">information </w:t>
      </w:r>
      <w:r w:rsidR="006E5861">
        <w:t xml:space="preserve">to PBGC </w:t>
      </w:r>
      <w:r w:rsidR="00355E7B">
        <w:t>and</w:t>
      </w:r>
      <w:r w:rsidRPr="00CC073C">
        <w:t xml:space="preserve"> will enable PBGC to better model important characteristics of plan portfolios.</w:t>
      </w:r>
      <w:r w:rsidR="00B744FB">
        <w:t xml:space="preserve">  </w:t>
      </w:r>
    </w:p>
    <w:p w:rsidR="002B53F6" w:rsidP="002B53F6" w14:paraId="6468B2BE" w14:textId="77777777">
      <w:pPr>
        <w:spacing w:line="480" w:lineRule="auto"/>
        <w:ind w:firstLine="720"/>
      </w:pPr>
      <w:r>
        <w:t xml:space="preserve">In addition, </w:t>
      </w:r>
      <w:r w:rsidRPr="00CC073C">
        <w:t>PBGC</w:t>
      </w:r>
      <w:r w:rsidR="00A04D48">
        <w:t xml:space="preserve">’s </w:t>
      </w:r>
      <w:r w:rsidR="00862E29">
        <w:t xml:space="preserve">modifications to </w:t>
      </w:r>
      <w:r w:rsidRPr="00CC073C">
        <w:t>line 19b (average duration) and its instructions</w:t>
      </w:r>
      <w:r w:rsidR="00A04D48">
        <w:t xml:space="preserve"> require</w:t>
      </w:r>
      <w:r>
        <w:t xml:space="preserve"> a</w:t>
      </w:r>
      <w:r w:rsidRPr="00CC073C">
        <w:t xml:space="preserve">pplicable </w:t>
      </w:r>
      <w:r w:rsidRPr="00CC073C">
        <w:t>filers</w:t>
      </w:r>
      <w:r w:rsidRPr="00CC073C">
        <w:t xml:space="preserve"> to check a box to indicate the average duration of the plan’s combined </w:t>
      </w:r>
      <w:r>
        <w:t>I</w:t>
      </w:r>
      <w:r w:rsidRPr="00CC073C">
        <w:t>nvestment-</w:t>
      </w:r>
      <w:r>
        <w:t>G</w:t>
      </w:r>
      <w:r w:rsidRPr="00CC073C">
        <w:t xml:space="preserve">rade </w:t>
      </w:r>
      <w:r>
        <w:t>D</w:t>
      </w:r>
      <w:r w:rsidRPr="00CC073C">
        <w:t>ebt</w:t>
      </w:r>
      <w:r w:rsidRPr="00CC073C">
        <w:t xml:space="preserve"> and </w:t>
      </w:r>
      <w:r>
        <w:t>I</w:t>
      </w:r>
      <w:r w:rsidRPr="00CC073C">
        <w:t>nterest</w:t>
      </w:r>
      <w:r>
        <w:t xml:space="preserve"> R</w:t>
      </w:r>
      <w:r w:rsidRPr="00CC073C">
        <w:t xml:space="preserve">ate </w:t>
      </w:r>
      <w:r>
        <w:t>H</w:t>
      </w:r>
      <w:r w:rsidRPr="00CC073C">
        <w:t xml:space="preserve">edging </w:t>
      </w:r>
      <w:r>
        <w:t>A</w:t>
      </w:r>
      <w:r w:rsidRPr="00CC073C">
        <w:t>ssets</w:t>
      </w:r>
      <w:r>
        <w:t xml:space="preserve"> </w:t>
      </w:r>
      <w:r w:rsidRPr="00CC073C">
        <w:t>portfolio</w:t>
      </w:r>
      <w:r w:rsidR="00972CB9">
        <w:t xml:space="preserve">, </w:t>
      </w:r>
      <w:r w:rsidRPr="00CC073C" w:rsidR="00972CB9">
        <w:t xml:space="preserve">thereby replacing the current requirement to check the box that shows the average duration of the plan’s combined </w:t>
      </w:r>
      <w:r w:rsidR="00972CB9">
        <w:t>I</w:t>
      </w:r>
      <w:r w:rsidRPr="00CC073C" w:rsidR="00972CB9">
        <w:t>nvestment-</w:t>
      </w:r>
      <w:r w:rsidR="00972CB9">
        <w:t>G</w:t>
      </w:r>
      <w:r w:rsidRPr="00CC073C" w:rsidR="00972CB9">
        <w:t xml:space="preserve">rade and </w:t>
      </w:r>
      <w:r w:rsidR="00972CB9">
        <w:t>H</w:t>
      </w:r>
      <w:r w:rsidRPr="00CC073C" w:rsidR="00972CB9">
        <w:t xml:space="preserve">igh </w:t>
      </w:r>
      <w:r w:rsidR="00972CB9">
        <w:t>Y</w:t>
      </w:r>
      <w:r w:rsidRPr="00CC073C" w:rsidR="00972CB9">
        <w:t xml:space="preserve">ield </w:t>
      </w:r>
      <w:r w:rsidR="00972CB9">
        <w:t>D</w:t>
      </w:r>
      <w:r w:rsidRPr="00CC073C" w:rsidR="00972CB9">
        <w:t>ebt portfolio.</w:t>
      </w:r>
      <w:r w:rsidRPr="00CC073C">
        <w:t xml:space="preserve">  </w:t>
      </w:r>
      <w:r>
        <w:t xml:space="preserve">The average duration ranges were also adjusted from </w:t>
      </w:r>
      <w:r w:rsidR="00071A8E">
        <w:t>multiple</w:t>
      </w:r>
      <w:r>
        <w:t xml:space="preserve"> 3-year periods to multiple 5-year periods,</w:t>
      </w:r>
      <w:r w:rsidRPr="00EB32AA">
        <w:t xml:space="preserve"> with the </w:t>
      </w:r>
      <w:r w:rsidRPr="00EB32AA">
        <w:t xml:space="preserve">last choice being a period of 15 or more years. </w:t>
      </w:r>
    </w:p>
    <w:p w:rsidR="002B53F6" w:rsidP="002456DA" w14:paraId="1F9E13CB" w14:textId="77777777">
      <w:pPr>
        <w:spacing w:line="480" w:lineRule="auto"/>
        <w:ind w:firstLine="720"/>
      </w:pPr>
      <w:r>
        <w:t xml:space="preserve">Finally, </w:t>
      </w:r>
      <w:r w:rsidR="00FB2E83">
        <w:t>PBGC’s modification</w:t>
      </w:r>
      <w:r w:rsidR="005450D5">
        <w:t xml:space="preserve"> </w:t>
      </w:r>
      <w:r w:rsidR="00FB2E83">
        <w:t>eliminat</w:t>
      </w:r>
      <w:r w:rsidR="005450D5">
        <w:t>es</w:t>
      </w:r>
      <w:r w:rsidR="00FB2E83">
        <w:t xml:space="preserve"> </w:t>
      </w:r>
      <w:r w:rsidR="006F4ACA">
        <w:t>line 19c</w:t>
      </w:r>
      <w:r w:rsidR="0045718D">
        <w:t xml:space="preserve"> which, in prior years, was used to report the</w:t>
      </w:r>
      <w:r w:rsidR="006F4ACA">
        <w:t xml:space="preserve"> </w:t>
      </w:r>
      <w:r>
        <w:t xml:space="preserve">duration measure used to calculate line 19b.  </w:t>
      </w:r>
      <w:r w:rsidR="00AF04C3">
        <w:t>Because t</w:t>
      </w:r>
      <w:r w:rsidR="002456DA">
        <w:t>h</w:t>
      </w:r>
      <w:r w:rsidR="0029577F">
        <w:t>e</w:t>
      </w:r>
      <w:r w:rsidRPr="00CC073C">
        <w:t xml:space="preserve"> alternative duration measure</w:t>
      </w:r>
      <w:r w:rsidR="0029577F">
        <w:t>s</w:t>
      </w:r>
      <w:r w:rsidRPr="00CC073C">
        <w:t xml:space="preserve"> d</w:t>
      </w:r>
      <w:r w:rsidR="0029577F">
        <w:t>o</w:t>
      </w:r>
      <w:r w:rsidRPr="00CC073C">
        <w:t xml:space="preserve"> not provide meaningfully different results,</w:t>
      </w:r>
      <w:r>
        <w:t xml:space="preserve"> </w:t>
      </w:r>
      <w:r w:rsidR="002456DA">
        <w:t>its elimination</w:t>
      </w:r>
      <w:r>
        <w:t xml:space="preserve"> will not hinder PBGC’s modeling results.  </w:t>
      </w:r>
    </w:p>
    <w:p w:rsidR="005E56F0" w:rsidRPr="00471412" w:rsidP="00D1657C" w14:paraId="0E6A1463"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471412">
        <w:rPr>
          <w:rFonts w:ascii="Times New Roman" w:hAnsi="Times New Roman"/>
          <w:b/>
          <w:u w:val="single"/>
        </w:rPr>
        <w:t xml:space="preserve">Changes to Schedule SB and </w:t>
      </w:r>
      <w:r w:rsidRPr="00471412" w:rsidR="002C4DB8">
        <w:rPr>
          <w:rFonts w:ascii="Times New Roman" w:hAnsi="Times New Roman"/>
          <w:b/>
          <w:u w:val="single"/>
        </w:rPr>
        <w:t>instructions</w:t>
      </w:r>
    </w:p>
    <w:p w:rsidR="007E5CAD" w:rsidP="00553A3D" w14:paraId="169CD1F0" w14:textId="77777777">
      <w:pPr>
        <w:spacing w:line="480" w:lineRule="auto"/>
        <w:ind w:firstLine="720"/>
      </w:pPr>
      <w:r w:rsidRPr="006C2894">
        <w:t>PBGC</w:t>
      </w:r>
      <w:r w:rsidR="005450D5">
        <w:t xml:space="preserve">’s </w:t>
      </w:r>
      <w:r w:rsidR="00662806">
        <w:t>Schedule SB modifications to</w:t>
      </w:r>
      <w:r>
        <w:t xml:space="preserve"> line 6</w:t>
      </w:r>
      <w:r w:rsidRPr="006C2894">
        <w:t xml:space="preserve"> (Target Normal Cost)</w:t>
      </w:r>
      <w:r>
        <w:t xml:space="preserve"> and its </w:t>
      </w:r>
      <w:r>
        <w:t>instructions,</w:t>
      </w:r>
      <w:r>
        <w:t xml:space="preserve"> </w:t>
      </w:r>
      <w:r w:rsidRPr="006C2894">
        <w:t>address a</w:t>
      </w:r>
      <w:r>
        <w:t xml:space="preserve"> possible, albeit unlikely, </w:t>
      </w:r>
      <w:r w:rsidRPr="006C2894">
        <w:t xml:space="preserve">situation </w:t>
      </w:r>
      <w:r>
        <w:t xml:space="preserve">in which line 6c (Target Normal Cost) reported on Schedule SB would not be </w:t>
      </w:r>
      <w:r w:rsidRPr="006C2894">
        <w:t xml:space="preserve">consistent with IRS regulation and statute if lines 6a and 6b were determined in accordance with the current line 6 instructions.  This situation would arise only if (1) </w:t>
      </w:r>
      <w:r>
        <w:t>a</w:t>
      </w:r>
      <w:r w:rsidRPr="006C2894">
        <w:t xml:space="preserve"> plan require</w:t>
      </w:r>
      <w:r>
        <w:t>s</w:t>
      </w:r>
      <w:r w:rsidRPr="006C2894">
        <w:t xml:space="preserve"> mandatory employee contributions and (2) the mandatory </w:t>
      </w:r>
      <w:r w:rsidR="00972CB9">
        <w:t xml:space="preserve">employee </w:t>
      </w:r>
      <w:r w:rsidRPr="006C2894">
        <w:t xml:space="preserve">contributions for the plan </w:t>
      </w:r>
      <w:r>
        <w:t xml:space="preserve">year </w:t>
      </w:r>
      <w:r w:rsidRPr="006C2894">
        <w:t>exceed</w:t>
      </w:r>
      <w:r w:rsidR="009C7B6D">
        <w:t>ed</w:t>
      </w:r>
      <w:r w:rsidRPr="006C2894">
        <w:t xml:space="preserve"> the present value of benefits </w:t>
      </w:r>
      <w:r w:rsidRPr="006C2894">
        <w:t>ac</w:t>
      </w:r>
      <w:r w:rsidRPr="006C2894">
        <w:t>cruing</w:t>
      </w:r>
      <w:r w:rsidRPr="006C2894">
        <w:t xml:space="preserve"> during the plan year. </w:t>
      </w:r>
    </w:p>
    <w:p w:rsidR="00553A3D" w:rsidP="00553A3D" w14:paraId="192EB1F7" w14:textId="77777777">
      <w:pPr>
        <w:spacing w:line="480" w:lineRule="auto"/>
        <w:ind w:firstLine="720"/>
      </w:pPr>
      <w:r>
        <w:t>PBGC’s</w:t>
      </w:r>
      <w:r w:rsidRPr="006C2894">
        <w:t xml:space="preserve"> </w:t>
      </w:r>
      <w:r w:rsidR="007E5CAD">
        <w:t>modification</w:t>
      </w:r>
      <w:r w:rsidR="00761EBC">
        <w:t>s</w:t>
      </w:r>
      <w:r w:rsidRPr="006C2894">
        <w:t xml:space="preserve"> </w:t>
      </w:r>
      <w:r>
        <w:t xml:space="preserve">to lines 6a and 6c of the instructions, and to line 6c of the Form, </w:t>
      </w:r>
      <w:r w:rsidR="007E5CAD">
        <w:t>rectif</w:t>
      </w:r>
      <w:r w:rsidR="00761EBC">
        <w:t>y</w:t>
      </w:r>
      <w:r w:rsidR="007E5CAD">
        <w:t xml:space="preserve"> this situation b</w:t>
      </w:r>
      <w:r w:rsidR="00761EBC">
        <w:t>y</w:t>
      </w:r>
      <w:r>
        <w:t xml:space="preserve"> clarifying </w:t>
      </w:r>
      <w:r w:rsidR="005D2D37">
        <w:t xml:space="preserve">that </w:t>
      </w:r>
      <w:r>
        <w:t xml:space="preserve">the amount to be reported in line 6a is the present value of expected accruals and by detailing that line 6c requires the sum of lines 6a and 6b, “reduced (but </w:t>
      </w:r>
      <w:r>
        <w:t>not below zero) by any mandatory employee contributions expected to be made during the plan year.”</w:t>
      </w:r>
      <w:r w:rsidR="005C3601">
        <w:t xml:space="preserve">  </w:t>
      </w:r>
      <w:r w:rsidR="00670C9F">
        <w:t>The wording for l</w:t>
      </w:r>
      <w:r w:rsidR="005C3601">
        <w:t xml:space="preserve">ine 6c of the Form </w:t>
      </w:r>
      <w:r w:rsidRPr="00127F89" w:rsidR="005C3601">
        <w:t xml:space="preserve">has </w:t>
      </w:r>
      <w:r w:rsidR="00E97FBA">
        <w:t>been ch</w:t>
      </w:r>
      <w:r w:rsidRPr="00127F89" w:rsidR="005C3601">
        <w:t xml:space="preserve">anged to </w:t>
      </w:r>
      <w:r w:rsidR="00D829AC">
        <w:t>“</w:t>
      </w:r>
      <w:r w:rsidRPr="00127F89" w:rsidR="005C3601">
        <w:t>Target Normal Cost</w:t>
      </w:r>
      <w:r w:rsidR="00D829AC">
        <w:t>”</w:t>
      </w:r>
      <w:r w:rsidR="006561B3">
        <w:t>.</w:t>
      </w:r>
    </w:p>
    <w:p w:rsidR="00553A3D" w:rsidP="00553A3D" w14:paraId="2F6E190A" w14:textId="77777777">
      <w:pPr>
        <w:spacing w:line="480" w:lineRule="auto"/>
      </w:pPr>
      <w:r>
        <w:tab/>
        <w:t xml:space="preserve">In </w:t>
      </w:r>
      <w:r>
        <w:t>addition</w:t>
      </w:r>
      <w:r w:rsidRPr="00C23AD6">
        <w:t xml:space="preserve">, </w:t>
      </w:r>
      <w:r w:rsidRPr="00C23AD6" w:rsidR="00C11F74">
        <w:t>for a plan that has 1,000 or more participants as of the valuation date,</w:t>
      </w:r>
      <w:r w:rsidR="00C11F74">
        <w:t xml:space="preserve"> </w:t>
      </w:r>
      <w:r>
        <w:t>PBG</w:t>
      </w:r>
      <w:r w:rsidR="00405C9D">
        <w:t>C modifi</w:t>
      </w:r>
      <w:r w:rsidR="0085001E">
        <w:t>ed</w:t>
      </w:r>
      <w:r w:rsidR="00405C9D">
        <w:t xml:space="preserve"> the </w:t>
      </w:r>
      <w:r>
        <w:t xml:space="preserve">instructions for </w:t>
      </w:r>
      <w:r w:rsidR="00204C6E">
        <w:t>the</w:t>
      </w:r>
      <w:r>
        <w:t xml:space="preserve"> line 26b attachment (</w:t>
      </w:r>
      <w:r w:rsidR="00096ECB">
        <w:t>Schedule of Projection of Expected Benefit Payments</w:t>
      </w:r>
      <w:r w:rsidRPr="00A82DA8">
        <w:t>)</w:t>
      </w:r>
      <w:r w:rsidRPr="00A82DA8" w:rsidR="00D03482">
        <w:t>,</w:t>
      </w:r>
      <w:r w:rsidRPr="00A82DA8" w:rsidR="00FC7D05">
        <w:t xml:space="preserve"> </w:t>
      </w:r>
      <w:r w:rsidR="0085001E">
        <w:t xml:space="preserve">to </w:t>
      </w:r>
      <w:r w:rsidRPr="00A82DA8">
        <w:t xml:space="preserve">provide that in situations where a plan assumes some, or all, benefits are paid in a lump sum but uses the annuity substitution rule (26 CFR 1.430(d)-1(f)(4)(iii)(B)) </w:t>
      </w:r>
      <w:r w:rsidRPr="00A82DA8">
        <w:rPr>
          <w:bCs/>
        </w:rPr>
        <w:t>to determine the funding target,</w:t>
      </w:r>
      <w:r w:rsidRPr="00804AD1">
        <w:rPr>
          <w:bCs/>
        </w:rPr>
        <w:t xml:space="preserve"> </w:t>
      </w:r>
      <w:r>
        <w:rPr>
          <w:bCs/>
        </w:rPr>
        <w:t>the attachment may show projected benefits payable in the annuity form</w:t>
      </w:r>
      <w:r w:rsidR="008E5D67">
        <w:rPr>
          <w:bCs/>
        </w:rPr>
        <w:t xml:space="preserve"> </w:t>
      </w:r>
      <w:r w:rsidRPr="00804AD1" w:rsidR="008E5D67">
        <w:t>instead of in the form assumed for valuation purposes</w:t>
      </w:r>
      <w:r w:rsidR="008E5D67">
        <w:t>, as indicated in the current instructions</w:t>
      </w:r>
      <w:r w:rsidR="00405C9D">
        <w:rPr>
          <w:bCs/>
        </w:rPr>
        <w:t xml:space="preserve">.  </w:t>
      </w:r>
      <w:r w:rsidR="00B76FC6">
        <w:rPr>
          <w:bCs/>
        </w:rPr>
        <w:t xml:space="preserve">This </w:t>
      </w:r>
      <w:r w:rsidR="00204C6E">
        <w:rPr>
          <w:bCs/>
        </w:rPr>
        <w:t xml:space="preserve">modification </w:t>
      </w:r>
      <w:r w:rsidR="00B76FC6">
        <w:rPr>
          <w:bCs/>
        </w:rPr>
        <w:t xml:space="preserve">will be </w:t>
      </w:r>
      <w:r w:rsidR="008E5D67">
        <w:rPr>
          <w:bCs/>
        </w:rPr>
        <w:t>use</w:t>
      </w:r>
      <w:r w:rsidR="00B76FC6">
        <w:rPr>
          <w:bCs/>
        </w:rPr>
        <w:t xml:space="preserve">ful for plans as </w:t>
      </w:r>
      <w:r w:rsidR="00204C6E">
        <w:rPr>
          <w:bCs/>
        </w:rPr>
        <w:t>the</w:t>
      </w:r>
      <w:r w:rsidR="00B76FC6">
        <w:t xml:space="preserve"> prior instructions </w:t>
      </w:r>
      <w:r w:rsidR="00010B46">
        <w:t>for this attachment (</w:t>
      </w:r>
      <w:r w:rsidR="00B76FC6">
        <w:t>which was first added for the 2022 plan year</w:t>
      </w:r>
      <w:r w:rsidR="00010B46">
        <w:t>)</w:t>
      </w:r>
      <w:r w:rsidR="00B76FC6">
        <w:t xml:space="preserve">, had </w:t>
      </w:r>
      <w:r>
        <w:t>suggest</w:t>
      </w:r>
      <w:r w:rsidR="00B76FC6">
        <w:t>ed</w:t>
      </w:r>
      <w:r>
        <w:t xml:space="preserve"> that</w:t>
      </w:r>
      <w:r w:rsidRPr="00617BEF">
        <w:t xml:space="preserve"> </w:t>
      </w:r>
      <w:r>
        <w:t>for such plans, the</w:t>
      </w:r>
      <w:r w:rsidRPr="00617BEF">
        <w:t xml:space="preserve"> benefit projection</w:t>
      </w:r>
      <w:r w:rsidR="00FD51F1">
        <w:t>s</w:t>
      </w:r>
      <w:r w:rsidRPr="00617BEF">
        <w:t xml:space="preserve"> </w:t>
      </w:r>
      <w:r w:rsidR="00486EE3">
        <w:t xml:space="preserve">were to </w:t>
      </w:r>
      <w:r>
        <w:t>be</w:t>
      </w:r>
      <w:r w:rsidRPr="00617BEF">
        <w:t xml:space="preserve"> based on a different form of payment than what was used to determine the funding target</w:t>
      </w:r>
      <w:r>
        <w:t xml:space="preserve">.  </w:t>
      </w:r>
    </w:p>
    <w:p w:rsidR="00553A3D" w:rsidRPr="006C2894" w:rsidP="00553A3D" w14:paraId="2DC352F9" w14:textId="77777777">
      <w:pPr>
        <w:spacing w:line="480" w:lineRule="auto"/>
        <w:ind w:firstLine="720"/>
      </w:pPr>
      <w:r w:rsidRPr="00AB488D">
        <w:t>In addition,</w:t>
      </w:r>
      <w:r w:rsidR="00486EE3">
        <w:t xml:space="preserve"> a modification to the </w:t>
      </w:r>
      <w:r w:rsidRPr="00AB488D">
        <w:t xml:space="preserve">instructions </w:t>
      </w:r>
      <w:r w:rsidR="00FD51F1">
        <w:t>f</w:t>
      </w:r>
      <w:r w:rsidRPr="00AB488D">
        <w:t xml:space="preserve">or </w:t>
      </w:r>
      <w:r w:rsidR="00FD51F1">
        <w:t>l</w:t>
      </w:r>
      <w:r w:rsidRPr="00AB488D">
        <w:t>ine 26a provide</w:t>
      </w:r>
      <w:r w:rsidR="0085001E">
        <w:t>s</w:t>
      </w:r>
      <w:r w:rsidRPr="00AB488D">
        <w:t xml:space="preserve"> that a plan reporting 1,000 or more active participants on line 3d, column (1), must also provide average compensation data.  PBGC </w:t>
      </w:r>
      <w:r w:rsidR="0068380A">
        <w:t>c</w:t>
      </w:r>
      <w:r w:rsidRPr="00AB488D">
        <w:t>orrect</w:t>
      </w:r>
      <w:r w:rsidR="0068380A">
        <w:t>ed</w:t>
      </w:r>
      <w:r w:rsidRPr="00AB488D">
        <w:t xml:space="preserve"> this instruction to </w:t>
      </w:r>
      <w:r>
        <w:t xml:space="preserve">instead </w:t>
      </w:r>
      <w:r w:rsidRPr="00AB488D">
        <w:t>refer</w:t>
      </w:r>
      <w:r>
        <w:t xml:space="preserve">ence </w:t>
      </w:r>
      <w:r w:rsidRPr="00AB488D">
        <w:t>line 3c, column (1).</w:t>
      </w:r>
      <w:r>
        <w:t xml:space="preserve">  </w:t>
      </w:r>
    </w:p>
    <w:p w:rsidR="00097EF1" w:rsidP="00A06A0B" w14:paraId="3952F918" w14:textId="77777777">
      <w:pPr>
        <w:spacing w:line="480" w:lineRule="auto"/>
        <w:ind w:firstLine="720"/>
      </w:pPr>
      <w:r w:rsidRPr="007D3E22">
        <w:t>2.</w:t>
      </w:r>
      <w:r w:rsidRPr="007D3E22">
        <w:tab/>
      </w:r>
      <w:r w:rsidRPr="00C355D7">
        <w:rPr>
          <w:u w:val="single"/>
        </w:rPr>
        <w:t>Use of information</w:t>
      </w:r>
      <w:r>
        <w:t xml:space="preserve">.  The Form 5500 </w:t>
      </w:r>
      <w:r w:rsidR="00F30B46">
        <w:t xml:space="preserve">Series is </w:t>
      </w:r>
      <w:r>
        <w:t>the principal source of information and data</w:t>
      </w:r>
      <w:r w:rsidR="007D3E22">
        <w:t xml:space="preserve"> </w:t>
      </w:r>
      <w:r>
        <w:t>available to the Agencies</w:t>
      </w:r>
      <w:r w:rsidR="00931130">
        <w:t xml:space="preserve"> </w:t>
      </w:r>
      <w:r>
        <w:t>concerning the operations of employee benefit plans.</w:t>
      </w:r>
      <w:r w:rsidR="00F30B46">
        <w:t xml:space="preserve"> </w:t>
      </w:r>
      <w:r>
        <w:t xml:space="preserve"> For this</w:t>
      </w:r>
      <w:r w:rsidR="003B5316">
        <w:t xml:space="preserve"> </w:t>
      </w:r>
      <w:r>
        <w:t xml:space="preserve">reason, the Form 5500 </w:t>
      </w:r>
      <w:r w:rsidR="00F30B46">
        <w:t xml:space="preserve">Series </w:t>
      </w:r>
      <w:r w:rsidR="00E75BE2">
        <w:t xml:space="preserve">is </w:t>
      </w:r>
      <w:r>
        <w:t>an integral part of the Agencies’ enforcement, research</w:t>
      </w:r>
      <w:r w:rsidR="00E853EC">
        <w:t>,</w:t>
      </w:r>
      <w:r>
        <w:t xml:space="preserve"> and policy formulation. </w:t>
      </w:r>
      <w:r w:rsidR="00F30B46">
        <w:t xml:space="preserve"> </w:t>
      </w:r>
      <w:r w:rsidR="00E75BE2">
        <w:t>Regarding enforcement, t</w:t>
      </w:r>
      <w:r>
        <w:t xml:space="preserve">he </w:t>
      </w:r>
      <w:r w:rsidR="00033FFE">
        <w:t xml:space="preserve">Form 5500 Series </w:t>
      </w:r>
      <w:r>
        <w:t>provides a means by which the Agencies can effectively and efficiently identify actual and potential violations of ERISA, thereby minimizing the Agencies’ investigatory conta</w:t>
      </w:r>
      <w:r>
        <w:t xml:space="preserve">cts with </w:t>
      </w:r>
      <w:r>
        <w:t>the vast majority of</w:t>
      </w:r>
      <w:r>
        <w:t xml:space="preserve"> </w:t>
      </w:r>
      <w:r w:rsidR="00E50C16">
        <w:t>plans and</w:t>
      </w:r>
      <w:r>
        <w:t xml:space="preserve"> enabling the Agencies to make the best use of their limited resources.</w:t>
      </w:r>
      <w:r w:rsidR="00033FFE">
        <w:t xml:space="preserve"> </w:t>
      </w:r>
      <w:r>
        <w:t xml:space="preserve"> The </w:t>
      </w:r>
      <w:r w:rsidR="00033FFE">
        <w:t xml:space="preserve">Form 5500 Series </w:t>
      </w:r>
      <w:r>
        <w:t>also provides a fundamental tool for investigators in reviewing the operations and activities of employee benefit plans</w:t>
      </w:r>
      <w:r w:rsidR="00D24971">
        <w:t>.</w:t>
      </w:r>
      <w:r>
        <w:t xml:space="preserve"> Furthermore, public disclosure of the </w:t>
      </w:r>
      <w:r w:rsidR="00033FFE">
        <w:t xml:space="preserve">Form 5500 Series </w:t>
      </w:r>
      <w:r>
        <w:t xml:space="preserve">is intended to serve as a deterrent to non-compliance with the statutory duties imposed on plan fiduciaries.  </w:t>
      </w:r>
    </w:p>
    <w:p w:rsidR="00097EF1" w:rsidP="009808CD" w14:paraId="3F2AD101" w14:textId="77777777">
      <w:pPr>
        <w:spacing w:line="480" w:lineRule="auto"/>
        <w:ind w:firstLine="720"/>
      </w:pPr>
      <w:r>
        <w:t xml:space="preserve">Regarding research and policy formulation, the Form 5500 </w:t>
      </w:r>
      <w:r w:rsidR="00033FFE">
        <w:t xml:space="preserve">Series </w:t>
      </w:r>
      <w:r>
        <w:t xml:space="preserve">represents the primary source of data available to </w:t>
      </w:r>
      <w:r w:rsidR="00050632">
        <w:t>the A</w:t>
      </w:r>
      <w:r>
        <w:t xml:space="preserve">gencies, Congress, and the private sector for </w:t>
      </w:r>
      <w:r w:rsidR="00DA0585">
        <w:t>assessing employee benefit</w:t>
      </w:r>
      <w:r w:rsidR="00A61EAC">
        <w:t>s</w:t>
      </w:r>
      <w:r w:rsidR="00DA0585">
        <w:t>, tax</w:t>
      </w:r>
      <w:r w:rsidR="00A61EAC">
        <w:t>es</w:t>
      </w:r>
      <w:r w:rsidR="00DA0585">
        <w:t xml:space="preserve">, and economic trends and for </w:t>
      </w:r>
      <w:r>
        <w:t>development and implementation of national pension</w:t>
      </w:r>
      <w:r w:rsidR="00DA0585">
        <w:t xml:space="preserve"> policies</w:t>
      </w:r>
      <w:r>
        <w:t>.</w:t>
      </w:r>
    </w:p>
    <w:p w:rsidR="00406A93" w:rsidRPr="00406A93" w:rsidP="00406A93" w14:paraId="68A0F18C" w14:textId="77777777">
      <w:pPr>
        <w:spacing w:line="480" w:lineRule="auto"/>
        <w:ind w:firstLine="720"/>
      </w:pPr>
      <w:r>
        <w:t xml:space="preserve">In addition to providing the Agencies with important enforcement, research, and policy information,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r w:rsidRPr="00406A93">
        <w:t>Moreover, the annual report serves as the basis for the summary annual report, which administrators are generally required to furnish to each participant and beneficiary annually, except those covered by defined benefit plans.</w:t>
      </w:r>
    </w:p>
    <w:p w:rsidR="004F6121" w:rsidP="004F6121" w14:paraId="015F6E11" w14:textId="77777777">
      <w:pPr>
        <w:spacing w:line="480" w:lineRule="auto"/>
        <w:ind w:firstLine="720"/>
      </w:pPr>
      <w:r>
        <w:rPr>
          <w:noProof/>
        </w:rPr>
        <mc:AlternateContent>
          <mc:Choice Requires="wpi">
            <w:drawing>
              <wp:anchor distT="0" distB="0" distL="114300" distR="114300" simplePos="0" relativeHeight="251658240" behindDoc="0" locked="0" layoutInCell="1" allowOverlap="1">
                <wp:simplePos x="0" y="0"/>
                <wp:positionH relativeFrom="column">
                  <wp:posOffset>6535960</wp:posOffset>
                </wp:positionH>
                <wp:positionV relativeFrom="paragraph">
                  <wp:posOffset>1667725</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5" type="#_x0000_t75" style="width:1.45pt;height:1.45pt;margin-top:130.6pt;margin-left:513.95pt;mso-wrap-distance-bottom:0;mso-wrap-distance-left:9pt;mso-wrap-distance-right:9pt;mso-wrap-distance-top:0;mso-wrap-style:square;position:absolute;visibility:visible;z-index:251659264">
                <v:imagedata r:id="rId11" o:title=""/>
              </v:shape>
            </w:pict>
          </mc:Fallback>
        </mc:AlternateContent>
      </w:r>
      <w:r w:rsidRPr="00CD5C52" w:rsidR="00B71745">
        <w:t>Approximately</w:t>
      </w:r>
      <w:r w:rsidRPr="00CD5C52" w:rsidR="00097EF1">
        <w:t xml:space="preserve"> </w:t>
      </w:r>
      <w:r w:rsidR="009B1DB0">
        <w:t>8</w:t>
      </w:r>
      <w:r w:rsidR="00987B25">
        <w:t>39</w:t>
      </w:r>
      <w:r w:rsidR="006B6062">
        <w:t>,</w:t>
      </w:r>
      <w:r w:rsidR="009B1DB0">
        <w:t>000</w:t>
      </w:r>
      <w:r w:rsidRPr="00CD5C52" w:rsidR="00487610">
        <w:t xml:space="preserve"> </w:t>
      </w:r>
      <w:r w:rsidRPr="00CD5C52" w:rsidR="00097EF1">
        <w:t>pension</w:t>
      </w:r>
      <w:r w:rsidRPr="00C97881" w:rsidR="00097EF1">
        <w:t xml:space="preserve"> and welfare benefit plans must file the Form 5500 </w:t>
      </w:r>
      <w:r w:rsidRPr="00C97881" w:rsidR="00033FFE">
        <w:t xml:space="preserve">Series </w:t>
      </w:r>
      <w:r w:rsidRPr="00C97881" w:rsidR="00097EF1">
        <w:t xml:space="preserve">under </w:t>
      </w:r>
      <w:r w:rsidR="00E42E0A">
        <w:t>T</w:t>
      </w:r>
      <w:r w:rsidRPr="00C97881" w:rsidR="00097EF1">
        <w:t>itle</w:t>
      </w:r>
      <w:r w:rsidRPr="00C97881" w:rsidR="00B057C2">
        <w:t>s</w:t>
      </w:r>
      <w:r w:rsidRPr="00C97881" w:rsidR="00097EF1">
        <w:t xml:space="preserve"> I and IV of ERISA and the </w:t>
      </w:r>
      <w:r w:rsidRPr="00C97881" w:rsidR="00F43AE8">
        <w:t>Code</w:t>
      </w:r>
      <w:r w:rsidRPr="00C97881" w:rsidR="00097EF1">
        <w:t xml:space="preserve">.  These plans cover an estimated </w:t>
      </w:r>
      <w:r w:rsidRPr="00CD5C52" w:rsidR="00284FD0">
        <w:t>15</w:t>
      </w:r>
      <w:r>
        <w:t>2</w:t>
      </w:r>
      <w:r w:rsidRPr="00CD5C52" w:rsidR="00D65248">
        <w:t xml:space="preserve"> </w:t>
      </w:r>
      <w:r w:rsidRPr="00CD5C52" w:rsidR="00097EF1">
        <w:t>million</w:t>
      </w:r>
      <w:r w:rsidRPr="00C97881" w:rsidR="00097EF1">
        <w:t xml:space="preserve"> </w:t>
      </w:r>
      <w:r w:rsidRPr="00C97881" w:rsidR="00C97881">
        <w:t xml:space="preserve">workers, retirees, and dependents of private sector pension and welfare plans with </w:t>
      </w:r>
      <w:r w:rsidRPr="00C97881" w:rsidR="00097EF1">
        <w:t xml:space="preserve">estimated </w:t>
      </w:r>
      <w:r w:rsidRPr="00C97881" w:rsidR="00C97881">
        <w:t xml:space="preserve">assets </w:t>
      </w:r>
      <w:r w:rsidRPr="005E1F2F" w:rsidR="00C97881">
        <w:t xml:space="preserve">of </w:t>
      </w:r>
      <w:r w:rsidRPr="005E1F2F" w:rsidR="00097EF1">
        <w:t>$</w:t>
      </w:r>
      <w:r w:rsidRPr="005E1F2F" w:rsidR="00284FD0">
        <w:t>1</w:t>
      </w:r>
      <w:r w:rsidRPr="005E1F2F" w:rsidR="005E1F2F">
        <w:t>2</w:t>
      </w:r>
      <w:r w:rsidRPr="005E1F2F" w:rsidR="00097EF1">
        <w:t xml:space="preserve"> trillion</w:t>
      </w:r>
      <w:r w:rsidRPr="00C97881" w:rsidR="00097EF1">
        <w:t xml:space="preserve">.  The </w:t>
      </w:r>
      <w:r w:rsidRPr="00C97881" w:rsidR="00033FFE">
        <w:t xml:space="preserve">Form 5500 Series is </w:t>
      </w:r>
      <w:r w:rsidRPr="00C97881" w:rsidR="00097EF1">
        <w:t xml:space="preserve">therefore </w:t>
      </w:r>
      <w:r w:rsidRPr="00C97881" w:rsidR="00033FFE">
        <w:t xml:space="preserve">an </w:t>
      </w:r>
      <w:r w:rsidRPr="00C97881" w:rsidR="00097EF1">
        <w:t>important tool for protecting the benefits of American workers.</w:t>
      </w:r>
      <w:r w:rsidRPr="00C97881" w:rsidR="00197986">
        <w:t xml:space="preserve">  (Note PBGC’s portion of the information collection</w:t>
      </w:r>
      <w:r w:rsidRPr="00C97881" w:rsidR="00C02AAA">
        <w:t xml:space="preserve"> </w:t>
      </w:r>
      <w:r w:rsidRPr="00C97881" w:rsidR="00CC1332">
        <w:t>applies to only</w:t>
      </w:r>
      <w:r w:rsidRPr="00727D64" w:rsidR="00CC1332">
        <w:t xml:space="preserve"> a </w:t>
      </w:r>
      <w:r w:rsidRPr="00727D64" w:rsidR="00F33A2B">
        <w:t xml:space="preserve">small </w:t>
      </w:r>
      <w:r w:rsidRPr="00727D64" w:rsidR="00CC1332">
        <w:t xml:space="preserve">subset of </w:t>
      </w:r>
      <w:r w:rsidRPr="00A672B5" w:rsidR="00CC1332">
        <w:t xml:space="preserve">the </w:t>
      </w:r>
      <w:r w:rsidR="009B1DB0">
        <w:t xml:space="preserve">approximately </w:t>
      </w:r>
      <w:r w:rsidR="00055DC5">
        <w:t>8</w:t>
      </w:r>
      <w:r w:rsidR="00987B25">
        <w:t>39</w:t>
      </w:r>
      <w:r w:rsidR="00055DC5">
        <w:t>,</w:t>
      </w:r>
      <w:r w:rsidR="009B1DB0">
        <w:t>000</w:t>
      </w:r>
      <w:r w:rsidRPr="00C97881" w:rsidR="00487610">
        <w:t xml:space="preserve"> </w:t>
      </w:r>
      <w:r w:rsidRPr="00A672B5" w:rsidR="00CC1332">
        <w:t>pension</w:t>
      </w:r>
      <w:r w:rsidRPr="00727D64" w:rsidR="00CC1332">
        <w:t xml:space="preserve"> and welfare </w:t>
      </w:r>
      <w:r w:rsidR="009E1D3A">
        <w:t>benefit plans</w:t>
      </w:r>
      <w:r w:rsidRPr="00727D64" w:rsidR="00CC1332">
        <w:t xml:space="preserve"> because PBGC’s insurance program does not apply to welfare plans or defined contribution plans.</w:t>
      </w:r>
      <w:r w:rsidRPr="00727D64" w:rsidR="00BE1A5B">
        <w:t xml:space="preserve">  </w:t>
      </w:r>
      <w:r w:rsidRPr="005F7405" w:rsidR="009E1D3A">
        <w:t>T</w:t>
      </w:r>
      <w:r w:rsidRPr="005F7405" w:rsidR="00BE1A5B">
        <w:t xml:space="preserve">here are </w:t>
      </w:r>
      <w:r w:rsidRPr="00A672B5" w:rsidR="00BE1A5B">
        <w:t xml:space="preserve">approximately </w:t>
      </w:r>
      <w:r w:rsidRPr="00A52B0D" w:rsidR="009A7859">
        <w:t>2</w:t>
      </w:r>
      <w:r w:rsidRPr="00A52B0D" w:rsidR="00F91ACA">
        <w:t>5</w:t>
      </w:r>
      <w:r w:rsidRPr="00A52B0D" w:rsidR="009A7859">
        <w:t>,</w:t>
      </w:r>
      <w:r w:rsidRPr="00A52B0D" w:rsidR="009B1DB0">
        <w:t>0</w:t>
      </w:r>
      <w:r w:rsidR="009B1DB0">
        <w:t>00</w:t>
      </w:r>
      <w:r w:rsidRPr="00D35A42" w:rsidR="009B1DB0">
        <w:t xml:space="preserve"> </w:t>
      </w:r>
      <w:r w:rsidRPr="00D35A42" w:rsidR="00BE1A5B">
        <w:t>defined</w:t>
      </w:r>
      <w:r w:rsidRPr="005F7405" w:rsidR="00BE1A5B">
        <w:t xml:space="preserve"> benefit plans </w:t>
      </w:r>
      <w:r w:rsidR="009A5A58">
        <w:t xml:space="preserve">that are </w:t>
      </w:r>
      <w:r w:rsidRPr="005F7405" w:rsidR="00BE1A5B">
        <w:t xml:space="preserve">required to file </w:t>
      </w:r>
      <w:r w:rsidRPr="005F7405" w:rsidR="00E75BE2">
        <w:t xml:space="preserve">and covered by PBGC’s </w:t>
      </w:r>
      <w:r w:rsidRPr="005F7405" w:rsidR="00E75BE2">
        <w:t>insurance program</w:t>
      </w:r>
      <w:r w:rsidRPr="005F7405" w:rsidR="00BE1A5B">
        <w:t>.</w:t>
      </w:r>
      <w:r w:rsidRPr="005F7405" w:rsidR="00CC1332">
        <w:t>)</w:t>
      </w:r>
    </w:p>
    <w:p w:rsidR="004F6121" w:rsidP="004F6121" w14:paraId="450E2C5C" w14:textId="77777777">
      <w:pPr>
        <w:spacing w:line="480" w:lineRule="auto"/>
        <w:ind w:firstLine="720"/>
      </w:pPr>
      <w:r>
        <w:t>3</w:t>
      </w:r>
      <w:r w:rsidRPr="007D3E22">
        <w:t>.</w:t>
      </w:r>
      <w:r w:rsidRPr="007D3E22">
        <w:tab/>
      </w:r>
      <w:r w:rsidR="00A7375A">
        <w:rPr>
          <w:u w:val="single"/>
        </w:rPr>
        <w:t>Information technology</w:t>
      </w:r>
      <w:r w:rsidR="00525BE2">
        <w:t xml:space="preserve">.  </w:t>
      </w:r>
      <w:r w:rsidRPr="00363567" w:rsidR="00097EF1">
        <w:t>The Agencies currently use an automated processing system, the ERISA Filing Acceptance System</w:t>
      </w:r>
      <w:r w:rsidRPr="00363567" w:rsidR="0071470B">
        <w:t xml:space="preserve"> 2</w:t>
      </w:r>
      <w:r w:rsidRPr="00363567" w:rsidR="00097EF1">
        <w:t>, or EFAST</w:t>
      </w:r>
      <w:r w:rsidRPr="00363567" w:rsidR="0071470B">
        <w:t>2</w:t>
      </w:r>
      <w:r w:rsidRPr="00363567" w:rsidR="00097EF1">
        <w:t xml:space="preserve">, to process the Form 5500 </w:t>
      </w:r>
      <w:r w:rsidRPr="00363567" w:rsidR="00435C5B">
        <w:t xml:space="preserve">Series </w:t>
      </w:r>
      <w:r w:rsidRPr="00363567" w:rsidR="00097EF1">
        <w:t>filings.</w:t>
      </w:r>
      <w:r w:rsidRPr="00AB4C49" w:rsidR="00097EF1">
        <w:t xml:space="preserve">  </w:t>
      </w:r>
      <w:r w:rsidR="0002573B">
        <w:t>The combined effect of the transition to electronic filing, the implementation of the EFAST2 processing system, and the revised Form 5500 return/reports has reduced the paperwork burden imposed by the reporting requirements that are the basis for this information collection.</w:t>
      </w:r>
    </w:p>
    <w:p w:rsidR="004F6121" w:rsidP="004F6121" w14:paraId="4BC8A961" w14:textId="77777777">
      <w:pPr>
        <w:spacing w:line="480" w:lineRule="auto"/>
        <w:ind w:firstLine="720"/>
      </w:pPr>
      <w:r>
        <w:t>4</w:t>
      </w:r>
      <w:r w:rsidRPr="007D3E22">
        <w:t>.</w:t>
      </w:r>
      <w:r w:rsidRPr="007D3E22">
        <w:tab/>
      </w:r>
      <w:r w:rsidRPr="007F6ECC" w:rsidR="000A2273">
        <w:rPr>
          <w:u w:val="single"/>
        </w:rPr>
        <w:t>Duplicate or similar information</w:t>
      </w:r>
      <w:r w:rsidRPr="007F6ECC" w:rsidR="000A2273">
        <w:t xml:space="preserve">.  </w:t>
      </w:r>
      <w:r w:rsidRPr="007F6ECC" w:rsidR="00097EF1">
        <w:t xml:space="preserve">The Agencies have developed and </w:t>
      </w:r>
      <w:r w:rsidRPr="007F6ECC" w:rsidR="00097EF1">
        <w:t>use</w:t>
      </w:r>
      <w:r w:rsidRPr="007F6ECC" w:rsidR="00097EF1">
        <w:t xml:space="preserve"> a consolidated annual report that allows </w:t>
      </w:r>
      <w:r w:rsidRPr="007F6ECC" w:rsidR="00097EF1">
        <w:t>filers</w:t>
      </w:r>
      <w:r w:rsidRPr="007F6ECC" w:rsidR="00097EF1">
        <w:t xml:space="preserve">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Pr="007F6ECC" w:rsidR="00344C78">
        <w:t>f</w:t>
      </w:r>
      <w:r w:rsidRPr="007F6ECC" w:rsidR="00097EF1">
        <w:t>ederal regulatory authorities, those reports are not structured to provide meaningful information about assets specifically attributable to any employee benefit plan</w:t>
      </w:r>
      <w:r w:rsidRPr="007F6ECC" w:rsidR="00544AC3">
        <w:t>.</w:t>
      </w:r>
      <w:r w:rsidRPr="007F6ECC" w:rsidR="00097EF1">
        <w:t xml:space="preserve"> Therefore, there is no similar information gathered or maintained by any state or </w:t>
      </w:r>
      <w:r w:rsidRPr="007F6ECC" w:rsidR="00344C78">
        <w:t>f</w:t>
      </w:r>
      <w:r w:rsidRPr="007F6ECC" w:rsidR="00097EF1">
        <w:t xml:space="preserve">ederal agency or other source that the Agencies would consider adequate for effectively monitoring the activities of employee benefit plans. </w:t>
      </w:r>
    </w:p>
    <w:p w:rsidR="004F6121" w:rsidP="004F6121" w14:paraId="6C16B904" w14:textId="77777777">
      <w:pPr>
        <w:spacing w:line="480" w:lineRule="auto"/>
        <w:ind w:firstLine="720"/>
      </w:pPr>
      <w:r>
        <w:t>5</w:t>
      </w:r>
      <w:r w:rsidRPr="007D3E22">
        <w:t>.</w:t>
      </w:r>
      <w:r w:rsidRPr="007D3E22">
        <w:tab/>
      </w:r>
      <w:r w:rsidRPr="007F6ECC" w:rsidR="00366F68">
        <w:rPr>
          <w:u w:val="single"/>
        </w:rPr>
        <w:t>Reducing the burden on small entities</w:t>
      </w:r>
      <w:r w:rsidRPr="007F6ECC" w:rsidR="00366F68">
        <w:t>.</w:t>
      </w:r>
      <w:r w:rsidRPr="007F6ECC" w:rsidR="007F6ECC">
        <w:t xml:space="preserve">  </w:t>
      </w:r>
      <w:r w:rsidRPr="007F6ECC" w:rsidR="001B5E15">
        <w:t>Not applicable.  PBGC</w:t>
      </w:r>
      <w:r w:rsidRPr="007F6ECC" w:rsidR="00344C78">
        <w:t>’s</w:t>
      </w:r>
      <w:r w:rsidRPr="007F6ECC" w:rsidR="001B5E15">
        <w:t xml:space="preserve"> portion of the information collection will not have a significant impact on a substantial number of small</w:t>
      </w:r>
      <w:r w:rsidR="009E1D3A">
        <w:t xml:space="preserve"> </w:t>
      </w:r>
      <w:r w:rsidRPr="007F6ECC" w:rsidR="004E47E0">
        <w:t>entities</w:t>
      </w:r>
      <w:r w:rsidRPr="007F6ECC" w:rsidR="001B5E15">
        <w:t xml:space="preserve">.  </w:t>
      </w:r>
    </w:p>
    <w:p w:rsidR="004F6121" w:rsidP="004F6121" w14:paraId="3EC4B2EF" w14:textId="77777777">
      <w:pPr>
        <w:spacing w:line="480" w:lineRule="auto"/>
        <w:ind w:firstLine="720"/>
      </w:pPr>
      <w:r>
        <w:t>6</w:t>
      </w:r>
      <w:r w:rsidRPr="007D3E22">
        <w:t>.</w:t>
      </w:r>
      <w:r w:rsidRPr="007D3E22">
        <w:tab/>
      </w:r>
      <w:r w:rsidRPr="00072438" w:rsidR="00072438">
        <w:rPr>
          <w:u w:val="single"/>
        </w:rPr>
        <w:t>Consequences of reduced collection</w:t>
      </w:r>
      <w:r w:rsidRPr="00072438" w:rsidR="00072438">
        <w:t xml:space="preserve">.  </w:t>
      </w:r>
      <w:r w:rsidRPr="00072438" w:rsidR="00097EF1">
        <w:t xml:space="preserve">ERISA and the Code specifically require the </w:t>
      </w:r>
      <w:r w:rsidRPr="00072438" w:rsidR="00097EF1">
        <w:t>filing of reports or returns by employee benefit plans on an annual basis.  A less frequent information collection could contravene statutory requirements and would impair and inhibit the administration and enforcement of the statute by the Agencies</w:t>
      </w:r>
      <w:r w:rsidRPr="00072438" w:rsidR="003D2AC2">
        <w:t>.</w:t>
      </w:r>
    </w:p>
    <w:p w:rsidR="004F6121" w:rsidP="004F6121" w14:paraId="1B1144A2" w14:textId="77777777">
      <w:pPr>
        <w:spacing w:line="480" w:lineRule="auto"/>
        <w:ind w:firstLine="720"/>
      </w:pPr>
      <w:r>
        <w:t>7.</w:t>
      </w:r>
      <w:r>
        <w:tab/>
      </w:r>
      <w:r w:rsidRPr="0019404A" w:rsidR="0019404A">
        <w:rPr>
          <w:u w:val="single"/>
        </w:rPr>
        <w:t>Consistency with guidelines</w:t>
      </w:r>
      <w:r w:rsidRPr="00A12788" w:rsidR="0019404A">
        <w:t xml:space="preserve">.  This </w:t>
      </w:r>
      <w:r w:rsidRPr="00A12788" w:rsidR="00613A7D">
        <w:t xml:space="preserve">collection of information is conducted in a manner consistent with </w:t>
      </w:r>
      <w:r w:rsidRPr="00A12788" w:rsidR="00A12788">
        <w:t>5 CFR 1320.5(d)(2)</w:t>
      </w:r>
      <w:r w:rsidR="00A640F3">
        <w:t>.</w:t>
      </w:r>
      <w:bookmarkStart w:id="0" w:name="_Hlk499629808"/>
    </w:p>
    <w:p w:rsidR="00F75E13" w:rsidRPr="002E27BC" w:rsidP="002E27BC" w14:paraId="0082AB1C" w14:textId="77777777">
      <w:pPr>
        <w:spacing w:line="480" w:lineRule="auto"/>
        <w:ind w:firstLine="720"/>
        <w:rPr>
          <w:u w:val="single"/>
        </w:rPr>
      </w:pPr>
      <w:r>
        <w:t>8.</w:t>
      </w:r>
      <w:r>
        <w:tab/>
      </w:r>
      <w:r>
        <w:rPr>
          <w:u w:val="single"/>
        </w:rPr>
        <w:t>Outside input</w:t>
      </w:r>
      <w:bookmarkStart w:id="1" w:name="_Hlk76567856"/>
      <w:r w:rsidRPr="001F05D6" w:rsidR="009E639C">
        <w:t xml:space="preserve">. </w:t>
      </w:r>
      <w:r w:rsidR="00D5124C">
        <w:t xml:space="preserve">On September 15, 2021, </w:t>
      </w:r>
      <w:r w:rsidRPr="00F368E0">
        <w:t xml:space="preserve">the Agencies published a </w:t>
      </w:r>
      <w:r>
        <w:t xml:space="preserve">NPFR </w:t>
      </w:r>
      <w:r w:rsidRPr="00F368E0" w:rsidR="009F6287">
        <w:t xml:space="preserve">at 86 FR </w:t>
      </w:r>
      <w:r w:rsidR="009F6287">
        <w:t>51488</w:t>
      </w:r>
      <w:r w:rsidRPr="00F368E0" w:rsidR="009F6287">
        <w:t xml:space="preserve">, </w:t>
      </w:r>
      <w:r>
        <w:t xml:space="preserve">and DOL published a notice of proposed rulemaking </w:t>
      </w:r>
      <w:r w:rsidR="002B054C">
        <w:t>(</w:t>
      </w:r>
      <w:r>
        <w:t>NPRM</w:t>
      </w:r>
      <w:r w:rsidR="002B054C">
        <w:t>)</w:t>
      </w:r>
      <w:r>
        <w:t xml:space="preserve"> at 85 FR 51284,</w:t>
      </w:r>
      <w:r w:rsidRPr="00F368E0">
        <w:t xml:space="preserve"> requesting w</w:t>
      </w:r>
      <w:r w:rsidRPr="00F368E0">
        <w:rPr>
          <w:rFonts w:eastAsiaTheme="minorHAnsi"/>
        </w:rPr>
        <w:t>ritten comments on or before 45 days after publication.</w:t>
      </w:r>
      <w:r w:rsidRPr="00F368E0">
        <w:t xml:space="preserve">  Th</w:t>
      </w:r>
      <w:r>
        <w:t xml:space="preserve">e notice and comment period satisfies the notice required by 5 CFR 1320.8(d).  </w:t>
      </w:r>
    </w:p>
    <w:p w:rsidR="00F65000" w:rsidP="00F75E13" w14:paraId="2FEB03C0" w14:textId="77777777">
      <w:pPr>
        <w:spacing w:line="480" w:lineRule="auto"/>
        <w:ind w:firstLine="720"/>
      </w:pPr>
      <w:r w:rsidRPr="003F3F8C">
        <w:t>The Agencies received 114 comments on the NPFR and NPRM.  The comments</w:t>
      </w:r>
      <w:r>
        <w:t xml:space="preserve"> generally </w:t>
      </w:r>
      <w:r w:rsidRPr="003F3F8C">
        <w:t>were focused on the proposed changes for the 2022</w:t>
      </w:r>
      <w:r>
        <w:t xml:space="preserve"> </w:t>
      </w:r>
      <w:r w:rsidRPr="003F3F8C">
        <w:t>plan year forms</w:t>
      </w:r>
      <w:r>
        <w:t xml:space="preserve"> and on future rulemakings</w:t>
      </w:r>
      <w:r w:rsidRPr="003F3F8C">
        <w:t>.</w:t>
      </w:r>
      <w:r>
        <w:t xml:space="preserve">  After consideration of the comments, the Agencies </w:t>
      </w:r>
      <w:r w:rsidR="00FB194A">
        <w:t xml:space="preserve">published </w:t>
      </w:r>
      <w:r w:rsidR="009F6287">
        <w:t xml:space="preserve">a </w:t>
      </w:r>
      <w:r w:rsidR="0088538F">
        <w:t xml:space="preserve">final forms revisions </w:t>
      </w:r>
      <w:r w:rsidR="002B054C">
        <w:t xml:space="preserve">rulemaking on May 23, 2022, </w:t>
      </w:r>
      <w:r w:rsidR="0088538F">
        <w:t>at 87 FR 31133</w:t>
      </w:r>
      <w:r w:rsidR="002B054C">
        <w:t>.  It</w:t>
      </w:r>
      <w:r>
        <w:t xml:space="preserve"> include</w:t>
      </w:r>
      <w:r w:rsidR="00CD76CA">
        <w:t>d</w:t>
      </w:r>
      <w:r>
        <w:t xml:space="preserve"> </w:t>
      </w:r>
      <w:r w:rsidR="002B054C">
        <w:t xml:space="preserve">relatively minor revisions for 2022 including </w:t>
      </w:r>
      <w:r>
        <w:t>changes to Schedules MB, SB, and R, and to the respective instructions</w:t>
      </w:r>
      <w:r w:rsidR="00131545">
        <w:t>.</w:t>
      </w:r>
      <w:r>
        <w:t xml:space="preserve"> </w:t>
      </w:r>
      <w:r w:rsidR="00BC194C">
        <w:t xml:space="preserve"> </w:t>
      </w:r>
    </w:p>
    <w:p w:rsidR="00146D1B" w:rsidP="00146D1B" w14:paraId="65FBA787" w14:textId="77777777">
      <w:pPr>
        <w:spacing w:line="480" w:lineRule="auto"/>
        <w:rPr>
          <w:i/>
          <w:iCs/>
        </w:rPr>
      </w:pPr>
      <w:r>
        <w:rPr>
          <w:i/>
          <w:iCs/>
        </w:rPr>
        <w:t>OMB Approv</w:t>
      </w:r>
      <w:r w:rsidR="002B054C">
        <w:rPr>
          <w:i/>
          <w:iCs/>
        </w:rPr>
        <w:t>al of</w:t>
      </w:r>
      <w:r>
        <w:rPr>
          <w:i/>
          <w:iCs/>
        </w:rPr>
        <w:t xml:space="preserve"> 2023 </w:t>
      </w:r>
      <w:r w:rsidR="002B054C">
        <w:rPr>
          <w:i/>
          <w:iCs/>
        </w:rPr>
        <w:t xml:space="preserve">Changes to </w:t>
      </w:r>
      <w:r>
        <w:rPr>
          <w:i/>
          <w:iCs/>
        </w:rPr>
        <w:t xml:space="preserve">Schedules R and SB </w:t>
      </w:r>
    </w:p>
    <w:p w:rsidR="00146D1B" w:rsidP="00AF3D6C" w14:paraId="0256D607" w14:textId="77777777">
      <w:pPr>
        <w:spacing w:line="480" w:lineRule="auto"/>
        <w:ind w:firstLine="720"/>
      </w:pPr>
      <w:r>
        <w:t xml:space="preserve">On August 29, 2022, </w:t>
      </w:r>
      <w:r w:rsidR="0082483E">
        <w:t xml:space="preserve">PBGC published </w:t>
      </w:r>
      <w:r w:rsidR="009F6287">
        <w:t xml:space="preserve">a </w:t>
      </w:r>
      <w:r w:rsidR="0082483E">
        <w:t xml:space="preserve">notice </w:t>
      </w:r>
      <w:r>
        <w:t>(87 FR 52821)</w:t>
      </w:r>
      <w:r w:rsidR="002B655D">
        <w:t xml:space="preserve"> </w:t>
      </w:r>
      <w:r w:rsidR="0082483E">
        <w:t>required b</w:t>
      </w:r>
      <w:r w:rsidRPr="0082483E" w:rsidR="00B71745">
        <w:rPr>
          <w:iCs/>
        </w:rPr>
        <w:t xml:space="preserve">y 5 CFR 1320.8(d) soliciting comments on </w:t>
      </w:r>
      <w:r w:rsidR="003B3F4B">
        <w:rPr>
          <w:iCs/>
        </w:rPr>
        <w:t>the 2023 changes to the Schedules R and SB</w:t>
      </w:r>
      <w:r w:rsidRPr="0082483E" w:rsidR="00B71745">
        <w:rPr>
          <w:iCs/>
        </w:rPr>
        <w:t>.  The public was provided with 60 days to comment on the submission in response to the solicitation.  PBGC received one comment in support of the collection of information.  The comment is included with this submission and is posted on:</w:t>
      </w:r>
      <w:r w:rsidRPr="0082483E" w:rsidR="00B71745">
        <w:rPr>
          <w:b/>
          <w:iCs/>
        </w:rPr>
        <w:t xml:space="preserve"> </w:t>
      </w:r>
      <w:hyperlink r:id="rId12" w:history="1">
        <w:r w:rsidRPr="003456D3" w:rsidR="00B71745">
          <w:rPr>
            <w:rStyle w:val="Hyperlink"/>
            <w:b/>
          </w:rPr>
          <w:t>www.pbgc.gov/prac/pg/other/guidance/paperwork-notices</w:t>
        </w:r>
      </w:hyperlink>
      <w:r w:rsidRPr="003456D3" w:rsidR="00B71745">
        <w:rPr>
          <w:b/>
        </w:rPr>
        <w:t xml:space="preserve"> </w:t>
      </w:r>
      <w:r w:rsidRPr="003456D3" w:rsidR="00B71745">
        <w:t xml:space="preserve">and </w:t>
      </w:r>
      <w:hyperlink r:id="rId13" w:history="1">
        <w:r w:rsidRPr="003456D3" w:rsidR="00B71745">
          <w:rPr>
            <w:rStyle w:val="Hyperlink"/>
            <w:b/>
          </w:rPr>
          <w:t>www.regulations.gov</w:t>
        </w:r>
      </w:hyperlink>
      <w:r w:rsidRPr="003456D3" w:rsidR="00B71745">
        <w:t xml:space="preserve">.  No changes were made to the </w:t>
      </w:r>
      <w:r w:rsidR="00086882">
        <w:t>2023 Form 5500</w:t>
      </w:r>
      <w:r w:rsidRPr="003456D3" w:rsidR="00B71745">
        <w:t xml:space="preserve"> in response to this comment.  </w:t>
      </w:r>
      <w:r w:rsidR="00DE2712">
        <w:t>PBGC</w:t>
      </w:r>
      <w:r w:rsidR="00C77C4A">
        <w:t xml:space="preserve"> published </w:t>
      </w:r>
      <w:r>
        <w:t>a second notice</w:t>
      </w:r>
      <w:r w:rsidR="00C45BC0">
        <w:t xml:space="preserve"> on November 4, 2022 (87 FR 66762) and </w:t>
      </w:r>
      <w:r>
        <w:t xml:space="preserve">the </w:t>
      </w:r>
      <w:r>
        <w:t xml:space="preserve">information collection with PBGC’s proposed changes </w:t>
      </w:r>
      <w:r w:rsidR="0050563A">
        <w:t>was approved on December 29, 2022.</w:t>
      </w:r>
      <w:r w:rsidR="00DE2712">
        <w:t xml:space="preserve"> </w:t>
      </w:r>
      <w:r w:rsidR="00522E28">
        <w:t xml:space="preserve"> </w:t>
      </w:r>
    </w:p>
    <w:p w:rsidR="00522E28" w:rsidRPr="006F2D4D" w:rsidP="00AF3D6C" w14:paraId="585D7C98" w14:textId="77777777">
      <w:pPr>
        <w:spacing w:line="480" w:lineRule="auto"/>
        <w:ind w:firstLine="720"/>
        <w:rPr>
          <w:color w:val="000000"/>
          <w:u w:color="000000"/>
        </w:rPr>
      </w:pPr>
      <w:r>
        <w:t>T</w:t>
      </w:r>
      <w:r w:rsidR="002B054C">
        <w:t xml:space="preserve">he Agencies have included in the final forms </w:t>
      </w:r>
      <w:r w:rsidR="001B69C3">
        <w:t xml:space="preserve">revisions </w:t>
      </w:r>
      <w:r w:rsidR="002B054C">
        <w:t>document</w:t>
      </w:r>
      <w:r w:rsidR="00F57E13">
        <w:t>s</w:t>
      </w:r>
      <w:r w:rsidR="002B054C">
        <w:t xml:space="preserve">, at </w:t>
      </w:r>
      <w:r w:rsidR="00D760B6">
        <w:t xml:space="preserve">88 FR </w:t>
      </w:r>
      <w:r w:rsidRPr="00DC19DF" w:rsidR="00D760B6">
        <w:t>11984</w:t>
      </w:r>
      <w:r w:rsidRPr="00DC19DF" w:rsidR="002B054C">
        <w:rPr>
          <w:color w:val="000000"/>
          <w:u w:color="000000"/>
        </w:rPr>
        <w:t xml:space="preserve"> and </w:t>
      </w:r>
      <w:r w:rsidRPr="00DC19DF" w:rsidR="00DC19DF">
        <w:rPr>
          <w:color w:val="000000"/>
          <w:u w:color="000000"/>
        </w:rPr>
        <w:t>88 FR 11793</w:t>
      </w:r>
      <w:r w:rsidRPr="00DC19DF" w:rsidR="002B054C">
        <w:rPr>
          <w:color w:val="000000"/>
          <w:u w:color="000000"/>
        </w:rPr>
        <w:t>, response</w:t>
      </w:r>
      <w:r w:rsidRPr="00DC19DF" w:rsidR="008D5EFA">
        <w:rPr>
          <w:color w:val="000000"/>
          <w:u w:color="000000"/>
        </w:rPr>
        <w:t>s</w:t>
      </w:r>
      <w:r w:rsidRPr="00DC19DF" w:rsidR="002B054C">
        <w:rPr>
          <w:color w:val="000000"/>
          <w:u w:color="000000"/>
        </w:rPr>
        <w:t xml:space="preserve"> to the </w:t>
      </w:r>
      <w:r w:rsidRPr="00DC19DF" w:rsidR="001F05D6">
        <w:rPr>
          <w:color w:val="000000"/>
          <w:u w:color="000000"/>
        </w:rPr>
        <w:t xml:space="preserve">114 </w:t>
      </w:r>
      <w:r w:rsidRPr="00DC19DF" w:rsidR="002B054C">
        <w:rPr>
          <w:color w:val="000000"/>
          <w:u w:color="000000"/>
        </w:rPr>
        <w:t>comments received in response to the September 14, 2021,</w:t>
      </w:r>
      <w:r w:rsidR="002B054C">
        <w:rPr>
          <w:color w:val="000000"/>
          <w:u w:color="000000"/>
        </w:rPr>
        <w:t xml:space="preserve"> NPRM. </w:t>
      </w:r>
    </w:p>
    <w:bookmarkEnd w:id="1"/>
    <w:p w:rsidR="00097EF1" w:rsidP="004F6121" w14:paraId="1581B9F3" w14:textId="77777777">
      <w:pPr>
        <w:spacing w:line="480" w:lineRule="auto"/>
        <w:ind w:firstLine="720"/>
      </w:pPr>
      <w:r>
        <w:t>9</w:t>
      </w:r>
      <w:r w:rsidRPr="007D3E22">
        <w:t>.</w:t>
      </w:r>
      <w:r w:rsidRPr="007D3E22">
        <w:tab/>
      </w:r>
      <w:bookmarkEnd w:id="0"/>
      <w:r w:rsidRPr="00547F5A" w:rsidR="006850A3">
        <w:rPr>
          <w:u w:val="single"/>
        </w:rPr>
        <w:t>Payments to respondents</w:t>
      </w:r>
      <w:r w:rsidRPr="00547F5A" w:rsidR="006850A3">
        <w:t xml:space="preserve">.  </w:t>
      </w:r>
      <w:r w:rsidRPr="00547F5A" w:rsidR="00637F53">
        <w:t>PBGC provides no payments or gifts to respondents in connection with this collection</w:t>
      </w:r>
      <w:r w:rsidR="00A7375A">
        <w:t xml:space="preserve"> of information</w:t>
      </w:r>
      <w:r w:rsidRPr="00547F5A" w:rsidR="00637F53">
        <w:t>.</w:t>
      </w:r>
    </w:p>
    <w:p w:rsidR="004F6121" w:rsidP="004F6121" w14:paraId="2CC76AE2" w14:textId="77777777">
      <w:pPr>
        <w:spacing w:line="480" w:lineRule="auto"/>
        <w:ind w:firstLine="720"/>
      </w:pPr>
      <w:r>
        <w:t>10</w:t>
      </w:r>
      <w:r w:rsidRPr="007D3E22">
        <w:t>.</w:t>
      </w:r>
      <w:r w:rsidRPr="007D3E22">
        <w:tab/>
      </w:r>
      <w:r w:rsidRPr="009E1D3A" w:rsidR="00547F5A">
        <w:rPr>
          <w:u w:val="single"/>
        </w:rPr>
        <w:t>Confidentiality</w:t>
      </w:r>
      <w:r w:rsidRPr="00A7375A" w:rsidR="00547F5A">
        <w:t xml:space="preserve">.  </w:t>
      </w:r>
      <w:r w:rsidRPr="00A7375A" w:rsidR="00A7375A">
        <w:t xml:space="preserve">Confidentiality of information </w:t>
      </w:r>
      <w:r w:rsidRPr="00A7375A" w:rsidR="00A7375A">
        <w:t>is that</w:t>
      </w:r>
      <w:r w:rsidRPr="00A7375A" w:rsidR="00A7375A">
        <w:t xml:space="preserve"> afforded by the Freedom of Information Act and the Privacy Act. PBGC's rules that provide and restrict access to its records are set forth in 29 CFR Part 4901.</w:t>
      </w:r>
    </w:p>
    <w:p w:rsidR="004F6121" w:rsidP="004F6121" w14:paraId="795C1E24" w14:textId="77777777">
      <w:pPr>
        <w:spacing w:line="480" w:lineRule="auto"/>
        <w:ind w:firstLine="720"/>
      </w:pPr>
      <w:r>
        <w:t>11</w:t>
      </w:r>
      <w:r w:rsidRPr="007D3E22">
        <w:t>.</w:t>
      </w:r>
      <w:r w:rsidRPr="007D3E22">
        <w:tab/>
      </w:r>
      <w:r w:rsidR="00D26770">
        <w:rPr>
          <w:u w:val="single"/>
        </w:rPr>
        <w:t>Personal</w:t>
      </w:r>
      <w:r w:rsidRPr="00991843" w:rsidR="000A4112">
        <w:rPr>
          <w:u w:val="single"/>
        </w:rPr>
        <w:t xml:space="preserve"> questions</w:t>
      </w:r>
      <w:r w:rsidRPr="00991843" w:rsidR="000A4112">
        <w:t>.</w:t>
      </w:r>
      <w:r w:rsidRPr="00991843" w:rsidR="00991843">
        <w:t xml:space="preserve"> </w:t>
      </w:r>
      <w:r w:rsidR="00991843">
        <w:t xml:space="preserve"> </w:t>
      </w:r>
      <w:r w:rsidR="007A2ECC">
        <w:t>Th</w:t>
      </w:r>
      <w:r w:rsidR="00A7375A">
        <w:t>is collection of</w:t>
      </w:r>
      <w:r w:rsidR="007A2ECC">
        <w:t xml:space="preserve"> information does not </w:t>
      </w:r>
      <w:r w:rsidR="001F15B0">
        <w:t xml:space="preserve">call for </w:t>
      </w:r>
      <w:r w:rsidR="001F15B0">
        <w:t>submission</w:t>
      </w:r>
      <w:r w:rsidR="001F15B0">
        <w:t xml:space="preserve"> of information </w:t>
      </w:r>
      <w:r w:rsidR="007A2ECC">
        <w:t xml:space="preserve">of a </w:t>
      </w:r>
      <w:r w:rsidR="00C5427B">
        <w:t>sensitive or private</w:t>
      </w:r>
      <w:r w:rsidR="007A2ECC">
        <w:t xml:space="preserve"> nature</w:t>
      </w:r>
      <w:r w:rsidR="003649D9">
        <w:t>.</w:t>
      </w:r>
    </w:p>
    <w:p w:rsidR="00DC3D05" w:rsidRPr="00DC3D05" w:rsidP="004F6121" w14:paraId="5DFD3433" w14:textId="77777777">
      <w:pPr>
        <w:spacing w:line="480" w:lineRule="auto"/>
        <w:ind w:firstLine="720"/>
        <w:rPr>
          <w:i/>
        </w:rPr>
      </w:pPr>
      <w:r>
        <w:t>1</w:t>
      </w:r>
      <w:r w:rsidRPr="007D3E22">
        <w:t>2.</w:t>
      </w:r>
      <w:r w:rsidRPr="007D3E22">
        <w:tab/>
      </w:r>
      <w:r w:rsidRPr="005D3B31">
        <w:rPr>
          <w:u w:val="single"/>
        </w:rPr>
        <w:t>Hour burden on the public</w:t>
      </w:r>
      <w:r w:rsidRPr="005D3B31">
        <w:t>.</w:t>
      </w:r>
      <w:r w:rsidRPr="00175438">
        <w:t xml:space="preserve">  </w:t>
      </w:r>
      <w:r w:rsidRPr="003204D7">
        <w:t xml:space="preserve">Because the Form 5500 Series combines the information collection requests of three federal agencies (DOL, IRS, and PBGC) into a single return/report, </w:t>
      </w:r>
      <w:r w:rsidRPr="00DC3D05">
        <w:t>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which is cond</w:t>
      </w:r>
      <w:r w:rsidRPr="00DC3D05">
        <w:t xml:space="preserve">ucted by DOL with input from PBGC and IRS.  This request is for approval of only the portion of the total paperwork burden of the Form 5500 Series that is attributed to PBGC, although it includes some information on the other portions of the total paperwork burden.  The </w:t>
      </w:r>
      <w:r w:rsidR="003E389A">
        <w:t xml:space="preserve">items </w:t>
      </w:r>
      <w:r w:rsidRPr="00DC3D05">
        <w:t xml:space="preserve">below describe the unified methodology underlying the Agencies’ estimates of the aggregate burden imposed by the Form 5500 Series as a whole, but requests approval only of PBGC’s portion of that burden. </w:t>
      </w:r>
    </w:p>
    <w:p w:rsidR="00D84F27" w:rsidP="007854E5" w14:paraId="55C882BC" w14:textId="77777777">
      <w:pPr>
        <w:widowControl/>
        <w:autoSpaceDE/>
        <w:autoSpaceDN/>
        <w:adjustRightInd/>
        <w:spacing w:line="480" w:lineRule="auto"/>
        <w:ind w:firstLine="720"/>
      </w:pPr>
      <w:r>
        <w:t>B</w:t>
      </w:r>
      <w:r w:rsidRPr="00B30F51" w:rsidR="00DC3D05">
        <w:t>ased on</w:t>
      </w:r>
      <w:r w:rsidR="00E37A75">
        <w:t xml:space="preserve"> the most recent</w:t>
      </w:r>
      <w:r>
        <w:t xml:space="preserve"> available</w:t>
      </w:r>
      <w:r w:rsidRPr="00B30F51" w:rsidR="00DC3D05">
        <w:t xml:space="preserve"> data</w:t>
      </w:r>
      <w:r>
        <w:t>,</w:t>
      </w:r>
      <w:r w:rsidRPr="00B30F51" w:rsidR="00DC3D05">
        <w:t xml:space="preserve"> a</w:t>
      </w:r>
      <w:r w:rsidR="000B4A80">
        <w:t>pproximately</w:t>
      </w:r>
      <w:r w:rsidRPr="00B30F51" w:rsidR="00DC3D05">
        <w:t xml:space="preserve"> </w:t>
      </w:r>
      <w:r w:rsidR="000B4A80">
        <w:t>8</w:t>
      </w:r>
      <w:r w:rsidR="007C2FEA">
        <w:t>39</w:t>
      </w:r>
      <w:r w:rsidR="000B4A80">
        <w:t>,000</w:t>
      </w:r>
      <w:r w:rsidRPr="004474FA" w:rsidR="00DC3D05">
        <w:t xml:space="preserve"> respondents will file annual reports using the Form 5500 Series.  As noted above, PBGC’s portion of the information collection applies only to a small subset of these</w:t>
      </w:r>
      <w:r w:rsidR="00BC47AE">
        <w:t xml:space="preserve"> </w:t>
      </w:r>
      <w:r w:rsidRPr="006514FF" w:rsidR="00BC47AE">
        <w:t>8</w:t>
      </w:r>
      <w:r w:rsidRPr="006514FF" w:rsidR="001F05D6">
        <w:t>39</w:t>
      </w:r>
      <w:r w:rsidRPr="006514FF" w:rsidR="00BC47AE">
        <w:t>,000</w:t>
      </w:r>
      <w:r w:rsidRPr="006514FF" w:rsidR="00DC3D05">
        <w:t xml:space="preserve"> respondents</w:t>
      </w:r>
      <w:r w:rsidRPr="004474FA" w:rsidR="00DC3D05">
        <w:t>, i.</w:t>
      </w:r>
      <w:r w:rsidRPr="00B30F51" w:rsidR="00DC3D05">
        <w:t xml:space="preserve">e., </w:t>
      </w:r>
      <w:r w:rsidRPr="001449DE" w:rsidR="00DC3D05">
        <w:t xml:space="preserve">approximately </w:t>
      </w:r>
      <w:r w:rsidRPr="001449DE" w:rsidR="00237887">
        <w:t>2</w:t>
      </w:r>
      <w:r w:rsidR="00BC47AE">
        <w:t>5,000</w:t>
      </w:r>
      <w:r w:rsidRPr="00B30F51" w:rsidR="00DC3D05">
        <w:t xml:space="preserve"> defined benefit plans covered under </w:t>
      </w:r>
      <w:r w:rsidR="00E42E0A">
        <w:t>T</w:t>
      </w:r>
      <w:r w:rsidRPr="00B30F51" w:rsidR="00DC3D05">
        <w:t>itle IV of ERISA.</w:t>
      </w:r>
      <w:r w:rsidRPr="00DC3D05" w:rsidR="00DC3D05">
        <w:t xml:space="preserve"> </w:t>
      </w:r>
    </w:p>
    <w:p w:rsidR="004F6121" w:rsidP="004F6121" w14:paraId="084C49F5" w14:textId="77777777">
      <w:pPr>
        <w:spacing w:line="480" w:lineRule="auto"/>
        <w:ind w:firstLine="720"/>
      </w:pPr>
      <w:r w:rsidRPr="00001CF8">
        <w:t xml:space="preserve">The paperwork burden allocated to PBGC includes a portion of the </w:t>
      </w:r>
      <w:r w:rsidR="005A0B51">
        <w:t xml:space="preserve">Form 5500 Series </w:t>
      </w:r>
      <w:r w:rsidRPr="00001CF8">
        <w:t>instructions,</w:t>
      </w:r>
      <w:r w:rsidRPr="00001CF8" w:rsidR="00A22D07">
        <w:t xml:space="preserve"> </w:t>
      </w:r>
      <w:r w:rsidRPr="00001CF8" w:rsidR="008B50AC">
        <w:t xml:space="preserve">and </w:t>
      </w:r>
      <w:r w:rsidRPr="00001CF8">
        <w:t>plan information</w:t>
      </w:r>
      <w:r w:rsidR="00FD09BC">
        <w:t>.</w:t>
      </w:r>
      <w:r w:rsidRPr="00001CF8">
        <w:t xml:space="preserve">  PBGC’s portion of the annual aggregate hour burden generated by the Form 5500 </w:t>
      </w:r>
      <w:r w:rsidRPr="005D6726">
        <w:t xml:space="preserve">Series is estimated </w:t>
      </w:r>
      <w:r w:rsidRPr="00067B98">
        <w:t>at 1</w:t>
      </w:r>
      <w:r w:rsidRPr="00067B98" w:rsidR="000935D8">
        <w:t>5</w:t>
      </w:r>
      <w:r w:rsidRPr="00067B98">
        <w:t>,</w:t>
      </w:r>
      <w:r w:rsidRPr="00067B98" w:rsidR="000935D8">
        <w:t>089</w:t>
      </w:r>
      <w:r w:rsidRPr="00067B98">
        <w:t xml:space="preserve"> hours</w:t>
      </w:r>
      <w:r w:rsidRPr="005A0B51">
        <w:t xml:space="preserve"> for </w:t>
      </w:r>
      <w:r w:rsidRPr="005A0B51" w:rsidR="005A0CE0">
        <w:t>the filings during the period covered by this ICR extension request</w:t>
      </w:r>
      <w:r w:rsidRPr="005A0B51">
        <w:t xml:space="preserve"> with the equivalent cost burden of </w:t>
      </w:r>
      <w:bookmarkStart w:id="2" w:name="_Hlk22715474"/>
      <w:r w:rsidRPr="005A0B51">
        <w:t xml:space="preserve">approximately </w:t>
      </w:r>
      <w:r w:rsidRPr="00811285">
        <w:t>$1</w:t>
      </w:r>
      <w:r w:rsidRPr="00811285" w:rsidR="0061373F">
        <w:t>.</w:t>
      </w:r>
      <w:r w:rsidRPr="00811285" w:rsidR="00811285">
        <w:t>636</w:t>
      </w:r>
      <w:r w:rsidRPr="00A96D9D" w:rsidR="00DD218A">
        <w:t xml:space="preserve"> </w:t>
      </w:r>
      <w:r w:rsidRPr="00A96D9D" w:rsidR="0061373F">
        <w:t>million</w:t>
      </w:r>
      <w:r w:rsidRPr="005A0B51">
        <w:t xml:space="preserve"> for </w:t>
      </w:r>
      <w:r w:rsidRPr="005A0B51" w:rsidR="00965027">
        <w:t xml:space="preserve">the filings during </w:t>
      </w:r>
      <w:r w:rsidRPr="005A0B51" w:rsidR="00BB168A">
        <w:t>the period covered by</w:t>
      </w:r>
      <w:r w:rsidR="00BB168A">
        <w:t xml:space="preserve"> this ICR extension request</w:t>
      </w:r>
      <w:r w:rsidRPr="005D6726">
        <w:t xml:space="preserve"> (assuming a compensation rate of $</w:t>
      </w:r>
      <w:r w:rsidRPr="005D6726" w:rsidR="00001CF8">
        <w:t>10</w:t>
      </w:r>
      <w:r w:rsidR="00103C45">
        <w:t>8</w:t>
      </w:r>
      <w:r w:rsidR="00505CDC">
        <w:t>.4</w:t>
      </w:r>
      <w:r w:rsidR="002B120B">
        <w:t>0</w:t>
      </w:r>
      <w:r w:rsidRPr="005D6726">
        <w:t xml:space="preserve"> per hour for services of a financial professional).</w:t>
      </w:r>
    </w:p>
    <w:p w:rsidR="00931D88" w:rsidP="0035474D" w14:paraId="71BDDF71" w14:textId="77777777">
      <w:pPr>
        <w:tabs>
          <w:tab w:val="left" w:pos="900"/>
        </w:tabs>
        <w:spacing w:line="480" w:lineRule="auto"/>
        <w:ind w:firstLine="446"/>
      </w:pPr>
      <w:r>
        <w:tab/>
      </w:r>
      <w:r w:rsidR="004F6121">
        <w:t>13</w:t>
      </w:r>
      <w:r w:rsidRPr="007D3E22" w:rsidR="004F6121">
        <w:t>.</w:t>
      </w:r>
      <w:r>
        <w:tab/>
      </w:r>
      <w:bookmarkStart w:id="3" w:name="_Hlk103873058"/>
      <w:bookmarkStart w:id="4" w:name="_Hlk499735239"/>
      <w:bookmarkEnd w:id="2"/>
      <w:r w:rsidRPr="004F6121">
        <w:rPr>
          <w:u w:val="single"/>
        </w:rPr>
        <w:t xml:space="preserve">Cost </w:t>
      </w:r>
      <w:r w:rsidRPr="004B3960">
        <w:rPr>
          <w:u w:val="single"/>
        </w:rPr>
        <w:t>burden on the public</w:t>
      </w:r>
      <w:r w:rsidRPr="004B3960">
        <w:t xml:space="preserve">.  As noted </w:t>
      </w:r>
      <w:r>
        <w:t>above in</w:t>
      </w:r>
      <w:r w:rsidRPr="004B3960">
        <w:t xml:space="preserve"> item 12, the Agencies have adopted a unified approach and methodology for estimating paperwork burden, which is conducted by DOL with input from PBGC and IRS.  </w:t>
      </w:r>
      <w:r>
        <w:t xml:space="preserve">To reflect OMB’s guidance that costs incurred by service providers be reported as an hour burden instead of incorporated into the cost burden, </w:t>
      </w:r>
      <w:r w:rsidR="00722A25">
        <w:t xml:space="preserve">burden that has </w:t>
      </w:r>
      <w:r>
        <w:t xml:space="preserve">historically </w:t>
      </w:r>
      <w:r w:rsidR="00722A25">
        <w:t xml:space="preserve">been </w:t>
      </w:r>
      <w:r>
        <w:t xml:space="preserve">included as cost burden </w:t>
      </w:r>
      <w:r w:rsidR="00722A25">
        <w:t>has been</w:t>
      </w:r>
      <w:r>
        <w:t xml:space="preserve"> included in item 12 as hour burden.  Therefore, the annual cost burden is zero for filings during the period covered by this ICR extension re</w:t>
      </w:r>
      <w:r>
        <w:t>quest.</w:t>
      </w:r>
      <w:bookmarkEnd w:id="3"/>
    </w:p>
    <w:p w:rsidR="004F6121" w:rsidP="004F6121" w14:paraId="1C31EF09" w14:textId="77777777">
      <w:pPr>
        <w:spacing w:line="480" w:lineRule="auto"/>
        <w:ind w:firstLine="720"/>
      </w:pPr>
      <w:r>
        <w:t>14</w:t>
      </w:r>
      <w:r w:rsidRPr="007D3E22">
        <w:t>.</w:t>
      </w:r>
      <w:r w:rsidRPr="007D3E22">
        <w:tab/>
      </w:r>
      <w:r w:rsidRPr="00190F4F" w:rsidR="00CF58FC">
        <w:rPr>
          <w:u w:val="single"/>
        </w:rPr>
        <w:t>Costs to the Federal government</w:t>
      </w:r>
      <w:r w:rsidR="00CF58FC">
        <w:t xml:space="preserve">.  </w:t>
      </w:r>
      <w:r w:rsidRPr="00190F4F" w:rsidR="00CF58FC">
        <w:t>The total annual cost for all Form 5500</w:t>
      </w:r>
      <w:bookmarkStart w:id="5" w:name="OLE_LINK1"/>
      <w:bookmarkStart w:id="6" w:name="OLE_LINK2"/>
      <w:r>
        <w:t xml:space="preserve"> </w:t>
      </w:r>
      <w:r w:rsidRPr="002878FD" w:rsidR="00FE6E43">
        <w:rPr>
          <w:iCs/>
        </w:rPr>
        <w:t xml:space="preserve">Series </w:t>
      </w:r>
      <w:r w:rsidRPr="002878FD" w:rsidR="00097EF1">
        <w:rPr>
          <w:iCs/>
        </w:rPr>
        <w:t xml:space="preserve">filings </w:t>
      </w:r>
      <w:r w:rsidRPr="002878FD" w:rsidR="00447E32">
        <w:rPr>
          <w:iCs/>
        </w:rPr>
        <w:t xml:space="preserve">is estimated </w:t>
      </w:r>
      <w:r w:rsidR="001C3799">
        <w:rPr>
          <w:iCs/>
        </w:rPr>
        <w:t>to average</w:t>
      </w:r>
      <w:r w:rsidRPr="002878FD" w:rsidR="00447E32">
        <w:rPr>
          <w:iCs/>
        </w:rPr>
        <w:t xml:space="preserve"> </w:t>
      </w:r>
      <w:r w:rsidRPr="002878FD" w:rsidR="00257F57">
        <w:rPr>
          <w:iCs/>
        </w:rPr>
        <w:t>$</w:t>
      </w:r>
      <w:r w:rsidRPr="002878FD" w:rsidR="0045523A">
        <w:rPr>
          <w:iCs/>
        </w:rPr>
        <w:t>1</w:t>
      </w:r>
      <w:r w:rsidRPr="002878FD" w:rsidR="00426E39">
        <w:rPr>
          <w:iCs/>
        </w:rPr>
        <w:t>4</w:t>
      </w:r>
      <w:r w:rsidRPr="002878FD" w:rsidR="0045523A">
        <w:rPr>
          <w:iCs/>
        </w:rPr>
        <w:t>.</w:t>
      </w:r>
      <w:r w:rsidRPr="002878FD" w:rsidR="00BA6A8D">
        <w:rPr>
          <w:iCs/>
        </w:rPr>
        <w:t>2</w:t>
      </w:r>
      <w:r w:rsidRPr="002878FD" w:rsidR="00473393">
        <w:rPr>
          <w:iCs/>
        </w:rPr>
        <w:t xml:space="preserve"> </w:t>
      </w:r>
      <w:r w:rsidRPr="002878FD" w:rsidR="00765C8D">
        <w:rPr>
          <w:iCs/>
        </w:rPr>
        <w:t>million</w:t>
      </w:r>
      <w:r w:rsidRPr="002878FD" w:rsidR="00FE6E43">
        <w:rPr>
          <w:iCs/>
        </w:rPr>
        <w:t xml:space="preserve"> </w:t>
      </w:r>
      <w:r w:rsidRPr="002878FD" w:rsidR="00097EF1">
        <w:rPr>
          <w:iCs/>
        </w:rPr>
        <w:t xml:space="preserve">(including oversight).  </w:t>
      </w:r>
      <w:bookmarkEnd w:id="5"/>
      <w:bookmarkEnd w:id="6"/>
      <w:r w:rsidRPr="002878FD" w:rsidR="00952943">
        <w:rPr>
          <w:iCs/>
        </w:rPr>
        <w:t>These costs are allocated among the agencies (DOL, PBGC, and IRS)</w:t>
      </w:r>
      <w:r w:rsidRPr="002878FD" w:rsidR="00426E39">
        <w:rPr>
          <w:iCs/>
        </w:rPr>
        <w:t xml:space="preserve"> </w:t>
      </w:r>
      <w:r w:rsidRPr="002878FD" w:rsidR="00952943">
        <w:rPr>
          <w:iCs/>
        </w:rPr>
        <w:t xml:space="preserve">according to the EFAST2 Cost Allocation Model, which was approved by the agencies at the beginning of EFAST2 operations in </w:t>
      </w:r>
      <w:r w:rsidRPr="002878FD" w:rsidR="000E5A1F">
        <w:rPr>
          <w:iCs/>
        </w:rPr>
        <w:t>2015</w:t>
      </w:r>
      <w:r w:rsidRPr="002878FD" w:rsidR="00952943">
        <w:rPr>
          <w:iCs/>
        </w:rPr>
        <w:t xml:space="preserve"> as the methodology that would be used for identifying agencies’ share</w:t>
      </w:r>
      <w:r w:rsidRPr="002878FD" w:rsidR="006C5F81">
        <w:rPr>
          <w:iCs/>
        </w:rPr>
        <w:t>s</w:t>
      </w:r>
      <w:r w:rsidRPr="002878FD" w:rsidR="00952943">
        <w:rPr>
          <w:iCs/>
        </w:rPr>
        <w:t xml:space="preserve"> of EFAST2 costs. </w:t>
      </w:r>
      <w:r w:rsidRPr="002878FD" w:rsidR="006C5F81">
        <w:rPr>
          <w:iCs/>
        </w:rPr>
        <w:t xml:space="preserve"> </w:t>
      </w:r>
      <w:r w:rsidRPr="002878FD" w:rsidR="00952943">
        <w:rPr>
          <w:iCs/>
        </w:rPr>
        <w:t xml:space="preserve">Under the </w:t>
      </w:r>
      <w:r w:rsidRPr="002878FD" w:rsidR="00952943">
        <w:rPr>
          <w:iCs/>
        </w:rPr>
        <w:t xml:space="preserve">model, the agencies pay for their relative share of the total filing volume. </w:t>
      </w:r>
      <w:r w:rsidRPr="0082456F" w:rsidR="00BF273F">
        <w:rPr>
          <w:iCs/>
        </w:rPr>
        <w:t>Therefore</w:t>
      </w:r>
      <w:r w:rsidRPr="0082456F" w:rsidR="001C1485">
        <w:rPr>
          <w:iCs/>
        </w:rPr>
        <w:t>,</w:t>
      </w:r>
      <w:r w:rsidRPr="0082456F" w:rsidR="00952943">
        <w:rPr>
          <w:iCs/>
        </w:rPr>
        <w:t xml:space="preserve"> PBGC’s share of the total cost </w:t>
      </w:r>
      <w:r w:rsidR="00A7475F">
        <w:rPr>
          <w:iCs/>
        </w:rPr>
        <w:t xml:space="preserve">for </w:t>
      </w:r>
      <w:r w:rsidR="005E78A5">
        <w:rPr>
          <w:iCs/>
        </w:rPr>
        <w:t xml:space="preserve">the </w:t>
      </w:r>
      <w:r w:rsidR="00A7475F">
        <w:rPr>
          <w:iCs/>
        </w:rPr>
        <w:t>202</w:t>
      </w:r>
      <w:r w:rsidR="00476B26">
        <w:rPr>
          <w:iCs/>
        </w:rPr>
        <w:t>3</w:t>
      </w:r>
      <w:r w:rsidR="005E78A5">
        <w:rPr>
          <w:iCs/>
        </w:rPr>
        <w:t xml:space="preserve"> Form 5500 </w:t>
      </w:r>
      <w:r w:rsidRPr="0082456F" w:rsidR="00952943">
        <w:rPr>
          <w:iCs/>
        </w:rPr>
        <w:t xml:space="preserve">is </w:t>
      </w:r>
      <w:r w:rsidR="00476B26">
        <w:rPr>
          <w:iCs/>
        </w:rPr>
        <w:t xml:space="preserve">approximately </w:t>
      </w:r>
      <w:r w:rsidR="001740C5">
        <w:rPr>
          <w:iCs/>
        </w:rPr>
        <w:t>$800,000</w:t>
      </w:r>
      <w:r w:rsidR="00476B26">
        <w:rPr>
          <w:iCs/>
        </w:rPr>
        <w:t xml:space="preserve">. </w:t>
      </w:r>
    </w:p>
    <w:p w:rsidR="002B120B" w:rsidP="002B120B" w14:paraId="42ABDED9" w14:textId="77777777">
      <w:pPr>
        <w:spacing w:line="480" w:lineRule="auto"/>
        <w:ind w:firstLine="720"/>
      </w:pPr>
      <w:r w:rsidRPr="00A0547F">
        <w:t>15.</w:t>
      </w:r>
      <w:r w:rsidRPr="00A0547F">
        <w:tab/>
      </w:r>
      <w:bookmarkEnd w:id="4"/>
      <w:r w:rsidRPr="00A0547F" w:rsidR="0010308D">
        <w:rPr>
          <w:iCs/>
          <w:u w:val="single"/>
        </w:rPr>
        <w:t>Explanation of burden changes.</w:t>
      </w:r>
      <w:r w:rsidRPr="00A0547F" w:rsidR="00120932">
        <w:rPr>
          <w:iCs/>
        </w:rPr>
        <w:t xml:space="preserve">  </w:t>
      </w:r>
      <w:r w:rsidR="00146D1B">
        <w:rPr>
          <w:iCs/>
        </w:rPr>
        <w:t>There is no change in the hour burden</w:t>
      </w:r>
      <w:r w:rsidR="008D5EFA">
        <w:rPr>
          <w:iCs/>
        </w:rPr>
        <w:t>,</w:t>
      </w:r>
      <w:r w:rsidR="00146D1B">
        <w:rPr>
          <w:iCs/>
        </w:rPr>
        <w:t xml:space="preserve"> however, </w:t>
      </w:r>
      <w:r w:rsidR="00F400C4">
        <w:rPr>
          <w:iCs/>
        </w:rPr>
        <w:t xml:space="preserve">PBGC </w:t>
      </w:r>
      <w:r>
        <w:rPr>
          <w:iCs/>
        </w:rPr>
        <w:t>estimates a</w:t>
      </w:r>
      <w:r w:rsidR="001F05D6">
        <w:rPr>
          <w:iCs/>
        </w:rPr>
        <w:t>n incr</w:t>
      </w:r>
      <w:r>
        <w:rPr>
          <w:iCs/>
        </w:rPr>
        <w:t xml:space="preserve">ease in the </w:t>
      </w:r>
      <w:r w:rsidRPr="005A0B51">
        <w:t>equivalent cost burden for the filings during the period covered by</w:t>
      </w:r>
      <w:r>
        <w:t xml:space="preserve"> this ICR extension</w:t>
      </w:r>
      <w:r w:rsidR="000E4A33">
        <w:t xml:space="preserve"> request from </w:t>
      </w:r>
      <w:r w:rsidR="003B3F4B">
        <w:t xml:space="preserve">approximately </w:t>
      </w:r>
      <w:r w:rsidR="000E4A33">
        <w:t>$</w:t>
      </w:r>
      <w:r w:rsidR="003B3F4B">
        <w:t xml:space="preserve">1.519 </w:t>
      </w:r>
      <w:r w:rsidR="000E4A33">
        <w:t>million to</w:t>
      </w:r>
      <w:r w:rsidRPr="005A0B51" w:rsidR="000E4A33">
        <w:t xml:space="preserve"> approximately </w:t>
      </w:r>
      <w:r w:rsidRPr="00811285" w:rsidR="000E4A33">
        <w:t>$1.636</w:t>
      </w:r>
      <w:r w:rsidRPr="00A96D9D" w:rsidR="000E4A33">
        <w:t xml:space="preserve"> million</w:t>
      </w:r>
      <w:r w:rsidRPr="005D6726">
        <w:t xml:space="preserve"> (assuming a compensation rate </w:t>
      </w:r>
      <w:r w:rsidR="007340A7">
        <w:t>that increased from $100.</w:t>
      </w:r>
      <w:r w:rsidR="00146D1B">
        <w:t xml:space="preserve">64 </w:t>
      </w:r>
      <w:r w:rsidR="00E11285">
        <w:t>to</w:t>
      </w:r>
      <w:r w:rsidRPr="005D6726">
        <w:t xml:space="preserve"> $10</w:t>
      </w:r>
      <w:r>
        <w:t>8.40</w:t>
      </w:r>
      <w:r w:rsidRPr="005D6726">
        <w:t xml:space="preserve"> per hour for services of a financial professional).</w:t>
      </w:r>
    </w:p>
    <w:p w:rsidR="004F6121" w:rsidP="004F6121" w14:paraId="5690F59C" w14:textId="77777777">
      <w:pPr>
        <w:spacing w:line="480" w:lineRule="auto"/>
        <w:ind w:firstLine="720"/>
      </w:pPr>
      <w:r>
        <w:t>16</w:t>
      </w:r>
      <w:r w:rsidRPr="007D3E22">
        <w:t>.</w:t>
      </w:r>
      <w:r w:rsidRPr="007D3E22">
        <w:tab/>
      </w:r>
      <w:r w:rsidRPr="00C4517B" w:rsidR="005A6BD3">
        <w:rPr>
          <w:u w:val="single"/>
        </w:rPr>
        <w:t>Publication plans</w:t>
      </w:r>
      <w:r w:rsidRPr="00C4517B" w:rsidR="005A6BD3">
        <w:t xml:space="preserve">.  </w:t>
      </w:r>
      <w:r w:rsidRPr="00C4517B" w:rsidR="00C4517B">
        <w:t xml:space="preserve">PBGC </w:t>
      </w:r>
      <w:r w:rsidR="00A7375A">
        <w:t xml:space="preserve">does not intend to publish the results of this collection of information.  </w:t>
      </w:r>
    </w:p>
    <w:p w:rsidR="00DF7676" w:rsidP="00DF7676" w14:paraId="122B4627" w14:textId="77777777">
      <w:pPr>
        <w:spacing w:line="480" w:lineRule="auto"/>
        <w:ind w:firstLine="720"/>
      </w:pPr>
      <w:r>
        <w:t>17</w:t>
      </w:r>
      <w:r w:rsidRPr="007D3E22">
        <w:t>.</w:t>
      </w:r>
      <w:r w:rsidRPr="007D3E22">
        <w:tab/>
      </w:r>
      <w:r w:rsidRPr="00F25793" w:rsidR="0036407F">
        <w:rPr>
          <w:u w:val="single"/>
        </w:rPr>
        <w:t>Display of expiration date</w:t>
      </w:r>
      <w:r w:rsidRPr="00F25793" w:rsidR="0036407F">
        <w:t xml:space="preserve">.  OMB previously granted approval to omit the expiration date from </w:t>
      </w:r>
      <w:r w:rsidRPr="00F25793" w:rsidR="0036407F">
        <w:t>the Form</w:t>
      </w:r>
      <w:r w:rsidRPr="00F25793" w:rsidR="0036407F">
        <w:t xml:space="preserve"> 5500.  PBGC requests continued approval to omit the expiration date.</w:t>
      </w:r>
    </w:p>
    <w:p w:rsidR="00F96026" w:rsidRPr="00045281" w:rsidP="00DF7676" w14:paraId="212F0FE6" w14:textId="77777777">
      <w:pPr>
        <w:widowControl/>
        <w:autoSpaceDE/>
        <w:autoSpaceDN/>
        <w:adjustRightInd/>
        <w:spacing w:line="480" w:lineRule="auto"/>
        <w:ind w:firstLine="720"/>
        <w:rPr>
          <w:i/>
        </w:rPr>
      </w:pPr>
      <w:r>
        <w:t>18</w:t>
      </w:r>
      <w:r w:rsidRPr="007D3E22">
        <w:t>.</w:t>
      </w:r>
      <w:r w:rsidRPr="007D3E22">
        <w:tab/>
      </w:r>
      <w:r w:rsidRPr="000A5A5D" w:rsidR="000A5A5D">
        <w:rPr>
          <w:u w:val="single"/>
        </w:rPr>
        <w:t>Exceptions to certification statement</w:t>
      </w:r>
      <w:r w:rsidR="000A5A5D">
        <w:t xml:space="preserve">.  </w:t>
      </w:r>
      <w:r w:rsidRPr="009E0B13" w:rsidR="000A5A5D">
        <w:t xml:space="preserve">The information collection </w:t>
      </w:r>
      <w:r w:rsidR="00AA31EF">
        <w:t>is consistent</w:t>
      </w:r>
      <w:r w:rsidR="00045281">
        <w:t xml:space="preserve"> with </w:t>
      </w:r>
      <w:r w:rsidRPr="00045281" w:rsidR="000A5A5D">
        <w:t>5 CFR 1320.9.</w:t>
      </w:r>
    </w:p>
    <w:sectPr w:rsidSect="00F24170">
      <w:headerReference w:type="default" r:id="rId14"/>
      <w:footerReference w:type="default" r:id="rId15"/>
      <w:endnotePr>
        <w:numFmt w:val="decimal"/>
      </w:endnotePr>
      <w:type w:val="continuous"/>
      <w:pgSz w:w="12240" w:h="15840"/>
      <w:pgMar w:top="1296" w:right="1440" w:bottom="1296"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0FC" w14:paraId="5DB994E7" w14:textId="77777777">
    <w:pPr>
      <w:spacing w:line="240" w:lineRule="exact"/>
    </w:pPr>
  </w:p>
  <w:p w:rsidR="004E60FC" w14:paraId="33925B87" w14:textId="77777777">
    <w:pPr>
      <w:framePr w:w="9361" w:wrap="notBeside" w:vAnchor="text" w:hAnchor="text" w:x="1" w:y="1"/>
      <w:jc w:val="center"/>
    </w:pPr>
    <w:r>
      <w:fldChar w:fldCharType="begin"/>
    </w:r>
    <w:r>
      <w:instrText xml:space="preserve">PAGE </w:instrText>
    </w:r>
    <w:r>
      <w:fldChar w:fldCharType="separate"/>
    </w:r>
    <w:r w:rsidR="00286833">
      <w:rPr>
        <w:noProof/>
      </w:rPr>
      <w:t>2</w:t>
    </w:r>
    <w:r>
      <w:rPr>
        <w:noProof/>
      </w:rPr>
      <w:fldChar w:fldCharType="end"/>
    </w:r>
  </w:p>
  <w:p w:rsidR="004E60FC" w14:paraId="10CE1C5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76A" w14:paraId="4DD95E12" w14:textId="77777777">
      <w:r>
        <w:separator/>
      </w:r>
    </w:p>
  </w:footnote>
  <w:footnote w:type="continuationSeparator" w:id="1">
    <w:p w:rsidR="0089676A" w14:paraId="7C51DC95" w14:textId="77777777">
      <w:r>
        <w:continuationSeparator/>
      </w:r>
    </w:p>
  </w:footnote>
  <w:footnote w:id="2">
    <w:p w:rsidR="003230A6" w14:paraId="1466DA8A" w14:textId="77777777">
      <w:pPr>
        <w:pStyle w:val="FootnoteText"/>
      </w:pPr>
      <w:r w:rsidRPr="003440D4">
        <w:rPr>
          <w:rStyle w:val="FootnoteReference"/>
          <w:vertAlign w:val="superscript"/>
        </w:rPr>
        <w:footnoteRef/>
      </w:r>
      <w:r w:rsidRPr="003440D4">
        <w:rPr>
          <w:vertAlign w:val="superscript"/>
        </w:rPr>
        <w:t xml:space="preserve"> </w:t>
      </w:r>
      <w:r>
        <w:t xml:space="preserve">The </w:t>
      </w:r>
      <w:r w:rsidR="00E55BCE">
        <w:t xml:space="preserve">May </w:t>
      </w:r>
      <w:r>
        <w:t>2</w:t>
      </w:r>
      <w:r w:rsidR="00E55BCE">
        <w:t xml:space="preserve">022 final rulemaking also </w:t>
      </w:r>
      <w:r w:rsidR="003440D4">
        <w:t xml:space="preserve">finalized </w:t>
      </w:r>
      <w:r w:rsidR="005A5AA4">
        <w:t xml:space="preserve">certain plan characteristic codes </w:t>
      </w:r>
      <w:r w:rsidR="003440D4">
        <w:t xml:space="preserve">applicable </w:t>
      </w:r>
      <w:r w:rsidR="005A5AA4">
        <w:t>to</w:t>
      </w:r>
      <w:r w:rsidR="00474237">
        <w:t xml:space="preserve"> </w:t>
      </w:r>
      <w:r w:rsidRPr="00B06D31" w:rsidR="00474237">
        <w:t>multiple-employer pension plans (MEPs)</w:t>
      </w:r>
      <w:r w:rsidR="003440D4">
        <w:t xml:space="preserve"> that were proposed in the NPFR by DOL and IRS/Treasury.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0FC" w:rsidP="00F06BE8" w14:paraId="18BF16CE" w14:textId="77777777">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4800DD"/>
    <w:multiLevelType w:val="multilevel"/>
    <w:tmpl w:val="BD50468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nsid w:val="00DD42DC"/>
    <w:multiLevelType w:val="hybridMultilevel"/>
    <w:tmpl w:val="5DE4888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41126C0"/>
    <w:multiLevelType w:val="hybridMultilevel"/>
    <w:tmpl w:val="73F63072"/>
    <w:lvl w:ilvl="0">
      <w:start w:val="1"/>
      <w:numFmt w:val="upperLetter"/>
      <w:lvlText w:val="%1."/>
      <w:lvlJc w:val="left"/>
      <w:pPr>
        <w:ind w:left="4140" w:hanging="360"/>
      </w:pPr>
    </w:lvl>
    <w:lvl w:ilvl="1" w:tentative="1">
      <w:start w:val="1"/>
      <w:numFmt w:val="lowerLetter"/>
      <w:lvlText w:val="%2."/>
      <w:lvlJc w:val="left"/>
      <w:pPr>
        <w:ind w:left="5220" w:hanging="360"/>
      </w:pPr>
    </w:lvl>
    <w:lvl w:ilvl="2" w:tentative="1">
      <w:start w:val="1"/>
      <w:numFmt w:val="lowerRoman"/>
      <w:lvlText w:val="%3."/>
      <w:lvlJc w:val="right"/>
      <w:pPr>
        <w:ind w:left="5940" w:hanging="180"/>
      </w:pPr>
    </w:lvl>
    <w:lvl w:ilvl="3" w:tentative="1">
      <w:start w:val="1"/>
      <w:numFmt w:val="decimal"/>
      <w:lvlText w:val="%4."/>
      <w:lvlJc w:val="left"/>
      <w:pPr>
        <w:ind w:left="6660" w:hanging="360"/>
      </w:pPr>
    </w:lvl>
    <w:lvl w:ilvl="4" w:tentative="1">
      <w:start w:val="1"/>
      <w:numFmt w:val="lowerLetter"/>
      <w:lvlText w:val="%5."/>
      <w:lvlJc w:val="left"/>
      <w:pPr>
        <w:ind w:left="7380" w:hanging="360"/>
      </w:pPr>
    </w:lvl>
    <w:lvl w:ilvl="5" w:tentative="1">
      <w:start w:val="1"/>
      <w:numFmt w:val="lowerRoman"/>
      <w:lvlText w:val="%6."/>
      <w:lvlJc w:val="right"/>
      <w:pPr>
        <w:ind w:left="8100" w:hanging="180"/>
      </w:pPr>
    </w:lvl>
    <w:lvl w:ilvl="6" w:tentative="1">
      <w:start w:val="1"/>
      <w:numFmt w:val="decimal"/>
      <w:lvlText w:val="%7."/>
      <w:lvlJc w:val="left"/>
      <w:pPr>
        <w:ind w:left="8820" w:hanging="360"/>
      </w:pPr>
    </w:lvl>
    <w:lvl w:ilvl="7" w:tentative="1">
      <w:start w:val="1"/>
      <w:numFmt w:val="lowerLetter"/>
      <w:lvlText w:val="%8."/>
      <w:lvlJc w:val="left"/>
      <w:pPr>
        <w:ind w:left="9540" w:hanging="360"/>
      </w:pPr>
    </w:lvl>
    <w:lvl w:ilvl="8" w:tentative="1">
      <w:start w:val="1"/>
      <w:numFmt w:val="lowerRoman"/>
      <w:lvlText w:val="%9."/>
      <w:lvlJc w:val="right"/>
      <w:pPr>
        <w:ind w:left="10260" w:hanging="180"/>
      </w:pPr>
    </w:lvl>
  </w:abstractNum>
  <w:abstractNum w:abstractNumId="4">
    <w:nsid w:val="04EC7DDF"/>
    <w:multiLevelType w:val="hybridMultilevel"/>
    <w:tmpl w:val="39EA55D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08A372E2"/>
    <w:multiLevelType w:val="hybridMultilevel"/>
    <w:tmpl w:val="47DC2256"/>
    <w:lvl w:ilvl="0">
      <w:start w:val="12"/>
      <w:numFmt w:val="decimal"/>
      <w:lvlText w:val="%1."/>
      <w:lvlJc w:val="left"/>
      <w:pPr>
        <w:tabs>
          <w:tab w:val="num" w:pos="1080"/>
        </w:tabs>
        <w:ind w:left="1080" w:hanging="720"/>
      </w:pPr>
      <w:rPr>
        <w:rFonts w:hint="default"/>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96804ED"/>
    <w:multiLevelType w:val="hybridMultilevel"/>
    <w:tmpl w:val="39F029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BBF5BED"/>
    <w:multiLevelType w:val="hybridMultilevel"/>
    <w:tmpl w:val="41167A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417144"/>
    <w:multiLevelType w:val="hybridMultilevel"/>
    <w:tmpl w:val="27B6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8B343A"/>
    <w:multiLevelType w:val="hybridMultilevel"/>
    <w:tmpl w:val="940AAD02"/>
    <w:lvl w:ilvl="0">
      <w:start w:val="1"/>
      <w:numFmt w:val="decimal"/>
      <w:lvlText w:val="%1."/>
      <w:lvlJc w:val="left"/>
      <w:pPr>
        <w:ind w:left="630" w:hanging="360"/>
      </w:pPr>
      <w:rPr>
        <w:b w:val="0"/>
        <w:i w:val="0"/>
        <w:color w:val="auto"/>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16E4521B"/>
    <w:multiLevelType w:val="hybridMultilevel"/>
    <w:tmpl w:val="461AB22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2900F6"/>
    <w:multiLevelType w:val="hybridMultilevel"/>
    <w:tmpl w:val="5F281E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EA64BF"/>
    <w:multiLevelType w:val="hybridMultilevel"/>
    <w:tmpl w:val="6F0A2A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F1A542F"/>
    <w:multiLevelType w:val="hybridMultilevel"/>
    <w:tmpl w:val="DAE08496"/>
    <w:lvl w:ilvl="0">
      <w:start w:val="1"/>
      <w:numFmt w:val="decimal"/>
      <w:lvlText w:val="%1."/>
      <w:lvlJc w:val="left"/>
      <w:pPr>
        <w:ind w:left="0" w:hanging="360"/>
      </w:pPr>
      <w:rPr>
        <w:rFonts w:hint="default"/>
        <w:u w:val="none"/>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1F3C68F4"/>
    <w:multiLevelType w:val="hybridMultilevel"/>
    <w:tmpl w:val="F304744E"/>
    <w:lvl w:ilvl="0">
      <w:start w:val="1"/>
      <w:numFmt w:val="decimal"/>
      <w:lvlText w:val="%1."/>
      <w:lvlJc w:val="left"/>
      <w:pPr>
        <w:ind w:left="720"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3557D6"/>
    <w:multiLevelType w:val="hybridMultilevel"/>
    <w:tmpl w:val="08EA3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4135B0"/>
    <w:multiLevelType w:val="hybridMultilevel"/>
    <w:tmpl w:val="3A449250"/>
    <w:lvl w:ilvl="0">
      <w:start w:val="3"/>
      <w:numFmt w:val="decimal"/>
      <w:lvlText w:val="%1."/>
      <w:lvlJc w:val="left"/>
      <w:pPr>
        <w:ind w:left="720" w:hanging="360"/>
      </w:pPr>
      <w:rPr>
        <w:rFonts w:hint="default"/>
        <w:b w:val="0"/>
        <w:i w:val="0"/>
        <w:color w:val="auto"/>
        <w:sz w:val="24"/>
        <w:szCs w:val="24"/>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7">
    <w:nsid w:val="3883475E"/>
    <w:multiLevelType w:val="hybridMultilevel"/>
    <w:tmpl w:val="211EC8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95D75FA"/>
    <w:multiLevelType w:val="hybridMultilevel"/>
    <w:tmpl w:val="38E6303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9B33FB5"/>
    <w:multiLevelType w:val="multilevel"/>
    <w:tmpl w:val="386CF836"/>
    <w:lvl w:ilvl="0">
      <w:start w:val="1"/>
      <w:numFmt w:val="decimal"/>
      <w:lvlText w:val="%1)"/>
      <w:lvlJc w:val="left"/>
      <w:pPr>
        <w:tabs>
          <w:tab w:val="num" w:pos="1080"/>
        </w:tabs>
        <w:ind w:left="1080" w:hanging="360"/>
      </w:pPr>
      <w:rPr>
        <w:rFonts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0">
    <w:nsid w:val="39FF25EE"/>
    <w:multiLevelType w:val="hybridMultilevel"/>
    <w:tmpl w:val="21A2A2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A5557"/>
    <w:multiLevelType w:val="hybridMultilevel"/>
    <w:tmpl w:val="7DEADD3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18259C0"/>
    <w:multiLevelType w:val="hybridMultilevel"/>
    <w:tmpl w:val="10F4B934"/>
    <w:lvl w:ilvl="0">
      <w:start w:val="1"/>
      <w:numFmt w:val="decimal"/>
      <w:lvlText w:val="%1."/>
      <w:lvlJc w:val="left"/>
      <w:pPr>
        <w:ind w:left="1956" w:hanging="360"/>
      </w:pPr>
    </w:lvl>
    <w:lvl w:ilvl="1">
      <w:start w:val="1"/>
      <w:numFmt w:val="bullet"/>
      <w:lvlText w:val="o"/>
      <w:lvlJc w:val="left"/>
      <w:pPr>
        <w:ind w:left="2676" w:hanging="360"/>
      </w:pPr>
      <w:rPr>
        <w:rFonts w:ascii="Courier New" w:hAnsi="Courier New" w:cs="Courier New" w:hint="default"/>
      </w:rPr>
    </w:lvl>
    <w:lvl w:ilvl="2">
      <w:start w:val="1"/>
      <w:numFmt w:val="bullet"/>
      <w:lvlText w:val=""/>
      <w:lvlJc w:val="left"/>
      <w:pPr>
        <w:ind w:left="3396" w:hanging="360"/>
      </w:pPr>
      <w:rPr>
        <w:rFonts w:ascii="Wingdings" w:hAnsi="Wingdings" w:hint="default"/>
      </w:rPr>
    </w:lvl>
    <w:lvl w:ilvl="3">
      <w:start w:val="1"/>
      <w:numFmt w:val="bullet"/>
      <w:lvlText w:val=""/>
      <w:lvlJc w:val="left"/>
      <w:pPr>
        <w:ind w:left="4116" w:hanging="360"/>
      </w:pPr>
      <w:rPr>
        <w:rFonts w:ascii="Symbol" w:hAnsi="Symbol" w:hint="default"/>
      </w:rPr>
    </w:lvl>
    <w:lvl w:ilvl="4">
      <w:start w:val="1"/>
      <w:numFmt w:val="bullet"/>
      <w:lvlText w:val="o"/>
      <w:lvlJc w:val="left"/>
      <w:pPr>
        <w:ind w:left="4836" w:hanging="360"/>
      </w:pPr>
      <w:rPr>
        <w:rFonts w:ascii="Courier New" w:hAnsi="Courier New" w:cs="Courier New" w:hint="default"/>
      </w:rPr>
    </w:lvl>
    <w:lvl w:ilvl="5">
      <w:start w:val="1"/>
      <w:numFmt w:val="bullet"/>
      <w:lvlText w:val=""/>
      <w:lvlJc w:val="left"/>
      <w:pPr>
        <w:ind w:left="5556" w:hanging="360"/>
      </w:pPr>
      <w:rPr>
        <w:rFonts w:ascii="Wingdings" w:hAnsi="Wingdings" w:hint="default"/>
      </w:rPr>
    </w:lvl>
    <w:lvl w:ilvl="6">
      <w:start w:val="1"/>
      <w:numFmt w:val="bullet"/>
      <w:lvlText w:val=""/>
      <w:lvlJc w:val="left"/>
      <w:pPr>
        <w:ind w:left="6276" w:hanging="360"/>
      </w:pPr>
      <w:rPr>
        <w:rFonts w:ascii="Symbol" w:hAnsi="Symbol" w:hint="default"/>
      </w:rPr>
    </w:lvl>
    <w:lvl w:ilvl="7">
      <w:start w:val="1"/>
      <w:numFmt w:val="bullet"/>
      <w:lvlText w:val="o"/>
      <w:lvlJc w:val="left"/>
      <w:pPr>
        <w:ind w:left="6996" w:hanging="360"/>
      </w:pPr>
      <w:rPr>
        <w:rFonts w:ascii="Courier New" w:hAnsi="Courier New" w:cs="Courier New" w:hint="default"/>
      </w:rPr>
    </w:lvl>
    <w:lvl w:ilvl="8">
      <w:start w:val="1"/>
      <w:numFmt w:val="bullet"/>
      <w:lvlText w:val=""/>
      <w:lvlJc w:val="left"/>
      <w:pPr>
        <w:ind w:left="7716" w:hanging="360"/>
      </w:pPr>
      <w:rPr>
        <w:rFonts w:ascii="Wingdings" w:hAnsi="Wingdings" w:hint="default"/>
      </w:rPr>
    </w:lvl>
  </w:abstractNum>
  <w:abstractNum w:abstractNumId="23">
    <w:nsid w:val="46A6072E"/>
    <w:multiLevelType w:val="hybridMultilevel"/>
    <w:tmpl w:val="0942A59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CD7369"/>
    <w:multiLevelType w:val="hybridMultilevel"/>
    <w:tmpl w:val="84927F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EEE4D08"/>
    <w:multiLevelType w:val="hybridMultilevel"/>
    <w:tmpl w:val="DA70994E"/>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1A43F04"/>
    <w:multiLevelType w:val="hybridMultilevel"/>
    <w:tmpl w:val="F4120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31475EC"/>
    <w:multiLevelType w:val="hybridMultilevel"/>
    <w:tmpl w:val="CC847B3C"/>
    <w:lvl w:ilvl="0">
      <w:start w:val="1"/>
      <w:numFmt w:val="decimal"/>
      <w:lvlText w:val="%1."/>
      <w:lvlJc w:val="left"/>
      <w:pPr>
        <w:ind w:left="1080" w:hanging="360"/>
      </w:pPr>
      <w:rPr>
        <w:rFonts w:hint="default"/>
        <w:b w:val="0"/>
        <w:i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4B20A37"/>
    <w:multiLevelType w:val="hybridMultilevel"/>
    <w:tmpl w:val="2F7AE0D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6316134"/>
    <w:multiLevelType w:val="hybridMultilevel"/>
    <w:tmpl w:val="388CC772"/>
    <w:lvl w:ilvl="0">
      <w:start w:val="1"/>
      <w:numFmt w:val="bullet"/>
      <w:pStyle w:val="bulletlis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Aria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Aria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80D3427"/>
    <w:multiLevelType w:val="hybridMultilevel"/>
    <w:tmpl w:val="07106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217F5F"/>
    <w:multiLevelType w:val="hybridMultilevel"/>
    <w:tmpl w:val="417A42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7D62BD"/>
    <w:multiLevelType w:val="hybridMultilevel"/>
    <w:tmpl w:val="F0B01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D46CA1"/>
    <w:multiLevelType w:val="hybridMultilevel"/>
    <w:tmpl w:val="6F847E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72416367">
    <w:abstractNumId w:val="0"/>
    <w:lvlOverride w:ilvl="0">
      <w:startOverride w:val="1"/>
      <w:lvl w:ilvl="0">
        <w:start w:val="1"/>
        <w:numFmt w:val="decimal"/>
        <w:pStyle w:val="Quick1"/>
        <w:lvlText w:val="%1."/>
        <w:lvlJc w:val="left"/>
      </w:lvl>
    </w:lvlOverride>
  </w:num>
  <w:num w:numId="2" w16cid:durableId="1658610291">
    <w:abstractNumId w:val="0"/>
    <w:lvlOverride w:ilvl="0">
      <w:startOverride w:val="9"/>
      <w:lvl w:ilvl="0">
        <w:start w:val="9"/>
        <w:numFmt w:val="decimal"/>
        <w:pStyle w:val="Quick1"/>
        <w:lvlText w:val="%1."/>
        <w:lvlJc w:val="left"/>
      </w:lvl>
    </w:lvlOverride>
  </w:num>
  <w:num w:numId="3" w16cid:durableId="833959425">
    <w:abstractNumId w:val="0"/>
    <w:lvlOverride w:ilvl="0">
      <w:lvl w:ilvl="0">
        <w:start w:val="1"/>
        <w:numFmt w:val="decimal"/>
        <w:pStyle w:val="Quick1"/>
        <w:lvlText w:val="%1."/>
        <w:lvlJc w:val="left"/>
        <w:pPr>
          <w:ind w:left="0" w:firstLine="0"/>
        </w:pPr>
        <w:rPr>
          <w:rFonts w:hint="default"/>
        </w:rPr>
      </w:lvl>
    </w:lvlOverride>
  </w:num>
  <w:num w:numId="4" w16cid:durableId="670376426">
    <w:abstractNumId w:val="5"/>
  </w:num>
  <w:num w:numId="5" w16cid:durableId="1090128427">
    <w:abstractNumId w:val="2"/>
  </w:num>
  <w:num w:numId="6" w16cid:durableId="758872939">
    <w:abstractNumId w:val="29"/>
  </w:num>
  <w:num w:numId="7" w16cid:durableId="2097631550">
    <w:abstractNumId w:val="29"/>
  </w:num>
  <w:num w:numId="8" w16cid:durableId="1693871189">
    <w:abstractNumId w:val="29"/>
  </w:num>
  <w:num w:numId="9" w16cid:durableId="509417149">
    <w:abstractNumId w:val="29"/>
  </w:num>
  <w:num w:numId="10" w16cid:durableId="1457673530">
    <w:abstractNumId w:val="29"/>
  </w:num>
  <w:num w:numId="11" w16cid:durableId="1590967391">
    <w:abstractNumId w:val="0"/>
    <w:lvlOverride w:ilvl="0">
      <w:startOverride w:val="13"/>
      <w:lvl w:ilvl="0">
        <w:start w:val="13"/>
        <w:numFmt w:val="decimal"/>
        <w:pStyle w:val="Quick1"/>
        <w:lvlText w:val="%1."/>
        <w:lvlJc w:val="left"/>
      </w:lvl>
    </w:lvlOverride>
  </w:num>
  <w:num w:numId="12" w16cid:durableId="331874567">
    <w:abstractNumId w:val="18"/>
  </w:num>
  <w:num w:numId="13" w16cid:durableId="1382512217">
    <w:abstractNumId w:val="23"/>
  </w:num>
  <w:num w:numId="14" w16cid:durableId="1994092680">
    <w:abstractNumId w:val="0"/>
    <w:lvlOverride w:ilvl="0">
      <w:startOverride w:val="4"/>
      <w:lvl w:ilvl="0">
        <w:start w:val="4"/>
        <w:numFmt w:val="decimal"/>
        <w:pStyle w:val="Quick1"/>
        <w:lvlText w:val="%1."/>
        <w:lvlJc w:val="left"/>
        <w:pPr>
          <w:ind w:left="0" w:firstLine="0"/>
        </w:pPr>
        <w:rPr>
          <w:rFonts w:hint="default"/>
        </w:rPr>
      </w:lvl>
    </w:lvlOverride>
  </w:num>
  <w:num w:numId="15" w16cid:durableId="1273132331">
    <w:abstractNumId w:val="9"/>
  </w:num>
  <w:num w:numId="16" w16cid:durableId="1023168624">
    <w:abstractNumId w:val="8"/>
  </w:num>
  <w:num w:numId="17" w16cid:durableId="1345284832">
    <w:abstractNumId w:val="14"/>
  </w:num>
  <w:num w:numId="18" w16cid:durableId="749043075">
    <w:abstractNumId w:val="6"/>
  </w:num>
  <w:num w:numId="19" w16cid:durableId="1178276096">
    <w:abstractNumId w:val="27"/>
  </w:num>
  <w:num w:numId="20" w16cid:durableId="312637164">
    <w:abstractNumId w:val="1"/>
  </w:num>
  <w:num w:numId="21" w16cid:durableId="1922373773">
    <w:abstractNumId w:val="25"/>
  </w:num>
  <w:num w:numId="22" w16cid:durableId="97987982">
    <w:abstractNumId w:val="22"/>
    <w:lvlOverride w:ilvl="0">
      <w:startOverride w:val="1"/>
    </w:lvlOverride>
    <w:lvlOverride w:ilvl="1"/>
    <w:lvlOverride w:ilvl="2"/>
    <w:lvlOverride w:ilvl="3"/>
    <w:lvlOverride w:ilvl="4"/>
    <w:lvlOverride w:ilvl="5"/>
    <w:lvlOverride w:ilvl="6"/>
    <w:lvlOverride w:ilvl="7"/>
    <w:lvlOverride w:ilvl="8"/>
  </w:num>
  <w:num w:numId="23" w16cid:durableId="1587766634">
    <w:abstractNumId w:val="12"/>
  </w:num>
  <w:num w:numId="24" w16cid:durableId="638996482">
    <w:abstractNumId w:val="31"/>
  </w:num>
  <w:num w:numId="25" w16cid:durableId="643438029">
    <w:abstractNumId w:val="33"/>
  </w:num>
  <w:num w:numId="26" w16cid:durableId="1384475965">
    <w:abstractNumId w:val="4"/>
  </w:num>
  <w:num w:numId="27" w16cid:durableId="248470632">
    <w:abstractNumId w:val="10"/>
  </w:num>
  <w:num w:numId="28" w16cid:durableId="989556030">
    <w:abstractNumId w:val="3"/>
  </w:num>
  <w:num w:numId="29" w16cid:durableId="506794099">
    <w:abstractNumId w:val="19"/>
  </w:num>
  <w:num w:numId="30" w16cid:durableId="1458257216">
    <w:abstractNumId w:val="15"/>
  </w:num>
  <w:num w:numId="31" w16cid:durableId="1228800363">
    <w:abstractNumId w:val="28"/>
  </w:num>
  <w:num w:numId="32" w16cid:durableId="788671487">
    <w:abstractNumId w:val="32"/>
  </w:num>
  <w:num w:numId="33" w16cid:durableId="1254900186">
    <w:abstractNumId w:val="16"/>
  </w:num>
  <w:num w:numId="34" w16cid:durableId="1431268563">
    <w:abstractNumId w:val="17"/>
  </w:num>
  <w:num w:numId="35" w16cid:durableId="1241014385">
    <w:abstractNumId w:val="11"/>
  </w:num>
  <w:num w:numId="36" w16cid:durableId="586571574">
    <w:abstractNumId w:val="30"/>
  </w:num>
  <w:num w:numId="37" w16cid:durableId="1569534475">
    <w:abstractNumId w:val="21"/>
  </w:num>
  <w:num w:numId="38" w16cid:durableId="1140071863">
    <w:abstractNumId w:val="26"/>
  </w:num>
  <w:num w:numId="39" w16cid:durableId="425158234">
    <w:abstractNumId w:val="20"/>
  </w:num>
  <w:num w:numId="40" w16cid:durableId="2032417159">
    <w:abstractNumId w:val="24"/>
  </w:num>
  <w:num w:numId="41" w16cid:durableId="1322200874">
    <w:abstractNumId w:val="13"/>
  </w:num>
  <w:num w:numId="42" w16cid:durableId="474834787">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43" w16cid:durableId="42520091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9319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B"/>
    <w:rsid w:val="0000043E"/>
    <w:rsid w:val="00001CF8"/>
    <w:rsid w:val="00001F64"/>
    <w:rsid w:val="00002034"/>
    <w:rsid w:val="00002C6A"/>
    <w:rsid w:val="0000410B"/>
    <w:rsid w:val="00006163"/>
    <w:rsid w:val="00006687"/>
    <w:rsid w:val="00007653"/>
    <w:rsid w:val="00010B46"/>
    <w:rsid w:val="00010D7B"/>
    <w:rsid w:val="000117B1"/>
    <w:rsid w:val="00013D10"/>
    <w:rsid w:val="00013D97"/>
    <w:rsid w:val="00013F23"/>
    <w:rsid w:val="0001496F"/>
    <w:rsid w:val="0001784E"/>
    <w:rsid w:val="0001797A"/>
    <w:rsid w:val="00022AF5"/>
    <w:rsid w:val="00022BED"/>
    <w:rsid w:val="00022C35"/>
    <w:rsid w:val="00023424"/>
    <w:rsid w:val="0002393F"/>
    <w:rsid w:val="00023979"/>
    <w:rsid w:val="00024458"/>
    <w:rsid w:val="0002545E"/>
    <w:rsid w:val="0002570D"/>
    <w:rsid w:val="0002573B"/>
    <w:rsid w:val="00026197"/>
    <w:rsid w:val="0002719A"/>
    <w:rsid w:val="0002780F"/>
    <w:rsid w:val="000303A6"/>
    <w:rsid w:val="0003060F"/>
    <w:rsid w:val="00030C8D"/>
    <w:rsid w:val="00031475"/>
    <w:rsid w:val="00032567"/>
    <w:rsid w:val="00032E6B"/>
    <w:rsid w:val="00032F04"/>
    <w:rsid w:val="00033868"/>
    <w:rsid w:val="00033FFE"/>
    <w:rsid w:val="00034236"/>
    <w:rsid w:val="00034D01"/>
    <w:rsid w:val="00034FE6"/>
    <w:rsid w:val="000359FE"/>
    <w:rsid w:val="00035B12"/>
    <w:rsid w:val="00036563"/>
    <w:rsid w:val="00036A90"/>
    <w:rsid w:val="00036E37"/>
    <w:rsid w:val="0003709A"/>
    <w:rsid w:val="00037783"/>
    <w:rsid w:val="000378AA"/>
    <w:rsid w:val="000401CE"/>
    <w:rsid w:val="000405EA"/>
    <w:rsid w:val="000409ED"/>
    <w:rsid w:val="00040DBB"/>
    <w:rsid w:val="000424BA"/>
    <w:rsid w:val="00042A52"/>
    <w:rsid w:val="00042D2F"/>
    <w:rsid w:val="00043783"/>
    <w:rsid w:val="00043E5D"/>
    <w:rsid w:val="0004472B"/>
    <w:rsid w:val="000447AD"/>
    <w:rsid w:val="0004492E"/>
    <w:rsid w:val="00045281"/>
    <w:rsid w:val="000453C8"/>
    <w:rsid w:val="00045D14"/>
    <w:rsid w:val="000466DE"/>
    <w:rsid w:val="00050632"/>
    <w:rsid w:val="00051AFB"/>
    <w:rsid w:val="00051DC8"/>
    <w:rsid w:val="0005232F"/>
    <w:rsid w:val="000530EE"/>
    <w:rsid w:val="0005501E"/>
    <w:rsid w:val="00055DC5"/>
    <w:rsid w:val="00057F5B"/>
    <w:rsid w:val="00060092"/>
    <w:rsid w:val="000635E1"/>
    <w:rsid w:val="000637E4"/>
    <w:rsid w:val="00063B2D"/>
    <w:rsid w:val="00065BFF"/>
    <w:rsid w:val="0006615C"/>
    <w:rsid w:val="0006765E"/>
    <w:rsid w:val="00067B98"/>
    <w:rsid w:val="00071145"/>
    <w:rsid w:val="0007174F"/>
    <w:rsid w:val="00071A8E"/>
    <w:rsid w:val="00072438"/>
    <w:rsid w:val="00074CCF"/>
    <w:rsid w:val="00074E15"/>
    <w:rsid w:val="0007573C"/>
    <w:rsid w:val="00077F4D"/>
    <w:rsid w:val="00080B32"/>
    <w:rsid w:val="00081EB0"/>
    <w:rsid w:val="00082217"/>
    <w:rsid w:val="0008234F"/>
    <w:rsid w:val="00082B99"/>
    <w:rsid w:val="000843AA"/>
    <w:rsid w:val="0008527E"/>
    <w:rsid w:val="00085FB1"/>
    <w:rsid w:val="00086882"/>
    <w:rsid w:val="00090795"/>
    <w:rsid w:val="00090B39"/>
    <w:rsid w:val="0009250B"/>
    <w:rsid w:val="00092578"/>
    <w:rsid w:val="000935D8"/>
    <w:rsid w:val="000935D9"/>
    <w:rsid w:val="00095268"/>
    <w:rsid w:val="000963D1"/>
    <w:rsid w:val="00096DD2"/>
    <w:rsid w:val="00096ECB"/>
    <w:rsid w:val="000970D0"/>
    <w:rsid w:val="00097EF1"/>
    <w:rsid w:val="000A0874"/>
    <w:rsid w:val="000A1470"/>
    <w:rsid w:val="000A1661"/>
    <w:rsid w:val="000A1D5C"/>
    <w:rsid w:val="000A2273"/>
    <w:rsid w:val="000A4038"/>
    <w:rsid w:val="000A4112"/>
    <w:rsid w:val="000A5A5D"/>
    <w:rsid w:val="000A611F"/>
    <w:rsid w:val="000A693F"/>
    <w:rsid w:val="000A6D14"/>
    <w:rsid w:val="000A71CA"/>
    <w:rsid w:val="000A74DF"/>
    <w:rsid w:val="000A7924"/>
    <w:rsid w:val="000B08F9"/>
    <w:rsid w:val="000B0B06"/>
    <w:rsid w:val="000B13E0"/>
    <w:rsid w:val="000B1801"/>
    <w:rsid w:val="000B34E4"/>
    <w:rsid w:val="000B4012"/>
    <w:rsid w:val="000B456B"/>
    <w:rsid w:val="000B4A80"/>
    <w:rsid w:val="000B5C7C"/>
    <w:rsid w:val="000B6EF7"/>
    <w:rsid w:val="000B74FF"/>
    <w:rsid w:val="000B7E13"/>
    <w:rsid w:val="000C0630"/>
    <w:rsid w:val="000C0B93"/>
    <w:rsid w:val="000C0C3B"/>
    <w:rsid w:val="000C1004"/>
    <w:rsid w:val="000C20E0"/>
    <w:rsid w:val="000C28A7"/>
    <w:rsid w:val="000C33B1"/>
    <w:rsid w:val="000C4E78"/>
    <w:rsid w:val="000C6529"/>
    <w:rsid w:val="000C69C7"/>
    <w:rsid w:val="000C72EB"/>
    <w:rsid w:val="000D1023"/>
    <w:rsid w:val="000D11E3"/>
    <w:rsid w:val="000D13BF"/>
    <w:rsid w:val="000D1721"/>
    <w:rsid w:val="000D23E3"/>
    <w:rsid w:val="000D27BD"/>
    <w:rsid w:val="000D296C"/>
    <w:rsid w:val="000D3EDB"/>
    <w:rsid w:val="000D3FC3"/>
    <w:rsid w:val="000D4CF7"/>
    <w:rsid w:val="000D5991"/>
    <w:rsid w:val="000D71A7"/>
    <w:rsid w:val="000E0189"/>
    <w:rsid w:val="000E38FC"/>
    <w:rsid w:val="000E3FA5"/>
    <w:rsid w:val="000E40FF"/>
    <w:rsid w:val="000E4A33"/>
    <w:rsid w:val="000E526F"/>
    <w:rsid w:val="000E5A1F"/>
    <w:rsid w:val="000E62F9"/>
    <w:rsid w:val="000E656F"/>
    <w:rsid w:val="000E684C"/>
    <w:rsid w:val="000E69D8"/>
    <w:rsid w:val="000E6B7F"/>
    <w:rsid w:val="000F0B81"/>
    <w:rsid w:val="000F0E12"/>
    <w:rsid w:val="000F0F1F"/>
    <w:rsid w:val="000F111E"/>
    <w:rsid w:val="000F18C5"/>
    <w:rsid w:val="000F3257"/>
    <w:rsid w:val="000F3E22"/>
    <w:rsid w:val="000F3EF7"/>
    <w:rsid w:val="000F421D"/>
    <w:rsid w:val="000F5F33"/>
    <w:rsid w:val="000F6F10"/>
    <w:rsid w:val="0010296B"/>
    <w:rsid w:val="0010308D"/>
    <w:rsid w:val="00103547"/>
    <w:rsid w:val="00103C45"/>
    <w:rsid w:val="00104990"/>
    <w:rsid w:val="001050AA"/>
    <w:rsid w:val="001053B1"/>
    <w:rsid w:val="00106F2C"/>
    <w:rsid w:val="00107F16"/>
    <w:rsid w:val="00110191"/>
    <w:rsid w:val="00110C80"/>
    <w:rsid w:val="0011100F"/>
    <w:rsid w:val="00111E40"/>
    <w:rsid w:val="0011279A"/>
    <w:rsid w:val="00112E4F"/>
    <w:rsid w:val="00113169"/>
    <w:rsid w:val="00113F04"/>
    <w:rsid w:val="001157DF"/>
    <w:rsid w:val="001159EA"/>
    <w:rsid w:val="00116392"/>
    <w:rsid w:val="0011730F"/>
    <w:rsid w:val="001174E5"/>
    <w:rsid w:val="00117AF9"/>
    <w:rsid w:val="00117EEE"/>
    <w:rsid w:val="00120211"/>
    <w:rsid w:val="00120932"/>
    <w:rsid w:val="00120DC5"/>
    <w:rsid w:val="00122B69"/>
    <w:rsid w:val="00122D3B"/>
    <w:rsid w:val="00123797"/>
    <w:rsid w:val="00123BFB"/>
    <w:rsid w:val="00123F0D"/>
    <w:rsid w:val="00124145"/>
    <w:rsid w:val="00124C00"/>
    <w:rsid w:val="00124D65"/>
    <w:rsid w:val="0012564D"/>
    <w:rsid w:val="001274E7"/>
    <w:rsid w:val="00127F89"/>
    <w:rsid w:val="001305D0"/>
    <w:rsid w:val="00130791"/>
    <w:rsid w:val="001314AB"/>
    <w:rsid w:val="00131545"/>
    <w:rsid w:val="00132C19"/>
    <w:rsid w:val="0013326B"/>
    <w:rsid w:val="00134029"/>
    <w:rsid w:val="0013449E"/>
    <w:rsid w:val="001348F6"/>
    <w:rsid w:val="00134E69"/>
    <w:rsid w:val="00136148"/>
    <w:rsid w:val="00140165"/>
    <w:rsid w:val="0014085B"/>
    <w:rsid w:val="00141C26"/>
    <w:rsid w:val="00141C84"/>
    <w:rsid w:val="00142A50"/>
    <w:rsid w:val="00143A3D"/>
    <w:rsid w:val="0014467B"/>
    <w:rsid w:val="001449DE"/>
    <w:rsid w:val="00144E89"/>
    <w:rsid w:val="0014505B"/>
    <w:rsid w:val="001452A5"/>
    <w:rsid w:val="00146D1B"/>
    <w:rsid w:val="00147918"/>
    <w:rsid w:val="00150844"/>
    <w:rsid w:val="0015089A"/>
    <w:rsid w:val="00152579"/>
    <w:rsid w:val="00152BDB"/>
    <w:rsid w:val="00153737"/>
    <w:rsid w:val="0015404B"/>
    <w:rsid w:val="00154BD0"/>
    <w:rsid w:val="001568FF"/>
    <w:rsid w:val="00156B04"/>
    <w:rsid w:val="001602D4"/>
    <w:rsid w:val="00160528"/>
    <w:rsid w:val="00160A05"/>
    <w:rsid w:val="00161281"/>
    <w:rsid w:val="0016144E"/>
    <w:rsid w:val="00161605"/>
    <w:rsid w:val="001620CA"/>
    <w:rsid w:val="00162FFA"/>
    <w:rsid w:val="00163756"/>
    <w:rsid w:val="001638A8"/>
    <w:rsid w:val="00163A1B"/>
    <w:rsid w:val="00167249"/>
    <w:rsid w:val="001673DA"/>
    <w:rsid w:val="00167AE6"/>
    <w:rsid w:val="00171D79"/>
    <w:rsid w:val="00172D8C"/>
    <w:rsid w:val="001740C5"/>
    <w:rsid w:val="00174597"/>
    <w:rsid w:val="00175177"/>
    <w:rsid w:val="00175438"/>
    <w:rsid w:val="00175B70"/>
    <w:rsid w:val="001764B6"/>
    <w:rsid w:val="00176F78"/>
    <w:rsid w:val="00180838"/>
    <w:rsid w:val="00182DCE"/>
    <w:rsid w:val="00185F16"/>
    <w:rsid w:val="00186229"/>
    <w:rsid w:val="00186CAE"/>
    <w:rsid w:val="00186FB2"/>
    <w:rsid w:val="00187597"/>
    <w:rsid w:val="00190210"/>
    <w:rsid w:val="0019095F"/>
    <w:rsid w:val="00190F4F"/>
    <w:rsid w:val="00190FDD"/>
    <w:rsid w:val="00192192"/>
    <w:rsid w:val="00192A86"/>
    <w:rsid w:val="00192B41"/>
    <w:rsid w:val="00193AC0"/>
    <w:rsid w:val="0019404A"/>
    <w:rsid w:val="00196477"/>
    <w:rsid w:val="00196B7F"/>
    <w:rsid w:val="00197986"/>
    <w:rsid w:val="001A0558"/>
    <w:rsid w:val="001A0C95"/>
    <w:rsid w:val="001A104A"/>
    <w:rsid w:val="001A1A63"/>
    <w:rsid w:val="001A1FA6"/>
    <w:rsid w:val="001A2575"/>
    <w:rsid w:val="001A3DCA"/>
    <w:rsid w:val="001A5C7A"/>
    <w:rsid w:val="001A61F1"/>
    <w:rsid w:val="001B24F7"/>
    <w:rsid w:val="001B2738"/>
    <w:rsid w:val="001B415D"/>
    <w:rsid w:val="001B5CC4"/>
    <w:rsid w:val="001B5E15"/>
    <w:rsid w:val="001B69C3"/>
    <w:rsid w:val="001B6C59"/>
    <w:rsid w:val="001B7B6B"/>
    <w:rsid w:val="001B7E28"/>
    <w:rsid w:val="001C1485"/>
    <w:rsid w:val="001C1D8D"/>
    <w:rsid w:val="001C1E30"/>
    <w:rsid w:val="001C3799"/>
    <w:rsid w:val="001C3AF3"/>
    <w:rsid w:val="001C3D4E"/>
    <w:rsid w:val="001C41BA"/>
    <w:rsid w:val="001C501C"/>
    <w:rsid w:val="001C5044"/>
    <w:rsid w:val="001C5260"/>
    <w:rsid w:val="001C6AB3"/>
    <w:rsid w:val="001C6B10"/>
    <w:rsid w:val="001C7102"/>
    <w:rsid w:val="001C7B1F"/>
    <w:rsid w:val="001D02A6"/>
    <w:rsid w:val="001D0CBD"/>
    <w:rsid w:val="001D16AB"/>
    <w:rsid w:val="001D2580"/>
    <w:rsid w:val="001D2D58"/>
    <w:rsid w:val="001D4218"/>
    <w:rsid w:val="001D53C1"/>
    <w:rsid w:val="001D670F"/>
    <w:rsid w:val="001D6AC6"/>
    <w:rsid w:val="001D6DCF"/>
    <w:rsid w:val="001D751D"/>
    <w:rsid w:val="001E244E"/>
    <w:rsid w:val="001E3295"/>
    <w:rsid w:val="001E3CA8"/>
    <w:rsid w:val="001E51D7"/>
    <w:rsid w:val="001E6340"/>
    <w:rsid w:val="001E6BA1"/>
    <w:rsid w:val="001E7160"/>
    <w:rsid w:val="001E72F6"/>
    <w:rsid w:val="001E745C"/>
    <w:rsid w:val="001F05D6"/>
    <w:rsid w:val="001F09AF"/>
    <w:rsid w:val="001F15B0"/>
    <w:rsid w:val="001F42A7"/>
    <w:rsid w:val="001F431E"/>
    <w:rsid w:val="001F4B75"/>
    <w:rsid w:val="001F4DB2"/>
    <w:rsid w:val="001F5C0C"/>
    <w:rsid w:val="001F673A"/>
    <w:rsid w:val="001F6F9C"/>
    <w:rsid w:val="0020045E"/>
    <w:rsid w:val="00201B64"/>
    <w:rsid w:val="00202781"/>
    <w:rsid w:val="00202B8E"/>
    <w:rsid w:val="00204C6E"/>
    <w:rsid w:val="00206006"/>
    <w:rsid w:val="00206110"/>
    <w:rsid w:val="00206535"/>
    <w:rsid w:val="00207379"/>
    <w:rsid w:val="00210989"/>
    <w:rsid w:val="00213256"/>
    <w:rsid w:val="0021427E"/>
    <w:rsid w:val="002152E0"/>
    <w:rsid w:val="0021549F"/>
    <w:rsid w:val="00216CE6"/>
    <w:rsid w:val="00220A11"/>
    <w:rsid w:val="00221A7A"/>
    <w:rsid w:val="002220EE"/>
    <w:rsid w:val="002226F1"/>
    <w:rsid w:val="00222E4B"/>
    <w:rsid w:val="00224443"/>
    <w:rsid w:val="00224D84"/>
    <w:rsid w:val="0022699C"/>
    <w:rsid w:val="002272FA"/>
    <w:rsid w:val="002277BF"/>
    <w:rsid w:val="00227DB6"/>
    <w:rsid w:val="002301F1"/>
    <w:rsid w:val="0023062B"/>
    <w:rsid w:val="00232596"/>
    <w:rsid w:val="002349FD"/>
    <w:rsid w:val="00234AB6"/>
    <w:rsid w:val="00235B26"/>
    <w:rsid w:val="00235B8B"/>
    <w:rsid w:val="002371FA"/>
    <w:rsid w:val="00237887"/>
    <w:rsid w:val="00240D6A"/>
    <w:rsid w:val="00241A98"/>
    <w:rsid w:val="00241CBE"/>
    <w:rsid w:val="002423C3"/>
    <w:rsid w:val="0024274F"/>
    <w:rsid w:val="00242BFB"/>
    <w:rsid w:val="00243700"/>
    <w:rsid w:val="00244926"/>
    <w:rsid w:val="002454B8"/>
    <w:rsid w:val="002456DA"/>
    <w:rsid w:val="00245993"/>
    <w:rsid w:val="00246336"/>
    <w:rsid w:val="00246E21"/>
    <w:rsid w:val="00250CD1"/>
    <w:rsid w:val="002537AC"/>
    <w:rsid w:val="002546C9"/>
    <w:rsid w:val="00255386"/>
    <w:rsid w:val="00255F65"/>
    <w:rsid w:val="00256755"/>
    <w:rsid w:val="002576B3"/>
    <w:rsid w:val="00257931"/>
    <w:rsid w:val="00257F57"/>
    <w:rsid w:val="00260706"/>
    <w:rsid w:val="00260935"/>
    <w:rsid w:val="00261766"/>
    <w:rsid w:val="00262D09"/>
    <w:rsid w:val="00263501"/>
    <w:rsid w:val="00264E6D"/>
    <w:rsid w:val="00265D33"/>
    <w:rsid w:val="00266784"/>
    <w:rsid w:val="00270540"/>
    <w:rsid w:val="002708BE"/>
    <w:rsid w:val="00270C1E"/>
    <w:rsid w:val="002714E7"/>
    <w:rsid w:val="0027182C"/>
    <w:rsid w:val="00272431"/>
    <w:rsid w:val="0027278E"/>
    <w:rsid w:val="00272D46"/>
    <w:rsid w:val="002740AC"/>
    <w:rsid w:val="002741F3"/>
    <w:rsid w:val="002748D0"/>
    <w:rsid w:val="00277269"/>
    <w:rsid w:val="00277741"/>
    <w:rsid w:val="00280BB9"/>
    <w:rsid w:val="00280C5A"/>
    <w:rsid w:val="00281DD6"/>
    <w:rsid w:val="002844D2"/>
    <w:rsid w:val="00284C05"/>
    <w:rsid w:val="00284FD0"/>
    <w:rsid w:val="00285578"/>
    <w:rsid w:val="00286833"/>
    <w:rsid w:val="00286960"/>
    <w:rsid w:val="002878FD"/>
    <w:rsid w:val="00287C39"/>
    <w:rsid w:val="002907D4"/>
    <w:rsid w:val="002910FB"/>
    <w:rsid w:val="0029178D"/>
    <w:rsid w:val="00293527"/>
    <w:rsid w:val="00294B54"/>
    <w:rsid w:val="002952F7"/>
    <w:rsid w:val="0029577F"/>
    <w:rsid w:val="0029719E"/>
    <w:rsid w:val="002972B6"/>
    <w:rsid w:val="00297F28"/>
    <w:rsid w:val="002A1424"/>
    <w:rsid w:val="002A2318"/>
    <w:rsid w:val="002A31B9"/>
    <w:rsid w:val="002A3894"/>
    <w:rsid w:val="002A6BE8"/>
    <w:rsid w:val="002A76D2"/>
    <w:rsid w:val="002B054C"/>
    <w:rsid w:val="002B120B"/>
    <w:rsid w:val="002B1A6E"/>
    <w:rsid w:val="002B1CFC"/>
    <w:rsid w:val="002B53F6"/>
    <w:rsid w:val="002B5D2B"/>
    <w:rsid w:val="002B655D"/>
    <w:rsid w:val="002B6E7A"/>
    <w:rsid w:val="002B6F22"/>
    <w:rsid w:val="002B7A62"/>
    <w:rsid w:val="002C1426"/>
    <w:rsid w:val="002C45A4"/>
    <w:rsid w:val="002C49A9"/>
    <w:rsid w:val="002C4DB8"/>
    <w:rsid w:val="002C7BC4"/>
    <w:rsid w:val="002D15E8"/>
    <w:rsid w:val="002D30F2"/>
    <w:rsid w:val="002D6E4F"/>
    <w:rsid w:val="002D6FA8"/>
    <w:rsid w:val="002D7204"/>
    <w:rsid w:val="002D7A43"/>
    <w:rsid w:val="002E27BC"/>
    <w:rsid w:val="002E5529"/>
    <w:rsid w:val="002F0E42"/>
    <w:rsid w:val="002F2559"/>
    <w:rsid w:val="002F38F7"/>
    <w:rsid w:val="002F449A"/>
    <w:rsid w:val="002F550C"/>
    <w:rsid w:val="002F5D6D"/>
    <w:rsid w:val="002F72AB"/>
    <w:rsid w:val="002F7726"/>
    <w:rsid w:val="00303139"/>
    <w:rsid w:val="003039C6"/>
    <w:rsid w:val="003049AB"/>
    <w:rsid w:val="00305CED"/>
    <w:rsid w:val="0030771F"/>
    <w:rsid w:val="00307BE2"/>
    <w:rsid w:val="003112F0"/>
    <w:rsid w:val="00312473"/>
    <w:rsid w:val="00314758"/>
    <w:rsid w:val="00314CDD"/>
    <w:rsid w:val="003151E3"/>
    <w:rsid w:val="0031556A"/>
    <w:rsid w:val="00317D58"/>
    <w:rsid w:val="003204D7"/>
    <w:rsid w:val="00321FBB"/>
    <w:rsid w:val="00322413"/>
    <w:rsid w:val="003230A6"/>
    <w:rsid w:val="00323B0B"/>
    <w:rsid w:val="00324861"/>
    <w:rsid w:val="003262DB"/>
    <w:rsid w:val="00326B0A"/>
    <w:rsid w:val="00326CFC"/>
    <w:rsid w:val="00331B0C"/>
    <w:rsid w:val="00331D7E"/>
    <w:rsid w:val="003329A4"/>
    <w:rsid w:val="00332B24"/>
    <w:rsid w:val="00332B57"/>
    <w:rsid w:val="00333631"/>
    <w:rsid w:val="00333BDC"/>
    <w:rsid w:val="00336BAC"/>
    <w:rsid w:val="00336C5A"/>
    <w:rsid w:val="00337EF0"/>
    <w:rsid w:val="0034022D"/>
    <w:rsid w:val="00341165"/>
    <w:rsid w:val="0034168F"/>
    <w:rsid w:val="00341D34"/>
    <w:rsid w:val="00342096"/>
    <w:rsid w:val="003424B2"/>
    <w:rsid w:val="00343E65"/>
    <w:rsid w:val="003440D4"/>
    <w:rsid w:val="00344C78"/>
    <w:rsid w:val="003456D3"/>
    <w:rsid w:val="00346AF3"/>
    <w:rsid w:val="003475BA"/>
    <w:rsid w:val="00347FEF"/>
    <w:rsid w:val="0035171A"/>
    <w:rsid w:val="00351C24"/>
    <w:rsid w:val="0035474D"/>
    <w:rsid w:val="0035498D"/>
    <w:rsid w:val="003552D9"/>
    <w:rsid w:val="00355995"/>
    <w:rsid w:val="00355E7B"/>
    <w:rsid w:val="003575E7"/>
    <w:rsid w:val="003576E6"/>
    <w:rsid w:val="00360C91"/>
    <w:rsid w:val="00360E03"/>
    <w:rsid w:val="00360E8C"/>
    <w:rsid w:val="003611AC"/>
    <w:rsid w:val="00361353"/>
    <w:rsid w:val="003621D2"/>
    <w:rsid w:val="00362802"/>
    <w:rsid w:val="00362969"/>
    <w:rsid w:val="00363444"/>
    <w:rsid w:val="00363567"/>
    <w:rsid w:val="00363DFC"/>
    <w:rsid w:val="0036407F"/>
    <w:rsid w:val="00364322"/>
    <w:rsid w:val="003649D9"/>
    <w:rsid w:val="00364E3E"/>
    <w:rsid w:val="0036578C"/>
    <w:rsid w:val="00365ED9"/>
    <w:rsid w:val="003660AC"/>
    <w:rsid w:val="00366101"/>
    <w:rsid w:val="0036668C"/>
    <w:rsid w:val="00366F68"/>
    <w:rsid w:val="00367D45"/>
    <w:rsid w:val="00370613"/>
    <w:rsid w:val="0037075A"/>
    <w:rsid w:val="0037188B"/>
    <w:rsid w:val="00371ED6"/>
    <w:rsid w:val="0037252D"/>
    <w:rsid w:val="00372F28"/>
    <w:rsid w:val="00373590"/>
    <w:rsid w:val="003743EB"/>
    <w:rsid w:val="00374CB9"/>
    <w:rsid w:val="0037570F"/>
    <w:rsid w:val="00375C5A"/>
    <w:rsid w:val="00375D6F"/>
    <w:rsid w:val="00376D25"/>
    <w:rsid w:val="00376E08"/>
    <w:rsid w:val="00382C59"/>
    <w:rsid w:val="00382E3D"/>
    <w:rsid w:val="0038380D"/>
    <w:rsid w:val="00384800"/>
    <w:rsid w:val="00391D3A"/>
    <w:rsid w:val="00392524"/>
    <w:rsid w:val="003939EA"/>
    <w:rsid w:val="00393F95"/>
    <w:rsid w:val="003950AC"/>
    <w:rsid w:val="00397774"/>
    <w:rsid w:val="003A0296"/>
    <w:rsid w:val="003A0348"/>
    <w:rsid w:val="003A1F45"/>
    <w:rsid w:val="003A3B43"/>
    <w:rsid w:val="003A4514"/>
    <w:rsid w:val="003A5867"/>
    <w:rsid w:val="003A5A0B"/>
    <w:rsid w:val="003A7067"/>
    <w:rsid w:val="003A791B"/>
    <w:rsid w:val="003B0B1A"/>
    <w:rsid w:val="003B2463"/>
    <w:rsid w:val="003B269B"/>
    <w:rsid w:val="003B2CCA"/>
    <w:rsid w:val="003B34AA"/>
    <w:rsid w:val="003B3F4B"/>
    <w:rsid w:val="003B5316"/>
    <w:rsid w:val="003B7A10"/>
    <w:rsid w:val="003C089F"/>
    <w:rsid w:val="003C0A72"/>
    <w:rsid w:val="003C1113"/>
    <w:rsid w:val="003C1285"/>
    <w:rsid w:val="003C21BA"/>
    <w:rsid w:val="003C2AE1"/>
    <w:rsid w:val="003C5E6A"/>
    <w:rsid w:val="003C6912"/>
    <w:rsid w:val="003C7158"/>
    <w:rsid w:val="003C7894"/>
    <w:rsid w:val="003D0A6B"/>
    <w:rsid w:val="003D2354"/>
    <w:rsid w:val="003D2932"/>
    <w:rsid w:val="003D2AC2"/>
    <w:rsid w:val="003D31B9"/>
    <w:rsid w:val="003D3EAE"/>
    <w:rsid w:val="003D460D"/>
    <w:rsid w:val="003D5F8D"/>
    <w:rsid w:val="003D636A"/>
    <w:rsid w:val="003E0D0A"/>
    <w:rsid w:val="003E1824"/>
    <w:rsid w:val="003E1F89"/>
    <w:rsid w:val="003E28B0"/>
    <w:rsid w:val="003E339D"/>
    <w:rsid w:val="003E346D"/>
    <w:rsid w:val="003E389A"/>
    <w:rsid w:val="003E38D8"/>
    <w:rsid w:val="003E3E53"/>
    <w:rsid w:val="003E4DB2"/>
    <w:rsid w:val="003E5060"/>
    <w:rsid w:val="003E7623"/>
    <w:rsid w:val="003E781A"/>
    <w:rsid w:val="003F0B46"/>
    <w:rsid w:val="003F28AF"/>
    <w:rsid w:val="003F308D"/>
    <w:rsid w:val="003F3AB3"/>
    <w:rsid w:val="003F3C75"/>
    <w:rsid w:val="003F3F8C"/>
    <w:rsid w:val="003F4F7F"/>
    <w:rsid w:val="003F5B08"/>
    <w:rsid w:val="00400124"/>
    <w:rsid w:val="00400154"/>
    <w:rsid w:val="00401124"/>
    <w:rsid w:val="00401270"/>
    <w:rsid w:val="00402AF0"/>
    <w:rsid w:val="00405200"/>
    <w:rsid w:val="00405C9D"/>
    <w:rsid w:val="00405F1A"/>
    <w:rsid w:val="00406A93"/>
    <w:rsid w:val="00406FD8"/>
    <w:rsid w:val="004073C5"/>
    <w:rsid w:val="0040791C"/>
    <w:rsid w:val="00407F1E"/>
    <w:rsid w:val="00407F9A"/>
    <w:rsid w:val="00410756"/>
    <w:rsid w:val="00410E31"/>
    <w:rsid w:val="00411243"/>
    <w:rsid w:val="00411C16"/>
    <w:rsid w:val="00412C0D"/>
    <w:rsid w:val="00413739"/>
    <w:rsid w:val="004172E9"/>
    <w:rsid w:val="004236F4"/>
    <w:rsid w:val="004244C9"/>
    <w:rsid w:val="00424F13"/>
    <w:rsid w:val="00426846"/>
    <w:rsid w:val="004268B9"/>
    <w:rsid w:val="00426E39"/>
    <w:rsid w:val="00430C00"/>
    <w:rsid w:val="00431802"/>
    <w:rsid w:val="004319F9"/>
    <w:rsid w:val="00432005"/>
    <w:rsid w:val="0043230F"/>
    <w:rsid w:val="00433EDA"/>
    <w:rsid w:val="004348F8"/>
    <w:rsid w:val="00434B1B"/>
    <w:rsid w:val="00434FBA"/>
    <w:rsid w:val="0043505C"/>
    <w:rsid w:val="0043571C"/>
    <w:rsid w:val="00435C5B"/>
    <w:rsid w:val="00436177"/>
    <w:rsid w:val="004372F2"/>
    <w:rsid w:val="0044313B"/>
    <w:rsid w:val="0044399F"/>
    <w:rsid w:val="00445BDA"/>
    <w:rsid w:val="00446264"/>
    <w:rsid w:val="004474FA"/>
    <w:rsid w:val="00447E32"/>
    <w:rsid w:val="00450D42"/>
    <w:rsid w:val="004526B1"/>
    <w:rsid w:val="0045522A"/>
    <w:rsid w:val="0045523A"/>
    <w:rsid w:val="0045539E"/>
    <w:rsid w:val="004569A9"/>
    <w:rsid w:val="0045718D"/>
    <w:rsid w:val="004605B3"/>
    <w:rsid w:val="00460997"/>
    <w:rsid w:val="0046487D"/>
    <w:rsid w:val="00465F62"/>
    <w:rsid w:val="00465FDA"/>
    <w:rsid w:val="00467D7C"/>
    <w:rsid w:val="00471412"/>
    <w:rsid w:val="00471497"/>
    <w:rsid w:val="00471B4B"/>
    <w:rsid w:val="00472BF5"/>
    <w:rsid w:val="00473393"/>
    <w:rsid w:val="00474237"/>
    <w:rsid w:val="004744C5"/>
    <w:rsid w:val="00474663"/>
    <w:rsid w:val="0047503F"/>
    <w:rsid w:val="00476387"/>
    <w:rsid w:val="004763AA"/>
    <w:rsid w:val="00476B26"/>
    <w:rsid w:val="00476B4C"/>
    <w:rsid w:val="0047714B"/>
    <w:rsid w:val="004807BF"/>
    <w:rsid w:val="00480888"/>
    <w:rsid w:val="00480C8C"/>
    <w:rsid w:val="004818CF"/>
    <w:rsid w:val="004819CA"/>
    <w:rsid w:val="004820E8"/>
    <w:rsid w:val="004838AD"/>
    <w:rsid w:val="00483D39"/>
    <w:rsid w:val="00484038"/>
    <w:rsid w:val="00484E44"/>
    <w:rsid w:val="00486C5A"/>
    <w:rsid w:val="00486EE3"/>
    <w:rsid w:val="00487610"/>
    <w:rsid w:val="00493793"/>
    <w:rsid w:val="00494740"/>
    <w:rsid w:val="0049487E"/>
    <w:rsid w:val="004953DE"/>
    <w:rsid w:val="00495F25"/>
    <w:rsid w:val="00496067"/>
    <w:rsid w:val="004968BB"/>
    <w:rsid w:val="00497D29"/>
    <w:rsid w:val="004A0F42"/>
    <w:rsid w:val="004A1DC5"/>
    <w:rsid w:val="004A2637"/>
    <w:rsid w:val="004A26AB"/>
    <w:rsid w:val="004A2922"/>
    <w:rsid w:val="004A38B4"/>
    <w:rsid w:val="004A55B1"/>
    <w:rsid w:val="004A56ED"/>
    <w:rsid w:val="004A59B3"/>
    <w:rsid w:val="004B05F7"/>
    <w:rsid w:val="004B146C"/>
    <w:rsid w:val="004B14BF"/>
    <w:rsid w:val="004B2CC9"/>
    <w:rsid w:val="004B3960"/>
    <w:rsid w:val="004B5AC8"/>
    <w:rsid w:val="004B61F1"/>
    <w:rsid w:val="004C06AB"/>
    <w:rsid w:val="004C19AC"/>
    <w:rsid w:val="004C27EE"/>
    <w:rsid w:val="004C30D7"/>
    <w:rsid w:val="004C3A87"/>
    <w:rsid w:val="004C6454"/>
    <w:rsid w:val="004C7F43"/>
    <w:rsid w:val="004D1863"/>
    <w:rsid w:val="004D1E55"/>
    <w:rsid w:val="004D225D"/>
    <w:rsid w:val="004D427A"/>
    <w:rsid w:val="004D4AF2"/>
    <w:rsid w:val="004E16E4"/>
    <w:rsid w:val="004E434C"/>
    <w:rsid w:val="004E459E"/>
    <w:rsid w:val="004E4639"/>
    <w:rsid w:val="004E47E0"/>
    <w:rsid w:val="004E57AD"/>
    <w:rsid w:val="004E5FB1"/>
    <w:rsid w:val="004E60FC"/>
    <w:rsid w:val="004E67ED"/>
    <w:rsid w:val="004E7726"/>
    <w:rsid w:val="004F4D09"/>
    <w:rsid w:val="004F4F17"/>
    <w:rsid w:val="004F51EB"/>
    <w:rsid w:val="004F55B9"/>
    <w:rsid w:val="004F580E"/>
    <w:rsid w:val="004F59CE"/>
    <w:rsid w:val="004F6121"/>
    <w:rsid w:val="004F74BE"/>
    <w:rsid w:val="0050151F"/>
    <w:rsid w:val="005032FA"/>
    <w:rsid w:val="00503B6F"/>
    <w:rsid w:val="0050462E"/>
    <w:rsid w:val="00505429"/>
    <w:rsid w:val="0050563A"/>
    <w:rsid w:val="00505CC6"/>
    <w:rsid w:val="00505CDC"/>
    <w:rsid w:val="00506418"/>
    <w:rsid w:val="00507A44"/>
    <w:rsid w:val="00510275"/>
    <w:rsid w:val="00510FD8"/>
    <w:rsid w:val="005116A8"/>
    <w:rsid w:val="005121B9"/>
    <w:rsid w:val="00512C2B"/>
    <w:rsid w:val="005133CC"/>
    <w:rsid w:val="00514723"/>
    <w:rsid w:val="0051574F"/>
    <w:rsid w:val="00515EE4"/>
    <w:rsid w:val="00517A25"/>
    <w:rsid w:val="00521604"/>
    <w:rsid w:val="00521AE8"/>
    <w:rsid w:val="00522BF9"/>
    <w:rsid w:val="00522E28"/>
    <w:rsid w:val="00524874"/>
    <w:rsid w:val="00524AE3"/>
    <w:rsid w:val="00525BE2"/>
    <w:rsid w:val="00526063"/>
    <w:rsid w:val="00527E31"/>
    <w:rsid w:val="00527FEE"/>
    <w:rsid w:val="00530C31"/>
    <w:rsid w:val="00531B28"/>
    <w:rsid w:val="00532B53"/>
    <w:rsid w:val="00532B6F"/>
    <w:rsid w:val="00533BFD"/>
    <w:rsid w:val="00535A6B"/>
    <w:rsid w:val="0053676B"/>
    <w:rsid w:val="00537C7C"/>
    <w:rsid w:val="00537F74"/>
    <w:rsid w:val="005413FB"/>
    <w:rsid w:val="0054171D"/>
    <w:rsid w:val="00541ABD"/>
    <w:rsid w:val="0054323E"/>
    <w:rsid w:val="00544AC3"/>
    <w:rsid w:val="005450D5"/>
    <w:rsid w:val="00547E14"/>
    <w:rsid w:val="00547F5A"/>
    <w:rsid w:val="00550EEC"/>
    <w:rsid w:val="00551D93"/>
    <w:rsid w:val="005526FC"/>
    <w:rsid w:val="00552B69"/>
    <w:rsid w:val="00553A3D"/>
    <w:rsid w:val="00554446"/>
    <w:rsid w:val="00556349"/>
    <w:rsid w:val="0055668A"/>
    <w:rsid w:val="005566D7"/>
    <w:rsid w:val="00557EE8"/>
    <w:rsid w:val="00561A9D"/>
    <w:rsid w:val="00563132"/>
    <w:rsid w:val="0056404E"/>
    <w:rsid w:val="005648CD"/>
    <w:rsid w:val="0056543A"/>
    <w:rsid w:val="00566A03"/>
    <w:rsid w:val="0056788B"/>
    <w:rsid w:val="0057063D"/>
    <w:rsid w:val="005709B8"/>
    <w:rsid w:val="00572B49"/>
    <w:rsid w:val="00574C2C"/>
    <w:rsid w:val="005758A6"/>
    <w:rsid w:val="00576071"/>
    <w:rsid w:val="0057680D"/>
    <w:rsid w:val="00582DBA"/>
    <w:rsid w:val="0058495B"/>
    <w:rsid w:val="005850E5"/>
    <w:rsid w:val="005853DE"/>
    <w:rsid w:val="005863C5"/>
    <w:rsid w:val="00586BF6"/>
    <w:rsid w:val="0058727A"/>
    <w:rsid w:val="0058757D"/>
    <w:rsid w:val="0058793B"/>
    <w:rsid w:val="0059030D"/>
    <w:rsid w:val="005909D6"/>
    <w:rsid w:val="00590F5C"/>
    <w:rsid w:val="00590FC5"/>
    <w:rsid w:val="00592094"/>
    <w:rsid w:val="005921D2"/>
    <w:rsid w:val="00592322"/>
    <w:rsid w:val="00592B9C"/>
    <w:rsid w:val="0059350A"/>
    <w:rsid w:val="00593612"/>
    <w:rsid w:val="00593A3F"/>
    <w:rsid w:val="00597CEA"/>
    <w:rsid w:val="005A0692"/>
    <w:rsid w:val="005A0970"/>
    <w:rsid w:val="005A0B51"/>
    <w:rsid w:val="005A0CE0"/>
    <w:rsid w:val="005A1E5C"/>
    <w:rsid w:val="005A2693"/>
    <w:rsid w:val="005A2F68"/>
    <w:rsid w:val="005A5AA4"/>
    <w:rsid w:val="005A6054"/>
    <w:rsid w:val="005A6BD3"/>
    <w:rsid w:val="005B0ABB"/>
    <w:rsid w:val="005B1B6C"/>
    <w:rsid w:val="005B29F8"/>
    <w:rsid w:val="005B38C9"/>
    <w:rsid w:val="005B3D69"/>
    <w:rsid w:val="005B4338"/>
    <w:rsid w:val="005B43FF"/>
    <w:rsid w:val="005B4A36"/>
    <w:rsid w:val="005B4BD9"/>
    <w:rsid w:val="005B4F07"/>
    <w:rsid w:val="005B5CC9"/>
    <w:rsid w:val="005B627B"/>
    <w:rsid w:val="005C1C00"/>
    <w:rsid w:val="005C1C48"/>
    <w:rsid w:val="005C25BF"/>
    <w:rsid w:val="005C3601"/>
    <w:rsid w:val="005C3E8C"/>
    <w:rsid w:val="005C4180"/>
    <w:rsid w:val="005C5C75"/>
    <w:rsid w:val="005C742F"/>
    <w:rsid w:val="005D1779"/>
    <w:rsid w:val="005D1A2C"/>
    <w:rsid w:val="005D1FE1"/>
    <w:rsid w:val="005D23B0"/>
    <w:rsid w:val="005D267F"/>
    <w:rsid w:val="005D2D37"/>
    <w:rsid w:val="005D3445"/>
    <w:rsid w:val="005D3B31"/>
    <w:rsid w:val="005D5AD4"/>
    <w:rsid w:val="005D5CEA"/>
    <w:rsid w:val="005D6305"/>
    <w:rsid w:val="005D6726"/>
    <w:rsid w:val="005D6D0E"/>
    <w:rsid w:val="005D7066"/>
    <w:rsid w:val="005E1F1E"/>
    <w:rsid w:val="005E1F2F"/>
    <w:rsid w:val="005E2D95"/>
    <w:rsid w:val="005E2DCD"/>
    <w:rsid w:val="005E3230"/>
    <w:rsid w:val="005E3DD1"/>
    <w:rsid w:val="005E508E"/>
    <w:rsid w:val="005E56F0"/>
    <w:rsid w:val="005E67D8"/>
    <w:rsid w:val="005E78A5"/>
    <w:rsid w:val="005E7C36"/>
    <w:rsid w:val="005E7E85"/>
    <w:rsid w:val="005F02A3"/>
    <w:rsid w:val="005F156B"/>
    <w:rsid w:val="005F22AD"/>
    <w:rsid w:val="005F27B9"/>
    <w:rsid w:val="005F4BDC"/>
    <w:rsid w:val="005F4EF1"/>
    <w:rsid w:val="005F531B"/>
    <w:rsid w:val="005F53CF"/>
    <w:rsid w:val="005F6DFA"/>
    <w:rsid w:val="005F6EC6"/>
    <w:rsid w:val="005F7405"/>
    <w:rsid w:val="005F7BBB"/>
    <w:rsid w:val="006029B9"/>
    <w:rsid w:val="00605416"/>
    <w:rsid w:val="006058B7"/>
    <w:rsid w:val="0060659C"/>
    <w:rsid w:val="00610E1D"/>
    <w:rsid w:val="0061164B"/>
    <w:rsid w:val="00611A6F"/>
    <w:rsid w:val="00612607"/>
    <w:rsid w:val="0061281A"/>
    <w:rsid w:val="00613195"/>
    <w:rsid w:val="0061373F"/>
    <w:rsid w:val="00613A7D"/>
    <w:rsid w:val="00614328"/>
    <w:rsid w:val="00615EB4"/>
    <w:rsid w:val="00616773"/>
    <w:rsid w:val="00616CED"/>
    <w:rsid w:val="0061709D"/>
    <w:rsid w:val="00617BEF"/>
    <w:rsid w:val="00620CD3"/>
    <w:rsid w:val="0062139A"/>
    <w:rsid w:val="00621E13"/>
    <w:rsid w:val="00622B1A"/>
    <w:rsid w:val="006235A8"/>
    <w:rsid w:val="006238D5"/>
    <w:rsid w:val="0062448F"/>
    <w:rsid w:val="00624980"/>
    <w:rsid w:val="00624A64"/>
    <w:rsid w:val="00625183"/>
    <w:rsid w:val="00625319"/>
    <w:rsid w:val="00625A4C"/>
    <w:rsid w:val="00626130"/>
    <w:rsid w:val="00630233"/>
    <w:rsid w:val="00630590"/>
    <w:rsid w:val="00630C30"/>
    <w:rsid w:val="00631379"/>
    <w:rsid w:val="00631448"/>
    <w:rsid w:val="00631B58"/>
    <w:rsid w:val="00633571"/>
    <w:rsid w:val="00634B77"/>
    <w:rsid w:val="00635284"/>
    <w:rsid w:val="0063798F"/>
    <w:rsid w:val="00637ACF"/>
    <w:rsid w:val="00637F53"/>
    <w:rsid w:val="00640321"/>
    <w:rsid w:val="006406FE"/>
    <w:rsid w:val="00640C19"/>
    <w:rsid w:val="00641A34"/>
    <w:rsid w:val="006431E3"/>
    <w:rsid w:val="0064375E"/>
    <w:rsid w:val="00645860"/>
    <w:rsid w:val="0064617F"/>
    <w:rsid w:val="00646334"/>
    <w:rsid w:val="00646462"/>
    <w:rsid w:val="00647B18"/>
    <w:rsid w:val="00647D80"/>
    <w:rsid w:val="006500B7"/>
    <w:rsid w:val="006514F4"/>
    <w:rsid w:val="006514FF"/>
    <w:rsid w:val="00652045"/>
    <w:rsid w:val="00654CA4"/>
    <w:rsid w:val="00654D40"/>
    <w:rsid w:val="006561B3"/>
    <w:rsid w:val="006563D6"/>
    <w:rsid w:val="00656829"/>
    <w:rsid w:val="00656A92"/>
    <w:rsid w:val="00656EF2"/>
    <w:rsid w:val="0065721A"/>
    <w:rsid w:val="0066047C"/>
    <w:rsid w:val="00660531"/>
    <w:rsid w:val="00661ECB"/>
    <w:rsid w:val="006620BE"/>
    <w:rsid w:val="0066241E"/>
    <w:rsid w:val="00662806"/>
    <w:rsid w:val="006632DC"/>
    <w:rsid w:val="0066364F"/>
    <w:rsid w:val="00663BF4"/>
    <w:rsid w:val="00663F63"/>
    <w:rsid w:val="006655AD"/>
    <w:rsid w:val="00665A39"/>
    <w:rsid w:val="00665A52"/>
    <w:rsid w:val="00666441"/>
    <w:rsid w:val="00666611"/>
    <w:rsid w:val="0066743A"/>
    <w:rsid w:val="00667520"/>
    <w:rsid w:val="0067005C"/>
    <w:rsid w:val="00670C9F"/>
    <w:rsid w:val="00671406"/>
    <w:rsid w:val="00671B17"/>
    <w:rsid w:val="00671D38"/>
    <w:rsid w:val="006723D8"/>
    <w:rsid w:val="0067281D"/>
    <w:rsid w:val="00672905"/>
    <w:rsid w:val="00672AB2"/>
    <w:rsid w:val="0067480E"/>
    <w:rsid w:val="00675EC7"/>
    <w:rsid w:val="00676068"/>
    <w:rsid w:val="00676306"/>
    <w:rsid w:val="00676A81"/>
    <w:rsid w:val="00677544"/>
    <w:rsid w:val="0068003A"/>
    <w:rsid w:val="006815F4"/>
    <w:rsid w:val="0068264C"/>
    <w:rsid w:val="00683184"/>
    <w:rsid w:val="00683369"/>
    <w:rsid w:val="0068374B"/>
    <w:rsid w:val="0068380A"/>
    <w:rsid w:val="00684F4C"/>
    <w:rsid w:val="00684FB6"/>
    <w:rsid w:val="006850A3"/>
    <w:rsid w:val="00686004"/>
    <w:rsid w:val="0068605A"/>
    <w:rsid w:val="00687259"/>
    <w:rsid w:val="006918AE"/>
    <w:rsid w:val="0069283A"/>
    <w:rsid w:val="00692B76"/>
    <w:rsid w:val="00694642"/>
    <w:rsid w:val="00695052"/>
    <w:rsid w:val="00695521"/>
    <w:rsid w:val="00695EE5"/>
    <w:rsid w:val="00696E1B"/>
    <w:rsid w:val="00697289"/>
    <w:rsid w:val="006A1C8C"/>
    <w:rsid w:val="006A3DCE"/>
    <w:rsid w:val="006A4C99"/>
    <w:rsid w:val="006A60C8"/>
    <w:rsid w:val="006A68D8"/>
    <w:rsid w:val="006A7576"/>
    <w:rsid w:val="006A766C"/>
    <w:rsid w:val="006B074B"/>
    <w:rsid w:val="006B0DC2"/>
    <w:rsid w:val="006B10E6"/>
    <w:rsid w:val="006B24C0"/>
    <w:rsid w:val="006B2D15"/>
    <w:rsid w:val="006B3782"/>
    <w:rsid w:val="006B520A"/>
    <w:rsid w:val="006B5219"/>
    <w:rsid w:val="006B587F"/>
    <w:rsid w:val="006B6062"/>
    <w:rsid w:val="006C0581"/>
    <w:rsid w:val="006C08B8"/>
    <w:rsid w:val="006C1B2C"/>
    <w:rsid w:val="006C1BE4"/>
    <w:rsid w:val="006C1EBF"/>
    <w:rsid w:val="006C2894"/>
    <w:rsid w:val="006C3500"/>
    <w:rsid w:val="006C3B7F"/>
    <w:rsid w:val="006C58FD"/>
    <w:rsid w:val="006C5F81"/>
    <w:rsid w:val="006C7F94"/>
    <w:rsid w:val="006D0400"/>
    <w:rsid w:val="006D0ACE"/>
    <w:rsid w:val="006D1F15"/>
    <w:rsid w:val="006D2A23"/>
    <w:rsid w:val="006D36EF"/>
    <w:rsid w:val="006D4820"/>
    <w:rsid w:val="006D512C"/>
    <w:rsid w:val="006D5E6E"/>
    <w:rsid w:val="006D6AF5"/>
    <w:rsid w:val="006D6C9F"/>
    <w:rsid w:val="006D756A"/>
    <w:rsid w:val="006E0004"/>
    <w:rsid w:val="006E07E5"/>
    <w:rsid w:val="006E0EAD"/>
    <w:rsid w:val="006E2FD7"/>
    <w:rsid w:val="006E32A8"/>
    <w:rsid w:val="006E4987"/>
    <w:rsid w:val="006E4BD9"/>
    <w:rsid w:val="006E5577"/>
    <w:rsid w:val="006E5861"/>
    <w:rsid w:val="006E5AFF"/>
    <w:rsid w:val="006E6D48"/>
    <w:rsid w:val="006F19A8"/>
    <w:rsid w:val="006F19F8"/>
    <w:rsid w:val="006F1B08"/>
    <w:rsid w:val="006F1CFB"/>
    <w:rsid w:val="006F2D4D"/>
    <w:rsid w:val="006F3292"/>
    <w:rsid w:val="006F3308"/>
    <w:rsid w:val="006F3DDE"/>
    <w:rsid w:val="006F4ACA"/>
    <w:rsid w:val="006F4B84"/>
    <w:rsid w:val="006F557A"/>
    <w:rsid w:val="006F6B19"/>
    <w:rsid w:val="006F6EB3"/>
    <w:rsid w:val="00700351"/>
    <w:rsid w:val="00700E1D"/>
    <w:rsid w:val="00701021"/>
    <w:rsid w:val="007019D2"/>
    <w:rsid w:val="00702CBF"/>
    <w:rsid w:val="0070438C"/>
    <w:rsid w:val="00704600"/>
    <w:rsid w:val="00704C10"/>
    <w:rsid w:val="00705453"/>
    <w:rsid w:val="00705FD5"/>
    <w:rsid w:val="00706477"/>
    <w:rsid w:val="007102AD"/>
    <w:rsid w:val="007107A4"/>
    <w:rsid w:val="007107D8"/>
    <w:rsid w:val="00710C88"/>
    <w:rsid w:val="00710CDE"/>
    <w:rsid w:val="00712640"/>
    <w:rsid w:val="00712F7C"/>
    <w:rsid w:val="00713969"/>
    <w:rsid w:val="0071470B"/>
    <w:rsid w:val="0071476B"/>
    <w:rsid w:val="00714916"/>
    <w:rsid w:val="00715576"/>
    <w:rsid w:val="00715ECF"/>
    <w:rsid w:val="00716012"/>
    <w:rsid w:val="00716238"/>
    <w:rsid w:val="0071632B"/>
    <w:rsid w:val="0072009F"/>
    <w:rsid w:val="0072070D"/>
    <w:rsid w:val="00720EE7"/>
    <w:rsid w:val="00722A25"/>
    <w:rsid w:val="00723703"/>
    <w:rsid w:val="007239C0"/>
    <w:rsid w:val="00723B05"/>
    <w:rsid w:val="00724BA4"/>
    <w:rsid w:val="007258FE"/>
    <w:rsid w:val="00725ACA"/>
    <w:rsid w:val="00725F3A"/>
    <w:rsid w:val="00726E96"/>
    <w:rsid w:val="0072762D"/>
    <w:rsid w:val="007276DD"/>
    <w:rsid w:val="00727C59"/>
    <w:rsid w:val="00727D64"/>
    <w:rsid w:val="0073112C"/>
    <w:rsid w:val="007322F0"/>
    <w:rsid w:val="00733D89"/>
    <w:rsid w:val="00734011"/>
    <w:rsid w:val="007340A7"/>
    <w:rsid w:val="007342C4"/>
    <w:rsid w:val="0073438F"/>
    <w:rsid w:val="007369BD"/>
    <w:rsid w:val="00737250"/>
    <w:rsid w:val="00737264"/>
    <w:rsid w:val="00737645"/>
    <w:rsid w:val="0073772D"/>
    <w:rsid w:val="00737AC4"/>
    <w:rsid w:val="00740A2E"/>
    <w:rsid w:val="00741D76"/>
    <w:rsid w:val="007445AB"/>
    <w:rsid w:val="00744A65"/>
    <w:rsid w:val="00744E0F"/>
    <w:rsid w:val="0074554A"/>
    <w:rsid w:val="00747608"/>
    <w:rsid w:val="0075005E"/>
    <w:rsid w:val="00750846"/>
    <w:rsid w:val="00750C53"/>
    <w:rsid w:val="00751404"/>
    <w:rsid w:val="00751A17"/>
    <w:rsid w:val="00752212"/>
    <w:rsid w:val="0075342F"/>
    <w:rsid w:val="00753EF6"/>
    <w:rsid w:val="00753FE4"/>
    <w:rsid w:val="007563CB"/>
    <w:rsid w:val="0075741B"/>
    <w:rsid w:val="00757E6C"/>
    <w:rsid w:val="00760185"/>
    <w:rsid w:val="00760A2B"/>
    <w:rsid w:val="007611C5"/>
    <w:rsid w:val="00761EBC"/>
    <w:rsid w:val="0076302D"/>
    <w:rsid w:val="007656FA"/>
    <w:rsid w:val="00765C8D"/>
    <w:rsid w:val="0076605E"/>
    <w:rsid w:val="00767AA2"/>
    <w:rsid w:val="007709C0"/>
    <w:rsid w:val="0077285A"/>
    <w:rsid w:val="00772DF0"/>
    <w:rsid w:val="007733B4"/>
    <w:rsid w:val="00774466"/>
    <w:rsid w:val="007749F7"/>
    <w:rsid w:val="00774B80"/>
    <w:rsid w:val="00776135"/>
    <w:rsid w:val="00776961"/>
    <w:rsid w:val="00776B67"/>
    <w:rsid w:val="0078109A"/>
    <w:rsid w:val="00781C28"/>
    <w:rsid w:val="00782B86"/>
    <w:rsid w:val="007839CC"/>
    <w:rsid w:val="00783D65"/>
    <w:rsid w:val="007854E5"/>
    <w:rsid w:val="00785C16"/>
    <w:rsid w:val="0078616E"/>
    <w:rsid w:val="00786802"/>
    <w:rsid w:val="00787D21"/>
    <w:rsid w:val="00790789"/>
    <w:rsid w:val="00790E4E"/>
    <w:rsid w:val="007916A1"/>
    <w:rsid w:val="007924C2"/>
    <w:rsid w:val="0079326D"/>
    <w:rsid w:val="00794343"/>
    <w:rsid w:val="007A0AD7"/>
    <w:rsid w:val="007A154E"/>
    <w:rsid w:val="007A2ECC"/>
    <w:rsid w:val="007A36A9"/>
    <w:rsid w:val="007A37B2"/>
    <w:rsid w:val="007A47EB"/>
    <w:rsid w:val="007A501E"/>
    <w:rsid w:val="007A5072"/>
    <w:rsid w:val="007A5839"/>
    <w:rsid w:val="007A5E0A"/>
    <w:rsid w:val="007A76BD"/>
    <w:rsid w:val="007B4814"/>
    <w:rsid w:val="007B6FD4"/>
    <w:rsid w:val="007C04D9"/>
    <w:rsid w:val="007C0897"/>
    <w:rsid w:val="007C11B0"/>
    <w:rsid w:val="007C1711"/>
    <w:rsid w:val="007C239B"/>
    <w:rsid w:val="007C242D"/>
    <w:rsid w:val="007C25D6"/>
    <w:rsid w:val="007C2FEA"/>
    <w:rsid w:val="007C391E"/>
    <w:rsid w:val="007C3D07"/>
    <w:rsid w:val="007C66A6"/>
    <w:rsid w:val="007C704A"/>
    <w:rsid w:val="007C710C"/>
    <w:rsid w:val="007D2B1E"/>
    <w:rsid w:val="007D35AC"/>
    <w:rsid w:val="007D3E22"/>
    <w:rsid w:val="007D5A02"/>
    <w:rsid w:val="007D7F40"/>
    <w:rsid w:val="007E0A23"/>
    <w:rsid w:val="007E11A9"/>
    <w:rsid w:val="007E1BD2"/>
    <w:rsid w:val="007E2227"/>
    <w:rsid w:val="007E4DC8"/>
    <w:rsid w:val="007E5895"/>
    <w:rsid w:val="007E5A06"/>
    <w:rsid w:val="007E5BD0"/>
    <w:rsid w:val="007E5CAD"/>
    <w:rsid w:val="007E624D"/>
    <w:rsid w:val="007E6658"/>
    <w:rsid w:val="007E6FBC"/>
    <w:rsid w:val="007E7236"/>
    <w:rsid w:val="007E7909"/>
    <w:rsid w:val="007F0CBB"/>
    <w:rsid w:val="007F1111"/>
    <w:rsid w:val="007F1153"/>
    <w:rsid w:val="007F1175"/>
    <w:rsid w:val="007F1546"/>
    <w:rsid w:val="007F15A3"/>
    <w:rsid w:val="007F1A43"/>
    <w:rsid w:val="007F2A8F"/>
    <w:rsid w:val="007F5D4C"/>
    <w:rsid w:val="007F6740"/>
    <w:rsid w:val="007F6ECC"/>
    <w:rsid w:val="007F6ED4"/>
    <w:rsid w:val="00800050"/>
    <w:rsid w:val="00800078"/>
    <w:rsid w:val="0080029B"/>
    <w:rsid w:val="00800D5D"/>
    <w:rsid w:val="008011D4"/>
    <w:rsid w:val="00801ECC"/>
    <w:rsid w:val="00803344"/>
    <w:rsid w:val="00803B74"/>
    <w:rsid w:val="00804AD1"/>
    <w:rsid w:val="00805503"/>
    <w:rsid w:val="00806D50"/>
    <w:rsid w:val="0081006F"/>
    <w:rsid w:val="008105DA"/>
    <w:rsid w:val="00811285"/>
    <w:rsid w:val="0081269A"/>
    <w:rsid w:val="00814B45"/>
    <w:rsid w:val="008169C7"/>
    <w:rsid w:val="00816D21"/>
    <w:rsid w:val="00817086"/>
    <w:rsid w:val="00822052"/>
    <w:rsid w:val="00823F3A"/>
    <w:rsid w:val="0082456F"/>
    <w:rsid w:val="0082483E"/>
    <w:rsid w:val="00825DBB"/>
    <w:rsid w:val="00826F25"/>
    <w:rsid w:val="00830174"/>
    <w:rsid w:val="008303D2"/>
    <w:rsid w:val="00830D5B"/>
    <w:rsid w:val="008310CD"/>
    <w:rsid w:val="00832156"/>
    <w:rsid w:val="00833AE3"/>
    <w:rsid w:val="00833CE9"/>
    <w:rsid w:val="00837E38"/>
    <w:rsid w:val="00840552"/>
    <w:rsid w:val="00840CBC"/>
    <w:rsid w:val="0084271F"/>
    <w:rsid w:val="00843536"/>
    <w:rsid w:val="00844DB4"/>
    <w:rsid w:val="0084513C"/>
    <w:rsid w:val="008455E4"/>
    <w:rsid w:val="00847336"/>
    <w:rsid w:val="00847DF5"/>
    <w:rsid w:val="0085001E"/>
    <w:rsid w:val="00850765"/>
    <w:rsid w:val="00851BC1"/>
    <w:rsid w:val="0085241E"/>
    <w:rsid w:val="0085413A"/>
    <w:rsid w:val="008543AD"/>
    <w:rsid w:val="00854406"/>
    <w:rsid w:val="00855B9E"/>
    <w:rsid w:val="00855E05"/>
    <w:rsid w:val="00855F57"/>
    <w:rsid w:val="00856FD0"/>
    <w:rsid w:val="0085708A"/>
    <w:rsid w:val="00857784"/>
    <w:rsid w:val="00857A35"/>
    <w:rsid w:val="00860080"/>
    <w:rsid w:val="00861836"/>
    <w:rsid w:val="00861A59"/>
    <w:rsid w:val="00862E29"/>
    <w:rsid w:val="00865C13"/>
    <w:rsid w:val="00866529"/>
    <w:rsid w:val="00866560"/>
    <w:rsid w:val="00866F54"/>
    <w:rsid w:val="00867E56"/>
    <w:rsid w:val="00870473"/>
    <w:rsid w:val="008725AA"/>
    <w:rsid w:val="00875608"/>
    <w:rsid w:val="008767B6"/>
    <w:rsid w:val="00876DA0"/>
    <w:rsid w:val="00877386"/>
    <w:rsid w:val="008778AB"/>
    <w:rsid w:val="0088102B"/>
    <w:rsid w:val="00882926"/>
    <w:rsid w:val="008836EE"/>
    <w:rsid w:val="00883B66"/>
    <w:rsid w:val="0088538F"/>
    <w:rsid w:val="00885DD4"/>
    <w:rsid w:val="00886353"/>
    <w:rsid w:val="00886753"/>
    <w:rsid w:val="00886CA4"/>
    <w:rsid w:val="00887813"/>
    <w:rsid w:val="008879E4"/>
    <w:rsid w:val="00887A60"/>
    <w:rsid w:val="00891C5F"/>
    <w:rsid w:val="0089380D"/>
    <w:rsid w:val="00893C91"/>
    <w:rsid w:val="0089517F"/>
    <w:rsid w:val="00895581"/>
    <w:rsid w:val="00895CF3"/>
    <w:rsid w:val="0089676A"/>
    <w:rsid w:val="00896889"/>
    <w:rsid w:val="00897E01"/>
    <w:rsid w:val="008A059F"/>
    <w:rsid w:val="008A1DB3"/>
    <w:rsid w:val="008A4D28"/>
    <w:rsid w:val="008A5AE1"/>
    <w:rsid w:val="008A5D54"/>
    <w:rsid w:val="008A5F6E"/>
    <w:rsid w:val="008A61DC"/>
    <w:rsid w:val="008A636E"/>
    <w:rsid w:val="008A6E26"/>
    <w:rsid w:val="008B04FE"/>
    <w:rsid w:val="008B1622"/>
    <w:rsid w:val="008B1630"/>
    <w:rsid w:val="008B2490"/>
    <w:rsid w:val="008B30C4"/>
    <w:rsid w:val="008B3577"/>
    <w:rsid w:val="008B3887"/>
    <w:rsid w:val="008B47BB"/>
    <w:rsid w:val="008B50AC"/>
    <w:rsid w:val="008B5ECF"/>
    <w:rsid w:val="008B73FC"/>
    <w:rsid w:val="008B7F84"/>
    <w:rsid w:val="008C0E56"/>
    <w:rsid w:val="008C0E94"/>
    <w:rsid w:val="008C21E3"/>
    <w:rsid w:val="008C37FF"/>
    <w:rsid w:val="008C453F"/>
    <w:rsid w:val="008C50C8"/>
    <w:rsid w:val="008C5DBB"/>
    <w:rsid w:val="008C7933"/>
    <w:rsid w:val="008C7F17"/>
    <w:rsid w:val="008D0ECB"/>
    <w:rsid w:val="008D16FE"/>
    <w:rsid w:val="008D2056"/>
    <w:rsid w:val="008D213F"/>
    <w:rsid w:val="008D26F0"/>
    <w:rsid w:val="008D2E3B"/>
    <w:rsid w:val="008D4E10"/>
    <w:rsid w:val="008D5193"/>
    <w:rsid w:val="008D5EFA"/>
    <w:rsid w:val="008D5EFF"/>
    <w:rsid w:val="008D64E6"/>
    <w:rsid w:val="008D6DD5"/>
    <w:rsid w:val="008D7378"/>
    <w:rsid w:val="008E09A6"/>
    <w:rsid w:val="008E0AC5"/>
    <w:rsid w:val="008E47D7"/>
    <w:rsid w:val="008E4EE0"/>
    <w:rsid w:val="008E4FE6"/>
    <w:rsid w:val="008E5D67"/>
    <w:rsid w:val="008E63FC"/>
    <w:rsid w:val="008F0585"/>
    <w:rsid w:val="008F0845"/>
    <w:rsid w:val="008F0A30"/>
    <w:rsid w:val="008F0B90"/>
    <w:rsid w:val="008F0E32"/>
    <w:rsid w:val="008F1C61"/>
    <w:rsid w:val="008F1D2D"/>
    <w:rsid w:val="008F2AEC"/>
    <w:rsid w:val="008F2BD0"/>
    <w:rsid w:val="008F4E4F"/>
    <w:rsid w:val="008F5266"/>
    <w:rsid w:val="008F68FD"/>
    <w:rsid w:val="008F7273"/>
    <w:rsid w:val="008F7595"/>
    <w:rsid w:val="008F79D7"/>
    <w:rsid w:val="008F7ACD"/>
    <w:rsid w:val="0090027F"/>
    <w:rsid w:val="0090164D"/>
    <w:rsid w:val="00901FE6"/>
    <w:rsid w:val="00901FFC"/>
    <w:rsid w:val="009027A7"/>
    <w:rsid w:val="00902F38"/>
    <w:rsid w:val="00905BB0"/>
    <w:rsid w:val="009076C1"/>
    <w:rsid w:val="00907D41"/>
    <w:rsid w:val="0091161B"/>
    <w:rsid w:val="009118A8"/>
    <w:rsid w:val="00911BFB"/>
    <w:rsid w:val="00912982"/>
    <w:rsid w:val="0091359D"/>
    <w:rsid w:val="00913F42"/>
    <w:rsid w:val="00914D35"/>
    <w:rsid w:val="00914E06"/>
    <w:rsid w:val="0091618E"/>
    <w:rsid w:val="009165CB"/>
    <w:rsid w:val="0091727F"/>
    <w:rsid w:val="00920B12"/>
    <w:rsid w:val="009218FA"/>
    <w:rsid w:val="00921F55"/>
    <w:rsid w:val="00922427"/>
    <w:rsid w:val="009233A4"/>
    <w:rsid w:val="00923827"/>
    <w:rsid w:val="00923976"/>
    <w:rsid w:val="00923D3E"/>
    <w:rsid w:val="00924248"/>
    <w:rsid w:val="009246A2"/>
    <w:rsid w:val="00924752"/>
    <w:rsid w:val="009247C2"/>
    <w:rsid w:val="009250E4"/>
    <w:rsid w:val="00925DD4"/>
    <w:rsid w:val="00925EA3"/>
    <w:rsid w:val="00926C68"/>
    <w:rsid w:val="00927539"/>
    <w:rsid w:val="009279A2"/>
    <w:rsid w:val="00927EA6"/>
    <w:rsid w:val="00930323"/>
    <w:rsid w:val="00931130"/>
    <w:rsid w:val="00931772"/>
    <w:rsid w:val="00931D88"/>
    <w:rsid w:val="00932326"/>
    <w:rsid w:val="00934B18"/>
    <w:rsid w:val="00934BF4"/>
    <w:rsid w:val="00935676"/>
    <w:rsid w:val="00937929"/>
    <w:rsid w:val="009420F1"/>
    <w:rsid w:val="00942195"/>
    <w:rsid w:val="009438DB"/>
    <w:rsid w:val="00945165"/>
    <w:rsid w:val="009477EB"/>
    <w:rsid w:val="00947A8F"/>
    <w:rsid w:val="00950A18"/>
    <w:rsid w:val="00951F62"/>
    <w:rsid w:val="00952943"/>
    <w:rsid w:val="00953F48"/>
    <w:rsid w:val="0095465C"/>
    <w:rsid w:val="00954A66"/>
    <w:rsid w:val="00954F99"/>
    <w:rsid w:val="00955120"/>
    <w:rsid w:val="0095742F"/>
    <w:rsid w:val="00957813"/>
    <w:rsid w:val="00957BD7"/>
    <w:rsid w:val="00960F39"/>
    <w:rsid w:val="00960F5C"/>
    <w:rsid w:val="00961261"/>
    <w:rsid w:val="00962CF3"/>
    <w:rsid w:val="0096312F"/>
    <w:rsid w:val="00963172"/>
    <w:rsid w:val="00964806"/>
    <w:rsid w:val="009649E6"/>
    <w:rsid w:val="00965027"/>
    <w:rsid w:val="009658AA"/>
    <w:rsid w:val="00966D3B"/>
    <w:rsid w:val="00967A06"/>
    <w:rsid w:val="00967F21"/>
    <w:rsid w:val="00967F59"/>
    <w:rsid w:val="00971AB2"/>
    <w:rsid w:val="00972C0E"/>
    <w:rsid w:val="00972CB9"/>
    <w:rsid w:val="009759E0"/>
    <w:rsid w:val="0097603D"/>
    <w:rsid w:val="009761FB"/>
    <w:rsid w:val="0097747A"/>
    <w:rsid w:val="009803BB"/>
    <w:rsid w:val="009808CD"/>
    <w:rsid w:val="00980EDB"/>
    <w:rsid w:val="009816D7"/>
    <w:rsid w:val="00982409"/>
    <w:rsid w:val="0098262A"/>
    <w:rsid w:val="00983A11"/>
    <w:rsid w:val="009845CC"/>
    <w:rsid w:val="00984DF6"/>
    <w:rsid w:val="009873C4"/>
    <w:rsid w:val="00987B25"/>
    <w:rsid w:val="0099063E"/>
    <w:rsid w:val="00990DF9"/>
    <w:rsid w:val="00991626"/>
    <w:rsid w:val="00991843"/>
    <w:rsid w:val="009919B8"/>
    <w:rsid w:val="00991D27"/>
    <w:rsid w:val="00992326"/>
    <w:rsid w:val="00993640"/>
    <w:rsid w:val="00993720"/>
    <w:rsid w:val="00994120"/>
    <w:rsid w:val="009943DF"/>
    <w:rsid w:val="00995312"/>
    <w:rsid w:val="0099560D"/>
    <w:rsid w:val="00995859"/>
    <w:rsid w:val="0099688B"/>
    <w:rsid w:val="009971B2"/>
    <w:rsid w:val="009975F5"/>
    <w:rsid w:val="009A0AAA"/>
    <w:rsid w:val="009A0B49"/>
    <w:rsid w:val="009A0CE1"/>
    <w:rsid w:val="009A1259"/>
    <w:rsid w:val="009A19AB"/>
    <w:rsid w:val="009A1A8B"/>
    <w:rsid w:val="009A1E6E"/>
    <w:rsid w:val="009A40D9"/>
    <w:rsid w:val="009A5A58"/>
    <w:rsid w:val="009A687F"/>
    <w:rsid w:val="009A69EB"/>
    <w:rsid w:val="009A7791"/>
    <w:rsid w:val="009A7859"/>
    <w:rsid w:val="009B0C24"/>
    <w:rsid w:val="009B1164"/>
    <w:rsid w:val="009B14A6"/>
    <w:rsid w:val="009B17DB"/>
    <w:rsid w:val="009B1A45"/>
    <w:rsid w:val="009B1DB0"/>
    <w:rsid w:val="009B2B4C"/>
    <w:rsid w:val="009B3010"/>
    <w:rsid w:val="009B35D6"/>
    <w:rsid w:val="009B3600"/>
    <w:rsid w:val="009B455E"/>
    <w:rsid w:val="009B47D0"/>
    <w:rsid w:val="009B54A0"/>
    <w:rsid w:val="009B55E3"/>
    <w:rsid w:val="009B64AC"/>
    <w:rsid w:val="009B7994"/>
    <w:rsid w:val="009B7AB5"/>
    <w:rsid w:val="009C18A2"/>
    <w:rsid w:val="009C21B3"/>
    <w:rsid w:val="009C2BBC"/>
    <w:rsid w:val="009C3BFC"/>
    <w:rsid w:val="009C3CDE"/>
    <w:rsid w:val="009C4A3B"/>
    <w:rsid w:val="009C4EB5"/>
    <w:rsid w:val="009C5A71"/>
    <w:rsid w:val="009C7813"/>
    <w:rsid w:val="009C7AB6"/>
    <w:rsid w:val="009C7B6D"/>
    <w:rsid w:val="009D2F5D"/>
    <w:rsid w:val="009D3766"/>
    <w:rsid w:val="009D3A69"/>
    <w:rsid w:val="009D3AA7"/>
    <w:rsid w:val="009D4CE3"/>
    <w:rsid w:val="009D587F"/>
    <w:rsid w:val="009D64C4"/>
    <w:rsid w:val="009D65A5"/>
    <w:rsid w:val="009D6FB6"/>
    <w:rsid w:val="009D7C83"/>
    <w:rsid w:val="009E06FA"/>
    <w:rsid w:val="009E09CF"/>
    <w:rsid w:val="009E0B13"/>
    <w:rsid w:val="009E1047"/>
    <w:rsid w:val="009E1295"/>
    <w:rsid w:val="009E1D3A"/>
    <w:rsid w:val="009E22BA"/>
    <w:rsid w:val="009E35FD"/>
    <w:rsid w:val="009E45E4"/>
    <w:rsid w:val="009E4909"/>
    <w:rsid w:val="009E4D32"/>
    <w:rsid w:val="009E563E"/>
    <w:rsid w:val="009E639C"/>
    <w:rsid w:val="009E672C"/>
    <w:rsid w:val="009E6F4D"/>
    <w:rsid w:val="009E7FBA"/>
    <w:rsid w:val="009F1697"/>
    <w:rsid w:val="009F2019"/>
    <w:rsid w:val="009F3BD2"/>
    <w:rsid w:val="009F3DC0"/>
    <w:rsid w:val="009F4A17"/>
    <w:rsid w:val="009F4C81"/>
    <w:rsid w:val="009F501D"/>
    <w:rsid w:val="009F6287"/>
    <w:rsid w:val="009F6E97"/>
    <w:rsid w:val="009F6F80"/>
    <w:rsid w:val="00A00968"/>
    <w:rsid w:val="00A02E90"/>
    <w:rsid w:val="00A03ADA"/>
    <w:rsid w:val="00A03CF9"/>
    <w:rsid w:val="00A042F7"/>
    <w:rsid w:val="00A04D48"/>
    <w:rsid w:val="00A04E40"/>
    <w:rsid w:val="00A0547F"/>
    <w:rsid w:val="00A05D85"/>
    <w:rsid w:val="00A06146"/>
    <w:rsid w:val="00A06A0B"/>
    <w:rsid w:val="00A0756F"/>
    <w:rsid w:val="00A10403"/>
    <w:rsid w:val="00A11282"/>
    <w:rsid w:val="00A1135D"/>
    <w:rsid w:val="00A113DB"/>
    <w:rsid w:val="00A12788"/>
    <w:rsid w:val="00A12A72"/>
    <w:rsid w:val="00A1335A"/>
    <w:rsid w:val="00A133C4"/>
    <w:rsid w:val="00A13A92"/>
    <w:rsid w:val="00A13B58"/>
    <w:rsid w:val="00A17F17"/>
    <w:rsid w:val="00A202F6"/>
    <w:rsid w:val="00A22D07"/>
    <w:rsid w:val="00A23D83"/>
    <w:rsid w:val="00A2426D"/>
    <w:rsid w:val="00A24F94"/>
    <w:rsid w:val="00A25AB0"/>
    <w:rsid w:val="00A25EE8"/>
    <w:rsid w:val="00A2625D"/>
    <w:rsid w:val="00A317CC"/>
    <w:rsid w:val="00A328FC"/>
    <w:rsid w:val="00A3342E"/>
    <w:rsid w:val="00A33AA2"/>
    <w:rsid w:val="00A344AF"/>
    <w:rsid w:val="00A3483D"/>
    <w:rsid w:val="00A35F72"/>
    <w:rsid w:val="00A36500"/>
    <w:rsid w:val="00A36DDB"/>
    <w:rsid w:val="00A43761"/>
    <w:rsid w:val="00A47330"/>
    <w:rsid w:val="00A477DF"/>
    <w:rsid w:val="00A47A3B"/>
    <w:rsid w:val="00A47F05"/>
    <w:rsid w:val="00A505ED"/>
    <w:rsid w:val="00A51106"/>
    <w:rsid w:val="00A52B0D"/>
    <w:rsid w:val="00A53609"/>
    <w:rsid w:val="00A550C4"/>
    <w:rsid w:val="00A55838"/>
    <w:rsid w:val="00A56B77"/>
    <w:rsid w:val="00A57428"/>
    <w:rsid w:val="00A57FF6"/>
    <w:rsid w:val="00A60577"/>
    <w:rsid w:val="00A60BE4"/>
    <w:rsid w:val="00A61EAC"/>
    <w:rsid w:val="00A6270E"/>
    <w:rsid w:val="00A62993"/>
    <w:rsid w:val="00A640F3"/>
    <w:rsid w:val="00A64645"/>
    <w:rsid w:val="00A65FFA"/>
    <w:rsid w:val="00A66FB7"/>
    <w:rsid w:val="00A672B5"/>
    <w:rsid w:val="00A67684"/>
    <w:rsid w:val="00A71582"/>
    <w:rsid w:val="00A72A23"/>
    <w:rsid w:val="00A7353B"/>
    <w:rsid w:val="00A73661"/>
    <w:rsid w:val="00A7375A"/>
    <w:rsid w:val="00A7475F"/>
    <w:rsid w:val="00A75115"/>
    <w:rsid w:val="00A7546F"/>
    <w:rsid w:val="00A75E3A"/>
    <w:rsid w:val="00A77699"/>
    <w:rsid w:val="00A77D25"/>
    <w:rsid w:val="00A82DA8"/>
    <w:rsid w:val="00A85B5E"/>
    <w:rsid w:val="00A875D1"/>
    <w:rsid w:val="00A876D9"/>
    <w:rsid w:val="00A87AD4"/>
    <w:rsid w:val="00A87D6B"/>
    <w:rsid w:val="00A87EFC"/>
    <w:rsid w:val="00A90258"/>
    <w:rsid w:val="00A90CE6"/>
    <w:rsid w:val="00A93C81"/>
    <w:rsid w:val="00A93EEA"/>
    <w:rsid w:val="00A946B5"/>
    <w:rsid w:val="00A959B1"/>
    <w:rsid w:val="00A96D9D"/>
    <w:rsid w:val="00AA0EE4"/>
    <w:rsid w:val="00AA1A0E"/>
    <w:rsid w:val="00AA1B84"/>
    <w:rsid w:val="00AA2F5B"/>
    <w:rsid w:val="00AA31EF"/>
    <w:rsid w:val="00AA38A1"/>
    <w:rsid w:val="00AA5A18"/>
    <w:rsid w:val="00AA6578"/>
    <w:rsid w:val="00AA65BC"/>
    <w:rsid w:val="00AA7363"/>
    <w:rsid w:val="00AA769F"/>
    <w:rsid w:val="00AA7A06"/>
    <w:rsid w:val="00AB0BAF"/>
    <w:rsid w:val="00AB0D80"/>
    <w:rsid w:val="00AB0FB8"/>
    <w:rsid w:val="00AB1A44"/>
    <w:rsid w:val="00AB3819"/>
    <w:rsid w:val="00AB3A0C"/>
    <w:rsid w:val="00AB4003"/>
    <w:rsid w:val="00AB488D"/>
    <w:rsid w:val="00AB4C49"/>
    <w:rsid w:val="00AB7945"/>
    <w:rsid w:val="00AB7B2F"/>
    <w:rsid w:val="00AC028A"/>
    <w:rsid w:val="00AC0CE9"/>
    <w:rsid w:val="00AC1782"/>
    <w:rsid w:val="00AC30AC"/>
    <w:rsid w:val="00AC463C"/>
    <w:rsid w:val="00AC549F"/>
    <w:rsid w:val="00AC6847"/>
    <w:rsid w:val="00AC715A"/>
    <w:rsid w:val="00AD0CF4"/>
    <w:rsid w:val="00AD0E67"/>
    <w:rsid w:val="00AD21A4"/>
    <w:rsid w:val="00AD3B61"/>
    <w:rsid w:val="00AD4F98"/>
    <w:rsid w:val="00AD6E42"/>
    <w:rsid w:val="00AD7202"/>
    <w:rsid w:val="00AE0F7C"/>
    <w:rsid w:val="00AE33F7"/>
    <w:rsid w:val="00AE3F65"/>
    <w:rsid w:val="00AE491A"/>
    <w:rsid w:val="00AE4E67"/>
    <w:rsid w:val="00AE7348"/>
    <w:rsid w:val="00AE7661"/>
    <w:rsid w:val="00AF04B6"/>
    <w:rsid w:val="00AF04C3"/>
    <w:rsid w:val="00AF0D8E"/>
    <w:rsid w:val="00AF2AAC"/>
    <w:rsid w:val="00AF3D6C"/>
    <w:rsid w:val="00AF48F7"/>
    <w:rsid w:val="00AF4B42"/>
    <w:rsid w:val="00AF5894"/>
    <w:rsid w:val="00AF6160"/>
    <w:rsid w:val="00AF633C"/>
    <w:rsid w:val="00AF6D30"/>
    <w:rsid w:val="00AF6E5B"/>
    <w:rsid w:val="00AF7707"/>
    <w:rsid w:val="00B01510"/>
    <w:rsid w:val="00B01673"/>
    <w:rsid w:val="00B02829"/>
    <w:rsid w:val="00B03173"/>
    <w:rsid w:val="00B03474"/>
    <w:rsid w:val="00B03AC4"/>
    <w:rsid w:val="00B04766"/>
    <w:rsid w:val="00B057C2"/>
    <w:rsid w:val="00B05E28"/>
    <w:rsid w:val="00B06D31"/>
    <w:rsid w:val="00B100CC"/>
    <w:rsid w:val="00B104C4"/>
    <w:rsid w:val="00B10FB8"/>
    <w:rsid w:val="00B13BD2"/>
    <w:rsid w:val="00B1542B"/>
    <w:rsid w:val="00B15ADC"/>
    <w:rsid w:val="00B160F6"/>
    <w:rsid w:val="00B16A74"/>
    <w:rsid w:val="00B17160"/>
    <w:rsid w:val="00B21277"/>
    <w:rsid w:val="00B217C0"/>
    <w:rsid w:val="00B22FFB"/>
    <w:rsid w:val="00B23F0F"/>
    <w:rsid w:val="00B24A65"/>
    <w:rsid w:val="00B25CD7"/>
    <w:rsid w:val="00B26F35"/>
    <w:rsid w:val="00B30377"/>
    <w:rsid w:val="00B3067F"/>
    <w:rsid w:val="00B30AB7"/>
    <w:rsid w:val="00B30F51"/>
    <w:rsid w:val="00B31240"/>
    <w:rsid w:val="00B318A7"/>
    <w:rsid w:val="00B31990"/>
    <w:rsid w:val="00B3264E"/>
    <w:rsid w:val="00B32F1B"/>
    <w:rsid w:val="00B33E23"/>
    <w:rsid w:val="00B348E3"/>
    <w:rsid w:val="00B353C0"/>
    <w:rsid w:val="00B37B6E"/>
    <w:rsid w:val="00B423D6"/>
    <w:rsid w:val="00B4241A"/>
    <w:rsid w:val="00B4335C"/>
    <w:rsid w:val="00B44E8F"/>
    <w:rsid w:val="00B45144"/>
    <w:rsid w:val="00B4529A"/>
    <w:rsid w:val="00B45B58"/>
    <w:rsid w:val="00B45FEB"/>
    <w:rsid w:val="00B4656D"/>
    <w:rsid w:val="00B508A6"/>
    <w:rsid w:val="00B50CFB"/>
    <w:rsid w:val="00B5190B"/>
    <w:rsid w:val="00B5231A"/>
    <w:rsid w:val="00B52C8D"/>
    <w:rsid w:val="00B52DD4"/>
    <w:rsid w:val="00B5388D"/>
    <w:rsid w:val="00B54BF8"/>
    <w:rsid w:val="00B55087"/>
    <w:rsid w:val="00B60D51"/>
    <w:rsid w:val="00B62261"/>
    <w:rsid w:val="00B623EC"/>
    <w:rsid w:val="00B62F26"/>
    <w:rsid w:val="00B631F1"/>
    <w:rsid w:val="00B642B9"/>
    <w:rsid w:val="00B66DF7"/>
    <w:rsid w:val="00B71745"/>
    <w:rsid w:val="00B7310F"/>
    <w:rsid w:val="00B73B3E"/>
    <w:rsid w:val="00B744FB"/>
    <w:rsid w:val="00B759BA"/>
    <w:rsid w:val="00B75A32"/>
    <w:rsid w:val="00B76FC6"/>
    <w:rsid w:val="00B80723"/>
    <w:rsid w:val="00B808AC"/>
    <w:rsid w:val="00B80FAB"/>
    <w:rsid w:val="00B8111C"/>
    <w:rsid w:val="00B818D3"/>
    <w:rsid w:val="00B82ED8"/>
    <w:rsid w:val="00B833F4"/>
    <w:rsid w:val="00B848A9"/>
    <w:rsid w:val="00B84AF1"/>
    <w:rsid w:val="00B85DAC"/>
    <w:rsid w:val="00B85F45"/>
    <w:rsid w:val="00B86B47"/>
    <w:rsid w:val="00B87D92"/>
    <w:rsid w:val="00B9032A"/>
    <w:rsid w:val="00B91BBB"/>
    <w:rsid w:val="00B923AC"/>
    <w:rsid w:val="00B9472B"/>
    <w:rsid w:val="00B96722"/>
    <w:rsid w:val="00B96879"/>
    <w:rsid w:val="00B9695C"/>
    <w:rsid w:val="00B9771B"/>
    <w:rsid w:val="00BA2E00"/>
    <w:rsid w:val="00BA30C0"/>
    <w:rsid w:val="00BA3C6C"/>
    <w:rsid w:val="00BA5578"/>
    <w:rsid w:val="00BA6A8D"/>
    <w:rsid w:val="00BA6DE1"/>
    <w:rsid w:val="00BB02D1"/>
    <w:rsid w:val="00BB168A"/>
    <w:rsid w:val="00BB1779"/>
    <w:rsid w:val="00BB1D37"/>
    <w:rsid w:val="00BB1F6F"/>
    <w:rsid w:val="00BB252F"/>
    <w:rsid w:val="00BB32BF"/>
    <w:rsid w:val="00BB4D03"/>
    <w:rsid w:val="00BB515A"/>
    <w:rsid w:val="00BB5F44"/>
    <w:rsid w:val="00BB5FBC"/>
    <w:rsid w:val="00BB641F"/>
    <w:rsid w:val="00BC0E93"/>
    <w:rsid w:val="00BC1373"/>
    <w:rsid w:val="00BC194C"/>
    <w:rsid w:val="00BC2705"/>
    <w:rsid w:val="00BC2A8E"/>
    <w:rsid w:val="00BC47AE"/>
    <w:rsid w:val="00BC48DD"/>
    <w:rsid w:val="00BC4E61"/>
    <w:rsid w:val="00BC6456"/>
    <w:rsid w:val="00BC7EA1"/>
    <w:rsid w:val="00BC7FD5"/>
    <w:rsid w:val="00BD0C4E"/>
    <w:rsid w:val="00BD0D6F"/>
    <w:rsid w:val="00BD1D3E"/>
    <w:rsid w:val="00BD3D03"/>
    <w:rsid w:val="00BD478A"/>
    <w:rsid w:val="00BD481D"/>
    <w:rsid w:val="00BD5A9B"/>
    <w:rsid w:val="00BD5E99"/>
    <w:rsid w:val="00BD695C"/>
    <w:rsid w:val="00BE1517"/>
    <w:rsid w:val="00BE1A5B"/>
    <w:rsid w:val="00BE1B90"/>
    <w:rsid w:val="00BE4F74"/>
    <w:rsid w:val="00BE72ED"/>
    <w:rsid w:val="00BF0C34"/>
    <w:rsid w:val="00BF1768"/>
    <w:rsid w:val="00BF273F"/>
    <w:rsid w:val="00BF2F91"/>
    <w:rsid w:val="00BF3488"/>
    <w:rsid w:val="00BF3861"/>
    <w:rsid w:val="00BF3998"/>
    <w:rsid w:val="00BF5959"/>
    <w:rsid w:val="00BF69E6"/>
    <w:rsid w:val="00BF7645"/>
    <w:rsid w:val="00BF7990"/>
    <w:rsid w:val="00C00642"/>
    <w:rsid w:val="00C00AC0"/>
    <w:rsid w:val="00C02A28"/>
    <w:rsid w:val="00C02AAA"/>
    <w:rsid w:val="00C0359E"/>
    <w:rsid w:val="00C0438D"/>
    <w:rsid w:val="00C054DE"/>
    <w:rsid w:val="00C06A1D"/>
    <w:rsid w:val="00C11CE4"/>
    <w:rsid w:val="00C11F74"/>
    <w:rsid w:val="00C13FED"/>
    <w:rsid w:val="00C1416C"/>
    <w:rsid w:val="00C142B5"/>
    <w:rsid w:val="00C15B20"/>
    <w:rsid w:val="00C16B8B"/>
    <w:rsid w:val="00C170B5"/>
    <w:rsid w:val="00C20143"/>
    <w:rsid w:val="00C202D9"/>
    <w:rsid w:val="00C20AA6"/>
    <w:rsid w:val="00C21368"/>
    <w:rsid w:val="00C23850"/>
    <w:rsid w:val="00C23A1E"/>
    <w:rsid w:val="00C23AD6"/>
    <w:rsid w:val="00C23DD8"/>
    <w:rsid w:val="00C24F0A"/>
    <w:rsid w:val="00C2581D"/>
    <w:rsid w:val="00C25BD0"/>
    <w:rsid w:val="00C26B55"/>
    <w:rsid w:val="00C279C0"/>
    <w:rsid w:val="00C31073"/>
    <w:rsid w:val="00C31D6D"/>
    <w:rsid w:val="00C32B41"/>
    <w:rsid w:val="00C32F35"/>
    <w:rsid w:val="00C338BA"/>
    <w:rsid w:val="00C33AB8"/>
    <w:rsid w:val="00C34ED0"/>
    <w:rsid w:val="00C3521D"/>
    <w:rsid w:val="00C355D7"/>
    <w:rsid w:val="00C3570B"/>
    <w:rsid w:val="00C35EED"/>
    <w:rsid w:val="00C36186"/>
    <w:rsid w:val="00C3624B"/>
    <w:rsid w:val="00C36360"/>
    <w:rsid w:val="00C37234"/>
    <w:rsid w:val="00C40330"/>
    <w:rsid w:val="00C40838"/>
    <w:rsid w:val="00C40A9F"/>
    <w:rsid w:val="00C42CE4"/>
    <w:rsid w:val="00C42CFE"/>
    <w:rsid w:val="00C4345E"/>
    <w:rsid w:val="00C44AD4"/>
    <w:rsid w:val="00C44E30"/>
    <w:rsid w:val="00C4517B"/>
    <w:rsid w:val="00C451B1"/>
    <w:rsid w:val="00C45A74"/>
    <w:rsid w:val="00C45BC0"/>
    <w:rsid w:val="00C46719"/>
    <w:rsid w:val="00C47A68"/>
    <w:rsid w:val="00C5370D"/>
    <w:rsid w:val="00C538CA"/>
    <w:rsid w:val="00C53CA7"/>
    <w:rsid w:val="00C54100"/>
    <w:rsid w:val="00C5427B"/>
    <w:rsid w:val="00C54466"/>
    <w:rsid w:val="00C544EA"/>
    <w:rsid w:val="00C547DB"/>
    <w:rsid w:val="00C54DCB"/>
    <w:rsid w:val="00C5606D"/>
    <w:rsid w:val="00C56B16"/>
    <w:rsid w:val="00C56E47"/>
    <w:rsid w:val="00C57613"/>
    <w:rsid w:val="00C57CA9"/>
    <w:rsid w:val="00C60B06"/>
    <w:rsid w:val="00C62ED8"/>
    <w:rsid w:val="00C6390C"/>
    <w:rsid w:val="00C6531D"/>
    <w:rsid w:val="00C665FF"/>
    <w:rsid w:val="00C6708D"/>
    <w:rsid w:val="00C675DB"/>
    <w:rsid w:val="00C6771C"/>
    <w:rsid w:val="00C67A31"/>
    <w:rsid w:val="00C67BE0"/>
    <w:rsid w:val="00C67EC7"/>
    <w:rsid w:val="00C70730"/>
    <w:rsid w:val="00C74176"/>
    <w:rsid w:val="00C76D56"/>
    <w:rsid w:val="00C77C4A"/>
    <w:rsid w:val="00C806CB"/>
    <w:rsid w:val="00C84B40"/>
    <w:rsid w:val="00C863B7"/>
    <w:rsid w:val="00C87E0B"/>
    <w:rsid w:val="00C91212"/>
    <w:rsid w:val="00C9133E"/>
    <w:rsid w:val="00C943CB"/>
    <w:rsid w:val="00C961DC"/>
    <w:rsid w:val="00C97881"/>
    <w:rsid w:val="00CA1B47"/>
    <w:rsid w:val="00CA2893"/>
    <w:rsid w:val="00CA58D2"/>
    <w:rsid w:val="00CA65F5"/>
    <w:rsid w:val="00CA6724"/>
    <w:rsid w:val="00CA6970"/>
    <w:rsid w:val="00CA7947"/>
    <w:rsid w:val="00CB0B3B"/>
    <w:rsid w:val="00CB1136"/>
    <w:rsid w:val="00CB1B49"/>
    <w:rsid w:val="00CB2301"/>
    <w:rsid w:val="00CB2743"/>
    <w:rsid w:val="00CB2CF2"/>
    <w:rsid w:val="00CB3B20"/>
    <w:rsid w:val="00CB3F49"/>
    <w:rsid w:val="00CB3FEC"/>
    <w:rsid w:val="00CB542B"/>
    <w:rsid w:val="00CB5895"/>
    <w:rsid w:val="00CB5C3B"/>
    <w:rsid w:val="00CB71D9"/>
    <w:rsid w:val="00CB7281"/>
    <w:rsid w:val="00CB7619"/>
    <w:rsid w:val="00CC073C"/>
    <w:rsid w:val="00CC1332"/>
    <w:rsid w:val="00CC3A6E"/>
    <w:rsid w:val="00CC4E40"/>
    <w:rsid w:val="00CC5891"/>
    <w:rsid w:val="00CC5B87"/>
    <w:rsid w:val="00CC5D16"/>
    <w:rsid w:val="00CC6BC3"/>
    <w:rsid w:val="00CD0D08"/>
    <w:rsid w:val="00CD2E6E"/>
    <w:rsid w:val="00CD36B7"/>
    <w:rsid w:val="00CD3D1B"/>
    <w:rsid w:val="00CD4ADE"/>
    <w:rsid w:val="00CD51F8"/>
    <w:rsid w:val="00CD5B22"/>
    <w:rsid w:val="00CD5C52"/>
    <w:rsid w:val="00CD76CA"/>
    <w:rsid w:val="00CD78AB"/>
    <w:rsid w:val="00CD7DC5"/>
    <w:rsid w:val="00CE00FB"/>
    <w:rsid w:val="00CE1199"/>
    <w:rsid w:val="00CE1248"/>
    <w:rsid w:val="00CE17D3"/>
    <w:rsid w:val="00CE182A"/>
    <w:rsid w:val="00CE1CFA"/>
    <w:rsid w:val="00CE2306"/>
    <w:rsid w:val="00CE468D"/>
    <w:rsid w:val="00CE52F4"/>
    <w:rsid w:val="00CE57A2"/>
    <w:rsid w:val="00CE725A"/>
    <w:rsid w:val="00CE76A0"/>
    <w:rsid w:val="00CF0596"/>
    <w:rsid w:val="00CF0903"/>
    <w:rsid w:val="00CF15BD"/>
    <w:rsid w:val="00CF21A4"/>
    <w:rsid w:val="00CF33B9"/>
    <w:rsid w:val="00CF3F38"/>
    <w:rsid w:val="00CF46B8"/>
    <w:rsid w:val="00CF58FC"/>
    <w:rsid w:val="00CF6980"/>
    <w:rsid w:val="00CF6AE7"/>
    <w:rsid w:val="00CF7F81"/>
    <w:rsid w:val="00D017C1"/>
    <w:rsid w:val="00D025CF"/>
    <w:rsid w:val="00D02741"/>
    <w:rsid w:val="00D02C90"/>
    <w:rsid w:val="00D03482"/>
    <w:rsid w:val="00D04044"/>
    <w:rsid w:val="00D077D3"/>
    <w:rsid w:val="00D111D9"/>
    <w:rsid w:val="00D1125A"/>
    <w:rsid w:val="00D11431"/>
    <w:rsid w:val="00D11CAF"/>
    <w:rsid w:val="00D1242A"/>
    <w:rsid w:val="00D1275A"/>
    <w:rsid w:val="00D12822"/>
    <w:rsid w:val="00D138DB"/>
    <w:rsid w:val="00D1597B"/>
    <w:rsid w:val="00D15AFA"/>
    <w:rsid w:val="00D1657C"/>
    <w:rsid w:val="00D16682"/>
    <w:rsid w:val="00D16950"/>
    <w:rsid w:val="00D16AE2"/>
    <w:rsid w:val="00D220EF"/>
    <w:rsid w:val="00D225B8"/>
    <w:rsid w:val="00D24472"/>
    <w:rsid w:val="00D24701"/>
    <w:rsid w:val="00D24971"/>
    <w:rsid w:val="00D24E0D"/>
    <w:rsid w:val="00D25CF3"/>
    <w:rsid w:val="00D25FAE"/>
    <w:rsid w:val="00D26704"/>
    <w:rsid w:val="00D26770"/>
    <w:rsid w:val="00D27A55"/>
    <w:rsid w:val="00D27D34"/>
    <w:rsid w:val="00D31D1A"/>
    <w:rsid w:val="00D32B94"/>
    <w:rsid w:val="00D32DAB"/>
    <w:rsid w:val="00D33F31"/>
    <w:rsid w:val="00D34700"/>
    <w:rsid w:val="00D34E66"/>
    <w:rsid w:val="00D35574"/>
    <w:rsid w:val="00D358C3"/>
    <w:rsid w:val="00D35A42"/>
    <w:rsid w:val="00D35BB0"/>
    <w:rsid w:val="00D400E8"/>
    <w:rsid w:val="00D4068B"/>
    <w:rsid w:val="00D40726"/>
    <w:rsid w:val="00D4163C"/>
    <w:rsid w:val="00D41B07"/>
    <w:rsid w:val="00D41D07"/>
    <w:rsid w:val="00D42B4D"/>
    <w:rsid w:val="00D42C72"/>
    <w:rsid w:val="00D43270"/>
    <w:rsid w:val="00D44508"/>
    <w:rsid w:val="00D44550"/>
    <w:rsid w:val="00D47C68"/>
    <w:rsid w:val="00D508EC"/>
    <w:rsid w:val="00D5124C"/>
    <w:rsid w:val="00D5449B"/>
    <w:rsid w:val="00D54AE0"/>
    <w:rsid w:val="00D551A9"/>
    <w:rsid w:val="00D56A42"/>
    <w:rsid w:val="00D60BE6"/>
    <w:rsid w:val="00D6112F"/>
    <w:rsid w:val="00D61257"/>
    <w:rsid w:val="00D65248"/>
    <w:rsid w:val="00D67570"/>
    <w:rsid w:val="00D715D4"/>
    <w:rsid w:val="00D71B27"/>
    <w:rsid w:val="00D72A43"/>
    <w:rsid w:val="00D74903"/>
    <w:rsid w:val="00D74A36"/>
    <w:rsid w:val="00D75BC0"/>
    <w:rsid w:val="00D760B6"/>
    <w:rsid w:val="00D76ECB"/>
    <w:rsid w:val="00D777AE"/>
    <w:rsid w:val="00D77D18"/>
    <w:rsid w:val="00D80E1B"/>
    <w:rsid w:val="00D8244C"/>
    <w:rsid w:val="00D829AC"/>
    <w:rsid w:val="00D82A24"/>
    <w:rsid w:val="00D843AF"/>
    <w:rsid w:val="00D84789"/>
    <w:rsid w:val="00D84F27"/>
    <w:rsid w:val="00D859D1"/>
    <w:rsid w:val="00D87A63"/>
    <w:rsid w:val="00D87FE5"/>
    <w:rsid w:val="00D90B05"/>
    <w:rsid w:val="00D90C13"/>
    <w:rsid w:val="00D91E5A"/>
    <w:rsid w:val="00D9608F"/>
    <w:rsid w:val="00DA010E"/>
    <w:rsid w:val="00DA0585"/>
    <w:rsid w:val="00DA0E55"/>
    <w:rsid w:val="00DA1B73"/>
    <w:rsid w:val="00DA2EE5"/>
    <w:rsid w:val="00DA559A"/>
    <w:rsid w:val="00DA65AC"/>
    <w:rsid w:val="00DB1195"/>
    <w:rsid w:val="00DB13F7"/>
    <w:rsid w:val="00DB24F5"/>
    <w:rsid w:val="00DB3045"/>
    <w:rsid w:val="00DB370A"/>
    <w:rsid w:val="00DB542C"/>
    <w:rsid w:val="00DB700C"/>
    <w:rsid w:val="00DB75C6"/>
    <w:rsid w:val="00DB7B64"/>
    <w:rsid w:val="00DC05C3"/>
    <w:rsid w:val="00DC0BDB"/>
    <w:rsid w:val="00DC19DF"/>
    <w:rsid w:val="00DC3D05"/>
    <w:rsid w:val="00DC4430"/>
    <w:rsid w:val="00DC511B"/>
    <w:rsid w:val="00DC607C"/>
    <w:rsid w:val="00DC67F5"/>
    <w:rsid w:val="00DD0C9D"/>
    <w:rsid w:val="00DD218A"/>
    <w:rsid w:val="00DD2D9A"/>
    <w:rsid w:val="00DD351C"/>
    <w:rsid w:val="00DD474A"/>
    <w:rsid w:val="00DD4E12"/>
    <w:rsid w:val="00DD5804"/>
    <w:rsid w:val="00DD7F3E"/>
    <w:rsid w:val="00DE0899"/>
    <w:rsid w:val="00DE0C27"/>
    <w:rsid w:val="00DE0FC7"/>
    <w:rsid w:val="00DE2712"/>
    <w:rsid w:val="00DE305D"/>
    <w:rsid w:val="00DE56A9"/>
    <w:rsid w:val="00DE6437"/>
    <w:rsid w:val="00DF11B9"/>
    <w:rsid w:val="00DF2714"/>
    <w:rsid w:val="00DF3166"/>
    <w:rsid w:val="00DF4265"/>
    <w:rsid w:val="00DF5E84"/>
    <w:rsid w:val="00DF6039"/>
    <w:rsid w:val="00DF6372"/>
    <w:rsid w:val="00DF647B"/>
    <w:rsid w:val="00DF65DC"/>
    <w:rsid w:val="00DF7676"/>
    <w:rsid w:val="00DF76B9"/>
    <w:rsid w:val="00E0006C"/>
    <w:rsid w:val="00E00119"/>
    <w:rsid w:val="00E0090C"/>
    <w:rsid w:val="00E023FF"/>
    <w:rsid w:val="00E02EBC"/>
    <w:rsid w:val="00E03B49"/>
    <w:rsid w:val="00E03B4B"/>
    <w:rsid w:val="00E0441D"/>
    <w:rsid w:val="00E04A1C"/>
    <w:rsid w:val="00E04C36"/>
    <w:rsid w:val="00E05532"/>
    <w:rsid w:val="00E05EB2"/>
    <w:rsid w:val="00E068D7"/>
    <w:rsid w:val="00E06C60"/>
    <w:rsid w:val="00E10E0E"/>
    <w:rsid w:val="00E11285"/>
    <w:rsid w:val="00E13407"/>
    <w:rsid w:val="00E13CCE"/>
    <w:rsid w:val="00E14294"/>
    <w:rsid w:val="00E145AC"/>
    <w:rsid w:val="00E14EA3"/>
    <w:rsid w:val="00E16A71"/>
    <w:rsid w:val="00E17B85"/>
    <w:rsid w:val="00E205A6"/>
    <w:rsid w:val="00E213D1"/>
    <w:rsid w:val="00E214A2"/>
    <w:rsid w:val="00E2373E"/>
    <w:rsid w:val="00E24A21"/>
    <w:rsid w:val="00E257BC"/>
    <w:rsid w:val="00E26383"/>
    <w:rsid w:val="00E264EB"/>
    <w:rsid w:val="00E2650A"/>
    <w:rsid w:val="00E268D1"/>
    <w:rsid w:val="00E27948"/>
    <w:rsid w:val="00E30F04"/>
    <w:rsid w:val="00E316F0"/>
    <w:rsid w:val="00E32279"/>
    <w:rsid w:val="00E32321"/>
    <w:rsid w:val="00E3340C"/>
    <w:rsid w:val="00E3427C"/>
    <w:rsid w:val="00E347F4"/>
    <w:rsid w:val="00E34985"/>
    <w:rsid w:val="00E34FBD"/>
    <w:rsid w:val="00E35CE3"/>
    <w:rsid w:val="00E3684E"/>
    <w:rsid w:val="00E37A75"/>
    <w:rsid w:val="00E4058C"/>
    <w:rsid w:val="00E41095"/>
    <w:rsid w:val="00E41156"/>
    <w:rsid w:val="00E419DE"/>
    <w:rsid w:val="00E42D3F"/>
    <w:rsid w:val="00E42E0A"/>
    <w:rsid w:val="00E43069"/>
    <w:rsid w:val="00E432FA"/>
    <w:rsid w:val="00E4370A"/>
    <w:rsid w:val="00E441F0"/>
    <w:rsid w:val="00E4511A"/>
    <w:rsid w:val="00E45A59"/>
    <w:rsid w:val="00E461DA"/>
    <w:rsid w:val="00E47ADD"/>
    <w:rsid w:val="00E50C16"/>
    <w:rsid w:val="00E5205F"/>
    <w:rsid w:val="00E52702"/>
    <w:rsid w:val="00E52AD5"/>
    <w:rsid w:val="00E537CA"/>
    <w:rsid w:val="00E53FB4"/>
    <w:rsid w:val="00E5491E"/>
    <w:rsid w:val="00E55BCE"/>
    <w:rsid w:val="00E561FE"/>
    <w:rsid w:val="00E56599"/>
    <w:rsid w:val="00E56E2B"/>
    <w:rsid w:val="00E5722B"/>
    <w:rsid w:val="00E57987"/>
    <w:rsid w:val="00E57DA2"/>
    <w:rsid w:val="00E60534"/>
    <w:rsid w:val="00E60ED8"/>
    <w:rsid w:val="00E62E45"/>
    <w:rsid w:val="00E62F88"/>
    <w:rsid w:val="00E637BA"/>
    <w:rsid w:val="00E650C0"/>
    <w:rsid w:val="00E65724"/>
    <w:rsid w:val="00E6644B"/>
    <w:rsid w:val="00E66CBA"/>
    <w:rsid w:val="00E6723B"/>
    <w:rsid w:val="00E6799D"/>
    <w:rsid w:val="00E70949"/>
    <w:rsid w:val="00E70A09"/>
    <w:rsid w:val="00E7336F"/>
    <w:rsid w:val="00E73868"/>
    <w:rsid w:val="00E7438F"/>
    <w:rsid w:val="00E74E56"/>
    <w:rsid w:val="00E75197"/>
    <w:rsid w:val="00E7532C"/>
    <w:rsid w:val="00E755F4"/>
    <w:rsid w:val="00E75BE2"/>
    <w:rsid w:val="00E76019"/>
    <w:rsid w:val="00E7677D"/>
    <w:rsid w:val="00E76F4D"/>
    <w:rsid w:val="00E77846"/>
    <w:rsid w:val="00E812FD"/>
    <w:rsid w:val="00E818D5"/>
    <w:rsid w:val="00E82FA2"/>
    <w:rsid w:val="00E83716"/>
    <w:rsid w:val="00E83AF2"/>
    <w:rsid w:val="00E846C7"/>
    <w:rsid w:val="00E853EC"/>
    <w:rsid w:val="00E85D26"/>
    <w:rsid w:val="00E86892"/>
    <w:rsid w:val="00E90975"/>
    <w:rsid w:val="00E918AB"/>
    <w:rsid w:val="00E919D4"/>
    <w:rsid w:val="00E92703"/>
    <w:rsid w:val="00E92852"/>
    <w:rsid w:val="00E94053"/>
    <w:rsid w:val="00E95719"/>
    <w:rsid w:val="00E96B8F"/>
    <w:rsid w:val="00E97FBA"/>
    <w:rsid w:val="00EA0B9C"/>
    <w:rsid w:val="00EA2325"/>
    <w:rsid w:val="00EA2ABE"/>
    <w:rsid w:val="00EA377A"/>
    <w:rsid w:val="00EA3789"/>
    <w:rsid w:val="00EA5F3A"/>
    <w:rsid w:val="00EA612E"/>
    <w:rsid w:val="00EA63FD"/>
    <w:rsid w:val="00EB0080"/>
    <w:rsid w:val="00EB0612"/>
    <w:rsid w:val="00EB1DFB"/>
    <w:rsid w:val="00EB23FA"/>
    <w:rsid w:val="00EB32AA"/>
    <w:rsid w:val="00EB3788"/>
    <w:rsid w:val="00EB42F8"/>
    <w:rsid w:val="00EB51AC"/>
    <w:rsid w:val="00EB54D6"/>
    <w:rsid w:val="00EB553B"/>
    <w:rsid w:val="00EB5C34"/>
    <w:rsid w:val="00EB5F01"/>
    <w:rsid w:val="00EB780B"/>
    <w:rsid w:val="00EB7F5E"/>
    <w:rsid w:val="00EC1B15"/>
    <w:rsid w:val="00EC2701"/>
    <w:rsid w:val="00EC31A4"/>
    <w:rsid w:val="00EC4917"/>
    <w:rsid w:val="00EC4EA5"/>
    <w:rsid w:val="00EC630B"/>
    <w:rsid w:val="00ED04A6"/>
    <w:rsid w:val="00ED0971"/>
    <w:rsid w:val="00ED146B"/>
    <w:rsid w:val="00ED180D"/>
    <w:rsid w:val="00ED47F7"/>
    <w:rsid w:val="00ED5DF4"/>
    <w:rsid w:val="00ED687E"/>
    <w:rsid w:val="00ED7FC7"/>
    <w:rsid w:val="00EE04BC"/>
    <w:rsid w:val="00EE3A62"/>
    <w:rsid w:val="00EE402C"/>
    <w:rsid w:val="00EE426B"/>
    <w:rsid w:val="00EE4530"/>
    <w:rsid w:val="00EE647E"/>
    <w:rsid w:val="00EE76A2"/>
    <w:rsid w:val="00EE7A60"/>
    <w:rsid w:val="00EE7B04"/>
    <w:rsid w:val="00EE7CEB"/>
    <w:rsid w:val="00EF09CB"/>
    <w:rsid w:val="00EF1F7C"/>
    <w:rsid w:val="00EF3BD3"/>
    <w:rsid w:val="00EF3F62"/>
    <w:rsid w:val="00EF4090"/>
    <w:rsid w:val="00EF434C"/>
    <w:rsid w:val="00EF4D87"/>
    <w:rsid w:val="00EF5680"/>
    <w:rsid w:val="00EF569C"/>
    <w:rsid w:val="00EF6D7A"/>
    <w:rsid w:val="00EF76C0"/>
    <w:rsid w:val="00EF78E6"/>
    <w:rsid w:val="00EF795F"/>
    <w:rsid w:val="00F010B9"/>
    <w:rsid w:val="00F02116"/>
    <w:rsid w:val="00F024E5"/>
    <w:rsid w:val="00F032AA"/>
    <w:rsid w:val="00F036D2"/>
    <w:rsid w:val="00F04174"/>
    <w:rsid w:val="00F057F7"/>
    <w:rsid w:val="00F06BE8"/>
    <w:rsid w:val="00F07B55"/>
    <w:rsid w:val="00F1016C"/>
    <w:rsid w:val="00F10407"/>
    <w:rsid w:val="00F1052F"/>
    <w:rsid w:val="00F125FB"/>
    <w:rsid w:val="00F12C89"/>
    <w:rsid w:val="00F12EAA"/>
    <w:rsid w:val="00F12EE4"/>
    <w:rsid w:val="00F1327C"/>
    <w:rsid w:val="00F137F3"/>
    <w:rsid w:val="00F15D16"/>
    <w:rsid w:val="00F16CF3"/>
    <w:rsid w:val="00F17A49"/>
    <w:rsid w:val="00F20411"/>
    <w:rsid w:val="00F22426"/>
    <w:rsid w:val="00F24170"/>
    <w:rsid w:val="00F24B40"/>
    <w:rsid w:val="00F2562F"/>
    <w:rsid w:val="00F2569A"/>
    <w:rsid w:val="00F25793"/>
    <w:rsid w:val="00F27487"/>
    <w:rsid w:val="00F277E1"/>
    <w:rsid w:val="00F279A5"/>
    <w:rsid w:val="00F27D7B"/>
    <w:rsid w:val="00F307EF"/>
    <w:rsid w:val="00F30B46"/>
    <w:rsid w:val="00F31414"/>
    <w:rsid w:val="00F31B7C"/>
    <w:rsid w:val="00F32D0A"/>
    <w:rsid w:val="00F3318E"/>
    <w:rsid w:val="00F332AE"/>
    <w:rsid w:val="00F33688"/>
    <w:rsid w:val="00F33A2B"/>
    <w:rsid w:val="00F33DFD"/>
    <w:rsid w:val="00F34257"/>
    <w:rsid w:val="00F35EB4"/>
    <w:rsid w:val="00F368E0"/>
    <w:rsid w:val="00F40083"/>
    <w:rsid w:val="00F400C4"/>
    <w:rsid w:val="00F40E8D"/>
    <w:rsid w:val="00F412E2"/>
    <w:rsid w:val="00F41522"/>
    <w:rsid w:val="00F4202A"/>
    <w:rsid w:val="00F420A9"/>
    <w:rsid w:val="00F42705"/>
    <w:rsid w:val="00F42BBB"/>
    <w:rsid w:val="00F43AE8"/>
    <w:rsid w:val="00F43FD0"/>
    <w:rsid w:val="00F440CD"/>
    <w:rsid w:val="00F446D9"/>
    <w:rsid w:val="00F4471E"/>
    <w:rsid w:val="00F44C2A"/>
    <w:rsid w:val="00F454D4"/>
    <w:rsid w:val="00F46747"/>
    <w:rsid w:val="00F469F3"/>
    <w:rsid w:val="00F47B97"/>
    <w:rsid w:val="00F47E55"/>
    <w:rsid w:val="00F508F7"/>
    <w:rsid w:val="00F51CB3"/>
    <w:rsid w:val="00F52C91"/>
    <w:rsid w:val="00F53990"/>
    <w:rsid w:val="00F55582"/>
    <w:rsid w:val="00F55636"/>
    <w:rsid w:val="00F57097"/>
    <w:rsid w:val="00F57AB4"/>
    <w:rsid w:val="00F57E13"/>
    <w:rsid w:val="00F61DBF"/>
    <w:rsid w:val="00F63045"/>
    <w:rsid w:val="00F63274"/>
    <w:rsid w:val="00F6348A"/>
    <w:rsid w:val="00F6354E"/>
    <w:rsid w:val="00F64A53"/>
    <w:rsid w:val="00F65000"/>
    <w:rsid w:val="00F6615B"/>
    <w:rsid w:val="00F67405"/>
    <w:rsid w:val="00F704F2"/>
    <w:rsid w:val="00F7069D"/>
    <w:rsid w:val="00F711A6"/>
    <w:rsid w:val="00F716C2"/>
    <w:rsid w:val="00F71BEC"/>
    <w:rsid w:val="00F733CA"/>
    <w:rsid w:val="00F75348"/>
    <w:rsid w:val="00F75683"/>
    <w:rsid w:val="00F75A68"/>
    <w:rsid w:val="00F75CF7"/>
    <w:rsid w:val="00F75E13"/>
    <w:rsid w:val="00F7694C"/>
    <w:rsid w:val="00F770B5"/>
    <w:rsid w:val="00F77458"/>
    <w:rsid w:val="00F8060F"/>
    <w:rsid w:val="00F82E8B"/>
    <w:rsid w:val="00F82ED2"/>
    <w:rsid w:val="00F83F3E"/>
    <w:rsid w:val="00F84F94"/>
    <w:rsid w:val="00F86E7C"/>
    <w:rsid w:val="00F907F6"/>
    <w:rsid w:val="00F90DA5"/>
    <w:rsid w:val="00F91442"/>
    <w:rsid w:val="00F91ACA"/>
    <w:rsid w:val="00F91F08"/>
    <w:rsid w:val="00F92011"/>
    <w:rsid w:val="00F92DFF"/>
    <w:rsid w:val="00F92F72"/>
    <w:rsid w:val="00F94E2B"/>
    <w:rsid w:val="00F95D09"/>
    <w:rsid w:val="00F96026"/>
    <w:rsid w:val="00FA05DA"/>
    <w:rsid w:val="00FA126B"/>
    <w:rsid w:val="00FA14A9"/>
    <w:rsid w:val="00FA2619"/>
    <w:rsid w:val="00FA279D"/>
    <w:rsid w:val="00FA28D2"/>
    <w:rsid w:val="00FA2A54"/>
    <w:rsid w:val="00FA2F3F"/>
    <w:rsid w:val="00FA4E88"/>
    <w:rsid w:val="00FA5A04"/>
    <w:rsid w:val="00FA5B60"/>
    <w:rsid w:val="00FA7BEF"/>
    <w:rsid w:val="00FB0EE8"/>
    <w:rsid w:val="00FB194A"/>
    <w:rsid w:val="00FB1A44"/>
    <w:rsid w:val="00FB2190"/>
    <w:rsid w:val="00FB25F7"/>
    <w:rsid w:val="00FB2C5E"/>
    <w:rsid w:val="00FB2E83"/>
    <w:rsid w:val="00FB4301"/>
    <w:rsid w:val="00FB4E2A"/>
    <w:rsid w:val="00FB51DE"/>
    <w:rsid w:val="00FB60EC"/>
    <w:rsid w:val="00FB7199"/>
    <w:rsid w:val="00FC0065"/>
    <w:rsid w:val="00FC0DA9"/>
    <w:rsid w:val="00FC23DC"/>
    <w:rsid w:val="00FC290A"/>
    <w:rsid w:val="00FC382F"/>
    <w:rsid w:val="00FC3A85"/>
    <w:rsid w:val="00FC4D76"/>
    <w:rsid w:val="00FC4EFD"/>
    <w:rsid w:val="00FC7424"/>
    <w:rsid w:val="00FC7D05"/>
    <w:rsid w:val="00FD09BC"/>
    <w:rsid w:val="00FD172C"/>
    <w:rsid w:val="00FD1DF4"/>
    <w:rsid w:val="00FD316A"/>
    <w:rsid w:val="00FD32D1"/>
    <w:rsid w:val="00FD35BC"/>
    <w:rsid w:val="00FD51F1"/>
    <w:rsid w:val="00FD5256"/>
    <w:rsid w:val="00FD63AC"/>
    <w:rsid w:val="00FE0400"/>
    <w:rsid w:val="00FE16DB"/>
    <w:rsid w:val="00FE25E2"/>
    <w:rsid w:val="00FE2CBE"/>
    <w:rsid w:val="00FE3A41"/>
    <w:rsid w:val="00FE57BD"/>
    <w:rsid w:val="00FE659F"/>
    <w:rsid w:val="00FE6E43"/>
    <w:rsid w:val="00FF0E50"/>
    <w:rsid w:val="00FF1129"/>
    <w:rsid w:val="00FF1399"/>
    <w:rsid w:val="00FF13BC"/>
    <w:rsid w:val="00FF2443"/>
    <w:rsid w:val="00FF4592"/>
    <w:rsid w:val="00FF5064"/>
    <w:rsid w:val="00FF5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5659B6"/>
  <w15:docId w15:val="{1445E24A-60C7-433C-A90E-D9ED086D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uiPriority w:val="39"/>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 w:type="paragraph" w:customStyle="1" w:styleId="BodyText1">
    <w:name w:val="Body Text1"/>
    <w:basedOn w:val="Normal"/>
    <w:rsid w:val="00E96B8F"/>
    <w:pPr>
      <w:widowControl/>
      <w:autoSpaceDE/>
      <w:autoSpaceDN/>
      <w:adjustRightInd/>
      <w:spacing w:before="120"/>
    </w:pPr>
    <w:rPr>
      <w:sz w:val="22"/>
    </w:rPr>
  </w:style>
  <w:style w:type="character" w:customStyle="1" w:styleId="Headerlarge">
    <w:name w:val="Header large"/>
    <w:rsid w:val="00E96B8F"/>
    <w:rPr>
      <w:rFonts w:ascii="Arial" w:hAnsi="Arial"/>
      <w:b/>
      <w:sz w:val="20"/>
    </w:rPr>
  </w:style>
  <w:style w:type="character" w:customStyle="1" w:styleId="UnresolvedMention3">
    <w:name w:val="Unresolved Mention3"/>
    <w:basedOn w:val="DefaultParagraphFont"/>
    <w:uiPriority w:val="99"/>
    <w:semiHidden/>
    <w:unhideWhenUsed/>
    <w:rsid w:val="000466DE"/>
    <w:rPr>
      <w:color w:val="605E5C"/>
      <w:shd w:val="clear" w:color="auto" w:fill="E1DFDD"/>
    </w:rPr>
  </w:style>
  <w:style w:type="paragraph" w:customStyle="1" w:styleId="Default">
    <w:name w:val="Default"/>
    <w:rsid w:val="00887813"/>
    <w:pPr>
      <w:autoSpaceDE w:val="0"/>
      <w:autoSpaceDN w:val="0"/>
      <w:adjustRightInd w:val="0"/>
      <w:spacing w:line="480" w:lineRule="auto"/>
    </w:pPr>
    <w:rPr>
      <w:rFonts w:ascii="Arial" w:hAnsi="Arial"/>
      <w:sz w:val="24"/>
      <w:szCs w:val="24"/>
    </w:rPr>
  </w:style>
  <w:style w:type="character" w:customStyle="1" w:styleId="FootnoteTextChar">
    <w:name w:val="Footnote Text Char"/>
    <w:link w:val="FootnoteText"/>
    <w:uiPriority w:val="99"/>
    <w:rsid w:val="00887813"/>
  </w:style>
  <w:style w:type="paragraph" w:customStyle="1" w:styleId="MediumGrid1-Accent21">
    <w:name w:val="Medium Grid 1 - Accent 21"/>
    <w:basedOn w:val="Normal"/>
    <w:uiPriority w:val="99"/>
    <w:qFormat/>
    <w:rsid w:val="00EF795F"/>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section-2">
    <w:name w:val="psection-2"/>
    <w:basedOn w:val="Normal"/>
    <w:rsid w:val="00740A2E"/>
    <w:pPr>
      <w:widowControl/>
      <w:autoSpaceDE/>
      <w:autoSpaceDN/>
      <w:adjustRightInd/>
      <w:spacing w:before="100" w:beforeAutospacing="1" w:after="100" w:afterAutospacing="1"/>
    </w:pPr>
  </w:style>
  <w:style w:type="character" w:customStyle="1" w:styleId="enumxml">
    <w:name w:val="enumxml"/>
    <w:basedOn w:val="DefaultParagraphFont"/>
    <w:rsid w:val="00740A2E"/>
  </w:style>
  <w:style w:type="character" w:customStyle="1" w:styleId="e">
    <w:name w:val="e"/>
    <w:basedOn w:val="DefaultParagraphFont"/>
    <w:rsid w:val="00740A2E"/>
  </w:style>
  <w:style w:type="paragraph" w:customStyle="1" w:styleId="psection-3">
    <w:name w:val="psection-3"/>
    <w:basedOn w:val="Normal"/>
    <w:rsid w:val="00740A2E"/>
    <w:pPr>
      <w:widowControl/>
      <w:autoSpaceDE/>
      <w:autoSpaceDN/>
      <w:adjustRightInd/>
      <w:spacing w:before="100" w:beforeAutospacing="1" w:after="100" w:afterAutospacing="1"/>
    </w:pPr>
  </w:style>
  <w:style w:type="character" w:customStyle="1" w:styleId="cf01">
    <w:name w:val="cf01"/>
    <w:basedOn w:val="DefaultParagraphFont"/>
    <w:rsid w:val="00740A2E"/>
    <w:rPr>
      <w:rFonts w:ascii="Segoe UI" w:hAnsi="Segoe UI" w:cs="Segoe UI" w:hint="default"/>
      <w:sz w:val="18"/>
      <w:szCs w:val="18"/>
    </w:rPr>
  </w:style>
  <w:style w:type="character" w:styleId="UnresolvedMention">
    <w:name w:val="Unresolved Mention"/>
    <w:basedOn w:val="DefaultParagraphFont"/>
    <w:uiPriority w:val="99"/>
    <w:semiHidden/>
    <w:unhideWhenUsed/>
    <w:rsid w:val="0027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www.pbgc.gov/prac/pg/other/guidance/paperwork-notices" TargetMode="External" /><Relationship Id="rId13" Type="http://schemas.openxmlformats.org/officeDocument/2006/relationships/hyperlink" Target="http://www.regula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9:23:44.927"/>
    </inkml:context>
    <inkml:brush xml:id="br0">
      <inkml:brushProperty name="width" value="0.05" units="cm"/>
      <inkml:brushProperty name="height" value="0.05" units="cm"/>
    </inkml:brush>
  </inkml:definitions>
  <inkml:trace contextRef="#ctx0" brushRef="#br0">1 0 32767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0861-9A1C-496C-85E7-E7BAD7872AD3}">
  <ds:schemaRefs>
    <ds:schemaRef ds:uri="http://schemas.microsoft.com/sharepoint/v3/contenttype/forms"/>
  </ds:schemaRefs>
</ds:datastoreItem>
</file>

<file path=customXml/itemProps2.xml><?xml version="1.0" encoding="utf-8"?>
<ds:datastoreItem xmlns:ds="http://schemas.openxmlformats.org/officeDocument/2006/customXml" ds:itemID="{0498EF87-351D-4B57-BA70-96498A8AA8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606357D0-8EE5-403E-B981-AACC863E0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8A784-C016-4307-9545-9B8A7CBA2CA5}">
  <ds:schemaRefs>
    <ds:schemaRef ds:uri="Microsoft.SharePoint.Taxonomy.ContentTypeSync"/>
  </ds:schemaRefs>
</ds:datastoreItem>
</file>

<file path=customXml/itemProps5.xml><?xml version="1.0" encoding="utf-8"?>
<ds:datastoreItem xmlns:ds="http://schemas.openxmlformats.org/officeDocument/2006/customXml" ds:itemID="{13E2D7C6-698C-4C8F-B5E9-C201E180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Decressin.Anja</dc:creator>
  <cp:lastModifiedBy>Levin Karen</cp:lastModifiedBy>
  <cp:revision>2</cp:revision>
  <cp:lastPrinted>2023-02-27T20:16:00Z</cp:lastPrinted>
  <dcterms:created xsi:type="dcterms:W3CDTF">2025-04-23T18:08:00Z</dcterms:created>
  <dcterms:modified xsi:type="dcterms:W3CDTF">2025-04-23T18:08:00Z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Order">
    <vt:r8>100</vt:r8>
  </property>
  <property fmtid="{D5CDD505-2E9C-101B-9397-08002B2CF9AE}" pid="5" name="Source Library">
    <vt:lpwstr/>
  </property>
  <property fmtid="{D5CDD505-2E9C-101B-9397-08002B2CF9AE}" pid="6" name="Source Type">
    <vt:lpwstr>File share</vt:lpwstr>
  </property>
</Properties>
</file>