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15E99" w:rsidRPr="00215E99" w:rsidP="00215E99" w14:paraId="34D7DF5F" w14:textId="7887D86D">
      <w:pPr>
        <w:rPr>
          <w:b/>
          <w:bCs/>
        </w:rPr>
      </w:pPr>
      <w:r w:rsidRPr="00215E99">
        <w:rPr>
          <w:b/>
          <w:bCs/>
        </w:rPr>
        <w:t>OMB Comment from the 30-Day FRN:</w:t>
      </w:r>
    </w:p>
    <w:p w:rsidR="00215E99" w:rsidP="00215E99" w14:paraId="34D56035" w14:textId="212EE11D">
      <w:r>
        <w:t>Email from Les Board on December 16, 2025</w:t>
      </w:r>
    </w:p>
    <w:p w:rsidR="00BC12E4" w:rsidRPr="00BC12E4" w:rsidP="00BC12E4" w14:paraId="6FCDEAB4" w14:textId="77777777">
      <w:r w:rsidRPr="00BC12E4">
        <w:t xml:space="preserve">There is a technical error in the </w:t>
      </w:r>
      <w:r w:rsidRPr="00BC12E4">
        <w:rPr>
          <w:b/>
          <w:bCs/>
        </w:rPr>
        <w:t xml:space="preserve">Welding, Cutting, and Brazing Standard (29 CFR Part 1910, Subpart Q) </w:t>
      </w:r>
      <w:r w:rsidRPr="00BC12E4">
        <w:t>which is the subject of the following information request:</w:t>
      </w:r>
    </w:p>
    <w:p w:rsidR="00BC12E4" w:rsidRPr="00BC12E4" w:rsidP="00BC12E4" w14:paraId="49B1E94F" w14:textId="77777777">
      <w:r w:rsidRPr="00BC12E4">
        <w:rPr>
          <w:b/>
          <w:bCs/>
        </w:rPr>
        <w:t>Agency Information Collection Activities; Submission for OMB Review; Comment Request; Welding, Cutting, and Brazing Standard (29 CFR Part 1910, Subpart Q)</w:t>
      </w:r>
    </w:p>
    <w:p w:rsidR="00BC12E4" w:rsidRPr="00BC12E4" w:rsidP="00BC12E4" w14:paraId="49506785" w14:textId="77777777">
      <w:hyperlink r:id="rId4" w:tgtFrame="_blank" w:history="1">
        <w:r w:rsidRPr="00BC12E4">
          <w:rPr>
            <w:rStyle w:val="Hyperlink"/>
          </w:rPr>
          <w:t xml:space="preserve">Federal </w:t>
        </w:r>
        <w:r w:rsidRPr="00BC12E4">
          <w:rPr>
            <w:rStyle w:val="Hyperlink"/>
          </w:rPr>
          <w:t>Register :</w:t>
        </w:r>
        <w:r w:rsidRPr="00BC12E4">
          <w:rPr>
            <w:rStyle w:val="Hyperlink"/>
          </w:rPr>
          <w:t>: Agency Information Collection Activities; Submission for OMB Review; Comment Request; Welding, Cutting, and Brazing Standard (29 CFR Part 1910, Subpart Q)</w:t>
        </w:r>
      </w:hyperlink>
    </w:p>
    <w:p w:rsidR="00215E99" w:rsidRPr="00215E99" w:rsidP="00215E99" w14:paraId="61178243" w14:textId="58A108A4">
      <w:r w:rsidRPr="00215E99">
        <w:t xml:space="preserve">Specifically, the standard requires a type of respirator that does not exist: </w:t>
      </w:r>
    </w:p>
    <w:p w:rsidR="00215E99" w:rsidRPr="00215E99" w:rsidP="00215E99" w14:paraId="5DED2991" w14:textId="77777777">
      <w:r w:rsidRPr="00215E99">
        <w:t>“… hose masks</w:t>
      </w:r>
      <w:r w:rsidRPr="00215E99">
        <w:rPr>
          <w:b/>
          <w:bCs/>
        </w:rPr>
        <w:t xml:space="preserve"> </w:t>
      </w:r>
      <w:r w:rsidRPr="00215E99">
        <w:t xml:space="preserve">approved for this purpose by the National Institute for Occupational Safety and Health (NIOSH) under </w:t>
      </w:r>
      <w:hyperlink r:id="rId5" w:tgtFrame="_blank" w:history="1">
        <w:r w:rsidRPr="00215E99">
          <w:rPr>
            <w:rStyle w:val="Hyperlink"/>
          </w:rPr>
          <w:t>42 CFR part 84</w:t>
        </w:r>
      </w:hyperlink>
      <w:r w:rsidRPr="00215E99">
        <w:t xml:space="preserve">…” </w:t>
      </w:r>
    </w:p>
    <w:p w:rsidR="00215E99" w:rsidRPr="00215E99" w:rsidP="00215E99" w14:paraId="6E6088B9" w14:textId="77777777">
      <w:r w:rsidRPr="00215E99">
        <w:t>See below details:</w:t>
      </w:r>
    </w:p>
    <w:p w:rsidR="00215E99" w:rsidRPr="00215E99" w:rsidP="00215E99" w14:paraId="086A1460" w14:textId="77777777">
      <w:r w:rsidRPr="00215E99">
        <w:t xml:space="preserve">(4) </w:t>
      </w:r>
      <w:r w:rsidRPr="00215E99">
        <w:rPr>
          <w:b/>
          <w:bCs/>
          <w:i/>
          <w:iCs/>
        </w:rPr>
        <w:t>Ventilation in confined spaces</w:t>
      </w:r>
      <w:r w:rsidRPr="00215E99">
        <w:t xml:space="preserve"> —</w:t>
      </w:r>
    </w:p>
    <w:p w:rsidR="00215E99" w:rsidRPr="00215E99" w:rsidP="00215E99" w14:paraId="689C6164" w14:textId="77777777">
      <w:r w:rsidRPr="00215E99">
        <w:t>(</w:t>
      </w:r>
      <w:r w:rsidRPr="00215E99">
        <w:t>i</w:t>
      </w:r>
      <w:r w:rsidRPr="00215E99">
        <w:t xml:space="preserve">) </w:t>
      </w:r>
      <w:r w:rsidRPr="00215E99">
        <w:rPr>
          <w:b/>
          <w:bCs/>
          <w:i/>
          <w:iCs/>
        </w:rPr>
        <w:t>Air replacement.</w:t>
      </w:r>
      <w:r w:rsidRPr="00215E99">
        <w:t xml:space="preserve"> All welding and cutting operations carried on in confined spaces shall be adequately ventilated to prevent the accumulation of toxic materials or possible oxygen deficiency. This applies not only to the welder but also to helpers and other personnel in the immediate vicinity. All air replacing that withdrawn shall be clean and respirable.</w:t>
      </w:r>
    </w:p>
    <w:p w:rsidR="00215E99" w:rsidRPr="00215E99" w:rsidP="00215E99" w14:paraId="52513436" w14:textId="77777777">
      <w:r w:rsidRPr="00215E99">
        <w:t xml:space="preserve">(ii) </w:t>
      </w:r>
      <w:r w:rsidRPr="00215E99">
        <w:rPr>
          <w:b/>
          <w:bCs/>
          <w:i/>
          <w:iCs/>
        </w:rPr>
        <w:t>Airline respirators.</w:t>
      </w:r>
      <w:r w:rsidRPr="00215E99">
        <w:t xml:space="preserve"> In circumstances for which it is impossible to provide such ventilation, airline respirators or </w:t>
      </w:r>
      <w:r w:rsidRPr="00215E99">
        <w:rPr>
          <w:b/>
          <w:bCs/>
        </w:rPr>
        <w:t xml:space="preserve">hose masks </w:t>
      </w:r>
      <w:r w:rsidRPr="00215E99">
        <w:t xml:space="preserve">approved for this purpose by the National Institute for Occupational Safety and Health (NIOSH) under </w:t>
      </w:r>
      <w:hyperlink r:id="rId6" w:tgtFrame="_blank" w:history="1">
        <w:r w:rsidRPr="00215E99">
          <w:rPr>
            <w:rStyle w:val="Hyperlink"/>
          </w:rPr>
          <w:t>42 CFR part 84</w:t>
        </w:r>
      </w:hyperlink>
      <w:r w:rsidRPr="00215E99">
        <w:t xml:space="preserve"> must be used.</w:t>
      </w:r>
    </w:p>
    <w:p w:rsidR="00215E99" w:rsidRPr="00215E99" w:rsidP="00215E99" w14:paraId="104CD143" w14:textId="77777777">
      <w:r w:rsidRPr="00215E99">
        <w:t xml:space="preserve">(iii) </w:t>
      </w:r>
      <w:r w:rsidRPr="00215E99">
        <w:rPr>
          <w:b/>
          <w:bCs/>
          <w:i/>
          <w:iCs/>
        </w:rPr>
        <w:t>Self-contained units.</w:t>
      </w:r>
      <w:r w:rsidRPr="00215E99">
        <w:t xml:space="preserve"> In areas immediately hazardous to life, a full-facepiece, pressure-demand, self-contained breathing apparatus or a combination full-facepiece, pressure-demand supplied-air respirator with an auxiliary, self-contained air supply approved by NIOSH under </w:t>
      </w:r>
      <w:hyperlink r:id="rId7" w:tgtFrame="_blank" w:history="1">
        <w:r w:rsidRPr="00215E99">
          <w:rPr>
            <w:rStyle w:val="Hyperlink"/>
          </w:rPr>
          <w:t>42 CFR part 84</w:t>
        </w:r>
      </w:hyperlink>
      <w:r w:rsidRPr="00215E99">
        <w:t xml:space="preserve"> must be used.</w:t>
      </w:r>
    </w:p>
    <w:p w:rsidR="00215E99" w:rsidRPr="00215E99" w:rsidP="00215E99" w14:paraId="6E04C26A" w14:textId="77777777">
      <w:r w:rsidRPr="00215E99">
        <w:t xml:space="preserve">(iv) </w:t>
      </w:r>
      <w:r w:rsidRPr="00215E99">
        <w:rPr>
          <w:b/>
          <w:bCs/>
          <w:i/>
          <w:iCs/>
        </w:rPr>
        <w:t>Outside helper.</w:t>
      </w:r>
      <w:r w:rsidRPr="00215E99">
        <w:t xml:space="preserve"> Where welding operations are carried on in confined spaces and where welders and helpers are provided with </w:t>
      </w:r>
      <w:r w:rsidRPr="00215E99">
        <w:rPr>
          <w:b/>
          <w:bCs/>
        </w:rPr>
        <w:t>hose masks, hose masks with blowers</w:t>
      </w:r>
      <w:r w:rsidRPr="00215E99">
        <w:t xml:space="preserve"> or self-contained breathing equipment approved by the Mine Safety and Health Administration and the National Institute for Occupational Safety and Health, a worker shall be stationed on the outside of such confined spaces to insure the safety of those working within.</w:t>
      </w:r>
    </w:p>
    <w:p w:rsidR="00215E99" w:rsidRPr="00215E99" w:rsidP="00215E99" w14:paraId="47A35CDC" w14:textId="77777777">
      <w:r w:rsidRPr="00215E99">
        <w:t xml:space="preserve">(v) </w:t>
      </w:r>
      <w:r w:rsidRPr="00215E99">
        <w:rPr>
          <w:b/>
          <w:bCs/>
          <w:i/>
          <w:iCs/>
        </w:rPr>
        <w:t>Oxygen for ventilation.</w:t>
      </w:r>
      <w:r w:rsidRPr="00215E99">
        <w:t xml:space="preserve"> Oxygen </w:t>
      </w:r>
      <w:r w:rsidRPr="00215E99">
        <w:t>shall</w:t>
      </w:r>
      <w:r w:rsidRPr="00215E99">
        <w:t xml:space="preserve"> never be used for ventilation. </w:t>
      </w:r>
    </w:p>
    <w:p w:rsidR="00215E99" w14:paraId="0796926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99"/>
    <w:rsid w:val="00182309"/>
    <w:rsid w:val="00215E99"/>
    <w:rsid w:val="00BC12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78C20F"/>
  <w15:chartTrackingRefBased/>
  <w15:docId w15:val="{416A9FFD-ECB7-4E01-BF6E-ECF86D85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E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E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5E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5E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E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E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E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E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E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E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E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E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E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E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E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E99"/>
    <w:rPr>
      <w:rFonts w:eastAsiaTheme="majorEastAsia" w:cstheme="majorBidi"/>
      <w:color w:val="272727" w:themeColor="text1" w:themeTint="D8"/>
    </w:rPr>
  </w:style>
  <w:style w:type="paragraph" w:styleId="Title">
    <w:name w:val="Title"/>
    <w:basedOn w:val="Normal"/>
    <w:next w:val="Normal"/>
    <w:link w:val="TitleChar"/>
    <w:uiPriority w:val="10"/>
    <w:qFormat/>
    <w:rsid w:val="00215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E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E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E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E99"/>
    <w:pPr>
      <w:spacing w:before="160"/>
      <w:jc w:val="center"/>
    </w:pPr>
    <w:rPr>
      <w:i/>
      <w:iCs/>
      <w:color w:val="404040" w:themeColor="text1" w:themeTint="BF"/>
    </w:rPr>
  </w:style>
  <w:style w:type="character" w:customStyle="1" w:styleId="QuoteChar">
    <w:name w:val="Quote Char"/>
    <w:basedOn w:val="DefaultParagraphFont"/>
    <w:link w:val="Quote"/>
    <w:uiPriority w:val="29"/>
    <w:rsid w:val="00215E99"/>
    <w:rPr>
      <w:i/>
      <w:iCs/>
      <w:color w:val="404040" w:themeColor="text1" w:themeTint="BF"/>
    </w:rPr>
  </w:style>
  <w:style w:type="paragraph" w:styleId="ListParagraph">
    <w:name w:val="List Paragraph"/>
    <w:basedOn w:val="Normal"/>
    <w:uiPriority w:val="34"/>
    <w:qFormat/>
    <w:rsid w:val="00215E99"/>
    <w:pPr>
      <w:ind w:left="720"/>
      <w:contextualSpacing/>
    </w:pPr>
  </w:style>
  <w:style w:type="character" w:styleId="IntenseEmphasis">
    <w:name w:val="Intense Emphasis"/>
    <w:basedOn w:val="DefaultParagraphFont"/>
    <w:uiPriority w:val="21"/>
    <w:qFormat/>
    <w:rsid w:val="00215E99"/>
    <w:rPr>
      <w:i/>
      <w:iCs/>
      <w:color w:val="0F4761" w:themeColor="accent1" w:themeShade="BF"/>
    </w:rPr>
  </w:style>
  <w:style w:type="paragraph" w:styleId="IntenseQuote">
    <w:name w:val="Intense Quote"/>
    <w:basedOn w:val="Normal"/>
    <w:next w:val="Normal"/>
    <w:link w:val="IntenseQuoteChar"/>
    <w:uiPriority w:val="30"/>
    <w:qFormat/>
    <w:rsid w:val="00215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E99"/>
    <w:rPr>
      <w:i/>
      <w:iCs/>
      <w:color w:val="0F4761" w:themeColor="accent1" w:themeShade="BF"/>
    </w:rPr>
  </w:style>
  <w:style w:type="character" w:styleId="IntenseReference">
    <w:name w:val="Intense Reference"/>
    <w:basedOn w:val="DefaultParagraphFont"/>
    <w:uiPriority w:val="32"/>
    <w:qFormat/>
    <w:rsid w:val="00215E99"/>
    <w:rPr>
      <w:b/>
      <w:bCs/>
      <w:smallCaps/>
      <w:color w:val="0F4761" w:themeColor="accent1" w:themeShade="BF"/>
      <w:spacing w:val="5"/>
    </w:rPr>
  </w:style>
  <w:style w:type="character" w:styleId="Hyperlink">
    <w:name w:val="Hyperlink"/>
    <w:basedOn w:val="DefaultParagraphFont"/>
    <w:uiPriority w:val="99"/>
    <w:unhideWhenUsed/>
    <w:rsid w:val="00215E99"/>
    <w:rPr>
      <w:color w:val="467886" w:themeColor="hyperlink"/>
      <w:u w:val="single"/>
    </w:rPr>
  </w:style>
  <w:style w:type="character" w:styleId="UnresolvedMention">
    <w:name w:val="Unresolved Mention"/>
    <w:basedOn w:val="DefaultParagraphFont"/>
    <w:uiPriority w:val="99"/>
    <w:semiHidden/>
    <w:unhideWhenUsed/>
    <w:rsid w:val="00215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cc02.safelinks.protection.outlook.com/?url=https%3A%2F%2Fwww.federalregister.gov%2Fdocuments%2F2025%2F11%2F26%2F2025-21108%2Fagency-information-collection-activities-submission-for-omb-review-comment-request-welding-cutting&amp;data=05%7C02%7CCannon.Belinda%40dol.gov%7Cab75d9568a364584100b08de4ed6e2a7%7C75a6305472044e0c9126adab971d4aca%7C0%7C0%7C639034881989409298%7CUnknown%7CTWFpbGZsb3d8eyJFbXB0eU1hcGkiOnRydWUsIlYiOiIwLjAuMDAwMCIsIlAiOiJXaW4zMiIsIkFOIjoiTWFpbCIsIldUIjoyfQ%3D%3D%7C0%7C%7C%7C&amp;sdata=UXFXA2rSLYVDCe8hgpTtX%2B%2FQrZ7RkT0Noz2wqwmkj58%3D&amp;reserved=0" TargetMode="External" /><Relationship Id="rId5" Type="http://schemas.openxmlformats.org/officeDocument/2006/relationships/hyperlink" Target="https://gcc02.safelinks.protection.outlook.com/?url=https%3A%2F%2Fwww.ecfr.gov%2Fcurrent%2Ftitle-42%2Fpart-84&amp;data=05%7C02%7CCannon.Belinda%40dol.gov%7Cb2597f75ac5a4b30813808de3f2132f6%7C75a6305472044e0c9126adab971d4aca%7C0%7C0%7C639017608967289792%7CUnknown%7CTWFpbGZsb3d8eyJFbXB0eU1hcGkiOnRydWUsIlYiOiIwLjAuMDAwMCIsIlAiOiJXaW4zMiIsIkFOIjoiTWFpbCIsIldUIjoyfQ%3D%3D%7C0%7C%7C%7C&amp;sdata=UU%2FammnGGCW6KZeOm%2BmKcDEhT%2BoQKavAboUURHtpiAg%3D&amp;reserved=0" TargetMode="External" /><Relationship Id="rId6" Type="http://schemas.openxmlformats.org/officeDocument/2006/relationships/hyperlink" Target="https://gcc02.safelinks.protection.outlook.com/?url=https%3A%2F%2Fwww.ecfr.gov%2Fcurrent%2Ftitle-42%2Fpart-84&amp;data=05%7C02%7CCannon.Belinda%40dol.gov%7Cb2597f75ac5a4b30813808de3f2132f6%7C75a6305472044e0c9126adab971d4aca%7C0%7C0%7C639017608967306274%7CUnknown%7CTWFpbGZsb3d8eyJFbXB0eU1hcGkiOnRydWUsIlYiOiIwLjAuMDAwMCIsIlAiOiJXaW4zMiIsIkFOIjoiTWFpbCIsIldUIjoyfQ%3D%3D%7C0%7C%7C%7C&amp;sdata=X4T5RsWhYBsj9aMDUqvZlLShTfqz7MkNHK%2BSaLW59B0%3D&amp;reserved=0" TargetMode="External" /><Relationship Id="rId7" Type="http://schemas.openxmlformats.org/officeDocument/2006/relationships/hyperlink" Target="https://gcc02.safelinks.protection.outlook.com/?url=https%3A%2F%2Fwww.ecfr.gov%2Fcurrent%2Ftitle-42%2Fpart-84&amp;data=05%7C02%7CCannon.Belinda%40dol.gov%7Cb2597f75ac5a4b30813808de3f2132f6%7C75a6305472044e0c9126adab971d4aca%7C0%7C0%7C639017608967321922%7CUnknown%7CTWFpbGZsb3d8eyJFbXB0eU1hcGkiOnRydWUsIlYiOiIwLjAuMDAwMCIsIlAiOiJXaW4zMiIsIkFOIjoiTWFpbCIsIldUIjoyfQ%3D%3D%7C0%7C%7C%7C&amp;sdata=uDRnt11kKZ5gpGsGcz%2FalCfYuxwDHhE7nA%2FncKJgHEU%3D&amp;reserved=0"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645</Words>
  <Characters>3649</Characters>
  <Application>Microsoft Office Word</Application>
  <DocSecurity>0</DocSecurity>
  <Lines>56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1</cp:revision>
  <dcterms:created xsi:type="dcterms:W3CDTF">2026-01-08T16:48:00Z</dcterms:created>
  <dcterms:modified xsi:type="dcterms:W3CDTF">2026-01-08T17:48:00Z</dcterms:modified>
</cp:coreProperties>
</file>