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1269" w:rsidRPr="005B52D4" w:rsidP="00C91E98" w14:paraId="41E9FDBD" w14:textId="77777777">
      <w:pPr>
        <w:suppressAutoHyphens/>
        <w:jc w:val="center"/>
        <w:rPr>
          <w:rFonts w:ascii="Times New Roman" w:hAnsi="Times New Roman"/>
          <w:b/>
        </w:rPr>
      </w:pPr>
      <w:bookmarkStart w:id="0" w:name="_Hlk114563386"/>
      <w:r w:rsidRPr="00E41D77">
        <w:rPr>
          <w:rFonts w:ascii="Times New Roman" w:hAnsi="Times New Roman"/>
          <w:b/>
          <w:bCs/>
        </w:rPr>
        <w:t>Supporting Statement</w:t>
      </w:r>
      <w:r w:rsidRPr="00E41D77">
        <w:rPr>
          <w:rFonts w:ascii="Times New Roman" w:hAnsi="Times New Roman"/>
          <w:b/>
        </w:rPr>
        <w:t xml:space="preserve"> for</w:t>
      </w:r>
      <w:r w:rsidRPr="00E41D77" w:rsidR="00F0102F">
        <w:rPr>
          <w:rFonts w:ascii="Times New Roman" w:hAnsi="Times New Roman"/>
          <w:b/>
        </w:rPr>
        <w:t xml:space="preserve"> </w:t>
      </w:r>
    </w:p>
    <w:p w:rsidR="00861B3F" w:rsidRPr="00E41D77" w:rsidP="00C91E98" w14:paraId="4E97E31F" w14:textId="1117321B">
      <w:pPr>
        <w:suppressAutoHyphens/>
        <w:jc w:val="center"/>
        <w:rPr>
          <w:rFonts w:ascii="Times New Roman" w:hAnsi="Times New Roman"/>
          <w:b/>
          <w:bCs/>
        </w:rPr>
      </w:pPr>
      <w:r w:rsidRPr="00E41D77">
        <w:rPr>
          <w:rFonts w:ascii="Times New Roman" w:hAnsi="Times New Roman"/>
          <w:b/>
          <w:bCs/>
        </w:rPr>
        <w:t>Ventilation Plan and Main Fan Maintenance Record</w:t>
      </w:r>
    </w:p>
    <w:p w:rsidR="00861B3F" w:rsidRPr="00E41D77" w:rsidP="00C91E98" w14:paraId="3E579288" w14:textId="13610095">
      <w:pPr>
        <w:suppressAutoHyphens/>
        <w:jc w:val="center"/>
        <w:rPr>
          <w:rFonts w:ascii="Times New Roman" w:hAnsi="Times New Roman"/>
          <w:b/>
        </w:rPr>
      </w:pPr>
      <w:r w:rsidRPr="00E41D77">
        <w:rPr>
          <w:rFonts w:ascii="Times New Roman" w:hAnsi="Times New Roman"/>
          <w:b/>
        </w:rPr>
        <w:t>Paperwork Reduction Act Submission</w:t>
      </w:r>
    </w:p>
    <w:p w:rsidR="00F0102F" w:rsidRPr="00E41D77" w:rsidP="00C91E98" w14:paraId="00919A25" w14:textId="77777777">
      <w:pPr>
        <w:suppressAutoHyphens/>
        <w:jc w:val="center"/>
        <w:rPr>
          <w:rFonts w:ascii="Times New Roman" w:hAnsi="Times New Roman"/>
          <w:b/>
        </w:rPr>
      </w:pPr>
    </w:p>
    <w:p w:rsidR="00861B3F" w:rsidRPr="00E41D77" w:rsidP="00C91E98" w14:paraId="409D3F1A" w14:textId="1E662BA1">
      <w:pPr>
        <w:widowControl/>
        <w:autoSpaceDE/>
        <w:autoSpaceDN/>
        <w:adjustRightInd/>
        <w:rPr>
          <w:rFonts w:ascii="Times New Roman" w:hAnsi="Times New Roman" w:eastAsiaTheme="minorHAnsi"/>
          <w:szCs w:val="22"/>
        </w:rPr>
      </w:pPr>
      <w:r w:rsidRPr="00E41D77">
        <w:rPr>
          <w:rFonts w:ascii="Times New Roman" w:hAnsi="Times New Roman"/>
          <w:bCs/>
        </w:rPr>
        <w:t xml:space="preserve">This </w:t>
      </w:r>
      <w:r w:rsidRPr="00E41D77" w:rsidR="00B227F0">
        <w:rPr>
          <w:rFonts w:ascii="Times New Roman" w:hAnsi="Times New Roman"/>
          <w:bCs/>
        </w:rPr>
        <w:t>information collection request (</w:t>
      </w:r>
      <w:r w:rsidRPr="00E41D77" w:rsidR="00B227F0">
        <w:rPr>
          <w:rFonts w:ascii="Times New Roman" w:hAnsi="Times New Roman"/>
        </w:rPr>
        <w:t>ICR)</w:t>
      </w:r>
      <w:r w:rsidRPr="00E41D77">
        <w:rPr>
          <w:rFonts w:ascii="Times New Roman" w:hAnsi="Times New Roman"/>
          <w:bCs/>
        </w:rPr>
        <w:t xml:space="preserve"> seeks to extend, without chang</w:t>
      </w:r>
      <w:r w:rsidRPr="00E41D77" w:rsidR="00BC060A">
        <w:rPr>
          <w:rFonts w:ascii="Times New Roman" w:hAnsi="Times New Roman"/>
          <w:bCs/>
        </w:rPr>
        <w:t>e</w:t>
      </w:r>
      <w:r w:rsidRPr="00E41D77" w:rsidR="002D0F05">
        <w:rPr>
          <w:rFonts w:ascii="Times New Roman" w:hAnsi="Times New Roman"/>
        </w:rPr>
        <w:t>,</w:t>
      </w:r>
      <w:r w:rsidRPr="00E41D77" w:rsidR="00BC060A">
        <w:rPr>
          <w:rFonts w:ascii="Times New Roman" w:hAnsi="Times New Roman"/>
        </w:rPr>
        <w:t xml:space="preserve"> </w:t>
      </w:r>
      <w:r w:rsidRPr="00E41D77" w:rsidR="002D0F05">
        <w:rPr>
          <w:rFonts w:ascii="Times New Roman" w:hAnsi="Times New Roman"/>
          <w:bCs/>
        </w:rPr>
        <w:t xml:space="preserve">a currently approved </w:t>
      </w:r>
      <w:r w:rsidRPr="00E41D77">
        <w:rPr>
          <w:rFonts w:ascii="Times New Roman" w:hAnsi="Times New Roman"/>
          <w:bCs/>
        </w:rPr>
        <w:t>information collection.</w:t>
      </w:r>
    </w:p>
    <w:p w:rsidR="00861B3F" w:rsidRPr="00E41D77" w:rsidP="00C91E98" w14:paraId="6B8A9E29" w14:textId="77777777">
      <w:pPr>
        <w:rPr>
          <w:rFonts w:ascii="Times New Roman" w:hAnsi="Times New Roman"/>
        </w:rPr>
      </w:pPr>
    </w:p>
    <w:p w:rsidR="00861B3F" w:rsidRPr="00E41D77" w:rsidP="00C91E98" w14:paraId="3FE2834E" w14:textId="50A48F49">
      <w:pPr>
        <w:tabs>
          <w:tab w:val="left" w:pos="-720"/>
        </w:tabs>
        <w:suppressAutoHyphens/>
        <w:rPr>
          <w:rFonts w:ascii="Times New Roman" w:hAnsi="Times New Roman"/>
          <w:b/>
        </w:rPr>
      </w:pPr>
      <w:r w:rsidRPr="00E41D77">
        <w:rPr>
          <w:rFonts w:ascii="Times New Roman" w:hAnsi="Times New Roman"/>
          <w:b/>
          <w:u w:val="single"/>
        </w:rPr>
        <w:t>OMB Control Number</w:t>
      </w:r>
      <w:r w:rsidRPr="00E41D77">
        <w:rPr>
          <w:rFonts w:ascii="Times New Roman" w:hAnsi="Times New Roman"/>
          <w:b/>
          <w:bCs/>
        </w:rPr>
        <w:t>:</w:t>
      </w:r>
      <w:r w:rsidRPr="00E41D77">
        <w:rPr>
          <w:rFonts w:ascii="Times New Roman" w:hAnsi="Times New Roman"/>
        </w:rPr>
        <w:t xml:space="preserve"> 1219-</w:t>
      </w:r>
      <w:r w:rsidRPr="00E41D77" w:rsidR="001923D7">
        <w:rPr>
          <w:rFonts w:ascii="Times New Roman" w:hAnsi="Times New Roman"/>
        </w:rPr>
        <w:t>0016</w:t>
      </w:r>
    </w:p>
    <w:p w:rsidR="00861B3F" w:rsidRPr="00E41D77" w:rsidP="00C91E98" w14:paraId="6FD41D47" w14:textId="77777777">
      <w:pPr>
        <w:tabs>
          <w:tab w:val="left" w:pos="-720"/>
        </w:tabs>
        <w:suppressAutoHyphens/>
        <w:rPr>
          <w:rFonts w:ascii="Times New Roman" w:hAnsi="Times New Roman"/>
          <w:b/>
        </w:rPr>
      </w:pPr>
    </w:p>
    <w:p w:rsidR="00861B3F" w:rsidRPr="00E41D77" w:rsidP="00C91E98" w14:paraId="377413BF" w14:textId="6CB58CFA">
      <w:pPr>
        <w:tabs>
          <w:tab w:val="left" w:pos="-720"/>
        </w:tabs>
        <w:suppressAutoHyphens/>
        <w:rPr>
          <w:rFonts w:ascii="Times New Roman" w:hAnsi="Times New Roman"/>
          <w:b/>
        </w:rPr>
      </w:pPr>
      <w:r w:rsidRPr="00E41D77">
        <w:rPr>
          <w:rFonts w:ascii="Times New Roman" w:hAnsi="Times New Roman"/>
          <w:b/>
          <w:u w:val="single"/>
        </w:rPr>
        <w:t>Information Collection Request Title</w:t>
      </w:r>
      <w:r w:rsidRPr="00E41D77">
        <w:rPr>
          <w:rFonts w:ascii="Times New Roman" w:hAnsi="Times New Roman"/>
          <w:b/>
        </w:rPr>
        <w:t xml:space="preserve">: </w:t>
      </w:r>
      <w:bookmarkStart w:id="1" w:name="_Hlk194490184"/>
      <w:bookmarkStart w:id="2" w:name="_Hlk103349820"/>
      <w:r w:rsidRPr="00E41D77" w:rsidR="001923D7">
        <w:rPr>
          <w:rFonts w:ascii="Times New Roman" w:hAnsi="Times New Roman"/>
          <w:bCs/>
        </w:rPr>
        <w:t>Ventilation Plan and Main Fan Maintenance Record</w:t>
      </w:r>
      <w:bookmarkEnd w:id="1"/>
    </w:p>
    <w:bookmarkEnd w:id="2"/>
    <w:p w:rsidR="00861B3F" w:rsidRPr="00E41D77" w:rsidP="00C91E98" w14:paraId="7B26500A" w14:textId="77777777">
      <w:pPr>
        <w:tabs>
          <w:tab w:val="left" w:pos="-720"/>
        </w:tabs>
        <w:suppressAutoHyphens/>
        <w:rPr>
          <w:rFonts w:ascii="Times New Roman" w:hAnsi="Times New Roman"/>
          <w:b/>
        </w:rPr>
      </w:pPr>
    </w:p>
    <w:p w:rsidR="00861B3F" w:rsidRPr="00E41D77" w:rsidP="00C91E98" w14:paraId="07D97EAE" w14:textId="779CE95E">
      <w:pPr>
        <w:tabs>
          <w:tab w:val="left" w:pos="-720"/>
        </w:tabs>
        <w:suppressAutoHyphens/>
        <w:rPr>
          <w:rFonts w:ascii="Times New Roman" w:hAnsi="Times New Roman"/>
          <w:b/>
        </w:rPr>
      </w:pPr>
      <w:r w:rsidRPr="00E41D77">
        <w:rPr>
          <w:rFonts w:ascii="Times New Roman" w:hAnsi="Times New Roman"/>
          <w:b/>
          <w:u w:val="single"/>
        </w:rPr>
        <w:t xml:space="preserve">Type of </w:t>
      </w:r>
      <w:r w:rsidRPr="00E41D77" w:rsidR="00541732">
        <w:rPr>
          <w:rFonts w:ascii="Times New Roman" w:hAnsi="Times New Roman"/>
          <w:b/>
          <w:u w:val="single"/>
        </w:rPr>
        <w:t xml:space="preserve">OMB </w:t>
      </w:r>
      <w:r w:rsidRPr="00E41D77">
        <w:rPr>
          <w:rFonts w:ascii="Times New Roman" w:hAnsi="Times New Roman"/>
          <w:b/>
          <w:u w:val="single"/>
        </w:rPr>
        <w:t>Review</w:t>
      </w:r>
      <w:r w:rsidRPr="00E41D77">
        <w:rPr>
          <w:rFonts w:ascii="Times New Roman" w:hAnsi="Times New Roman"/>
          <w:b/>
        </w:rPr>
        <w:t xml:space="preserve">: </w:t>
      </w:r>
      <w:r w:rsidRPr="00E41D77" w:rsidR="00AA68DD">
        <w:rPr>
          <w:rFonts w:ascii="Times New Roman" w:hAnsi="Times New Roman"/>
          <w:bCs/>
        </w:rPr>
        <w:t>Extension</w:t>
      </w:r>
      <w:r w:rsidR="002064F6">
        <w:rPr>
          <w:rFonts w:ascii="Times New Roman" w:hAnsi="Times New Roman"/>
          <w:bCs/>
        </w:rPr>
        <w:t>, without change, of a currently approved information collection</w:t>
      </w:r>
    </w:p>
    <w:p w:rsidR="00861B3F" w:rsidRPr="00E41D77" w:rsidP="00C91E98" w14:paraId="3DDD942E" w14:textId="77777777">
      <w:pPr>
        <w:tabs>
          <w:tab w:val="left" w:pos="-720"/>
        </w:tabs>
        <w:suppressAutoHyphens/>
        <w:rPr>
          <w:rFonts w:ascii="Times New Roman" w:hAnsi="Times New Roman"/>
          <w:b/>
        </w:rPr>
      </w:pPr>
    </w:p>
    <w:p w:rsidR="00AA68DD" w:rsidRPr="00E41D77" w:rsidP="00C91E98" w14:paraId="7E2E76E4" w14:textId="77777777">
      <w:pPr>
        <w:rPr>
          <w:rFonts w:ascii="Times New Roman" w:hAnsi="Times New Roman"/>
          <w:b/>
        </w:rPr>
      </w:pPr>
      <w:r w:rsidRPr="00E41D77">
        <w:rPr>
          <w:rFonts w:ascii="Times New Roman" w:hAnsi="Times New Roman"/>
          <w:b/>
          <w:u w:val="single"/>
        </w:rPr>
        <w:t>Authority</w:t>
      </w:r>
      <w:r w:rsidRPr="00E41D77">
        <w:rPr>
          <w:rFonts w:ascii="Times New Roman" w:hAnsi="Times New Roman"/>
          <w:b/>
        </w:rPr>
        <w:t>:</w:t>
      </w:r>
      <w:r w:rsidRPr="00E41D77" w:rsidR="00BA12DF">
        <w:rPr>
          <w:rFonts w:ascii="Times New Roman" w:hAnsi="Times New Roman"/>
          <w:b/>
        </w:rPr>
        <w:t xml:space="preserve"> </w:t>
      </w:r>
    </w:p>
    <w:p w:rsidR="00BF32A1" w:rsidRPr="00E41D77" w:rsidP="00C91E98" w14:paraId="05D3B056" w14:textId="64380F5F">
      <w:pPr>
        <w:rPr>
          <w:rFonts w:ascii="Times New Roman" w:hAnsi="Times New Roman"/>
          <w:bCs/>
        </w:rPr>
      </w:pPr>
      <w:r w:rsidRPr="00E41D77">
        <w:rPr>
          <w:rFonts w:ascii="Times New Roman" w:hAnsi="Times New Roman"/>
          <w:bCs/>
        </w:rPr>
        <w:t>Part 57</w:t>
      </w:r>
      <w:r w:rsidRPr="00430C40" w:rsidR="00A467D7">
        <w:rPr>
          <w:rFonts w:ascii="Times New Roman" w:hAnsi="Times New Roman"/>
          <w:bCs/>
        </w:rPr>
        <w:t xml:space="preserve"> – </w:t>
      </w:r>
      <w:r w:rsidRPr="00E41D77">
        <w:rPr>
          <w:rFonts w:ascii="Times New Roman" w:hAnsi="Times New Roman"/>
          <w:bCs/>
        </w:rPr>
        <w:t>Safety and Health Standards—Underground Metal and Nonmetal Mines</w:t>
      </w:r>
    </w:p>
    <w:p w:rsidR="00D87B90" w:rsidRPr="00E41D77" w:rsidP="00C91E98" w14:paraId="76077083" w14:textId="23BAF817">
      <w:pPr>
        <w:ind w:firstLine="360"/>
        <w:rPr>
          <w:rFonts w:ascii="Times New Roman" w:hAnsi="Times New Roman"/>
          <w:bCs/>
        </w:rPr>
      </w:pPr>
      <w:r w:rsidRPr="00E41D77">
        <w:rPr>
          <w:rFonts w:ascii="Times New Roman" w:hAnsi="Times New Roman"/>
          <w:bCs/>
        </w:rPr>
        <w:t>Subpart G</w:t>
      </w:r>
      <w:r w:rsidRPr="00430C40" w:rsidR="00A467D7">
        <w:rPr>
          <w:rFonts w:ascii="Times New Roman" w:hAnsi="Times New Roman"/>
          <w:bCs/>
        </w:rPr>
        <w:t xml:space="preserve"> – </w:t>
      </w:r>
      <w:r w:rsidRPr="00E41D77">
        <w:rPr>
          <w:rFonts w:ascii="Times New Roman" w:hAnsi="Times New Roman"/>
          <w:bCs/>
        </w:rPr>
        <w:t>Ventilation</w:t>
      </w:r>
    </w:p>
    <w:p w:rsidR="00AB4390" w:rsidRPr="00E41D77" w:rsidP="00C91E98" w14:paraId="3133E60A" w14:textId="08AF4DB0">
      <w:pPr>
        <w:ind w:firstLine="540"/>
        <w:rPr>
          <w:rFonts w:ascii="Times New Roman" w:hAnsi="Times New Roman"/>
          <w:bCs/>
        </w:rPr>
      </w:pPr>
      <w:r w:rsidRPr="00E41D77">
        <w:rPr>
          <w:rFonts w:ascii="Times New Roman" w:hAnsi="Times New Roman"/>
          <w:bCs/>
        </w:rPr>
        <w:t>30 CFR 57.8520</w:t>
      </w:r>
      <w:r w:rsidRPr="00430C40" w:rsidR="00A467D7">
        <w:rPr>
          <w:rFonts w:ascii="Times New Roman" w:hAnsi="Times New Roman"/>
          <w:bCs/>
        </w:rPr>
        <w:t xml:space="preserve"> – </w:t>
      </w:r>
      <w:r w:rsidRPr="00E41D77">
        <w:rPr>
          <w:rFonts w:ascii="Times New Roman" w:hAnsi="Times New Roman"/>
          <w:bCs/>
        </w:rPr>
        <w:t>Ventilation plan</w:t>
      </w:r>
      <w:r w:rsidRPr="00E41D77" w:rsidR="00A467D7">
        <w:rPr>
          <w:rFonts w:ascii="Times New Roman" w:hAnsi="Times New Roman"/>
          <w:bCs/>
        </w:rPr>
        <w:t>.</w:t>
      </w:r>
    </w:p>
    <w:p w:rsidR="00AA68DD" w:rsidRPr="00E41D77" w:rsidP="00C91E98" w14:paraId="276DDE27" w14:textId="2102EEF4">
      <w:pPr>
        <w:ind w:firstLine="540"/>
        <w:rPr>
          <w:rFonts w:ascii="Times New Roman" w:hAnsi="Times New Roman"/>
          <w:bCs/>
        </w:rPr>
      </w:pPr>
      <w:r w:rsidRPr="00E41D77">
        <w:rPr>
          <w:rFonts w:ascii="Times New Roman" w:hAnsi="Times New Roman"/>
          <w:bCs/>
        </w:rPr>
        <w:t xml:space="preserve">30 CFR </w:t>
      </w:r>
      <w:r w:rsidRPr="00E41D77" w:rsidR="001923D7">
        <w:rPr>
          <w:rFonts w:ascii="Times New Roman" w:hAnsi="Times New Roman"/>
          <w:bCs/>
        </w:rPr>
        <w:t>57.8525</w:t>
      </w:r>
      <w:r w:rsidRPr="00430C40" w:rsidR="00A467D7">
        <w:rPr>
          <w:rFonts w:ascii="Times New Roman" w:hAnsi="Times New Roman"/>
          <w:bCs/>
        </w:rPr>
        <w:t xml:space="preserve"> – </w:t>
      </w:r>
      <w:r w:rsidRPr="00E41D77" w:rsidR="00C6269B">
        <w:rPr>
          <w:rFonts w:ascii="Times New Roman" w:hAnsi="Times New Roman"/>
          <w:bCs/>
        </w:rPr>
        <w:t>Main fan maintenance</w:t>
      </w:r>
      <w:r w:rsidRPr="00E41D77" w:rsidR="00A467D7">
        <w:rPr>
          <w:rFonts w:ascii="Times New Roman" w:hAnsi="Times New Roman"/>
          <w:bCs/>
        </w:rPr>
        <w:t>.</w:t>
      </w:r>
    </w:p>
    <w:p w:rsidR="00861B3F" w:rsidRPr="00E41D77" w:rsidP="00C91E98" w14:paraId="2F93BBBA" w14:textId="77777777">
      <w:pPr>
        <w:tabs>
          <w:tab w:val="left" w:pos="-720"/>
        </w:tabs>
        <w:suppressAutoHyphens/>
        <w:ind w:firstLine="540"/>
        <w:rPr>
          <w:rFonts w:ascii="Times New Roman" w:hAnsi="Times New Roman"/>
          <w:b/>
        </w:rPr>
      </w:pPr>
    </w:p>
    <w:p w:rsidR="00861B3F" w:rsidRPr="00E41D77" w:rsidP="00C91E98" w14:paraId="7777C6C5" w14:textId="17EEFDAD">
      <w:pPr>
        <w:rPr>
          <w:rFonts w:ascii="Times New Roman" w:hAnsi="Times New Roman"/>
          <w:b/>
        </w:rPr>
      </w:pPr>
      <w:r w:rsidRPr="00E41D77">
        <w:rPr>
          <w:rFonts w:ascii="Times New Roman" w:hAnsi="Times New Roman"/>
          <w:b/>
          <w:u w:val="single"/>
        </w:rPr>
        <w:t>Collection Instrument(s)</w:t>
      </w:r>
      <w:r w:rsidRPr="00E41D77">
        <w:rPr>
          <w:rFonts w:ascii="Times New Roman" w:hAnsi="Times New Roman"/>
          <w:b/>
        </w:rPr>
        <w:t>:</w:t>
      </w:r>
      <w:r w:rsidRPr="00E41D77">
        <w:rPr>
          <w:rFonts w:ascii="Times New Roman" w:hAnsi="Times New Roman"/>
        </w:rPr>
        <w:t xml:space="preserve"> </w:t>
      </w:r>
      <w:r w:rsidRPr="00E41D77" w:rsidR="00C6269B">
        <w:rPr>
          <w:rFonts w:ascii="Times New Roman" w:hAnsi="Times New Roman"/>
        </w:rPr>
        <w:t>None</w:t>
      </w:r>
    </w:p>
    <w:p w:rsidR="00861B3F" w:rsidRPr="00430C40" w:rsidP="00C91E98" w14:paraId="3BE9B174" w14:textId="77777777">
      <w:pPr>
        <w:rPr>
          <w:rFonts w:ascii="Times New Roman" w:hAnsi="Times New Roman"/>
          <w:b/>
          <w:bCs/>
        </w:rPr>
      </w:pPr>
    </w:p>
    <w:p w:rsidR="00B227F0" w:rsidRPr="00E41D77" w:rsidP="00C91E98" w14:paraId="3261DED4" w14:textId="77777777">
      <w:pPr>
        <w:pStyle w:val="Default"/>
        <w:rPr>
          <w:rFonts w:ascii="Times New Roman" w:hAnsi="Times New Roman" w:cs="Times New Roman"/>
          <w:b/>
          <w:color w:val="auto"/>
        </w:rPr>
      </w:pPr>
      <w:r w:rsidRPr="00E41D77">
        <w:rPr>
          <w:rFonts w:ascii="Times New Roman" w:hAnsi="Times New Roman" w:cs="Times New Roman"/>
          <w:b/>
          <w:color w:val="auto"/>
        </w:rPr>
        <w:t>General Instructions</w:t>
      </w:r>
    </w:p>
    <w:p w:rsidR="00B227F0" w:rsidRPr="00E41D77" w:rsidP="00C91E98" w14:paraId="6FAE27B4" w14:textId="77777777">
      <w:pPr>
        <w:pStyle w:val="Default"/>
        <w:rPr>
          <w:rFonts w:ascii="Times New Roman" w:hAnsi="Times New Roman" w:cs="Times New Roman"/>
          <w:b/>
          <w:color w:val="auto"/>
        </w:rPr>
      </w:pPr>
    </w:p>
    <w:p w:rsidR="00B227F0" w:rsidRPr="00E41D77" w:rsidP="00C91E98" w14:paraId="0736298B" w14:textId="588A6DA6">
      <w:pPr>
        <w:pStyle w:val="Default"/>
        <w:rPr>
          <w:rFonts w:ascii="Times New Roman" w:hAnsi="Times New Roman" w:cs="Times New Roman"/>
          <w:b/>
          <w:color w:val="auto"/>
        </w:rPr>
      </w:pPr>
      <w:r w:rsidRPr="00E41D77">
        <w:rPr>
          <w:rFonts w:ascii="Times New Roman" w:hAnsi="Times New Roman" w:cs="Times New Roman"/>
          <w:b/>
          <w:color w:val="auto"/>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w:t>
      </w:r>
      <w:r w:rsidRPr="00E41D77">
        <w:rPr>
          <w:rFonts w:ascii="Times New Roman" w:hAnsi="Times New Roman" w:cs="Times New Roman"/>
          <w:b/>
          <w:color w:val="auto"/>
        </w:rPr>
        <w:t>oy statistical methods” is checked "Yes", Section B of the Supporting Statement must be completed. OMB reserves the right to require the submission of additional information with respect to any request for approval.</w:t>
      </w:r>
    </w:p>
    <w:p w:rsidR="00B227F0" w:rsidRPr="00E41D77" w:rsidP="00C91E98" w14:paraId="43E4646E" w14:textId="77777777">
      <w:pPr>
        <w:pStyle w:val="Default"/>
        <w:rPr>
          <w:rFonts w:ascii="Times New Roman" w:hAnsi="Times New Roman" w:cs="Times New Roman"/>
          <w:b/>
          <w:color w:val="auto"/>
        </w:rPr>
      </w:pPr>
    </w:p>
    <w:p w:rsidR="00B227F0" w:rsidRPr="00E41D77" w:rsidP="00C91E98" w14:paraId="2BEDACE0" w14:textId="77777777">
      <w:pPr>
        <w:pStyle w:val="Default"/>
        <w:rPr>
          <w:rFonts w:ascii="Times New Roman" w:hAnsi="Times New Roman" w:cs="Times New Roman"/>
          <w:b/>
          <w:color w:val="auto"/>
        </w:rPr>
      </w:pPr>
      <w:r w:rsidRPr="00E41D77">
        <w:rPr>
          <w:rFonts w:ascii="Times New Roman" w:hAnsi="Times New Roman" w:cs="Times New Roman"/>
          <w:b/>
          <w:color w:val="auto"/>
        </w:rPr>
        <w:t>Specific Instructions</w:t>
      </w:r>
    </w:p>
    <w:p w:rsidR="00B227F0" w:rsidRPr="00E41D77" w:rsidP="00C91E98" w14:paraId="580DC9D7" w14:textId="77777777">
      <w:pPr>
        <w:pStyle w:val="Default"/>
        <w:rPr>
          <w:rFonts w:ascii="Times New Roman" w:hAnsi="Times New Roman" w:cs="Times New Roman"/>
          <w:b/>
          <w:color w:val="auto"/>
        </w:rPr>
      </w:pPr>
    </w:p>
    <w:p w:rsidR="00B227F0" w:rsidRPr="00E41D77" w:rsidP="00C91E98" w14:paraId="24052D5A" w14:textId="77777777">
      <w:pPr>
        <w:pStyle w:val="Default"/>
        <w:rPr>
          <w:rFonts w:ascii="Times New Roman" w:hAnsi="Times New Roman" w:cs="Times New Roman"/>
          <w:color w:val="auto"/>
        </w:rPr>
      </w:pPr>
      <w:r w:rsidRPr="00E41D77">
        <w:rPr>
          <w:rFonts w:ascii="Times New Roman" w:hAnsi="Times New Roman" w:cs="Times New Roman"/>
          <w:b/>
          <w:color w:val="auto"/>
        </w:rPr>
        <w:t>A.  Justification</w:t>
      </w:r>
      <w:r w:rsidRPr="00E41D77">
        <w:rPr>
          <w:rFonts w:ascii="Times New Roman" w:hAnsi="Times New Roman" w:cs="Times New Roman"/>
          <w:color w:val="auto"/>
        </w:rPr>
        <w:t xml:space="preserve"> </w:t>
      </w:r>
    </w:p>
    <w:p w:rsidR="00B227F0" w:rsidRPr="00E41D77" w:rsidP="00C91E98" w14:paraId="75A98CEA" w14:textId="77777777">
      <w:pPr>
        <w:pStyle w:val="Default"/>
        <w:rPr>
          <w:rFonts w:ascii="Times New Roman" w:hAnsi="Times New Roman" w:cs="Times New Roman"/>
          <w:color w:val="auto"/>
        </w:rPr>
      </w:pPr>
      <w:r w:rsidRPr="00E41D77">
        <w:rPr>
          <w:rFonts w:ascii="Times New Roman" w:hAnsi="Times New Roman" w:cs="Times New Roman"/>
          <w:color w:val="auto"/>
        </w:rPr>
        <w:t xml:space="preserve"> </w:t>
      </w:r>
    </w:p>
    <w:p w:rsidR="00B227F0" w:rsidRPr="00E41D77" w:rsidP="00C91E98" w14:paraId="048FE832" w14:textId="65DA87DE">
      <w:pPr>
        <w:pStyle w:val="Default"/>
        <w:rPr>
          <w:rFonts w:ascii="Times New Roman" w:hAnsi="Times New Roman" w:cs="Times New Roman"/>
          <w:color w:val="auto"/>
        </w:rPr>
      </w:pPr>
      <w:r w:rsidRPr="00E41D77">
        <w:rPr>
          <w:rFonts w:ascii="Times New Roman" w:hAnsi="Times New Roman" w:cs="Times New Roman"/>
          <w:b/>
          <w:color w:val="auto"/>
        </w:rPr>
        <w:t>1.</w:t>
      </w:r>
      <w:r w:rsidRPr="00E41D77">
        <w:rPr>
          <w:rFonts w:ascii="Times New Roman" w:hAnsi="Times New Roman" w:cs="Times New Roman"/>
          <w:color w:val="auto"/>
        </w:rPr>
        <w:t xml:space="preserve"> </w:t>
      </w:r>
      <w:r w:rsidRPr="00E41D77">
        <w:rPr>
          <w:rFonts w:ascii="Times New Roman" w:hAnsi="Times New Roman" w:cs="Times New Roman"/>
          <w:b/>
          <w:color w:val="auto"/>
        </w:rPr>
        <w:t>Explain the circumstances that make the collection of information necessary.  Identify any legal or administrative requirements that necessitate the collection. Attach a copy of</w:t>
      </w:r>
      <w:r w:rsidRPr="00E41D77" w:rsidR="00AA68DD">
        <w:rPr>
          <w:rFonts w:ascii="Times New Roman" w:hAnsi="Times New Roman" w:cs="Times New Roman"/>
          <w:b/>
          <w:color w:val="auto"/>
        </w:rPr>
        <w:t xml:space="preserve"> </w:t>
      </w:r>
      <w:r w:rsidRPr="00E41D77">
        <w:rPr>
          <w:rFonts w:ascii="Times New Roman" w:hAnsi="Times New Roman" w:cs="Times New Roman"/>
          <w:b/>
          <w:color w:val="auto"/>
        </w:rPr>
        <w:t xml:space="preserve">the appropriate section of each statute and regulation mandating or authorizing the collection of information. </w:t>
      </w:r>
    </w:p>
    <w:p w:rsidR="00B227F0" w:rsidRPr="00E41D77" w:rsidP="00C91E98" w14:paraId="1FCB6AF5" w14:textId="77777777">
      <w:pPr>
        <w:pStyle w:val="Default"/>
        <w:rPr>
          <w:rFonts w:ascii="Times New Roman" w:hAnsi="Times New Roman" w:cs="Times New Roman"/>
          <w:color w:val="auto"/>
        </w:rPr>
      </w:pPr>
      <w:r w:rsidRPr="00E41D77">
        <w:rPr>
          <w:rFonts w:ascii="Times New Roman" w:hAnsi="Times New Roman" w:cs="Times New Roman"/>
          <w:b/>
          <w:color w:val="auto"/>
        </w:rPr>
        <w:t xml:space="preserve"> </w:t>
      </w:r>
    </w:p>
    <w:p w:rsidR="00CB3898" w:rsidRPr="00E41D77" w:rsidP="00C91E98" w14:paraId="30E722ED" w14:textId="708EC2AA">
      <w:pPr>
        <w:pStyle w:val="Default"/>
        <w:rPr>
          <w:rFonts w:ascii="Times New Roman" w:hAnsi="Times New Roman" w:cs="Times New Roman"/>
          <w:color w:val="auto"/>
        </w:rPr>
      </w:pPr>
      <w:r w:rsidRPr="00E41D77">
        <w:rPr>
          <w:rFonts w:ascii="Times New Roman" w:hAnsi="Times New Roman" w:cs="Times New Roman"/>
          <w:color w:val="auto"/>
        </w:rPr>
        <w:t>Section 103(h) of the Federal Mine Safety and Health Act of 1977</w:t>
      </w:r>
      <w:r w:rsidRPr="00E41D77" w:rsidR="006A05E7">
        <w:rPr>
          <w:rFonts w:ascii="Times New Roman" w:hAnsi="Times New Roman" w:cs="Times New Roman"/>
          <w:color w:val="auto"/>
        </w:rPr>
        <w:t xml:space="preserve"> (Mine Act)</w:t>
      </w:r>
      <w:r w:rsidR="00410225">
        <w:rPr>
          <w:rFonts w:ascii="Times New Roman" w:hAnsi="Times New Roman" w:cs="Times New Roman"/>
          <w:color w:val="auto"/>
        </w:rPr>
        <w:t>,</w:t>
      </w:r>
      <w:r w:rsidRPr="00430C40">
        <w:rPr>
          <w:rFonts w:ascii="Times New Roman" w:hAnsi="Times New Roman" w:cs="Times New Roman"/>
          <w:color w:val="auto"/>
        </w:rPr>
        <w:t xml:space="preserve"> as amended</w:t>
      </w:r>
      <w:r w:rsidRPr="00E41D77">
        <w:rPr>
          <w:rFonts w:ascii="Times New Roman" w:hAnsi="Times New Roman" w:cs="Times New Roman"/>
          <w:color w:val="auto"/>
        </w:rPr>
        <w:t xml:space="preserve">, 30 U.S.C. 813(h), authorizes </w:t>
      </w:r>
      <w:r w:rsidR="00B20479">
        <w:rPr>
          <w:rFonts w:ascii="Times New Roman" w:hAnsi="Times New Roman" w:cs="Times New Roman"/>
          <w:color w:val="auto"/>
        </w:rPr>
        <w:t>the Mine Safety and Health Administration (</w:t>
      </w:r>
      <w:r w:rsidRPr="00E41D77">
        <w:rPr>
          <w:rFonts w:ascii="Times New Roman" w:hAnsi="Times New Roman" w:cs="Times New Roman"/>
          <w:color w:val="auto"/>
        </w:rPr>
        <w:t>MSHA</w:t>
      </w:r>
      <w:r w:rsidR="00B20479">
        <w:rPr>
          <w:rFonts w:ascii="Times New Roman" w:hAnsi="Times New Roman" w:cs="Times New Roman"/>
          <w:color w:val="auto"/>
        </w:rPr>
        <w:t>)</w:t>
      </w:r>
      <w:r w:rsidRPr="00E41D77">
        <w:rPr>
          <w:rFonts w:ascii="Times New Roman" w:hAnsi="Times New Roman" w:cs="Times New Roman"/>
          <w:color w:val="auto"/>
        </w:rPr>
        <w:t xml:space="preserve"> to collect </w:t>
      </w:r>
      <w:r w:rsidRPr="00E41D77">
        <w:rPr>
          <w:rFonts w:ascii="Times New Roman" w:hAnsi="Times New Roman" w:cs="Times New Roman"/>
          <w:color w:val="auto"/>
        </w:rPr>
        <w:t xml:space="preserve">information necessary to carry out its duty in protecting the safety and health of miners. Further, </w:t>
      </w:r>
      <w:bookmarkStart w:id="3" w:name="_Hlk157593570"/>
      <w:r w:rsidRPr="00E41D77">
        <w:rPr>
          <w:rFonts w:ascii="Times New Roman" w:hAnsi="Times New Roman" w:cs="Times New Roman"/>
          <w:color w:val="auto"/>
        </w:rPr>
        <w:t xml:space="preserve">section 101(a) of the Mine Act, 30 U.S.C. 811(a), authorizes the Secretary of Labor (Secretary) </w:t>
      </w:r>
      <w:bookmarkEnd w:id="3"/>
      <w:r w:rsidRPr="00E41D77">
        <w:rPr>
          <w:rFonts w:ascii="Times New Roman" w:hAnsi="Times New Roman" w:cs="Times New Roman"/>
          <w:color w:val="auto"/>
        </w:rPr>
        <w:t xml:space="preserve">to develop, promulgate, and revise as may be appropriate, improved mandatory health or safety standards for the protection of life and prevention of injuries in coal, metal, and nonmetal </w:t>
      </w:r>
      <w:r w:rsidR="0000557C">
        <w:rPr>
          <w:rFonts w:ascii="Times New Roman" w:hAnsi="Times New Roman" w:cs="Times New Roman"/>
          <w:color w:val="auto"/>
        </w:rPr>
        <w:t xml:space="preserve">(MNM) </w:t>
      </w:r>
      <w:r w:rsidRPr="00E41D77">
        <w:rPr>
          <w:rFonts w:ascii="Times New Roman" w:hAnsi="Times New Roman" w:cs="Times New Roman"/>
          <w:color w:val="auto"/>
        </w:rPr>
        <w:t>mines.</w:t>
      </w:r>
    </w:p>
    <w:p w:rsidR="00F70C76" w:rsidRPr="00E41D77" w:rsidP="00C91E98" w14:paraId="308C7C3D" w14:textId="77777777">
      <w:pPr>
        <w:pStyle w:val="Default"/>
        <w:rPr>
          <w:rFonts w:ascii="Times New Roman" w:hAnsi="Times New Roman" w:cs="Times New Roman"/>
          <w:color w:val="auto"/>
        </w:rPr>
      </w:pPr>
    </w:p>
    <w:p w:rsidR="00A467D7" w:rsidP="00C91E98" w14:paraId="28C19298" w14:textId="2B9BC3EA">
      <w:pPr>
        <w:pStyle w:val="Default"/>
        <w:rPr>
          <w:rFonts w:ascii="Times New Roman" w:hAnsi="Times New Roman" w:cs="Times New Roman"/>
          <w:color w:val="auto"/>
        </w:rPr>
      </w:pPr>
      <w:bookmarkStart w:id="4" w:name="_Hlk169763927"/>
      <w:r w:rsidRPr="00410225">
        <w:rPr>
          <w:rFonts w:ascii="Times New Roman" w:hAnsi="Times New Roman" w:cs="Times New Roman"/>
          <w:color w:val="auto"/>
        </w:rPr>
        <w:t xml:space="preserve">The Paperwork Reduction Act of 1995 (PRA) governs paperwork burdens imposed on the public by Federal agencies </w:t>
      </w:r>
      <w:r w:rsidR="00BC7C3B">
        <w:rPr>
          <w:rFonts w:ascii="Times New Roman" w:hAnsi="Times New Roman" w:cs="Times New Roman"/>
          <w:color w:val="auto"/>
        </w:rPr>
        <w:t xml:space="preserve">for </w:t>
      </w:r>
      <w:r w:rsidRPr="00410225">
        <w:rPr>
          <w:rFonts w:ascii="Times New Roman" w:hAnsi="Times New Roman" w:cs="Times New Roman"/>
          <w:color w:val="auto"/>
        </w:rPr>
        <w:t xml:space="preserve">using identical questions to collect information from 10 or more persons. The PRA defines paperwork burden in 44 U.S.C. 3502(2) as time, effort, or financial resources expended to generate, maintain, or provide information to or for a Federal agency. Under 44 U.S.C. 3507, the PRA also establishes policies and procedures of information collection for controlling paperwork burdens imposed by Federal agencies on the public, including evaluating public comments. </w:t>
      </w:r>
    </w:p>
    <w:p w:rsidR="006E697E" w:rsidRPr="00E41D77" w:rsidP="00C91E98" w14:paraId="10B9FAAE" w14:textId="77777777">
      <w:pPr>
        <w:pStyle w:val="Default"/>
        <w:rPr>
          <w:rFonts w:ascii="Times New Roman" w:hAnsi="Times New Roman" w:cs="Times New Roman"/>
          <w:color w:val="auto"/>
        </w:rPr>
      </w:pPr>
    </w:p>
    <w:p w:rsidR="00E05A88" w:rsidRPr="00E41D77" w:rsidP="00C91E98" w14:paraId="4A5B2F20" w14:textId="31F6CB34">
      <w:pPr>
        <w:pStyle w:val="Default"/>
        <w:rPr>
          <w:rFonts w:ascii="Times New Roman" w:hAnsi="Times New Roman" w:cs="Times New Roman"/>
          <w:color w:val="auto"/>
        </w:rPr>
      </w:pPr>
      <w:r w:rsidRPr="00E41D77">
        <w:rPr>
          <w:rFonts w:ascii="Times New Roman" w:hAnsi="Times New Roman" w:cs="Times New Roman"/>
          <w:color w:val="auto"/>
        </w:rPr>
        <w:t>T</w:t>
      </w:r>
      <w:r w:rsidRPr="00E41D77" w:rsidR="00F70C76">
        <w:rPr>
          <w:rFonts w:ascii="Times New Roman" w:hAnsi="Times New Roman" w:cs="Times New Roman"/>
          <w:color w:val="auto"/>
        </w:rPr>
        <w:t xml:space="preserve">o fulfill </w:t>
      </w:r>
      <w:r w:rsidR="00410225">
        <w:rPr>
          <w:rFonts w:ascii="Times New Roman" w:hAnsi="Times New Roman" w:cs="Times New Roman"/>
          <w:color w:val="auto"/>
        </w:rPr>
        <w:t>its</w:t>
      </w:r>
      <w:r w:rsidRPr="00E41D77" w:rsidR="00F70C76">
        <w:rPr>
          <w:rFonts w:ascii="Times New Roman" w:hAnsi="Times New Roman" w:cs="Times New Roman"/>
          <w:color w:val="auto"/>
        </w:rPr>
        <w:t xml:space="preserve"> statutory mandate to promote miners’ health and safety, MSHA requires the information</w:t>
      </w:r>
      <w:r w:rsidRPr="00E41D77" w:rsidR="00522EC1">
        <w:rPr>
          <w:rFonts w:ascii="Times New Roman" w:hAnsi="Times New Roman" w:cs="Times New Roman"/>
          <w:color w:val="auto"/>
        </w:rPr>
        <w:t xml:space="preserve"> </w:t>
      </w:r>
      <w:r w:rsidRPr="00E41D77" w:rsidR="00A467D7">
        <w:rPr>
          <w:rFonts w:ascii="Times New Roman" w:hAnsi="Times New Roman" w:cs="Times New Roman"/>
          <w:color w:val="auto"/>
        </w:rPr>
        <w:t xml:space="preserve">collected </w:t>
      </w:r>
      <w:r w:rsidRPr="00E41D77" w:rsidR="00522EC1">
        <w:rPr>
          <w:rFonts w:ascii="Times New Roman" w:hAnsi="Times New Roman" w:cs="Times New Roman"/>
          <w:color w:val="auto"/>
        </w:rPr>
        <w:t xml:space="preserve">under the </w:t>
      </w:r>
      <w:r w:rsidRPr="00E41D77" w:rsidR="00FA473D">
        <w:rPr>
          <w:rFonts w:ascii="Times New Roman" w:hAnsi="Times New Roman" w:cs="Times New Roman"/>
          <w:color w:val="auto"/>
        </w:rPr>
        <w:t xml:space="preserve">ICR </w:t>
      </w:r>
      <w:r w:rsidRPr="00E41D77" w:rsidR="003752D3">
        <w:rPr>
          <w:rFonts w:ascii="Times New Roman" w:hAnsi="Times New Roman" w:cs="Times New Roman"/>
          <w:color w:val="auto"/>
        </w:rPr>
        <w:t>titled</w:t>
      </w:r>
      <w:r w:rsidRPr="00E41D77" w:rsidR="00F50585">
        <w:rPr>
          <w:rFonts w:ascii="Times New Roman" w:hAnsi="Times New Roman" w:cs="Times New Roman"/>
          <w:color w:val="auto"/>
        </w:rPr>
        <w:t xml:space="preserve"> </w:t>
      </w:r>
      <w:r w:rsidRPr="00E41D77" w:rsidR="005E1100">
        <w:rPr>
          <w:rFonts w:ascii="Times New Roman" w:hAnsi="Times New Roman" w:cs="Times New Roman"/>
          <w:color w:val="auto"/>
        </w:rPr>
        <w:t>“</w:t>
      </w:r>
      <w:r w:rsidRPr="00E41D77" w:rsidR="00DB1BFD">
        <w:rPr>
          <w:rFonts w:ascii="Times New Roman" w:hAnsi="Times New Roman" w:cs="Times New Roman"/>
          <w:color w:val="auto"/>
        </w:rPr>
        <w:t>Ventilation Plan and Main Fan Maintenance Record</w:t>
      </w:r>
      <w:r w:rsidRPr="00E41D77">
        <w:rPr>
          <w:rFonts w:ascii="Times New Roman" w:hAnsi="Times New Roman" w:cs="Times New Roman"/>
          <w:color w:val="auto"/>
        </w:rPr>
        <w:t>.</w:t>
      </w:r>
      <w:r w:rsidRPr="00E41D77" w:rsidR="005E1100">
        <w:rPr>
          <w:rFonts w:ascii="Times New Roman" w:hAnsi="Times New Roman" w:cs="Times New Roman"/>
          <w:color w:val="auto"/>
        </w:rPr>
        <w:t>”</w:t>
      </w:r>
      <w:r w:rsidRPr="00E41D77" w:rsidR="00F70C76">
        <w:rPr>
          <w:rFonts w:ascii="Times New Roman" w:hAnsi="Times New Roman" w:cs="Times New Roman"/>
          <w:color w:val="auto"/>
        </w:rPr>
        <w:t xml:space="preserve"> The information collection is intended to ensure </w:t>
      </w:r>
      <w:r w:rsidRPr="00E41D77" w:rsidR="001F0ADF">
        <w:rPr>
          <w:rFonts w:ascii="Times New Roman" w:hAnsi="Times New Roman" w:cs="Times New Roman"/>
          <w:color w:val="auto"/>
        </w:rPr>
        <w:t xml:space="preserve">underground MNM </w:t>
      </w:r>
      <w:r w:rsidRPr="00E41D77" w:rsidR="004C7E90">
        <w:rPr>
          <w:rFonts w:ascii="Times New Roman" w:hAnsi="Times New Roman" w:cs="Times New Roman"/>
          <w:color w:val="auto"/>
        </w:rPr>
        <w:t xml:space="preserve">mine operators </w:t>
      </w:r>
      <w:bookmarkStart w:id="5" w:name="_Hlk176783019"/>
      <w:r w:rsidRPr="00E41D77" w:rsidR="001F0ADF">
        <w:rPr>
          <w:rFonts w:ascii="Times New Roman" w:hAnsi="Times New Roman" w:cs="Times New Roman"/>
          <w:color w:val="auto"/>
        </w:rPr>
        <w:t>routinely plan, review, and update their</w:t>
      </w:r>
      <w:r w:rsidRPr="00E41D77">
        <w:rPr>
          <w:rFonts w:ascii="Times New Roman" w:hAnsi="Times New Roman" w:cs="Times New Roman"/>
          <w:color w:val="auto"/>
        </w:rPr>
        <w:t xml:space="preserve"> ventilation system and maintain main fans properly</w:t>
      </w:r>
      <w:r w:rsidR="00A44678">
        <w:rPr>
          <w:rFonts w:ascii="Times New Roman" w:hAnsi="Times New Roman" w:cs="Times New Roman"/>
          <w:color w:val="auto"/>
        </w:rPr>
        <w:t xml:space="preserve"> to avoid fatalities and unhealthy working conditions caused by inadequate ventilation</w:t>
      </w:r>
      <w:r w:rsidRPr="00E41D77" w:rsidR="001F0ADF">
        <w:rPr>
          <w:rFonts w:ascii="Times New Roman" w:hAnsi="Times New Roman" w:cs="Times New Roman"/>
          <w:color w:val="auto"/>
        </w:rPr>
        <w:t>.</w:t>
      </w:r>
    </w:p>
    <w:p w:rsidR="001F0ADF" w:rsidP="00C91E98" w14:paraId="7E7AB918" w14:textId="77777777">
      <w:pPr>
        <w:pStyle w:val="Default"/>
        <w:rPr>
          <w:rFonts w:ascii="Times New Roman" w:hAnsi="Times New Roman" w:cs="Times New Roman"/>
          <w:color w:val="auto"/>
        </w:rPr>
      </w:pPr>
    </w:p>
    <w:p w:rsidR="00915163" w:rsidRPr="00E41D77" w:rsidP="00915163" w14:paraId="16F8BAC5" w14:textId="58FE9F33">
      <w:pPr>
        <w:pStyle w:val="Default"/>
        <w:rPr>
          <w:rFonts w:ascii="Times New Roman" w:hAnsi="Times New Roman" w:cs="Times New Roman"/>
          <w:color w:val="auto"/>
        </w:rPr>
      </w:pPr>
      <w:r w:rsidRPr="00E41D77">
        <w:rPr>
          <w:rFonts w:ascii="Times New Roman" w:hAnsi="Times New Roman" w:cs="Times New Roman"/>
          <w:color w:val="auto"/>
        </w:rPr>
        <w:t>Underground MNM mines can present harsh and hostile working environment</w:t>
      </w:r>
      <w:r w:rsidR="00867E46">
        <w:rPr>
          <w:rFonts w:ascii="Times New Roman" w:hAnsi="Times New Roman" w:cs="Times New Roman"/>
          <w:color w:val="auto"/>
        </w:rPr>
        <w:t>s</w:t>
      </w:r>
      <w:r w:rsidRPr="00E41D77">
        <w:rPr>
          <w:rFonts w:ascii="Times New Roman" w:hAnsi="Times New Roman" w:cs="Times New Roman"/>
          <w:color w:val="auto"/>
        </w:rPr>
        <w:t>. The ventilation system is the most vital life support system in underground mining and a properly operating ventilation system is essential for maintaining a safe and health</w:t>
      </w:r>
      <w:r w:rsidR="00675DDB">
        <w:rPr>
          <w:rFonts w:ascii="Times New Roman" w:hAnsi="Times New Roman" w:cs="Times New Roman"/>
          <w:color w:val="auto"/>
        </w:rPr>
        <w:t>y</w:t>
      </w:r>
      <w:r w:rsidRPr="00E41D77">
        <w:rPr>
          <w:rFonts w:ascii="Times New Roman" w:hAnsi="Times New Roman" w:cs="Times New Roman"/>
          <w:color w:val="auto"/>
        </w:rPr>
        <w:t xml:space="preserve"> working environment. A well planned mine ventilation system is necessary to ensure fresh air </w:t>
      </w:r>
      <w:r>
        <w:rPr>
          <w:rFonts w:ascii="Times New Roman" w:hAnsi="Times New Roman" w:cs="Times New Roman"/>
          <w:color w:val="auto"/>
        </w:rPr>
        <w:t xml:space="preserve">is </w:t>
      </w:r>
      <w:r w:rsidRPr="00E41D77">
        <w:rPr>
          <w:rFonts w:ascii="Times New Roman" w:hAnsi="Times New Roman" w:cs="Times New Roman"/>
          <w:color w:val="auto"/>
        </w:rPr>
        <w:t>provided to miners at all working places, to control the amounts of harmful airborne contaminants in the mine atmosphere, and to dilute possible accumulation of explosive gases.</w:t>
      </w:r>
      <w:r w:rsidRPr="00915163">
        <w:rPr>
          <w:rFonts w:ascii="Times New Roman" w:hAnsi="Times New Roman" w:cs="Times New Roman"/>
          <w:color w:val="auto"/>
        </w:rPr>
        <w:t xml:space="preserve"> </w:t>
      </w:r>
      <w:r w:rsidRPr="00E41D77">
        <w:rPr>
          <w:rFonts w:ascii="Times New Roman" w:hAnsi="Times New Roman" w:cs="Times New Roman"/>
          <w:color w:val="auto"/>
        </w:rPr>
        <w:t>A regular fan maintenance schedule is necessary to ensure an</w:t>
      </w:r>
      <w:r w:rsidRPr="00E41D77">
        <w:rPr>
          <w:rFonts w:ascii="Times New Roman" w:hAnsi="Times New Roman" w:cs="Times New Roman"/>
          <w:color w:val="auto"/>
        </w:rPr>
        <w:t xml:space="preserve"> uninterrupted and vital supply of air.</w:t>
      </w:r>
    </w:p>
    <w:p w:rsidR="00915163" w:rsidRPr="00E41D77" w:rsidP="00915163" w14:paraId="5F21C652" w14:textId="77777777">
      <w:pPr>
        <w:pStyle w:val="Default"/>
        <w:rPr>
          <w:rFonts w:ascii="Times New Roman" w:hAnsi="Times New Roman" w:cs="Times New Roman"/>
          <w:color w:val="auto"/>
        </w:rPr>
      </w:pPr>
    </w:p>
    <w:bookmarkEnd w:id="5"/>
    <w:p w:rsidR="006E6C5C" w:rsidRPr="00E41D77" w:rsidP="00C91E98" w14:paraId="1E8C16D9" w14:textId="2DFEF765">
      <w:pPr>
        <w:pStyle w:val="Default"/>
        <w:rPr>
          <w:rFonts w:ascii="Times New Roman" w:hAnsi="Times New Roman" w:cs="Times New Roman"/>
          <w:color w:val="auto"/>
        </w:rPr>
      </w:pPr>
      <w:r w:rsidRPr="00E41D77">
        <w:rPr>
          <w:rFonts w:ascii="Times New Roman" w:hAnsi="Times New Roman" w:cs="Times New Roman"/>
          <w:color w:val="auto"/>
        </w:rPr>
        <w:t xml:space="preserve">Burden costs associated with </w:t>
      </w:r>
      <w:r w:rsidRPr="00E41D77" w:rsidR="00FA473D">
        <w:rPr>
          <w:rFonts w:ascii="Times New Roman" w:hAnsi="Times New Roman" w:cs="Times New Roman"/>
          <w:color w:val="auto"/>
        </w:rPr>
        <w:t>this</w:t>
      </w:r>
      <w:r w:rsidRPr="00E41D77">
        <w:rPr>
          <w:rFonts w:ascii="Times New Roman" w:hAnsi="Times New Roman" w:cs="Times New Roman"/>
          <w:color w:val="auto"/>
        </w:rPr>
        <w:t xml:space="preserve"> ICR include: </w:t>
      </w:r>
    </w:p>
    <w:p w:rsidR="006E6C5C" w:rsidRPr="00E41D77" w:rsidP="00C91E98" w14:paraId="7F55472A" w14:textId="2B825C42">
      <w:pPr>
        <w:ind w:left="720"/>
        <w:rPr>
          <w:rFonts w:ascii="Times New Roman" w:hAnsi="Times New Roman"/>
        </w:rPr>
      </w:pPr>
      <w:r w:rsidRPr="00E41D77">
        <w:rPr>
          <w:rFonts w:ascii="Times New Roman" w:hAnsi="Times New Roman"/>
        </w:rPr>
        <w:t>I.</w:t>
      </w:r>
      <w:r w:rsidRPr="00E41D77" w:rsidR="001514EE">
        <w:rPr>
          <w:rFonts w:ascii="Times New Roman" w:hAnsi="Times New Roman"/>
        </w:rPr>
        <w:t xml:space="preserve"> </w:t>
      </w:r>
      <w:r w:rsidRPr="00E41D77" w:rsidR="00642A9F">
        <w:rPr>
          <w:rFonts w:ascii="Times New Roman" w:hAnsi="Times New Roman"/>
        </w:rPr>
        <w:tab/>
      </w:r>
      <w:r w:rsidRPr="00E41D77" w:rsidR="004B5AAE">
        <w:rPr>
          <w:rFonts w:ascii="Times New Roman" w:hAnsi="Times New Roman"/>
        </w:rPr>
        <w:t>Creating</w:t>
      </w:r>
      <w:r w:rsidR="00E10376">
        <w:rPr>
          <w:rFonts w:ascii="Times New Roman" w:hAnsi="Times New Roman"/>
        </w:rPr>
        <w:t xml:space="preserve"> </w:t>
      </w:r>
      <w:r w:rsidRPr="00E41D77" w:rsidR="00504B67">
        <w:rPr>
          <w:rFonts w:ascii="Times New Roman" w:hAnsi="Times New Roman"/>
        </w:rPr>
        <w:t xml:space="preserve">new or </w:t>
      </w:r>
      <w:r w:rsidRPr="00E41D77" w:rsidR="00E155B6">
        <w:rPr>
          <w:rFonts w:ascii="Times New Roman" w:hAnsi="Times New Roman"/>
        </w:rPr>
        <w:t>updat</w:t>
      </w:r>
      <w:r w:rsidRPr="00E41D77" w:rsidR="00504B67">
        <w:rPr>
          <w:rFonts w:ascii="Times New Roman" w:hAnsi="Times New Roman"/>
        </w:rPr>
        <w:t xml:space="preserve">ing existing mine ventilation </w:t>
      </w:r>
      <w:r w:rsidRPr="00E41D77" w:rsidR="001514EE">
        <w:rPr>
          <w:rFonts w:ascii="Times New Roman" w:hAnsi="Times New Roman"/>
        </w:rPr>
        <w:t>plan</w:t>
      </w:r>
      <w:r w:rsidR="002A4C94">
        <w:rPr>
          <w:rFonts w:ascii="Times New Roman" w:hAnsi="Times New Roman"/>
        </w:rPr>
        <w:t>s</w:t>
      </w:r>
      <w:r w:rsidRPr="00E41D77" w:rsidR="00504B67">
        <w:rPr>
          <w:rFonts w:ascii="Times New Roman" w:hAnsi="Times New Roman"/>
        </w:rPr>
        <w:t xml:space="preserve">; and </w:t>
      </w:r>
      <w:r w:rsidRPr="00E41D77" w:rsidR="001514EE">
        <w:rPr>
          <w:rFonts w:ascii="Times New Roman" w:hAnsi="Times New Roman"/>
        </w:rPr>
        <w:t xml:space="preserve"> </w:t>
      </w:r>
    </w:p>
    <w:p w:rsidR="0000557C" w:rsidP="0000557C" w14:paraId="1F59A335" w14:textId="4536388F">
      <w:pPr>
        <w:ind w:left="720"/>
        <w:rPr>
          <w:rFonts w:ascii="Times New Roman" w:hAnsi="Times New Roman"/>
        </w:rPr>
      </w:pPr>
      <w:r w:rsidRPr="00E41D77">
        <w:rPr>
          <w:rFonts w:ascii="Times New Roman" w:hAnsi="Times New Roman"/>
        </w:rPr>
        <w:t>II.</w:t>
      </w:r>
      <w:r w:rsidRPr="00E41D77" w:rsidR="001514EE">
        <w:rPr>
          <w:rFonts w:ascii="Times New Roman" w:hAnsi="Times New Roman"/>
        </w:rPr>
        <w:t xml:space="preserve"> </w:t>
      </w:r>
      <w:r w:rsidRPr="00E41D77" w:rsidR="00642A9F">
        <w:rPr>
          <w:rFonts w:ascii="Times New Roman" w:hAnsi="Times New Roman"/>
        </w:rPr>
        <w:tab/>
        <w:t>Developing</w:t>
      </w:r>
      <w:r w:rsidR="00CD378D">
        <w:rPr>
          <w:rFonts w:ascii="Times New Roman" w:hAnsi="Times New Roman"/>
        </w:rPr>
        <w:t xml:space="preserve"> </w:t>
      </w:r>
      <w:r w:rsidRPr="00E41D77" w:rsidR="00504B67">
        <w:rPr>
          <w:rFonts w:ascii="Times New Roman" w:hAnsi="Times New Roman"/>
        </w:rPr>
        <w:t>new or revising existing main fan maintenance schedule</w:t>
      </w:r>
      <w:r w:rsidR="002A4C94">
        <w:rPr>
          <w:rFonts w:ascii="Times New Roman" w:hAnsi="Times New Roman"/>
        </w:rPr>
        <w:t>s</w:t>
      </w:r>
      <w:r w:rsidRPr="00E41D77" w:rsidR="00504B67">
        <w:rPr>
          <w:rFonts w:ascii="Times New Roman" w:hAnsi="Times New Roman"/>
        </w:rPr>
        <w:t>.</w:t>
      </w:r>
    </w:p>
    <w:p w:rsidR="0000557C" w:rsidP="0000557C" w14:paraId="53E09E60" w14:textId="77777777">
      <w:pPr>
        <w:rPr>
          <w:rFonts w:ascii="Times New Roman" w:hAnsi="Times New Roman"/>
        </w:rPr>
      </w:pPr>
    </w:p>
    <w:p w:rsidR="0000557C" w:rsidRPr="001567E1" w:rsidP="0000557C" w14:paraId="4BCDF033" w14:textId="77777777">
      <w:pPr>
        <w:pStyle w:val="Default"/>
        <w:rPr>
          <w:rFonts w:ascii="Times New Roman" w:hAnsi="Times New Roman" w:cs="Times New Roman"/>
          <w:color w:val="auto"/>
        </w:rPr>
      </w:pPr>
      <w:bookmarkStart w:id="6" w:name="_Hlk203127165"/>
      <w:r w:rsidRPr="001567E1">
        <w:rPr>
          <w:rFonts w:ascii="Times New Roman" w:hAnsi="Times New Roman" w:cs="Times New Roman"/>
          <w:color w:val="auto"/>
        </w:rPr>
        <w:t>The associated standards that authorize the collection of information are described below</w:t>
      </w:r>
      <w:bookmarkEnd w:id="6"/>
      <w:r w:rsidRPr="001567E1">
        <w:rPr>
          <w:rFonts w:ascii="Times New Roman" w:hAnsi="Times New Roman" w:cs="Times New Roman"/>
          <w:color w:val="auto"/>
        </w:rPr>
        <w:t>.</w:t>
      </w:r>
      <w:r>
        <w:rPr>
          <w:rFonts w:ascii="Times New Roman" w:hAnsi="Times New Roman" w:cs="Times New Roman"/>
          <w:color w:val="auto"/>
        </w:rPr>
        <w:t xml:space="preserve"> </w:t>
      </w:r>
    </w:p>
    <w:p w:rsidR="00813B4B" w:rsidRPr="00E41D77" w:rsidP="00C91E98" w14:paraId="6FEE5AD0" w14:textId="77777777">
      <w:pPr>
        <w:pStyle w:val="Default"/>
        <w:rPr>
          <w:rFonts w:ascii="Times New Roman" w:hAnsi="Times New Roman" w:cs="Times New Roman"/>
          <w:color w:val="auto"/>
        </w:rPr>
      </w:pPr>
    </w:p>
    <w:bookmarkEnd w:id="4"/>
    <w:p w:rsidR="00642A9F" w:rsidRPr="00E41D77" w:rsidP="00C91E98" w14:paraId="23AAA7F1" w14:textId="5B3C5974">
      <w:pPr>
        <w:pStyle w:val="ListParagraph"/>
        <w:numPr>
          <w:ilvl w:val="0"/>
          <w:numId w:val="21"/>
        </w:numPr>
        <w:spacing w:after="0"/>
        <w:rPr>
          <w:rFonts w:ascii="Times New Roman" w:hAnsi="Times New Roman"/>
          <w:b/>
          <w:bCs/>
          <w:sz w:val="24"/>
          <w:szCs w:val="24"/>
        </w:rPr>
      </w:pPr>
      <w:r w:rsidRPr="00E41D77">
        <w:rPr>
          <w:rFonts w:ascii="Times New Roman" w:hAnsi="Times New Roman"/>
          <w:b/>
          <w:bCs/>
          <w:sz w:val="24"/>
          <w:szCs w:val="24"/>
        </w:rPr>
        <w:t xml:space="preserve">Creating New or </w:t>
      </w:r>
      <w:r w:rsidRPr="00E41D77" w:rsidR="00E155B6">
        <w:rPr>
          <w:rFonts w:ascii="Times New Roman" w:hAnsi="Times New Roman"/>
          <w:b/>
          <w:bCs/>
          <w:sz w:val="24"/>
          <w:szCs w:val="24"/>
        </w:rPr>
        <w:t>Updat</w:t>
      </w:r>
      <w:r w:rsidRPr="00E41D77">
        <w:rPr>
          <w:rFonts w:ascii="Times New Roman" w:hAnsi="Times New Roman"/>
          <w:b/>
          <w:bCs/>
          <w:sz w:val="24"/>
          <w:szCs w:val="24"/>
        </w:rPr>
        <w:t>ing Existing Mine Ventilation Plan</w:t>
      </w:r>
      <w:r w:rsidR="003602D3">
        <w:rPr>
          <w:rFonts w:ascii="Times New Roman" w:hAnsi="Times New Roman"/>
          <w:b/>
          <w:bCs/>
          <w:sz w:val="24"/>
          <w:szCs w:val="24"/>
        </w:rPr>
        <w:t>s</w:t>
      </w:r>
    </w:p>
    <w:p w:rsidR="004B5AAE" w:rsidRPr="00E41D77" w:rsidP="00C91E98" w14:paraId="52D210E9" w14:textId="3716A36A">
      <w:pPr>
        <w:pStyle w:val="Default"/>
        <w:ind w:left="1080"/>
        <w:rPr>
          <w:rFonts w:ascii="Times New Roman" w:hAnsi="Times New Roman" w:cs="Times New Roman"/>
          <w:b/>
          <w:bCs/>
          <w:color w:val="auto"/>
        </w:rPr>
      </w:pPr>
    </w:p>
    <w:p w:rsidR="00952B65" w:rsidRPr="00E41D77" w:rsidP="00C91E98" w14:paraId="29B577AC" w14:textId="5DE1BDF4">
      <w:pPr>
        <w:pStyle w:val="Default"/>
        <w:rPr>
          <w:rFonts w:ascii="Times New Roman" w:hAnsi="Times New Roman" w:cs="Times New Roman"/>
          <w:color w:val="auto"/>
        </w:rPr>
      </w:pPr>
      <w:r w:rsidRPr="00E41D77">
        <w:rPr>
          <w:rFonts w:ascii="Times New Roman" w:hAnsi="Times New Roman" w:cs="Times New Roman"/>
          <w:color w:val="auto"/>
        </w:rPr>
        <w:t xml:space="preserve">Under </w:t>
      </w:r>
      <w:r w:rsidRPr="00E41D77" w:rsidR="000C570B">
        <w:rPr>
          <w:rFonts w:ascii="Times New Roman" w:hAnsi="Times New Roman" w:cs="Times New Roman"/>
          <w:color w:val="auto"/>
        </w:rPr>
        <w:t>30 CFR 57.8520</w:t>
      </w:r>
      <w:r w:rsidRPr="00E41D77">
        <w:rPr>
          <w:rFonts w:ascii="Times New Roman" w:hAnsi="Times New Roman" w:cs="Times New Roman"/>
          <w:color w:val="auto"/>
        </w:rPr>
        <w:t>,</w:t>
      </w:r>
      <w:r w:rsidRPr="00E41D77" w:rsidR="000C570B">
        <w:rPr>
          <w:rFonts w:ascii="Times New Roman" w:hAnsi="Times New Roman" w:cs="Times New Roman"/>
          <w:color w:val="auto"/>
        </w:rPr>
        <w:t xml:space="preserve"> </w:t>
      </w:r>
      <w:bookmarkStart w:id="7" w:name="_Hlk203128916"/>
      <w:r w:rsidRPr="00E41D77" w:rsidR="000C570B">
        <w:rPr>
          <w:rFonts w:ascii="Times New Roman" w:hAnsi="Times New Roman" w:cs="Times New Roman"/>
          <w:color w:val="auto"/>
        </w:rPr>
        <w:t xml:space="preserve">the mine operator </w:t>
      </w:r>
      <w:r w:rsidRPr="00E41D77">
        <w:rPr>
          <w:rFonts w:ascii="Times New Roman" w:hAnsi="Times New Roman" w:cs="Times New Roman"/>
          <w:color w:val="auto"/>
        </w:rPr>
        <w:t>must</w:t>
      </w:r>
      <w:r w:rsidRPr="00E41D77" w:rsidR="000C570B">
        <w:rPr>
          <w:rFonts w:ascii="Times New Roman" w:hAnsi="Times New Roman" w:cs="Times New Roman"/>
          <w:color w:val="auto"/>
        </w:rPr>
        <w:t xml:space="preserve"> prepare a plan of the mine ventilation system</w:t>
      </w:r>
      <w:r w:rsidRPr="00F5730B" w:rsidR="00F5730B">
        <w:rPr>
          <w:rFonts w:ascii="Times New Roman" w:hAnsi="Times New Roman" w:cs="Times New Roman"/>
          <w:color w:val="auto"/>
        </w:rPr>
        <w:t xml:space="preserve"> in written form</w:t>
      </w:r>
      <w:r w:rsidRPr="00E41D77" w:rsidR="000C570B">
        <w:rPr>
          <w:rFonts w:ascii="Times New Roman" w:hAnsi="Times New Roman" w:cs="Times New Roman"/>
          <w:color w:val="auto"/>
        </w:rPr>
        <w:t xml:space="preserve">. </w:t>
      </w:r>
      <w:r w:rsidRPr="00E41D77" w:rsidR="00A467D7">
        <w:rPr>
          <w:rFonts w:ascii="Times New Roman" w:hAnsi="Times New Roman" w:cs="Times New Roman"/>
          <w:color w:val="auto"/>
        </w:rPr>
        <w:t xml:space="preserve">Revisions </w:t>
      </w:r>
      <w:r w:rsidR="00F5730B">
        <w:rPr>
          <w:rFonts w:ascii="Times New Roman" w:hAnsi="Times New Roman" w:cs="Times New Roman"/>
          <w:color w:val="auto"/>
        </w:rPr>
        <w:t xml:space="preserve">of the system </w:t>
      </w:r>
      <w:r w:rsidRPr="00E41D77" w:rsidR="00A467D7">
        <w:rPr>
          <w:rFonts w:ascii="Times New Roman" w:hAnsi="Times New Roman" w:cs="Times New Roman"/>
          <w:color w:val="auto"/>
        </w:rPr>
        <w:t>must be noted and updated annually</w:t>
      </w:r>
      <w:r w:rsidRPr="00E41D77" w:rsidR="000C570B">
        <w:rPr>
          <w:rFonts w:ascii="Times New Roman" w:hAnsi="Times New Roman" w:cs="Times New Roman"/>
          <w:color w:val="auto"/>
        </w:rPr>
        <w:t xml:space="preserve">. </w:t>
      </w:r>
      <w:r w:rsidRPr="00E41D77" w:rsidR="00A467D7">
        <w:rPr>
          <w:rFonts w:ascii="Times New Roman" w:hAnsi="Times New Roman" w:cs="Times New Roman"/>
          <w:color w:val="auto"/>
        </w:rPr>
        <w:t xml:space="preserve">The ventilation plan </w:t>
      </w:r>
      <w:r w:rsidR="00F5730B">
        <w:rPr>
          <w:rFonts w:ascii="Times New Roman" w:hAnsi="Times New Roman" w:cs="Times New Roman"/>
          <w:color w:val="auto"/>
        </w:rPr>
        <w:t>or</w:t>
      </w:r>
      <w:r w:rsidRPr="00E41D77" w:rsidR="00A467D7">
        <w:rPr>
          <w:rFonts w:ascii="Times New Roman" w:hAnsi="Times New Roman" w:cs="Times New Roman"/>
          <w:color w:val="auto"/>
        </w:rPr>
        <w:t xml:space="preserve"> revisions must</w:t>
      </w:r>
      <w:r w:rsidRPr="00E41D77" w:rsidR="00504B67">
        <w:rPr>
          <w:rFonts w:ascii="Times New Roman" w:hAnsi="Times New Roman" w:cs="Times New Roman"/>
          <w:color w:val="auto"/>
        </w:rPr>
        <w:t xml:space="preserve"> </w:t>
      </w:r>
      <w:r w:rsidRPr="00E41D77" w:rsidR="00A467D7">
        <w:rPr>
          <w:rFonts w:ascii="Times New Roman" w:hAnsi="Times New Roman" w:cs="Times New Roman"/>
          <w:color w:val="auto"/>
        </w:rPr>
        <w:t xml:space="preserve">be submitted to </w:t>
      </w:r>
      <w:r w:rsidRPr="00E41D77" w:rsidR="00504B67">
        <w:rPr>
          <w:rFonts w:ascii="Times New Roman" w:hAnsi="Times New Roman" w:cs="Times New Roman"/>
          <w:color w:val="auto"/>
        </w:rPr>
        <w:t>the</w:t>
      </w:r>
      <w:r w:rsidRPr="00E41D77" w:rsidR="00A467D7">
        <w:rPr>
          <w:rFonts w:ascii="Times New Roman" w:hAnsi="Times New Roman" w:cs="Times New Roman"/>
          <w:color w:val="auto"/>
        </w:rPr>
        <w:t xml:space="preserve"> District Manager for review</w:t>
      </w:r>
      <w:r w:rsidRPr="00E41D77" w:rsidR="00504B67">
        <w:rPr>
          <w:rFonts w:ascii="Times New Roman" w:hAnsi="Times New Roman" w:cs="Times New Roman"/>
          <w:color w:val="auto"/>
        </w:rPr>
        <w:t xml:space="preserve"> and comment</w:t>
      </w:r>
      <w:r w:rsidR="00F5730B">
        <w:rPr>
          <w:rFonts w:ascii="Times New Roman" w:hAnsi="Times New Roman" w:cs="Times New Roman"/>
          <w:color w:val="auto"/>
        </w:rPr>
        <w:t>s</w:t>
      </w:r>
      <w:r w:rsidRPr="00E41D77" w:rsidR="00504B67">
        <w:rPr>
          <w:rFonts w:ascii="Times New Roman" w:hAnsi="Times New Roman" w:cs="Times New Roman"/>
          <w:color w:val="auto"/>
        </w:rPr>
        <w:t xml:space="preserve"> upon </w:t>
      </w:r>
      <w:r w:rsidR="00F5730B">
        <w:rPr>
          <w:rFonts w:ascii="Times New Roman" w:hAnsi="Times New Roman" w:cs="Times New Roman"/>
          <w:color w:val="auto"/>
        </w:rPr>
        <w:t xml:space="preserve">his </w:t>
      </w:r>
      <w:r w:rsidRPr="00E41D77" w:rsidR="00504B67">
        <w:rPr>
          <w:rFonts w:ascii="Times New Roman" w:hAnsi="Times New Roman" w:cs="Times New Roman"/>
          <w:color w:val="auto"/>
        </w:rPr>
        <w:t>written request</w:t>
      </w:r>
      <w:r w:rsidRPr="00E41D77" w:rsidR="00A467D7">
        <w:rPr>
          <w:rFonts w:ascii="Times New Roman" w:hAnsi="Times New Roman" w:cs="Times New Roman"/>
          <w:color w:val="auto"/>
        </w:rPr>
        <w:t xml:space="preserve">. </w:t>
      </w:r>
      <w:r w:rsidR="00F5730B">
        <w:rPr>
          <w:rFonts w:ascii="Times New Roman" w:hAnsi="Times New Roman" w:cs="Times New Roman"/>
          <w:color w:val="auto"/>
        </w:rPr>
        <w:t>T</w:t>
      </w:r>
      <w:r w:rsidRPr="00E41D77">
        <w:rPr>
          <w:rFonts w:ascii="Times New Roman" w:hAnsi="Times New Roman" w:cs="Times New Roman"/>
          <w:color w:val="auto"/>
        </w:rPr>
        <w:t>he plan</w:t>
      </w:r>
      <w:r w:rsidR="00F5730B">
        <w:rPr>
          <w:rFonts w:ascii="Times New Roman" w:hAnsi="Times New Roman" w:cs="Times New Roman"/>
          <w:color w:val="auto"/>
        </w:rPr>
        <w:t xml:space="preserve"> must</w:t>
      </w:r>
      <w:r w:rsidRPr="00E41D77">
        <w:rPr>
          <w:rFonts w:ascii="Times New Roman" w:hAnsi="Times New Roman" w:cs="Times New Roman"/>
          <w:color w:val="auto"/>
        </w:rPr>
        <w:t>, where applicable, include the following</w:t>
      </w:r>
      <w:bookmarkEnd w:id="7"/>
      <w:r w:rsidRPr="00E41D77">
        <w:rPr>
          <w:rFonts w:ascii="Times New Roman" w:hAnsi="Times New Roman" w:cs="Times New Roman"/>
          <w:color w:val="auto"/>
        </w:rPr>
        <w:t>:</w:t>
      </w:r>
    </w:p>
    <w:p w:rsidR="00952B65" w:rsidRPr="00E41D77" w:rsidP="00C91E98" w14:paraId="051A7FFF" w14:textId="0FF937F1">
      <w:pPr>
        <w:pStyle w:val="Default"/>
        <w:numPr>
          <w:ilvl w:val="0"/>
          <w:numId w:val="12"/>
        </w:numPr>
        <w:rPr>
          <w:rFonts w:ascii="Times New Roman" w:hAnsi="Times New Roman" w:cs="Times New Roman"/>
          <w:color w:val="auto"/>
        </w:rPr>
      </w:pPr>
      <w:r w:rsidRPr="00E41D77">
        <w:rPr>
          <w:rFonts w:ascii="Times New Roman" w:hAnsi="Times New Roman" w:cs="Times New Roman"/>
          <w:color w:val="auto"/>
        </w:rPr>
        <w:t>The mine name.</w:t>
      </w:r>
    </w:p>
    <w:p w:rsidR="00952B65" w:rsidRPr="00E41D77" w:rsidP="00C91E98" w14:paraId="64B8D5E2" w14:textId="77C4C519">
      <w:pPr>
        <w:pStyle w:val="Default"/>
        <w:numPr>
          <w:ilvl w:val="0"/>
          <w:numId w:val="12"/>
        </w:numPr>
        <w:rPr>
          <w:rFonts w:ascii="Times New Roman" w:hAnsi="Times New Roman" w:cs="Times New Roman"/>
          <w:color w:val="auto"/>
        </w:rPr>
      </w:pPr>
      <w:bookmarkStart w:id="8" w:name="_Hlk203128938"/>
      <w:r w:rsidRPr="00F5730B">
        <w:rPr>
          <w:rFonts w:ascii="Times New Roman" w:hAnsi="Times New Roman" w:cs="Times New Roman"/>
          <w:color w:val="auto"/>
        </w:rPr>
        <w:t>The current mine map or schematic or series of mine maps or schematics of an appropriate scale, not greater than five hundred feet to the inch, showing</w:t>
      </w:r>
      <w:bookmarkEnd w:id="8"/>
      <w:r w:rsidRPr="00E41D77">
        <w:rPr>
          <w:rFonts w:ascii="Times New Roman" w:hAnsi="Times New Roman" w:cs="Times New Roman"/>
          <w:color w:val="auto"/>
        </w:rPr>
        <w:t>:</w:t>
      </w:r>
    </w:p>
    <w:p w:rsidR="00952B65" w:rsidP="00C91E98" w14:paraId="67B254A5" w14:textId="1C12F2B5">
      <w:pPr>
        <w:pStyle w:val="Default"/>
        <w:numPr>
          <w:ilvl w:val="0"/>
          <w:numId w:val="13"/>
        </w:numPr>
        <w:tabs>
          <w:tab w:val="left" w:pos="1980"/>
        </w:tabs>
        <w:ind w:left="1980" w:hanging="540"/>
        <w:rPr>
          <w:rFonts w:ascii="Times New Roman" w:hAnsi="Times New Roman" w:cs="Times New Roman"/>
          <w:color w:val="auto"/>
        </w:rPr>
      </w:pPr>
      <w:bookmarkStart w:id="9" w:name="_Hlk203128956"/>
      <w:r w:rsidRPr="00E41D77">
        <w:rPr>
          <w:rFonts w:ascii="Times New Roman" w:hAnsi="Times New Roman" w:cs="Times New Roman"/>
          <w:color w:val="auto"/>
        </w:rPr>
        <w:t>Direction and quantity of principal air flows</w:t>
      </w:r>
      <w:bookmarkEnd w:id="9"/>
      <w:r w:rsidRPr="00E41D77">
        <w:rPr>
          <w:rFonts w:ascii="Times New Roman" w:hAnsi="Times New Roman" w:cs="Times New Roman"/>
          <w:color w:val="auto"/>
        </w:rPr>
        <w:t>;</w:t>
      </w:r>
    </w:p>
    <w:p w:rsidR="00F5730B" w:rsidRPr="00E41D77" w:rsidP="00C91E98" w14:paraId="6ED8EE1E" w14:textId="616C5F77">
      <w:pPr>
        <w:pStyle w:val="Default"/>
        <w:numPr>
          <w:ilvl w:val="0"/>
          <w:numId w:val="13"/>
        </w:numPr>
        <w:tabs>
          <w:tab w:val="left" w:pos="1980"/>
        </w:tabs>
        <w:ind w:left="1980" w:hanging="540"/>
        <w:rPr>
          <w:rFonts w:ascii="Times New Roman" w:hAnsi="Times New Roman" w:cs="Times New Roman"/>
          <w:color w:val="auto"/>
        </w:rPr>
      </w:pPr>
      <w:bookmarkStart w:id="10" w:name="_Hlk203128971"/>
      <w:r w:rsidRPr="00F5730B">
        <w:rPr>
          <w:rFonts w:ascii="Times New Roman" w:hAnsi="Times New Roman" w:cs="Times New Roman"/>
          <w:color w:val="auto"/>
        </w:rPr>
        <w:t>Locations of seals used to isolate abandoned workings</w:t>
      </w:r>
      <w:bookmarkEnd w:id="10"/>
      <w:r w:rsidRPr="00F5730B">
        <w:rPr>
          <w:rFonts w:ascii="Times New Roman" w:hAnsi="Times New Roman" w:cs="Times New Roman"/>
          <w:color w:val="auto"/>
        </w:rPr>
        <w:t>;</w:t>
      </w:r>
    </w:p>
    <w:p w:rsidR="00F5730B" w:rsidRPr="00F5730B" w:rsidP="00794AB5" w14:paraId="5DACAC0A" w14:textId="189E6D7F">
      <w:pPr>
        <w:pStyle w:val="Default"/>
        <w:numPr>
          <w:ilvl w:val="0"/>
          <w:numId w:val="13"/>
        </w:numPr>
        <w:tabs>
          <w:tab w:val="left" w:pos="1980"/>
        </w:tabs>
        <w:ind w:left="1980" w:hanging="540"/>
        <w:rPr>
          <w:rFonts w:ascii="Times New Roman" w:hAnsi="Times New Roman" w:cs="Times New Roman"/>
          <w:color w:val="auto"/>
        </w:rPr>
      </w:pPr>
      <w:r w:rsidRPr="00F5730B">
        <w:rPr>
          <w:rFonts w:ascii="Times New Roman" w:hAnsi="Times New Roman" w:cs="Times New Roman"/>
          <w:color w:val="auto"/>
        </w:rPr>
        <w:t>Locations of areas withdrawn from the ventilation system;</w:t>
      </w:r>
    </w:p>
    <w:p w:rsidR="00F5730B" w:rsidRPr="00F5730B" w:rsidP="00794AB5" w14:paraId="6DA422E9" w14:textId="3B664EF3">
      <w:pPr>
        <w:pStyle w:val="Default"/>
        <w:numPr>
          <w:ilvl w:val="0"/>
          <w:numId w:val="13"/>
        </w:numPr>
        <w:tabs>
          <w:tab w:val="left" w:pos="1980"/>
        </w:tabs>
        <w:ind w:left="1980" w:hanging="540"/>
        <w:rPr>
          <w:rFonts w:ascii="Times New Roman" w:hAnsi="Times New Roman" w:cs="Times New Roman"/>
          <w:color w:val="auto"/>
        </w:rPr>
      </w:pPr>
      <w:r w:rsidRPr="00F5730B">
        <w:rPr>
          <w:rFonts w:ascii="Times New Roman" w:hAnsi="Times New Roman" w:cs="Times New Roman"/>
          <w:color w:val="auto"/>
        </w:rPr>
        <w:t>Locations of all main, booster and auxiliary fans not shown in paragraph (d) of this standard.</w:t>
      </w:r>
    </w:p>
    <w:p w:rsidR="00F5730B" w:rsidRPr="00F5730B" w:rsidP="00794AB5" w14:paraId="3519DAE5" w14:textId="507835B1">
      <w:pPr>
        <w:pStyle w:val="Default"/>
        <w:numPr>
          <w:ilvl w:val="0"/>
          <w:numId w:val="13"/>
        </w:numPr>
        <w:tabs>
          <w:tab w:val="left" w:pos="1980"/>
        </w:tabs>
        <w:ind w:left="1980" w:hanging="540"/>
        <w:rPr>
          <w:rFonts w:ascii="Times New Roman" w:hAnsi="Times New Roman" w:cs="Times New Roman"/>
          <w:color w:val="auto"/>
        </w:rPr>
      </w:pPr>
      <w:r w:rsidRPr="00F5730B">
        <w:rPr>
          <w:rFonts w:ascii="Times New Roman" w:hAnsi="Times New Roman" w:cs="Times New Roman"/>
          <w:color w:val="auto"/>
        </w:rPr>
        <w:t>Locations of air regulators and stoppings and ventilation doors not shown in paragraph (d) of this standard;</w:t>
      </w:r>
    </w:p>
    <w:p w:rsidR="00F5730B" w:rsidRPr="00F5730B" w:rsidP="00794AB5" w14:paraId="657B13FC" w14:textId="44D71998">
      <w:pPr>
        <w:pStyle w:val="Default"/>
        <w:numPr>
          <w:ilvl w:val="0"/>
          <w:numId w:val="13"/>
        </w:numPr>
        <w:tabs>
          <w:tab w:val="left" w:pos="1980"/>
        </w:tabs>
        <w:ind w:left="1980" w:hanging="540"/>
        <w:rPr>
          <w:rFonts w:ascii="Times New Roman" w:hAnsi="Times New Roman" w:cs="Times New Roman"/>
          <w:color w:val="auto"/>
        </w:rPr>
      </w:pPr>
      <w:r w:rsidRPr="00F5730B">
        <w:rPr>
          <w:rFonts w:ascii="Times New Roman" w:hAnsi="Times New Roman" w:cs="Times New Roman"/>
          <w:color w:val="auto"/>
        </w:rPr>
        <w:t>Locations of overcasts, undercasts and other airway crossover devices not shown in paragraph (d) of this standard;</w:t>
      </w:r>
    </w:p>
    <w:p w:rsidR="00F5730B" w:rsidRPr="00F5730B" w:rsidP="00794AB5" w14:paraId="3C974089" w14:textId="7E432FB1">
      <w:pPr>
        <w:pStyle w:val="Default"/>
        <w:numPr>
          <w:ilvl w:val="0"/>
          <w:numId w:val="13"/>
        </w:numPr>
        <w:tabs>
          <w:tab w:val="left" w:pos="1980"/>
        </w:tabs>
        <w:ind w:left="1980" w:hanging="540"/>
        <w:rPr>
          <w:rFonts w:ascii="Times New Roman" w:hAnsi="Times New Roman" w:cs="Times New Roman"/>
          <w:color w:val="auto"/>
        </w:rPr>
      </w:pPr>
      <w:r w:rsidRPr="00F5730B">
        <w:rPr>
          <w:rFonts w:ascii="Times New Roman" w:hAnsi="Times New Roman" w:cs="Times New Roman"/>
          <w:color w:val="auto"/>
        </w:rPr>
        <w:t>Locations of known oil or gas wells;</w:t>
      </w:r>
    </w:p>
    <w:p w:rsidR="00F5730B" w:rsidRPr="00F5730B" w:rsidP="00794AB5" w14:paraId="67135632" w14:textId="65D7FE09">
      <w:pPr>
        <w:pStyle w:val="Default"/>
        <w:numPr>
          <w:ilvl w:val="0"/>
          <w:numId w:val="13"/>
        </w:numPr>
        <w:tabs>
          <w:tab w:val="left" w:pos="1980"/>
        </w:tabs>
        <w:ind w:left="1980" w:hanging="540"/>
        <w:rPr>
          <w:rFonts w:ascii="Times New Roman" w:hAnsi="Times New Roman" w:cs="Times New Roman"/>
          <w:color w:val="auto"/>
        </w:rPr>
      </w:pPr>
      <w:r w:rsidRPr="00F5730B">
        <w:rPr>
          <w:rFonts w:ascii="Times New Roman" w:hAnsi="Times New Roman" w:cs="Times New Roman"/>
          <w:color w:val="auto"/>
        </w:rPr>
        <w:t>Locations of known underground mine openings adjacent to the mine;</w:t>
      </w:r>
    </w:p>
    <w:p w:rsidR="00F5730B" w:rsidRPr="00F5730B" w:rsidP="00794AB5" w14:paraId="5918A8E6" w14:textId="2ABC611A">
      <w:pPr>
        <w:pStyle w:val="Default"/>
        <w:numPr>
          <w:ilvl w:val="0"/>
          <w:numId w:val="13"/>
        </w:numPr>
        <w:tabs>
          <w:tab w:val="left" w:pos="1980"/>
        </w:tabs>
        <w:ind w:left="1980" w:hanging="540"/>
        <w:rPr>
          <w:rFonts w:ascii="Times New Roman" w:hAnsi="Times New Roman" w:cs="Times New Roman"/>
          <w:color w:val="auto"/>
        </w:rPr>
      </w:pPr>
      <w:r w:rsidRPr="00F5730B">
        <w:rPr>
          <w:rFonts w:ascii="Times New Roman" w:hAnsi="Times New Roman" w:cs="Times New Roman"/>
          <w:color w:val="auto"/>
        </w:rPr>
        <w:t>Locations of permanent underground shops, diesel fuel storage depots, oil fuel storage depots, hoist rooms, compressors, battery charging stations and explosive storage facilities. Permanent facilities are those intended to exist for one year or more; and</w:t>
      </w:r>
    </w:p>
    <w:p w:rsidR="00952B65" w:rsidRPr="00E41D77" w:rsidP="00C91E98" w14:paraId="08DB0DA9" w14:textId="60817895">
      <w:pPr>
        <w:pStyle w:val="Default"/>
        <w:numPr>
          <w:ilvl w:val="0"/>
          <w:numId w:val="13"/>
        </w:numPr>
        <w:tabs>
          <w:tab w:val="left" w:pos="1980"/>
        </w:tabs>
        <w:ind w:left="1980" w:hanging="540"/>
        <w:rPr>
          <w:rFonts w:ascii="Times New Roman" w:hAnsi="Times New Roman" w:cs="Times New Roman"/>
          <w:color w:val="auto"/>
        </w:rPr>
      </w:pPr>
      <w:r w:rsidRPr="00F5730B">
        <w:rPr>
          <w:rFonts w:ascii="Times New Roman" w:hAnsi="Times New Roman" w:cs="Times New Roman"/>
          <w:color w:val="auto"/>
        </w:rPr>
        <w:t>Significant changes in the ventilation system projected for one year.</w:t>
      </w:r>
    </w:p>
    <w:p w:rsidR="00C77957" w:rsidRPr="00E41D77" w:rsidP="00C91E98" w14:paraId="4932BB21" w14:textId="0FD32590">
      <w:pPr>
        <w:pStyle w:val="Default"/>
        <w:numPr>
          <w:ilvl w:val="0"/>
          <w:numId w:val="12"/>
        </w:numPr>
        <w:rPr>
          <w:rFonts w:ascii="Times New Roman" w:hAnsi="Times New Roman" w:cs="Times New Roman"/>
          <w:color w:val="auto"/>
        </w:rPr>
      </w:pPr>
      <w:r w:rsidRPr="00AB6EF6">
        <w:rPr>
          <w:rFonts w:ascii="Times New Roman" w:hAnsi="Times New Roman" w:cs="Times New Roman"/>
          <w:color w:val="auto"/>
        </w:rPr>
        <w:t>Mine fan data for all active main and booster fans including manufacturer's name, type, size, fan speed, blade setting, approximate pressure at present operating point, and motor brake horsepower rating</w:t>
      </w:r>
      <w:r w:rsidRPr="00E41D77">
        <w:rPr>
          <w:rFonts w:ascii="Times New Roman" w:hAnsi="Times New Roman" w:cs="Times New Roman"/>
          <w:color w:val="auto"/>
        </w:rPr>
        <w:t>.</w:t>
      </w:r>
    </w:p>
    <w:p w:rsidR="00650226" w:rsidRPr="00E41D77" w:rsidP="00C91E98" w14:paraId="0402D02E" w14:textId="14C710AC">
      <w:pPr>
        <w:pStyle w:val="Default"/>
        <w:numPr>
          <w:ilvl w:val="0"/>
          <w:numId w:val="12"/>
        </w:numPr>
        <w:rPr>
          <w:rFonts w:ascii="Times New Roman" w:hAnsi="Times New Roman" w:cs="Times New Roman"/>
          <w:color w:val="auto"/>
        </w:rPr>
      </w:pPr>
      <w:r>
        <w:rPr>
          <w:rFonts w:ascii="Times New Roman" w:hAnsi="Times New Roman" w:cs="Times New Roman"/>
          <w:color w:val="auto"/>
        </w:rPr>
        <w:t>D</w:t>
      </w:r>
      <w:r w:rsidRPr="00AB6EF6">
        <w:rPr>
          <w:rFonts w:ascii="Times New Roman" w:hAnsi="Times New Roman" w:cs="Times New Roman"/>
          <w:color w:val="auto"/>
        </w:rPr>
        <w:t>iagrams, descriptions or sketches showing how ventilation is accomplished in each typical type of working place including the approximate quantity of air provided, and typical size and type of auxiliary fans used</w:t>
      </w:r>
      <w:r w:rsidRPr="00E41D77">
        <w:rPr>
          <w:rFonts w:ascii="Times New Roman" w:hAnsi="Times New Roman" w:cs="Times New Roman"/>
          <w:color w:val="auto"/>
        </w:rPr>
        <w:t>.</w:t>
      </w:r>
    </w:p>
    <w:p w:rsidR="00C77957" w:rsidRPr="00E41D77" w:rsidP="00C91E98" w14:paraId="013AEFAF" w14:textId="68B28C34">
      <w:pPr>
        <w:pStyle w:val="Default"/>
        <w:numPr>
          <w:ilvl w:val="0"/>
          <w:numId w:val="12"/>
        </w:numPr>
        <w:rPr>
          <w:rFonts w:ascii="Times New Roman" w:hAnsi="Times New Roman" w:cs="Times New Roman"/>
          <w:color w:val="auto"/>
        </w:rPr>
      </w:pPr>
      <w:r w:rsidRPr="00E41D77">
        <w:rPr>
          <w:rFonts w:ascii="Times New Roman" w:hAnsi="Times New Roman" w:cs="Times New Roman"/>
          <w:color w:val="auto"/>
        </w:rPr>
        <w:t xml:space="preserve">The number </w:t>
      </w:r>
      <w:r w:rsidR="00AB6EF6">
        <w:rPr>
          <w:rFonts w:ascii="Times New Roman" w:hAnsi="Times New Roman" w:cs="Times New Roman"/>
          <w:color w:val="auto"/>
        </w:rPr>
        <w:t xml:space="preserve">and types </w:t>
      </w:r>
      <w:r w:rsidRPr="00E41D77">
        <w:rPr>
          <w:rFonts w:ascii="Times New Roman" w:hAnsi="Times New Roman" w:cs="Times New Roman"/>
          <w:color w:val="auto"/>
        </w:rPr>
        <w:t xml:space="preserve">of internal combustion engine units used underground, including </w:t>
      </w:r>
      <w:r w:rsidRPr="00AB6EF6" w:rsidR="00AB6EF6">
        <w:rPr>
          <w:rFonts w:ascii="Times New Roman" w:hAnsi="Times New Roman" w:cs="Times New Roman"/>
          <w:color w:val="auto"/>
        </w:rPr>
        <w:t>make and model of unit, type of engine, make and model of engine, brake horsepower rating of engine, and approval number</w:t>
      </w:r>
      <w:r w:rsidRPr="00E41D77">
        <w:rPr>
          <w:rFonts w:ascii="Times New Roman" w:hAnsi="Times New Roman" w:cs="Times New Roman"/>
          <w:color w:val="auto"/>
        </w:rPr>
        <w:t xml:space="preserve">.  </w:t>
      </w:r>
    </w:p>
    <w:p w:rsidR="00A467D7" w:rsidRPr="00E41D77" w:rsidP="00C91E98" w14:paraId="1814EAC0" w14:textId="77777777">
      <w:pPr>
        <w:pStyle w:val="Default"/>
        <w:ind w:left="1620" w:hanging="540"/>
        <w:rPr>
          <w:rFonts w:ascii="Times New Roman" w:hAnsi="Times New Roman" w:cs="Times New Roman"/>
          <w:b/>
          <w:bCs/>
          <w:color w:val="auto"/>
        </w:rPr>
      </w:pPr>
    </w:p>
    <w:p w:rsidR="00642A9F" w:rsidRPr="00E41D77" w:rsidP="00C91E98" w14:paraId="610E6295" w14:textId="4E4C73C1">
      <w:pPr>
        <w:pStyle w:val="ListParagraph"/>
        <w:numPr>
          <w:ilvl w:val="0"/>
          <w:numId w:val="21"/>
        </w:numPr>
        <w:spacing w:after="0"/>
        <w:rPr>
          <w:rFonts w:ascii="Times New Roman" w:hAnsi="Times New Roman"/>
          <w:b/>
          <w:bCs/>
          <w:sz w:val="24"/>
          <w:szCs w:val="24"/>
        </w:rPr>
      </w:pPr>
      <w:r w:rsidRPr="00E41D77">
        <w:rPr>
          <w:rFonts w:ascii="Times New Roman" w:hAnsi="Times New Roman"/>
          <w:b/>
          <w:bCs/>
          <w:sz w:val="24"/>
          <w:szCs w:val="24"/>
        </w:rPr>
        <w:t>Developing New or Revising Existing Main Fan Maintenance Schedule</w:t>
      </w:r>
      <w:r w:rsidRPr="00E41D77" w:rsidR="00504B67">
        <w:rPr>
          <w:rFonts w:ascii="Times New Roman" w:hAnsi="Times New Roman"/>
          <w:b/>
          <w:bCs/>
          <w:sz w:val="24"/>
          <w:szCs w:val="24"/>
        </w:rPr>
        <w:t>s</w:t>
      </w:r>
    </w:p>
    <w:p w:rsidR="00504B67" w:rsidRPr="00E41D77" w:rsidP="00C91E98" w14:paraId="12706072" w14:textId="77777777">
      <w:pPr>
        <w:pStyle w:val="Default"/>
        <w:rPr>
          <w:rFonts w:ascii="Times New Roman" w:hAnsi="Times New Roman" w:cs="Times New Roman"/>
          <w:b/>
          <w:bCs/>
          <w:color w:val="auto"/>
        </w:rPr>
      </w:pPr>
    </w:p>
    <w:p w:rsidR="00407D41" w:rsidRPr="00E41D77" w:rsidP="00C91E98" w14:paraId="55AD4F7B" w14:textId="4C3894EE">
      <w:pPr>
        <w:pStyle w:val="Default"/>
        <w:rPr>
          <w:rFonts w:ascii="Times New Roman" w:hAnsi="Times New Roman" w:cs="Times New Roman"/>
          <w:color w:val="auto"/>
        </w:rPr>
      </w:pPr>
      <w:r w:rsidRPr="00E41D77">
        <w:rPr>
          <w:rFonts w:ascii="Times New Roman" w:hAnsi="Times New Roman" w:cs="Times New Roman"/>
          <w:color w:val="auto"/>
        </w:rPr>
        <w:t>Under 30 CFR 57.8525</w:t>
      </w:r>
      <w:r w:rsidR="00492F7B">
        <w:rPr>
          <w:rFonts w:ascii="Times New Roman" w:hAnsi="Times New Roman" w:cs="Times New Roman"/>
          <w:color w:val="auto"/>
        </w:rPr>
        <w:t>,</w:t>
      </w:r>
      <w:r w:rsidRPr="00E41D77">
        <w:rPr>
          <w:rFonts w:ascii="Times New Roman" w:hAnsi="Times New Roman" w:cs="Times New Roman"/>
          <w:color w:val="auto"/>
        </w:rPr>
        <w:t xml:space="preserve"> </w:t>
      </w:r>
      <w:r w:rsidRPr="00E41D77" w:rsidR="00EE3BCF">
        <w:rPr>
          <w:rFonts w:ascii="Times New Roman" w:hAnsi="Times New Roman" w:cs="Times New Roman"/>
          <w:color w:val="auto"/>
        </w:rPr>
        <w:t xml:space="preserve">the </w:t>
      </w:r>
      <w:r w:rsidRPr="00E41D77">
        <w:rPr>
          <w:rFonts w:ascii="Times New Roman" w:hAnsi="Times New Roman" w:cs="Times New Roman"/>
          <w:color w:val="auto"/>
        </w:rPr>
        <w:t>main</w:t>
      </w:r>
      <w:r w:rsidRPr="00E41D77" w:rsidR="00EE3BCF">
        <w:rPr>
          <w:rFonts w:ascii="Times New Roman" w:hAnsi="Times New Roman" w:cs="Times New Roman"/>
          <w:color w:val="auto"/>
        </w:rPr>
        <w:t xml:space="preserve"> fans</w:t>
      </w:r>
      <w:r w:rsidRPr="00E41D77">
        <w:rPr>
          <w:rFonts w:ascii="Times New Roman" w:hAnsi="Times New Roman" w:cs="Times New Roman"/>
          <w:color w:val="auto"/>
        </w:rPr>
        <w:t xml:space="preserve"> in underground MNM mines must be maintained according to either the manufacturer’s recommendations or a written periodic schedule adopted by the operator which must be available at the operation upon the request of the Secretary o</w:t>
      </w:r>
      <w:r w:rsidRPr="00E41D77" w:rsidR="00642A9F">
        <w:rPr>
          <w:rFonts w:ascii="Times New Roman" w:hAnsi="Times New Roman" w:cs="Times New Roman"/>
          <w:color w:val="auto"/>
        </w:rPr>
        <w:t>r</w:t>
      </w:r>
      <w:r w:rsidRPr="00E41D77">
        <w:rPr>
          <w:rFonts w:ascii="Times New Roman" w:hAnsi="Times New Roman" w:cs="Times New Roman"/>
          <w:color w:val="auto"/>
        </w:rPr>
        <w:t xml:space="preserve"> </w:t>
      </w:r>
      <w:r w:rsidR="009127FE">
        <w:rPr>
          <w:rFonts w:ascii="Times New Roman" w:hAnsi="Times New Roman" w:cs="Times New Roman"/>
          <w:color w:val="auto"/>
        </w:rPr>
        <w:t>the Secretary’s</w:t>
      </w:r>
      <w:r w:rsidRPr="00E41D77" w:rsidR="0029491F">
        <w:rPr>
          <w:rFonts w:ascii="Times New Roman" w:hAnsi="Times New Roman" w:cs="Times New Roman"/>
          <w:color w:val="auto"/>
        </w:rPr>
        <w:t xml:space="preserve"> </w:t>
      </w:r>
      <w:r w:rsidRPr="00E41D77">
        <w:rPr>
          <w:rFonts w:ascii="Times New Roman" w:hAnsi="Times New Roman" w:cs="Times New Roman"/>
          <w:color w:val="auto"/>
        </w:rPr>
        <w:t xml:space="preserve">authorized representative. </w:t>
      </w:r>
    </w:p>
    <w:p w:rsidR="00407D41" w:rsidRPr="00E41D77" w:rsidP="00C91E98" w14:paraId="45D8A3CF" w14:textId="77777777">
      <w:pPr>
        <w:pStyle w:val="Default"/>
        <w:rPr>
          <w:rFonts w:ascii="Times New Roman" w:hAnsi="Times New Roman" w:cs="Times New Roman"/>
          <w:color w:val="auto"/>
        </w:rPr>
      </w:pPr>
    </w:p>
    <w:p w:rsidR="00CB3898" w:rsidRPr="00E41D77" w:rsidP="00C91E98" w14:paraId="0CA1ECF3" w14:textId="7DDFD116">
      <w:pPr>
        <w:pStyle w:val="Default"/>
        <w:keepNext/>
        <w:widowControl/>
        <w:rPr>
          <w:rFonts w:ascii="Times New Roman" w:hAnsi="Times New Roman" w:cs="Times New Roman"/>
          <w:b/>
          <w:bCs/>
          <w:color w:val="auto"/>
        </w:rPr>
      </w:pPr>
      <w:r w:rsidRPr="00E41D77">
        <w:rPr>
          <w:rFonts w:ascii="Times New Roman" w:hAnsi="Times New Roman" w:cs="Times New Roman"/>
          <w:b/>
          <w:bCs/>
          <w:color w:val="auto"/>
        </w:rPr>
        <w:t>2. Indicate how, by whom, and for what purpose the information is to be used. Except for a new collection, indicate the actual use the agency has made of the information received from the current collection.</w:t>
      </w:r>
    </w:p>
    <w:p w:rsidR="00C73040" w:rsidRPr="00E41D77" w:rsidP="00C91E98" w14:paraId="6C9C34C2" w14:textId="77777777">
      <w:pPr>
        <w:pStyle w:val="Default"/>
        <w:keepNext/>
        <w:widowControl/>
        <w:rPr>
          <w:rFonts w:ascii="Times New Roman" w:hAnsi="Times New Roman" w:cs="Times New Roman"/>
          <w:b/>
          <w:bCs/>
          <w:color w:val="auto"/>
        </w:rPr>
      </w:pPr>
    </w:p>
    <w:p w:rsidR="00E018BA" w:rsidRPr="00E41D77" w:rsidP="00C91E98" w14:paraId="2B9AAC16" w14:textId="58C361AF">
      <w:pPr>
        <w:pStyle w:val="Default"/>
        <w:keepNext/>
        <w:widowControl/>
        <w:rPr>
          <w:rFonts w:ascii="Times New Roman" w:hAnsi="Times New Roman" w:cs="Times New Roman"/>
          <w:color w:val="auto"/>
        </w:rPr>
      </w:pPr>
      <w:r>
        <w:rPr>
          <w:rFonts w:ascii="Times New Roman" w:hAnsi="Times New Roman" w:cs="Times New Roman"/>
          <w:color w:val="auto"/>
        </w:rPr>
        <w:t>MSHA uses the collected</w:t>
      </w:r>
      <w:r w:rsidRPr="00E41D77" w:rsidR="001F0ADF">
        <w:rPr>
          <w:rFonts w:ascii="Times New Roman" w:hAnsi="Times New Roman" w:cs="Times New Roman"/>
          <w:color w:val="auto"/>
        </w:rPr>
        <w:t xml:space="preserve"> mine ventilation plan</w:t>
      </w:r>
      <w:r w:rsidR="00430C40">
        <w:rPr>
          <w:rFonts w:ascii="Times New Roman" w:hAnsi="Times New Roman" w:cs="Times New Roman"/>
          <w:color w:val="auto"/>
        </w:rPr>
        <w:t>s</w:t>
      </w:r>
      <w:r>
        <w:rPr>
          <w:rFonts w:ascii="Times New Roman" w:hAnsi="Times New Roman" w:cs="Times New Roman"/>
          <w:color w:val="auto"/>
        </w:rPr>
        <w:t xml:space="preserve"> information</w:t>
      </w:r>
      <w:r w:rsidRPr="00E41D77">
        <w:rPr>
          <w:rFonts w:ascii="Times New Roman" w:hAnsi="Times New Roman" w:cs="Times New Roman"/>
          <w:color w:val="auto"/>
        </w:rPr>
        <w:t xml:space="preserve"> to ensure that each operator of an underground MNM mine routinely plans, reviews, and updates the mine's ventilation system</w:t>
      </w:r>
      <w:r w:rsidRPr="00E41D77" w:rsidR="008B1D70">
        <w:rPr>
          <w:rFonts w:ascii="Times New Roman" w:hAnsi="Times New Roman" w:cs="Times New Roman"/>
          <w:color w:val="auto"/>
        </w:rPr>
        <w:t>, to</w:t>
      </w:r>
      <w:r w:rsidRPr="00E41D77">
        <w:rPr>
          <w:rFonts w:ascii="Times New Roman" w:hAnsi="Times New Roman" w:cs="Times New Roman"/>
          <w:color w:val="auto"/>
        </w:rPr>
        <w:t xml:space="preserve"> ensure the availability of accurate and current ventilation information</w:t>
      </w:r>
      <w:r w:rsidR="001F1E8A">
        <w:rPr>
          <w:rFonts w:ascii="Times New Roman" w:hAnsi="Times New Roman" w:cs="Times New Roman"/>
          <w:color w:val="auto"/>
        </w:rPr>
        <w:t>.  The collected information</w:t>
      </w:r>
      <w:r w:rsidRPr="00E41D77">
        <w:rPr>
          <w:rFonts w:ascii="Times New Roman" w:hAnsi="Times New Roman" w:cs="Times New Roman"/>
          <w:color w:val="auto"/>
        </w:rPr>
        <w:t xml:space="preserve"> </w:t>
      </w:r>
      <w:r w:rsidR="001F1E8A">
        <w:rPr>
          <w:rFonts w:ascii="Times New Roman" w:hAnsi="Times New Roman" w:cs="Times New Roman"/>
          <w:color w:val="auto"/>
        </w:rPr>
        <w:t>also</w:t>
      </w:r>
      <w:r w:rsidRPr="00E41D77">
        <w:rPr>
          <w:rFonts w:ascii="Times New Roman" w:hAnsi="Times New Roman" w:cs="Times New Roman"/>
          <w:color w:val="auto"/>
        </w:rPr>
        <w:t xml:space="preserve"> provide</w:t>
      </w:r>
      <w:r w:rsidR="001F1E8A">
        <w:rPr>
          <w:rFonts w:ascii="Times New Roman" w:hAnsi="Times New Roman" w:cs="Times New Roman"/>
          <w:color w:val="auto"/>
        </w:rPr>
        <w:t>s</w:t>
      </w:r>
      <w:r w:rsidRPr="00E41D77">
        <w:rPr>
          <w:rFonts w:ascii="Times New Roman" w:hAnsi="Times New Roman" w:cs="Times New Roman"/>
          <w:color w:val="auto"/>
        </w:rPr>
        <w:t xml:space="preserve"> MSHA with the opportunity to alert the mine operator to potential hazards.  </w:t>
      </w:r>
    </w:p>
    <w:p w:rsidR="00E018BA" w:rsidRPr="00E41D77" w:rsidP="00C91E98" w14:paraId="67C88967" w14:textId="77777777">
      <w:pPr>
        <w:pStyle w:val="Default"/>
        <w:keepNext/>
        <w:widowControl/>
        <w:rPr>
          <w:rFonts w:ascii="Times New Roman" w:hAnsi="Times New Roman" w:cs="Times New Roman"/>
          <w:color w:val="auto"/>
        </w:rPr>
      </w:pPr>
    </w:p>
    <w:p w:rsidR="00C73040" w:rsidRPr="00E41D77" w:rsidP="00C91E98" w14:paraId="1CCE06D7" w14:textId="4E059509">
      <w:pPr>
        <w:pStyle w:val="Default"/>
        <w:keepNext/>
        <w:widowControl/>
        <w:rPr>
          <w:rFonts w:ascii="Times New Roman" w:hAnsi="Times New Roman" w:cs="Times New Roman"/>
          <w:color w:val="auto"/>
        </w:rPr>
      </w:pPr>
      <w:r w:rsidRPr="00E41D77">
        <w:rPr>
          <w:rFonts w:ascii="Times New Roman" w:hAnsi="Times New Roman" w:cs="Times New Roman"/>
          <w:color w:val="auto"/>
        </w:rPr>
        <w:t xml:space="preserve">The </w:t>
      </w:r>
      <w:r w:rsidRPr="00E41D77" w:rsidR="001F0ADF">
        <w:rPr>
          <w:rFonts w:ascii="Times New Roman" w:hAnsi="Times New Roman" w:cs="Times New Roman"/>
          <w:color w:val="auto"/>
        </w:rPr>
        <w:t>main fan</w:t>
      </w:r>
      <w:r w:rsidR="00DA387C">
        <w:rPr>
          <w:rFonts w:ascii="Times New Roman" w:hAnsi="Times New Roman" w:cs="Times New Roman"/>
          <w:color w:val="auto"/>
        </w:rPr>
        <w:t>s</w:t>
      </w:r>
      <w:r w:rsidRPr="00E41D77" w:rsidR="001F0ADF">
        <w:rPr>
          <w:rFonts w:ascii="Times New Roman" w:hAnsi="Times New Roman" w:cs="Times New Roman"/>
          <w:color w:val="auto"/>
        </w:rPr>
        <w:t xml:space="preserve"> maintenance</w:t>
      </w:r>
      <w:r w:rsidR="00430C40">
        <w:rPr>
          <w:rFonts w:ascii="Times New Roman" w:hAnsi="Times New Roman" w:cs="Times New Roman"/>
          <w:color w:val="auto"/>
        </w:rPr>
        <w:t xml:space="preserve"> schedule</w:t>
      </w:r>
      <w:r w:rsidR="007130CE">
        <w:rPr>
          <w:rFonts w:ascii="Times New Roman" w:hAnsi="Times New Roman" w:cs="Times New Roman"/>
          <w:color w:val="auto"/>
        </w:rPr>
        <w:t xml:space="preserve"> records</w:t>
      </w:r>
      <w:r w:rsidRPr="00E41D77">
        <w:rPr>
          <w:rFonts w:ascii="Times New Roman" w:hAnsi="Times New Roman" w:cs="Times New Roman"/>
          <w:color w:val="auto"/>
        </w:rPr>
        <w:t xml:space="preserve"> </w:t>
      </w:r>
      <w:r w:rsidRPr="00E41D77" w:rsidR="00EC3FFA">
        <w:rPr>
          <w:rFonts w:ascii="Times New Roman" w:hAnsi="Times New Roman" w:cs="Times New Roman"/>
          <w:color w:val="auto"/>
        </w:rPr>
        <w:t>are</w:t>
      </w:r>
      <w:r w:rsidRPr="00E41D77">
        <w:rPr>
          <w:rFonts w:ascii="Times New Roman" w:hAnsi="Times New Roman" w:cs="Times New Roman"/>
          <w:color w:val="auto"/>
        </w:rPr>
        <w:t xml:space="preserve"> maintained by the mine operator </w:t>
      </w:r>
      <w:r w:rsidRPr="00E41D77" w:rsidR="00EC3FFA">
        <w:rPr>
          <w:rFonts w:ascii="Times New Roman" w:hAnsi="Times New Roman" w:cs="Times New Roman"/>
          <w:color w:val="auto"/>
        </w:rPr>
        <w:t>and may be used by</w:t>
      </w:r>
      <w:r w:rsidRPr="00E41D77">
        <w:rPr>
          <w:rFonts w:ascii="Times New Roman" w:hAnsi="Times New Roman" w:cs="Times New Roman"/>
          <w:color w:val="auto"/>
        </w:rPr>
        <w:t xml:space="preserve"> </w:t>
      </w:r>
      <w:r w:rsidRPr="00E41D77" w:rsidR="00EC3FFA">
        <w:rPr>
          <w:rFonts w:ascii="Times New Roman" w:hAnsi="Times New Roman" w:cs="Times New Roman"/>
          <w:color w:val="auto"/>
        </w:rPr>
        <w:t>v</w:t>
      </w:r>
      <w:r w:rsidRPr="00E41D77">
        <w:rPr>
          <w:rFonts w:ascii="Times New Roman" w:hAnsi="Times New Roman" w:cs="Times New Roman"/>
          <w:color w:val="auto"/>
        </w:rPr>
        <w:t xml:space="preserve">entilation personnel </w:t>
      </w:r>
      <w:r w:rsidRPr="00E41D77" w:rsidR="00EC3FFA">
        <w:rPr>
          <w:rFonts w:ascii="Times New Roman" w:hAnsi="Times New Roman" w:cs="Times New Roman"/>
          <w:color w:val="auto"/>
        </w:rPr>
        <w:t>in maintaining or repairing the system</w:t>
      </w:r>
      <w:r w:rsidRPr="00E41D77">
        <w:rPr>
          <w:rFonts w:ascii="Times New Roman" w:hAnsi="Times New Roman" w:cs="Times New Roman"/>
          <w:color w:val="auto"/>
        </w:rPr>
        <w:t xml:space="preserve">. MSHA uses the information to determine whether the fans have been adequately maintained. </w:t>
      </w:r>
    </w:p>
    <w:p w:rsidR="00B227F0" w:rsidRPr="00E41D77" w:rsidP="00C91E98" w14:paraId="59D2F399" w14:textId="3B0BEDD6">
      <w:pPr>
        <w:pStyle w:val="Default"/>
        <w:rPr>
          <w:rFonts w:ascii="Times New Roman" w:hAnsi="Times New Roman" w:cs="Times New Roman"/>
          <w:color w:val="auto"/>
        </w:rPr>
      </w:pPr>
    </w:p>
    <w:p w:rsidR="00CB3898" w:rsidRPr="00E41D77" w:rsidP="00C91E98" w14:paraId="440B4438" w14:textId="77777777">
      <w:pPr>
        <w:pStyle w:val="Default"/>
        <w:keepNext/>
        <w:widowControl/>
        <w:rPr>
          <w:rFonts w:ascii="Times New Roman" w:hAnsi="Times New Roman" w:cs="Times New Roman"/>
          <w:b/>
          <w:bCs/>
          <w:color w:val="auto"/>
        </w:rPr>
      </w:pPr>
      <w:r w:rsidRPr="00E41D77">
        <w:rPr>
          <w:rFonts w:ascii="Times New Roman" w:hAnsi="Times New Roman" w:cs="Times New Roman"/>
          <w:b/>
          <w:bCs/>
          <w:color w:val="auto"/>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C0294" w:rsidRPr="00E41D77" w:rsidP="00C91E98" w14:paraId="33312318" w14:textId="77777777">
      <w:pPr>
        <w:pStyle w:val="Default"/>
        <w:keepNext/>
        <w:widowControl/>
        <w:rPr>
          <w:rFonts w:ascii="Times New Roman" w:hAnsi="Times New Roman" w:cs="Times New Roman"/>
          <w:b/>
          <w:bCs/>
          <w:color w:val="auto"/>
        </w:rPr>
      </w:pPr>
    </w:p>
    <w:p w:rsidR="00867990" w:rsidRPr="00430C40" w:rsidP="00C91E98" w14:paraId="6EB826B7" w14:textId="22771D38">
      <w:pPr>
        <w:pStyle w:val="Default"/>
        <w:keepNext/>
        <w:widowControl/>
        <w:rPr>
          <w:rFonts w:ascii="Times New Roman" w:hAnsi="Times New Roman" w:cs="Times New Roman"/>
          <w:color w:val="auto"/>
        </w:rPr>
      </w:pPr>
      <w:r w:rsidRPr="00E41D77">
        <w:rPr>
          <w:rFonts w:ascii="Times New Roman" w:hAnsi="Times New Roman" w:cs="Times New Roman"/>
          <w:color w:val="auto"/>
        </w:rPr>
        <w:t>No improved information technology has been identified that would reduce the existing burden.</w:t>
      </w:r>
      <w:r w:rsidRPr="00E41D77" w:rsidR="00536120">
        <w:rPr>
          <w:rFonts w:ascii="Times New Roman" w:hAnsi="Times New Roman" w:cs="Times New Roman"/>
          <w:color w:val="auto"/>
        </w:rPr>
        <w:t xml:space="preserve"> </w:t>
      </w:r>
    </w:p>
    <w:p w:rsidR="00867990" w:rsidRPr="00430C40" w:rsidP="00C91E98" w14:paraId="2718FC51" w14:textId="31B65C4F">
      <w:pPr>
        <w:pStyle w:val="Default"/>
        <w:keepNext/>
        <w:widowControl/>
        <w:rPr>
          <w:rFonts w:ascii="Times New Roman" w:hAnsi="Times New Roman" w:cs="Times New Roman"/>
          <w:color w:val="auto"/>
        </w:rPr>
      </w:pPr>
      <w:r w:rsidRPr="00E41D77">
        <w:rPr>
          <w:rFonts w:ascii="Times New Roman" w:hAnsi="Times New Roman" w:cs="Times New Roman"/>
          <w:color w:val="auto"/>
        </w:rPr>
        <w:t xml:space="preserve">However, to comply with the Government Paperwork Elimination Act, </w:t>
      </w:r>
      <w:r w:rsidRPr="00E41D77" w:rsidR="00536120">
        <w:rPr>
          <w:rFonts w:ascii="Times New Roman" w:hAnsi="Times New Roman" w:cs="Times New Roman"/>
          <w:color w:val="auto"/>
        </w:rPr>
        <w:t xml:space="preserve">mine operators </w:t>
      </w:r>
      <w:r w:rsidRPr="00E41D77" w:rsidR="00EC3FFA">
        <w:rPr>
          <w:rFonts w:ascii="Times New Roman" w:hAnsi="Times New Roman" w:cs="Times New Roman"/>
          <w:color w:val="auto"/>
        </w:rPr>
        <w:t>may</w:t>
      </w:r>
      <w:r w:rsidRPr="00E41D77" w:rsidR="00536120">
        <w:rPr>
          <w:rFonts w:ascii="Times New Roman" w:hAnsi="Times New Roman" w:cs="Times New Roman"/>
          <w:color w:val="auto"/>
        </w:rPr>
        <w:t xml:space="preserve"> retain these records </w:t>
      </w:r>
      <w:r w:rsidRPr="00E41D77">
        <w:rPr>
          <w:rFonts w:ascii="Times New Roman" w:hAnsi="Times New Roman" w:cs="Times New Roman"/>
          <w:color w:val="auto"/>
        </w:rPr>
        <w:t xml:space="preserve">in whatever method they choose, </w:t>
      </w:r>
      <w:r w:rsidRPr="00E41D77" w:rsidR="00EC3FFA">
        <w:rPr>
          <w:rFonts w:ascii="Times New Roman" w:hAnsi="Times New Roman" w:cs="Times New Roman"/>
          <w:color w:val="auto"/>
        </w:rPr>
        <w:t>including</w:t>
      </w:r>
      <w:r w:rsidRPr="00E41D77">
        <w:rPr>
          <w:rFonts w:ascii="Times New Roman" w:hAnsi="Times New Roman" w:cs="Times New Roman"/>
          <w:color w:val="auto"/>
        </w:rPr>
        <w:t xml:space="preserve"> u</w:t>
      </w:r>
      <w:r w:rsidRPr="00E41D77" w:rsidR="00EC3FFA">
        <w:rPr>
          <w:rFonts w:ascii="Times New Roman" w:hAnsi="Times New Roman" w:cs="Times New Roman"/>
          <w:color w:val="auto"/>
        </w:rPr>
        <w:t>sing</w:t>
      </w:r>
      <w:r w:rsidRPr="00E41D77">
        <w:rPr>
          <w:rFonts w:ascii="Times New Roman" w:hAnsi="Times New Roman" w:cs="Times New Roman"/>
          <w:color w:val="auto"/>
        </w:rPr>
        <w:t xml:space="preserve"> computer technology to store the records electronically. </w:t>
      </w:r>
    </w:p>
    <w:p w:rsidR="00536120" w:rsidRPr="00E41D77" w:rsidP="00C91E98" w14:paraId="1439A0B9" w14:textId="77777777">
      <w:pPr>
        <w:pStyle w:val="Default"/>
        <w:keepNext/>
        <w:widowControl/>
        <w:rPr>
          <w:rFonts w:ascii="Times New Roman" w:hAnsi="Times New Roman" w:cs="Times New Roman"/>
          <w:b/>
          <w:bCs/>
          <w:color w:val="auto"/>
        </w:rPr>
      </w:pPr>
    </w:p>
    <w:p w:rsidR="00CB3898" w:rsidRPr="00E41D77" w:rsidP="00C91E98" w14:paraId="60804496" w14:textId="57272815">
      <w:pPr>
        <w:pStyle w:val="Default"/>
        <w:keepNext/>
        <w:widowControl/>
        <w:rPr>
          <w:rFonts w:ascii="Times New Roman" w:hAnsi="Times New Roman" w:cs="Times New Roman"/>
          <w:color w:val="auto"/>
        </w:rPr>
      </w:pPr>
      <w:r w:rsidRPr="00E41D77">
        <w:rPr>
          <w:rFonts w:ascii="Times New Roman" w:hAnsi="Times New Roman" w:cs="Times New Roman"/>
          <w:b/>
          <w:bCs/>
          <w:color w:val="auto"/>
        </w:rPr>
        <w:t>4. Describe efforts to identify duplication. Show specifically why any similar information already available cannot be used or modified for use for the purposes described in Item A.2 above.</w:t>
      </w:r>
    </w:p>
    <w:p w:rsidR="00CB3898" w:rsidRPr="00E41D77" w:rsidP="00C91E98" w14:paraId="081BAF24" w14:textId="77777777">
      <w:pPr>
        <w:pStyle w:val="Default"/>
        <w:rPr>
          <w:rFonts w:ascii="Times New Roman" w:hAnsi="Times New Roman" w:cs="Times New Roman"/>
          <w:color w:val="auto"/>
        </w:rPr>
      </w:pPr>
    </w:p>
    <w:p w:rsidR="00C73040" w:rsidRPr="00E41D77" w:rsidP="00C91E98" w14:paraId="77B859EC" w14:textId="5BA6FEF7">
      <w:pPr>
        <w:pStyle w:val="Default"/>
        <w:rPr>
          <w:rFonts w:ascii="Times New Roman" w:hAnsi="Times New Roman" w:cs="Times New Roman"/>
          <w:color w:val="auto"/>
        </w:rPr>
      </w:pPr>
      <w:r w:rsidRPr="00E41D77">
        <w:rPr>
          <w:rFonts w:ascii="Times New Roman" w:hAnsi="Times New Roman" w:cs="Times New Roman"/>
          <w:color w:val="auto"/>
        </w:rPr>
        <w:t xml:space="preserve">No similar </w:t>
      </w:r>
      <w:bookmarkStart w:id="11" w:name="_Hlk172026587"/>
      <w:r w:rsidRPr="00E41D77" w:rsidR="00052BD8">
        <w:rPr>
          <w:rFonts w:ascii="Times New Roman" w:hAnsi="Times New Roman" w:cs="Times New Roman"/>
          <w:color w:val="auto"/>
        </w:rPr>
        <w:t xml:space="preserve">or duplicate </w:t>
      </w:r>
      <w:bookmarkEnd w:id="11"/>
      <w:r w:rsidRPr="00E41D77">
        <w:rPr>
          <w:rFonts w:ascii="Times New Roman" w:hAnsi="Times New Roman" w:cs="Times New Roman"/>
          <w:color w:val="auto"/>
        </w:rPr>
        <w:t xml:space="preserve">information is available or submitted to MSHA. </w:t>
      </w:r>
      <w:r w:rsidRPr="00E41D77" w:rsidR="00061F76">
        <w:rPr>
          <w:rFonts w:ascii="Times New Roman" w:hAnsi="Times New Roman" w:cs="Times New Roman"/>
          <w:color w:val="auto"/>
        </w:rPr>
        <w:t>The ventilation plan and main fan maintenance record</w:t>
      </w:r>
      <w:r w:rsidRPr="00E41D77" w:rsidR="00EC3FFA">
        <w:rPr>
          <w:rFonts w:ascii="Times New Roman" w:hAnsi="Times New Roman" w:cs="Times New Roman"/>
          <w:color w:val="auto"/>
        </w:rPr>
        <w:t>s</w:t>
      </w:r>
      <w:r w:rsidRPr="00E41D77" w:rsidR="00061F76">
        <w:rPr>
          <w:rFonts w:ascii="Times New Roman" w:hAnsi="Times New Roman" w:cs="Times New Roman"/>
          <w:color w:val="auto"/>
        </w:rPr>
        <w:t xml:space="preserve"> are unique for each mine.  </w:t>
      </w:r>
    </w:p>
    <w:p w:rsidR="0015748F" w:rsidRPr="00E41D77" w:rsidP="00C91E98" w14:paraId="598F1323" w14:textId="77777777">
      <w:pPr>
        <w:pStyle w:val="Default"/>
        <w:rPr>
          <w:rFonts w:ascii="Times New Roman" w:hAnsi="Times New Roman" w:cs="Times New Roman"/>
          <w:b/>
          <w:color w:val="auto"/>
        </w:rPr>
      </w:pPr>
    </w:p>
    <w:p w:rsidR="00B227F0" w:rsidRPr="00E41D77" w:rsidP="00C91E98" w14:paraId="156335B6" w14:textId="78D67545">
      <w:pPr>
        <w:pStyle w:val="Default"/>
        <w:rPr>
          <w:rFonts w:ascii="Times New Roman" w:hAnsi="Times New Roman" w:cs="Times New Roman"/>
          <w:color w:val="auto"/>
        </w:rPr>
      </w:pPr>
      <w:r w:rsidRPr="00E41D77">
        <w:rPr>
          <w:rFonts w:ascii="Times New Roman" w:hAnsi="Times New Roman" w:cs="Times New Roman"/>
          <w:b/>
          <w:color w:val="auto"/>
        </w:rPr>
        <w:t xml:space="preserve">5. If the collection of information impacts small businesses or other small entities, describe any methods used to minimize burden. </w:t>
      </w:r>
    </w:p>
    <w:p w:rsidR="00B227F0" w:rsidRPr="00E41D77" w:rsidP="00C91E98" w14:paraId="1A103BF2" w14:textId="77777777">
      <w:pPr>
        <w:pStyle w:val="Default"/>
        <w:rPr>
          <w:rFonts w:ascii="Times New Roman" w:hAnsi="Times New Roman" w:cs="Times New Roman"/>
          <w:color w:val="auto"/>
        </w:rPr>
      </w:pPr>
      <w:r w:rsidRPr="00E41D77">
        <w:rPr>
          <w:rFonts w:ascii="Times New Roman" w:hAnsi="Times New Roman" w:cs="Times New Roman"/>
          <w:color w:val="auto"/>
        </w:rPr>
        <w:t xml:space="preserve"> </w:t>
      </w:r>
    </w:p>
    <w:p w:rsidR="00EC3FFA" w:rsidRPr="00E41D77" w:rsidP="00C91E98" w14:paraId="2C7274E1" w14:textId="3C00011D">
      <w:pPr>
        <w:rPr>
          <w:rFonts w:ascii="Times New Roman" w:hAnsi="Times New Roman"/>
        </w:rPr>
      </w:pPr>
      <w:bookmarkStart w:id="12" w:name="_Hlk161038748"/>
      <w:r w:rsidRPr="00E41D77">
        <w:rPr>
          <w:rFonts w:ascii="Times New Roman" w:hAnsi="Times New Roman"/>
        </w:rPr>
        <w:t>The information collection provisions apply to all mine operat</w:t>
      </w:r>
      <w:r w:rsidRPr="00E41D77" w:rsidR="00CB0B9C">
        <w:rPr>
          <w:rFonts w:ascii="Times New Roman" w:hAnsi="Times New Roman"/>
        </w:rPr>
        <w:t>or</w:t>
      </w:r>
      <w:r w:rsidRPr="00E41D77">
        <w:rPr>
          <w:rFonts w:ascii="Times New Roman" w:hAnsi="Times New Roman"/>
        </w:rPr>
        <w:t>, both large and small. Congress intended that the Secretary enforce the law at all mining operat</w:t>
      </w:r>
      <w:r w:rsidR="00410225">
        <w:rPr>
          <w:rFonts w:ascii="Times New Roman" w:hAnsi="Times New Roman"/>
        </w:rPr>
        <w:t>ions</w:t>
      </w:r>
      <w:r w:rsidRPr="00E41D77">
        <w:rPr>
          <w:rFonts w:ascii="Times New Roman" w:hAnsi="Times New Roman"/>
        </w:rPr>
        <w:t xml:space="preserve"> within the Agency’s jurisdiction regardless of size</w:t>
      </w:r>
      <w:r w:rsidR="00C0349F">
        <w:rPr>
          <w:rFonts w:ascii="Times New Roman" w:hAnsi="Times New Roman"/>
        </w:rPr>
        <w:t>,</w:t>
      </w:r>
      <w:r w:rsidRPr="00E41D77">
        <w:rPr>
          <w:rFonts w:ascii="Times New Roman" w:hAnsi="Times New Roman"/>
        </w:rPr>
        <w:t xml:space="preserve"> and that information collection and recordkeeping requirements be consistent with efficient and effective enforcement of the Mine Act. [S</w:t>
      </w:r>
      <w:r w:rsidRPr="00E41D77" w:rsidR="005D1278">
        <w:rPr>
          <w:rFonts w:ascii="Times New Roman" w:hAnsi="Times New Roman"/>
        </w:rPr>
        <w:t>.</w:t>
      </w:r>
      <w:r w:rsidRPr="00E41D77">
        <w:rPr>
          <w:rFonts w:ascii="Times New Roman" w:hAnsi="Times New Roman"/>
        </w:rPr>
        <w:t xml:space="preserve"> Rep</w:t>
      </w:r>
      <w:r w:rsidRPr="00E41D77" w:rsidR="005D1278">
        <w:rPr>
          <w:rFonts w:ascii="Times New Roman" w:hAnsi="Times New Roman"/>
        </w:rPr>
        <w:t>.</w:t>
      </w:r>
      <w:r w:rsidRPr="00E41D77">
        <w:rPr>
          <w:rFonts w:ascii="Times New Roman" w:hAnsi="Times New Roman"/>
        </w:rPr>
        <w:t xml:space="preserve"> No. 95-181 (1977)]. Section 103(e) of the Mine Act, 30 U.S.C. 813(e), directs the Secretary not to impose an unreasonable burden on small businesses when obtaining any information under the Mine Act. MSHA consid</w:t>
      </w:r>
      <w:r w:rsidRPr="00E41D77">
        <w:rPr>
          <w:rFonts w:ascii="Times New Roman" w:hAnsi="Times New Roman"/>
        </w:rPr>
        <w:t xml:space="preserve">ered the burden on small mines when developing </w:t>
      </w:r>
      <w:r w:rsidRPr="00E41D77" w:rsidR="00E407A9">
        <w:rPr>
          <w:rFonts w:ascii="Times New Roman" w:hAnsi="Times New Roman"/>
        </w:rPr>
        <w:t>th</w:t>
      </w:r>
      <w:r w:rsidR="00E407A9">
        <w:rPr>
          <w:rFonts w:ascii="Times New Roman" w:hAnsi="Times New Roman"/>
        </w:rPr>
        <w:t>is</w:t>
      </w:r>
      <w:r w:rsidRPr="00E41D77" w:rsidR="00E407A9">
        <w:rPr>
          <w:rFonts w:ascii="Times New Roman" w:hAnsi="Times New Roman"/>
        </w:rPr>
        <w:t xml:space="preserve"> </w:t>
      </w:r>
      <w:r w:rsidRPr="00E41D77">
        <w:rPr>
          <w:rFonts w:ascii="Times New Roman" w:hAnsi="Times New Roman"/>
        </w:rPr>
        <w:t xml:space="preserve">collection and believes that these </w:t>
      </w:r>
      <w:r w:rsidR="00BC7C3B">
        <w:rPr>
          <w:rFonts w:ascii="Times New Roman" w:hAnsi="Times New Roman"/>
        </w:rPr>
        <w:t>ICRs</w:t>
      </w:r>
      <w:r w:rsidRPr="00E41D77">
        <w:rPr>
          <w:rFonts w:ascii="Times New Roman" w:hAnsi="Times New Roman"/>
        </w:rPr>
        <w:t xml:space="preserve"> are imposed on all mining operators and do not have a significant impact on a substantial number of small business</w:t>
      </w:r>
      <w:r w:rsidR="0008358B">
        <w:rPr>
          <w:rFonts w:ascii="Times New Roman" w:hAnsi="Times New Roman"/>
        </w:rPr>
        <w:t>es</w:t>
      </w:r>
      <w:r w:rsidRPr="00E41D77">
        <w:rPr>
          <w:rFonts w:ascii="Times New Roman" w:hAnsi="Times New Roman"/>
        </w:rPr>
        <w:t xml:space="preserve"> or other small entities.</w:t>
      </w:r>
    </w:p>
    <w:bookmarkEnd w:id="12"/>
    <w:p w:rsidR="00B227F0" w:rsidRPr="00430C40" w:rsidP="00C91E98" w14:paraId="7C2F69CC" w14:textId="77777777">
      <w:pPr>
        <w:rPr>
          <w:rFonts w:ascii="Times New Roman" w:hAnsi="Times New Roman"/>
          <w:b/>
          <w:bCs/>
        </w:rPr>
      </w:pPr>
    </w:p>
    <w:p w:rsidR="00CB3898" w:rsidRPr="00E41D77" w:rsidP="00C91E98" w14:paraId="7D497CB0" w14:textId="77777777">
      <w:pPr>
        <w:pStyle w:val="Default"/>
        <w:keepNext/>
        <w:widowControl/>
        <w:rPr>
          <w:rFonts w:ascii="Times New Roman" w:hAnsi="Times New Roman" w:cs="Times New Roman"/>
          <w:b/>
          <w:bCs/>
          <w:color w:val="auto"/>
        </w:rPr>
      </w:pPr>
      <w:r w:rsidRPr="00E41D77">
        <w:rPr>
          <w:rFonts w:ascii="Times New Roman" w:hAnsi="Times New Roman" w:cs="Times New Roman"/>
          <w:b/>
          <w:bCs/>
          <w:color w:val="auto"/>
        </w:rPr>
        <w:t>6. Describe the consequence to federal program or policy activities if the collection is not conducted or is conducted less frequently, as well as any technical or legal obstacles to reducing burden.</w:t>
      </w:r>
    </w:p>
    <w:p w:rsidR="005C0294" w:rsidRPr="00E41D77" w:rsidP="00C91E98" w14:paraId="5D0EEA43" w14:textId="77777777">
      <w:pPr>
        <w:pStyle w:val="Default"/>
        <w:keepNext/>
        <w:widowControl/>
        <w:rPr>
          <w:rFonts w:ascii="Times New Roman" w:hAnsi="Times New Roman" w:cs="Times New Roman"/>
          <w:b/>
          <w:bCs/>
          <w:color w:val="auto"/>
        </w:rPr>
      </w:pPr>
    </w:p>
    <w:p w:rsidR="00915163" w:rsidP="00915163" w14:paraId="70C78AC9" w14:textId="1621A8E5">
      <w:pPr>
        <w:pStyle w:val="Default"/>
        <w:rPr>
          <w:rFonts w:ascii="Times New Roman" w:hAnsi="Times New Roman" w:cs="Times New Roman"/>
          <w:color w:val="auto"/>
        </w:rPr>
      </w:pPr>
      <w:r w:rsidRPr="00E41D77">
        <w:rPr>
          <w:rFonts w:ascii="Times New Roman" w:hAnsi="Times New Roman" w:cs="Times New Roman"/>
          <w:color w:val="auto"/>
        </w:rPr>
        <w:t xml:space="preserve">The air flow provided by the fans ensures fresh air to the miners at working </w:t>
      </w:r>
      <w:r w:rsidR="00901E71">
        <w:rPr>
          <w:rFonts w:ascii="Times New Roman" w:hAnsi="Times New Roman" w:cs="Times New Roman"/>
          <w:color w:val="auto"/>
        </w:rPr>
        <w:t>pl</w:t>
      </w:r>
      <w:r w:rsidRPr="00E41D77">
        <w:rPr>
          <w:rFonts w:ascii="Times New Roman" w:hAnsi="Times New Roman" w:cs="Times New Roman"/>
          <w:color w:val="auto"/>
        </w:rPr>
        <w:t xml:space="preserve">aces, reduces the chance of </w:t>
      </w:r>
      <w:r w:rsidRPr="00E41D77" w:rsidR="008B3DAA">
        <w:rPr>
          <w:rFonts w:ascii="Times New Roman" w:hAnsi="Times New Roman" w:cs="Times New Roman"/>
          <w:color w:val="auto"/>
        </w:rPr>
        <w:t>air</w:t>
      </w:r>
      <w:r w:rsidR="008B3DAA">
        <w:rPr>
          <w:rFonts w:ascii="Times New Roman" w:hAnsi="Times New Roman" w:cs="Times New Roman"/>
          <w:color w:val="auto"/>
        </w:rPr>
        <w:t>borne</w:t>
      </w:r>
      <w:r w:rsidRPr="00E41D77" w:rsidR="008B3DAA">
        <w:rPr>
          <w:rFonts w:ascii="Times New Roman" w:hAnsi="Times New Roman" w:cs="Times New Roman"/>
          <w:color w:val="auto"/>
        </w:rPr>
        <w:t xml:space="preserve"> </w:t>
      </w:r>
      <w:r w:rsidRPr="00E41D77">
        <w:rPr>
          <w:rFonts w:ascii="Times New Roman" w:hAnsi="Times New Roman" w:cs="Times New Roman"/>
          <w:color w:val="auto"/>
        </w:rPr>
        <w:t>contaminants</w:t>
      </w:r>
      <w:r w:rsidR="008B3DAA">
        <w:rPr>
          <w:rFonts w:ascii="Times New Roman" w:hAnsi="Times New Roman" w:cs="Times New Roman"/>
          <w:color w:val="auto"/>
        </w:rPr>
        <w:t xml:space="preserve"> </w:t>
      </w:r>
      <w:r w:rsidRPr="00E41D77">
        <w:rPr>
          <w:rFonts w:ascii="Times New Roman" w:hAnsi="Times New Roman" w:cs="Times New Roman"/>
          <w:color w:val="auto"/>
        </w:rPr>
        <w:t>reaching</w:t>
      </w:r>
      <w:r w:rsidR="003175E0">
        <w:rPr>
          <w:rFonts w:ascii="Times New Roman" w:hAnsi="Times New Roman" w:cs="Times New Roman"/>
          <w:color w:val="auto"/>
        </w:rPr>
        <w:t xml:space="preserve"> their</w:t>
      </w:r>
      <w:r w:rsidRPr="00E41D77">
        <w:rPr>
          <w:rFonts w:ascii="Times New Roman" w:hAnsi="Times New Roman" w:cs="Times New Roman"/>
          <w:color w:val="auto"/>
        </w:rPr>
        <w:t xml:space="preserve"> threshold limit values, and dilutes accumulations of possibl</w:t>
      </w:r>
      <w:r w:rsidR="003175E0">
        <w:rPr>
          <w:rFonts w:ascii="Times New Roman" w:hAnsi="Times New Roman" w:cs="Times New Roman"/>
          <w:color w:val="auto"/>
        </w:rPr>
        <w:t>y</w:t>
      </w:r>
      <w:r w:rsidRPr="00E41D77">
        <w:rPr>
          <w:rFonts w:ascii="Times New Roman" w:hAnsi="Times New Roman" w:cs="Times New Roman"/>
          <w:color w:val="auto"/>
        </w:rPr>
        <w:t xml:space="preserve"> explosive gases. A regular fan maintenance schedule is necessary to ensure an uninterrupted</w:t>
      </w:r>
      <w:r w:rsidR="003175E0">
        <w:rPr>
          <w:rFonts w:ascii="Times New Roman" w:hAnsi="Times New Roman" w:cs="Times New Roman"/>
          <w:color w:val="auto"/>
        </w:rPr>
        <w:t xml:space="preserve"> supply of air</w:t>
      </w:r>
      <w:r w:rsidRPr="00E41D77">
        <w:rPr>
          <w:rFonts w:ascii="Times New Roman" w:hAnsi="Times New Roman" w:cs="Times New Roman"/>
          <w:color w:val="auto"/>
        </w:rPr>
        <w:t xml:space="preserve">. </w:t>
      </w:r>
      <w:r w:rsidRPr="004A6B1B" w:rsidR="004A6B1B">
        <w:rPr>
          <w:rFonts w:ascii="Times New Roman" w:hAnsi="Times New Roman" w:cs="Times New Roman"/>
          <w:color w:val="auto"/>
        </w:rPr>
        <w:t>The main fans maintenance schedule records ensure compliance with the standard and may serve as a warning mechanism for possible ventilation problems before they occur.</w:t>
      </w:r>
      <w:r w:rsidRPr="00E41D77">
        <w:rPr>
          <w:rFonts w:ascii="Times New Roman" w:hAnsi="Times New Roman" w:cs="Times New Roman"/>
          <w:color w:val="auto"/>
        </w:rPr>
        <w:t xml:space="preserve"> </w:t>
      </w:r>
    </w:p>
    <w:p w:rsidR="00915163" w:rsidRPr="00E41D77" w:rsidP="00915163" w14:paraId="32242DF7" w14:textId="3D821826">
      <w:pPr>
        <w:pStyle w:val="Default"/>
        <w:rPr>
          <w:rFonts w:ascii="Times New Roman" w:hAnsi="Times New Roman" w:cs="Times New Roman"/>
          <w:color w:val="auto"/>
        </w:rPr>
      </w:pPr>
    </w:p>
    <w:p w:rsidR="00915163" w:rsidRPr="00E41D77" w:rsidP="00915163" w14:paraId="6AF3058B" w14:textId="7A70248E">
      <w:pPr>
        <w:pStyle w:val="Default"/>
        <w:rPr>
          <w:rFonts w:ascii="Times New Roman" w:hAnsi="Times New Roman" w:cs="Times New Roman"/>
          <w:color w:val="auto"/>
        </w:rPr>
      </w:pPr>
      <w:r w:rsidRPr="00E41D77">
        <w:rPr>
          <w:rFonts w:ascii="Times New Roman" w:hAnsi="Times New Roman" w:cs="Times New Roman"/>
          <w:color w:val="auto"/>
        </w:rPr>
        <w:t xml:space="preserve">Lack of adequate ventilation in underground MNM mines has resulted in fatalities from asphyxiation </w:t>
      </w:r>
      <w:r w:rsidR="003175E0">
        <w:rPr>
          <w:rFonts w:ascii="Times New Roman" w:hAnsi="Times New Roman" w:cs="Times New Roman"/>
          <w:color w:val="auto"/>
        </w:rPr>
        <w:t>as well as from</w:t>
      </w:r>
      <w:r w:rsidRPr="00E41D77">
        <w:rPr>
          <w:rFonts w:ascii="Times New Roman" w:hAnsi="Times New Roman" w:cs="Times New Roman"/>
          <w:color w:val="auto"/>
        </w:rPr>
        <w:t xml:space="preserve"> explosions </w:t>
      </w:r>
      <w:r w:rsidR="003602D3">
        <w:rPr>
          <w:rFonts w:ascii="Times New Roman" w:hAnsi="Times New Roman" w:cs="Times New Roman"/>
          <w:color w:val="auto"/>
        </w:rPr>
        <w:t xml:space="preserve">that came from </w:t>
      </w:r>
      <w:r w:rsidRPr="00E41D77">
        <w:rPr>
          <w:rFonts w:ascii="Times New Roman" w:hAnsi="Times New Roman" w:cs="Times New Roman"/>
          <w:color w:val="auto"/>
        </w:rPr>
        <w:t>a buildup of explosive gases. Inadequate ventilation can</w:t>
      </w:r>
      <w:r w:rsidR="003602D3">
        <w:rPr>
          <w:rFonts w:ascii="Times New Roman" w:hAnsi="Times New Roman" w:cs="Times New Roman"/>
          <w:color w:val="auto"/>
        </w:rPr>
        <w:t xml:space="preserve"> also</w:t>
      </w:r>
      <w:r w:rsidRPr="00E41D77">
        <w:rPr>
          <w:rFonts w:ascii="Times New Roman" w:hAnsi="Times New Roman" w:cs="Times New Roman"/>
          <w:color w:val="auto"/>
        </w:rPr>
        <w:t xml:space="preserve"> be a primary factor for </w:t>
      </w:r>
      <w:r w:rsidR="003602D3">
        <w:rPr>
          <w:rFonts w:ascii="Times New Roman" w:hAnsi="Times New Roman" w:cs="Times New Roman"/>
          <w:color w:val="auto"/>
        </w:rPr>
        <w:t xml:space="preserve">illness or </w:t>
      </w:r>
      <w:r w:rsidRPr="00E41D77">
        <w:rPr>
          <w:rFonts w:ascii="Times New Roman" w:hAnsi="Times New Roman" w:cs="Times New Roman"/>
          <w:color w:val="auto"/>
        </w:rPr>
        <w:t>deaths caused by disease</w:t>
      </w:r>
      <w:r w:rsidR="008C3547">
        <w:rPr>
          <w:rFonts w:ascii="Times New Roman" w:hAnsi="Times New Roman" w:cs="Times New Roman"/>
          <w:color w:val="auto"/>
        </w:rPr>
        <w:t>s</w:t>
      </w:r>
      <w:r w:rsidRPr="00E41D77">
        <w:rPr>
          <w:rFonts w:ascii="Times New Roman" w:hAnsi="Times New Roman" w:cs="Times New Roman"/>
          <w:color w:val="auto"/>
        </w:rPr>
        <w:t xml:space="preserve"> of the lungs (e.g., </w:t>
      </w:r>
      <w:r w:rsidRPr="00E41D77">
        <w:rPr>
          <w:rFonts w:ascii="Times New Roman" w:hAnsi="Times New Roman" w:cs="Times New Roman"/>
          <w:color w:val="auto"/>
        </w:rPr>
        <w:t>silicosis). In addition, poor working conditions from lack of adequate ventilation</w:t>
      </w:r>
      <w:r w:rsidR="008C3547">
        <w:rPr>
          <w:rFonts w:ascii="Times New Roman" w:hAnsi="Times New Roman" w:cs="Times New Roman"/>
          <w:color w:val="auto"/>
        </w:rPr>
        <w:t xml:space="preserve"> can</w:t>
      </w:r>
      <w:r w:rsidRPr="00E41D77">
        <w:rPr>
          <w:rFonts w:ascii="Times New Roman" w:hAnsi="Times New Roman" w:cs="Times New Roman"/>
          <w:color w:val="auto"/>
        </w:rPr>
        <w:t xml:space="preserve"> contribute to accidents </w:t>
      </w:r>
      <w:r w:rsidR="008C3547">
        <w:rPr>
          <w:rFonts w:ascii="Times New Roman" w:hAnsi="Times New Roman" w:cs="Times New Roman"/>
          <w:color w:val="auto"/>
        </w:rPr>
        <w:t>due to</w:t>
      </w:r>
      <w:r w:rsidRPr="00E41D77">
        <w:rPr>
          <w:rFonts w:ascii="Times New Roman" w:hAnsi="Times New Roman" w:cs="Times New Roman"/>
          <w:color w:val="auto"/>
        </w:rPr>
        <w:t xml:space="preserve"> heat stress, limited visibility, or impaired judgment.  </w:t>
      </w:r>
    </w:p>
    <w:p w:rsidR="00915163" w:rsidRPr="00E41D77" w:rsidP="00915163" w14:paraId="0828943E" w14:textId="77777777">
      <w:pPr>
        <w:pStyle w:val="Default"/>
        <w:rPr>
          <w:rFonts w:ascii="Times New Roman" w:hAnsi="Times New Roman" w:cs="Times New Roman"/>
          <w:color w:val="auto"/>
        </w:rPr>
      </w:pPr>
    </w:p>
    <w:p w:rsidR="005C0294" w:rsidRPr="00847CF1" w:rsidP="00C91E98" w14:paraId="03CDCC34" w14:textId="0138DC16">
      <w:pPr>
        <w:pStyle w:val="Default"/>
        <w:keepNext/>
        <w:widowControl/>
        <w:rPr>
          <w:rFonts w:ascii="Times New Roman" w:hAnsi="Times New Roman" w:cs="Times New Roman"/>
          <w:color w:val="auto"/>
        </w:rPr>
      </w:pPr>
      <w:r w:rsidRPr="00E41D77">
        <w:rPr>
          <w:rFonts w:ascii="Times New Roman" w:hAnsi="Times New Roman" w:cs="Times New Roman"/>
          <w:color w:val="auto"/>
        </w:rPr>
        <w:t xml:space="preserve">Without the records created by this information collection </w:t>
      </w:r>
      <w:r w:rsidRPr="00E41D77" w:rsidR="00061F76">
        <w:rPr>
          <w:rFonts w:ascii="Times New Roman" w:hAnsi="Times New Roman" w:cs="Times New Roman"/>
          <w:color w:val="auto"/>
        </w:rPr>
        <w:t xml:space="preserve">MSHA would not be able to verify </w:t>
      </w:r>
      <w:r w:rsidRPr="00E41D77">
        <w:rPr>
          <w:rFonts w:ascii="Times New Roman" w:hAnsi="Times New Roman" w:cs="Times New Roman"/>
          <w:color w:val="auto"/>
        </w:rPr>
        <w:t xml:space="preserve">that </w:t>
      </w:r>
      <w:r w:rsidRPr="00E41D77" w:rsidR="0063239F">
        <w:rPr>
          <w:rFonts w:ascii="Times New Roman" w:hAnsi="Times New Roman" w:cs="Times New Roman"/>
          <w:color w:val="auto"/>
        </w:rPr>
        <w:t xml:space="preserve">the mine operator </w:t>
      </w:r>
      <w:r w:rsidRPr="00E41D77" w:rsidR="008D35CA">
        <w:rPr>
          <w:rFonts w:ascii="Times New Roman" w:hAnsi="Times New Roman" w:cs="Times New Roman"/>
          <w:color w:val="auto"/>
        </w:rPr>
        <w:t>has</w:t>
      </w:r>
      <w:r w:rsidRPr="00E41D77" w:rsidR="0063239F">
        <w:rPr>
          <w:rFonts w:ascii="Times New Roman" w:hAnsi="Times New Roman" w:cs="Times New Roman"/>
          <w:color w:val="auto"/>
        </w:rPr>
        <w:t xml:space="preserve"> prepared a written plan of the mine ventilation system as required in </w:t>
      </w:r>
      <w:r w:rsidRPr="00E41D77" w:rsidR="00061F76">
        <w:rPr>
          <w:rFonts w:ascii="Times New Roman" w:hAnsi="Times New Roman" w:cs="Times New Roman"/>
          <w:color w:val="auto"/>
        </w:rPr>
        <w:t>30 CFR 57.8520</w:t>
      </w:r>
      <w:r w:rsidRPr="00E41D77" w:rsidR="0063239F">
        <w:rPr>
          <w:rFonts w:ascii="Times New Roman" w:hAnsi="Times New Roman" w:cs="Times New Roman"/>
          <w:color w:val="auto"/>
        </w:rPr>
        <w:t xml:space="preserve">. </w:t>
      </w:r>
      <w:r w:rsidRPr="00E41D77">
        <w:rPr>
          <w:rFonts w:ascii="Times New Roman" w:hAnsi="Times New Roman" w:cs="Times New Roman"/>
          <w:color w:val="auto"/>
        </w:rPr>
        <w:t>Further</w:t>
      </w:r>
      <w:r w:rsidRPr="00E41D77" w:rsidR="0063239F">
        <w:rPr>
          <w:rFonts w:ascii="Times New Roman" w:hAnsi="Times New Roman" w:cs="Times New Roman"/>
          <w:color w:val="auto"/>
        </w:rPr>
        <w:t xml:space="preserve">, MSHA would not be able to determine if the mine operator is maintaining the main ventilation fans according to either the manufacturers' recommendations or </w:t>
      </w:r>
      <w:r w:rsidRPr="00E41D77" w:rsidR="008D35CA">
        <w:rPr>
          <w:rFonts w:ascii="Times New Roman" w:hAnsi="Times New Roman" w:cs="Times New Roman"/>
          <w:color w:val="auto"/>
        </w:rPr>
        <w:t xml:space="preserve">by </w:t>
      </w:r>
      <w:r w:rsidRPr="00E41D77" w:rsidR="0063239F">
        <w:rPr>
          <w:rFonts w:ascii="Times New Roman" w:hAnsi="Times New Roman" w:cs="Times New Roman"/>
          <w:color w:val="auto"/>
        </w:rPr>
        <w:t>a written periodic schedule</w:t>
      </w:r>
      <w:r w:rsidRPr="00E41D77" w:rsidR="00214BF8">
        <w:rPr>
          <w:rFonts w:ascii="Times New Roman" w:hAnsi="Times New Roman" w:cs="Times New Roman"/>
          <w:color w:val="auto"/>
        </w:rPr>
        <w:t xml:space="preserve"> in accordance with </w:t>
      </w:r>
      <w:r w:rsidRPr="00E41D77" w:rsidR="00BF0B94">
        <w:rPr>
          <w:rFonts w:ascii="Times New Roman" w:hAnsi="Times New Roman" w:cs="Times New Roman"/>
          <w:color w:val="auto"/>
        </w:rPr>
        <w:t xml:space="preserve">30 CFR </w:t>
      </w:r>
      <w:r w:rsidRPr="00E41D77" w:rsidR="00061F76">
        <w:rPr>
          <w:rFonts w:ascii="Times New Roman" w:hAnsi="Times New Roman" w:cs="Times New Roman"/>
          <w:color w:val="auto"/>
        </w:rPr>
        <w:t xml:space="preserve">57.8525.  </w:t>
      </w:r>
    </w:p>
    <w:p w:rsidR="00B227F0" w:rsidRPr="00847CF1" w:rsidP="00C91E98" w14:paraId="4BE11804" w14:textId="77777777">
      <w:pPr>
        <w:rPr>
          <w:rFonts w:ascii="Times New Roman" w:hAnsi="Times New Roman"/>
          <w:b/>
          <w:bCs/>
        </w:rPr>
      </w:pPr>
    </w:p>
    <w:p w:rsidR="00CB3898" w:rsidRPr="00E41D77" w:rsidP="00C91E98" w14:paraId="010929AC" w14:textId="77777777">
      <w:pPr>
        <w:pStyle w:val="Default"/>
        <w:widowControl/>
        <w:rPr>
          <w:rFonts w:ascii="Times New Roman" w:hAnsi="Times New Roman" w:cs="Times New Roman"/>
          <w:b/>
          <w:bCs/>
          <w:color w:val="auto"/>
        </w:rPr>
      </w:pPr>
      <w:r w:rsidRPr="00E41D77">
        <w:rPr>
          <w:rFonts w:ascii="Times New Roman" w:hAnsi="Times New Roman" w:cs="Times New Roman"/>
          <w:b/>
          <w:bCs/>
          <w:color w:val="auto"/>
        </w:rPr>
        <w:t>7. Explain any special circumstances that would cause an information collection to be conducted in a manner:</w:t>
      </w:r>
    </w:p>
    <w:p w:rsidR="00CB3898" w:rsidRPr="00E41D77" w:rsidP="00C91E98" w14:paraId="5790525F" w14:textId="77777777">
      <w:pPr>
        <w:pStyle w:val="ListParagraph"/>
        <w:tabs>
          <w:tab w:val="left" w:pos="720"/>
        </w:tabs>
        <w:spacing w:after="0" w:line="240" w:lineRule="auto"/>
        <w:ind w:left="0"/>
        <w:rPr>
          <w:rFonts w:ascii="Times New Roman" w:hAnsi="Times New Roman"/>
          <w:b/>
          <w:bCs/>
          <w:sz w:val="24"/>
        </w:rPr>
      </w:pPr>
    </w:p>
    <w:p w:rsidR="00CB3898" w:rsidRPr="00E41D77" w:rsidP="00C91E98" w14:paraId="56B4EAC4" w14:textId="77777777">
      <w:pPr>
        <w:pStyle w:val="ListParagraph"/>
        <w:numPr>
          <w:ilvl w:val="0"/>
          <w:numId w:val="10"/>
        </w:numPr>
        <w:autoSpaceDE w:val="0"/>
        <w:autoSpaceDN w:val="0"/>
        <w:adjustRightInd w:val="0"/>
        <w:spacing w:after="0" w:line="240" w:lineRule="auto"/>
        <w:ind w:left="360"/>
        <w:rPr>
          <w:rFonts w:ascii="Times New Roman" w:hAnsi="Times New Roman"/>
          <w:b/>
          <w:bCs/>
          <w:sz w:val="24"/>
        </w:rPr>
      </w:pPr>
      <w:r w:rsidRPr="00E41D77">
        <w:rPr>
          <w:rFonts w:ascii="Times New Roman" w:hAnsi="Times New Roman"/>
          <w:b/>
          <w:bCs/>
          <w:sz w:val="24"/>
        </w:rPr>
        <w:t>Requiring respondents to report information to the agency more often than quarterly;</w:t>
      </w:r>
    </w:p>
    <w:p w:rsidR="00CB3898" w:rsidRPr="00E41D77" w:rsidP="00C91E98" w14:paraId="759F47DA" w14:textId="77777777">
      <w:pPr>
        <w:pStyle w:val="Default"/>
        <w:widowControl/>
        <w:tabs>
          <w:tab w:val="left" w:pos="720"/>
        </w:tabs>
        <w:ind w:left="360"/>
        <w:rPr>
          <w:rFonts w:ascii="Times New Roman" w:hAnsi="Times New Roman" w:cs="Times New Roman"/>
          <w:b/>
          <w:bCs/>
          <w:color w:val="auto"/>
        </w:rPr>
      </w:pPr>
    </w:p>
    <w:p w:rsidR="00CB3898" w:rsidRPr="00E41D77" w:rsidP="00C91E98" w14:paraId="7A94708D" w14:textId="77777777">
      <w:pPr>
        <w:pStyle w:val="Default"/>
        <w:widowControl/>
        <w:numPr>
          <w:ilvl w:val="0"/>
          <w:numId w:val="10"/>
        </w:numPr>
        <w:tabs>
          <w:tab w:val="left" w:pos="720"/>
        </w:tabs>
        <w:ind w:left="360"/>
        <w:rPr>
          <w:rFonts w:ascii="Times New Roman" w:hAnsi="Times New Roman" w:cs="Times New Roman"/>
          <w:b/>
          <w:bCs/>
          <w:color w:val="auto"/>
        </w:rPr>
      </w:pPr>
      <w:r w:rsidRPr="00E41D77">
        <w:rPr>
          <w:rFonts w:ascii="Times New Roman" w:hAnsi="Times New Roman" w:cs="Times New Roman"/>
          <w:b/>
          <w:bCs/>
          <w:color w:val="auto"/>
        </w:rPr>
        <w:t>Requiring respondents to prepare a written response to a collection of information in fewer than 30 days after receipt of it;</w:t>
      </w:r>
    </w:p>
    <w:p w:rsidR="00CB3898" w:rsidRPr="00E41D77" w:rsidP="00C91E98" w14:paraId="2BAEC2E4" w14:textId="77777777">
      <w:pPr>
        <w:pStyle w:val="Default"/>
        <w:widowControl/>
        <w:tabs>
          <w:tab w:val="left" w:pos="720"/>
        </w:tabs>
        <w:ind w:left="360"/>
        <w:rPr>
          <w:rFonts w:ascii="Times New Roman" w:hAnsi="Times New Roman" w:cs="Times New Roman"/>
          <w:b/>
          <w:bCs/>
          <w:color w:val="auto"/>
        </w:rPr>
      </w:pPr>
    </w:p>
    <w:p w:rsidR="00CB3898" w:rsidRPr="00E41D77" w:rsidP="00C91E98" w14:paraId="6A776D6E" w14:textId="77777777">
      <w:pPr>
        <w:pStyle w:val="Default"/>
        <w:widowControl/>
        <w:numPr>
          <w:ilvl w:val="0"/>
          <w:numId w:val="10"/>
        </w:numPr>
        <w:tabs>
          <w:tab w:val="left" w:pos="720"/>
        </w:tabs>
        <w:ind w:left="360"/>
        <w:rPr>
          <w:rFonts w:ascii="Times New Roman" w:hAnsi="Times New Roman" w:cs="Times New Roman"/>
          <w:b/>
          <w:bCs/>
          <w:color w:val="auto"/>
        </w:rPr>
      </w:pPr>
      <w:r w:rsidRPr="00E41D77">
        <w:rPr>
          <w:rFonts w:ascii="Times New Roman" w:hAnsi="Times New Roman" w:cs="Times New Roman"/>
          <w:b/>
          <w:bCs/>
          <w:color w:val="auto"/>
        </w:rPr>
        <w:t>Requiring respondents to submit more than an original and two copies of any document;</w:t>
      </w:r>
    </w:p>
    <w:p w:rsidR="00CB3898" w:rsidRPr="00E41D77" w:rsidP="00C91E98" w14:paraId="02AE158B" w14:textId="77777777">
      <w:pPr>
        <w:pStyle w:val="Default"/>
        <w:widowControl/>
        <w:tabs>
          <w:tab w:val="left" w:pos="720"/>
        </w:tabs>
        <w:ind w:left="360"/>
        <w:rPr>
          <w:rFonts w:ascii="Times New Roman" w:hAnsi="Times New Roman" w:cs="Times New Roman"/>
          <w:b/>
          <w:bCs/>
          <w:color w:val="auto"/>
        </w:rPr>
      </w:pPr>
    </w:p>
    <w:p w:rsidR="00CB3898" w:rsidRPr="00E41D77" w:rsidP="00C91E98" w14:paraId="6B7D1D48" w14:textId="77777777">
      <w:pPr>
        <w:pStyle w:val="Default"/>
        <w:widowControl/>
        <w:numPr>
          <w:ilvl w:val="0"/>
          <w:numId w:val="10"/>
        </w:numPr>
        <w:tabs>
          <w:tab w:val="left" w:pos="720"/>
        </w:tabs>
        <w:ind w:left="360"/>
        <w:rPr>
          <w:rFonts w:ascii="Times New Roman" w:hAnsi="Times New Roman" w:cs="Times New Roman"/>
          <w:b/>
          <w:bCs/>
          <w:color w:val="auto"/>
        </w:rPr>
      </w:pPr>
      <w:r w:rsidRPr="00E41D77">
        <w:rPr>
          <w:rFonts w:ascii="Times New Roman" w:hAnsi="Times New Roman" w:cs="Times New Roman"/>
          <w:b/>
          <w:bCs/>
          <w:color w:val="auto"/>
        </w:rPr>
        <w:t>Requiring respondents to retain records, other than health, medical, government contract, grant-in-aid, or tax records for more than three years;</w:t>
      </w:r>
    </w:p>
    <w:p w:rsidR="00CB3898" w:rsidRPr="00E41D77" w:rsidP="00C91E98" w14:paraId="39D93E4F" w14:textId="77777777">
      <w:pPr>
        <w:pStyle w:val="Default"/>
        <w:widowControl/>
        <w:tabs>
          <w:tab w:val="left" w:pos="720"/>
        </w:tabs>
        <w:ind w:left="360"/>
        <w:rPr>
          <w:rFonts w:ascii="Times New Roman" w:hAnsi="Times New Roman" w:cs="Times New Roman"/>
          <w:b/>
          <w:bCs/>
          <w:color w:val="auto"/>
        </w:rPr>
      </w:pPr>
    </w:p>
    <w:p w:rsidR="00CB3898" w:rsidRPr="00E41D77" w:rsidP="00C91E98" w14:paraId="5E381D83" w14:textId="77777777">
      <w:pPr>
        <w:pStyle w:val="Default"/>
        <w:widowControl/>
        <w:numPr>
          <w:ilvl w:val="0"/>
          <w:numId w:val="10"/>
        </w:numPr>
        <w:tabs>
          <w:tab w:val="left" w:pos="720"/>
        </w:tabs>
        <w:ind w:left="360"/>
        <w:rPr>
          <w:rFonts w:ascii="Times New Roman" w:hAnsi="Times New Roman" w:cs="Times New Roman"/>
          <w:b/>
          <w:bCs/>
          <w:color w:val="auto"/>
        </w:rPr>
      </w:pPr>
      <w:r w:rsidRPr="00E41D77">
        <w:rPr>
          <w:rFonts w:ascii="Times New Roman" w:hAnsi="Times New Roman" w:cs="Times New Roman"/>
          <w:b/>
          <w:bCs/>
          <w:color w:val="auto"/>
        </w:rPr>
        <w:t>In connection with a statistical survey, that is not designed to produce valid and reliable results that can be generalized to the universe of study;</w:t>
      </w:r>
    </w:p>
    <w:p w:rsidR="00CB3898" w:rsidRPr="00E41D77" w:rsidP="00C91E98" w14:paraId="29D10900" w14:textId="77777777">
      <w:pPr>
        <w:pStyle w:val="Default"/>
        <w:widowControl/>
        <w:tabs>
          <w:tab w:val="left" w:pos="720"/>
        </w:tabs>
        <w:ind w:left="360"/>
        <w:rPr>
          <w:rFonts w:ascii="Times New Roman" w:hAnsi="Times New Roman" w:cs="Times New Roman"/>
          <w:b/>
          <w:bCs/>
          <w:color w:val="auto"/>
        </w:rPr>
      </w:pPr>
    </w:p>
    <w:p w:rsidR="00CB3898" w:rsidRPr="00E41D77" w:rsidP="00C91E98" w14:paraId="535319BE" w14:textId="77777777">
      <w:pPr>
        <w:pStyle w:val="Default"/>
        <w:widowControl/>
        <w:numPr>
          <w:ilvl w:val="0"/>
          <w:numId w:val="10"/>
        </w:numPr>
        <w:tabs>
          <w:tab w:val="left" w:pos="720"/>
        </w:tabs>
        <w:ind w:left="360"/>
        <w:rPr>
          <w:rFonts w:ascii="Times New Roman" w:hAnsi="Times New Roman" w:cs="Times New Roman"/>
          <w:b/>
          <w:bCs/>
          <w:color w:val="auto"/>
        </w:rPr>
      </w:pPr>
      <w:r w:rsidRPr="00E41D77">
        <w:rPr>
          <w:rFonts w:ascii="Times New Roman" w:hAnsi="Times New Roman" w:cs="Times New Roman"/>
          <w:b/>
          <w:bCs/>
          <w:color w:val="auto"/>
        </w:rPr>
        <w:t>Requiring the use of a statistical data classification that has not been reviewed and approved by OMB;</w:t>
      </w:r>
    </w:p>
    <w:p w:rsidR="00CB3898" w:rsidRPr="00E41D77" w:rsidP="00C91E98" w14:paraId="360F7893" w14:textId="77777777">
      <w:pPr>
        <w:pStyle w:val="Default"/>
        <w:widowControl/>
        <w:tabs>
          <w:tab w:val="left" w:pos="720"/>
        </w:tabs>
        <w:ind w:left="360"/>
        <w:rPr>
          <w:rFonts w:ascii="Times New Roman" w:hAnsi="Times New Roman" w:cs="Times New Roman"/>
          <w:b/>
          <w:bCs/>
          <w:color w:val="auto"/>
        </w:rPr>
      </w:pPr>
    </w:p>
    <w:p w:rsidR="00CB3898" w:rsidRPr="00E41D77" w:rsidP="00C91E98" w14:paraId="0A915E1F" w14:textId="77777777">
      <w:pPr>
        <w:pStyle w:val="Default"/>
        <w:widowControl/>
        <w:numPr>
          <w:ilvl w:val="0"/>
          <w:numId w:val="10"/>
        </w:numPr>
        <w:tabs>
          <w:tab w:val="left" w:pos="720"/>
        </w:tabs>
        <w:ind w:left="360"/>
        <w:rPr>
          <w:rFonts w:ascii="Times New Roman" w:hAnsi="Times New Roman" w:cs="Times New Roman"/>
          <w:b/>
          <w:bCs/>
          <w:color w:val="auto"/>
        </w:rPr>
      </w:pPr>
      <w:r w:rsidRPr="00E41D77">
        <w:rPr>
          <w:rFonts w:ascii="Times New Roman" w:hAnsi="Times New Roman" w:cs="Times New Roman"/>
          <w:b/>
          <w:bCs/>
          <w:color w:val="auto"/>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B3898" w:rsidRPr="00E41D77" w:rsidP="00C91E98" w14:paraId="05D48004" w14:textId="77777777">
      <w:pPr>
        <w:pStyle w:val="Default"/>
        <w:widowControl/>
        <w:tabs>
          <w:tab w:val="left" w:pos="720"/>
        </w:tabs>
        <w:ind w:left="360"/>
        <w:rPr>
          <w:rFonts w:ascii="Times New Roman" w:hAnsi="Times New Roman" w:cs="Times New Roman"/>
          <w:color w:val="auto"/>
        </w:rPr>
      </w:pPr>
    </w:p>
    <w:p w:rsidR="00CB3898" w:rsidRPr="00E41D77" w:rsidP="00C91E98" w14:paraId="443FC822" w14:textId="77777777">
      <w:pPr>
        <w:pStyle w:val="Default"/>
        <w:widowControl/>
        <w:numPr>
          <w:ilvl w:val="0"/>
          <w:numId w:val="10"/>
        </w:numPr>
        <w:tabs>
          <w:tab w:val="left" w:pos="720"/>
        </w:tabs>
        <w:ind w:left="360"/>
        <w:rPr>
          <w:rFonts w:ascii="Times New Roman" w:hAnsi="Times New Roman" w:cs="Times New Roman"/>
          <w:color w:val="auto"/>
        </w:rPr>
      </w:pPr>
      <w:r w:rsidRPr="00E41D77">
        <w:rPr>
          <w:rFonts w:ascii="Times New Roman" w:hAnsi="Times New Roman" w:cs="Times New Roman"/>
          <w:b/>
          <w:bCs/>
          <w:color w:val="auto"/>
        </w:rPr>
        <w:t>Requiring respondents to submit proprietary trade secret, or other confidential information unless the agency can demonstrate that it has instituted procedures to protect the information's confidentiality to the extent permitted by law.</w:t>
      </w:r>
    </w:p>
    <w:p w:rsidR="00F0102F" w:rsidRPr="00E41D77" w:rsidP="00C91E98" w14:paraId="4FE7D704" w14:textId="77777777">
      <w:pPr>
        <w:pStyle w:val="Default"/>
        <w:keepNext/>
        <w:widowControl/>
        <w:rPr>
          <w:rFonts w:ascii="Times New Roman" w:hAnsi="Times New Roman" w:cs="Times New Roman"/>
          <w:color w:val="auto"/>
        </w:rPr>
      </w:pPr>
    </w:p>
    <w:p w:rsidR="00337135" w:rsidRPr="00E41D77" w:rsidP="00C91E98" w14:paraId="1812B0F0" w14:textId="5AE2F542">
      <w:pPr>
        <w:pStyle w:val="Default"/>
        <w:keepNext/>
        <w:widowControl/>
        <w:rPr>
          <w:rFonts w:ascii="Times New Roman" w:hAnsi="Times New Roman" w:cs="Times New Roman"/>
          <w:color w:val="auto"/>
        </w:rPr>
      </w:pPr>
      <w:r w:rsidRPr="00E41D77">
        <w:rPr>
          <w:rFonts w:ascii="Times New Roman" w:hAnsi="Times New Roman" w:cs="Times New Roman"/>
          <w:color w:val="auto"/>
        </w:rPr>
        <w:t xml:space="preserve">This collection of information is consistent with the guidelines in </w:t>
      </w:r>
      <w:r w:rsidRPr="00E41D77" w:rsidR="00EB338F">
        <w:rPr>
          <w:rFonts w:ascii="Times New Roman" w:hAnsi="Times New Roman" w:cs="Times New Roman"/>
          <w:color w:val="auto"/>
        </w:rPr>
        <w:t>5 CFR 1320.5</w:t>
      </w:r>
      <w:r w:rsidRPr="00E41D77">
        <w:rPr>
          <w:rFonts w:ascii="Times New Roman" w:hAnsi="Times New Roman" w:cs="Times New Roman"/>
          <w:color w:val="auto"/>
        </w:rPr>
        <w:t>.</w:t>
      </w:r>
    </w:p>
    <w:p w:rsidR="00A663DB" w:rsidRPr="00E41D77" w:rsidP="00C91E98" w14:paraId="0E3CEBFF" w14:textId="77777777">
      <w:pPr>
        <w:pStyle w:val="Default"/>
        <w:keepNext/>
        <w:widowControl/>
        <w:rPr>
          <w:rFonts w:ascii="Times New Roman" w:hAnsi="Times New Roman" w:cs="Times New Roman"/>
          <w:color w:val="auto"/>
        </w:rPr>
      </w:pPr>
    </w:p>
    <w:p w:rsidR="00CB3898" w:rsidRPr="00847CF1" w:rsidP="00C91E98" w14:paraId="69FD13C8" w14:textId="0CD2D613">
      <w:pPr>
        <w:pStyle w:val="Default"/>
        <w:keepNext/>
        <w:widowControl/>
        <w:rPr>
          <w:rFonts w:ascii="Times New Roman" w:hAnsi="Times New Roman" w:cs="Times New Roman"/>
          <w:b/>
          <w:bCs/>
          <w:color w:val="auto"/>
        </w:rPr>
      </w:pPr>
      <w:r w:rsidRPr="00E41D77">
        <w:rPr>
          <w:rFonts w:ascii="Times New Roman" w:hAnsi="Times New Roman" w:cs="Times New Roman"/>
          <w:b/>
          <w:bCs/>
          <w:color w:val="auto"/>
        </w:rPr>
        <w:t>8. I</w:t>
      </w:r>
      <w:r w:rsidRPr="00847CF1">
        <w:rPr>
          <w:rFonts w:ascii="Times New Roman" w:hAnsi="Times New Roman" w:cs="Times New Roman"/>
          <w:b/>
          <w:bCs/>
          <w:color w:val="auto"/>
        </w:rPr>
        <w:t xml:space="preserve">f applicable, provide a copy and identify the date and page number of publication in the </w:t>
      </w:r>
      <w:r w:rsidRPr="00847CF1">
        <w:rPr>
          <w:rFonts w:ascii="Times New Roman" w:hAnsi="Times New Roman" w:cs="Times New Roman"/>
          <w:b/>
          <w:bCs/>
          <w:i/>
          <w:color w:val="auto"/>
        </w:rPr>
        <w:t>Federal Register</w:t>
      </w:r>
      <w:r w:rsidRPr="00847CF1">
        <w:rPr>
          <w:rFonts w:ascii="Times New Roman" w:hAnsi="Times New Roman" w:cs="Times New Roman"/>
          <w:b/>
          <w:bCs/>
          <w:color w:val="auto"/>
        </w:rPr>
        <w:t xml:space="preserve"> of the agency's notice, required by 5 CFR 1320.8(d), soliciting comments on the information collection prior to submission to OMB. Summarize public comments </w:t>
      </w:r>
      <w:r w:rsidRPr="00847CF1">
        <w:rPr>
          <w:rFonts w:ascii="Times New Roman" w:hAnsi="Times New Roman" w:cs="Times New Roman"/>
          <w:b/>
          <w:bCs/>
          <w:color w:val="auto"/>
        </w:rPr>
        <w:t xml:space="preserve">received in response to that notice and describe actions taken by the agency in response to these comments. Specifically address comments received on cost and hour burden. </w:t>
      </w:r>
    </w:p>
    <w:p w:rsidR="00CB3898" w:rsidRPr="00847CF1" w:rsidP="00C91E98" w14:paraId="2CECD692" w14:textId="77777777">
      <w:pPr>
        <w:pStyle w:val="Default"/>
        <w:keepNext/>
        <w:tabs>
          <w:tab w:val="left" w:pos="720"/>
        </w:tabs>
        <w:ind w:hanging="360"/>
        <w:rPr>
          <w:rFonts w:ascii="Times New Roman" w:hAnsi="Times New Roman" w:cs="Times New Roman"/>
          <w:b/>
          <w:bCs/>
          <w:color w:val="auto"/>
        </w:rPr>
      </w:pPr>
    </w:p>
    <w:p w:rsidR="00405ED9" w14:paraId="634BECE9" w14:textId="77777777">
      <w:pPr>
        <w:widowControl/>
        <w:autoSpaceDE/>
        <w:autoSpaceDN/>
        <w:adjustRightInd/>
        <w:spacing w:after="160" w:line="259" w:lineRule="auto"/>
        <w:rPr>
          <w:rFonts w:ascii="Times New Roman" w:hAnsi="Times New Roman"/>
          <w:b/>
          <w:bCs/>
        </w:rPr>
      </w:pPr>
      <w:r>
        <w:rPr>
          <w:rFonts w:ascii="Times New Roman" w:hAnsi="Times New Roman"/>
          <w:b/>
          <w:bCs/>
        </w:rPr>
        <w:br w:type="page"/>
      </w:r>
    </w:p>
    <w:p w:rsidR="00CB3898" w:rsidRPr="00847CF1" w:rsidP="00C91E98" w14:paraId="14F05CA2" w14:textId="2BF14E0C">
      <w:pPr>
        <w:pStyle w:val="Default"/>
        <w:keepNext/>
        <w:tabs>
          <w:tab w:val="left" w:pos="720"/>
        </w:tabs>
        <w:rPr>
          <w:rFonts w:ascii="Times New Roman" w:hAnsi="Times New Roman" w:cs="Times New Roman"/>
          <w:b/>
          <w:bCs/>
          <w:color w:val="auto"/>
        </w:rPr>
      </w:pPr>
      <w:r w:rsidRPr="00847CF1">
        <w:rPr>
          <w:rFonts w:ascii="Times New Roman" w:hAnsi="Times New Roman" w:cs="Times New Roman"/>
          <w:b/>
          <w:bCs/>
          <w:color w:val="auto"/>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B3898" w:rsidRPr="00847CF1" w:rsidP="00C91E98" w14:paraId="641E722A" w14:textId="77777777">
      <w:pPr>
        <w:pStyle w:val="Default"/>
        <w:keepNext/>
        <w:tabs>
          <w:tab w:val="left" w:pos="720"/>
        </w:tabs>
        <w:ind w:hanging="360"/>
        <w:rPr>
          <w:rFonts w:ascii="Times New Roman" w:hAnsi="Times New Roman" w:cs="Times New Roman"/>
          <w:b/>
          <w:bCs/>
          <w:color w:val="auto"/>
        </w:rPr>
      </w:pPr>
    </w:p>
    <w:p w:rsidR="00CB3898" w:rsidRPr="00847CF1" w:rsidP="00C91E98" w14:paraId="7F0EA1C0" w14:textId="77777777">
      <w:pPr>
        <w:pStyle w:val="Default"/>
        <w:keepNext/>
        <w:tabs>
          <w:tab w:val="left" w:pos="720"/>
        </w:tabs>
        <w:rPr>
          <w:rFonts w:ascii="Times New Roman" w:hAnsi="Times New Roman" w:cs="Times New Roman"/>
          <w:b/>
          <w:bCs/>
          <w:color w:val="auto"/>
        </w:rPr>
      </w:pPr>
      <w:r w:rsidRPr="00847CF1">
        <w:rPr>
          <w:rFonts w:ascii="Times New Roman" w:hAnsi="Times New Roman" w:cs="Times New Roman"/>
          <w:b/>
          <w:bCs/>
          <w:color w:val="auto"/>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B3898" w:rsidRPr="00847CF1" w:rsidP="00C91E98" w14:paraId="03F0FACA" w14:textId="77777777">
      <w:pPr>
        <w:rPr>
          <w:rFonts w:ascii="Times New Roman" w:hAnsi="Times New Roman"/>
          <w:b/>
          <w:bCs/>
        </w:rPr>
      </w:pPr>
    </w:p>
    <w:p w:rsidR="007A6FD8" w:rsidRPr="00847CF1" w:rsidP="00C91E98" w14:paraId="6531B369" w14:textId="76D6039D">
      <w:pPr>
        <w:rPr>
          <w:rFonts w:ascii="Times New Roman" w:hAnsi="Times New Roman"/>
        </w:rPr>
      </w:pPr>
      <w:bookmarkStart w:id="13" w:name="_Hlk165286212"/>
      <w:r w:rsidRPr="00847CF1">
        <w:rPr>
          <w:rFonts w:ascii="Times New Roman" w:hAnsi="Times New Roman"/>
        </w:rPr>
        <w:t xml:space="preserve">In accordance with 5 CFR 1320.8(d), MSHA will publish the proposed </w:t>
      </w:r>
      <w:r w:rsidR="00BC7C3B">
        <w:rPr>
          <w:rFonts w:ascii="Times New Roman" w:hAnsi="Times New Roman"/>
        </w:rPr>
        <w:t>ICR</w:t>
      </w:r>
      <w:r w:rsidRPr="00847CF1">
        <w:rPr>
          <w:rFonts w:ascii="Times New Roman" w:hAnsi="Times New Roman"/>
        </w:rPr>
        <w:t xml:space="preserve">s in the </w:t>
      </w:r>
      <w:r w:rsidRPr="00847CF1">
        <w:rPr>
          <w:rFonts w:ascii="Times New Roman" w:hAnsi="Times New Roman"/>
          <w:i/>
          <w:iCs/>
        </w:rPr>
        <w:t>Federal Register</w:t>
      </w:r>
      <w:r w:rsidRPr="00847CF1">
        <w:rPr>
          <w:rFonts w:ascii="Times New Roman" w:hAnsi="Times New Roman"/>
        </w:rPr>
        <w:t xml:space="preserve">, notify the public that these </w:t>
      </w:r>
      <w:r w:rsidR="00BC7C3B">
        <w:rPr>
          <w:rFonts w:ascii="Times New Roman" w:hAnsi="Times New Roman"/>
        </w:rPr>
        <w:t>ICRs</w:t>
      </w:r>
      <w:r w:rsidRPr="00847CF1">
        <w:rPr>
          <w:rFonts w:ascii="Times New Roman" w:hAnsi="Times New Roman"/>
        </w:rPr>
        <w:t xml:space="preserve"> are being reviewed in accordance with the </w:t>
      </w:r>
      <w:r w:rsidR="005F74A8">
        <w:rPr>
          <w:rFonts w:ascii="Times New Roman" w:hAnsi="Times New Roman"/>
        </w:rPr>
        <w:t>PRA</w:t>
      </w:r>
      <w:r w:rsidRPr="00847CF1">
        <w:rPr>
          <w:rFonts w:ascii="Times New Roman" w:hAnsi="Times New Roman"/>
        </w:rPr>
        <w:t>, and provid</w:t>
      </w:r>
      <w:r w:rsidR="005F74A8">
        <w:rPr>
          <w:rFonts w:ascii="Times New Roman" w:hAnsi="Times New Roman"/>
        </w:rPr>
        <w:t>e</w:t>
      </w:r>
      <w:r w:rsidRPr="00847CF1">
        <w:rPr>
          <w:rFonts w:ascii="Times New Roman" w:hAnsi="Times New Roman"/>
        </w:rPr>
        <w:t xml:space="preserve"> 60 days for the public to submit comments.</w:t>
      </w:r>
      <w:r w:rsidRPr="00315384" w:rsidR="00315384">
        <w:t xml:space="preserve"> </w:t>
      </w:r>
      <w:r w:rsidRPr="00315384" w:rsidR="00315384">
        <w:rPr>
          <w:rFonts w:ascii="Times New Roman" w:hAnsi="Times New Roman"/>
        </w:rPr>
        <w:t>MSHA published a 60-day Federal Register notice on September 25, 2025 (90 FR 46264).</w:t>
      </w:r>
      <w:r w:rsidR="0083658F">
        <w:rPr>
          <w:rFonts w:ascii="Times New Roman" w:hAnsi="Times New Roman"/>
        </w:rPr>
        <w:t xml:space="preserve"> </w:t>
      </w:r>
      <w:r w:rsidRPr="0083658F" w:rsidR="0083658F">
        <w:rPr>
          <w:rFonts w:ascii="Times New Roman" w:hAnsi="Times New Roman"/>
        </w:rPr>
        <w:t>MSHA received no comments.</w:t>
      </w:r>
    </w:p>
    <w:bookmarkEnd w:id="13"/>
    <w:p w:rsidR="00C73040" w:rsidRPr="00847CF1" w:rsidP="00C91E98" w14:paraId="724A9986" w14:textId="77777777">
      <w:pPr>
        <w:rPr>
          <w:rFonts w:ascii="Times New Roman" w:hAnsi="Times New Roman"/>
          <w:b/>
          <w:bCs/>
        </w:rPr>
      </w:pPr>
    </w:p>
    <w:p w:rsidR="00CB3898" w:rsidRPr="00E41D77" w:rsidP="00C91E98" w14:paraId="0473FBF4" w14:textId="77777777">
      <w:pPr>
        <w:pStyle w:val="Default"/>
        <w:keepNext/>
        <w:widowControl/>
        <w:rPr>
          <w:rFonts w:ascii="Times New Roman" w:hAnsi="Times New Roman" w:cs="Times New Roman"/>
          <w:color w:val="auto"/>
        </w:rPr>
      </w:pPr>
      <w:r w:rsidRPr="00E41D77">
        <w:rPr>
          <w:rFonts w:ascii="Times New Roman" w:hAnsi="Times New Roman" w:cs="Times New Roman"/>
          <w:b/>
          <w:bCs/>
          <w:color w:val="auto"/>
        </w:rPr>
        <w:t>9. Explain any decision to provide any payments or gifts to respondents, other than remuneration of contractors or grantees.</w:t>
      </w:r>
    </w:p>
    <w:p w:rsidR="00CB3898" w:rsidRPr="00E41D77" w:rsidP="00C91E98" w14:paraId="70958373" w14:textId="77777777">
      <w:pPr>
        <w:pStyle w:val="Default"/>
        <w:keepNext/>
        <w:widowControl/>
        <w:tabs>
          <w:tab w:val="left" w:pos="720"/>
        </w:tabs>
        <w:rPr>
          <w:rFonts w:ascii="Times New Roman" w:hAnsi="Times New Roman" w:cs="Times New Roman"/>
          <w:color w:val="auto"/>
        </w:rPr>
      </w:pPr>
    </w:p>
    <w:p w:rsidR="00CB3898" w:rsidRPr="00E41D77" w:rsidP="00C91E98" w14:paraId="32E0BB61" w14:textId="77777777">
      <w:pPr>
        <w:pStyle w:val="Default"/>
        <w:widowControl/>
        <w:tabs>
          <w:tab w:val="left" w:pos="720"/>
        </w:tabs>
        <w:rPr>
          <w:rFonts w:ascii="Times New Roman" w:hAnsi="Times New Roman" w:cs="Times New Roman"/>
          <w:color w:val="auto"/>
        </w:rPr>
      </w:pPr>
      <w:r w:rsidRPr="00E41D77">
        <w:rPr>
          <w:rFonts w:ascii="Times New Roman" w:hAnsi="Times New Roman" w:cs="Times New Roman"/>
          <w:color w:val="auto"/>
        </w:rPr>
        <w:t>MSHA does not provide payment or gifts to respondents.</w:t>
      </w:r>
    </w:p>
    <w:p w:rsidR="00CB3898" w:rsidRPr="00847CF1" w:rsidP="00C91E98" w14:paraId="1CB014CE" w14:textId="77777777">
      <w:pPr>
        <w:rPr>
          <w:rFonts w:ascii="Times New Roman" w:hAnsi="Times New Roman"/>
          <w:b/>
          <w:bCs/>
        </w:rPr>
      </w:pPr>
    </w:p>
    <w:p w:rsidR="00CB3898" w:rsidRPr="00E41D77" w:rsidP="00C91E98" w14:paraId="45EC017F" w14:textId="77777777">
      <w:pPr>
        <w:pStyle w:val="Default"/>
        <w:keepNext/>
        <w:widowControl/>
        <w:rPr>
          <w:rFonts w:ascii="Times New Roman" w:hAnsi="Times New Roman" w:cs="Times New Roman"/>
          <w:b/>
          <w:bCs/>
          <w:color w:val="auto"/>
        </w:rPr>
      </w:pPr>
      <w:r w:rsidRPr="00E41D77">
        <w:rPr>
          <w:rFonts w:ascii="Times New Roman" w:hAnsi="Times New Roman" w:cs="Times New Roman"/>
          <w:b/>
          <w:bCs/>
          <w:color w:val="auto"/>
        </w:rPr>
        <w:t>10. Describe any assurance of confidentiality provided to respondents and the basis for the assurance in statute, regulation, or agency policy.</w:t>
      </w:r>
    </w:p>
    <w:p w:rsidR="00C33930" w:rsidRPr="00E41D77" w:rsidP="00C91E98" w14:paraId="0A5414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C0294" w:rsidRPr="00E41D77" w:rsidP="00C91E98" w14:paraId="2F9B2DD5" w14:textId="17A75A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41D77">
        <w:rPr>
          <w:rFonts w:ascii="Times New Roman" w:hAnsi="Times New Roman"/>
        </w:rPr>
        <w:t xml:space="preserve">There is no assurance of confidentiality provided to respondents.  </w:t>
      </w:r>
    </w:p>
    <w:p w:rsidR="000E39D5" w:rsidRPr="00E41D77" w:rsidP="00C91E98" w14:paraId="28DFCBC7" w14:textId="77777777">
      <w:pPr>
        <w:pStyle w:val="Default"/>
        <w:keepNext/>
        <w:widowControl/>
        <w:rPr>
          <w:rFonts w:ascii="Times New Roman" w:hAnsi="Times New Roman" w:cs="Times New Roman"/>
          <w:b/>
          <w:bCs/>
          <w:color w:val="auto"/>
        </w:rPr>
      </w:pPr>
    </w:p>
    <w:p w:rsidR="00CB3898" w:rsidRPr="00E41D77" w:rsidP="00C91E98" w14:paraId="19B20D5D" w14:textId="2683C9C2">
      <w:pPr>
        <w:pStyle w:val="Default"/>
        <w:keepNext/>
        <w:widowControl/>
        <w:rPr>
          <w:rFonts w:ascii="Times New Roman" w:hAnsi="Times New Roman" w:cs="Times New Roman"/>
          <w:color w:val="auto"/>
        </w:rPr>
      </w:pPr>
      <w:r w:rsidRPr="00E41D77">
        <w:rPr>
          <w:rFonts w:ascii="Times New Roman" w:hAnsi="Times New Roman" w:cs="Times New Roman"/>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B3898" w:rsidRPr="00847CF1" w:rsidP="00C91E98" w14:paraId="0E3FE669" w14:textId="77777777">
      <w:pPr>
        <w:rPr>
          <w:rFonts w:ascii="Times New Roman" w:hAnsi="Times New Roman"/>
          <w:b/>
          <w:bCs/>
        </w:rPr>
      </w:pPr>
    </w:p>
    <w:p w:rsidR="00CB3898" w:rsidRPr="00847CF1" w:rsidP="00C91E98" w14:paraId="5D221538" w14:textId="28A3D02E">
      <w:pPr>
        <w:rPr>
          <w:rFonts w:ascii="Times New Roman" w:hAnsi="Times New Roman"/>
        </w:rPr>
      </w:pPr>
      <w:r w:rsidRPr="00847CF1">
        <w:rPr>
          <w:rFonts w:ascii="Times New Roman" w:hAnsi="Times New Roman"/>
        </w:rPr>
        <w:t>There are no questions of a sensitive nature.</w:t>
      </w:r>
    </w:p>
    <w:p w:rsidR="00410225" w:rsidP="00C91E98" w14:paraId="79081453" w14:textId="77777777">
      <w:pPr>
        <w:rPr>
          <w:rFonts w:ascii="Times New Roman" w:hAnsi="Times New Roman"/>
          <w:b/>
          <w:bCs/>
        </w:rPr>
      </w:pPr>
    </w:p>
    <w:p w:rsidR="008F7DDE" w:rsidRPr="00847CF1" w:rsidP="00C91E98" w14:paraId="4D2FF76B" w14:textId="0B9B40F2">
      <w:pPr>
        <w:rPr>
          <w:rFonts w:ascii="Times New Roman" w:hAnsi="Times New Roman"/>
          <w:b/>
          <w:bCs/>
        </w:rPr>
      </w:pPr>
      <w:r w:rsidRPr="00847CF1">
        <w:rPr>
          <w:rFonts w:ascii="Times New Roman" w:hAnsi="Times New Roman"/>
          <w:b/>
          <w:bCs/>
        </w:rPr>
        <w:t>12. Provide estimates of the hour burden of the collection of information.  The statement should:</w:t>
      </w:r>
    </w:p>
    <w:p w:rsidR="008F7DDE" w:rsidRPr="00847CF1" w:rsidP="00C91E98" w14:paraId="443392FF" w14:textId="77777777">
      <w:pPr>
        <w:rPr>
          <w:rFonts w:ascii="Times New Roman" w:hAnsi="Times New Roman"/>
          <w:b/>
          <w:bCs/>
        </w:rPr>
      </w:pPr>
    </w:p>
    <w:p w:rsidR="008F7DDE" w:rsidRPr="00847CF1" w:rsidP="00C91E98" w14:paraId="099B1349" w14:textId="77777777">
      <w:pPr>
        <w:pStyle w:val="ListParagraph"/>
        <w:numPr>
          <w:ilvl w:val="0"/>
          <w:numId w:val="1"/>
        </w:numPr>
        <w:tabs>
          <w:tab w:val="left" w:pos="-1440"/>
        </w:tabs>
        <w:spacing w:after="0" w:line="240" w:lineRule="auto"/>
        <w:rPr>
          <w:rFonts w:ascii="Times New Roman" w:hAnsi="Times New Roman"/>
          <w:b/>
          <w:bCs/>
          <w:sz w:val="24"/>
          <w:szCs w:val="24"/>
        </w:rPr>
      </w:pPr>
      <w:r w:rsidRPr="00847CF1">
        <w:rPr>
          <w:rFonts w:ascii="Times New Roman" w:hAnsi="Times New Roman"/>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w:t>
      </w:r>
      <w:r w:rsidRPr="00847CF1">
        <w:rPr>
          <w:rFonts w:ascii="Times New Roman" w:hAnsi="Times New Roman"/>
          <w:b/>
          <w:bCs/>
          <w:sz w:val="24"/>
          <w:szCs w:val="24"/>
        </w:rPr>
        <w:t xml:space="preserve">plain the reasons for the variance.  Generally, </w:t>
      </w:r>
      <w:r w:rsidRPr="00847CF1">
        <w:rPr>
          <w:rFonts w:ascii="Times New Roman" w:hAnsi="Times New Roman"/>
          <w:b/>
          <w:bCs/>
          <w:sz w:val="24"/>
          <w:szCs w:val="24"/>
        </w:rPr>
        <w:t xml:space="preserve">estimates should not include burden hours for customary and usual business practices. </w:t>
      </w:r>
    </w:p>
    <w:p w:rsidR="00F96B89" w:rsidRPr="00847CF1" w:rsidP="00C91E98" w14:paraId="54E3A2C9" w14:textId="77777777">
      <w:pPr>
        <w:pStyle w:val="ListParagraph"/>
        <w:tabs>
          <w:tab w:val="left" w:pos="-1440"/>
        </w:tabs>
        <w:spacing w:after="0" w:line="240" w:lineRule="auto"/>
        <w:rPr>
          <w:rFonts w:ascii="Times New Roman" w:hAnsi="Times New Roman"/>
          <w:b/>
          <w:bCs/>
          <w:sz w:val="24"/>
          <w:szCs w:val="24"/>
        </w:rPr>
      </w:pPr>
    </w:p>
    <w:p w:rsidR="008F7DDE" w:rsidRPr="00847CF1" w:rsidP="00C91E98" w14:paraId="1D3F9869" w14:textId="77777777">
      <w:pPr>
        <w:pStyle w:val="ListParagraph"/>
        <w:numPr>
          <w:ilvl w:val="0"/>
          <w:numId w:val="1"/>
        </w:numPr>
        <w:tabs>
          <w:tab w:val="left" w:pos="-1440"/>
        </w:tabs>
        <w:spacing w:after="0" w:line="240" w:lineRule="auto"/>
        <w:rPr>
          <w:rFonts w:ascii="Times New Roman" w:hAnsi="Times New Roman"/>
          <w:b/>
          <w:bCs/>
          <w:sz w:val="24"/>
          <w:szCs w:val="24"/>
        </w:rPr>
      </w:pPr>
      <w:r w:rsidRPr="00847CF1">
        <w:rPr>
          <w:rFonts w:ascii="Times New Roman" w:hAnsi="Times New Roman"/>
          <w:b/>
          <w:bCs/>
          <w:sz w:val="24"/>
          <w:szCs w:val="24"/>
        </w:rPr>
        <w:t>If this request for approval covers more than one form, provide separate hour burden estimates for each form and aggregate the hour burdens.</w:t>
      </w:r>
    </w:p>
    <w:p w:rsidR="00F96B89" w:rsidRPr="00847CF1" w:rsidP="00847CF1" w14:paraId="317DFD0C" w14:textId="77777777">
      <w:pPr>
        <w:pStyle w:val="ListParagraph"/>
        <w:spacing w:after="0"/>
        <w:rPr>
          <w:rFonts w:ascii="Times New Roman" w:hAnsi="Times New Roman"/>
          <w:b/>
          <w:bCs/>
          <w:sz w:val="24"/>
          <w:szCs w:val="24"/>
        </w:rPr>
      </w:pPr>
    </w:p>
    <w:p w:rsidR="008F7DDE" w:rsidRPr="00847CF1" w:rsidP="00C91E98" w14:paraId="2BC6B329" w14:textId="77777777">
      <w:pPr>
        <w:pStyle w:val="ListParagraph"/>
        <w:numPr>
          <w:ilvl w:val="0"/>
          <w:numId w:val="1"/>
        </w:numPr>
        <w:tabs>
          <w:tab w:val="left" w:pos="-1440"/>
        </w:tabs>
        <w:spacing w:after="0" w:line="240" w:lineRule="auto"/>
        <w:rPr>
          <w:rFonts w:ascii="Times New Roman" w:hAnsi="Times New Roman"/>
          <w:b/>
          <w:bCs/>
          <w:sz w:val="24"/>
          <w:szCs w:val="24"/>
        </w:rPr>
      </w:pPr>
      <w:r w:rsidRPr="00847CF1">
        <w:rPr>
          <w:rFonts w:ascii="Times New Roman" w:hAnsi="Times New Roman"/>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13AE9" w:rsidRPr="00E41D77" w:rsidP="00C91E98" w14:paraId="26F54DD5" w14:textId="77777777">
      <w:pPr>
        <w:rPr>
          <w:rFonts w:ascii="Times New Roman" w:hAnsi="Times New Roman"/>
        </w:rPr>
      </w:pPr>
    </w:p>
    <w:p w:rsidR="008F7DDE" w:rsidRPr="00E41D77" w:rsidP="00C91E98" w14:paraId="7315BACB" w14:textId="2C0335F4">
      <w:pPr>
        <w:rPr>
          <w:rFonts w:ascii="Times New Roman" w:hAnsi="Times New Roman"/>
          <w:b/>
          <w:bCs/>
          <w:iCs/>
        </w:rPr>
      </w:pPr>
      <w:r w:rsidRPr="00E41D77">
        <w:rPr>
          <w:rFonts w:ascii="Times New Roman" w:hAnsi="Times New Roman"/>
          <w:b/>
          <w:bCs/>
          <w:iCs/>
        </w:rPr>
        <w:t>Respondents</w:t>
      </w:r>
    </w:p>
    <w:p w:rsidR="00F50585" w:rsidRPr="00E41D77" w:rsidP="00C91E98" w14:paraId="388A23E1" w14:textId="77777777">
      <w:pPr>
        <w:contextualSpacing/>
        <w:rPr>
          <w:rFonts w:ascii="Times New Roman" w:hAnsi="Times New Roman"/>
        </w:rPr>
      </w:pPr>
      <w:bookmarkStart w:id="14" w:name="_Hlk171945184"/>
    </w:p>
    <w:p w:rsidR="006A72FF" w:rsidRPr="00E41D77" w:rsidP="00C91E98" w14:paraId="1014B8C7" w14:textId="109727D3">
      <w:pPr>
        <w:rPr>
          <w:rFonts w:ascii="Times New Roman" w:hAnsi="Times New Roman"/>
        </w:rPr>
      </w:pPr>
      <w:r w:rsidRPr="00E41D77">
        <w:rPr>
          <w:rFonts w:ascii="Times New Roman" w:hAnsi="Times New Roman"/>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 Enforcement Division </w:t>
      </w:r>
      <w:r w:rsidR="0008358B">
        <w:rPr>
          <w:rFonts w:ascii="Times New Roman" w:hAnsi="Times New Roman"/>
        </w:rPr>
        <w:t xml:space="preserve">with </w:t>
      </w:r>
      <w:r w:rsidRPr="00E41D77">
        <w:rPr>
          <w:rFonts w:ascii="Times New Roman" w:hAnsi="Times New Roman"/>
        </w:rPr>
        <w:t xml:space="preserve">the number of mines and employment, and from this information MSHA tracks the number of active and inactive mines and mine types throughout the United States. </w:t>
      </w:r>
    </w:p>
    <w:bookmarkEnd w:id="14"/>
    <w:p w:rsidR="00BF32A1" w:rsidRPr="00E41D77" w:rsidP="00C91E98" w14:paraId="37975514" w14:textId="77777777">
      <w:pPr>
        <w:rPr>
          <w:rFonts w:ascii="Times New Roman" w:hAnsi="Times New Roman"/>
        </w:rPr>
      </w:pPr>
    </w:p>
    <w:p w:rsidR="00A908FE" w:rsidRPr="00847CF1" w:rsidP="00C91E98" w14:paraId="5C5EAADB" w14:textId="763F056D">
      <w:pPr>
        <w:widowControl/>
        <w:autoSpaceDE/>
        <w:autoSpaceDN/>
        <w:adjustRightInd/>
        <w:rPr>
          <w:rFonts w:ascii="Times New Roman" w:eastAsia="Calibri" w:hAnsi="Times New Roman"/>
          <w:szCs w:val="22"/>
          <w14:ligatures w14:val="standardContextual"/>
        </w:rPr>
      </w:pPr>
      <w:r w:rsidRPr="00E41D77">
        <w:rPr>
          <w:rFonts w:ascii="Times New Roman" w:eastAsia="Calibri" w:hAnsi="Times New Roman"/>
          <w:szCs w:val="22"/>
          <w14:ligatures w14:val="standardContextual"/>
        </w:rPr>
        <w:t xml:space="preserve">Based on </w:t>
      </w:r>
      <w:r w:rsidRPr="00E41D77" w:rsidR="00DB617A">
        <w:rPr>
          <w:rFonts w:ascii="Times New Roman" w:eastAsia="Calibri" w:hAnsi="Times New Roman"/>
          <w:szCs w:val="22"/>
          <w14:ligatures w14:val="standardContextual"/>
        </w:rPr>
        <w:t>MSHA internal data</w:t>
      </w:r>
      <w:r w:rsidRPr="00E41D77">
        <w:rPr>
          <w:rFonts w:ascii="Times New Roman" w:eastAsia="Calibri" w:hAnsi="Times New Roman"/>
          <w:szCs w:val="22"/>
          <w14:ligatures w14:val="standardContextual"/>
        </w:rPr>
        <w:t xml:space="preserve">, </w:t>
      </w:r>
      <w:r w:rsidRPr="00847CF1">
        <w:rPr>
          <w:rFonts w:ascii="Times New Roman" w:eastAsia="Calibri" w:hAnsi="Times New Roman"/>
          <w:szCs w:val="22"/>
          <w14:ligatures w14:val="standardContextual"/>
        </w:rPr>
        <w:t xml:space="preserve">there were </w:t>
      </w:r>
      <w:r w:rsidRPr="00E41D77" w:rsidR="00DB617A">
        <w:rPr>
          <w:rFonts w:ascii="Times New Roman" w:eastAsia="Calibri" w:hAnsi="Times New Roman"/>
          <w:szCs w:val="22"/>
          <w14:ligatures w14:val="standardContextual"/>
        </w:rPr>
        <w:t>182</w:t>
      </w:r>
      <w:r w:rsidRPr="00E41D77" w:rsidR="00A04843">
        <w:rPr>
          <w:rFonts w:ascii="Times New Roman" w:eastAsia="Calibri" w:hAnsi="Times New Roman"/>
          <w:szCs w:val="22"/>
          <w14:ligatures w14:val="standardContextual"/>
        </w:rPr>
        <w:t xml:space="preserve"> existing underground</w:t>
      </w:r>
      <w:r w:rsidRPr="00E41D77">
        <w:rPr>
          <w:rFonts w:ascii="Times New Roman" w:eastAsia="Calibri" w:hAnsi="Times New Roman"/>
          <w:szCs w:val="22"/>
          <w14:ligatures w14:val="standardContextual"/>
        </w:rPr>
        <w:t xml:space="preserve"> MNM mines </w:t>
      </w:r>
      <w:r w:rsidRPr="00E41D77" w:rsidR="00DB617A">
        <w:rPr>
          <w:rFonts w:ascii="Times New Roman" w:eastAsia="Calibri" w:hAnsi="Times New Roman"/>
          <w:szCs w:val="22"/>
          <w14:ligatures w14:val="standardContextual"/>
        </w:rPr>
        <w:t>as of March 2025</w:t>
      </w:r>
      <w:r w:rsidRPr="00E41D77">
        <w:rPr>
          <w:rFonts w:ascii="Times New Roman" w:eastAsia="Calibri" w:hAnsi="Times New Roman"/>
          <w:szCs w:val="22"/>
          <w14:ligatures w14:val="standardContextual"/>
        </w:rPr>
        <w:t xml:space="preserve"> </w:t>
      </w:r>
      <w:r w:rsidRPr="00847CF1">
        <w:rPr>
          <w:rFonts w:ascii="Times New Roman" w:eastAsia="Calibri" w:hAnsi="Times New Roman"/>
          <w:szCs w:val="22"/>
          <w14:ligatures w14:val="standardContextual"/>
        </w:rPr>
        <w:t xml:space="preserve">affected by this </w:t>
      </w:r>
      <w:r w:rsidR="00BC7C3B">
        <w:rPr>
          <w:rFonts w:ascii="Times New Roman" w:eastAsia="Calibri" w:hAnsi="Times New Roman"/>
          <w:szCs w:val="22"/>
          <w14:ligatures w14:val="standardContextual"/>
        </w:rPr>
        <w:t>ICR</w:t>
      </w:r>
      <w:r w:rsidRPr="00847CF1">
        <w:rPr>
          <w:rFonts w:ascii="Times New Roman" w:eastAsia="Calibri" w:hAnsi="Times New Roman"/>
          <w:szCs w:val="22"/>
          <w14:ligatures w14:val="standardContextual"/>
        </w:rPr>
        <w:t>.</w:t>
      </w:r>
      <w:r w:rsidRPr="00847CF1" w:rsidR="00A04843">
        <w:rPr>
          <w:rFonts w:ascii="Times New Roman" w:eastAsia="Calibri" w:hAnsi="Times New Roman"/>
          <w:szCs w:val="22"/>
          <w14:ligatures w14:val="standardContextual"/>
        </w:rPr>
        <w:t xml:space="preserve"> MSHA estimates that a</w:t>
      </w:r>
      <w:r w:rsidR="00847CF1">
        <w:rPr>
          <w:rFonts w:ascii="Times New Roman" w:eastAsia="Calibri" w:hAnsi="Times New Roman"/>
          <w:szCs w:val="22"/>
          <w14:ligatures w14:val="standardContextual"/>
        </w:rPr>
        <w:t>n</w:t>
      </w:r>
      <w:r w:rsidRPr="00847CF1" w:rsidR="00EE3EB6">
        <w:rPr>
          <w:rFonts w:ascii="Times New Roman" w:eastAsia="Calibri" w:hAnsi="Times New Roman"/>
          <w:szCs w:val="22"/>
          <w14:ligatures w14:val="standardContextual"/>
        </w:rPr>
        <w:t xml:space="preserve"> additional</w:t>
      </w:r>
      <w:r w:rsidRPr="00847CF1" w:rsidR="00A04843">
        <w:rPr>
          <w:rFonts w:ascii="Times New Roman" w:eastAsia="Calibri" w:hAnsi="Times New Roman"/>
          <w:szCs w:val="22"/>
          <w14:ligatures w14:val="standardContextual"/>
        </w:rPr>
        <w:t xml:space="preserve"> </w:t>
      </w:r>
      <w:r w:rsidR="003602D3">
        <w:rPr>
          <w:rFonts w:ascii="Times New Roman" w:eastAsia="Calibri" w:hAnsi="Times New Roman"/>
          <w:szCs w:val="22"/>
          <w14:ligatures w14:val="standardContextual"/>
        </w:rPr>
        <w:t>four</w:t>
      </w:r>
      <w:r w:rsidRPr="00847CF1" w:rsidR="00A04843">
        <w:rPr>
          <w:rFonts w:ascii="Times New Roman" w:eastAsia="Calibri" w:hAnsi="Times New Roman"/>
          <w:szCs w:val="22"/>
          <w14:ligatures w14:val="standardContextual"/>
        </w:rPr>
        <w:t xml:space="preserve"> new underground MNM mines will open annually.</w:t>
      </w:r>
    </w:p>
    <w:p w:rsidR="00EE3EB6" w:rsidRPr="00E41D77" w:rsidP="00847CF1" w14:paraId="1B6BAAFA" w14:textId="77777777">
      <w:pPr>
        <w:widowControl/>
        <w:autoSpaceDE/>
        <w:autoSpaceDN/>
        <w:adjustRightInd/>
        <w:spacing w:line="259" w:lineRule="auto"/>
        <w:rPr>
          <w:rFonts w:ascii="Times New Roman" w:hAnsi="Times New Roman"/>
          <w:b/>
        </w:rPr>
      </w:pPr>
    </w:p>
    <w:p w:rsidR="00B227F0" w:rsidRPr="00E41D77" w:rsidP="00847CF1" w14:paraId="73FF745E" w14:textId="0A907504">
      <w:pPr>
        <w:widowControl/>
        <w:autoSpaceDE/>
        <w:autoSpaceDN/>
        <w:adjustRightInd/>
        <w:spacing w:line="259" w:lineRule="auto"/>
        <w:rPr>
          <w:rFonts w:ascii="Times New Roman" w:hAnsi="Times New Roman"/>
          <w:b/>
        </w:rPr>
      </w:pPr>
      <w:r w:rsidRPr="00E41D77">
        <w:rPr>
          <w:rFonts w:ascii="Times New Roman" w:hAnsi="Times New Roman"/>
          <w:b/>
        </w:rPr>
        <w:t>Wage Rates Determination</w:t>
      </w:r>
      <w:r>
        <w:rPr>
          <w:rStyle w:val="FootnoteReference"/>
          <w:rFonts w:ascii="Times New Roman" w:hAnsi="Times New Roman"/>
          <w:b/>
        </w:rPr>
        <w:footnoteReference w:id="3"/>
      </w:r>
    </w:p>
    <w:p w:rsidR="00B227F0" w:rsidRPr="00E41D77" w:rsidP="00C91E98" w14:paraId="2A20346F" w14:textId="77777777">
      <w:pPr>
        <w:rPr>
          <w:rFonts w:ascii="Times New Roman" w:hAnsi="Times New Roman"/>
        </w:rPr>
      </w:pPr>
    </w:p>
    <w:p w:rsidR="008F7DDE" w:rsidRPr="00E41D77" w:rsidP="00C91E98" w14:paraId="095FE9F1" w14:textId="438EEF77">
      <w:pPr>
        <w:rPr>
          <w:rFonts w:ascii="Times New Roman" w:hAnsi="Times New Roman"/>
        </w:rPr>
      </w:pPr>
      <w:r w:rsidRPr="00E41D77">
        <w:rPr>
          <w:rFonts w:ascii="Times New Roman" w:hAnsi="Times New Roman"/>
        </w:rPr>
        <w:t>MSHA use</w:t>
      </w:r>
      <w:r w:rsidR="00882A1F">
        <w:rPr>
          <w:rFonts w:ascii="Times New Roman" w:hAnsi="Times New Roman"/>
        </w:rPr>
        <w:t>s</w:t>
      </w:r>
      <w:r w:rsidRPr="00E41D77">
        <w:rPr>
          <w:rFonts w:ascii="Times New Roman" w:hAnsi="Times New Roman"/>
        </w:rPr>
        <w:t xml:space="preserve"> data from the May 202</w:t>
      </w:r>
      <w:r w:rsidR="00882A1F">
        <w:rPr>
          <w:rFonts w:ascii="Times New Roman" w:hAnsi="Times New Roman"/>
        </w:rPr>
        <w:t>4</w:t>
      </w:r>
      <w:r w:rsidRPr="00E41D77">
        <w:rPr>
          <w:rFonts w:ascii="Times New Roman" w:hAnsi="Times New Roman"/>
        </w:rPr>
        <w:t xml:space="preserve"> Occupational Employment and Wage Statistics (OEWS) published by the Bureau of Labor Statistics (BLS) for hourly wage rates</w:t>
      </w:r>
      <w:r>
        <w:rPr>
          <w:rFonts w:ascii="Times New Roman" w:hAnsi="Times New Roman"/>
          <w:vertAlign w:val="superscript"/>
        </w:rPr>
        <w:footnoteReference w:id="4"/>
      </w:r>
      <w:r w:rsidRPr="00E41D77">
        <w:rPr>
          <w:rFonts w:ascii="Times New Roman" w:hAnsi="Times New Roman"/>
        </w:rPr>
        <w:t xml:space="preserve"> and adjust</w:t>
      </w:r>
      <w:r w:rsidR="00882A1F">
        <w:rPr>
          <w:rFonts w:ascii="Times New Roman" w:hAnsi="Times New Roman"/>
        </w:rPr>
        <w:t>s</w:t>
      </w:r>
      <w:r w:rsidRPr="00E41D77">
        <w:rPr>
          <w:rFonts w:ascii="Times New Roman" w:hAnsi="Times New Roman"/>
        </w:rPr>
        <w:t xml:space="preserve"> the rates for </w:t>
      </w:r>
      <w:r w:rsidRPr="00E41D77">
        <w:rPr>
          <w:rFonts w:ascii="Times New Roman" w:hAnsi="Times New Roman"/>
        </w:rPr>
        <w:t>benefits</w:t>
      </w:r>
      <w:r w:rsidRPr="00E41D77" w:rsidR="00EC1441">
        <w:rPr>
          <w:rFonts w:ascii="Times New Roman" w:hAnsi="Times New Roman"/>
        </w:rPr>
        <w:t>,</w:t>
      </w:r>
      <w:r>
        <w:rPr>
          <w:rFonts w:ascii="Times New Roman" w:hAnsi="Times New Roman"/>
          <w:vertAlign w:val="superscript"/>
        </w:rPr>
        <w:footnoteReference w:id="5"/>
      </w:r>
      <w:r w:rsidRPr="00E41D77">
        <w:rPr>
          <w:rFonts w:ascii="Times New Roman" w:hAnsi="Times New Roman"/>
        </w:rPr>
        <w:t xml:space="preserve"> wage inflation,</w:t>
      </w:r>
      <w:r>
        <w:rPr>
          <w:rFonts w:ascii="Times New Roman" w:hAnsi="Times New Roman"/>
          <w:vertAlign w:val="superscript"/>
        </w:rPr>
        <w:footnoteReference w:id="6"/>
      </w:r>
      <w:r w:rsidRPr="00E41D77">
        <w:rPr>
          <w:rFonts w:ascii="Times New Roman" w:hAnsi="Times New Roman"/>
        </w:rPr>
        <w:t xml:space="preserve"> </w:t>
      </w:r>
      <w:r w:rsidRPr="00E41D77" w:rsidR="008C0F50">
        <w:rPr>
          <w:rFonts w:ascii="Times New Roman" w:hAnsi="Times New Roman"/>
        </w:rPr>
        <w:t>and overhead costs</w:t>
      </w:r>
      <w:r w:rsidRPr="00E41D77" w:rsidR="005D15DB">
        <w:rPr>
          <w:rFonts w:ascii="Times New Roman" w:hAnsi="Times New Roman"/>
        </w:rPr>
        <w:t>.</w:t>
      </w:r>
      <w:r>
        <w:rPr>
          <w:rStyle w:val="FootnoteReference"/>
          <w:rFonts w:ascii="Times New Roman" w:hAnsi="Times New Roman"/>
        </w:rPr>
        <w:footnoteReference w:id="7"/>
      </w:r>
      <w:r w:rsidRPr="00E41D77">
        <w:rPr>
          <w:rFonts w:ascii="Times New Roman" w:hAnsi="Times New Roman"/>
        </w:rPr>
        <w:t xml:space="preserve"> The occupations listed below in Table 12-1 are those that </w:t>
      </w:r>
      <w:r w:rsidR="00882A1F">
        <w:rPr>
          <w:rFonts w:ascii="Times New Roman" w:hAnsi="Times New Roman"/>
        </w:rPr>
        <w:t>a</w:t>
      </w:r>
      <w:r w:rsidRPr="00E41D77" w:rsidR="00882A1F">
        <w:rPr>
          <w:rFonts w:ascii="Times New Roman" w:hAnsi="Times New Roman"/>
        </w:rPr>
        <w:t xml:space="preserve">re </w:t>
      </w:r>
      <w:r w:rsidRPr="00E41D77">
        <w:rPr>
          <w:rFonts w:ascii="Times New Roman" w:hAnsi="Times New Roman"/>
        </w:rPr>
        <w:t>determined to be relevant for the cost calculations.</w:t>
      </w:r>
    </w:p>
    <w:p w:rsidR="008F7DDE" w:rsidRPr="00E41D77" w:rsidP="00C91E98" w14:paraId="3F9E7700" w14:textId="77777777">
      <w:pPr>
        <w:rPr>
          <w:rFonts w:ascii="Times New Roman" w:hAnsi="Times New Roman"/>
          <w:iCs/>
        </w:rPr>
      </w:pPr>
    </w:p>
    <w:p w:rsidR="008F7DDE" w:rsidRPr="00E41D77" w:rsidP="00C91E98" w14:paraId="27201460" w14:textId="02C9286F">
      <w:pPr>
        <w:ind w:right="720"/>
        <w:rPr>
          <w:rFonts w:ascii="Times New Roman" w:hAnsi="Times New Roman"/>
          <w:b/>
          <w:bCs/>
        </w:rPr>
      </w:pPr>
      <w:bookmarkStart w:id="16" w:name="_Hlk114568286"/>
      <w:r w:rsidRPr="00E41D77">
        <w:rPr>
          <w:rFonts w:ascii="Times New Roman" w:hAnsi="Times New Roman"/>
          <w:b/>
          <w:bCs/>
          <w:iCs/>
        </w:rPr>
        <w:t>Table 12-1</w:t>
      </w:r>
      <w:r w:rsidRPr="00E41D77" w:rsidR="00B227F0">
        <w:rPr>
          <w:rFonts w:ascii="Times New Roman" w:hAnsi="Times New Roman"/>
          <w:b/>
          <w:bCs/>
          <w:iCs/>
        </w:rPr>
        <w:t xml:space="preserve">. </w:t>
      </w:r>
      <w:r w:rsidRPr="00E41D77">
        <w:rPr>
          <w:rFonts w:ascii="Times New Roman" w:hAnsi="Times New Roman"/>
          <w:b/>
          <w:bCs/>
          <w:iCs/>
        </w:rPr>
        <w:t>Hourly Wage Rates</w:t>
      </w:r>
    </w:p>
    <w:tbl>
      <w:tblPr>
        <w:tblStyle w:val="TableGrid"/>
        <w:tblW w:w="0" w:type="auto"/>
        <w:tblLook w:val="04A0"/>
      </w:tblPr>
      <w:tblGrid>
        <w:gridCol w:w="1446"/>
        <w:gridCol w:w="1429"/>
        <w:gridCol w:w="1260"/>
        <w:gridCol w:w="1094"/>
        <w:gridCol w:w="1094"/>
        <w:gridCol w:w="1454"/>
        <w:gridCol w:w="1440"/>
      </w:tblGrid>
      <w:tr w14:paraId="079B285C" w14:textId="77777777" w:rsidTr="00C871A7">
        <w:tblPrEx>
          <w:tblW w:w="0" w:type="auto"/>
          <w:tblLook w:val="04A0"/>
        </w:tblPrEx>
        <w:tc>
          <w:tcPr>
            <w:tcW w:w="1446" w:type="dxa"/>
            <w:shd w:val="clear" w:color="auto" w:fill="8EAADB" w:themeFill="accent1" w:themeFillTint="99"/>
            <w:vAlign w:val="center"/>
          </w:tcPr>
          <w:bookmarkEnd w:id="16"/>
          <w:p w:rsidR="00F47822" w:rsidRPr="00E41D77" w:rsidP="00C91E98" w14:paraId="1EE2587D" w14:textId="77777777">
            <w:pPr>
              <w:rPr>
                <w:rFonts w:ascii="Times New Roman" w:hAnsi="Times New Roman"/>
                <w:b/>
                <w:bCs/>
                <w:iCs/>
                <w:sz w:val="20"/>
                <w:szCs w:val="20"/>
              </w:rPr>
            </w:pPr>
            <w:r w:rsidRPr="00E41D77">
              <w:rPr>
                <w:rFonts w:ascii="Times New Roman" w:hAnsi="Times New Roman"/>
                <w:b/>
                <w:bCs/>
                <w:iCs/>
                <w:sz w:val="20"/>
                <w:szCs w:val="20"/>
              </w:rPr>
              <w:t>Occupation</w:t>
            </w:r>
          </w:p>
        </w:tc>
        <w:tc>
          <w:tcPr>
            <w:tcW w:w="1429" w:type="dxa"/>
            <w:shd w:val="clear" w:color="auto" w:fill="8EAADB" w:themeFill="accent1" w:themeFillTint="99"/>
            <w:vAlign w:val="center"/>
          </w:tcPr>
          <w:p w:rsidR="00F47822" w:rsidRPr="00E41D77" w:rsidP="00C91E98" w14:paraId="6C697F9C" w14:textId="77777777">
            <w:pPr>
              <w:jc w:val="center"/>
              <w:rPr>
                <w:rFonts w:ascii="Times New Roman" w:hAnsi="Times New Roman"/>
                <w:b/>
                <w:bCs/>
                <w:iCs/>
                <w:sz w:val="20"/>
                <w:szCs w:val="20"/>
              </w:rPr>
            </w:pPr>
            <w:r w:rsidRPr="00E41D77">
              <w:rPr>
                <w:rFonts w:ascii="Times New Roman" w:hAnsi="Times New Roman"/>
                <w:b/>
                <w:bCs/>
                <w:iCs/>
                <w:sz w:val="20"/>
                <w:szCs w:val="20"/>
              </w:rPr>
              <w:t>NAICS Code</w:t>
            </w:r>
          </w:p>
        </w:tc>
        <w:tc>
          <w:tcPr>
            <w:tcW w:w="1260" w:type="dxa"/>
            <w:shd w:val="clear" w:color="auto" w:fill="8EAADB" w:themeFill="accent1" w:themeFillTint="99"/>
            <w:vAlign w:val="center"/>
          </w:tcPr>
          <w:p w:rsidR="00F47822" w:rsidRPr="00E41D77" w:rsidP="00C91E98" w14:paraId="26517976" w14:textId="37A66721">
            <w:pPr>
              <w:jc w:val="center"/>
              <w:rPr>
                <w:rFonts w:ascii="Times New Roman" w:hAnsi="Times New Roman"/>
                <w:b/>
                <w:bCs/>
                <w:iCs/>
                <w:sz w:val="20"/>
                <w:szCs w:val="20"/>
              </w:rPr>
            </w:pPr>
            <w:r>
              <w:rPr>
                <w:rFonts w:ascii="Times New Roman" w:hAnsi="Times New Roman"/>
                <w:b/>
                <w:bCs/>
                <w:iCs/>
                <w:sz w:val="20"/>
                <w:szCs w:val="20"/>
              </w:rPr>
              <w:t>Average</w:t>
            </w:r>
            <w:r w:rsidRPr="00E41D77">
              <w:rPr>
                <w:rFonts w:ascii="Times New Roman" w:hAnsi="Times New Roman"/>
                <w:b/>
                <w:bCs/>
                <w:iCs/>
                <w:sz w:val="20"/>
                <w:szCs w:val="20"/>
              </w:rPr>
              <w:t xml:space="preserve"> Wage Rate</w:t>
            </w:r>
          </w:p>
        </w:tc>
        <w:tc>
          <w:tcPr>
            <w:tcW w:w="1094" w:type="dxa"/>
            <w:shd w:val="clear" w:color="auto" w:fill="8EAADB" w:themeFill="accent1" w:themeFillTint="99"/>
            <w:vAlign w:val="center"/>
          </w:tcPr>
          <w:p w:rsidR="00F47822" w:rsidRPr="00E41D77" w:rsidP="00C91E98" w14:paraId="1EAD6C07" w14:textId="2F471D08">
            <w:pPr>
              <w:jc w:val="center"/>
              <w:rPr>
                <w:rFonts w:ascii="Times New Roman" w:hAnsi="Times New Roman"/>
                <w:b/>
                <w:bCs/>
                <w:iCs/>
                <w:sz w:val="20"/>
                <w:szCs w:val="20"/>
              </w:rPr>
            </w:pPr>
            <w:r w:rsidRPr="00E41D77">
              <w:rPr>
                <w:rFonts w:ascii="Times New Roman" w:hAnsi="Times New Roman"/>
                <w:b/>
                <w:bCs/>
                <w:iCs/>
                <w:sz w:val="20"/>
                <w:szCs w:val="20"/>
              </w:rPr>
              <w:t>Benefit Multiplier</w:t>
            </w:r>
          </w:p>
        </w:tc>
        <w:tc>
          <w:tcPr>
            <w:tcW w:w="1066" w:type="dxa"/>
            <w:shd w:val="clear" w:color="auto" w:fill="8EAADB" w:themeFill="accent1" w:themeFillTint="99"/>
            <w:vAlign w:val="center"/>
          </w:tcPr>
          <w:p w:rsidR="00F47822" w:rsidRPr="00E41D77" w:rsidP="00C91E98" w14:paraId="7E15F8F1" w14:textId="77777777">
            <w:pPr>
              <w:jc w:val="center"/>
              <w:rPr>
                <w:rFonts w:ascii="Times New Roman" w:hAnsi="Times New Roman"/>
                <w:b/>
                <w:bCs/>
                <w:iCs/>
                <w:sz w:val="20"/>
                <w:szCs w:val="20"/>
              </w:rPr>
            </w:pPr>
            <w:r w:rsidRPr="00E41D77">
              <w:rPr>
                <w:rFonts w:ascii="Times New Roman" w:hAnsi="Times New Roman"/>
                <w:b/>
                <w:bCs/>
                <w:iCs/>
                <w:sz w:val="20"/>
                <w:szCs w:val="20"/>
              </w:rPr>
              <w:t>Inflation Multiplier</w:t>
            </w:r>
          </w:p>
        </w:tc>
        <w:tc>
          <w:tcPr>
            <w:tcW w:w="1454" w:type="dxa"/>
            <w:shd w:val="clear" w:color="auto" w:fill="8EAADB" w:themeFill="accent1" w:themeFillTint="99"/>
            <w:vAlign w:val="center"/>
          </w:tcPr>
          <w:p w:rsidR="00F47822" w:rsidRPr="00E41D77" w:rsidP="00C91E98" w14:paraId="3B2CC1CA" w14:textId="707B7DE7">
            <w:pPr>
              <w:jc w:val="center"/>
              <w:rPr>
                <w:rFonts w:ascii="Times New Roman" w:hAnsi="Times New Roman"/>
                <w:b/>
                <w:bCs/>
                <w:iCs/>
                <w:sz w:val="20"/>
                <w:szCs w:val="20"/>
              </w:rPr>
            </w:pPr>
            <w:r w:rsidRPr="00E41D77">
              <w:rPr>
                <w:rFonts w:ascii="Times New Roman" w:hAnsi="Times New Roman"/>
                <w:b/>
                <w:bCs/>
                <w:iCs/>
                <w:sz w:val="20"/>
                <w:szCs w:val="20"/>
              </w:rPr>
              <w:t>Overhead Cost Multiplier</w:t>
            </w:r>
          </w:p>
        </w:tc>
        <w:tc>
          <w:tcPr>
            <w:tcW w:w="1440" w:type="dxa"/>
            <w:shd w:val="clear" w:color="auto" w:fill="8EAADB" w:themeFill="accent1" w:themeFillTint="99"/>
            <w:vAlign w:val="center"/>
          </w:tcPr>
          <w:p w:rsidR="00F47822" w:rsidRPr="00E41D77" w:rsidP="00C91E98" w14:paraId="2BFC42CB" w14:textId="6C8B684A">
            <w:pPr>
              <w:jc w:val="center"/>
              <w:rPr>
                <w:rFonts w:ascii="Times New Roman" w:hAnsi="Times New Roman"/>
                <w:b/>
                <w:bCs/>
                <w:iCs/>
                <w:sz w:val="20"/>
                <w:szCs w:val="20"/>
              </w:rPr>
            </w:pPr>
            <w:r w:rsidRPr="00E41D77">
              <w:rPr>
                <w:rFonts w:ascii="Times New Roman" w:hAnsi="Times New Roman"/>
                <w:b/>
                <w:bCs/>
                <w:iCs/>
                <w:sz w:val="20"/>
                <w:szCs w:val="20"/>
              </w:rPr>
              <w:t>Loaded Hourly Wage Rate</w:t>
            </w:r>
          </w:p>
        </w:tc>
      </w:tr>
      <w:tr w14:paraId="692A2EF1" w14:textId="77777777" w:rsidTr="00C871A7">
        <w:tblPrEx>
          <w:tblW w:w="0" w:type="auto"/>
          <w:tblLook w:val="04A0"/>
        </w:tblPrEx>
        <w:tc>
          <w:tcPr>
            <w:tcW w:w="1446" w:type="dxa"/>
            <w:shd w:val="clear" w:color="auto" w:fill="8EAADB" w:themeFill="accent1" w:themeFillTint="99"/>
            <w:vAlign w:val="center"/>
          </w:tcPr>
          <w:p w:rsidR="00F47822" w:rsidRPr="00E41D77" w:rsidP="00C91E98" w14:paraId="077030A5" w14:textId="77777777">
            <w:pPr>
              <w:jc w:val="center"/>
              <w:rPr>
                <w:rFonts w:ascii="Times New Roman" w:hAnsi="Times New Roman"/>
                <w:b/>
                <w:bCs/>
                <w:iCs/>
                <w:sz w:val="20"/>
                <w:szCs w:val="20"/>
              </w:rPr>
            </w:pPr>
          </w:p>
        </w:tc>
        <w:tc>
          <w:tcPr>
            <w:tcW w:w="1429" w:type="dxa"/>
            <w:shd w:val="clear" w:color="auto" w:fill="8EAADB" w:themeFill="accent1" w:themeFillTint="99"/>
            <w:vAlign w:val="center"/>
          </w:tcPr>
          <w:p w:rsidR="00F47822" w:rsidRPr="00E41D77" w:rsidP="00C91E98" w14:paraId="7606DB2B" w14:textId="77777777">
            <w:pPr>
              <w:jc w:val="center"/>
              <w:rPr>
                <w:rFonts w:ascii="Times New Roman" w:hAnsi="Times New Roman"/>
                <w:b/>
                <w:bCs/>
                <w:iCs/>
                <w:sz w:val="20"/>
                <w:szCs w:val="20"/>
              </w:rPr>
            </w:pPr>
          </w:p>
        </w:tc>
        <w:tc>
          <w:tcPr>
            <w:tcW w:w="1260" w:type="dxa"/>
            <w:shd w:val="clear" w:color="auto" w:fill="8EAADB" w:themeFill="accent1" w:themeFillTint="99"/>
          </w:tcPr>
          <w:p w:rsidR="00F47822" w:rsidRPr="00E41D77" w:rsidP="00C91E98" w14:paraId="0012E76D" w14:textId="6E1F14B4">
            <w:pPr>
              <w:jc w:val="center"/>
              <w:rPr>
                <w:rFonts w:ascii="Times New Roman" w:hAnsi="Times New Roman"/>
                <w:b/>
                <w:bCs/>
                <w:iCs/>
                <w:sz w:val="20"/>
                <w:szCs w:val="20"/>
              </w:rPr>
            </w:pPr>
            <w:r w:rsidRPr="00E41D77">
              <w:rPr>
                <w:rFonts w:ascii="Times New Roman" w:hAnsi="Times New Roman"/>
                <w:iCs/>
                <w:sz w:val="20"/>
                <w:szCs w:val="20"/>
              </w:rPr>
              <w:t>A</w:t>
            </w:r>
          </w:p>
        </w:tc>
        <w:tc>
          <w:tcPr>
            <w:tcW w:w="1094" w:type="dxa"/>
            <w:shd w:val="clear" w:color="auto" w:fill="8EAADB" w:themeFill="accent1" w:themeFillTint="99"/>
          </w:tcPr>
          <w:p w:rsidR="00F47822" w:rsidRPr="00E41D77" w:rsidP="00C91E98" w14:paraId="7044FC2A" w14:textId="45A12533">
            <w:pPr>
              <w:jc w:val="center"/>
              <w:rPr>
                <w:rFonts w:ascii="Times New Roman" w:hAnsi="Times New Roman"/>
                <w:b/>
                <w:bCs/>
                <w:iCs/>
                <w:sz w:val="20"/>
                <w:szCs w:val="20"/>
              </w:rPr>
            </w:pPr>
            <w:r w:rsidRPr="00E41D77">
              <w:rPr>
                <w:rFonts w:ascii="Times New Roman" w:hAnsi="Times New Roman"/>
                <w:iCs/>
                <w:sz w:val="20"/>
                <w:szCs w:val="20"/>
              </w:rPr>
              <w:t>B</w:t>
            </w:r>
          </w:p>
        </w:tc>
        <w:tc>
          <w:tcPr>
            <w:tcW w:w="1066" w:type="dxa"/>
            <w:shd w:val="clear" w:color="auto" w:fill="8EAADB" w:themeFill="accent1" w:themeFillTint="99"/>
          </w:tcPr>
          <w:p w:rsidR="00F47822" w:rsidRPr="00E41D77" w:rsidP="00C91E98" w14:paraId="218AC09C" w14:textId="3BB2C300">
            <w:pPr>
              <w:jc w:val="center"/>
              <w:rPr>
                <w:rFonts w:ascii="Times New Roman" w:hAnsi="Times New Roman"/>
                <w:b/>
                <w:bCs/>
                <w:iCs/>
                <w:sz w:val="20"/>
                <w:szCs w:val="20"/>
              </w:rPr>
            </w:pPr>
            <w:r w:rsidRPr="00E41D77">
              <w:rPr>
                <w:rFonts w:ascii="Times New Roman" w:hAnsi="Times New Roman"/>
                <w:iCs/>
                <w:sz w:val="20"/>
                <w:szCs w:val="20"/>
              </w:rPr>
              <w:t>C</w:t>
            </w:r>
          </w:p>
        </w:tc>
        <w:tc>
          <w:tcPr>
            <w:tcW w:w="1454" w:type="dxa"/>
            <w:shd w:val="clear" w:color="auto" w:fill="8EAADB" w:themeFill="accent1" w:themeFillTint="99"/>
          </w:tcPr>
          <w:p w:rsidR="00F47822" w:rsidRPr="00E41D77" w:rsidP="00C91E98" w14:paraId="630BF0C5" w14:textId="53EFB1F6">
            <w:pPr>
              <w:jc w:val="center"/>
              <w:rPr>
                <w:rFonts w:ascii="Times New Roman" w:hAnsi="Times New Roman"/>
                <w:b/>
                <w:bCs/>
                <w:iCs/>
                <w:sz w:val="20"/>
                <w:szCs w:val="20"/>
              </w:rPr>
            </w:pPr>
            <w:r w:rsidRPr="00E41D77">
              <w:rPr>
                <w:rFonts w:ascii="Times New Roman" w:hAnsi="Times New Roman"/>
                <w:iCs/>
                <w:sz w:val="20"/>
                <w:szCs w:val="20"/>
              </w:rPr>
              <w:t>D</w:t>
            </w:r>
          </w:p>
        </w:tc>
        <w:tc>
          <w:tcPr>
            <w:tcW w:w="1440" w:type="dxa"/>
            <w:shd w:val="clear" w:color="auto" w:fill="8EAADB" w:themeFill="accent1" w:themeFillTint="99"/>
          </w:tcPr>
          <w:p w:rsidR="00F47822" w:rsidRPr="00E41D77" w:rsidP="00C91E98" w14:paraId="5C209613" w14:textId="2D8B17D7">
            <w:pPr>
              <w:jc w:val="center"/>
              <w:rPr>
                <w:rFonts w:ascii="Times New Roman" w:hAnsi="Times New Roman"/>
                <w:b/>
                <w:bCs/>
                <w:iCs/>
                <w:sz w:val="20"/>
                <w:szCs w:val="20"/>
              </w:rPr>
            </w:pPr>
            <w:r w:rsidRPr="00E41D77">
              <w:rPr>
                <w:rFonts w:ascii="Times New Roman" w:hAnsi="Times New Roman"/>
                <w:iCs/>
                <w:sz w:val="20"/>
                <w:szCs w:val="20"/>
              </w:rPr>
              <w:t>A x B x C x D</w:t>
            </w:r>
          </w:p>
        </w:tc>
      </w:tr>
      <w:tr w14:paraId="4E50488C" w14:textId="77777777" w:rsidTr="00C871A7">
        <w:tblPrEx>
          <w:tblW w:w="0" w:type="auto"/>
          <w:tblLook w:val="04A0"/>
        </w:tblPrEx>
        <w:tc>
          <w:tcPr>
            <w:tcW w:w="1446" w:type="dxa"/>
            <w:vAlign w:val="center"/>
          </w:tcPr>
          <w:p w:rsidR="00F47822" w:rsidRPr="00E41D77" w:rsidP="00C91E98" w14:paraId="66681741" w14:textId="1C5F1DED">
            <w:pPr>
              <w:rPr>
                <w:rFonts w:ascii="Times New Roman" w:hAnsi="Times New Roman"/>
                <w:iCs/>
                <w:sz w:val="20"/>
                <w:szCs w:val="20"/>
              </w:rPr>
            </w:pPr>
            <w:r w:rsidRPr="00E41D77">
              <w:rPr>
                <w:rFonts w:ascii="Times New Roman" w:hAnsi="Times New Roman"/>
                <w:iCs/>
                <w:sz w:val="20"/>
                <w:szCs w:val="20"/>
              </w:rPr>
              <w:t>Mining Supervisor [a]</w:t>
            </w:r>
          </w:p>
        </w:tc>
        <w:tc>
          <w:tcPr>
            <w:tcW w:w="1429" w:type="dxa"/>
            <w:vAlign w:val="center"/>
          </w:tcPr>
          <w:p w:rsidR="00F47822" w:rsidRPr="00E41D77" w:rsidP="00C91E98" w14:paraId="4250FD8B" w14:textId="71534886">
            <w:pPr>
              <w:jc w:val="center"/>
              <w:rPr>
                <w:rFonts w:ascii="Times New Roman" w:hAnsi="Times New Roman"/>
                <w:iCs/>
                <w:sz w:val="20"/>
                <w:szCs w:val="20"/>
              </w:rPr>
            </w:pPr>
            <w:r w:rsidRPr="00E41D77">
              <w:rPr>
                <w:rFonts w:ascii="Times New Roman" w:hAnsi="Times New Roman"/>
                <w:iCs/>
                <w:sz w:val="20"/>
                <w:szCs w:val="20"/>
              </w:rPr>
              <w:t>212200 &amp; 212300</w:t>
            </w:r>
          </w:p>
        </w:tc>
        <w:tc>
          <w:tcPr>
            <w:tcW w:w="1260" w:type="dxa"/>
            <w:vAlign w:val="center"/>
          </w:tcPr>
          <w:p w:rsidR="00F47822" w:rsidRPr="00E41D77" w:rsidP="00C91E98" w14:paraId="381B8AAC" w14:textId="1DB58A1D">
            <w:pPr>
              <w:jc w:val="center"/>
              <w:rPr>
                <w:rFonts w:ascii="Times New Roman" w:hAnsi="Times New Roman"/>
                <w:iCs/>
                <w:sz w:val="20"/>
                <w:szCs w:val="20"/>
              </w:rPr>
            </w:pPr>
            <w:r w:rsidRPr="00E41D77">
              <w:rPr>
                <w:rFonts w:ascii="Times New Roman" w:hAnsi="Times New Roman"/>
                <w:iCs/>
                <w:sz w:val="20"/>
                <w:szCs w:val="20"/>
              </w:rPr>
              <w:t>$43.53</w:t>
            </w:r>
          </w:p>
        </w:tc>
        <w:tc>
          <w:tcPr>
            <w:tcW w:w="1094" w:type="dxa"/>
            <w:vAlign w:val="center"/>
          </w:tcPr>
          <w:p w:rsidR="00F47822" w:rsidRPr="00E41D77" w:rsidP="00C91E98" w14:paraId="13A3C5C6" w14:textId="4F555F0B">
            <w:pPr>
              <w:jc w:val="center"/>
              <w:rPr>
                <w:rFonts w:ascii="Times New Roman" w:hAnsi="Times New Roman"/>
                <w:iCs/>
                <w:sz w:val="20"/>
                <w:szCs w:val="20"/>
              </w:rPr>
            </w:pPr>
            <w:r w:rsidRPr="00E41D77">
              <w:rPr>
                <w:rFonts w:ascii="Times New Roman" w:hAnsi="Times New Roman"/>
                <w:iCs/>
                <w:sz w:val="20"/>
                <w:szCs w:val="20"/>
              </w:rPr>
              <w:t>1.453</w:t>
            </w:r>
          </w:p>
        </w:tc>
        <w:tc>
          <w:tcPr>
            <w:tcW w:w="1066" w:type="dxa"/>
            <w:vAlign w:val="center"/>
          </w:tcPr>
          <w:p w:rsidR="00F47822" w:rsidRPr="00E41D77" w:rsidP="00C91E98" w14:paraId="0CE6F5E1" w14:textId="11442B15">
            <w:pPr>
              <w:jc w:val="center"/>
              <w:rPr>
                <w:rFonts w:ascii="Times New Roman" w:hAnsi="Times New Roman"/>
                <w:iCs/>
                <w:sz w:val="20"/>
                <w:szCs w:val="20"/>
              </w:rPr>
            </w:pPr>
            <w:r w:rsidRPr="00E41D77">
              <w:rPr>
                <w:rFonts w:ascii="Times New Roman" w:hAnsi="Times New Roman"/>
                <w:iCs/>
                <w:sz w:val="20"/>
                <w:szCs w:val="20"/>
              </w:rPr>
              <w:t>1.022</w:t>
            </w:r>
          </w:p>
        </w:tc>
        <w:tc>
          <w:tcPr>
            <w:tcW w:w="1454" w:type="dxa"/>
            <w:vAlign w:val="center"/>
          </w:tcPr>
          <w:p w:rsidR="00F47822" w:rsidRPr="00E41D77" w:rsidP="00C91E98" w14:paraId="5EA137E5" w14:textId="03EBF8EA">
            <w:pPr>
              <w:jc w:val="center"/>
              <w:rPr>
                <w:rFonts w:ascii="Times New Roman" w:hAnsi="Times New Roman"/>
                <w:iCs/>
                <w:sz w:val="20"/>
                <w:szCs w:val="20"/>
              </w:rPr>
            </w:pPr>
            <w:r w:rsidRPr="00E41D77">
              <w:rPr>
                <w:rFonts w:ascii="Times New Roman" w:hAnsi="Times New Roman"/>
                <w:iCs/>
                <w:sz w:val="20"/>
                <w:szCs w:val="20"/>
              </w:rPr>
              <w:t>1.01</w:t>
            </w:r>
          </w:p>
        </w:tc>
        <w:tc>
          <w:tcPr>
            <w:tcW w:w="1440" w:type="dxa"/>
            <w:vAlign w:val="center"/>
          </w:tcPr>
          <w:p w:rsidR="00F47822" w:rsidRPr="00E41D77" w:rsidP="00C91E98" w14:paraId="13736E04" w14:textId="4A7B9D17">
            <w:pPr>
              <w:jc w:val="center"/>
              <w:rPr>
                <w:rFonts w:ascii="Times New Roman" w:hAnsi="Times New Roman"/>
                <w:iCs/>
                <w:sz w:val="20"/>
                <w:szCs w:val="20"/>
              </w:rPr>
            </w:pPr>
            <w:r w:rsidRPr="00E41D77">
              <w:rPr>
                <w:rFonts w:ascii="Times New Roman" w:hAnsi="Times New Roman"/>
                <w:iCs/>
                <w:sz w:val="20"/>
                <w:szCs w:val="20"/>
              </w:rPr>
              <w:t>$65.29</w:t>
            </w:r>
          </w:p>
        </w:tc>
      </w:tr>
      <w:tr w14:paraId="2116D62F" w14:textId="77777777" w:rsidTr="00C871A7">
        <w:tblPrEx>
          <w:tblW w:w="0" w:type="auto"/>
          <w:tblLook w:val="04A0"/>
        </w:tblPrEx>
        <w:tc>
          <w:tcPr>
            <w:tcW w:w="1446" w:type="dxa"/>
            <w:vAlign w:val="center"/>
          </w:tcPr>
          <w:p w:rsidR="00F47822" w:rsidRPr="00E41D77" w:rsidP="00C91E98" w14:paraId="78FC0C6E" w14:textId="0EB8D598">
            <w:pPr>
              <w:rPr>
                <w:rFonts w:ascii="Times New Roman" w:hAnsi="Times New Roman"/>
                <w:iCs/>
                <w:sz w:val="20"/>
                <w:szCs w:val="20"/>
              </w:rPr>
            </w:pPr>
            <w:r w:rsidRPr="00E41D77">
              <w:rPr>
                <w:rFonts w:ascii="Times New Roman" w:hAnsi="Times New Roman"/>
                <w:iCs/>
                <w:sz w:val="20"/>
                <w:szCs w:val="20"/>
              </w:rPr>
              <w:t>Clerk [b]</w:t>
            </w:r>
          </w:p>
        </w:tc>
        <w:tc>
          <w:tcPr>
            <w:tcW w:w="1429" w:type="dxa"/>
            <w:vAlign w:val="center"/>
          </w:tcPr>
          <w:p w:rsidR="00F47822" w:rsidRPr="00E41D77" w:rsidP="00C91E98" w14:paraId="7875D58A" w14:textId="17BA020F">
            <w:pPr>
              <w:jc w:val="center"/>
              <w:rPr>
                <w:rFonts w:ascii="Times New Roman" w:hAnsi="Times New Roman"/>
                <w:iCs/>
                <w:sz w:val="20"/>
                <w:szCs w:val="20"/>
              </w:rPr>
            </w:pPr>
            <w:r w:rsidRPr="00E41D77">
              <w:rPr>
                <w:rFonts w:ascii="Times New Roman" w:hAnsi="Times New Roman"/>
                <w:iCs/>
                <w:sz w:val="20"/>
                <w:szCs w:val="20"/>
              </w:rPr>
              <w:t>212200 &amp; 212300</w:t>
            </w:r>
          </w:p>
        </w:tc>
        <w:tc>
          <w:tcPr>
            <w:tcW w:w="1260" w:type="dxa"/>
            <w:vAlign w:val="center"/>
          </w:tcPr>
          <w:p w:rsidR="00F47822" w:rsidRPr="00E41D77" w:rsidP="00C91E98" w14:paraId="5B8DF974" w14:textId="42903B29">
            <w:pPr>
              <w:jc w:val="center"/>
              <w:rPr>
                <w:rFonts w:ascii="Times New Roman" w:hAnsi="Times New Roman"/>
                <w:iCs/>
                <w:sz w:val="20"/>
                <w:szCs w:val="20"/>
              </w:rPr>
            </w:pPr>
            <w:r w:rsidRPr="00E41D77">
              <w:rPr>
                <w:rFonts w:ascii="Times New Roman" w:hAnsi="Times New Roman"/>
                <w:iCs/>
                <w:sz w:val="20"/>
                <w:szCs w:val="20"/>
              </w:rPr>
              <w:t>$26.14</w:t>
            </w:r>
          </w:p>
        </w:tc>
        <w:tc>
          <w:tcPr>
            <w:tcW w:w="1094" w:type="dxa"/>
            <w:vAlign w:val="center"/>
          </w:tcPr>
          <w:p w:rsidR="00F47822" w:rsidRPr="00E41D77" w:rsidP="00C91E98" w14:paraId="70A7CDC0" w14:textId="71438A91">
            <w:pPr>
              <w:jc w:val="center"/>
              <w:rPr>
                <w:rFonts w:ascii="Times New Roman" w:hAnsi="Times New Roman"/>
                <w:iCs/>
                <w:sz w:val="20"/>
                <w:szCs w:val="20"/>
              </w:rPr>
            </w:pPr>
            <w:r w:rsidRPr="00E41D77">
              <w:rPr>
                <w:rFonts w:ascii="Times New Roman" w:hAnsi="Times New Roman"/>
                <w:iCs/>
                <w:sz w:val="20"/>
                <w:szCs w:val="20"/>
              </w:rPr>
              <w:t>1.453</w:t>
            </w:r>
          </w:p>
        </w:tc>
        <w:tc>
          <w:tcPr>
            <w:tcW w:w="1066" w:type="dxa"/>
            <w:vAlign w:val="center"/>
          </w:tcPr>
          <w:p w:rsidR="00F47822" w:rsidRPr="00E41D77" w:rsidP="00C91E98" w14:paraId="708D2D31" w14:textId="109525F2">
            <w:pPr>
              <w:jc w:val="center"/>
              <w:rPr>
                <w:rFonts w:ascii="Times New Roman" w:hAnsi="Times New Roman"/>
                <w:iCs/>
                <w:sz w:val="20"/>
                <w:szCs w:val="20"/>
              </w:rPr>
            </w:pPr>
            <w:r w:rsidRPr="00E41D77">
              <w:rPr>
                <w:rFonts w:ascii="Times New Roman" w:hAnsi="Times New Roman"/>
                <w:iCs/>
                <w:sz w:val="20"/>
                <w:szCs w:val="20"/>
              </w:rPr>
              <w:t>1.022</w:t>
            </w:r>
          </w:p>
        </w:tc>
        <w:tc>
          <w:tcPr>
            <w:tcW w:w="1454" w:type="dxa"/>
            <w:vAlign w:val="center"/>
          </w:tcPr>
          <w:p w:rsidR="00F47822" w:rsidRPr="00E41D77" w:rsidP="00C91E98" w14:paraId="5BCF5861" w14:textId="66D1975E">
            <w:pPr>
              <w:jc w:val="center"/>
              <w:rPr>
                <w:rFonts w:ascii="Times New Roman" w:hAnsi="Times New Roman"/>
                <w:iCs/>
                <w:sz w:val="20"/>
                <w:szCs w:val="20"/>
              </w:rPr>
            </w:pPr>
            <w:r w:rsidRPr="00E41D77">
              <w:rPr>
                <w:rFonts w:ascii="Times New Roman" w:hAnsi="Times New Roman"/>
                <w:iCs/>
                <w:sz w:val="20"/>
                <w:szCs w:val="20"/>
              </w:rPr>
              <w:t>1.01</w:t>
            </w:r>
          </w:p>
        </w:tc>
        <w:tc>
          <w:tcPr>
            <w:tcW w:w="1440" w:type="dxa"/>
            <w:vAlign w:val="center"/>
          </w:tcPr>
          <w:p w:rsidR="00F47822" w:rsidRPr="00E41D77" w:rsidP="00C91E98" w14:paraId="730BA71C" w14:textId="46AC6A4A">
            <w:pPr>
              <w:jc w:val="center"/>
              <w:rPr>
                <w:rFonts w:ascii="Times New Roman" w:hAnsi="Times New Roman"/>
                <w:iCs/>
                <w:sz w:val="20"/>
                <w:szCs w:val="20"/>
              </w:rPr>
            </w:pPr>
            <w:r w:rsidRPr="00E41D77">
              <w:rPr>
                <w:rFonts w:ascii="Times New Roman" w:hAnsi="Times New Roman"/>
                <w:iCs/>
                <w:sz w:val="20"/>
                <w:szCs w:val="20"/>
              </w:rPr>
              <w:t>$39.21</w:t>
            </w:r>
          </w:p>
        </w:tc>
      </w:tr>
    </w:tbl>
    <w:p w:rsidR="00F758D9" w:rsidRPr="00EB6046" w:rsidP="00C91E98" w14:paraId="0082B51A" w14:textId="77777777">
      <w:pPr>
        <w:pStyle w:val="Default"/>
        <w:rPr>
          <w:rFonts w:ascii="Times New Roman" w:hAnsi="Times New Roman" w:cs="Times New Roman"/>
          <w:color w:val="auto"/>
          <w:sz w:val="20"/>
          <w:szCs w:val="20"/>
        </w:rPr>
      </w:pPr>
      <w:bookmarkStart w:id="17" w:name="_Hlk114568297"/>
      <w:r w:rsidRPr="00EB6046">
        <w:rPr>
          <w:rFonts w:ascii="Times New Roman" w:hAnsi="Times New Roman" w:cs="Times New Roman"/>
          <w:color w:val="auto"/>
          <w:sz w:val="20"/>
          <w:szCs w:val="20"/>
        </w:rPr>
        <w:t xml:space="preserve">Notes: </w:t>
      </w:r>
    </w:p>
    <w:p w:rsidR="00EB6046" w:rsidRPr="005F727F" w:rsidP="00EB6046" w14:paraId="6EA7A277" w14:textId="776016C5">
      <w:pPr>
        <w:pStyle w:val="Default"/>
        <w:rPr>
          <w:rFonts w:ascii="Times New Roman" w:hAnsi="Times New Roman" w:cs="Times New Roman"/>
          <w:sz w:val="20"/>
          <w:szCs w:val="20"/>
        </w:rPr>
      </w:pPr>
      <w:r w:rsidRPr="00EB6046">
        <w:rPr>
          <w:rFonts w:ascii="Times New Roman" w:hAnsi="Times New Roman" w:cs="Times New Roman"/>
          <w:color w:val="auto"/>
          <w:sz w:val="20"/>
          <w:szCs w:val="20"/>
        </w:rPr>
        <w:t xml:space="preserve">Benefit Multiplier – </w:t>
      </w:r>
      <w:r w:rsidRPr="005F727F">
        <w:rPr>
          <w:rFonts w:ascii="Times New Roman" w:hAnsi="Times New Roman" w:cs="Times New Roman"/>
          <w:sz w:val="20"/>
          <w:szCs w:val="20"/>
        </w:rPr>
        <w:t xml:space="preserve">MSHA uses the latest 4-quarter moving average 2024Q1-2024Q4 to determine that 30.8 percent of total loaded wages are benefits for private industry workers in construction, extraction, farming, fishing, and forestry occupations. The benefit multiplier is 1.453 = 1+(0.308/(1-0.308)). </w:t>
      </w:r>
    </w:p>
    <w:p w:rsidR="00EB6046" w:rsidRPr="005F727F" w:rsidP="00EB6046" w14:paraId="43AC3346" w14:textId="29B1FE9C">
      <w:pPr>
        <w:pStyle w:val="Default"/>
        <w:rPr>
          <w:rFonts w:ascii="Times New Roman" w:hAnsi="Times New Roman" w:cs="Times New Roman"/>
          <w:sz w:val="20"/>
          <w:szCs w:val="20"/>
        </w:rPr>
      </w:pPr>
      <w:r w:rsidRPr="00EB6046">
        <w:rPr>
          <w:rFonts w:ascii="Times New Roman" w:hAnsi="Times New Roman" w:cs="Times New Roman"/>
          <w:color w:val="auto"/>
          <w:sz w:val="20"/>
          <w:szCs w:val="20"/>
        </w:rPr>
        <w:t xml:space="preserve">Inflation Multiplier – </w:t>
      </w:r>
      <w:r w:rsidRPr="005F727F">
        <w:rPr>
          <w:rFonts w:ascii="Times New Roman" w:hAnsi="Times New Roman" w:cs="Times New Roman"/>
          <w:sz w:val="20"/>
          <w:szCs w:val="20"/>
        </w:rPr>
        <w:t xml:space="preserve">The inflation multiplier is determined by using the employment price index from the most current quarter, 2024Q4, divided by the base year and quarter of the OEWS employment and wage statistics, 2024Q2, for private industry workers in construction, extraction, farming, fishing, and forestry occupations, current dollar index. The inflation multiplier is 1.022 = 166.7/163.1. </w:t>
      </w:r>
    </w:p>
    <w:p w:rsidR="00B227F0" w:rsidRPr="00EB6046" w:rsidP="00C91E98" w14:paraId="79FBD567" w14:textId="369CDEE0">
      <w:pPr>
        <w:pStyle w:val="Default"/>
        <w:rPr>
          <w:rFonts w:ascii="Times New Roman" w:hAnsi="Times New Roman" w:cs="Times New Roman"/>
          <w:color w:val="auto"/>
          <w:sz w:val="20"/>
          <w:szCs w:val="20"/>
        </w:rPr>
      </w:pPr>
      <w:r w:rsidRPr="00EB6046">
        <w:rPr>
          <w:rFonts w:ascii="Times New Roman" w:hAnsi="Times New Roman" w:cs="Times New Roman"/>
          <w:color w:val="auto"/>
          <w:sz w:val="20"/>
          <w:szCs w:val="20"/>
        </w:rPr>
        <w:t>Overhead Multiplier – MSHA use</w:t>
      </w:r>
      <w:r w:rsidRPr="00EB6046" w:rsidR="0045114A">
        <w:rPr>
          <w:rFonts w:ascii="Times New Roman" w:hAnsi="Times New Roman" w:cs="Times New Roman"/>
          <w:color w:val="auto"/>
          <w:sz w:val="20"/>
          <w:szCs w:val="20"/>
        </w:rPr>
        <w:t>s</w:t>
      </w:r>
      <w:r w:rsidRPr="00EB6046">
        <w:rPr>
          <w:rFonts w:ascii="Times New Roman" w:hAnsi="Times New Roman" w:cs="Times New Roman"/>
          <w:color w:val="auto"/>
          <w:sz w:val="20"/>
          <w:szCs w:val="20"/>
        </w:rPr>
        <w:t xml:space="preserve"> the overhead multiplier of 1.</w:t>
      </w:r>
      <w:r w:rsidRPr="00EB6046" w:rsidR="00F430D7">
        <w:rPr>
          <w:rFonts w:ascii="Times New Roman" w:hAnsi="Times New Roman" w:cs="Times New Roman"/>
          <w:color w:val="auto"/>
          <w:sz w:val="20"/>
          <w:szCs w:val="20"/>
        </w:rPr>
        <w:t>01</w:t>
      </w:r>
      <w:r w:rsidRPr="00EB6046">
        <w:rPr>
          <w:rFonts w:ascii="Times New Roman" w:hAnsi="Times New Roman" w:cs="Times New Roman"/>
          <w:color w:val="auto"/>
          <w:sz w:val="20"/>
          <w:szCs w:val="20"/>
        </w:rPr>
        <w:t>.</w:t>
      </w:r>
    </w:p>
    <w:p w:rsidR="008F7DDE" w:rsidRPr="00E41D77" w:rsidP="00C91E98" w14:paraId="04238A0B" w14:textId="147F58FE">
      <w:pPr>
        <w:rPr>
          <w:rFonts w:ascii="Times New Roman" w:hAnsi="Times New Roman"/>
          <w:sz w:val="20"/>
          <w:szCs w:val="20"/>
        </w:rPr>
      </w:pPr>
      <w:r w:rsidRPr="00E41D77">
        <w:rPr>
          <w:rFonts w:ascii="Times New Roman" w:hAnsi="Times New Roman"/>
          <w:sz w:val="20"/>
          <w:szCs w:val="20"/>
        </w:rPr>
        <w:t>[a] The Standard Occupation Codes (SOC) used for this occupation are (47-1</w:t>
      </w:r>
      <w:r w:rsidRPr="00E41D77" w:rsidR="005E589E">
        <w:rPr>
          <w:rFonts w:ascii="Times New Roman" w:hAnsi="Times New Roman"/>
          <w:sz w:val="20"/>
          <w:szCs w:val="20"/>
        </w:rPr>
        <w:t>01</w:t>
      </w:r>
      <w:r w:rsidRPr="00E41D77">
        <w:rPr>
          <w:rFonts w:ascii="Times New Roman" w:hAnsi="Times New Roman"/>
          <w:sz w:val="20"/>
          <w:szCs w:val="20"/>
        </w:rPr>
        <w:t>1), (49-1011), (51-1011), and (53-1047).</w:t>
      </w:r>
    </w:p>
    <w:p w:rsidR="008F7DDE" w:rsidRPr="00E41D77" w:rsidP="00C91E98" w14:paraId="6273679D" w14:textId="59E28A1A">
      <w:pPr>
        <w:rPr>
          <w:rFonts w:ascii="Times New Roman" w:hAnsi="Times New Roman"/>
          <w:sz w:val="20"/>
          <w:szCs w:val="20"/>
        </w:rPr>
      </w:pPr>
      <w:r w:rsidRPr="00E41D77">
        <w:rPr>
          <w:rFonts w:ascii="Times New Roman" w:hAnsi="Times New Roman"/>
          <w:sz w:val="20"/>
          <w:szCs w:val="20"/>
        </w:rPr>
        <w:t>[b] The SOC</w:t>
      </w:r>
      <w:r w:rsidRPr="00E41D77" w:rsidR="00236BA7">
        <w:rPr>
          <w:rFonts w:ascii="Times New Roman" w:hAnsi="Times New Roman"/>
          <w:sz w:val="20"/>
          <w:szCs w:val="20"/>
        </w:rPr>
        <w:t>s</w:t>
      </w:r>
      <w:r w:rsidRPr="00E41D77">
        <w:rPr>
          <w:rFonts w:ascii="Times New Roman" w:hAnsi="Times New Roman"/>
          <w:sz w:val="20"/>
          <w:szCs w:val="20"/>
        </w:rPr>
        <w:t xml:space="preserve"> used for this occupation are (43-3031),</w:t>
      </w:r>
      <w:r w:rsidRPr="00E41D77" w:rsidR="009A3438">
        <w:rPr>
          <w:rFonts w:ascii="Times New Roman" w:hAnsi="Times New Roman"/>
          <w:sz w:val="20"/>
          <w:szCs w:val="20"/>
        </w:rPr>
        <w:t xml:space="preserve"> (43-3051), (43-5061),</w:t>
      </w:r>
      <w:r w:rsidRPr="00E41D77">
        <w:rPr>
          <w:rFonts w:ascii="Times New Roman" w:hAnsi="Times New Roman"/>
          <w:sz w:val="20"/>
          <w:szCs w:val="20"/>
        </w:rPr>
        <w:t xml:space="preserve"> (43-5071), and (43-9061).</w:t>
      </w:r>
    </w:p>
    <w:bookmarkEnd w:id="17"/>
    <w:p w:rsidR="00642A9F" w:rsidRPr="00E41D77" w:rsidP="00C91E98" w14:paraId="04E38D46" w14:textId="77777777">
      <w:pPr>
        <w:ind w:right="720"/>
        <w:rPr>
          <w:rFonts w:ascii="Times New Roman" w:hAnsi="Times New Roman"/>
          <w:b/>
          <w:bCs/>
        </w:rPr>
      </w:pPr>
    </w:p>
    <w:p w:rsidR="008F7DDE" w:rsidRPr="00E41D77" w:rsidP="00C91E98" w14:paraId="005AE4E8" w14:textId="3C14CC04">
      <w:pPr>
        <w:ind w:right="720"/>
        <w:rPr>
          <w:rFonts w:ascii="Times New Roman" w:hAnsi="Times New Roman"/>
          <w:b/>
          <w:bCs/>
        </w:rPr>
      </w:pPr>
      <w:r w:rsidRPr="00E41D77">
        <w:rPr>
          <w:rFonts w:ascii="Times New Roman" w:hAnsi="Times New Roman"/>
          <w:b/>
          <w:bCs/>
        </w:rPr>
        <w:t>Hour Burden</w:t>
      </w:r>
    </w:p>
    <w:p w:rsidR="004B5AAE" w:rsidRPr="00E41D77" w:rsidP="00C91E98" w14:paraId="281010A3" w14:textId="77777777">
      <w:pPr>
        <w:ind w:right="720"/>
        <w:rPr>
          <w:rFonts w:ascii="Times New Roman" w:hAnsi="Times New Roman"/>
          <w:b/>
          <w:bCs/>
        </w:rPr>
      </w:pPr>
    </w:p>
    <w:p w:rsidR="00D04948" w:rsidRPr="00E41D77" w:rsidP="00C91E98" w14:paraId="4E7111E5" w14:textId="67AA56A5">
      <w:pPr>
        <w:pStyle w:val="Default"/>
        <w:numPr>
          <w:ilvl w:val="0"/>
          <w:numId w:val="16"/>
        </w:numPr>
        <w:rPr>
          <w:rFonts w:ascii="Times New Roman" w:hAnsi="Times New Roman" w:cs="Times New Roman"/>
          <w:b/>
          <w:bCs/>
          <w:color w:val="auto"/>
        </w:rPr>
      </w:pPr>
      <w:bookmarkStart w:id="18" w:name="_Hlk195539886"/>
      <w:r w:rsidRPr="00E41D77">
        <w:rPr>
          <w:rFonts w:ascii="Times New Roman" w:hAnsi="Times New Roman" w:cs="Times New Roman"/>
          <w:b/>
          <w:bCs/>
          <w:color w:val="auto"/>
        </w:rPr>
        <w:t xml:space="preserve">Creating </w:t>
      </w:r>
      <w:r w:rsidRPr="00E41D77" w:rsidR="00642A9F">
        <w:rPr>
          <w:rFonts w:ascii="Times New Roman" w:hAnsi="Times New Roman" w:cs="Times New Roman"/>
          <w:b/>
          <w:bCs/>
          <w:color w:val="auto"/>
        </w:rPr>
        <w:t>New or</w:t>
      </w:r>
      <w:r w:rsidRPr="00E41D77">
        <w:rPr>
          <w:rFonts w:ascii="Times New Roman" w:hAnsi="Times New Roman" w:cs="Times New Roman"/>
          <w:b/>
          <w:bCs/>
          <w:color w:val="auto"/>
        </w:rPr>
        <w:t xml:space="preserve"> </w:t>
      </w:r>
      <w:r w:rsidRPr="00E41D77" w:rsidR="00E155B6">
        <w:rPr>
          <w:rFonts w:ascii="Times New Roman" w:hAnsi="Times New Roman" w:cs="Times New Roman"/>
          <w:b/>
          <w:bCs/>
          <w:color w:val="auto"/>
        </w:rPr>
        <w:t>Updat</w:t>
      </w:r>
      <w:r w:rsidRPr="00E41D77">
        <w:rPr>
          <w:rFonts w:ascii="Times New Roman" w:hAnsi="Times New Roman" w:cs="Times New Roman"/>
          <w:b/>
          <w:bCs/>
          <w:color w:val="auto"/>
        </w:rPr>
        <w:t xml:space="preserve">ing </w:t>
      </w:r>
      <w:r w:rsidRPr="00E41D77" w:rsidR="00642A9F">
        <w:rPr>
          <w:rFonts w:ascii="Times New Roman" w:hAnsi="Times New Roman" w:cs="Times New Roman"/>
          <w:b/>
          <w:bCs/>
          <w:color w:val="auto"/>
        </w:rPr>
        <w:t>Existing</w:t>
      </w:r>
      <w:r w:rsidRPr="00E41D77">
        <w:rPr>
          <w:rFonts w:ascii="Times New Roman" w:hAnsi="Times New Roman" w:cs="Times New Roman"/>
          <w:b/>
          <w:bCs/>
          <w:color w:val="auto"/>
        </w:rPr>
        <w:t xml:space="preserve"> Mine Ventilation Plan</w:t>
      </w:r>
      <w:r w:rsidRPr="00E41D77" w:rsidR="00504B67">
        <w:rPr>
          <w:rFonts w:ascii="Times New Roman" w:hAnsi="Times New Roman" w:cs="Times New Roman"/>
          <w:b/>
          <w:bCs/>
          <w:color w:val="auto"/>
        </w:rPr>
        <w:t>s</w:t>
      </w:r>
    </w:p>
    <w:p w:rsidR="004B5AAE" w:rsidRPr="00E41D77" w:rsidP="00C91E98" w14:paraId="57BF7696" w14:textId="77777777">
      <w:pPr>
        <w:widowControl/>
        <w:rPr>
          <w:rFonts w:ascii="Times New Roman" w:hAnsi="Times New Roman"/>
        </w:rPr>
      </w:pPr>
      <w:bookmarkStart w:id="19" w:name="_Hlk114568327"/>
      <w:bookmarkEnd w:id="18"/>
    </w:p>
    <w:p w:rsidR="001374AB" w:rsidRPr="00E41D77" w:rsidP="00C91E98" w14:paraId="7EDF9552" w14:textId="67A84245">
      <w:pPr>
        <w:widowControl/>
        <w:rPr>
          <w:rFonts w:ascii="Times New Roman" w:hAnsi="Times New Roman"/>
        </w:rPr>
      </w:pPr>
      <w:r w:rsidRPr="00E41D77">
        <w:rPr>
          <w:rFonts w:ascii="Times New Roman" w:hAnsi="Times New Roman"/>
        </w:rPr>
        <w:t xml:space="preserve">Under 30 CFR 57.8520, the mine operator must prepare a written plan of the mine ventilation system. The plan is required to be updated at least annually. As of </w:t>
      </w:r>
      <w:r w:rsidRPr="00E41D77" w:rsidR="00DB617A">
        <w:rPr>
          <w:rFonts w:ascii="Times New Roman" w:hAnsi="Times New Roman"/>
        </w:rPr>
        <w:t>March 2025</w:t>
      </w:r>
      <w:r w:rsidRPr="00E41D77">
        <w:rPr>
          <w:rFonts w:ascii="Times New Roman" w:hAnsi="Times New Roman"/>
        </w:rPr>
        <w:t xml:space="preserve">, MSHA records indicate that </w:t>
      </w:r>
      <w:r w:rsidRPr="00E41D77" w:rsidR="00DB617A">
        <w:rPr>
          <w:rFonts w:ascii="Times New Roman" w:hAnsi="Times New Roman"/>
        </w:rPr>
        <w:t xml:space="preserve">182 </w:t>
      </w:r>
      <w:r w:rsidRPr="00E41D77">
        <w:rPr>
          <w:rFonts w:ascii="Times New Roman" w:hAnsi="Times New Roman"/>
        </w:rPr>
        <w:t xml:space="preserve">underground MNM mines are subject to this standard. In addition, MSHA estimates that four new mines will open annually and thus require the development of </w:t>
      </w:r>
      <w:r w:rsidR="00EB6046">
        <w:rPr>
          <w:rFonts w:ascii="Times New Roman" w:hAnsi="Times New Roman"/>
        </w:rPr>
        <w:t>four</w:t>
      </w:r>
      <w:r w:rsidRPr="00E41D77" w:rsidR="00637CB1">
        <w:rPr>
          <w:rFonts w:ascii="Times New Roman" w:hAnsi="Times New Roman"/>
        </w:rPr>
        <w:t xml:space="preserve"> </w:t>
      </w:r>
      <w:r w:rsidRPr="00E41D77">
        <w:rPr>
          <w:rFonts w:ascii="Times New Roman" w:hAnsi="Times New Roman"/>
        </w:rPr>
        <w:t>new plan</w:t>
      </w:r>
      <w:r w:rsidRPr="00E41D77" w:rsidR="00637CB1">
        <w:rPr>
          <w:rFonts w:ascii="Times New Roman" w:hAnsi="Times New Roman"/>
        </w:rPr>
        <w:t>s</w:t>
      </w:r>
      <w:r w:rsidRPr="00E41D77">
        <w:rPr>
          <w:rFonts w:ascii="Times New Roman" w:hAnsi="Times New Roman"/>
        </w:rPr>
        <w:t xml:space="preserve">. </w:t>
      </w:r>
      <w:r w:rsidRPr="00E41D77" w:rsidR="00637CB1">
        <w:rPr>
          <w:rFonts w:ascii="Times New Roman" w:hAnsi="Times New Roman"/>
        </w:rPr>
        <w:t xml:space="preserve">Together, there are 186 </w:t>
      </w:r>
      <w:r w:rsidR="00EB6046">
        <w:rPr>
          <w:rFonts w:ascii="Times New Roman" w:hAnsi="Times New Roman"/>
        </w:rPr>
        <w:t xml:space="preserve">impacted </w:t>
      </w:r>
      <w:r w:rsidRPr="00E41D77" w:rsidR="00637CB1">
        <w:rPr>
          <w:rFonts w:ascii="Times New Roman" w:hAnsi="Times New Roman"/>
        </w:rPr>
        <w:t>underground MNM mines</w:t>
      </w:r>
      <w:r w:rsidR="003602D3">
        <w:rPr>
          <w:rFonts w:ascii="Times New Roman" w:hAnsi="Times New Roman"/>
        </w:rPr>
        <w:t>.</w:t>
      </w:r>
    </w:p>
    <w:p w:rsidR="001374AB" w:rsidRPr="00E41D77" w:rsidP="00C91E98" w14:paraId="627067D8" w14:textId="77777777">
      <w:pPr>
        <w:widowControl/>
        <w:rPr>
          <w:rFonts w:ascii="Times New Roman" w:hAnsi="Times New Roman"/>
        </w:rPr>
      </w:pPr>
    </w:p>
    <w:p w:rsidR="001374AB" w:rsidRPr="00E41D77" w:rsidP="00C91E98" w14:paraId="111103F0" w14:textId="17C16529">
      <w:pPr>
        <w:widowControl/>
        <w:rPr>
          <w:rFonts w:ascii="Times New Roman" w:hAnsi="Times New Roman"/>
        </w:rPr>
      </w:pPr>
      <w:r w:rsidRPr="00E41D77">
        <w:rPr>
          <w:rFonts w:ascii="Times New Roman" w:hAnsi="Times New Roman"/>
        </w:rPr>
        <w:t xml:space="preserve">MSHA estimates that </w:t>
      </w:r>
      <w:r w:rsidRPr="00E41D77" w:rsidR="00E155B6">
        <w:rPr>
          <w:rFonts w:ascii="Times New Roman" w:hAnsi="Times New Roman"/>
        </w:rPr>
        <w:t xml:space="preserve">it takes </w:t>
      </w:r>
      <w:r w:rsidRPr="00E41D77">
        <w:rPr>
          <w:rFonts w:ascii="Times New Roman" w:hAnsi="Times New Roman"/>
        </w:rPr>
        <w:t xml:space="preserve">a mine supervisor, earning </w:t>
      </w:r>
      <w:r w:rsidRPr="00E41D77" w:rsidR="002436F0">
        <w:rPr>
          <w:rFonts w:ascii="Times New Roman" w:hAnsi="Times New Roman"/>
        </w:rPr>
        <w:t>$65.29</w:t>
      </w:r>
      <w:r w:rsidRPr="00E41D77" w:rsidR="002436F0">
        <w:rPr>
          <w:rFonts w:ascii="Times New Roman" w:hAnsi="Times New Roman"/>
          <w:b/>
          <w:bCs/>
        </w:rPr>
        <w:t xml:space="preserve"> </w:t>
      </w:r>
      <w:r w:rsidRPr="00E41D77">
        <w:rPr>
          <w:rFonts w:ascii="Times New Roman" w:hAnsi="Times New Roman"/>
        </w:rPr>
        <w:t>per hour, 24 hours to</w:t>
      </w:r>
      <w:r w:rsidRPr="00E41D77" w:rsidR="00E155B6">
        <w:rPr>
          <w:rFonts w:ascii="Times New Roman" w:hAnsi="Times New Roman"/>
        </w:rPr>
        <w:t xml:space="preserve"> either</w:t>
      </w:r>
      <w:r w:rsidRPr="00E41D77">
        <w:rPr>
          <w:rFonts w:ascii="Times New Roman" w:hAnsi="Times New Roman"/>
        </w:rPr>
        <w:t xml:space="preserve"> develop a </w:t>
      </w:r>
      <w:r w:rsidR="00EB6046">
        <w:rPr>
          <w:rFonts w:ascii="Times New Roman" w:hAnsi="Times New Roman"/>
        </w:rPr>
        <w:t>ventilation</w:t>
      </w:r>
      <w:r w:rsidRPr="00E41D77">
        <w:rPr>
          <w:rFonts w:ascii="Times New Roman" w:hAnsi="Times New Roman"/>
        </w:rPr>
        <w:t xml:space="preserve"> plan for a new mine or </w:t>
      </w:r>
      <w:r w:rsidRPr="00E41D77" w:rsidR="00E155B6">
        <w:rPr>
          <w:rFonts w:ascii="Times New Roman" w:hAnsi="Times New Roman"/>
        </w:rPr>
        <w:t xml:space="preserve">to </w:t>
      </w:r>
      <w:r w:rsidRPr="00E41D77">
        <w:rPr>
          <w:rFonts w:ascii="Times New Roman" w:hAnsi="Times New Roman"/>
        </w:rPr>
        <w:t xml:space="preserve">revise </w:t>
      </w:r>
      <w:r w:rsidR="003602D3">
        <w:rPr>
          <w:rFonts w:ascii="Times New Roman" w:hAnsi="Times New Roman"/>
        </w:rPr>
        <w:t>or</w:t>
      </w:r>
      <w:r w:rsidRPr="00E41D77">
        <w:rPr>
          <w:rFonts w:ascii="Times New Roman" w:hAnsi="Times New Roman"/>
        </w:rPr>
        <w:t xml:space="preserve"> update a plan for an existing mine. </w:t>
      </w:r>
      <w:r w:rsidRPr="00E41D77" w:rsidR="00A2684F">
        <w:rPr>
          <w:rFonts w:ascii="Times New Roman" w:hAnsi="Times New Roman"/>
        </w:rPr>
        <w:t>MSHA also estimates that it takes</w:t>
      </w:r>
      <w:r w:rsidRPr="00E41D77">
        <w:rPr>
          <w:rFonts w:ascii="Times New Roman" w:hAnsi="Times New Roman"/>
        </w:rPr>
        <w:t xml:space="preserve"> a clerical employee, earning</w:t>
      </w:r>
      <w:r w:rsidRPr="00E41D77" w:rsidR="002436F0">
        <w:rPr>
          <w:rFonts w:ascii="Times New Roman" w:hAnsi="Times New Roman"/>
        </w:rPr>
        <w:t xml:space="preserve"> $39.21</w:t>
      </w:r>
      <w:r w:rsidRPr="00E41D77">
        <w:rPr>
          <w:rFonts w:ascii="Times New Roman" w:hAnsi="Times New Roman"/>
        </w:rPr>
        <w:t xml:space="preserve"> per hour, </w:t>
      </w:r>
      <w:r w:rsidR="00B57C3F">
        <w:rPr>
          <w:rFonts w:ascii="Times New Roman" w:hAnsi="Times New Roman"/>
        </w:rPr>
        <w:t>6</w:t>
      </w:r>
      <w:r w:rsidRPr="00E41D77" w:rsidR="00B57C3F">
        <w:rPr>
          <w:rFonts w:ascii="Times New Roman" w:hAnsi="Times New Roman"/>
        </w:rPr>
        <w:t> </w:t>
      </w:r>
      <w:r w:rsidRPr="00E41D77">
        <w:rPr>
          <w:rFonts w:ascii="Times New Roman" w:hAnsi="Times New Roman"/>
        </w:rPr>
        <w:t xml:space="preserve">minutes to prepare each submission.  </w:t>
      </w:r>
    </w:p>
    <w:p w:rsidR="00686876" w:rsidRPr="00E41D77" w:rsidP="00C91E98" w14:paraId="4CB002DB" w14:textId="77777777">
      <w:pPr>
        <w:widowControl/>
        <w:autoSpaceDE/>
        <w:autoSpaceDN/>
        <w:adjustRightInd/>
        <w:rPr>
          <w:rFonts w:ascii="Times New Roman" w:hAnsi="Times New Roman"/>
          <w:b/>
          <w:bCs/>
        </w:rPr>
      </w:pPr>
    </w:p>
    <w:p w:rsidR="001374AB" w:rsidRPr="00E41D77" w:rsidP="00C91E98" w14:paraId="6A7F6773" w14:textId="2902386B">
      <w:pPr>
        <w:widowControl/>
        <w:autoSpaceDE/>
        <w:autoSpaceDN/>
        <w:adjustRightInd/>
        <w:spacing w:line="259" w:lineRule="auto"/>
        <w:rPr>
          <w:rFonts w:ascii="Times New Roman" w:hAnsi="Times New Roman"/>
          <w:b/>
          <w:bCs/>
        </w:rPr>
      </w:pPr>
      <w:r w:rsidRPr="00E41D77">
        <w:rPr>
          <w:rFonts w:ascii="Times New Roman" w:hAnsi="Times New Roman"/>
          <w:b/>
          <w:bCs/>
        </w:rPr>
        <w:t>Table 12</w:t>
      </w:r>
      <w:r w:rsidRPr="00E41D77" w:rsidR="0088302E">
        <w:rPr>
          <w:rFonts w:ascii="Times New Roman" w:hAnsi="Times New Roman"/>
          <w:b/>
          <w:bCs/>
        </w:rPr>
        <w:t>-</w:t>
      </w:r>
      <w:r w:rsidRPr="00E41D77" w:rsidR="00686876">
        <w:rPr>
          <w:rFonts w:ascii="Times New Roman" w:hAnsi="Times New Roman"/>
          <w:b/>
          <w:bCs/>
        </w:rPr>
        <w:t xml:space="preserve">2. </w:t>
      </w:r>
      <w:r w:rsidRPr="00E41D77" w:rsidR="00F065CE">
        <w:rPr>
          <w:rFonts w:ascii="Times New Roman" w:hAnsi="Times New Roman"/>
          <w:b/>
          <w:bCs/>
          <w:iCs/>
        </w:rPr>
        <w:t xml:space="preserve">Table 12-2. Estimated Annual Respondent Hour and Cost Burden, Creating New or </w:t>
      </w:r>
      <w:r w:rsidRPr="00E41D77" w:rsidR="00637CB1">
        <w:rPr>
          <w:rFonts w:ascii="Times New Roman" w:hAnsi="Times New Roman"/>
          <w:b/>
          <w:bCs/>
          <w:iCs/>
        </w:rPr>
        <w:t>Updat</w:t>
      </w:r>
      <w:r w:rsidRPr="00E41D77" w:rsidR="00F065CE">
        <w:rPr>
          <w:rFonts w:ascii="Times New Roman" w:hAnsi="Times New Roman"/>
          <w:b/>
          <w:bCs/>
          <w:iCs/>
        </w:rPr>
        <w:t>ing Existing Mine Ventilation Plan</w:t>
      </w:r>
      <w:r w:rsidRPr="00E41D77" w:rsidR="00504B67">
        <w:rPr>
          <w:rFonts w:ascii="Times New Roman" w:hAnsi="Times New Roman"/>
          <w:b/>
          <w:bCs/>
          <w:iCs/>
        </w:rPr>
        <w:t>s</w:t>
      </w:r>
      <w:r w:rsidRPr="00E41D77" w:rsidR="00F065CE">
        <w:rPr>
          <w:rFonts w:ascii="Times New Roman" w:hAnsi="Times New Roman"/>
          <w:b/>
          <w:bCs/>
          <w:iCs/>
        </w:rPr>
        <w:t xml:space="preserve"> (30 CFR 57.8520) </w:t>
      </w:r>
    </w:p>
    <w:tbl>
      <w:tblPr>
        <w:tblStyle w:val="TableGrid"/>
        <w:tblW w:w="9265" w:type="dxa"/>
        <w:tblLayout w:type="fixed"/>
        <w:tblLook w:val="04A0"/>
      </w:tblPr>
      <w:tblGrid>
        <w:gridCol w:w="1525"/>
        <w:gridCol w:w="1260"/>
        <w:gridCol w:w="1170"/>
        <w:gridCol w:w="1260"/>
        <w:gridCol w:w="900"/>
        <w:gridCol w:w="990"/>
        <w:gridCol w:w="900"/>
        <w:gridCol w:w="1260"/>
      </w:tblGrid>
      <w:tr w14:paraId="482CC118" w14:textId="77777777" w:rsidTr="00ED1F9D">
        <w:tblPrEx>
          <w:tblW w:w="9265" w:type="dxa"/>
          <w:tblLayout w:type="fixed"/>
          <w:tblLook w:val="04A0"/>
        </w:tblPrEx>
        <w:trPr>
          <w:trHeight w:val="747"/>
        </w:trPr>
        <w:tc>
          <w:tcPr>
            <w:tcW w:w="1525" w:type="dxa"/>
            <w:shd w:val="clear" w:color="auto" w:fill="8EAADB" w:themeFill="accent1" w:themeFillTint="99"/>
            <w:vAlign w:val="center"/>
            <w:hideMark/>
          </w:tcPr>
          <w:p w:rsidR="00686876" w:rsidRPr="00E41D77" w:rsidP="00C91E98" w14:paraId="000F7097" w14:textId="77777777">
            <w:pPr>
              <w:widowControl/>
              <w:autoSpaceDE/>
              <w:autoSpaceDN/>
              <w:adjustRightInd/>
              <w:rPr>
                <w:rFonts w:ascii="Times New Roman" w:hAnsi="Times New Roman" w:eastAsiaTheme="minorHAnsi"/>
                <w:sz w:val="20"/>
                <w:szCs w:val="20"/>
              </w:rPr>
            </w:pPr>
            <w:bookmarkStart w:id="20" w:name="_Hlk114568834"/>
            <w:r w:rsidRPr="00E41D77">
              <w:rPr>
                <w:rFonts w:ascii="Times New Roman" w:hAnsi="Times New Roman" w:eastAsiaTheme="minorHAnsi"/>
                <w:sz w:val="20"/>
                <w:szCs w:val="20"/>
              </w:rPr>
              <w:t>Activity (Occupation)</w:t>
            </w:r>
          </w:p>
        </w:tc>
        <w:tc>
          <w:tcPr>
            <w:tcW w:w="1260" w:type="dxa"/>
            <w:shd w:val="clear" w:color="auto" w:fill="8EAADB" w:themeFill="accent1" w:themeFillTint="99"/>
            <w:vAlign w:val="center"/>
            <w:hideMark/>
          </w:tcPr>
          <w:p w:rsidR="00686876" w:rsidRPr="00E41D77" w:rsidP="00C91E98" w14:paraId="6B5F0108" w14:textId="77777777">
            <w:pPr>
              <w:widowControl/>
              <w:autoSpaceDE/>
              <w:autoSpaceDN/>
              <w:adjustRightInd/>
              <w:jc w:val="center"/>
              <w:rPr>
                <w:rFonts w:ascii="Times New Roman" w:hAnsi="Times New Roman" w:eastAsiaTheme="minorHAnsi"/>
                <w:sz w:val="20"/>
                <w:szCs w:val="20"/>
              </w:rPr>
            </w:pPr>
            <w:r w:rsidRPr="00E41D77">
              <w:rPr>
                <w:rFonts w:ascii="Times New Roman" w:hAnsi="Times New Roman" w:eastAsiaTheme="minorHAnsi"/>
                <w:sz w:val="20"/>
                <w:szCs w:val="20"/>
              </w:rPr>
              <w:t>Number of Respondents</w:t>
            </w:r>
          </w:p>
          <w:p w:rsidR="00686876" w:rsidRPr="00E41D77" w:rsidP="00C91E98" w14:paraId="36B7883E" w14:textId="4F13FC5B">
            <w:pPr>
              <w:widowControl/>
              <w:autoSpaceDE/>
              <w:autoSpaceDN/>
              <w:adjustRightInd/>
              <w:jc w:val="center"/>
              <w:rPr>
                <w:rFonts w:ascii="Times New Roman" w:hAnsi="Times New Roman" w:eastAsiaTheme="minorHAnsi"/>
                <w:sz w:val="20"/>
                <w:szCs w:val="20"/>
              </w:rPr>
            </w:pPr>
            <w:r w:rsidRPr="00E41D77">
              <w:rPr>
                <w:rFonts w:ascii="Times New Roman" w:hAnsi="Times New Roman" w:eastAsiaTheme="minorHAnsi"/>
                <w:sz w:val="20"/>
                <w:szCs w:val="20"/>
              </w:rPr>
              <w:t>(Mines)</w:t>
            </w:r>
          </w:p>
        </w:tc>
        <w:tc>
          <w:tcPr>
            <w:tcW w:w="1170" w:type="dxa"/>
            <w:shd w:val="clear" w:color="auto" w:fill="8EAADB" w:themeFill="accent1" w:themeFillTint="99"/>
            <w:vAlign w:val="center"/>
          </w:tcPr>
          <w:p w:rsidR="00686876" w:rsidRPr="00E41D77" w:rsidP="00C91E98" w14:paraId="39F28F36" w14:textId="77777777">
            <w:pPr>
              <w:widowControl/>
              <w:autoSpaceDE/>
              <w:autoSpaceDN/>
              <w:adjustRightInd/>
              <w:jc w:val="center"/>
              <w:rPr>
                <w:rFonts w:ascii="Times New Roman" w:hAnsi="Times New Roman" w:eastAsiaTheme="minorHAnsi"/>
                <w:sz w:val="20"/>
                <w:szCs w:val="20"/>
              </w:rPr>
            </w:pPr>
            <w:r w:rsidRPr="00E41D77">
              <w:rPr>
                <w:rFonts w:ascii="Times New Roman" w:hAnsi="Times New Roman" w:eastAsiaTheme="minorHAnsi"/>
                <w:sz w:val="20"/>
                <w:szCs w:val="20"/>
              </w:rPr>
              <w:t>Number of Responses per Respondent</w:t>
            </w:r>
          </w:p>
        </w:tc>
        <w:tc>
          <w:tcPr>
            <w:tcW w:w="1260" w:type="dxa"/>
            <w:shd w:val="clear" w:color="auto" w:fill="8EAADB" w:themeFill="accent1" w:themeFillTint="99"/>
            <w:vAlign w:val="center"/>
          </w:tcPr>
          <w:p w:rsidR="00686876" w:rsidRPr="00E41D77" w:rsidP="00C91E98" w14:paraId="296CD88B" w14:textId="7CC404A2">
            <w:pPr>
              <w:widowControl/>
              <w:autoSpaceDE/>
              <w:autoSpaceDN/>
              <w:adjustRightInd/>
              <w:jc w:val="center"/>
              <w:rPr>
                <w:rFonts w:ascii="Times New Roman" w:hAnsi="Times New Roman" w:eastAsiaTheme="minorHAnsi"/>
                <w:sz w:val="20"/>
                <w:szCs w:val="20"/>
              </w:rPr>
            </w:pPr>
            <w:r w:rsidRPr="00E41D77">
              <w:rPr>
                <w:rFonts w:ascii="Times New Roman" w:hAnsi="Times New Roman" w:eastAsiaTheme="minorHAnsi"/>
                <w:sz w:val="20"/>
                <w:szCs w:val="20"/>
              </w:rPr>
              <w:t>Total Responses (</w:t>
            </w:r>
            <w:r w:rsidRPr="00E41D77" w:rsidR="00FF5685">
              <w:rPr>
                <w:rFonts w:ascii="Times New Roman" w:hAnsi="Times New Roman" w:eastAsiaTheme="minorHAnsi"/>
                <w:sz w:val="20"/>
                <w:szCs w:val="20"/>
              </w:rPr>
              <w:t>Plans</w:t>
            </w:r>
            <w:r w:rsidRPr="00E41D77">
              <w:rPr>
                <w:rFonts w:ascii="Times New Roman" w:hAnsi="Times New Roman" w:eastAsiaTheme="minorHAnsi"/>
                <w:sz w:val="20"/>
                <w:szCs w:val="20"/>
              </w:rPr>
              <w:t>)</w:t>
            </w:r>
          </w:p>
        </w:tc>
        <w:tc>
          <w:tcPr>
            <w:tcW w:w="900" w:type="dxa"/>
            <w:shd w:val="clear" w:color="auto" w:fill="8EAADB" w:themeFill="accent1" w:themeFillTint="99"/>
            <w:vAlign w:val="center"/>
          </w:tcPr>
          <w:p w:rsidR="00686876" w:rsidRPr="00E41D77" w:rsidP="00C91E98" w14:paraId="4FBC22BD" w14:textId="77777777">
            <w:pPr>
              <w:widowControl/>
              <w:autoSpaceDE/>
              <w:autoSpaceDN/>
              <w:adjustRightInd/>
              <w:jc w:val="center"/>
              <w:rPr>
                <w:rFonts w:ascii="Times New Roman" w:hAnsi="Times New Roman" w:eastAsiaTheme="minorHAnsi"/>
                <w:sz w:val="20"/>
                <w:szCs w:val="20"/>
              </w:rPr>
            </w:pPr>
            <w:r w:rsidRPr="00E41D77">
              <w:rPr>
                <w:rFonts w:ascii="Times New Roman" w:hAnsi="Times New Roman" w:eastAsiaTheme="minorHAnsi"/>
                <w:sz w:val="20"/>
                <w:szCs w:val="20"/>
              </w:rPr>
              <w:t>Average Burden (Hours)</w:t>
            </w:r>
          </w:p>
        </w:tc>
        <w:tc>
          <w:tcPr>
            <w:tcW w:w="990" w:type="dxa"/>
            <w:shd w:val="clear" w:color="auto" w:fill="8EAADB" w:themeFill="accent1" w:themeFillTint="99"/>
            <w:vAlign w:val="center"/>
            <w:hideMark/>
          </w:tcPr>
          <w:p w:rsidR="00686876" w:rsidRPr="00E41D77" w:rsidP="00C91E98" w14:paraId="7F8D891E" w14:textId="77777777">
            <w:pPr>
              <w:widowControl/>
              <w:autoSpaceDE/>
              <w:autoSpaceDN/>
              <w:adjustRightInd/>
              <w:jc w:val="center"/>
              <w:rPr>
                <w:rFonts w:ascii="Times New Roman" w:hAnsi="Times New Roman" w:eastAsiaTheme="minorHAnsi"/>
                <w:sz w:val="20"/>
                <w:szCs w:val="20"/>
              </w:rPr>
            </w:pPr>
            <w:r w:rsidRPr="00E41D77">
              <w:rPr>
                <w:rFonts w:ascii="Times New Roman" w:hAnsi="Times New Roman" w:eastAsiaTheme="minorHAnsi"/>
                <w:sz w:val="20"/>
                <w:szCs w:val="20"/>
              </w:rPr>
              <w:t>Total Burden (Hours)</w:t>
            </w:r>
          </w:p>
        </w:tc>
        <w:tc>
          <w:tcPr>
            <w:tcW w:w="900" w:type="dxa"/>
            <w:shd w:val="clear" w:color="auto" w:fill="8EAADB" w:themeFill="accent1" w:themeFillTint="99"/>
            <w:vAlign w:val="center"/>
            <w:hideMark/>
          </w:tcPr>
          <w:p w:rsidR="00686876" w:rsidRPr="00E41D77" w:rsidP="00C91E98" w14:paraId="73D249A5" w14:textId="77777777">
            <w:pPr>
              <w:widowControl/>
              <w:autoSpaceDE/>
              <w:autoSpaceDN/>
              <w:adjustRightInd/>
              <w:jc w:val="center"/>
              <w:rPr>
                <w:rFonts w:ascii="Times New Roman" w:hAnsi="Times New Roman" w:eastAsiaTheme="minorHAnsi"/>
                <w:sz w:val="20"/>
                <w:szCs w:val="20"/>
              </w:rPr>
            </w:pPr>
            <w:r w:rsidRPr="00E41D77">
              <w:rPr>
                <w:rFonts w:ascii="Times New Roman" w:hAnsi="Times New Roman" w:eastAsiaTheme="minorHAnsi"/>
                <w:sz w:val="20"/>
                <w:szCs w:val="20"/>
              </w:rPr>
              <w:t>Hourly Wage Rate</w:t>
            </w:r>
          </w:p>
        </w:tc>
        <w:tc>
          <w:tcPr>
            <w:tcW w:w="1260" w:type="dxa"/>
            <w:shd w:val="clear" w:color="auto" w:fill="8EAADB" w:themeFill="accent1" w:themeFillTint="99"/>
            <w:vAlign w:val="center"/>
            <w:hideMark/>
          </w:tcPr>
          <w:p w:rsidR="00686876" w:rsidRPr="00E41D77" w:rsidP="00C91E98" w14:paraId="6560219F" w14:textId="77777777">
            <w:pPr>
              <w:widowControl/>
              <w:autoSpaceDE/>
              <w:autoSpaceDN/>
              <w:adjustRightInd/>
              <w:jc w:val="center"/>
              <w:rPr>
                <w:rFonts w:ascii="Times New Roman" w:hAnsi="Times New Roman" w:eastAsiaTheme="minorHAnsi"/>
                <w:sz w:val="20"/>
                <w:szCs w:val="20"/>
              </w:rPr>
            </w:pPr>
            <w:r w:rsidRPr="00E41D77">
              <w:rPr>
                <w:rFonts w:ascii="Times New Roman" w:hAnsi="Times New Roman" w:eastAsiaTheme="minorHAnsi"/>
                <w:sz w:val="20"/>
                <w:szCs w:val="20"/>
              </w:rPr>
              <w:t>Total Burden Cost</w:t>
            </w:r>
          </w:p>
        </w:tc>
      </w:tr>
      <w:tr w14:paraId="1CBAF384" w14:textId="77777777" w:rsidTr="00ED1F9D">
        <w:tblPrEx>
          <w:tblW w:w="9265" w:type="dxa"/>
          <w:tblLayout w:type="fixed"/>
          <w:tblLook w:val="04A0"/>
        </w:tblPrEx>
        <w:trPr>
          <w:trHeight w:val="363"/>
        </w:trPr>
        <w:tc>
          <w:tcPr>
            <w:tcW w:w="1525" w:type="dxa"/>
            <w:noWrap/>
            <w:vAlign w:val="center"/>
          </w:tcPr>
          <w:p w:rsidR="00F47822" w:rsidRPr="00E41D77" w:rsidP="00C91E98" w14:paraId="1A4358E0" w14:textId="03FDB004">
            <w:pPr>
              <w:widowControl/>
              <w:autoSpaceDE/>
              <w:autoSpaceDN/>
              <w:adjustRightInd/>
              <w:rPr>
                <w:rFonts w:ascii="Times New Roman" w:hAnsi="Times New Roman" w:eastAsiaTheme="minorHAnsi"/>
                <w:bCs/>
                <w:sz w:val="20"/>
                <w:szCs w:val="20"/>
              </w:rPr>
            </w:pPr>
            <w:r w:rsidRPr="00E41D77">
              <w:rPr>
                <w:rFonts w:ascii="Times New Roman" w:hAnsi="Times New Roman" w:eastAsiaTheme="minorHAnsi"/>
                <w:bCs/>
                <w:sz w:val="20"/>
                <w:szCs w:val="20"/>
              </w:rPr>
              <w:t xml:space="preserve">Creating New or </w:t>
            </w:r>
            <w:r w:rsidRPr="00E41D77" w:rsidR="00637CB1">
              <w:rPr>
                <w:rFonts w:ascii="Times New Roman" w:hAnsi="Times New Roman" w:eastAsiaTheme="minorHAnsi"/>
                <w:bCs/>
                <w:sz w:val="20"/>
                <w:szCs w:val="20"/>
              </w:rPr>
              <w:t>Updat</w:t>
            </w:r>
            <w:r w:rsidRPr="00E41D77" w:rsidR="00642A9F">
              <w:rPr>
                <w:rFonts w:ascii="Times New Roman" w:hAnsi="Times New Roman" w:eastAsiaTheme="minorHAnsi"/>
                <w:bCs/>
                <w:sz w:val="20"/>
                <w:szCs w:val="20"/>
              </w:rPr>
              <w:t>ing</w:t>
            </w:r>
            <w:r w:rsidRPr="00E41D77">
              <w:rPr>
                <w:rFonts w:ascii="Times New Roman" w:hAnsi="Times New Roman" w:eastAsiaTheme="minorHAnsi"/>
                <w:bCs/>
                <w:sz w:val="20"/>
                <w:szCs w:val="20"/>
              </w:rPr>
              <w:t xml:space="preserve"> Existing</w:t>
            </w:r>
            <w:r w:rsidRPr="00E41D77" w:rsidR="00642A9F">
              <w:rPr>
                <w:rFonts w:ascii="Times New Roman" w:hAnsi="Times New Roman" w:eastAsiaTheme="minorHAnsi"/>
                <w:bCs/>
                <w:sz w:val="20"/>
                <w:szCs w:val="20"/>
              </w:rPr>
              <w:t xml:space="preserve"> </w:t>
            </w:r>
            <w:r w:rsidRPr="00E41D77">
              <w:rPr>
                <w:rFonts w:ascii="Times New Roman" w:hAnsi="Times New Roman" w:eastAsiaTheme="minorHAnsi"/>
                <w:bCs/>
                <w:sz w:val="20"/>
                <w:szCs w:val="20"/>
              </w:rPr>
              <w:t>Plan</w:t>
            </w:r>
            <w:r w:rsidRPr="00E41D77" w:rsidR="00504B67">
              <w:rPr>
                <w:rFonts w:ascii="Times New Roman" w:hAnsi="Times New Roman" w:eastAsiaTheme="minorHAnsi"/>
                <w:bCs/>
                <w:sz w:val="20"/>
                <w:szCs w:val="20"/>
              </w:rPr>
              <w:t>s</w:t>
            </w:r>
            <w:r w:rsidRPr="00E41D77">
              <w:rPr>
                <w:rFonts w:ascii="Times New Roman" w:hAnsi="Times New Roman" w:eastAsiaTheme="minorHAnsi"/>
                <w:bCs/>
                <w:sz w:val="20"/>
                <w:szCs w:val="20"/>
              </w:rPr>
              <w:t xml:space="preserve"> (Mine Supervisor)</w:t>
            </w:r>
          </w:p>
        </w:tc>
        <w:tc>
          <w:tcPr>
            <w:tcW w:w="1260" w:type="dxa"/>
            <w:noWrap/>
            <w:vAlign w:val="center"/>
          </w:tcPr>
          <w:p w:rsidR="00F47822" w:rsidRPr="00E41D77" w:rsidP="00C91E98" w14:paraId="24B55953" w14:textId="22E204DF">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186</w:t>
            </w:r>
          </w:p>
        </w:tc>
        <w:tc>
          <w:tcPr>
            <w:tcW w:w="1170" w:type="dxa"/>
            <w:vAlign w:val="center"/>
          </w:tcPr>
          <w:p w:rsidR="00F47822" w:rsidRPr="00E41D77" w:rsidP="00C91E98" w14:paraId="5C3097B9" w14:textId="0CFAC356">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1</w:t>
            </w:r>
          </w:p>
        </w:tc>
        <w:tc>
          <w:tcPr>
            <w:tcW w:w="1260" w:type="dxa"/>
            <w:vAlign w:val="center"/>
          </w:tcPr>
          <w:p w:rsidR="00F47822" w:rsidRPr="00E41D77" w:rsidP="00C91E98" w14:paraId="4F39747D" w14:textId="7AC90A5A">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186</w:t>
            </w:r>
          </w:p>
        </w:tc>
        <w:tc>
          <w:tcPr>
            <w:tcW w:w="900" w:type="dxa"/>
            <w:vAlign w:val="center"/>
          </w:tcPr>
          <w:p w:rsidR="00F47822" w:rsidRPr="00E41D77" w:rsidP="00C91E98" w14:paraId="6A36C8E8" w14:textId="19B1FCEC">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24.00</w:t>
            </w:r>
          </w:p>
        </w:tc>
        <w:tc>
          <w:tcPr>
            <w:tcW w:w="990" w:type="dxa"/>
            <w:noWrap/>
            <w:vAlign w:val="center"/>
          </w:tcPr>
          <w:p w:rsidR="00F47822" w:rsidRPr="00E41D77" w:rsidP="00C91E98" w14:paraId="52C662E4" w14:textId="6B4CF404">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4,464</w:t>
            </w:r>
            <w:r w:rsidRPr="00E41D77" w:rsidR="00ED1F9D">
              <w:rPr>
                <w:rFonts w:ascii="Times New Roman" w:hAnsi="Times New Roman" w:eastAsiaTheme="minorHAnsi"/>
                <w:bCs/>
                <w:sz w:val="20"/>
                <w:szCs w:val="20"/>
              </w:rPr>
              <w:t>.00</w:t>
            </w:r>
          </w:p>
        </w:tc>
        <w:tc>
          <w:tcPr>
            <w:tcW w:w="900" w:type="dxa"/>
            <w:noWrap/>
            <w:vAlign w:val="center"/>
          </w:tcPr>
          <w:p w:rsidR="00F47822" w:rsidRPr="00E41D77" w:rsidP="00C91E98" w14:paraId="1FCCB346" w14:textId="1FEA7640">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$65.29</w:t>
            </w:r>
          </w:p>
        </w:tc>
        <w:tc>
          <w:tcPr>
            <w:tcW w:w="1260" w:type="dxa"/>
            <w:noWrap/>
            <w:vAlign w:val="center"/>
          </w:tcPr>
          <w:p w:rsidR="00F47822" w:rsidRPr="00E41D77" w:rsidP="00C91E98" w14:paraId="0B06543B" w14:textId="673BFFD2">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$291,454.56</w:t>
            </w:r>
          </w:p>
        </w:tc>
      </w:tr>
      <w:tr w14:paraId="4D782336" w14:textId="77777777" w:rsidTr="00ED1F9D">
        <w:tblPrEx>
          <w:tblW w:w="9265" w:type="dxa"/>
          <w:tblLayout w:type="fixed"/>
          <w:tblLook w:val="04A0"/>
        </w:tblPrEx>
        <w:trPr>
          <w:trHeight w:val="363"/>
        </w:trPr>
        <w:tc>
          <w:tcPr>
            <w:tcW w:w="1525" w:type="dxa"/>
            <w:noWrap/>
            <w:vAlign w:val="center"/>
          </w:tcPr>
          <w:p w:rsidR="00F47822" w:rsidRPr="00E41D77" w:rsidP="00C91E98" w14:paraId="270D14B4" w14:textId="53C77D69">
            <w:pPr>
              <w:widowControl/>
              <w:autoSpaceDE/>
              <w:autoSpaceDN/>
              <w:adjustRightInd/>
              <w:rPr>
                <w:rFonts w:ascii="Times New Roman" w:hAnsi="Times New Roman" w:eastAsiaTheme="minorHAnsi"/>
                <w:bCs/>
                <w:sz w:val="20"/>
                <w:szCs w:val="20"/>
              </w:rPr>
            </w:pPr>
            <w:r w:rsidRPr="00E41D77">
              <w:rPr>
                <w:rFonts w:ascii="Times New Roman" w:hAnsi="Times New Roman" w:eastAsiaTheme="minorHAnsi"/>
                <w:bCs/>
                <w:sz w:val="20"/>
                <w:szCs w:val="20"/>
              </w:rPr>
              <w:t>Preparing Plan</w:t>
            </w:r>
            <w:r w:rsidRPr="00E41D77" w:rsidR="00504B67">
              <w:rPr>
                <w:rFonts w:ascii="Times New Roman" w:hAnsi="Times New Roman" w:eastAsiaTheme="minorHAnsi"/>
                <w:bCs/>
                <w:sz w:val="20"/>
                <w:szCs w:val="20"/>
              </w:rPr>
              <w:t>s</w:t>
            </w:r>
            <w:r w:rsidRPr="00E41D77">
              <w:rPr>
                <w:rFonts w:ascii="Times New Roman" w:hAnsi="Times New Roman" w:eastAsiaTheme="minorHAnsi"/>
                <w:bCs/>
                <w:sz w:val="20"/>
                <w:szCs w:val="20"/>
              </w:rPr>
              <w:t xml:space="preserve"> for Submission (Clerical Worker) </w:t>
            </w:r>
          </w:p>
        </w:tc>
        <w:tc>
          <w:tcPr>
            <w:tcW w:w="1260" w:type="dxa"/>
            <w:noWrap/>
            <w:vAlign w:val="center"/>
          </w:tcPr>
          <w:p w:rsidR="00F47822" w:rsidRPr="00E41D77" w:rsidP="00C91E98" w14:paraId="3BDFFFC7" w14:textId="71B85342">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186</w:t>
            </w:r>
          </w:p>
        </w:tc>
        <w:tc>
          <w:tcPr>
            <w:tcW w:w="1170" w:type="dxa"/>
            <w:vAlign w:val="center"/>
          </w:tcPr>
          <w:p w:rsidR="00F47822" w:rsidRPr="00E41D77" w:rsidP="00C91E98" w14:paraId="1B644C96" w14:textId="7A8E2FC0">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1</w:t>
            </w:r>
          </w:p>
        </w:tc>
        <w:tc>
          <w:tcPr>
            <w:tcW w:w="1260" w:type="dxa"/>
            <w:vAlign w:val="center"/>
          </w:tcPr>
          <w:p w:rsidR="00F47822" w:rsidRPr="00E41D77" w:rsidP="00C91E98" w14:paraId="71DAE16B" w14:textId="3BD34B56">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186</w:t>
            </w:r>
          </w:p>
        </w:tc>
        <w:tc>
          <w:tcPr>
            <w:tcW w:w="900" w:type="dxa"/>
            <w:vAlign w:val="center"/>
          </w:tcPr>
          <w:p w:rsidR="00F47822" w:rsidRPr="00E41D77" w:rsidP="00C91E98" w14:paraId="7506B849" w14:textId="2E1E149C">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0.10</w:t>
            </w:r>
          </w:p>
        </w:tc>
        <w:tc>
          <w:tcPr>
            <w:tcW w:w="990" w:type="dxa"/>
            <w:noWrap/>
            <w:vAlign w:val="center"/>
          </w:tcPr>
          <w:p w:rsidR="00F47822" w:rsidRPr="00E41D77" w:rsidP="00C91E98" w14:paraId="1DD8B073" w14:textId="678A6732">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18.6</w:t>
            </w:r>
            <w:r w:rsidRPr="00E41D77" w:rsidR="00ED1F9D">
              <w:rPr>
                <w:rFonts w:ascii="Times New Roman" w:hAnsi="Times New Roman" w:eastAsiaTheme="minorHAnsi"/>
                <w:bCs/>
                <w:sz w:val="20"/>
                <w:szCs w:val="20"/>
              </w:rPr>
              <w:t>0</w:t>
            </w:r>
          </w:p>
        </w:tc>
        <w:tc>
          <w:tcPr>
            <w:tcW w:w="900" w:type="dxa"/>
            <w:noWrap/>
            <w:vAlign w:val="center"/>
          </w:tcPr>
          <w:p w:rsidR="00F47822" w:rsidRPr="00E41D77" w:rsidP="00C91E98" w14:paraId="1CF5DCDC" w14:textId="00C72F40">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$39.21</w:t>
            </w:r>
          </w:p>
        </w:tc>
        <w:tc>
          <w:tcPr>
            <w:tcW w:w="1260" w:type="dxa"/>
            <w:noWrap/>
            <w:vAlign w:val="center"/>
          </w:tcPr>
          <w:p w:rsidR="00F47822" w:rsidRPr="00E41D77" w:rsidP="00C91E98" w14:paraId="1F26966D" w14:textId="03D20A90">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$729.31</w:t>
            </w:r>
          </w:p>
        </w:tc>
      </w:tr>
      <w:tr w14:paraId="6EE4F9BD" w14:textId="77777777" w:rsidTr="00ED1F9D">
        <w:tblPrEx>
          <w:tblW w:w="9265" w:type="dxa"/>
          <w:tblLayout w:type="fixed"/>
          <w:tblLook w:val="04A0"/>
        </w:tblPrEx>
        <w:trPr>
          <w:trHeight w:val="363"/>
        </w:trPr>
        <w:tc>
          <w:tcPr>
            <w:tcW w:w="1525" w:type="dxa"/>
            <w:noWrap/>
            <w:vAlign w:val="center"/>
          </w:tcPr>
          <w:p w:rsidR="00F47822" w:rsidRPr="00E41D77" w:rsidP="00C91E98" w14:paraId="226E5962" w14:textId="61090330">
            <w:pPr>
              <w:widowControl/>
              <w:autoSpaceDE/>
              <w:autoSpaceDN/>
              <w:adjustRightInd/>
              <w:rPr>
                <w:rFonts w:ascii="Times New Roman" w:hAnsi="Times New Roman" w:eastAsiaTheme="minorHAnsi"/>
                <w:b/>
                <w:bCs/>
                <w:i/>
                <w:iCs/>
                <w:sz w:val="20"/>
                <w:szCs w:val="20"/>
              </w:rPr>
            </w:pPr>
            <w:r w:rsidRPr="00E41D77">
              <w:rPr>
                <w:rFonts w:ascii="Times New Roman" w:hAnsi="Times New Roman" w:eastAsiaTheme="minorHAnsi"/>
                <w:b/>
                <w:bCs/>
                <w:i/>
                <w:iCs/>
                <w:sz w:val="20"/>
                <w:szCs w:val="20"/>
              </w:rPr>
              <w:t>Subtotal (Rounded)</w:t>
            </w:r>
          </w:p>
        </w:tc>
        <w:tc>
          <w:tcPr>
            <w:tcW w:w="1260" w:type="dxa"/>
            <w:vAlign w:val="center"/>
          </w:tcPr>
          <w:p w:rsidR="00F47822" w:rsidRPr="00E41D77" w:rsidP="00C91E98" w14:paraId="7E67CDF4" w14:textId="3C0B2A84">
            <w:pPr>
              <w:widowControl/>
              <w:autoSpaceDE/>
              <w:autoSpaceDN/>
              <w:adjustRightInd/>
              <w:jc w:val="right"/>
              <w:rPr>
                <w:rFonts w:ascii="Times New Roman" w:hAnsi="Times New Roman" w:eastAsiaTheme="minorHAnsi"/>
                <w:b/>
                <w:bCs/>
                <w:i/>
                <w:iCs/>
                <w:sz w:val="20"/>
                <w:szCs w:val="20"/>
              </w:rPr>
            </w:pPr>
            <w:r w:rsidRPr="00E41D77">
              <w:rPr>
                <w:rFonts w:ascii="Times New Roman" w:hAnsi="Times New Roman" w:eastAsiaTheme="minorHAnsi"/>
                <w:b/>
                <w:bCs/>
                <w:i/>
                <w:iCs/>
                <w:sz w:val="20"/>
                <w:szCs w:val="20"/>
              </w:rPr>
              <w:t>186</w:t>
            </w:r>
          </w:p>
        </w:tc>
        <w:tc>
          <w:tcPr>
            <w:tcW w:w="1170" w:type="dxa"/>
            <w:shd w:val="clear" w:color="auto" w:fill="000000" w:themeFill="text1"/>
            <w:vAlign w:val="center"/>
          </w:tcPr>
          <w:p w:rsidR="00F47822" w:rsidRPr="00E41D77" w:rsidP="00C91E98" w14:paraId="6F55032C" w14:textId="77777777">
            <w:pPr>
              <w:widowControl/>
              <w:autoSpaceDE/>
              <w:autoSpaceDN/>
              <w:adjustRightInd/>
              <w:jc w:val="right"/>
              <w:rPr>
                <w:rFonts w:ascii="Times New Roman" w:hAnsi="Times New Roman" w:eastAsiaTheme="minorHAnsi"/>
                <w:b/>
                <w:bCs/>
                <w:i/>
                <w:iCs/>
                <w:sz w:val="20"/>
                <w:szCs w:val="20"/>
              </w:rPr>
            </w:pPr>
          </w:p>
        </w:tc>
        <w:tc>
          <w:tcPr>
            <w:tcW w:w="1260" w:type="dxa"/>
            <w:vAlign w:val="center"/>
          </w:tcPr>
          <w:p w:rsidR="00F47822" w:rsidRPr="00E41D77" w:rsidP="00C91E98" w14:paraId="2B67A0CD" w14:textId="5C105B7B">
            <w:pPr>
              <w:widowControl/>
              <w:autoSpaceDE/>
              <w:autoSpaceDN/>
              <w:adjustRightInd/>
              <w:jc w:val="right"/>
              <w:rPr>
                <w:rFonts w:ascii="Times New Roman" w:hAnsi="Times New Roman" w:eastAsiaTheme="minorHAnsi"/>
                <w:b/>
                <w:bCs/>
                <w:i/>
                <w:iCs/>
                <w:sz w:val="20"/>
                <w:szCs w:val="20"/>
              </w:rPr>
            </w:pPr>
            <w:r w:rsidRPr="00E41D77">
              <w:rPr>
                <w:rFonts w:ascii="Times New Roman" w:hAnsi="Times New Roman" w:eastAsiaTheme="minorHAnsi"/>
                <w:b/>
                <w:bCs/>
                <w:i/>
                <w:iCs/>
                <w:sz w:val="20"/>
                <w:szCs w:val="20"/>
              </w:rPr>
              <w:t>186</w:t>
            </w:r>
          </w:p>
        </w:tc>
        <w:tc>
          <w:tcPr>
            <w:tcW w:w="900" w:type="dxa"/>
            <w:shd w:val="clear" w:color="auto" w:fill="000000" w:themeFill="text1"/>
            <w:vAlign w:val="center"/>
          </w:tcPr>
          <w:p w:rsidR="00F47822" w:rsidRPr="00E41D77" w:rsidP="00C91E98" w14:paraId="4190AF04" w14:textId="77777777">
            <w:pPr>
              <w:widowControl/>
              <w:autoSpaceDE/>
              <w:autoSpaceDN/>
              <w:adjustRightInd/>
              <w:jc w:val="right"/>
              <w:rPr>
                <w:rFonts w:ascii="Times New Roman" w:hAnsi="Times New Roman" w:eastAsiaTheme="minorHAnsi"/>
                <w:b/>
                <w:bCs/>
                <w:i/>
                <w:iCs/>
                <w:sz w:val="20"/>
                <w:szCs w:val="20"/>
              </w:rPr>
            </w:pPr>
          </w:p>
        </w:tc>
        <w:tc>
          <w:tcPr>
            <w:tcW w:w="990" w:type="dxa"/>
            <w:vAlign w:val="center"/>
          </w:tcPr>
          <w:p w:rsidR="00F47822" w:rsidRPr="00E41D77" w:rsidP="00C91E98" w14:paraId="6696FE6C" w14:textId="180737FC">
            <w:pPr>
              <w:widowControl/>
              <w:autoSpaceDE/>
              <w:autoSpaceDN/>
              <w:adjustRightInd/>
              <w:jc w:val="right"/>
              <w:rPr>
                <w:rFonts w:ascii="Times New Roman" w:hAnsi="Times New Roman" w:eastAsiaTheme="minorHAnsi"/>
                <w:b/>
                <w:bCs/>
                <w:i/>
                <w:iCs/>
                <w:sz w:val="20"/>
                <w:szCs w:val="20"/>
              </w:rPr>
            </w:pPr>
            <w:r w:rsidRPr="00E41D77">
              <w:rPr>
                <w:rFonts w:ascii="Times New Roman" w:hAnsi="Times New Roman" w:eastAsiaTheme="minorHAnsi"/>
                <w:b/>
                <w:bCs/>
                <w:i/>
                <w:iCs/>
                <w:sz w:val="20"/>
                <w:szCs w:val="20"/>
              </w:rPr>
              <w:t>4,483</w:t>
            </w:r>
          </w:p>
        </w:tc>
        <w:tc>
          <w:tcPr>
            <w:tcW w:w="900" w:type="dxa"/>
            <w:shd w:val="clear" w:color="auto" w:fill="000000" w:themeFill="text1"/>
            <w:noWrap/>
            <w:vAlign w:val="center"/>
          </w:tcPr>
          <w:p w:rsidR="00F47822" w:rsidRPr="00E41D77" w:rsidP="00C91E98" w14:paraId="49AB6A7F" w14:textId="77777777">
            <w:pPr>
              <w:widowControl/>
              <w:autoSpaceDE/>
              <w:autoSpaceDN/>
              <w:adjustRightInd/>
              <w:jc w:val="right"/>
              <w:rPr>
                <w:rFonts w:ascii="Times New Roman" w:hAnsi="Times New Roman" w:eastAsiaTheme="minorHAnsi"/>
                <w:b/>
                <w:bCs/>
                <w:i/>
                <w:iCs/>
                <w:sz w:val="20"/>
                <w:szCs w:val="20"/>
              </w:rPr>
            </w:pPr>
          </w:p>
        </w:tc>
        <w:tc>
          <w:tcPr>
            <w:tcW w:w="1260" w:type="dxa"/>
            <w:noWrap/>
            <w:vAlign w:val="center"/>
          </w:tcPr>
          <w:p w:rsidR="00F47822" w:rsidRPr="00E41D77" w:rsidP="00C91E98" w14:paraId="50216E3E" w14:textId="2BEBDFAD">
            <w:pPr>
              <w:widowControl/>
              <w:autoSpaceDE/>
              <w:autoSpaceDN/>
              <w:adjustRightInd/>
              <w:jc w:val="right"/>
              <w:rPr>
                <w:rFonts w:ascii="Times New Roman" w:hAnsi="Times New Roman" w:eastAsiaTheme="minorHAnsi"/>
                <w:b/>
                <w:bCs/>
                <w:i/>
                <w:iCs/>
                <w:sz w:val="20"/>
                <w:szCs w:val="20"/>
              </w:rPr>
            </w:pPr>
            <w:r w:rsidRPr="00E41D77">
              <w:rPr>
                <w:rFonts w:ascii="Times New Roman" w:hAnsi="Times New Roman" w:eastAsiaTheme="minorHAnsi"/>
                <w:b/>
                <w:bCs/>
                <w:i/>
                <w:iCs/>
                <w:sz w:val="20"/>
                <w:szCs w:val="20"/>
              </w:rPr>
              <w:t>$292,184</w:t>
            </w:r>
          </w:p>
        </w:tc>
      </w:tr>
    </w:tbl>
    <w:bookmarkEnd w:id="20"/>
    <w:p w:rsidR="00686876" w:rsidRPr="00E41D77" w:rsidP="00C91E98" w14:paraId="3C5F2C38" w14:textId="3676A9B7">
      <w:pPr>
        <w:widowControl/>
        <w:autoSpaceDE/>
        <w:autoSpaceDN/>
        <w:adjustRightInd/>
        <w:spacing w:line="259" w:lineRule="auto"/>
        <w:rPr>
          <w:rFonts w:ascii="Times New Roman" w:hAnsi="Times New Roman"/>
          <w:sz w:val="20"/>
          <w:szCs w:val="20"/>
        </w:rPr>
      </w:pPr>
      <w:r w:rsidRPr="00E41D77">
        <w:rPr>
          <w:rFonts w:ascii="Times New Roman" w:hAnsi="Times New Roman"/>
          <w:sz w:val="20"/>
          <w:szCs w:val="20"/>
        </w:rPr>
        <w:t>Note: The total number of respondents and responses does not correspond to the sum of rows because different respondents work on the same record.</w:t>
      </w:r>
    </w:p>
    <w:p w:rsidR="00D04948" w:rsidRPr="00E41D77" w:rsidP="00C91E98" w14:paraId="64E173C2" w14:textId="77777777">
      <w:pPr>
        <w:rPr>
          <w:rFonts w:ascii="Times New Roman" w:hAnsi="Times New Roman"/>
          <w:b/>
          <w:bCs/>
        </w:rPr>
      </w:pPr>
      <w:bookmarkStart w:id="21" w:name="_Hlk195539878"/>
    </w:p>
    <w:p w:rsidR="00D04948" w:rsidRPr="00E41D77" w:rsidP="00EB6046" w14:paraId="39579091" w14:textId="739E7633">
      <w:pPr>
        <w:pStyle w:val="ListParagraph"/>
        <w:numPr>
          <w:ilvl w:val="0"/>
          <w:numId w:val="16"/>
        </w:numPr>
        <w:spacing w:after="0"/>
        <w:rPr>
          <w:rFonts w:ascii="Times New Roman" w:hAnsi="Times New Roman"/>
          <w:b/>
          <w:bCs/>
        </w:rPr>
      </w:pPr>
      <w:r w:rsidRPr="00E41D77">
        <w:rPr>
          <w:rFonts w:ascii="Times New Roman" w:hAnsi="Times New Roman"/>
          <w:b/>
          <w:bCs/>
          <w:sz w:val="24"/>
          <w:szCs w:val="24"/>
        </w:rPr>
        <w:t xml:space="preserve">Developing New or </w:t>
      </w:r>
      <w:r w:rsidRPr="00E41D77" w:rsidR="0088302E">
        <w:rPr>
          <w:rFonts w:ascii="Times New Roman" w:hAnsi="Times New Roman"/>
          <w:b/>
          <w:bCs/>
          <w:sz w:val="24"/>
          <w:szCs w:val="24"/>
        </w:rPr>
        <w:t xml:space="preserve">Revising </w:t>
      </w:r>
      <w:r w:rsidRPr="00E41D77">
        <w:rPr>
          <w:rFonts w:ascii="Times New Roman" w:hAnsi="Times New Roman"/>
          <w:b/>
          <w:bCs/>
          <w:sz w:val="24"/>
          <w:szCs w:val="24"/>
        </w:rPr>
        <w:t>Existing Main Fan Maintenance Schedule</w:t>
      </w:r>
      <w:r w:rsidRPr="00E41D77" w:rsidR="00504B67">
        <w:rPr>
          <w:rFonts w:ascii="Times New Roman" w:hAnsi="Times New Roman"/>
          <w:b/>
          <w:bCs/>
          <w:sz w:val="24"/>
          <w:szCs w:val="24"/>
        </w:rPr>
        <w:t>s</w:t>
      </w:r>
    </w:p>
    <w:bookmarkEnd w:id="21"/>
    <w:p w:rsidR="00EB6046" w:rsidP="00C91E98" w14:paraId="59B81692" w14:textId="77777777">
      <w:pPr>
        <w:widowControl/>
        <w:rPr>
          <w:rFonts w:ascii="Times New Roman" w:hAnsi="Times New Roman"/>
        </w:rPr>
      </w:pPr>
    </w:p>
    <w:p w:rsidR="00D04948" w:rsidRPr="00E41D77" w:rsidP="00C91E98" w14:paraId="2B68DB3E" w14:textId="65B906D0">
      <w:pPr>
        <w:widowControl/>
        <w:rPr>
          <w:rFonts w:ascii="Times New Roman" w:hAnsi="Times New Roman"/>
        </w:rPr>
      </w:pPr>
      <w:r w:rsidRPr="00E41D77">
        <w:rPr>
          <w:rFonts w:ascii="Times New Roman" w:hAnsi="Times New Roman"/>
        </w:rPr>
        <w:t xml:space="preserve">Under </w:t>
      </w:r>
      <w:r w:rsidRPr="00E41D77" w:rsidR="001374AB">
        <w:rPr>
          <w:rFonts w:ascii="Times New Roman" w:hAnsi="Times New Roman"/>
        </w:rPr>
        <w:t>30 CFR 57.8525</w:t>
      </w:r>
      <w:r w:rsidRPr="00E41D77">
        <w:rPr>
          <w:rFonts w:ascii="Times New Roman" w:hAnsi="Times New Roman"/>
        </w:rPr>
        <w:t>,</w:t>
      </w:r>
      <w:r w:rsidRPr="00E41D77" w:rsidR="001374AB">
        <w:rPr>
          <w:rFonts w:ascii="Times New Roman" w:hAnsi="Times New Roman"/>
        </w:rPr>
        <w:t xml:space="preserve"> main ventilation fans for an underground mine </w:t>
      </w:r>
      <w:r w:rsidRPr="00E41D77">
        <w:rPr>
          <w:rFonts w:ascii="Times New Roman" w:hAnsi="Times New Roman"/>
        </w:rPr>
        <w:t xml:space="preserve">must </w:t>
      </w:r>
      <w:r w:rsidRPr="00E41D77" w:rsidR="001374AB">
        <w:rPr>
          <w:rFonts w:ascii="Times New Roman" w:hAnsi="Times New Roman"/>
        </w:rPr>
        <w:t>be maintained according to either the manufacturer’s recommendations or a written periodic schedule</w:t>
      </w:r>
      <w:r w:rsidR="0097073D">
        <w:rPr>
          <w:rFonts w:ascii="Times New Roman" w:hAnsi="Times New Roman"/>
        </w:rPr>
        <w:t xml:space="preserve"> adopted by the operator</w:t>
      </w:r>
      <w:r w:rsidRPr="00E41D77" w:rsidR="001374AB">
        <w:rPr>
          <w:rFonts w:ascii="Times New Roman" w:hAnsi="Times New Roman"/>
        </w:rPr>
        <w:t xml:space="preserve">.  </w:t>
      </w:r>
    </w:p>
    <w:p w:rsidR="00D04948" w:rsidRPr="00E41D77" w:rsidP="00C91E98" w14:paraId="7143A195" w14:textId="77777777">
      <w:pPr>
        <w:widowControl/>
        <w:rPr>
          <w:rFonts w:ascii="Times New Roman" w:hAnsi="Times New Roman"/>
        </w:rPr>
      </w:pPr>
    </w:p>
    <w:p w:rsidR="00504B67" w:rsidRPr="00E41D77" w:rsidP="00C91E98" w14:paraId="3C6BC7CB" w14:textId="77777777">
      <w:pPr>
        <w:pStyle w:val="Default"/>
        <w:rPr>
          <w:rFonts w:ascii="Times New Roman" w:hAnsi="Times New Roman" w:cs="Times New Roman"/>
          <w:color w:val="auto"/>
        </w:rPr>
      </w:pPr>
      <w:r w:rsidRPr="00E41D77">
        <w:rPr>
          <w:rFonts w:ascii="Times New Roman" w:hAnsi="Times New Roman" w:cs="Times New Roman"/>
          <w:color w:val="auto"/>
        </w:rPr>
        <w:t>The maintenance of mine</w:t>
      </w:r>
      <w:r w:rsidRPr="00E41D77">
        <w:rPr>
          <w:rFonts w:ascii="Times New Roman" w:hAnsi="Times New Roman" w:cs="Times New Roman"/>
          <w:color w:val="auto"/>
        </w:rPr>
        <w:t xml:space="preserve"> fans is normally scheduled as recommended by the fan manufacturer. However, MSHA recognizes that specific mine conditions may justify maintenance at a different frequency than that recommended by the manufacturer.  </w:t>
      </w:r>
    </w:p>
    <w:p w:rsidR="00504B67" w:rsidRPr="00E41D77" w:rsidP="00C91E98" w14:paraId="734448ED" w14:textId="77777777">
      <w:pPr>
        <w:widowControl/>
        <w:rPr>
          <w:rFonts w:ascii="Times New Roman" w:hAnsi="Times New Roman"/>
        </w:rPr>
      </w:pPr>
    </w:p>
    <w:p w:rsidR="00D04948" w:rsidRPr="00E41D77" w:rsidP="00C91E98" w14:paraId="0C2C8F5F" w14:textId="664812B8">
      <w:pPr>
        <w:widowControl/>
        <w:rPr>
          <w:rFonts w:ascii="Times New Roman" w:hAnsi="Times New Roman"/>
        </w:rPr>
      </w:pPr>
      <w:r w:rsidRPr="00E41D77">
        <w:rPr>
          <w:rFonts w:ascii="Times New Roman" w:hAnsi="Times New Roman"/>
        </w:rPr>
        <w:t xml:space="preserve">As of </w:t>
      </w:r>
      <w:r w:rsidRPr="00E41D77" w:rsidR="00DB617A">
        <w:rPr>
          <w:rFonts w:ascii="Times New Roman" w:hAnsi="Times New Roman"/>
        </w:rPr>
        <w:t>March 2025</w:t>
      </w:r>
      <w:r w:rsidRPr="00E41D77">
        <w:rPr>
          <w:rFonts w:ascii="Times New Roman" w:hAnsi="Times New Roman"/>
        </w:rPr>
        <w:t xml:space="preserve">, of the </w:t>
      </w:r>
      <w:r w:rsidRPr="00E41D77" w:rsidR="00AD437E">
        <w:rPr>
          <w:rFonts w:ascii="Times New Roman" w:hAnsi="Times New Roman"/>
        </w:rPr>
        <w:t>18</w:t>
      </w:r>
      <w:r w:rsidRPr="00E41D77" w:rsidR="00C91E98">
        <w:rPr>
          <w:rFonts w:ascii="Times New Roman" w:hAnsi="Times New Roman"/>
        </w:rPr>
        <w:t>6</w:t>
      </w:r>
      <w:r w:rsidRPr="00E41D77">
        <w:rPr>
          <w:rFonts w:ascii="Times New Roman" w:hAnsi="Times New Roman"/>
        </w:rPr>
        <w:t xml:space="preserve"> impacted</w:t>
      </w:r>
      <w:r w:rsidRPr="00E41D77" w:rsidR="00AD437E">
        <w:rPr>
          <w:rFonts w:ascii="Times New Roman" w:hAnsi="Times New Roman"/>
        </w:rPr>
        <w:t xml:space="preserve"> </w:t>
      </w:r>
      <w:r w:rsidRPr="00E41D77">
        <w:rPr>
          <w:rFonts w:ascii="Times New Roman" w:hAnsi="Times New Roman"/>
        </w:rPr>
        <w:t>underground MNM mines</w:t>
      </w:r>
      <w:r w:rsidRPr="00E41D77" w:rsidR="00C91E98">
        <w:rPr>
          <w:rFonts w:ascii="Times New Roman" w:hAnsi="Times New Roman"/>
        </w:rPr>
        <w:t xml:space="preserve"> (</w:t>
      </w:r>
      <w:r w:rsidR="00EB6046">
        <w:rPr>
          <w:rFonts w:ascii="Times New Roman" w:hAnsi="Times New Roman"/>
        </w:rPr>
        <w:t xml:space="preserve">182 </w:t>
      </w:r>
      <w:r w:rsidRPr="00E41D77" w:rsidR="00C91E98">
        <w:rPr>
          <w:rFonts w:ascii="Times New Roman" w:hAnsi="Times New Roman"/>
        </w:rPr>
        <w:t>existing</w:t>
      </w:r>
      <w:r w:rsidR="00EB6046">
        <w:rPr>
          <w:rFonts w:ascii="Times New Roman" w:hAnsi="Times New Roman"/>
        </w:rPr>
        <w:t xml:space="preserve"> mines</w:t>
      </w:r>
      <w:r w:rsidRPr="00E41D77" w:rsidR="00C91E98">
        <w:rPr>
          <w:rFonts w:ascii="Times New Roman" w:hAnsi="Times New Roman"/>
        </w:rPr>
        <w:t xml:space="preserve"> and</w:t>
      </w:r>
      <w:r w:rsidR="00EB6046">
        <w:rPr>
          <w:rFonts w:ascii="Times New Roman" w:hAnsi="Times New Roman"/>
        </w:rPr>
        <w:t xml:space="preserve"> four projected</w:t>
      </w:r>
      <w:r w:rsidRPr="00E41D77" w:rsidR="00C91E98">
        <w:rPr>
          <w:rFonts w:ascii="Times New Roman" w:hAnsi="Times New Roman"/>
        </w:rPr>
        <w:t xml:space="preserve"> new mines)</w:t>
      </w:r>
      <w:r w:rsidRPr="00E41D77">
        <w:rPr>
          <w:rFonts w:ascii="Times New Roman" w:hAnsi="Times New Roman"/>
        </w:rPr>
        <w:t xml:space="preserve">, </w:t>
      </w:r>
      <w:r w:rsidRPr="00E41D77" w:rsidR="005D2A22">
        <w:rPr>
          <w:rFonts w:ascii="Times New Roman" w:hAnsi="Times New Roman"/>
        </w:rPr>
        <w:t xml:space="preserve">11 </w:t>
      </w:r>
      <w:r w:rsidR="003602D3">
        <w:rPr>
          <w:rFonts w:ascii="Times New Roman" w:hAnsi="Times New Roman"/>
        </w:rPr>
        <w:t xml:space="preserve">will </w:t>
      </w:r>
      <w:r w:rsidRPr="00E41D77">
        <w:rPr>
          <w:rFonts w:ascii="Times New Roman" w:hAnsi="Times New Roman"/>
        </w:rPr>
        <w:t xml:space="preserve">rely on natural ventilation of air movement and, therefore, have no fans. MSHA estimates that the remaining </w:t>
      </w:r>
      <w:r w:rsidRPr="00E41D77" w:rsidR="00AD437E">
        <w:rPr>
          <w:rFonts w:ascii="Times New Roman" w:hAnsi="Times New Roman"/>
        </w:rPr>
        <w:t>1</w:t>
      </w:r>
      <w:r w:rsidRPr="00E41D77" w:rsidR="00C91E98">
        <w:rPr>
          <w:rFonts w:ascii="Times New Roman" w:hAnsi="Times New Roman"/>
        </w:rPr>
        <w:t>75</w:t>
      </w:r>
      <w:r w:rsidRPr="00E41D77" w:rsidR="00AD437E">
        <w:rPr>
          <w:rFonts w:ascii="Times New Roman" w:hAnsi="Times New Roman"/>
        </w:rPr>
        <w:t xml:space="preserve"> </w:t>
      </w:r>
      <w:r w:rsidRPr="00E41D77">
        <w:rPr>
          <w:rFonts w:ascii="Times New Roman" w:hAnsi="Times New Roman"/>
        </w:rPr>
        <w:t xml:space="preserve">mines have an average of 1.5 main fans per mine, for a total of </w:t>
      </w:r>
      <w:r w:rsidRPr="00E41D77" w:rsidR="005D2A22">
        <w:rPr>
          <w:rFonts w:ascii="Times New Roman" w:hAnsi="Times New Roman"/>
        </w:rPr>
        <w:t>2</w:t>
      </w:r>
      <w:r w:rsidRPr="00E41D77" w:rsidR="00C91E98">
        <w:rPr>
          <w:rFonts w:ascii="Times New Roman" w:hAnsi="Times New Roman"/>
        </w:rPr>
        <w:t>63</w:t>
      </w:r>
      <w:r w:rsidRPr="00E41D77" w:rsidR="005D2A22">
        <w:rPr>
          <w:rFonts w:ascii="Times New Roman" w:hAnsi="Times New Roman"/>
        </w:rPr>
        <w:t xml:space="preserve"> </w:t>
      </w:r>
      <w:r w:rsidRPr="00E41D77">
        <w:rPr>
          <w:rFonts w:ascii="Times New Roman" w:hAnsi="Times New Roman"/>
        </w:rPr>
        <w:t>main fans (</w:t>
      </w:r>
      <w:r w:rsidRPr="00E41D77" w:rsidR="005D2A22">
        <w:rPr>
          <w:rFonts w:ascii="Times New Roman" w:hAnsi="Times New Roman"/>
        </w:rPr>
        <w:t>1</w:t>
      </w:r>
      <w:r w:rsidRPr="00E41D77" w:rsidR="00C91E98">
        <w:rPr>
          <w:rFonts w:ascii="Times New Roman" w:hAnsi="Times New Roman"/>
        </w:rPr>
        <w:t>75</w:t>
      </w:r>
      <w:r w:rsidRPr="00E41D77" w:rsidR="005D2A22">
        <w:rPr>
          <w:rFonts w:ascii="Times New Roman" w:hAnsi="Times New Roman"/>
        </w:rPr>
        <w:t xml:space="preserve"> </w:t>
      </w:r>
      <w:r w:rsidRPr="00E41D77">
        <w:rPr>
          <w:rFonts w:ascii="Times New Roman" w:hAnsi="Times New Roman"/>
        </w:rPr>
        <w:t>x 1.5)</w:t>
      </w:r>
      <w:r w:rsidRPr="00E41D77" w:rsidR="009D1CD0">
        <w:rPr>
          <w:rFonts w:ascii="Times New Roman" w:hAnsi="Times New Roman"/>
        </w:rPr>
        <w:t>,</w:t>
      </w:r>
      <w:r w:rsidRPr="00E41D77">
        <w:rPr>
          <w:rFonts w:ascii="Times New Roman" w:hAnsi="Times New Roman"/>
        </w:rPr>
        <w:t xml:space="preserve"> which must be maintained according to either the manufacturer’s recommendations or a written periodic schedule adopted by the mine operator.  </w:t>
      </w:r>
    </w:p>
    <w:p w:rsidR="00D04948" w:rsidRPr="00E41D77" w:rsidP="00C91E98" w14:paraId="0B8E12E1" w14:textId="77777777">
      <w:pPr>
        <w:widowControl/>
        <w:rPr>
          <w:rFonts w:ascii="Times New Roman" w:hAnsi="Times New Roman"/>
        </w:rPr>
      </w:pPr>
    </w:p>
    <w:p w:rsidR="001374AB" w:rsidRPr="00E41D77" w:rsidP="00C91E98" w14:paraId="3DD2C710" w14:textId="4B2A4284">
      <w:pPr>
        <w:widowControl/>
        <w:rPr>
          <w:rFonts w:ascii="Times New Roman" w:hAnsi="Times New Roman"/>
        </w:rPr>
      </w:pPr>
      <w:r w:rsidRPr="00E41D77">
        <w:rPr>
          <w:rFonts w:ascii="Times New Roman" w:hAnsi="Times New Roman"/>
        </w:rPr>
        <w:t xml:space="preserve">Based on experience, MSHA estimates that approximately 90 percent of these fans are maintained according to the manufacturer’s recommendation. </w:t>
      </w:r>
      <w:r w:rsidRPr="00E41D77" w:rsidR="00D04948">
        <w:rPr>
          <w:rFonts w:ascii="Times New Roman" w:hAnsi="Times New Roman"/>
        </w:rPr>
        <w:t>M</w:t>
      </w:r>
      <w:r w:rsidRPr="00E41D77">
        <w:rPr>
          <w:rFonts w:ascii="Times New Roman" w:hAnsi="Times New Roman"/>
        </w:rPr>
        <w:t>ine operators</w:t>
      </w:r>
      <w:r w:rsidRPr="00E41D77" w:rsidR="00D04948">
        <w:rPr>
          <w:rFonts w:ascii="Times New Roman" w:hAnsi="Times New Roman"/>
        </w:rPr>
        <w:t xml:space="preserve"> of those </w:t>
      </w:r>
      <w:r w:rsidRPr="00E41D77" w:rsidR="00686876">
        <w:rPr>
          <w:rFonts w:ascii="Times New Roman" w:hAnsi="Times New Roman"/>
        </w:rPr>
        <w:t>fans</w:t>
      </w:r>
      <w:r w:rsidRPr="00E41D77">
        <w:rPr>
          <w:rFonts w:ascii="Times New Roman" w:hAnsi="Times New Roman"/>
        </w:rPr>
        <w:t xml:space="preserve"> </w:t>
      </w:r>
      <w:r w:rsidRPr="00E41D77">
        <w:rPr>
          <w:rFonts w:ascii="Times New Roman" w:hAnsi="Times New Roman"/>
        </w:rPr>
        <w:t xml:space="preserve">would incur no burden associated with adopting a written, periodic maintenance schedule. </w:t>
      </w:r>
      <w:r w:rsidR="00B22532">
        <w:rPr>
          <w:rFonts w:ascii="Times New Roman" w:hAnsi="Times New Roman"/>
        </w:rPr>
        <w:t>(</w:t>
      </w:r>
      <w:r w:rsidRPr="00E41D77">
        <w:rPr>
          <w:rFonts w:ascii="Times New Roman" w:hAnsi="Times New Roman"/>
        </w:rPr>
        <w:t>See 5 CFR 1320.3(b)(2)</w:t>
      </w:r>
      <w:r w:rsidRPr="00E41D77" w:rsidR="0013158F">
        <w:rPr>
          <w:rFonts w:ascii="Times New Roman" w:hAnsi="Times New Roman"/>
        </w:rPr>
        <w:t>.</w:t>
      </w:r>
      <w:r>
        <w:rPr>
          <w:rStyle w:val="FootnoteReference"/>
          <w:rFonts w:ascii="Times New Roman" w:hAnsi="Times New Roman"/>
        </w:rPr>
        <w:footnoteReference w:id="8"/>
      </w:r>
      <w:r w:rsidR="00B22532">
        <w:rPr>
          <w:rFonts w:ascii="Times New Roman" w:hAnsi="Times New Roman"/>
        </w:rPr>
        <w:t>)</w:t>
      </w:r>
      <w:r w:rsidRPr="00E41D77">
        <w:rPr>
          <w:rFonts w:ascii="Times New Roman" w:hAnsi="Times New Roman"/>
        </w:rPr>
        <w:t xml:space="preserve"> </w:t>
      </w:r>
    </w:p>
    <w:p w:rsidR="001374AB" w:rsidRPr="00E41D77" w:rsidP="00B22532" w14:paraId="5A2B90A5" w14:textId="77777777">
      <w:pPr>
        <w:pStyle w:val="BodyText3"/>
        <w:widowControl/>
        <w:spacing w:after="0"/>
        <w:rPr>
          <w:rFonts w:ascii="Times New Roman" w:hAnsi="Times New Roman"/>
          <w:sz w:val="24"/>
          <w:szCs w:val="24"/>
        </w:rPr>
      </w:pPr>
    </w:p>
    <w:p w:rsidR="0013158F" w:rsidRPr="00E41D77" w:rsidP="00C91E98" w14:paraId="3E45CB6F" w14:textId="75D535B2">
      <w:pPr>
        <w:widowControl/>
        <w:rPr>
          <w:rFonts w:ascii="Times New Roman" w:hAnsi="Times New Roman"/>
        </w:rPr>
      </w:pPr>
      <w:r w:rsidRPr="00E41D77">
        <w:rPr>
          <w:rFonts w:ascii="Times New Roman" w:hAnsi="Times New Roman"/>
        </w:rPr>
        <w:t xml:space="preserve">The remaining </w:t>
      </w:r>
      <w:r w:rsidRPr="00E41D77" w:rsidR="005D2A22">
        <w:rPr>
          <w:rFonts w:ascii="Times New Roman" w:hAnsi="Times New Roman"/>
        </w:rPr>
        <w:t>2</w:t>
      </w:r>
      <w:r w:rsidRPr="00E41D77">
        <w:rPr>
          <w:rFonts w:ascii="Times New Roman" w:hAnsi="Times New Roman"/>
        </w:rPr>
        <w:t>6</w:t>
      </w:r>
      <w:r w:rsidRPr="00E41D77" w:rsidR="005D2A22">
        <w:rPr>
          <w:rFonts w:ascii="Times New Roman" w:hAnsi="Times New Roman"/>
        </w:rPr>
        <w:t xml:space="preserve"> </w:t>
      </w:r>
      <w:r w:rsidRPr="00E41D77">
        <w:rPr>
          <w:rFonts w:ascii="Times New Roman" w:hAnsi="Times New Roman"/>
        </w:rPr>
        <w:t>fans (</w:t>
      </w:r>
      <w:r w:rsidRPr="00E41D77" w:rsidR="005D2A22">
        <w:rPr>
          <w:rFonts w:ascii="Times New Roman" w:hAnsi="Times New Roman"/>
        </w:rPr>
        <w:t>2</w:t>
      </w:r>
      <w:r w:rsidRPr="00E41D77">
        <w:rPr>
          <w:rFonts w:ascii="Times New Roman" w:hAnsi="Times New Roman"/>
        </w:rPr>
        <w:t>63</w:t>
      </w:r>
      <w:r w:rsidRPr="00E41D77" w:rsidR="005D2A22">
        <w:rPr>
          <w:rFonts w:ascii="Times New Roman" w:hAnsi="Times New Roman"/>
        </w:rPr>
        <w:t xml:space="preserve"> </w:t>
      </w:r>
      <w:r w:rsidRPr="00E41D77">
        <w:rPr>
          <w:rFonts w:ascii="Times New Roman" w:hAnsi="Times New Roman"/>
        </w:rPr>
        <w:t xml:space="preserve">x 10 percent) are maintained according to written periodic schedules adopted by mine operators, which are reviewed regularly by MSHA inspectors. MSHA estimates that of the </w:t>
      </w:r>
      <w:r w:rsidRPr="00E41D77" w:rsidR="005D2A22">
        <w:rPr>
          <w:rFonts w:ascii="Times New Roman" w:hAnsi="Times New Roman"/>
        </w:rPr>
        <w:t>2</w:t>
      </w:r>
      <w:r w:rsidRPr="00E41D77">
        <w:rPr>
          <w:rFonts w:ascii="Times New Roman" w:hAnsi="Times New Roman"/>
        </w:rPr>
        <w:t>6</w:t>
      </w:r>
      <w:r w:rsidRPr="00E41D77" w:rsidR="005D2A22">
        <w:rPr>
          <w:rFonts w:ascii="Times New Roman" w:hAnsi="Times New Roman"/>
        </w:rPr>
        <w:t> </w:t>
      </w:r>
      <w:r w:rsidRPr="00E41D77">
        <w:rPr>
          <w:rFonts w:ascii="Times New Roman" w:hAnsi="Times New Roman"/>
        </w:rPr>
        <w:t xml:space="preserve">fans, written maintenance schedules would need to be developed or revised for about one-third or </w:t>
      </w:r>
      <w:r w:rsidR="003602D3">
        <w:rPr>
          <w:rFonts w:ascii="Times New Roman" w:hAnsi="Times New Roman"/>
        </w:rPr>
        <w:t>nine</w:t>
      </w:r>
      <w:r w:rsidRPr="00E41D77" w:rsidR="005D2A22">
        <w:rPr>
          <w:rFonts w:ascii="Times New Roman" w:hAnsi="Times New Roman"/>
        </w:rPr>
        <w:t xml:space="preserve"> </w:t>
      </w:r>
      <w:r w:rsidRPr="00E41D77">
        <w:rPr>
          <w:rFonts w:ascii="Times New Roman" w:hAnsi="Times New Roman"/>
        </w:rPr>
        <w:t>fans</w:t>
      </w:r>
      <w:r w:rsidRPr="00E41D77">
        <w:rPr>
          <w:rFonts w:ascii="Times New Roman" w:hAnsi="Times New Roman"/>
          <w:b/>
          <w:bCs/>
        </w:rPr>
        <w:t xml:space="preserve"> </w:t>
      </w:r>
      <w:r w:rsidRPr="00E41D77">
        <w:rPr>
          <w:rFonts w:ascii="Times New Roman" w:hAnsi="Times New Roman"/>
        </w:rPr>
        <w:t>each year.</w:t>
      </w:r>
    </w:p>
    <w:p w:rsidR="0013158F" w:rsidRPr="00E41D77" w:rsidP="00C91E98" w14:paraId="011A50E4" w14:textId="77777777">
      <w:pPr>
        <w:widowControl/>
        <w:rPr>
          <w:rFonts w:ascii="Times New Roman" w:hAnsi="Times New Roman"/>
        </w:rPr>
      </w:pPr>
    </w:p>
    <w:p w:rsidR="001374AB" w:rsidRPr="00E41D77" w:rsidP="00C91E98" w14:paraId="5458EFFE" w14:textId="064A54BD">
      <w:pPr>
        <w:widowControl/>
        <w:rPr>
          <w:rFonts w:ascii="Times New Roman" w:hAnsi="Times New Roman"/>
        </w:rPr>
      </w:pPr>
      <w:r w:rsidRPr="00E41D77">
        <w:rPr>
          <w:rFonts w:ascii="Times New Roman" w:hAnsi="Times New Roman"/>
        </w:rPr>
        <w:t xml:space="preserve">MSHA estimates that </w:t>
      </w:r>
      <w:r w:rsidRPr="00E41D77" w:rsidR="0013158F">
        <w:rPr>
          <w:rFonts w:ascii="Times New Roman" w:hAnsi="Times New Roman"/>
        </w:rPr>
        <w:t xml:space="preserve">it takes </w:t>
      </w:r>
      <w:r w:rsidRPr="00E41D77">
        <w:rPr>
          <w:rFonts w:ascii="Times New Roman" w:hAnsi="Times New Roman"/>
        </w:rPr>
        <w:t xml:space="preserve">a mine maintenance supervisor, earning </w:t>
      </w:r>
      <w:r w:rsidRPr="00E41D77" w:rsidR="00F47822">
        <w:rPr>
          <w:rFonts w:ascii="Times New Roman" w:hAnsi="Times New Roman"/>
        </w:rPr>
        <w:t xml:space="preserve">$65.29 </w:t>
      </w:r>
      <w:r w:rsidRPr="00E41D77">
        <w:rPr>
          <w:rFonts w:ascii="Times New Roman" w:hAnsi="Times New Roman"/>
        </w:rPr>
        <w:t xml:space="preserve">per hour, </w:t>
      </w:r>
      <w:r w:rsidR="00EF3D53">
        <w:rPr>
          <w:rFonts w:ascii="Times New Roman" w:hAnsi="Times New Roman"/>
        </w:rPr>
        <w:t>1</w:t>
      </w:r>
      <w:r w:rsidRPr="00E41D77" w:rsidR="00EF3D53">
        <w:rPr>
          <w:rFonts w:ascii="Times New Roman" w:hAnsi="Times New Roman"/>
        </w:rPr>
        <w:t xml:space="preserve"> </w:t>
      </w:r>
      <w:r w:rsidRPr="00E41D77">
        <w:rPr>
          <w:rFonts w:ascii="Times New Roman" w:hAnsi="Times New Roman"/>
        </w:rPr>
        <w:t>hour to develop or revise a written periodic maintenance schedule for a main fan</w:t>
      </w:r>
      <w:r w:rsidRPr="00E41D77" w:rsidR="0013158F">
        <w:rPr>
          <w:rFonts w:ascii="Times New Roman" w:hAnsi="Times New Roman"/>
        </w:rPr>
        <w:t>. MSHA also estimates that it takes</w:t>
      </w:r>
      <w:r w:rsidRPr="00E41D77">
        <w:rPr>
          <w:rFonts w:ascii="Times New Roman" w:hAnsi="Times New Roman"/>
        </w:rPr>
        <w:t xml:space="preserve"> a clerical person, earning </w:t>
      </w:r>
      <w:r w:rsidRPr="00E41D77" w:rsidR="00F47822">
        <w:rPr>
          <w:rFonts w:ascii="Times New Roman" w:hAnsi="Times New Roman"/>
        </w:rPr>
        <w:t xml:space="preserve">$39.21 </w:t>
      </w:r>
      <w:r w:rsidRPr="00E41D77">
        <w:rPr>
          <w:rFonts w:ascii="Times New Roman" w:hAnsi="Times New Roman"/>
        </w:rPr>
        <w:t xml:space="preserve">per hour, 30 minutes to </w:t>
      </w:r>
      <w:r w:rsidRPr="00E41D77" w:rsidR="0013158F">
        <w:rPr>
          <w:rFonts w:ascii="Times New Roman" w:hAnsi="Times New Roman"/>
        </w:rPr>
        <w:t>process</w:t>
      </w:r>
      <w:r w:rsidRPr="00E41D77">
        <w:rPr>
          <w:rFonts w:ascii="Times New Roman" w:hAnsi="Times New Roman"/>
        </w:rPr>
        <w:t xml:space="preserve"> and distribute </w:t>
      </w:r>
      <w:r w:rsidRPr="00E41D77" w:rsidR="00ED1F9D">
        <w:rPr>
          <w:rFonts w:ascii="Times New Roman" w:hAnsi="Times New Roman"/>
        </w:rPr>
        <w:t>the</w:t>
      </w:r>
      <w:r w:rsidRPr="00E41D77">
        <w:rPr>
          <w:rFonts w:ascii="Times New Roman" w:hAnsi="Times New Roman"/>
        </w:rPr>
        <w:t xml:space="preserve"> schedule.  </w:t>
      </w:r>
    </w:p>
    <w:p w:rsidR="0015748F" w:rsidRPr="00E41D77" w:rsidP="00C91E98" w14:paraId="29F303DA"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Times New Roman" w:hAnsi="Times New Roman"/>
          <w:b/>
          <w:bCs/>
        </w:rPr>
      </w:pPr>
    </w:p>
    <w:p w:rsidR="001374AB" w:rsidRPr="00E41D77" w:rsidP="00C91E98" w14:paraId="254CFF8F" w14:textId="3F535A3A">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Times New Roman" w:hAnsi="Times New Roman"/>
          <w:b/>
          <w:bCs/>
        </w:rPr>
      </w:pPr>
      <w:r w:rsidRPr="00E41D77">
        <w:rPr>
          <w:rFonts w:ascii="Times New Roman" w:hAnsi="Times New Roman"/>
          <w:b/>
          <w:bCs/>
        </w:rPr>
        <w:t>Table 12</w:t>
      </w:r>
      <w:r w:rsidRPr="00E41D77" w:rsidR="0088302E">
        <w:rPr>
          <w:rFonts w:ascii="Times New Roman" w:hAnsi="Times New Roman"/>
          <w:b/>
          <w:bCs/>
        </w:rPr>
        <w:t>-3.</w:t>
      </w:r>
      <w:r w:rsidRPr="00E41D77">
        <w:rPr>
          <w:rFonts w:ascii="Times New Roman" w:hAnsi="Times New Roman"/>
          <w:b/>
          <w:bCs/>
        </w:rPr>
        <w:t xml:space="preserve"> </w:t>
      </w:r>
      <w:r w:rsidRPr="00E41D77" w:rsidR="0088302E">
        <w:rPr>
          <w:rFonts w:ascii="Times New Roman" w:hAnsi="Times New Roman"/>
          <w:b/>
          <w:bCs/>
          <w:iCs/>
        </w:rPr>
        <w:t>Estimated Annual Respondent Hour and Cost Burden,</w:t>
      </w:r>
      <w:r w:rsidRPr="00E41D77" w:rsidR="0088302E">
        <w:rPr>
          <w:rFonts w:ascii="Times New Roman" w:hAnsi="Times New Roman"/>
          <w:b/>
          <w:bCs/>
        </w:rPr>
        <w:t xml:space="preserve"> </w:t>
      </w:r>
      <w:r w:rsidRPr="00E41D77" w:rsidR="00F065CE">
        <w:rPr>
          <w:rFonts w:ascii="Times New Roman" w:hAnsi="Times New Roman"/>
          <w:b/>
          <w:bCs/>
        </w:rPr>
        <w:t>Developing New or Revising</w:t>
      </w:r>
      <w:r w:rsidRPr="00E41D77" w:rsidR="0088302E">
        <w:rPr>
          <w:rFonts w:ascii="Times New Roman" w:hAnsi="Times New Roman"/>
          <w:b/>
          <w:bCs/>
        </w:rPr>
        <w:t xml:space="preserve"> </w:t>
      </w:r>
      <w:r w:rsidRPr="00E41D77" w:rsidR="00F065CE">
        <w:rPr>
          <w:rFonts w:ascii="Times New Roman" w:hAnsi="Times New Roman"/>
          <w:b/>
          <w:bCs/>
        </w:rPr>
        <w:t>Existing</w:t>
      </w:r>
      <w:r w:rsidRPr="00E41D77" w:rsidR="0088302E">
        <w:rPr>
          <w:rFonts w:ascii="Times New Roman" w:hAnsi="Times New Roman"/>
          <w:b/>
          <w:bCs/>
        </w:rPr>
        <w:t xml:space="preserve"> Main Fan Maintenance Schedule</w:t>
      </w:r>
      <w:r w:rsidRPr="00E41D77" w:rsidR="0013158F">
        <w:rPr>
          <w:rFonts w:ascii="Times New Roman" w:hAnsi="Times New Roman"/>
          <w:b/>
          <w:bCs/>
        </w:rPr>
        <w:t>s</w:t>
      </w:r>
      <w:r w:rsidRPr="00E41D77" w:rsidR="0088302E">
        <w:rPr>
          <w:rFonts w:ascii="Times New Roman" w:hAnsi="Times New Roman"/>
          <w:b/>
          <w:bCs/>
        </w:rPr>
        <w:t xml:space="preserve"> (</w:t>
      </w:r>
      <w:r w:rsidRPr="00E41D77">
        <w:rPr>
          <w:rFonts w:ascii="Times New Roman" w:hAnsi="Times New Roman"/>
          <w:b/>
          <w:bCs/>
        </w:rPr>
        <w:t>30 CFR 57.8525</w:t>
      </w:r>
      <w:r w:rsidRPr="00E41D77" w:rsidR="0088302E">
        <w:rPr>
          <w:rFonts w:ascii="Times New Roman" w:hAnsi="Times New Roman"/>
          <w:b/>
          <w:bCs/>
        </w:rPr>
        <w:t>)</w:t>
      </w:r>
    </w:p>
    <w:tbl>
      <w:tblPr>
        <w:tblStyle w:val="TableGrid"/>
        <w:tblW w:w="9175" w:type="dxa"/>
        <w:tblLayout w:type="fixed"/>
        <w:tblLook w:val="04A0"/>
      </w:tblPr>
      <w:tblGrid>
        <w:gridCol w:w="1525"/>
        <w:gridCol w:w="1260"/>
        <w:gridCol w:w="1170"/>
        <w:gridCol w:w="1260"/>
        <w:gridCol w:w="900"/>
        <w:gridCol w:w="900"/>
        <w:gridCol w:w="900"/>
        <w:gridCol w:w="1260"/>
      </w:tblGrid>
      <w:tr w14:paraId="1FDB9886" w14:textId="77777777" w:rsidTr="00F47822">
        <w:tblPrEx>
          <w:tblW w:w="9175" w:type="dxa"/>
          <w:tblLayout w:type="fixed"/>
          <w:tblLook w:val="04A0"/>
        </w:tblPrEx>
        <w:trPr>
          <w:trHeight w:val="747"/>
        </w:trPr>
        <w:tc>
          <w:tcPr>
            <w:tcW w:w="1525" w:type="dxa"/>
            <w:shd w:val="clear" w:color="auto" w:fill="8EAADB" w:themeFill="accent1" w:themeFillTint="99"/>
            <w:vAlign w:val="center"/>
            <w:hideMark/>
          </w:tcPr>
          <w:p w:rsidR="0088302E" w:rsidRPr="00E41D77" w:rsidP="00C91E98" w14:paraId="6527949E" w14:textId="77777777">
            <w:pPr>
              <w:widowControl/>
              <w:autoSpaceDE/>
              <w:autoSpaceDN/>
              <w:adjustRightInd/>
              <w:rPr>
                <w:rFonts w:ascii="Times New Roman" w:hAnsi="Times New Roman" w:eastAsiaTheme="minorHAnsi"/>
                <w:sz w:val="20"/>
                <w:szCs w:val="20"/>
              </w:rPr>
            </w:pPr>
            <w:r w:rsidRPr="00E41D77">
              <w:rPr>
                <w:rFonts w:ascii="Times New Roman" w:hAnsi="Times New Roman" w:eastAsiaTheme="minorHAnsi"/>
                <w:sz w:val="20"/>
                <w:szCs w:val="20"/>
              </w:rPr>
              <w:t>Activity (Occupation)</w:t>
            </w:r>
          </w:p>
        </w:tc>
        <w:tc>
          <w:tcPr>
            <w:tcW w:w="1260" w:type="dxa"/>
            <w:shd w:val="clear" w:color="auto" w:fill="8EAADB" w:themeFill="accent1" w:themeFillTint="99"/>
            <w:vAlign w:val="center"/>
            <w:hideMark/>
          </w:tcPr>
          <w:p w:rsidR="0088302E" w:rsidRPr="00E41D77" w:rsidP="00C91E98" w14:paraId="3A7D5E45" w14:textId="77777777">
            <w:pPr>
              <w:widowControl/>
              <w:autoSpaceDE/>
              <w:autoSpaceDN/>
              <w:adjustRightInd/>
              <w:jc w:val="center"/>
              <w:rPr>
                <w:rFonts w:ascii="Times New Roman" w:hAnsi="Times New Roman" w:eastAsiaTheme="minorHAnsi"/>
                <w:sz w:val="20"/>
                <w:szCs w:val="20"/>
              </w:rPr>
            </w:pPr>
            <w:r w:rsidRPr="00E41D77">
              <w:rPr>
                <w:rFonts w:ascii="Times New Roman" w:hAnsi="Times New Roman" w:eastAsiaTheme="minorHAnsi"/>
                <w:sz w:val="20"/>
                <w:szCs w:val="20"/>
              </w:rPr>
              <w:t>Number of Respondents</w:t>
            </w:r>
          </w:p>
          <w:p w:rsidR="0088302E" w:rsidRPr="00E41D77" w:rsidP="00C91E98" w14:paraId="769653FB" w14:textId="01E2C632">
            <w:pPr>
              <w:widowControl/>
              <w:autoSpaceDE/>
              <w:autoSpaceDN/>
              <w:adjustRightInd/>
              <w:jc w:val="center"/>
              <w:rPr>
                <w:rFonts w:ascii="Times New Roman" w:hAnsi="Times New Roman" w:eastAsiaTheme="minorHAnsi"/>
                <w:sz w:val="20"/>
                <w:szCs w:val="20"/>
              </w:rPr>
            </w:pPr>
            <w:r w:rsidRPr="00E41D77">
              <w:rPr>
                <w:rFonts w:ascii="Times New Roman" w:hAnsi="Times New Roman" w:eastAsiaTheme="minorHAnsi"/>
                <w:sz w:val="20"/>
                <w:szCs w:val="20"/>
              </w:rPr>
              <w:t>(</w:t>
            </w:r>
            <w:r w:rsidRPr="00E41D77" w:rsidR="00FF5685">
              <w:rPr>
                <w:rFonts w:ascii="Times New Roman" w:hAnsi="Times New Roman" w:eastAsiaTheme="minorHAnsi"/>
                <w:sz w:val="20"/>
                <w:szCs w:val="20"/>
              </w:rPr>
              <w:t>Mines</w:t>
            </w:r>
            <w:r w:rsidRPr="00E41D77">
              <w:rPr>
                <w:rFonts w:ascii="Times New Roman" w:hAnsi="Times New Roman" w:eastAsiaTheme="minorHAnsi"/>
                <w:sz w:val="20"/>
                <w:szCs w:val="20"/>
              </w:rPr>
              <w:t>)</w:t>
            </w:r>
          </w:p>
        </w:tc>
        <w:tc>
          <w:tcPr>
            <w:tcW w:w="1170" w:type="dxa"/>
            <w:shd w:val="clear" w:color="auto" w:fill="8EAADB" w:themeFill="accent1" w:themeFillTint="99"/>
            <w:vAlign w:val="center"/>
          </w:tcPr>
          <w:p w:rsidR="0088302E" w:rsidRPr="00E41D77" w:rsidP="00C91E98" w14:paraId="0020B900" w14:textId="77777777">
            <w:pPr>
              <w:widowControl/>
              <w:autoSpaceDE/>
              <w:autoSpaceDN/>
              <w:adjustRightInd/>
              <w:jc w:val="center"/>
              <w:rPr>
                <w:rFonts w:ascii="Times New Roman" w:hAnsi="Times New Roman" w:eastAsiaTheme="minorHAnsi"/>
                <w:sz w:val="20"/>
                <w:szCs w:val="20"/>
              </w:rPr>
            </w:pPr>
            <w:r w:rsidRPr="00E41D77">
              <w:rPr>
                <w:rFonts w:ascii="Times New Roman" w:hAnsi="Times New Roman" w:eastAsiaTheme="minorHAnsi"/>
                <w:sz w:val="20"/>
                <w:szCs w:val="20"/>
              </w:rPr>
              <w:t>Number of Responses per Respondent</w:t>
            </w:r>
          </w:p>
        </w:tc>
        <w:tc>
          <w:tcPr>
            <w:tcW w:w="1260" w:type="dxa"/>
            <w:shd w:val="clear" w:color="auto" w:fill="8EAADB" w:themeFill="accent1" w:themeFillTint="99"/>
            <w:vAlign w:val="center"/>
          </w:tcPr>
          <w:p w:rsidR="0088302E" w:rsidRPr="00E41D77" w:rsidP="00C91E98" w14:paraId="0265EF60" w14:textId="73B939BA">
            <w:pPr>
              <w:widowControl/>
              <w:autoSpaceDE/>
              <w:autoSpaceDN/>
              <w:adjustRightInd/>
              <w:jc w:val="center"/>
              <w:rPr>
                <w:rFonts w:ascii="Times New Roman" w:hAnsi="Times New Roman" w:eastAsiaTheme="minorHAnsi"/>
                <w:sz w:val="20"/>
                <w:szCs w:val="20"/>
              </w:rPr>
            </w:pPr>
            <w:r w:rsidRPr="00E41D77">
              <w:rPr>
                <w:rFonts w:ascii="Times New Roman" w:hAnsi="Times New Roman" w:eastAsiaTheme="minorHAnsi"/>
                <w:sz w:val="20"/>
                <w:szCs w:val="20"/>
              </w:rPr>
              <w:t>Total Responses (</w:t>
            </w:r>
            <w:r w:rsidRPr="00E41D77" w:rsidR="00FF5685">
              <w:rPr>
                <w:rFonts w:ascii="Times New Roman" w:hAnsi="Times New Roman" w:eastAsiaTheme="minorHAnsi"/>
                <w:sz w:val="20"/>
                <w:szCs w:val="20"/>
              </w:rPr>
              <w:t>Schedules</w:t>
            </w:r>
            <w:r w:rsidRPr="00E41D77">
              <w:rPr>
                <w:rFonts w:ascii="Times New Roman" w:hAnsi="Times New Roman" w:eastAsiaTheme="minorHAnsi"/>
                <w:sz w:val="20"/>
                <w:szCs w:val="20"/>
              </w:rPr>
              <w:t>)</w:t>
            </w:r>
          </w:p>
        </w:tc>
        <w:tc>
          <w:tcPr>
            <w:tcW w:w="900" w:type="dxa"/>
            <w:shd w:val="clear" w:color="auto" w:fill="8EAADB" w:themeFill="accent1" w:themeFillTint="99"/>
            <w:vAlign w:val="center"/>
          </w:tcPr>
          <w:p w:rsidR="0088302E" w:rsidRPr="00E41D77" w:rsidP="00C91E98" w14:paraId="1B9CD619" w14:textId="77777777">
            <w:pPr>
              <w:widowControl/>
              <w:autoSpaceDE/>
              <w:autoSpaceDN/>
              <w:adjustRightInd/>
              <w:jc w:val="center"/>
              <w:rPr>
                <w:rFonts w:ascii="Times New Roman" w:hAnsi="Times New Roman" w:eastAsiaTheme="minorHAnsi"/>
                <w:sz w:val="20"/>
                <w:szCs w:val="20"/>
              </w:rPr>
            </w:pPr>
            <w:r w:rsidRPr="00E41D77">
              <w:rPr>
                <w:rFonts w:ascii="Times New Roman" w:hAnsi="Times New Roman" w:eastAsiaTheme="minorHAnsi"/>
                <w:sz w:val="20"/>
                <w:szCs w:val="20"/>
              </w:rPr>
              <w:t>Average Burden (Hours)</w:t>
            </w:r>
          </w:p>
        </w:tc>
        <w:tc>
          <w:tcPr>
            <w:tcW w:w="900" w:type="dxa"/>
            <w:shd w:val="clear" w:color="auto" w:fill="8EAADB" w:themeFill="accent1" w:themeFillTint="99"/>
            <w:vAlign w:val="center"/>
            <w:hideMark/>
          </w:tcPr>
          <w:p w:rsidR="0088302E" w:rsidRPr="00E41D77" w:rsidP="00C91E98" w14:paraId="6ACE42FA" w14:textId="77777777">
            <w:pPr>
              <w:widowControl/>
              <w:autoSpaceDE/>
              <w:autoSpaceDN/>
              <w:adjustRightInd/>
              <w:jc w:val="center"/>
              <w:rPr>
                <w:rFonts w:ascii="Times New Roman" w:hAnsi="Times New Roman" w:eastAsiaTheme="minorHAnsi"/>
                <w:sz w:val="20"/>
                <w:szCs w:val="20"/>
              </w:rPr>
            </w:pPr>
            <w:r w:rsidRPr="00E41D77">
              <w:rPr>
                <w:rFonts w:ascii="Times New Roman" w:hAnsi="Times New Roman" w:eastAsiaTheme="minorHAnsi"/>
                <w:sz w:val="20"/>
                <w:szCs w:val="20"/>
              </w:rPr>
              <w:t>Total Burden (Hours)</w:t>
            </w:r>
          </w:p>
        </w:tc>
        <w:tc>
          <w:tcPr>
            <w:tcW w:w="900" w:type="dxa"/>
            <w:shd w:val="clear" w:color="auto" w:fill="8EAADB" w:themeFill="accent1" w:themeFillTint="99"/>
            <w:vAlign w:val="center"/>
            <w:hideMark/>
          </w:tcPr>
          <w:p w:rsidR="0088302E" w:rsidRPr="00E41D77" w:rsidP="00C91E98" w14:paraId="05EC5CD5" w14:textId="77777777">
            <w:pPr>
              <w:widowControl/>
              <w:autoSpaceDE/>
              <w:autoSpaceDN/>
              <w:adjustRightInd/>
              <w:jc w:val="center"/>
              <w:rPr>
                <w:rFonts w:ascii="Times New Roman" w:hAnsi="Times New Roman" w:eastAsiaTheme="minorHAnsi"/>
                <w:sz w:val="20"/>
                <w:szCs w:val="20"/>
              </w:rPr>
            </w:pPr>
            <w:r w:rsidRPr="00E41D77">
              <w:rPr>
                <w:rFonts w:ascii="Times New Roman" w:hAnsi="Times New Roman" w:eastAsiaTheme="minorHAnsi"/>
                <w:sz w:val="20"/>
                <w:szCs w:val="20"/>
              </w:rPr>
              <w:t>Hourly Wage Rate</w:t>
            </w:r>
          </w:p>
        </w:tc>
        <w:tc>
          <w:tcPr>
            <w:tcW w:w="1260" w:type="dxa"/>
            <w:shd w:val="clear" w:color="auto" w:fill="8EAADB" w:themeFill="accent1" w:themeFillTint="99"/>
            <w:vAlign w:val="center"/>
            <w:hideMark/>
          </w:tcPr>
          <w:p w:rsidR="0088302E" w:rsidRPr="00E41D77" w:rsidP="00C91E98" w14:paraId="57B217BE" w14:textId="77777777">
            <w:pPr>
              <w:widowControl/>
              <w:autoSpaceDE/>
              <w:autoSpaceDN/>
              <w:adjustRightInd/>
              <w:jc w:val="center"/>
              <w:rPr>
                <w:rFonts w:ascii="Times New Roman" w:hAnsi="Times New Roman" w:eastAsiaTheme="minorHAnsi"/>
                <w:sz w:val="20"/>
                <w:szCs w:val="20"/>
              </w:rPr>
            </w:pPr>
            <w:r w:rsidRPr="00E41D77">
              <w:rPr>
                <w:rFonts w:ascii="Times New Roman" w:hAnsi="Times New Roman" w:eastAsiaTheme="minorHAnsi"/>
                <w:sz w:val="20"/>
                <w:szCs w:val="20"/>
              </w:rPr>
              <w:t>Total Burden Cost</w:t>
            </w:r>
          </w:p>
        </w:tc>
      </w:tr>
      <w:tr w14:paraId="09E26B9F" w14:textId="77777777" w:rsidTr="00C871A7">
        <w:tblPrEx>
          <w:tblW w:w="9175" w:type="dxa"/>
          <w:tblLayout w:type="fixed"/>
          <w:tblLook w:val="04A0"/>
        </w:tblPrEx>
        <w:trPr>
          <w:trHeight w:val="363"/>
        </w:trPr>
        <w:tc>
          <w:tcPr>
            <w:tcW w:w="1525" w:type="dxa"/>
            <w:noWrap/>
            <w:vAlign w:val="center"/>
          </w:tcPr>
          <w:p w:rsidR="0088302E" w:rsidRPr="00E41D77" w:rsidP="00C91E98" w14:paraId="1A56E705" w14:textId="0CBDB8E7">
            <w:pPr>
              <w:widowControl/>
              <w:autoSpaceDE/>
              <w:autoSpaceDN/>
              <w:adjustRightInd/>
              <w:rPr>
                <w:rFonts w:ascii="Times New Roman" w:hAnsi="Times New Roman" w:eastAsiaTheme="minorHAnsi"/>
                <w:bCs/>
                <w:sz w:val="20"/>
                <w:szCs w:val="20"/>
              </w:rPr>
            </w:pPr>
            <w:r w:rsidRPr="00E41D77">
              <w:rPr>
                <w:rFonts w:ascii="Times New Roman" w:hAnsi="Times New Roman"/>
                <w:bCs/>
                <w:sz w:val="20"/>
                <w:szCs w:val="20"/>
              </w:rPr>
              <w:t>Developing New or Revising Existing Schedule</w:t>
            </w:r>
            <w:r w:rsidRPr="00E41D77" w:rsidR="0013158F">
              <w:rPr>
                <w:rFonts w:ascii="Times New Roman" w:hAnsi="Times New Roman"/>
                <w:bCs/>
                <w:sz w:val="20"/>
                <w:szCs w:val="20"/>
              </w:rPr>
              <w:t>s</w:t>
            </w:r>
            <w:r w:rsidRPr="00E41D77">
              <w:rPr>
                <w:rFonts w:ascii="Times New Roman" w:hAnsi="Times New Roman" w:eastAsiaTheme="minorHAnsi"/>
                <w:bCs/>
                <w:sz w:val="20"/>
                <w:szCs w:val="20"/>
              </w:rPr>
              <w:t xml:space="preserve"> (Mine Supervisor)</w:t>
            </w:r>
          </w:p>
        </w:tc>
        <w:tc>
          <w:tcPr>
            <w:tcW w:w="1260" w:type="dxa"/>
            <w:noWrap/>
            <w:vAlign w:val="center"/>
          </w:tcPr>
          <w:p w:rsidR="0088302E" w:rsidRPr="00E41D77" w:rsidP="00C91E98" w14:paraId="12E96CC2" w14:textId="77777777">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186</w:t>
            </w:r>
          </w:p>
        </w:tc>
        <w:tc>
          <w:tcPr>
            <w:tcW w:w="1170" w:type="dxa"/>
            <w:vAlign w:val="center"/>
          </w:tcPr>
          <w:p w:rsidR="0088302E" w:rsidRPr="00E41D77" w:rsidP="00C91E98" w14:paraId="1FFDFBF6" w14:textId="08D72E4B">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0.05</w:t>
            </w:r>
          </w:p>
        </w:tc>
        <w:tc>
          <w:tcPr>
            <w:tcW w:w="1260" w:type="dxa"/>
            <w:vAlign w:val="center"/>
          </w:tcPr>
          <w:p w:rsidR="0088302E" w:rsidRPr="00E41D77" w:rsidP="00C91E98" w14:paraId="6DB7C9A8" w14:textId="0AA63E1C">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9</w:t>
            </w:r>
          </w:p>
        </w:tc>
        <w:tc>
          <w:tcPr>
            <w:tcW w:w="900" w:type="dxa"/>
            <w:vAlign w:val="center"/>
          </w:tcPr>
          <w:p w:rsidR="0088302E" w:rsidRPr="00E41D77" w:rsidP="00C91E98" w14:paraId="3EC02233" w14:textId="254FCAEA">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1.00</w:t>
            </w:r>
          </w:p>
        </w:tc>
        <w:tc>
          <w:tcPr>
            <w:tcW w:w="900" w:type="dxa"/>
            <w:noWrap/>
            <w:vAlign w:val="center"/>
          </w:tcPr>
          <w:p w:rsidR="00ED1F9D" w:rsidRPr="00E41D77" w:rsidP="00ED1F9D" w14:paraId="6BECD538" w14:textId="0CB24E48">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9.00</w:t>
            </w:r>
          </w:p>
        </w:tc>
        <w:tc>
          <w:tcPr>
            <w:tcW w:w="900" w:type="dxa"/>
            <w:noWrap/>
            <w:vAlign w:val="center"/>
          </w:tcPr>
          <w:p w:rsidR="0088302E" w:rsidRPr="00E41D77" w:rsidP="00C91E98" w14:paraId="77BCA540" w14:textId="6E16CB4A">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$65.29</w:t>
            </w:r>
          </w:p>
        </w:tc>
        <w:tc>
          <w:tcPr>
            <w:tcW w:w="1260" w:type="dxa"/>
            <w:noWrap/>
            <w:vAlign w:val="center"/>
          </w:tcPr>
          <w:p w:rsidR="0088302E" w:rsidRPr="00E41D77" w:rsidP="00C91E98" w14:paraId="1B1C7546" w14:textId="68197254">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$5</w:t>
            </w:r>
            <w:r w:rsidRPr="00E41D77" w:rsidR="00ED1F9D">
              <w:rPr>
                <w:rFonts w:ascii="Times New Roman" w:hAnsi="Times New Roman" w:eastAsiaTheme="minorHAnsi"/>
                <w:bCs/>
                <w:sz w:val="20"/>
                <w:szCs w:val="20"/>
              </w:rPr>
              <w:t>87.61</w:t>
            </w:r>
          </w:p>
        </w:tc>
      </w:tr>
      <w:tr w14:paraId="471B4AE3" w14:textId="77777777" w:rsidTr="00C871A7">
        <w:tblPrEx>
          <w:tblW w:w="9175" w:type="dxa"/>
          <w:tblLayout w:type="fixed"/>
          <w:tblLook w:val="04A0"/>
        </w:tblPrEx>
        <w:trPr>
          <w:trHeight w:val="363"/>
        </w:trPr>
        <w:tc>
          <w:tcPr>
            <w:tcW w:w="1525" w:type="dxa"/>
            <w:noWrap/>
            <w:vAlign w:val="center"/>
          </w:tcPr>
          <w:p w:rsidR="0088302E" w:rsidRPr="00E41D77" w:rsidP="00C91E98" w14:paraId="7C1E4FCF" w14:textId="4723F2BA">
            <w:pPr>
              <w:widowControl/>
              <w:autoSpaceDE/>
              <w:autoSpaceDN/>
              <w:adjustRightInd/>
              <w:rPr>
                <w:rFonts w:ascii="Times New Roman" w:hAnsi="Times New Roman" w:eastAsiaTheme="minorHAnsi"/>
                <w:bCs/>
                <w:sz w:val="20"/>
                <w:szCs w:val="20"/>
              </w:rPr>
            </w:pPr>
            <w:r w:rsidRPr="00E41D77">
              <w:rPr>
                <w:rFonts w:ascii="Times New Roman" w:hAnsi="Times New Roman" w:eastAsiaTheme="minorHAnsi"/>
                <w:bCs/>
                <w:sz w:val="20"/>
                <w:szCs w:val="20"/>
              </w:rPr>
              <w:t>Distribut</w:t>
            </w:r>
            <w:r w:rsidRPr="00E41D77" w:rsidR="00B05A7E">
              <w:rPr>
                <w:rFonts w:ascii="Times New Roman" w:hAnsi="Times New Roman" w:eastAsiaTheme="minorHAnsi"/>
                <w:bCs/>
                <w:sz w:val="20"/>
                <w:szCs w:val="20"/>
              </w:rPr>
              <w:t xml:space="preserve">ing </w:t>
            </w:r>
            <w:r w:rsidRPr="00E41D77">
              <w:rPr>
                <w:rFonts w:ascii="Times New Roman" w:hAnsi="Times New Roman" w:eastAsiaTheme="minorHAnsi"/>
                <w:bCs/>
                <w:sz w:val="20"/>
                <w:szCs w:val="20"/>
              </w:rPr>
              <w:t>Schedule</w:t>
            </w:r>
            <w:r w:rsidRPr="00E41D77" w:rsidR="0013158F">
              <w:rPr>
                <w:rFonts w:ascii="Times New Roman" w:hAnsi="Times New Roman" w:eastAsiaTheme="minorHAnsi"/>
                <w:bCs/>
                <w:sz w:val="20"/>
                <w:szCs w:val="20"/>
              </w:rPr>
              <w:t>s</w:t>
            </w:r>
            <w:r w:rsidRPr="00E41D77">
              <w:rPr>
                <w:rFonts w:ascii="Times New Roman" w:hAnsi="Times New Roman" w:eastAsiaTheme="minorHAnsi"/>
                <w:bCs/>
                <w:sz w:val="20"/>
                <w:szCs w:val="20"/>
              </w:rPr>
              <w:t xml:space="preserve"> (Clerical Worker) </w:t>
            </w:r>
          </w:p>
        </w:tc>
        <w:tc>
          <w:tcPr>
            <w:tcW w:w="1260" w:type="dxa"/>
            <w:noWrap/>
            <w:vAlign w:val="center"/>
          </w:tcPr>
          <w:p w:rsidR="0088302E" w:rsidRPr="00E41D77" w:rsidP="00C91E98" w14:paraId="31E8BBD9" w14:textId="77777777">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186</w:t>
            </w:r>
          </w:p>
        </w:tc>
        <w:tc>
          <w:tcPr>
            <w:tcW w:w="1170" w:type="dxa"/>
            <w:vAlign w:val="center"/>
          </w:tcPr>
          <w:p w:rsidR="0088302E" w:rsidRPr="00E41D77" w:rsidP="00C91E98" w14:paraId="487B5337" w14:textId="7341D01D">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0.05</w:t>
            </w:r>
          </w:p>
        </w:tc>
        <w:tc>
          <w:tcPr>
            <w:tcW w:w="1260" w:type="dxa"/>
            <w:vAlign w:val="center"/>
          </w:tcPr>
          <w:p w:rsidR="0088302E" w:rsidRPr="00E41D77" w:rsidP="00C91E98" w14:paraId="3E344796" w14:textId="547DABA6">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9</w:t>
            </w:r>
          </w:p>
        </w:tc>
        <w:tc>
          <w:tcPr>
            <w:tcW w:w="900" w:type="dxa"/>
            <w:vAlign w:val="center"/>
          </w:tcPr>
          <w:p w:rsidR="0088302E" w:rsidRPr="00E41D77" w:rsidP="00C91E98" w14:paraId="76AB20D4" w14:textId="6C67EE68">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0.50</w:t>
            </w:r>
          </w:p>
        </w:tc>
        <w:tc>
          <w:tcPr>
            <w:tcW w:w="900" w:type="dxa"/>
            <w:noWrap/>
            <w:vAlign w:val="center"/>
          </w:tcPr>
          <w:p w:rsidR="0088302E" w:rsidRPr="00E41D77" w:rsidP="00C91E98" w14:paraId="1E174EF7" w14:textId="689D9CDF">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4</w:t>
            </w:r>
            <w:r w:rsidRPr="00E41D77" w:rsidR="00ED1F9D">
              <w:rPr>
                <w:rFonts w:ascii="Times New Roman" w:hAnsi="Times New Roman" w:eastAsiaTheme="minorHAnsi"/>
                <w:bCs/>
                <w:sz w:val="20"/>
                <w:szCs w:val="20"/>
              </w:rPr>
              <w:t>.50</w:t>
            </w:r>
          </w:p>
        </w:tc>
        <w:tc>
          <w:tcPr>
            <w:tcW w:w="900" w:type="dxa"/>
            <w:noWrap/>
            <w:vAlign w:val="center"/>
          </w:tcPr>
          <w:p w:rsidR="0088302E" w:rsidRPr="00E41D77" w:rsidP="00C91E98" w14:paraId="7F3D2D92" w14:textId="369DD5BB">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$39.21</w:t>
            </w:r>
          </w:p>
        </w:tc>
        <w:tc>
          <w:tcPr>
            <w:tcW w:w="1260" w:type="dxa"/>
            <w:noWrap/>
            <w:vAlign w:val="center"/>
          </w:tcPr>
          <w:p w:rsidR="0088302E" w:rsidRPr="00E41D77" w:rsidP="00C91E98" w14:paraId="690A440E" w14:textId="792487FD">
            <w:pPr>
              <w:widowControl/>
              <w:autoSpaceDE/>
              <w:autoSpaceDN/>
              <w:adjustRightInd/>
              <w:jc w:val="right"/>
              <w:rPr>
                <w:rFonts w:ascii="Times New Roman" w:hAnsi="Times New Roman" w:eastAsiaTheme="minorHAnsi"/>
                <w:bCs/>
                <w:sz w:val="20"/>
                <w:szCs w:val="20"/>
              </w:rPr>
            </w:pPr>
            <w:r w:rsidRPr="00E41D77">
              <w:rPr>
                <w:rFonts w:ascii="Times New Roman" w:hAnsi="Times New Roman" w:eastAsiaTheme="minorHAnsi"/>
                <w:bCs/>
                <w:sz w:val="20"/>
                <w:szCs w:val="20"/>
              </w:rPr>
              <w:t>$1</w:t>
            </w:r>
            <w:r w:rsidRPr="00E41D77" w:rsidR="00ED1F9D">
              <w:rPr>
                <w:rFonts w:ascii="Times New Roman" w:hAnsi="Times New Roman" w:eastAsiaTheme="minorHAnsi"/>
                <w:bCs/>
                <w:sz w:val="20"/>
                <w:szCs w:val="20"/>
              </w:rPr>
              <w:t>7</w:t>
            </w:r>
            <w:r w:rsidRPr="00E41D77">
              <w:rPr>
                <w:rFonts w:ascii="Times New Roman" w:hAnsi="Times New Roman" w:eastAsiaTheme="minorHAnsi"/>
                <w:bCs/>
                <w:sz w:val="20"/>
                <w:szCs w:val="20"/>
              </w:rPr>
              <w:t>6.4</w:t>
            </w:r>
            <w:r w:rsidRPr="00E41D77" w:rsidR="00ED1F9D">
              <w:rPr>
                <w:rFonts w:ascii="Times New Roman" w:hAnsi="Times New Roman" w:eastAsiaTheme="minorHAnsi"/>
                <w:bCs/>
                <w:sz w:val="20"/>
                <w:szCs w:val="20"/>
              </w:rPr>
              <w:t>5</w:t>
            </w:r>
          </w:p>
        </w:tc>
      </w:tr>
      <w:tr w14:paraId="40BAD17B" w14:textId="77777777" w:rsidTr="00C871A7">
        <w:tblPrEx>
          <w:tblW w:w="9175" w:type="dxa"/>
          <w:tblLayout w:type="fixed"/>
          <w:tblLook w:val="04A0"/>
        </w:tblPrEx>
        <w:trPr>
          <w:trHeight w:val="363"/>
        </w:trPr>
        <w:tc>
          <w:tcPr>
            <w:tcW w:w="1525" w:type="dxa"/>
            <w:noWrap/>
            <w:vAlign w:val="center"/>
          </w:tcPr>
          <w:p w:rsidR="0088302E" w:rsidRPr="00E41D77" w:rsidP="00C91E98" w14:paraId="742BFCF8" w14:textId="77777777">
            <w:pPr>
              <w:widowControl/>
              <w:autoSpaceDE/>
              <w:autoSpaceDN/>
              <w:adjustRightInd/>
              <w:rPr>
                <w:rFonts w:ascii="Times New Roman" w:hAnsi="Times New Roman" w:eastAsiaTheme="minorHAnsi"/>
                <w:b/>
                <w:bCs/>
                <w:i/>
                <w:iCs/>
                <w:sz w:val="20"/>
                <w:szCs w:val="20"/>
              </w:rPr>
            </w:pPr>
            <w:r w:rsidRPr="00E41D77">
              <w:rPr>
                <w:rFonts w:ascii="Times New Roman" w:hAnsi="Times New Roman" w:eastAsiaTheme="minorHAnsi"/>
                <w:b/>
                <w:bCs/>
                <w:i/>
                <w:iCs/>
                <w:sz w:val="20"/>
                <w:szCs w:val="20"/>
              </w:rPr>
              <w:t>Subtotal (Rounded)</w:t>
            </w:r>
          </w:p>
        </w:tc>
        <w:tc>
          <w:tcPr>
            <w:tcW w:w="1260" w:type="dxa"/>
            <w:vAlign w:val="center"/>
          </w:tcPr>
          <w:p w:rsidR="0088302E" w:rsidRPr="00E41D77" w:rsidP="00C91E98" w14:paraId="5694AD27" w14:textId="77777777">
            <w:pPr>
              <w:widowControl/>
              <w:autoSpaceDE/>
              <w:autoSpaceDN/>
              <w:adjustRightInd/>
              <w:jc w:val="right"/>
              <w:rPr>
                <w:rFonts w:ascii="Times New Roman" w:hAnsi="Times New Roman" w:eastAsiaTheme="minorHAnsi"/>
                <w:b/>
                <w:bCs/>
                <w:i/>
                <w:iCs/>
                <w:sz w:val="20"/>
                <w:szCs w:val="20"/>
              </w:rPr>
            </w:pPr>
            <w:r w:rsidRPr="00E41D77">
              <w:rPr>
                <w:rFonts w:ascii="Times New Roman" w:hAnsi="Times New Roman" w:eastAsiaTheme="minorHAnsi"/>
                <w:b/>
                <w:bCs/>
                <w:i/>
                <w:iCs/>
                <w:sz w:val="20"/>
                <w:szCs w:val="20"/>
              </w:rPr>
              <w:t>186</w:t>
            </w:r>
          </w:p>
        </w:tc>
        <w:tc>
          <w:tcPr>
            <w:tcW w:w="1170" w:type="dxa"/>
            <w:shd w:val="clear" w:color="auto" w:fill="000000" w:themeFill="text1"/>
            <w:vAlign w:val="center"/>
          </w:tcPr>
          <w:p w:rsidR="0088302E" w:rsidRPr="00E41D77" w:rsidP="00C91E98" w14:paraId="20C3A323" w14:textId="77777777">
            <w:pPr>
              <w:widowControl/>
              <w:autoSpaceDE/>
              <w:autoSpaceDN/>
              <w:adjustRightInd/>
              <w:jc w:val="right"/>
              <w:rPr>
                <w:rFonts w:ascii="Times New Roman" w:hAnsi="Times New Roman" w:eastAsiaTheme="minorHAnsi"/>
                <w:b/>
                <w:bCs/>
                <w:i/>
                <w:iCs/>
                <w:sz w:val="20"/>
                <w:szCs w:val="20"/>
              </w:rPr>
            </w:pPr>
          </w:p>
        </w:tc>
        <w:tc>
          <w:tcPr>
            <w:tcW w:w="1260" w:type="dxa"/>
            <w:vAlign w:val="center"/>
          </w:tcPr>
          <w:p w:rsidR="0088302E" w:rsidRPr="00E41D77" w:rsidP="00C91E98" w14:paraId="0C5633C2" w14:textId="4D4AE98E">
            <w:pPr>
              <w:widowControl/>
              <w:autoSpaceDE/>
              <w:autoSpaceDN/>
              <w:adjustRightInd/>
              <w:jc w:val="right"/>
              <w:rPr>
                <w:rFonts w:ascii="Times New Roman" w:hAnsi="Times New Roman" w:eastAsiaTheme="minorHAnsi"/>
                <w:b/>
                <w:bCs/>
                <w:i/>
                <w:iCs/>
                <w:sz w:val="20"/>
                <w:szCs w:val="20"/>
              </w:rPr>
            </w:pPr>
            <w:r w:rsidRPr="00E41D77">
              <w:rPr>
                <w:rFonts w:ascii="Times New Roman" w:hAnsi="Times New Roman" w:eastAsiaTheme="minorHAnsi"/>
                <w:b/>
                <w:bCs/>
                <w:i/>
                <w:iCs/>
                <w:sz w:val="20"/>
                <w:szCs w:val="20"/>
              </w:rPr>
              <w:t>9</w:t>
            </w:r>
          </w:p>
        </w:tc>
        <w:tc>
          <w:tcPr>
            <w:tcW w:w="900" w:type="dxa"/>
            <w:shd w:val="clear" w:color="auto" w:fill="000000" w:themeFill="text1"/>
            <w:vAlign w:val="center"/>
          </w:tcPr>
          <w:p w:rsidR="0088302E" w:rsidRPr="00E41D77" w:rsidP="00C91E98" w14:paraId="620C5C3C" w14:textId="77777777">
            <w:pPr>
              <w:widowControl/>
              <w:autoSpaceDE/>
              <w:autoSpaceDN/>
              <w:adjustRightInd/>
              <w:jc w:val="right"/>
              <w:rPr>
                <w:rFonts w:ascii="Times New Roman" w:hAnsi="Times New Roman" w:eastAsiaTheme="minorHAnsi"/>
                <w:b/>
                <w:bCs/>
                <w:i/>
                <w:iCs/>
                <w:sz w:val="20"/>
                <w:szCs w:val="20"/>
              </w:rPr>
            </w:pPr>
          </w:p>
        </w:tc>
        <w:tc>
          <w:tcPr>
            <w:tcW w:w="900" w:type="dxa"/>
            <w:vAlign w:val="center"/>
          </w:tcPr>
          <w:p w:rsidR="0088302E" w:rsidRPr="00E41D77" w:rsidP="00C91E98" w14:paraId="0F3B63EF" w14:textId="3FFCB2E9">
            <w:pPr>
              <w:widowControl/>
              <w:autoSpaceDE/>
              <w:autoSpaceDN/>
              <w:adjustRightInd/>
              <w:jc w:val="right"/>
              <w:rPr>
                <w:rFonts w:ascii="Times New Roman" w:hAnsi="Times New Roman" w:eastAsiaTheme="minorHAnsi"/>
                <w:b/>
                <w:bCs/>
                <w:i/>
                <w:iCs/>
                <w:sz w:val="20"/>
                <w:szCs w:val="20"/>
              </w:rPr>
            </w:pPr>
            <w:r w:rsidRPr="00E41D77">
              <w:rPr>
                <w:rFonts w:ascii="Times New Roman" w:hAnsi="Times New Roman" w:eastAsiaTheme="minorHAnsi"/>
                <w:b/>
                <w:bCs/>
                <w:i/>
                <w:iCs/>
                <w:sz w:val="20"/>
                <w:szCs w:val="20"/>
              </w:rPr>
              <w:t>1</w:t>
            </w:r>
            <w:r w:rsidRPr="00E41D77" w:rsidR="00ED1F9D">
              <w:rPr>
                <w:rFonts w:ascii="Times New Roman" w:hAnsi="Times New Roman" w:eastAsiaTheme="minorHAnsi"/>
                <w:b/>
                <w:bCs/>
                <w:i/>
                <w:iCs/>
                <w:sz w:val="20"/>
                <w:szCs w:val="20"/>
              </w:rPr>
              <w:t>4</w:t>
            </w:r>
          </w:p>
        </w:tc>
        <w:tc>
          <w:tcPr>
            <w:tcW w:w="900" w:type="dxa"/>
            <w:shd w:val="clear" w:color="auto" w:fill="000000" w:themeFill="text1"/>
            <w:noWrap/>
            <w:vAlign w:val="center"/>
          </w:tcPr>
          <w:p w:rsidR="0088302E" w:rsidRPr="00E41D77" w:rsidP="00C91E98" w14:paraId="74757E25" w14:textId="77777777">
            <w:pPr>
              <w:widowControl/>
              <w:autoSpaceDE/>
              <w:autoSpaceDN/>
              <w:adjustRightInd/>
              <w:jc w:val="right"/>
              <w:rPr>
                <w:rFonts w:ascii="Times New Roman" w:hAnsi="Times New Roman" w:eastAsiaTheme="minorHAnsi"/>
                <w:b/>
                <w:bCs/>
                <w:i/>
                <w:iCs/>
                <w:sz w:val="20"/>
                <w:szCs w:val="20"/>
              </w:rPr>
            </w:pPr>
          </w:p>
        </w:tc>
        <w:tc>
          <w:tcPr>
            <w:tcW w:w="1260" w:type="dxa"/>
            <w:noWrap/>
            <w:vAlign w:val="center"/>
          </w:tcPr>
          <w:p w:rsidR="0088302E" w:rsidRPr="00E41D77" w:rsidP="00C91E98" w14:paraId="5A7545BB" w14:textId="6D56AE6B">
            <w:pPr>
              <w:widowControl/>
              <w:autoSpaceDE/>
              <w:autoSpaceDN/>
              <w:adjustRightInd/>
              <w:jc w:val="right"/>
              <w:rPr>
                <w:rFonts w:ascii="Times New Roman" w:hAnsi="Times New Roman" w:eastAsiaTheme="minorHAnsi"/>
                <w:b/>
                <w:bCs/>
                <w:i/>
                <w:iCs/>
                <w:sz w:val="20"/>
                <w:szCs w:val="20"/>
              </w:rPr>
            </w:pPr>
            <w:r w:rsidRPr="00E41D77">
              <w:rPr>
                <w:rFonts w:ascii="Times New Roman" w:hAnsi="Times New Roman" w:eastAsiaTheme="minorHAnsi"/>
                <w:b/>
                <w:bCs/>
                <w:i/>
                <w:iCs/>
                <w:sz w:val="20"/>
                <w:szCs w:val="20"/>
              </w:rPr>
              <w:t>$</w:t>
            </w:r>
            <w:r w:rsidRPr="00E41D77" w:rsidR="00ED1F9D">
              <w:rPr>
                <w:rFonts w:ascii="Times New Roman" w:hAnsi="Times New Roman" w:eastAsiaTheme="minorHAnsi"/>
                <w:b/>
                <w:bCs/>
                <w:i/>
                <w:iCs/>
                <w:sz w:val="20"/>
                <w:szCs w:val="20"/>
              </w:rPr>
              <w:t>764</w:t>
            </w:r>
          </w:p>
        </w:tc>
      </w:tr>
    </w:tbl>
    <w:p w:rsidR="001374AB" w:rsidRPr="00E41D77" w:rsidP="00B22532" w14:paraId="4D0E4108" w14:textId="62E4A18A">
      <w:pPr>
        <w:widowControl/>
        <w:autoSpaceDE/>
        <w:autoSpaceDN/>
        <w:adjustRightInd/>
        <w:spacing w:line="259" w:lineRule="auto"/>
        <w:rPr>
          <w:rFonts w:ascii="Times New Roman" w:hAnsi="Times New Roman"/>
        </w:rPr>
      </w:pPr>
      <w:r w:rsidRPr="00E41D77">
        <w:rPr>
          <w:rFonts w:ascii="Times New Roman" w:hAnsi="Times New Roman"/>
          <w:sz w:val="20"/>
          <w:szCs w:val="20"/>
        </w:rPr>
        <w:t>Notes:</w:t>
      </w:r>
      <w:r w:rsidRPr="00E41D77" w:rsidR="0013158F">
        <w:rPr>
          <w:rFonts w:ascii="Times New Roman" w:hAnsi="Times New Roman"/>
          <w:sz w:val="20"/>
          <w:szCs w:val="20"/>
        </w:rPr>
        <w:t xml:space="preserve"> </w:t>
      </w:r>
      <w:r w:rsidRPr="00E41D77">
        <w:rPr>
          <w:rFonts w:ascii="Times New Roman" w:hAnsi="Times New Roman"/>
          <w:sz w:val="20"/>
          <w:szCs w:val="20"/>
        </w:rPr>
        <w:t>The total number of respondents and responses does not correspond to the sum of rows because different respondents work on the same record.</w:t>
      </w:r>
      <w:r w:rsidRPr="00E41D77" w:rsidR="0013158F">
        <w:rPr>
          <w:rFonts w:ascii="Times New Roman" w:hAnsi="Times New Roman"/>
          <w:sz w:val="20"/>
          <w:szCs w:val="20"/>
        </w:rPr>
        <w:t xml:space="preserve"> The number of responses per respondent is calculated by dividing the number of responses by the number of respondents and rounded.</w:t>
      </w:r>
      <w:r w:rsidRPr="00E41D77" w:rsidR="00763C89">
        <w:rPr>
          <w:rFonts w:ascii="Times New Roman" w:hAnsi="Times New Roman"/>
          <w:sz w:val="20"/>
          <w:szCs w:val="20"/>
        </w:rPr>
        <w:t xml:space="preserve"> </w:t>
      </w:r>
    </w:p>
    <w:p w:rsidR="00B22532" w:rsidP="00C91E98" w14:paraId="3AB3CA0E"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Times New Roman" w:hAnsi="Times New Roman"/>
          <w:b/>
          <w:bCs/>
        </w:rPr>
      </w:pPr>
    </w:p>
    <w:p w:rsidR="0088302E" w:rsidRPr="00E41D77" w:rsidP="00C91E98" w14:paraId="32C2BDEF" w14:textId="3FEB233E">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Times New Roman" w:hAnsi="Times New Roman"/>
          <w:b/>
          <w:bCs/>
        </w:rPr>
      </w:pPr>
      <w:r w:rsidRPr="00E41D77">
        <w:rPr>
          <w:rFonts w:ascii="Times New Roman" w:hAnsi="Times New Roman"/>
          <w:b/>
          <w:bCs/>
        </w:rPr>
        <w:t>Hour Burden Summary</w:t>
      </w:r>
    </w:p>
    <w:p w:rsidR="0088302E" w:rsidRPr="00E41D77" w:rsidP="00C91E98" w14:paraId="73FD5070"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Times New Roman" w:hAnsi="Times New Roman"/>
        </w:rPr>
      </w:pPr>
    </w:p>
    <w:p w:rsidR="00763C89" w:rsidRPr="00E41D77" w:rsidP="00763C89" w14:paraId="47061C2E" w14:textId="19EF85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41D77">
        <w:rPr>
          <w:rFonts w:ascii="Times New Roman" w:hAnsi="Times New Roman"/>
        </w:rPr>
        <w:t xml:space="preserve">MSHA estimates that the </w:t>
      </w:r>
      <w:r w:rsidRPr="00E41D77" w:rsidR="00F065CE">
        <w:rPr>
          <w:rFonts w:ascii="Times New Roman" w:hAnsi="Times New Roman"/>
        </w:rPr>
        <w:t>186</w:t>
      </w:r>
      <w:r w:rsidRPr="00E41D77">
        <w:rPr>
          <w:rFonts w:ascii="Times New Roman" w:hAnsi="Times New Roman"/>
          <w:b/>
          <w:bCs/>
        </w:rPr>
        <w:t xml:space="preserve"> </w:t>
      </w:r>
      <w:r w:rsidRPr="00E41D77">
        <w:rPr>
          <w:rFonts w:ascii="Times New Roman" w:hAnsi="Times New Roman"/>
        </w:rPr>
        <w:t>respondents (mine operators) w</w:t>
      </w:r>
      <w:r w:rsidRPr="00E41D77" w:rsidR="00F065CE">
        <w:rPr>
          <w:rFonts w:ascii="Times New Roman" w:hAnsi="Times New Roman"/>
        </w:rPr>
        <w:t>ill</w:t>
      </w:r>
      <w:r w:rsidRPr="00E41D77">
        <w:rPr>
          <w:rFonts w:ascii="Times New Roman" w:hAnsi="Times New Roman"/>
        </w:rPr>
        <w:t xml:space="preserve"> incur, on average, an annual collection burden of</w:t>
      </w:r>
      <w:r w:rsidRPr="00E41D77" w:rsidR="00F065CE">
        <w:rPr>
          <w:rFonts w:ascii="Times New Roman" w:hAnsi="Times New Roman"/>
        </w:rPr>
        <w:t xml:space="preserve"> 4,49</w:t>
      </w:r>
      <w:r w:rsidRPr="00E41D77" w:rsidR="00ED1F9D">
        <w:rPr>
          <w:rFonts w:ascii="Times New Roman" w:hAnsi="Times New Roman"/>
        </w:rPr>
        <w:t>6</w:t>
      </w:r>
      <w:r w:rsidRPr="00E41D77">
        <w:rPr>
          <w:rFonts w:ascii="Times New Roman" w:hAnsi="Times New Roman"/>
          <w:b/>
          <w:bCs/>
        </w:rPr>
        <w:t xml:space="preserve"> </w:t>
      </w:r>
      <w:r w:rsidRPr="00E41D77">
        <w:rPr>
          <w:rFonts w:ascii="Times New Roman" w:hAnsi="Times New Roman"/>
        </w:rPr>
        <w:t>hours with an associated annual cost of</w:t>
      </w:r>
      <w:r w:rsidRPr="00E41D77" w:rsidR="00F065CE">
        <w:rPr>
          <w:rFonts w:ascii="Times New Roman" w:hAnsi="Times New Roman"/>
          <w:b/>
          <w:bCs/>
        </w:rPr>
        <w:t xml:space="preserve"> </w:t>
      </w:r>
      <w:r w:rsidRPr="00E41D77" w:rsidR="00F065CE">
        <w:rPr>
          <w:rFonts w:ascii="Times New Roman" w:hAnsi="Times New Roman"/>
        </w:rPr>
        <w:t>$292,</w:t>
      </w:r>
      <w:r w:rsidRPr="00E41D77" w:rsidR="00ED1F9D">
        <w:rPr>
          <w:rFonts w:ascii="Times New Roman" w:hAnsi="Times New Roman"/>
        </w:rPr>
        <w:t>948</w:t>
      </w:r>
      <w:r w:rsidRPr="00E41D77">
        <w:rPr>
          <w:rFonts w:ascii="Times New Roman" w:hAnsi="Times New Roman"/>
        </w:rPr>
        <w:t>. The annual respondent hour and cost burden of this information collection is summarized in the table below.</w:t>
      </w:r>
    </w:p>
    <w:p w:rsidR="00405ED9" w14:paraId="5ECAFD50" w14:textId="77777777">
      <w:pPr>
        <w:widowControl/>
        <w:autoSpaceDE/>
        <w:autoSpaceDN/>
        <w:adjustRightInd/>
        <w:spacing w:after="160" w:line="259" w:lineRule="auto"/>
        <w:rPr>
          <w:rFonts w:ascii="Times New Roman" w:hAnsi="Times New Roman"/>
          <w:b/>
          <w:bCs/>
        </w:rPr>
      </w:pPr>
      <w:bookmarkStart w:id="22" w:name="_Hlk114568999"/>
      <w:r>
        <w:rPr>
          <w:rFonts w:ascii="Times New Roman" w:hAnsi="Times New Roman"/>
          <w:b/>
          <w:bCs/>
        </w:rPr>
        <w:br w:type="page"/>
      </w:r>
    </w:p>
    <w:p w:rsidR="0088302E" w:rsidRPr="00B22532" w:rsidP="00405ED9" w14:paraId="1B0633BD" w14:textId="5C0FA21C">
      <w:pPr>
        <w:widowControl/>
        <w:autoSpaceDE/>
        <w:autoSpaceDN/>
        <w:adjustRightInd/>
        <w:spacing w:after="160" w:line="259" w:lineRule="auto"/>
        <w:rPr>
          <w:rFonts w:ascii="Times New Roman" w:hAnsi="Times New Roman"/>
          <w:b/>
          <w:bCs/>
        </w:rPr>
      </w:pPr>
      <w:r w:rsidRPr="00B22532">
        <w:rPr>
          <w:rFonts w:ascii="Times New Roman" w:hAnsi="Times New Roman"/>
          <w:b/>
          <w:bCs/>
        </w:rPr>
        <w:t xml:space="preserve">Table 12-4. </w:t>
      </w:r>
      <w:bookmarkStart w:id="23" w:name="_Hlk167267643"/>
      <w:r w:rsidRPr="00B22532">
        <w:rPr>
          <w:rFonts w:ascii="Times New Roman" w:hAnsi="Times New Roman"/>
          <w:b/>
          <w:bCs/>
        </w:rPr>
        <w:t>Estimated Annual Respondent Hour and Cost Burden</w:t>
      </w:r>
      <w:bookmarkEnd w:id="23"/>
      <w:r w:rsidRPr="00B22532">
        <w:rPr>
          <w:rFonts w:ascii="Times New Roman" w:hAnsi="Times New Roman"/>
          <w:b/>
          <w:bCs/>
        </w:rPr>
        <w:t xml:space="preserve">, Summary </w:t>
      </w:r>
    </w:p>
    <w:tbl>
      <w:tblPr>
        <w:tblStyle w:val="TableGrid"/>
        <w:tblW w:w="9540" w:type="dxa"/>
        <w:tblInd w:w="-5" w:type="dxa"/>
        <w:tblLayout w:type="fixed"/>
        <w:tblLook w:val="04A0"/>
      </w:tblPr>
      <w:tblGrid>
        <w:gridCol w:w="1620"/>
        <w:gridCol w:w="1350"/>
        <w:gridCol w:w="1228"/>
        <w:gridCol w:w="1202"/>
        <w:gridCol w:w="927"/>
        <w:gridCol w:w="1053"/>
        <w:gridCol w:w="810"/>
        <w:gridCol w:w="1350"/>
      </w:tblGrid>
      <w:tr w14:paraId="28E2EA91" w14:textId="77777777" w:rsidTr="00C871A7">
        <w:tblPrEx>
          <w:tblW w:w="9540" w:type="dxa"/>
          <w:tblInd w:w="-5" w:type="dxa"/>
          <w:tblLayout w:type="fixed"/>
          <w:tblLook w:val="04A0"/>
        </w:tblPrEx>
        <w:trPr>
          <w:trHeight w:val="614"/>
        </w:trPr>
        <w:tc>
          <w:tcPr>
            <w:tcW w:w="1620" w:type="dxa"/>
            <w:shd w:val="clear" w:color="auto" w:fill="8EAADB" w:themeFill="accent1" w:themeFillTint="99"/>
            <w:vAlign w:val="center"/>
          </w:tcPr>
          <w:p w:rsidR="0088302E" w:rsidRPr="00E41D77" w:rsidP="00C91E98" w14:paraId="57FB9D5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0"/>
                <w:szCs w:val="20"/>
              </w:rPr>
            </w:pPr>
            <w:bookmarkStart w:id="24" w:name="_Hlk114568982"/>
            <w:bookmarkEnd w:id="22"/>
            <w:r w:rsidRPr="00E41D77">
              <w:rPr>
                <w:rFonts w:ascii="Times New Roman" w:hAnsi="Times New Roman"/>
                <w:sz w:val="20"/>
                <w:szCs w:val="20"/>
              </w:rPr>
              <w:t>Activity</w:t>
            </w:r>
          </w:p>
        </w:tc>
        <w:tc>
          <w:tcPr>
            <w:tcW w:w="1350" w:type="dxa"/>
            <w:shd w:val="clear" w:color="auto" w:fill="8EAADB" w:themeFill="accent1" w:themeFillTint="99"/>
            <w:vAlign w:val="center"/>
          </w:tcPr>
          <w:p w:rsidR="0088302E" w:rsidRPr="00E41D77" w:rsidP="00C91E98" w14:paraId="6ACF2D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E41D77">
              <w:rPr>
                <w:rFonts w:ascii="Times New Roman" w:hAnsi="Times New Roman"/>
                <w:sz w:val="20"/>
                <w:szCs w:val="20"/>
              </w:rPr>
              <w:t>Number of Respondents</w:t>
            </w:r>
          </w:p>
          <w:p w:rsidR="0088302E" w:rsidRPr="00E41D77" w:rsidP="00C91E98" w14:paraId="290F8CBD" w14:textId="6E37EE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E41D77">
              <w:rPr>
                <w:rFonts w:ascii="Times New Roman" w:hAnsi="Times New Roman"/>
                <w:sz w:val="20"/>
                <w:szCs w:val="20"/>
              </w:rPr>
              <w:t>(Mines)</w:t>
            </w:r>
          </w:p>
        </w:tc>
        <w:tc>
          <w:tcPr>
            <w:tcW w:w="1228" w:type="dxa"/>
            <w:shd w:val="clear" w:color="auto" w:fill="8EAADB" w:themeFill="accent1" w:themeFillTint="99"/>
            <w:vAlign w:val="center"/>
          </w:tcPr>
          <w:p w:rsidR="0088302E" w:rsidRPr="00E41D77" w:rsidP="00C91E98" w14:paraId="5497012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E41D77">
              <w:rPr>
                <w:rFonts w:ascii="Times New Roman" w:hAnsi="Times New Roman"/>
                <w:sz w:val="20"/>
                <w:szCs w:val="20"/>
              </w:rPr>
              <w:t>Number of Responses per Respondent</w:t>
            </w:r>
          </w:p>
        </w:tc>
        <w:tc>
          <w:tcPr>
            <w:tcW w:w="1202" w:type="dxa"/>
            <w:shd w:val="clear" w:color="auto" w:fill="8EAADB" w:themeFill="accent1" w:themeFillTint="99"/>
            <w:vAlign w:val="center"/>
          </w:tcPr>
          <w:p w:rsidR="0088302E" w:rsidRPr="00E41D77" w:rsidP="00C91E98" w14:paraId="401434D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E41D77">
              <w:rPr>
                <w:rFonts w:ascii="Times New Roman" w:hAnsi="Times New Roman"/>
                <w:sz w:val="20"/>
                <w:szCs w:val="20"/>
              </w:rPr>
              <w:t>Total Responses</w:t>
            </w:r>
          </w:p>
        </w:tc>
        <w:tc>
          <w:tcPr>
            <w:tcW w:w="927" w:type="dxa"/>
            <w:shd w:val="clear" w:color="auto" w:fill="8EAADB" w:themeFill="accent1" w:themeFillTint="99"/>
            <w:vAlign w:val="center"/>
          </w:tcPr>
          <w:p w:rsidR="0088302E" w:rsidRPr="00E41D77" w:rsidP="00C91E98" w14:paraId="623C301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E41D77">
              <w:rPr>
                <w:rFonts w:ascii="Times New Roman" w:hAnsi="Times New Roman"/>
                <w:sz w:val="20"/>
                <w:szCs w:val="20"/>
              </w:rPr>
              <w:t>Average Burden (Hours)</w:t>
            </w:r>
          </w:p>
        </w:tc>
        <w:tc>
          <w:tcPr>
            <w:tcW w:w="1053" w:type="dxa"/>
            <w:shd w:val="clear" w:color="auto" w:fill="8EAADB" w:themeFill="accent1" w:themeFillTint="99"/>
            <w:vAlign w:val="center"/>
          </w:tcPr>
          <w:p w:rsidR="0088302E" w:rsidRPr="00E41D77" w:rsidP="00C91E98" w14:paraId="3A0DB23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E41D77">
              <w:rPr>
                <w:rFonts w:ascii="Times New Roman" w:hAnsi="Times New Roman"/>
                <w:sz w:val="20"/>
                <w:szCs w:val="20"/>
              </w:rPr>
              <w:t>Total Burden (Hours)</w:t>
            </w:r>
          </w:p>
        </w:tc>
        <w:tc>
          <w:tcPr>
            <w:tcW w:w="810" w:type="dxa"/>
            <w:shd w:val="clear" w:color="auto" w:fill="8EAADB" w:themeFill="accent1" w:themeFillTint="99"/>
            <w:vAlign w:val="center"/>
          </w:tcPr>
          <w:p w:rsidR="0088302E" w:rsidRPr="00E41D77" w:rsidP="00C91E98" w14:paraId="3A7B4D0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E41D77">
              <w:rPr>
                <w:rFonts w:ascii="Times New Roman" w:hAnsi="Times New Roman"/>
                <w:sz w:val="20"/>
                <w:szCs w:val="20"/>
              </w:rPr>
              <w:t>Hourly Wage Rate</w:t>
            </w:r>
          </w:p>
        </w:tc>
        <w:tc>
          <w:tcPr>
            <w:tcW w:w="1350" w:type="dxa"/>
            <w:shd w:val="clear" w:color="auto" w:fill="8EAADB" w:themeFill="accent1" w:themeFillTint="99"/>
            <w:vAlign w:val="center"/>
          </w:tcPr>
          <w:p w:rsidR="0088302E" w:rsidRPr="00E41D77" w:rsidP="00C91E98" w14:paraId="274736A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E41D77">
              <w:rPr>
                <w:rFonts w:ascii="Times New Roman" w:hAnsi="Times New Roman"/>
                <w:sz w:val="20"/>
                <w:szCs w:val="20"/>
              </w:rPr>
              <w:t>Total Burden Cost</w:t>
            </w:r>
          </w:p>
        </w:tc>
      </w:tr>
      <w:tr w14:paraId="5FF1D158" w14:textId="77777777" w:rsidTr="002436F0">
        <w:tblPrEx>
          <w:tblW w:w="9540" w:type="dxa"/>
          <w:tblInd w:w="-5" w:type="dxa"/>
          <w:tblLayout w:type="fixed"/>
          <w:tblLook w:val="04A0"/>
        </w:tblPrEx>
        <w:trPr>
          <w:trHeight w:val="307"/>
        </w:trPr>
        <w:tc>
          <w:tcPr>
            <w:tcW w:w="1620" w:type="dxa"/>
            <w:vAlign w:val="center"/>
          </w:tcPr>
          <w:p w:rsidR="0088302E" w:rsidRPr="00B22532" w:rsidP="00C91E98" w14:paraId="69F32D71" w14:textId="60758F62">
            <w:pPr>
              <w:pStyle w:val="Default"/>
              <w:rPr>
                <w:rFonts w:ascii="Times New Roman" w:hAnsi="Times New Roman" w:cs="Times New Roman"/>
                <w:color w:val="auto"/>
                <w:sz w:val="20"/>
                <w:szCs w:val="20"/>
              </w:rPr>
            </w:pPr>
            <w:r w:rsidRPr="00B22532">
              <w:rPr>
                <w:rFonts w:ascii="Times New Roman" w:hAnsi="Times New Roman" w:eastAsiaTheme="minorHAnsi" w:cs="Times New Roman"/>
                <w:bCs/>
                <w:color w:val="auto"/>
                <w:sz w:val="20"/>
                <w:szCs w:val="20"/>
              </w:rPr>
              <w:t xml:space="preserve">Creating New or </w:t>
            </w:r>
            <w:r w:rsidRPr="00B22532" w:rsidR="00ED1F9D">
              <w:rPr>
                <w:rFonts w:ascii="Times New Roman" w:hAnsi="Times New Roman" w:eastAsiaTheme="minorHAnsi" w:cs="Times New Roman"/>
                <w:bCs/>
                <w:color w:val="auto"/>
                <w:sz w:val="20"/>
                <w:szCs w:val="20"/>
              </w:rPr>
              <w:t>Updat</w:t>
            </w:r>
            <w:r w:rsidRPr="00B22532">
              <w:rPr>
                <w:rFonts w:ascii="Times New Roman" w:hAnsi="Times New Roman" w:eastAsiaTheme="minorHAnsi" w:cs="Times New Roman"/>
                <w:bCs/>
                <w:color w:val="auto"/>
                <w:sz w:val="20"/>
                <w:szCs w:val="20"/>
              </w:rPr>
              <w:t>ing Existing Mine Ventilation Plan</w:t>
            </w:r>
            <w:r w:rsidRPr="00B22532" w:rsidR="00ED1F9D">
              <w:rPr>
                <w:rFonts w:ascii="Times New Roman" w:hAnsi="Times New Roman" w:eastAsiaTheme="minorHAnsi" w:cs="Times New Roman"/>
                <w:bCs/>
                <w:color w:val="auto"/>
                <w:sz w:val="20"/>
                <w:szCs w:val="20"/>
              </w:rPr>
              <w:t>s</w:t>
            </w:r>
          </w:p>
        </w:tc>
        <w:tc>
          <w:tcPr>
            <w:tcW w:w="1350" w:type="dxa"/>
            <w:vAlign w:val="center"/>
          </w:tcPr>
          <w:p w:rsidR="0088302E" w:rsidRPr="00E41D77" w:rsidP="00C91E98" w14:paraId="312324E3" w14:textId="23F5B60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E41D77">
              <w:rPr>
                <w:rFonts w:ascii="Times New Roman" w:hAnsi="Times New Roman"/>
                <w:bCs/>
                <w:sz w:val="20"/>
                <w:szCs w:val="20"/>
              </w:rPr>
              <w:t>186</w:t>
            </w:r>
          </w:p>
        </w:tc>
        <w:tc>
          <w:tcPr>
            <w:tcW w:w="1228" w:type="dxa"/>
            <w:vAlign w:val="center"/>
          </w:tcPr>
          <w:p w:rsidR="0088302E" w:rsidRPr="00E41D77" w:rsidP="00C91E98" w14:paraId="2C4AF454" w14:textId="1ED5D1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E41D77">
              <w:rPr>
                <w:rFonts w:ascii="Times New Roman" w:hAnsi="Times New Roman"/>
                <w:bCs/>
                <w:sz w:val="20"/>
                <w:szCs w:val="20"/>
              </w:rPr>
              <w:t>1</w:t>
            </w:r>
            <w:r w:rsidRPr="00E41D77" w:rsidR="00ED1F9D">
              <w:rPr>
                <w:rFonts w:ascii="Times New Roman" w:hAnsi="Times New Roman"/>
                <w:bCs/>
                <w:sz w:val="20"/>
                <w:szCs w:val="20"/>
              </w:rPr>
              <w:t>.00</w:t>
            </w:r>
          </w:p>
        </w:tc>
        <w:tc>
          <w:tcPr>
            <w:tcW w:w="1202" w:type="dxa"/>
            <w:vAlign w:val="center"/>
          </w:tcPr>
          <w:p w:rsidR="0088302E" w:rsidRPr="00E41D77" w:rsidP="00C91E98" w14:paraId="528C0884" w14:textId="701C3DD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E41D77">
              <w:rPr>
                <w:rFonts w:ascii="Times New Roman" w:hAnsi="Times New Roman"/>
                <w:bCs/>
                <w:sz w:val="20"/>
                <w:szCs w:val="20"/>
              </w:rPr>
              <w:t>186</w:t>
            </w:r>
          </w:p>
        </w:tc>
        <w:tc>
          <w:tcPr>
            <w:tcW w:w="927" w:type="dxa"/>
            <w:shd w:val="clear" w:color="auto" w:fill="000000" w:themeFill="text1"/>
            <w:vAlign w:val="center"/>
          </w:tcPr>
          <w:p w:rsidR="0088302E" w:rsidRPr="00E41D77" w:rsidP="00C91E98" w14:paraId="612F8D2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p>
        </w:tc>
        <w:tc>
          <w:tcPr>
            <w:tcW w:w="1053" w:type="dxa"/>
            <w:vAlign w:val="center"/>
          </w:tcPr>
          <w:p w:rsidR="0088302E" w:rsidRPr="00E41D77" w:rsidP="00C91E98" w14:paraId="78475C98" w14:textId="4C91980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E41D77">
              <w:rPr>
                <w:rFonts w:ascii="Times New Roman" w:hAnsi="Times New Roman"/>
                <w:bCs/>
                <w:sz w:val="20"/>
                <w:szCs w:val="20"/>
              </w:rPr>
              <w:t>4,482.6</w:t>
            </w:r>
            <w:r w:rsidRPr="00E41D77" w:rsidR="00ED1F9D">
              <w:rPr>
                <w:rFonts w:ascii="Times New Roman" w:hAnsi="Times New Roman"/>
                <w:bCs/>
                <w:sz w:val="20"/>
                <w:szCs w:val="20"/>
              </w:rPr>
              <w:t>0</w:t>
            </w:r>
          </w:p>
        </w:tc>
        <w:tc>
          <w:tcPr>
            <w:tcW w:w="810" w:type="dxa"/>
            <w:shd w:val="clear" w:color="auto" w:fill="000000" w:themeFill="text1"/>
            <w:vAlign w:val="center"/>
          </w:tcPr>
          <w:p w:rsidR="0088302E" w:rsidRPr="00E41D77" w:rsidP="00C91E98" w14:paraId="64B83957" w14:textId="661348F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eastAsiaTheme="minorHAnsi"/>
                <w:sz w:val="20"/>
                <w:szCs w:val="20"/>
              </w:rPr>
            </w:pPr>
          </w:p>
        </w:tc>
        <w:tc>
          <w:tcPr>
            <w:tcW w:w="1350" w:type="dxa"/>
            <w:vAlign w:val="center"/>
          </w:tcPr>
          <w:p w:rsidR="0088302E" w:rsidRPr="00E41D77" w:rsidP="00C91E98" w14:paraId="0A7C9DD8" w14:textId="5D3878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sz w:val="20"/>
                <w:szCs w:val="20"/>
              </w:rPr>
            </w:pPr>
            <w:r w:rsidRPr="00E41D77">
              <w:rPr>
                <w:rFonts w:ascii="Times New Roman" w:hAnsi="Times New Roman" w:eastAsiaTheme="minorHAnsi"/>
                <w:bCs/>
                <w:sz w:val="20"/>
                <w:szCs w:val="20"/>
              </w:rPr>
              <w:t>$</w:t>
            </w:r>
            <w:r w:rsidRPr="00E41D77" w:rsidR="002436F0">
              <w:rPr>
                <w:rFonts w:ascii="Times New Roman" w:hAnsi="Times New Roman" w:eastAsiaTheme="minorHAnsi"/>
                <w:bCs/>
                <w:sz w:val="20"/>
                <w:szCs w:val="20"/>
              </w:rPr>
              <w:t>292,18</w:t>
            </w:r>
            <w:r w:rsidRPr="00E41D77" w:rsidR="00ED1F9D">
              <w:rPr>
                <w:rFonts w:ascii="Times New Roman" w:hAnsi="Times New Roman" w:eastAsiaTheme="minorHAnsi"/>
                <w:bCs/>
                <w:sz w:val="20"/>
                <w:szCs w:val="20"/>
              </w:rPr>
              <w:t>3</w:t>
            </w:r>
            <w:r w:rsidRPr="00E41D77" w:rsidR="002436F0">
              <w:rPr>
                <w:rFonts w:ascii="Times New Roman" w:hAnsi="Times New Roman" w:eastAsiaTheme="minorHAnsi"/>
                <w:bCs/>
                <w:sz w:val="20"/>
                <w:szCs w:val="20"/>
              </w:rPr>
              <w:t>.87</w:t>
            </w:r>
          </w:p>
        </w:tc>
      </w:tr>
      <w:tr w14:paraId="5D077515" w14:textId="77777777" w:rsidTr="002436F0">
        <w:tblPrEx>
          <w:tblW w:w="9540" w:type="dxa"/>
          <w:tblInd w:w="-5" w:type="dxa"/>
          <w:tblLayout w:type="fixed"/>
          <w:tblLook w:val="04A0"/>
        </w:tblPrEx>
        <w:trPr>
          <w:trHeight w:val="307"/>
        </w:trPr>
        <w:tc>
          <w:tcPr>
            <w:tcW w:w="1620" w:type="dxa"/>
            <w:vAlign w:val="center"/>
          </w:tcPr>
          <w:p w:rsidR="0088302E" w:rsidRPr="00E41D77" w:rsidP="00C91E98" w14:paraId="09103083" w14:textId="5DCC9B4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szCs w:val="20"/>
              </w:rPr>
            </w:pPr>
            <w:r w:rsidRPr="00E41D77">
              <w:rPr>
                <w:rFonts w:ascii="Times New Roman" w:hAnsi="Times New Roman"/>
                <w:bCs/>
                <w:sz w:val="20"/>
                <w:szCs w:val="20"/>
              </w:rPr>
              <w:t>Developing New or Revising Existing Main Fan Maintenance Schedule</w:t>
            </w:r>
            <w:r w:rsidRPr="00E41D77" w:rsidR="00ED1F9D">
              <w:rPr>
                <w:rFonts w:ascii="Times New Roman" w:hAnsi="Times New Roman"/>
                <w:bCs/>
                <w:sz w:val="20"/>
                <w:szCs w:val="20"/>
              </w:rPr>
              <w:t>s</w:t>
            </w:r>
          </w:p>
        </w:tc>
        <w:tc>
          <w:tcPr>
            <w:tcW w:w="1350" w:type="dxa"/>
            <w:vAlign w:val="center"/>
          </w:tcPr>
          <w:p w:rsidR="0088302E" w:rsidRPr="00E41D77" w:rsidP="00C91E98" w14:paraId="4D21D46D" w14:textId="7A3A4EA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E41D77">
              <w:rPr>
                <w:rFonts w:ascii="Times New Roman" w:hAnsi="Times New Roman"/>
                <w:bCs/>
                <w:sz w:val="20"/>
                <w:szCs w:val="20"/>
              </w:rPr>
              <w:t>186</w:t>
            </w:r>
          </w:p>
        </w:tc>
        <w:tc>
          <w:tcPr>
            <w:tcW w:w="1228" w:type="dxa"/>
            <w:vAlign w:val="center"/>
          </w:tcPr>
          <w:p w:rsidR="0088302E" w:rsidRPr="00E41D77" w:rsidP="00C91E98" w14:paraId="25DF3456" w14:textId="5B3A6C4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E41D77">
              <w:rPr>
                <w:rFonts w:ascii="Times New Roman" w:hAnsi="Times New Roman"/>
                <w:bCs/>
                <w:sz w:val="20"/>
                <w:szCs w:val="20"/>
              </w:rPr>
              <w:t>0.0</w:t>
            </w:r>
            <w:r w:rsidRPr="00E41D77" w:rsidR="00ED1F9D">
              <w:rPr>
                <w:rFonts w:ascii="Times New Roman" w:hAnsi="Times New Roman"/>
                <w:bCs/>
                <w:sz w:val="20"/>
                <w:szCs w:val="20"/>
              </w:rPr>
              <w:t>5</w:t>
            </w:r>
          </w:p>
        </w:tc>
        <w:tc>
          <w:tcPr>
            <w:tcW w:w="1202" w:type="dxa"/>
            <w:vAlign w:val="center"/>
          </w:tcPr>
          <w:p w:rsidR="0088302E" w:rsidRPr="00E41D77" w:rsidP="00C91E98" w14:paraId="7EE79FCE" w14:textId="0D307D2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E41D77">
              <w:rPr>
                <w:rFonts w:ascii="Times New Roman" w:hAnsi="Times New Roman"/>
                <w:bCs/>
                <w:sz w:val="20"/>
                <w:szCs w:val="20"/>
              </w:rPr>
              <w:t>9</w:t>
            </w:r>
          </w:p>
        </w:tc>
        <w:tc>
          <w:tcPr>
            <w:tcW w:w="927" w:type="dxa"/>
            <w:shd w:val="clear" w:color="auto" w:fill="000000" w:themeFill="text1"/>
            <w:vAlign w:val="center"/>
          </w:tcPr>
          <w:p w:rsidR="0088302E" w:rsidRPr="00E41D77" w:rsidP="00C91E98" w14:paraId="16EA968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p>
        </w:tc>
        <w:tc>
          <w:tcPr>
            <w:tcW w:w="1053" w:type="dxa"/>
            <w:vAlign w:val="center"/>
          </w:tcPr>
          <w:p w:rsidR="0088302E" w:rsidRPr="00E41D77" w:rsidP="00C91E98" w14:paraId="409C7F4C" w14:textId="319A9A5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Cs/>
                <w:sz w:val="20"/>
                <w:szCs w:val="20"/>
              </w:rPr>
            </w:pPr>
            <w:r w:rsidRPr="00E41D77">
              <w:rPr>
                <w:rFonts w:ascii="Times New Roman" w:hAnsi="Times New Roman"/>
                <w:bCs/>
                <w:sz w:val="20"/>
                <w:szCs w:val="20"/>
              </w:rPr>
              <w:t>1</w:t>
            </w:r>
            <w:r w:rsidRPr="00E41D77" w:rsidR="00ED1F9D">
              <w:rPr>
                <w:rFonts w:ascii="Times New Roman" w:hAnsi="Times New Roman"/>
                <w:bCs/>
                <w:sz w:val="20"/>
                <w:szCs w:val="20"/>
              </w:rPr>
              <w:t>3.50</w:t>
            </w:r>
          </w:p>
        </w:tc>
        <w:tc>
          <w:tcPr>
            <w:tcW w:w="810" w:type="dxa"/>
            <w:shd w:val="clear" w:color="auto" w:fill="000000" w:themeFill="text1"/>
            <w:vAlign w:val="center"/>
          </w:tcPr>
          <w:p w:rsidR="0088302E" w:rsidRPr="00E41D77" w:rsidP="00C91E98" w14:paraId="4ECC556F" w14:textId="0CE253D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eastAsiaTheme="minorHAnsi"/>
                <w:sz w:val="20"/>
                <w:szCs w:val="20"/>
              </w:rPr>
            </w:pPr>
          </w:p>
        </w:tc>
        <w:tc>
          <w:tcPr>
            <w:tcW w:w="1350" w:type="dxa"/>
            <w:vAlign w:val="center"/>
          </w:tcPr>
          <w:p w:rsidR="0088302E" w:rsidRPr="00E41D77" w:rsidP="00C91E98" w14:paraId="0FF66077" w14:textId="08F6C99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sz w:val="20"/>
                <w:szCs w:val="20"/>
              </w:rPr>
            </w:pPr>
            <w:r w:rsidRPr="00E41D77">
              <w:rPr>
                <w:rFonts w:ascii="Times New Roman" w:hAnsi="Times New Roman" w:eastAsiaTheme="minorHAnsi"/>
                <w:bCs/>
                <w:sz w:val="20"/>
                <w:szCs w:val="20"/>
              </w:rPr>
              <w:t>$</w:t>
            </w:r>
            <w:r w:rsidRPr="00E41D77" w:rsidR="00ED1F9D">
              <w:rPr>
                <w:rFonts w:ascii="Times New Roman" w:hAnsi="Times New Roman" w:eastAsiaTheme="minorHAnsi"/>
                <w:bCs/>
                <w:sz w:val="20"/>
                <w:szCs w:val="20"/>
              </w:rPr>
              <w:t>764.06</w:t>
            </w:r>
          </w:p>
        </w:tc>
      </w:tr>
      <w:tr w14:paraId="7482C1CB" w14:textId="77777777" w:rsidTr="00C871A7">
        <w:tblPrEx>
          <w:tblW w:w="9540" w:type="dxa"/>
          <w:tblInd w:w="-5" w:type="dxa"/>
          <w:tblLayout w:type="fixed"/>
          <w:tblLook w:val="04A0"/>
        </w:tblPrEx>
        <w:trPr>
          <w:trHeight w:val="307"/>
        </w:trPr>
        <w:tc>
          <w:tcPr>
            <w:tcW w:w="1620" w:type="dxa"/>
            <w:vAlign w:val="center"/>
          </w:tcPr>
          <w:p w:rsidR="0088302E" w:rsidRPr="00E41D77" w:rsidP="00C91E98" w14:paraId="097BE80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iCs/>
                <w:sz w:val="20"/>
                <w:szCs w:val="20"/>
              </w:rPr>
            </w:pPr>
            <w:r w:rsidRPr="00E41D77">
              <w:rPr>
                <w:rFonts w:ascii="Times New Roman" w:hAnsi="Times New Roman"/>
                <w:b/>
                <w:i/>
                <w:iCs/>
                <w:sz w:val="20"/>
                <w:szCs w:val="20"/>
              </w:rPr>
              <w:t>Total (Rounded)</w:t>
            </w:r>
          </w:p>
        </w:tc>
        <w:tc>
          <w:tcPr>
            <w:tcW w:w="1350" w:type="dxa"/>
            <w:vAlign w:val="center"/>
          </w:tcPr>
          <w:p w:rsidR="0088302E" w:rsidRPr="00E41D77" w:rsidP="00C91E98" w14:paraId="7181A66A" w14:textId="2FE9EC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E41D77">
              <w:rPr>
                <w:rFonts w:ascii="Times New Roman" w:hAnsi="Times New Roman"/>
                <w:b/>
                <w:i/>
                <w:iCs/>
                <w:sz w:val="20"/>
                <w:szCs w:val="20"/>
              </w:rPr>
              <w:t>186</w:t>
            </w:r>
          </w:p>
        </w:tc>
        <w:tc>
          <w:tcPr>
            <w:tcW w:w="1228" w:type="dxa"/>
            <w:shd w:val="clear" w:color="auto" w:fill="000000" w:themeFill="text1"/>
            <w:vAlign w:val="center"/>
          </w:tcPr>
          <w:p w:rsidR="0088302E" w:rsidRPr="00E41D77" w:rsidP="00C91E98" w14:paraId="15DA281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p>
        </w:tc>
        <w:tc>
          <w:tcPr>
            <w:tcW w:w="1202" w:type="dxa"/>
            <w:vAlign w:val="center"/>
          </w:tcPr>
          <w:p w:rsidR="0088302E" w:rsidRPr="00E41D77" w:rsidP="00C91E98" w14:paraId="6D40F6A9" w14:textId="045045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E41D77">
              <w:rPr>
                <w:rFonts w:ascii="Times New Roman" w:hAnsi="Times New Roman"/>
                <w:b/>
                <w:i/>
                <w:iCs/>
                <w:sz w:val="20"/>
                <w:szCs w:val="20"/>
              </w:rPr>
              <w:t>19</w:t>
            </w:r>
            <w:r w:rsidRPr="00E41D77" w:rsidR="00ED1F9D">
              <w:rPr>
                <w:rFonts w:ascii="Times New Roman" w:hAnsi="Times New Roman"/>
                <w:b/>
                <w:i/>
                <w:iCs/>
                <w:sz w:val="20"/>
                <w:szCs w:val="20"/>
              </w:rPr>
              <w:t>5</w:t>
            </w:r>
          </w:p>
        </w:tc>
        <w:tc>
          <w:tcPr>
            <w:tcW w:w="927" w:type="dxa"/>
            <w:shd w:val="clear" w:color="auto" w:fill="000000" w:themeFill="text1"/>
            <w:vAlign w:val="center"/>
          </w:tcPr>
          <w:p w:rsidR="0088302E" w:rsidRPr="00E41D77" w:rsidP="00C91E98" w14:paraId="7043985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p>
        </w:tc>
        <w:tc>
          <w:tcPr>
            <w:tcW w:w="1053" w:type="dxa"/>
            <w:vAlign w:val="center"/>
          </w:tcPr>
          <w:p w:rsidR="0088302E" w:rsidRPr="00E41D77" w:rsidP="00C91E98" w14:paraId="6C3857FC" w14:textId="59A82D2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E41D77">
              <w:rPr>
                <w:rFonts w:ascii="Times New Roman" w:hAnsi="Times New Roman"/>
                <w:b/>
                <w:i/>
                <w:iCs/>
                <w:sz w:val="20"/>
                <w:szCs w:val="20"/>
              </w:rPr>
              <w:t>4,49</w:t>
            </w:r>
            <w:r w:rsidRPr="00E41D77" w:rsidR="00ED1F9D">
              <w:rPr>
                <w:rFonts w:ascii="Times New Roman" w:hAnsi="Times New Roman"/>
                <w:b/>
                <w:i/>
                <w:iCs/>
                <w:sz w:val="20"/>
                <w:szCs w:val="20"/>
              </w:rPr>
              <w:t>6</w:t>
            </w:r>
          </w:p>
        </w:tc>
        <w:tc>
          <w:tcPr>
            <w:tcW w:w="810" w:type="dxa"/>
            <w:shd w:val="clear" w:color="auto" w:fill="000000" w:themeFill="text1"/>
            <w:vAlign w:val="center"/>
          </w:tcPr>
          <w:p w:rsidR="0088302E" w:rsidRPr="00E41D77" w:rsidP="00C91E98" w14:paraId="48944DA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p>
        </w:tc>
        <w:tc>
          <w:tcPr>
            <w:tcW w:w="1350" w:type="dxa"/>
            <w:vAlign w:val="center"/>
          </w:tcPr>
          <w:p w:rsidR="0088302E" w:rsidRPr="00E41D77" w:rsidP="00C91E98" w14:paraId="7C745AFB" w14:textId="178D1AB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ascii="Times New Roman" w:hAnsi="Times New Roman"/>
                <w:b/>
                <w:i/>
                <w:iCs/>
                <w:sz w:val="20"/>
                <w:szCs w:val="20"/>
              </w:rPr>
            </w:pPr>
            <w:r w:rsidRPr="00E41D77">
              <w:rPr>
                <w:rFonts w:ascii="Times New Roman" w:hAnsi="Times New Roman"/>
                <w:b/>
                <w:i/>
                <w:iCs/>
                <w:sz w:val="20"/>
                <w:szCs w:val="20"/>
              </w:rPr>
              <w:t>$</w:t>
            </w:r>
            <w:r w:rsidRPr="00E41D77" w:rsidR="002436F0">
              <w:rPr>
                <w:rFonts w:ascii="Times New Roman" w:hAnsi="Times New Roman"/>
                <w:b/>
                <w:i/>
                <w:iCs/>
                <w:sz w:val="20"/>
                <w:szCs w:val="20"/>
              </w:rPr>
              <w:t>292,</w:t>
            </w:r>
            <w:r w:rsidRPr="00E41D77" w:rsidR="00ED1F9D">
              <w:rPr>
                <w:rFonts w:ascii="Times New Roman" w:hAnsi="Times New Roman"/>
                <w:b/>
                <w:i/>
                <w:iCs/>
                <w:sz w:val="20"/>
                <w:szCs w:val="20"/>
              </w:rPr>
              <w:t>948</w:t>
            </w:r>
          </w:p>
        </w:tc>
      </w:tr>
    </w:tbl>
    <w:p w:rsidR="0088302E" w:rsidRPr="00B22532" w:rsidP="00B22532" w14:paraId="67A72942" w14:textId="601D9D93">
      <w:pPr>
        <w:widowControl/>
        <w:autoSpaceDE/>
        <w:autoSpaceDN/>
        <w:adjustRightInd/>
        <w:spacing w:line="259" w:lineRule="auto"/>
        <w:rPr>
          <w:rFonts w:ascii="Times New Roman" w:hAnsi="Times New Roman"/>
          <w:sz w:val="20"/>
          <w:szCs w:val="20"/>
        </w:rPr>
      </w:pPr>
      <w:bookmarkStart w:id="25" w:name="_Hlk185344491"/>
      <w:bookmarkStart w:id="26" w:name="_Hlk181188185"/>
      <w:bookmarkEnd w:id="24"/>
      <w:r w:rsidRPr="00E41D77">
        <w:rPr>
          <w:rFonts w:ascii="Times New Roman" w:hAnsi="Times New Roman"/>
          <w:sz w:val="20"/>
          <w:szCs w:val="20"/>
        </w:rPr>
        <w:t>Note</w:t>
      </w:r>
      <w:r w:rsidRPr="00E41D77" w:rsidR="00FF5685">
        <w:rPr>
          <w:rFonts w:ascii="Times New Roman" w:hAnsi="Times New Roman"/>
          <w:sz w:val="20"/>
          <w:szCs w:val="20"/>
        </w:rPr>
        <w:t>s</w:t>
      </w:r>
      <w:r w:rsidRPr="00E41D77">
        <w:rPr>
          <w:rFonts w:ascii="Times New Roman" w:hAnsi="Times New Roman"/>
          <w:sz w:val="20"/>
          <w:szCs w:val="20"/>
        </w:rPr>
        <w:t xml:space="preserve">: The total number of respondents </w:t>
      </w:r>
      <w:bookmarkStart w:id="27" w:name="_Hlk172641234"/>
      <w:bookmarkStart w:id="28" w:name="_Hlk172027061"/>
      <w:r w:rsidRPr="00E41D77">
        <w:rPr>
          <w:rFonts w:ascii="Times New Roman" w:hAnsi="Times New Roman"/>
          <w:sz w:val="20"/>
          <w:szCs w:val="20"/>
        </w:rPr>
        <w:t>is not a sum of respondents from each cost category</w:t>
      </w:r>
      <w:bookmarkEnd w:id="27"/>
      <w:r w:rsidRPr="00E41D77">
        <w:rPr>
          <w:rFonts w:ascii="Times New Roman" w:hAnsi="Times New Roman"/>
          <w:sz w:val="20"/>
          <w:szCs w:val="20"/>
        </w:rPr>
        <w:t xml:space="preserve">. It corresponds to the </w:t>
      </w:r>
      <w:r w:rsidRPr="00E41D77" w:rsidR="00FF5685">
        <w:rPr>
          <w:rFonts w:ascii="Times New Roman" w:hAnsi="Times New Roman"/>
          <w:sz w:val="20"/>
          <w:szCs w:val="20"/>
        </w:rPr>
        <w:t xml:space="preserve">total </w:t>
      </w:r>
      <w:r w:rsidRPr="00E41D77">
        <w:rPr>
          <w:rFonts w:ascii="Times New Roman" w:hAnsi="Times New Roman"/>
          <w:sz w:val="20"/>
          <w:szCs w:val="20"/>
        </w:rPr>
        <w:t>number of</w:t>
      </w:r>
      <w:bookmarkEnd w:id="25"/>
      <w:r w:rsidRPr="00E41D77" w:rsidR="00FF5685">
        <w:rPr>
          <w:rFonts w:ascii="Times New Roman" w:hAnsi="Times New Roman"/>
          <w:sz w:val="20"/>
          <w:szCs w:val="20"/>
        </w:rPr>
        <w:t xml:space="preserve"> impacted mines.</w:t>
      </w:r>
      <w:bookmarkEnd w:id="26"/>
      <w:bookmarkEnd w:id="28"/>
      <w:r w:rsidRPr="00E41D77" w:rsidR="0013158F">
        <w:rPr>
          <w:rFonts w:ascii="Times New Roman" w:hAnsi="Times New Roman"/>
          <w:sz w:val="20"/>
          <w:szCs w:val="20"/>
        </w:rPr>
        <w:t xml:space="preserve"> </w:t>
      </w:r>
      <w:bookmarkStart w:id="29" w:name="_Hlk195619495"/>
      <w:r w:rsidRPr="00E41D77">
        <w:rPr>
          <w:rFonts w:ascii="Times New Roman" w:hAnsi="Times New Roman"/>
          <w:sz w:val="20"/>
          <w:szCs w:val="20"/>
        </w:rPr>
        <w:t>The number of responses per respondent is calculated by dividing the number of responses by the number of respondents and rounded.</w:t>
      </w:r>
    </w:p>
    <w:bookmarkEnd w:id="29"/>
    <w:p w:rsidR="0088302E" w:rsidRPr="00E41D77" w:rsidP="00C91E98" w14:paraId="75F07916"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Times New Roman" w:hAnsi="Times New Roman"/>
        </w:rPr>
      </w:pPr>
    </w:p>
    <w:bookmarkEnd w:id="19"/>
    <w:p w:rsidR="008F7DDE" w:rsidRPr="00B22532" w:rsidP="00C91E98" w14:paraId="75C67996" w14:textId="5E17299A">
      <w:pPr>
        <w:rPr>
          <w:rFonts w:ascii="Times New Roman" w:hAnsi="Times New Roman"/>
          <w:b/>
          <w:bCs/>
        </w:rPr>
      </w:pPr>
      <w:r w:rsidRPr="00B22532">
        <w:rPr>
          <w:rFonts w:ascii="Times New Roman" w:hAnsi="Times New Roman"/>
          <w:b/>
          <w:bCs/>
        </w:rPr>
        <w:t>13. Provide an estimate of the total annual cost burden to respondents or record keepers resulting from the collection of information.  (Do not include the cost of any hour burden already reflected on the burden worksheet).</w:t>
      </w:r>
    </w:p>
    <w:p w:rsidR="004D135A" w:rsidRPr="00B22532" w:rsidP="00C91E98" w14:paraId="1286C0E6" w14:textId="77777777">
      <w:pPr>
        <w:pStyle w:val="ListParagraph"/>
        <w:numPr>
          <w:ilvl w:val="0"/>
          <w:numId w:val="2"/>
        </w:numPr>
        <w:tabs>
          <w:tab w:val="left" w:pos="-1440"/>
        </w:tabs>
        <w:spacing w:after="0" w:line="240" w:lineRule="auto"/>
        <w:rPr>
          <w:rFonts w:ascii="Times New Roman" w:hAnsi="Times New Roman"/>
          <w:b/>
          <w:bCs/>
          <w:sz w:val="24"/>
          <w:szCs w:val="24"/>
        </w:rPr>
      </w:pPr>
      <w:r w:rsidRPr="00B22532">
        <w:rPr>
          <w:rFonts w:ascii="Times New Roman" w:hAnsi="Times New Roman"/>
          <w:b/>
          <w:bCs/>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w:t>
      </w:r>
      <w:r w:rsidRPr="00B22532">
        <w:rPr>
          <w:rFonts w:ascii="Times New Roman" w:hAnsi="Times New Roman"/>
          <w:b/>
          <w:bCs/>
          <w:sz w:val="24"/>
          <w:szCs w:val="24"/>
        </w:rPr>
        <w:t xml:space="preserve">, the discount rate(s), and the time period over which costs will be incurred.  Capital and start-up costs include, among other items, preparations for collecting information such as purchasing computers and software; </w:t>
      </w:r>
    </w:p>
    <w:p w:rsidR="008F7DDE" w:rsidRPr="00B22532" w:rsidP="00C91E98" w14:paraId="5A33710B" w14:textId="2A33711A">
      <w:pPr>
        <w:pStyle w:val="ListParagraph"/>
        <w:tabs>
          <w:tab w:val="left" w:pos="-1440"/>
        </w:tabs>
        <w:spacing w:after="0" w:line="240" w:lineRule="auto"/>
        <w:rPr>
          <w:rFonts w:ascii="Times New Roman" w:hAnsi="Times New Roman"/>
          <w:b/>
          <w:bCs/>
          <w:sz w:val="24"/>
          <w:szCs w:val="24"/>
        </w:rPr>
      </w:pPr>
      <w:r w:rsidRPr="00B22532">
        <w:rPr>
          <w:rFonts w:ascii="Times New Roman" w:hAnsi="Times New Roman"/>
          <w:b/>
          <w:bCs/>
          <w:sz w:val="24"/>
          <w:szCs w:val="24"/>
        </w:rPr>
        <w:t>monitoring, sampling, drilling and testing equipment; and record storage facilities.</w:t>
      </w:r>
    </w:p>
    <w:p w:rsidR="004D135A" w:rsidRPr="00B22532" w:rsidP="00C91E98" w14:paraId="3E8EECAD" w14:textId="77777777">
      <w:pPr>
        <w:pStyle w:val="ListParagraph"/>
        <w:tabs>
          <w:tab w:val="left" w:pos="-1440"/>
        </w:tabs>
        <w:spacing w:after="0" w:line="240" w:lineRule="auto"/>
        <w:rPr>
          <w:rFonts w:ascii="Times New Roman" w:hAnsi="Times New Roman"/>
          <w:b/>
          <w:bCs/>
          <w:sz w:val="24"/>
          <w:szCs w:val="24"/>
        </w:rPr>
      </w:pPr>
    </w:p>
    <w:p w:rsidR="008F7DDE" w:rsidRPr="00B22532" w:rsidP="00C91E98" w14:paraId="02848F16" w14:textId="77777777">
      <w:pPr>
        <w:pStyle w:val="ListParagraph"/>
        <w:numPr>
          <w:ilvl w:val="0"/>
          <w:numId w:val="2"/>
        </w:numPr>
        <w:tabs>
          <w:tab w:val="left" w:pos="-1440"/>
        </w:tabs>
        <w:spacing w:after="0" w:line="240" w:lineRule="auto"/>
        <w:rPr>
          <w:rFonts w:ascii="Times New Roman" w:hAnsi="Times New Roman"/>
          <w:b/>
          <w:bCs/>
          <w:sz w:val="24"/>
          <w:szCs w:val="24"/>
        </w:rPr>
      </w:pPr>
      <w:r w:rsidRPr="00B22532">
        <w:rPr>
          <w:rFonts w:ascii="Times New Roman" w:hAnsi="Times New Roman"/>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w:t>
      </w:r>
      <w:r w:rsidRPr="00B22532">
        <w:rPr>
          <w:rFonts w:ascii="Times New Roman" w:hAnsi="Times New Roman"/>
          <w:b/>
          <w:bCs/>
          <w:sz w:val="24"/>
          <w:szCs w:val="24"/>
        </w:rPr>
        <w:t>ontaining the information collection, as appropriate.</w:t>
      </w:r>
    </w:p>
    <w:p w:rsidR="004D135A" w:rsidRPr="00B22532" w:rsidP="00C91E98" w14:paraId="7161DC9B" w14:textId="77777777">
      <w:pPr>
        <w:pStyle w:val="ListParagraph"/>
        <w:tabs>
          <w:tab w:val="left" w:pos="-1440"/>
        </w:tabs>
        <w:spacing w:after="0" w:line="240" w:lineRule="auto"/>
        <w:rPr>
          <w:rFonts w:ascii="Times New Roman" w:hAnsi="Times New Roman"/>
          <w:b/>
          <w:bCs/>
          <w:sz w:val="24"/>
          <w:szCs w:val="24"/>
        </w:rPr>
      </w:pPr>
    </w:p>
    <w:p w:rsidR="008F7DDE" w:rsidRPr="00B22532" w:rsidP="00C91E98" w14:paraId="3271FB89" w14:textId="77777777">
      <w:pPr>
        <w:pStyle w:val="ListParagraph"/>
        <w:numPr>
          <w:ilvl w:val="0"/>
          <w:numId w:val="2"/>
        </w:numPr>
        <w:tabs>
          <w:tab w:val="left" w:pos="-1440"/>
        </w:tabs>
        <w:spacing w:after="0" w:line="240" w:lineRule="auto"/>
        <w:rPr>
          <w:rFonts w:ascii="Times New Roman" w:hAnsi="Times New Roman"/>
          <w:b/>
          <w:bCs/>
          <w:sz w:val="24"/>
          <w:szCs w:val="24"/>
        </w:rPr>
      </w:pPr>
      <w:r w:rsidRPr="00B22532">
        <w:rPr>
          <w:rFonts w:ascii="Times New Roman" w:hAnsi="Times New Roman"/>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F7DDE" w:rsidRPr="00B22532" w:rsidP="00C91E98" w14:paraId="701EA8DD" w14:textId="77777777">
      <w:pPr>
        <w:rPr>
          <w:rFonts w:ascii="Times New Roman" w:hAnsi="Times New Roman"/>
          <w:b/>
          <w:bCs/>
        </w:rPr>
      </w:pPr>
      <w:bookmarkStart w:id="30" w:name="OLE_LINK6"/>
      <w:bookmarkStart w:id="31" w:name="OLE_LINK7"/>
    </w:p>
    <w:p w:rsidR="001374AB" w:rsidRPr="00E41D77" w:rsidP="00C91E98" w14:paraId="1C7C022B" w14:textId="4D75B516">
      <w:pPr>
        <w:widowControl/>
        <w:rPr>
          <w:rFonts w:ascii="Times New Roman" w:hAnsi="Times New Roman"/>
        </w:rPr>
      </w:pPr>
      <w:r w:rsidRPr="00E41D77">
        <w:rPr>
          <w:rFonts w:ascii="Times New Roman" w:hAnsi="Times New Roman"/>
        </w:rPr>
        <w:t>There are no capital or maintenance costs to respondents or recordkeepers resulting from the collection of this information.</w:t>
      </w:r>
    </w:p>
    <w:bookmarkEnd w:id="30"/>
    <w:bookmarkEnd w:id="31"/>
    <w:p w:rsidR="008F7DDE" w:rsidRPr="00B22532" w:rsidP="00C91E98" w14:paraId="7C9AFFCB" w14:textId="77777777">
      <w:pPr>
        <w:rPr>
          <w:rFonts w:ascii="Times New Roman" w:hAnsi="Times New Roman"/>
          <w:b/>
          <w:bCs/>
        </w:rPr>
      </w:pPr>
    </w:p>
    <w:p w:rsidR="008F7DDE" w:rsidRPr="00B22532" w:rsidP="00C91E98" w14:paraId="6154050E" w14:textId="39A3E0CC">
      <w:pPr>
        <w:rPr>
          <w:rFonts w:ascii="Times New Roman" w:hAnsi="Times New Roman"/>
          <w:bCs/>
        </w:rPr>
      </w:pPr>
      <w:r w:rsidRPr="00B22532">
        <w:rPr>
          <w:rFonts w:ascii="Times New Roman" w:hAnsi="Times New Roman"/>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B362F" w:rsidRPr="00B22532" w:rsidP="00C91E98" w14:paraId="7C844DF4" w14:textId="77777777">
      <w:pPr>
        <w:rPr>
          <w:rFonts w:ascii="Times New Roman" w:hAnsi="Times New Roman"/>
          <w:b/>
          <w:bCs/>
          <w:szCs w:val="22"/>
        </w:rPr>
      </w:pPr>
    </w:p>
    <w:p w:rsidR="00FF5685" w:rsidRPr="00B22532" w:rsidP="00C91E98" w14:paraId="1F50D4C9" w14:textId="77777777">
      <w:pPr>
        <w:rPr>
          <w:rFonts w:ascii="Times New Roman" w:hAnsi="Times New Roman"/>
        </w:rPr>
      </w:pPr>
      <w:bookmarkStart w:id="32" w:name="_Hlk192769156"/>
      <w:r w:rsidRPr="00B22532">
        <w:rPr>
          <w:rFonts w:ascii="Times New Roman" w:hAnsi="Times New Roman"/>
        </w:rPr>
        <w:t>MSHA uses data from the FedScope published by the Office of Personnel Management (OPM) for hourly wage rates of Federal employees and adjusts the rates for benefits and overhead. The occupations listed below in Table 14-1 are those that were determined to be relevant for the federal government cost calculations.</w:t>
      </w:r>
    </w:p>
    <w:p w:rsidR="00FF5685" w:rsidRPr="00B22532" w:rsidP="00C91E98" w14:paraId="7AFFE062" w14:textId="77777777">
      <w:pPr>
        <w:rPr>
          <w:rFonts w:ascii="Times New Roman" w:hAnsi="Times New Roman"/>
          <w:b/>
          <w:bCs/>
          <w:szCs w:val="22"/>
        </w:rPr>
      </w:pPr>
    </w:p>
    <w:p w:rsidR="00FF5685" w:rsidRPr="00B22532" w:rsidP="00C91E98" w14:paraId="455006BD" w14:textId="77777777">
      <w:pPr>
        <w:rPr>
          <w:rFonts w:ascii="Times New Roman" w:hAnsi="Times New Roman"/>
          <w:b/>
          <w:bCs/>
        </w:rPr>
      </w:pPr>
      <w:r w:rsidRPr="00B22532">
        <w:rPr>
          <w:rFonts w:ascii="Times New Roman" w:hAnsi="Times New Roman"/>
          <w:b/>
          <w:bCs/>
        </w:rPr>
        <w:t>Table 14-1. Federal Hourly Wage Rates</w:t>
      </w:r>
    </w:p>
    <w:tbl>
      <w:tblPr>
        <w:tblStyle w:val="TableGrid"/>
        <w:tblW w:w="9445" w:type="dxa"/>
        <w:tblLook w:val="04A0"/>
      </w:tblPr>
      <w:tblGrid>
        <w:gridCol w:w="2965"/>
        <w:gridCol w:w="1350"/>
        <w:gridCol w:w="1260"/>
        <w:gridCol w:w="2070"/>
        <w:gridCol w:w="1800"/>
      </w:tblGrid>
      <w:tr w14:paraId="3F7FA67D" w14:textId="77777777" w:rsidTr="00D26C5F">
        <w:tblPrEx>
          <w:tblW w:w="9445" w:type="dxa"/>
          <w:tblLook w:val="04A0"/>
        </w:tblPrEx>
        <w:trPr>
          <w:trHeight w:val="478"/>
        </w:trPr>
        <w:tc>
          <w:tcPr>
            <w:tcW w:w="2965" w:type="dxa"/>
            <w:shd w:val="clear" w:color="auto" w:fill="8EAADB" w:themeFill="accent1" w:themeFillTint="99"/>
            <w:vAlign w:val="center"/>
          </w:tcPr>
          <w:p w:rsidR="00FF5685" w:rsidRPr="00E41D77" w:rsidP="00C91E98" w14:paraId="2A1F534F" w14:textId="77777777">
            <w:pPr>
              <w:rPr>
                <w:rFonts w:ascii="Times New Roman" w:hAnsi="Times New Roman"/>
                <w:iCs/>
                <w:sz w:val="20"/>
              </w:rPr>
            </w:pPr>
            <w:r w:rsidRPr="00E41D77">
              <w:rPr>
                <w:rFonts w:ascii="Times New Roman" w:hAnsi="Times New Roman"/>
                <w:iCs/>
                <w:sz w:val="20"/>
              </w:rPr>
              <w:t>Occupation</w:t>
            </w:r>
          </w:p>
        </w:tc>
        <w:tc>
          <w:tcPr>
            <w:tcW w:w="1350" w:type="dxa"/>
            <w:shd w:val="clear" w:color="auto" w:fill="8EAADB" w:themeFill="accent1" w:themeFillTint="99"/>
            <w:vAlign w:val="center"/>
          </w:tcPr>
          <w:p w:rsidR="00FF5685" w:rsidRPr="00E41D77" w:rsidP="00C91E98" w14:paraId="0ECBBE97" w14:textId="77777777">
            <w:pPr>
              <w:jc w:val="center"/>
              <w:rPr>
                <w:rFonts w:ascii="Times New Roman" w:hAnsi="Times New Roman"/>
                <w:iCs/>
                <w:sz w:val="20"/>
              </w:rPr>
            </w:pPr>
            <w:r w:rsidRPr="00E41D77">
              <w:rPr>
                <w:rFonts w:ascii="Times New Roman" w:hAnsi="Times New Roman"/>
                <w:iCs/>
                <w:sz w:val="20"/>
              </w:rPr>
              <w:t>Occupation Code</w:t>
            </w:r>
          </w:p>
        </w:tc>
        <w:tc>
          <w:tcPr>
            <w:tcW w:w="1260" w:type="dxa"/>
            <w:shd w:val="clear" w:color="auto" w:fill="8EAADB" w:themeFill="accent1" w:themeFillTint="99"/>
            <w:vAlign w:val="center"/>
          </w:tcPr>
          <w:p w:rsidR="00FF5685" w:rsidRPr="00E41D77" w:rsidP="00C91E98" w14:paraId="395B65DF" w14:textId="50C209FD">
            <w:pPr>
              <w:jc w:val="center"/>
              <w:rPr>
                <w:rFonts w:ascii="Times New Roman" w:hAnsi="Times New Roman"/>
                <w:iCs/>
                <w:sz w:val="20"/>
              </w:rPr>
            </w:pPr>
            <w:r>
              <w:rPr>
                <w:rFonts w:ascii="Times New Roman" w:hAnsi="Times New Roman"/>
                <w:iCs/>
                <w:sz w:val="20"/>
              </w:rPr>
              <w:t>Average</w:t>
            </w:r>
            <w:r w:rsidRPr="00E41D77">
              <w:rPr>
                <w:rFonts w:ascii="Times New Roman" w:hAnsi="Times New Roman"/>
                <w:iCs/>
                <w:sz w:val="20"/>
              </w:rPr>
              <w:t xml:space="preserve"> Hourly Wage Rate</w:t>
            </w:r>
          </w:p>
        </w:tc>
        <w:tc>
          <w:tcPr>
            <w:tcW w:w="2070" w:type="dxa"/>
            <w:shd w:val="clear" w:color="auto" w:fill="8EAADB" w:themeFill="accent1" w:themeFillTint="99"/>
            <w:vAlign w:val="center"/>
          </w:tcPr>
          <w:p w:rsidR="00FF5685" w:rsidRPr="00E41D77" w:rsidP="00C91E98" w14:paraId="025FECA3" w14:textId="77777777">
            <w:pPr>
              <w:jc w:val="center"/>
              <w:rPr>
                <w:rFonts w:ascii="Times New Roman" w:hAnsi="Times New Roman"/>
                <w:iCs/>
                <w:sz w:val="20"/>
              </w:rPr>
            </w:pPr>
            <w:r w:rsidRPr="00E41D77">
              <w:rPr>
                <w:rFonts w:ascii="Times New Roman" w:hAnsi="Times New Roman"/>
                <w:iCs/>
                <w:sz w:val="20"/>
              </w:rPr>
              <w:t>Benefit &amp; Overhead Multiplier [a]</w:t>
            </w:r>
          </w:p>
        </w:tc>
        <w:tc>
          <w:tcPr>
            <w:tcW w:w="1800" w:type="dxa"/>
            <w:shd w:val="clear" w:color="auto" w:fill="8EAADB" w:themeFill="accent1" w:themeFillTint="99"/>
            <w:vAlign w:val="center"/>
          </w:tcPr>
          <w:p w:rsidR="00FF5685" w:rsidRPr="00E41D77" w:rsidP="00C91E98" w14:paraId="3505EDC6" w14:textId="77777777">
            <w:pPr>
              <w:jc w:val="center"/>
              <w:rPr>
                <w:rFonts w:ascii="Times New Roman" w:hAnsi="Times New Roman"/>
                <w:iCs/>
                <w:sz w:val="20"/>
              </w:rPr>
            </w:pPr>
            <w:r w:rsidRPr="00E41D77">
              <w:rPr>
                <w:rFonts w:ascii="Times New Roman" w:hAnsi="Times New Roman"/>
                <w:iCs/>
                <w:sz w:val="20"/>
              </w:rPr>
              <w:t>Loaded Hourly Wage Rate</w:t>
            </w:r>
          </w:p>
        </w:tc>
      </w:tr>
      <w:tr w14:paraId="60A1058A" w14:textId="77777777" w:rsidTr="00D26C5F">
        <w:tblPrEx>
          <w:tblW w:w="9445" w:type="dxa"/>
          <w:tblLook w:val="04A0"/>
        </w:tblPrEx>
        <w:trPr>
          <w:trHeight w:val="233"/>
        </w:trPr>
        <w:tc>
          <w:tcPr>
            <w:tcW w:w="2965" w:type="dxa"/>
            <w:shd w:val="clear" w:color="auto" w:fill="8EAADB" w:themeFill="accent1" w:themeFillTint="99"/>
            <w:vAlign w:val="center"/>
          </w:tcPr>
          <w:p w:rsidR="00FF5685" w:rsidRPr="00E41D77" w:rsidP="00C91E98" w14:paraId="1F22E6EC" w14:textId="77777777">
            <w:pPr>
              <w:rPr>
                <w:rFonts w:ascii="Times New Roman" w:hAnsi="Times New Roman"/>
                <w:iCs/>
                <w:sz w:val="20"/>
              </w:rPr>
            </w:pPr>
          </w:p>
        </w:tc>
        <w:tc>
          <w:tcPr>
            <w:tcW w:w="1350" w:type="dxa"/>
            <w:shd w:val="clear" w:color="auto" w:fill="8EAADB" w:themeFill="accent1" w:themeFillTint="99"/>
            <w:vAlign w:val="center"/>
          </w:tcPr>
          <w:p w:rsidR="00FF5685" w:rsidRPr="00E41D77" w:rsidP="00C91E98" w14:paraId="1901B996" w14:textId="77777777">
            <w:pPr>
              <w:jc w:val="center"/>
              <w:rPr>
                <w:rFonts w:ascii="Times New Roman" w:hAnsi="Times New Roman"/>
                <w:iCs/>
                <w:sz w:val="20"/>
              </w:rPr>
            </w:pPr>
          </w:p>
        </w:tc>
        <w:tc>
          <w:tcPr>
            <w:tcW w:w="1260" w:type="dxa"/>
            <w:shd w:val="clear" w:color="auto" w:fill="8EAADB" w:themeFill="accent1" w:themeFillTint="99"/>
            <w:vAlign w:val="center"/>
          </w:tcPr>
          <w:p w:rsidR="00FF5685" w:rsidRPr="00E41D77" w:rsidP="00C91E98" w14:paraId="72397EC3" w14:textId="77777777">
            <w:pPr>
              <w:jc w:val="center"/>
              <w:rPr>
                <w:rFonts w:ascii="Times New Roman" w:hAnsi="Times New Roman"/>
                <w:iCs/>
                <w:sz w:val="20"/>
              </w:rPr>
            </w:pPr>
            <w:r w:rsidRPr="00E41D77">
              <w:rPr>
                <w:rFonts w:ascii="Times New Roman" w:hAnsi="Times New Roman"/>
                <w:iCs/>
                <w:sz w:val="20"/>
              </w:rPr>
              <w:t>A</w:t>
            </w:r>
          </w:p>
        </w:tc>
        <w:tc>
          <w:tcPr>
            <w:tcW w:w="2070" w:type="dxa"/>
            <w:shd w:val="clear" w:color="auto" w:fill="8EAADB" w:themeFill="accent1" w:themeFillTint="99"/>
            <w:vAlign w:val="center"/>
          </w:tcPr>
          <w:p w:rsidR="00FF5685" w:rsidRPr="00E41D77" w:rsidP="00C91E98" w14:paraId="22C105CA" w14:textId="77777777">
            <w:pPr>
              <w:jc w:val="center"/>
              <w:rPr>
                <w:rFonts w:ascii="Times New Roman" w:hAnsi="Times New Roman"/>
                <w:iCs/>
                <w:sz w:val="20"/>
              </w:rPr>
            </w:pPr>
            <w:r w:rsidRPr="00E41D77">
              <w:rPr>
                <w:rFonts w:ascii="Times New Roman" w:hAnsi="Times New Roman"/>
                <w:iCs/>
                <w:sz w:val="20"/>
              </w:rPr>
              <w:t>B</w:t>
            </w:r>
          </w:p>
        </w:tc>
        <w:tc>
          <w:tcPr>
            <w:tcW w:w="1800" w:type="dxa"/>
            <w:shd w:val="clear" w:color="auto" w:fill="8EAADB" w:themeFill="accent1" w:themeFillTint="99"/>
            <w:vAlign w:val="center"/>
          </w:tcPr>
          <w:p w:rsidR="00FF5685" w:rsidRPr="00E41D77" w:rsidP="00C91E98" w14:paraId="6207CF1A" w14:textId="77777777">
            <w:pPr>
              <w:jc w:val="center"/>
              <w:rPr>
                <w:rFonts w:ascii="Times New Roman" w:hAnsi="Times New Roman"/>
                <w:iCs/>
                <w:sz w:val="20"/>
              </w:rPr>
            </w:pPr>
            <w:r w:rsidRPr="00E41D77">
              <w:rPr>
                <w:rFonts w:ascii="Times New Roman" w:hAnsi="Times New Roman"/>
                <w:iCs/>
                <w:sz w:val="20"/>
              </w:rPr>
              <w:t>A x B</w:t>
            </w:r>
          </w:p>
        </w:tc>
      </w:tr>
      <w:tr w14:paraId="6A6E52F5" w14:textId="77777777" w:rsidTr="00D26C5F">
        <w:tblPrEx>
          <w:tblW w:w="9445" w:type="dxa"/>
          <w:tblLook w:val="04A0"/>
        </w:tblPrEx>
        <w:trPr>
          <w:trHeight w:val="246"/>
        </w:trPr>
        <w:tc>
          <w:tcPr>
            <w:tcW w:w="2965" w:type="dxa"/>
            <w:vAlign w:val="center"/>
          </w:tcPr>
          <w:p w:rsidR="00FF5685" w:rsidRPr="00E41D77" w:rsidP="00C91E98" w14:paraId="1C5E6AF5" w14:textId="5FF64225">
            <w:pPr>
              <w:rPr>
                <w:rFonts w:ascii="Times New Roman" w:hAnsi="Times New Roman"/>
                <w:iCs/>
                <w:sz w:val="20"/>
              </w:rPr>
            </w:pPr>
            <w:r w:rsidRPr="00E41D77">
              <w:rPr>
                <w:rFonts w:ascii="Times New Roman" w:hAnsi="Times New Roman"/>
                <w:iCs/>
                <w:sz w:val="20"/>
              </w:rPr>
              <w:t>GS-12 Technical Specialist [b]</w:t>
            </w:r>
          </w:p>
        </w:tc>
        <w:tc>
          <w:tcPr>
            <w:tcW w:w="1350" w:type="dxa"/>
            <w:vAlign w:val="center"/>
          </w:tcPr>
          <w:p w:rsidR="00FF5685" w:rsidRPr="00E41D77" w:rsidP="00C91E98" w14:paraId="6D39FB17" w14:textId="43818967">
            <w:pPr>
              <w:jc w:val="center"/>
              <w:rPr>
                <w:rFonts w:ascii="Times New Roman" w:hAnsi="Times New Roman"/>
                <w:iCs/>
                <w:sz w:val="20"/>
              </w:rPr>
            </w:pPr>
            <w:r w:rsidRPr="00E41D77">
              <w:rPr>
                <w:rFonts w:ascii="Times New Roman" w:hAnsi="Times New Roman"/>
                <w:iCs/>
                <w:sz w:val="20"/>
              </w:rPr>
              <w:t>1822</w:t>
            </w:r>
          </w:p>
        </w:tc>
        <w:tc>
          <w:tcPr>
            <w:tcW w:w="1260" w:type="dxa"/>
            <w:vAlign w:val="center"/>
          </w:tcPr>
          <w:p w:rsidR="00FF5685" w:rsidRPr="00E41D77" w:rsidP="00C91E98" w14:paraId="64628323" w14:textId="02570444">
            <w:pPr>
              <w:jc w:val="center"/>
              <w:rPr>
                <w:rFonts w:ascii="Times New Roman" w:hAnsi="Times New Roman"/>
                <w:iCs/>
                <w:sz w:val="20"/>
              </w:rPr>
            </w:pPr>
            <w:r w:rsidRPr="00E41D77">
              <w:rPr>
                <w:rFonts w:ascii="Times New Roman" w:hAnsi="Times New Roman"/>
                <w:iCs/>
                <w:sz w:val="20"/>
              </w:rPr>
              <w:t>$49.52</w:t>
            </w:r>
          </w:p>
        </w:tc>
        <w:tc>
          <w:tcPr>
            <w:tcW w:w="2070" w:type="dxa"/>
            <w:vAlign w:val="center"/>
          </w:tcPr>
          <w:p w:rsidR="00FF5685" w:rsidRPr="00E41D77" w:rsidP="00C91E98" w14:paraId="324DB134" w14:textId="77777777">
            <w:pPr>
              <w:jc w:val="center"/>
              <w:rPr>
                <w:rFonts w:ascii="Times New Roman" w:hAnsi="Times New Roman"/>
                <w:iCs/>
                <w:sz w:val="20"/>
              </w:rPr>
            </w:pPr>
            <w:r w:rsidRPr="00E41D77">
              <w:rPr>
                <w:rFonts w:ascii="Times New Roman" w:hAnsi="Times New Roman"/>
                <w:iCs/>
                <w:sz w:val="20"/>
              </w:rPr>
              <w:t>1.587</w:t>
            </w:r>
          </w:p>
        </w:tc>
        <w:tc>
          <w:tcPr>
            <w:tcW w:w="1800" w:type="dxa"/>
            <w:vAlign w:val="center"/>
          </w:tcPr>
          <w:p w:rsidR="00FF5685" w:rsidRPr="00E41D77" w:rsidP="00C91E98" w14:paraId="6993E969" w14:textId="604913B0">
            <w:pPr>
              <w:jc w:val="center"/>
              <w:rPr>
                <w:rFonts w:ascii="Times New Roman" w:hAnsi="Times New Roman"/>
                <w:iCs/>
                <w:sz w:val="20"/>
              </w:rPr>
            </w:pPr>
            <w:r w:rsidRPr="00E41D77">
              <w:rPr>
                <w:rFonts w:ascii="Times New Roman" w:hAnsi="Times New Roman"/>
                <w:iCs/>
                <w:sz w:val="20"/>
              </w:rPr>
              <w:t>$78.60</w:t>
            </w:r>
          </w:p>
        </w:tc>
      </w:tr>
    </w:tbl>
    <w:p w:rsidR="00FF5685" w:rsidRPr="00B22532" w:rsidP="00C91E98" w14:paraId="46C6EF8C" w14:textId="77777777">
      <w:pPr>
        <w:rPr>
          <w:rFonts w:ascii="Times New Roman" w:hAnsi="Times New Roman"/>
          <w:sz w:val="20"/>
          <w:szCs w:val="20"/>
        </w:rPr>
      </w:pPr>
      <w:r w:rsidRPr="00B22532">
        <w:rPr>
          <w:rFonts w:ascii="Times New Roman" w:hAnsi="Times New Roman"/>
          <w:sz w:val="20"/>
          <w:szCs w:val="20"/>
        </w:rPr>
        <w:t xml:space="preserve">Notes: Hourly wage rates are developed from Office of Personnel Management (OPM) September 2024 FedScope Employment Cube, </w:t>
      </w:r>
      <w:hyperlink r:id="rId6" w:history="1">
        <w:r w:rsidRPr="00B22532">
          <w:rPr>
            <w:rFonts w:ascii="Times New Roman" w:hAnsi="Times New Roman"/>
            <w:sz w:val="20"/>
            <w:szCs w:val="20"/>
            <w:u w:val="single"/>
          </w:rPr>
          <w:t>http://www.fedscope.opm.gov/</w:t>
        </w:r>
      </w:hyperlink>
      <w:r w:rsidRPr="00B22532">
        <w:rPr>
          <w:rFonts w:ascii="Times New Roman" w:hAnsi="Times New Roman"/>
          <w:sz w:val="20"/>
          <w:szCs w:val="20"/>
        </w:rPr>
        <w:t xml:space="preserve">. </w:t>
      </w:r>
    </w:p>
    <w:p w:rsidR="00FF5685" w:rsidRPr="00B22532" w:rsidP="00C91E98" w14:paraId="58E09C29" w14:textId="77777777">
      <w:pPr>
        <w:rPr>
          <w:rFonts w:ascii="Times New Roman" w:hAnsi="Times New Roman"/>
          <w:sz w:val="20"/>
          <w:szCs w:val="20"/>
        </w:rPr>
      </w:pPr>
      <w:bookmarkStart w:id="33" w:name="_Hlk167360775"/>
      <w:r w:rsidRPr="00B22532">
        <w:rPr>
          <w:rFonts w:ascii="Times New Roman" w:hAnsi="Times New Roman"/>
          <w:sz w:val="20"/>
          <w:szCs w:val="20"/>
        </w:rPr>
        <w:t xml:space="preserve">[a] Benefit and overhead multiplier = 1 + (MSHA personnel benefits + Federal Employees' Compensation Act + benefits for former personnel + travel </w:t>
      </w:r>
      <w:bookmarkStart w:id="34" w:name="_Hlk172027222"/>
      <w:r w:rsidRPr="00B22532">
        <w:rPr>
          <w:rFonts w:ascii="Times New Roman" w:hAnsi="Times New Roman"/>
          <w:sz w:val="20"/>
          <w:szCs w:val="20"/>
        </w:rPr>
        <w:t>and transportation</w:t>
      </w:r>
      <w:bookmarkEnd w:id="34"/>
      <w:r w:rsidRPr="00B22532">
        <w:rPr>
          <w:rFonts w:ascii="Times New Roman" w:hAnsi="Times New Roman"/>
          <w:sz w:val="20"/>
          <w:szCs w:val="20"/>
        </w:rPr>
        <w:t xml:space="preserve"> (persons and things) + rental payments (GSA and others))/ costs of pay adjustments </w:t>
      </w:r>
      <w:bookmarkStart w:id="35" w:name="_Hlk172027172"/>
      <w:r w:rsidRPr="00B22532">
        <w:rPr>
          <w:rFonts w:ascii="Times New Roman" w:hAnsi="Times New Roman"/>
          <w:sz w:val="20"/>
          <w:szCs w:val="20"/>
        </w:rPr>
        <w:t xml:space="preserve">= (1+ ((69,203+6,746+20+7,888+5,762 +16,633+71) / 181,036) submission, use FY2024 Revised Enacted Budget: </w:t>
      </w:r>
      <w:hyperlink r:id="rId7" w:history="1">
        <w:r w:rsidRPr="00B22532">
          <w:rPr>
            <w:rStyle w:val="Hyperlink"/>
            <w:rFonts w:ascii="Times New Roman" w:hAnsi="Times New Roman"/>
            <w:color w:val="auto"/>
            <w:sz w:val="20"/>
            <w:szCs w:val="20"/>
          </w:rPr>
          <w:t>https://www.dol.gov/sites/dolgov/files/general/budget/2025/CBJ-2025-V2-13.pdf</w:t>
        </w:r>
      </w:hyperlink>
      <w:r w:rsidRPr="00B22532">
        <w:rPr>
          <w:rFonts w:ascii="Times New Roman" w:hAnsi="Times New Roman"/>
          <w:sz w:val="20"/>
          <w:szCs w:val="20"/>
        </w:rPr>
        <w:t>)</w:t>
      </w:r>
      <w:bookmarkEnd w:id="35"/>
      <w:r w:rsidRPr="00B22532">
        <w:rPr>
          <w:rFonts w:ascii="Times New Roman" w:hAnsi="Times New Roman"/>
          <w:sz w:val="20"/>
          <w:szCs w:val="20"/>
        </w:rPr>
        <w:t>.</w:t>
      </w:r>
    </w:p>
    <w:p w:rsidR="00FF5685" w:rsidRPr="00B22532" w:rsidP="00C91E98" w14:paraId="3BD3A39E" w14:textId="77777777">
      <w:pPr>
        <w:rPr>
          <w:rFonts w:ascii="Times New Roman" w:hAnsi="Times New Roman"/>
          <w:sz w:val="20"/>
          <w:szCs w:val="20"/>
        </w:rPr>
      </w:pPr>
      <w:r w:rsidRPr="00B22532">
        <w:rPr>
          <w:rFonts w:ascii="Times New Roman" w:hAnsi="Times New Roman"/>
          <w:sz w:val="20"/>
          <w:szCs w:val="20"/>
        </w:rPr>
        <w:t>[b] Data search qualifiers are: Agency = DLMS, Occupation = 1822 (Mine Safety and Health Inspection), Work Schedule = Full-Time, Salary Grade = GS-12, Measure = Average Salary. The hourly wage is the annual salary divided by 2,087. In order to include the cost of benefits and overhead, MSHA multiplies the average annual salary by a Federal benefit and overhead multiplier for MSHA of 1.587. Loaded hourly rate is $78.60 = (($164,028 / 2,087) x 1.587).</w:t>
      </w:r>
    </w:p>
    <w:bookmarkEnd w:id="32"/>
    <w:bookmarkEnd w:id="33"/>
    <w:p w:rsidR="00FF5685" w:rsidRPr="00E41D77" w:rsidP="00C91E98" w14:paraId="1BF8EE6F" w14:textId="77777777">
      <w:pPr>
        <w:widowControl/>
        <w:rPr>
          <w:rFonts w:ascii="Times New Roman" w:hAnsi="Times New Roman"/>
        </w:rPr>
      </w:pPr>
    </w:p>
    <w:p w:rsidR="00FF5685" w:rsidRPr="00E41D77" w:rsidP="00B22532" w14:paraId="0BDB83AB" w14:textId="0F554C19">
      <w:pPr>
        <w:pStyle w:val="ListParagraph"/>
        <w:numPr>
          <w:ilvl w:val="0"/>
          <w:numId w:val="20"/>
        </w:numPr>
        <w:spacing w:after="0"/>
        <w:rPr>
          <w:rFonts w:ascii="Times New Roman" w:hAnsi="Times New Roman"/>
          <w:b/>
          <w:bCs/>
        </w:rPr>
      </w:pPr>
      <w:r w:rsidRPr="00E41D77">
        <w:rPr>
          <w:rFonts w:ascii="Times New Roman" w:hAnsi="Times New Roman"/>
          <w:b/>
          <w:bCs/>
          <w:sz w:val="24"/>
          <w:szCs w:val="24"/>
        </w:rPr>
        <w:t>Reviewing Mine Ventilation Plans</w:t>
      </w:r>
    </w:p>
    <w:p w:rsidR="00ED1F9D" w:rsidRPr="00E41D77" w:rsidP="00C91E98" w14:paraId="6B4BDB48" w14:textId="77777777">
      <w:pPr>
        <w:widowControl/>
        <w:rPr>
          <w:rFonts w:ascii="Times New Roman" w:hAnsi="Times New Roman"/>
        </w:rPr>
      </w:pPr>
    </w:p>
    <w:p w:rsidR="001374AB" w:rsidRPr="00E41D77" w:rsidP="00C91E98" w14:paraId="7A21E1CC" w14:textId="79B16626">
      <w:pPr>
        <w:widowControl/>
        <w:rPr>
          <w:rFonts w:ascii="Times New Roman" w:hAnsi="Times New Roman"/>
        </w:rPr>
      </w:pPr>
      <w:r w:rsidRPr="00E41D77">
        <w:rPr>
          <w:rFonts w:ascii="Times New Roman" w:hAnsi="Times New Roman"/>
        </w:rPr>
        <w:t xml:space="preserve">As of </w:t>
      </w:r>
      <w:r w:rsidRPr="00E41D77" w:rsidR="00DB617A">
        <w:rPr>
          <w:rFonts w:ascii="Times New Roman" w:hAnsi="Times New Roman"/>
        </w:rPr>
        <w:t>March 2025</w:t>
      </w:r>
      <w:r w:rsidRPr="00E41D77">
        <w:rPr>
          <w:rFonts w:ascii="Times New Roman" w:hAnsi="Times New Roman"/>
        </w:rPr>
        <w:t xml:space="preserve">, </w:t>
      </w:r>
      <w:r w:rsidRPr="00E41D77" w:rsidR="00AF43CF">
        <w:rPr>
          <w:rFonts w:ascii="Times New Roman" w:hAnsi="Times New Roman"/>
        </w:rPr>
        <w:t xml:space="preserve">MSHA records indicate there were 182 existing underground MNM mines impacted by this information collection. </w:t>
      </w:r>
      <w:r w:rsidRPr="00E41D77">
        <w:rPr>
          <w:rFonts w:ascii="Times New Roman" w:hAnsi="Times New Roman"/>
        </w:rPr>
        <w:t xml:space="preserve">MSHA estimates that each of these mines </w:t>
      </w:r>
      <w:r w:rsidRPr="00E41D77" w:rsidR="00FF5685">
        <w:rPr>
          <w:rFonts w:ascii="Times New Roman" w:hAnsi="Times New Roman"/>
        </w:rPr>
        <w:t xml:space="preserve">will </w:t>
      </w:r>
      <w:r w:rsidRPr="00E41D77">
        <w:rPr>
          <w:rFonts w:ascii="Times New Roman" w:hAnsi="Times New Roman"/>
        </w:rPr>
        <w:t xml:space="preserve">revise their plan once </w:t>
      </w:r>
      <w:r w:rsidRPr="00E41D77" w:rsidR="00FF5685">
        <w:rPr>
          <w:rFonts w:ascii="Times New Roman" w:hAnsi="Times New Roman"/>
        </w:rPr>
        <w:t xml:space="preserve">a </w:t>
      </w:r>
      <w:r w:rsidRPr="00E41D77">
        <w:rPr>
          <w:rFonts w:ascii="Times New Roman" w:hAnsi="Times New Roman"/>
        </w:rPr>
        <w:t xml:space="preserve">year. </w:t>
      </w:r>
      <w:r w:rsidRPr="00E41D77" w:rsidR="00AF43CF">
        <w:rPr>
          <w:rFonts w:ascii="Times New Roman" w:hAnsi="Times New Roman"/>
        </w:rPr>
        <w:t xml:space="preserve">In addition, it is </w:t>
      </w:r>
      <w:r w:rsidR="003602D3">
        <w:rPr>
          <w:rFonts w:ascii="Times New Roman" w:hAnsi="Times New Roman"/>
        </w:rPr>
        <w:t>projected</w:t>
      </w:r>
      <w:r w:rsidRPr="00E41D77" w:rsidR="003602D3">
        <w:rPr>
          <w:rFonts w:ascii="Times New Roman" w:hAnsi="Times New Roman"/>
        </w:rPr>
        <w:t xml:space="preserve"> </w:t>
      </w:r>
      <w:r w:rsidRPr="00E41D77" w:rsidR="00AF43CF">
        <w:rPr>
          <w:rFonts w:ascii="Times New Roman" w:hAnsi="Times New Roman"/>
        </w:rPr>
        <w:t>that four new underground MNM mines will open annually.</w:t>
      </w:r>
      <w:r w:rsidRPr="00E41D77" w:rsidR="00FF5685">
        <w:rPr>
          <w:rFonts w:ascii="Times New Roman" w:hAnsi="Times New Roman"/>
        </w:rPr>
        <w:t xml:space="preserve"> </w:t>
      </w:r>
      <w:r w:rsidRPr="00E41D77">
        <w:rPr>
          <w:rFonts w:ascii="Times New Roman" w:hAnsi="Times New Roman"/>
        </w:rPr>
        <w:t xml:space="preserve">MSHA estimates that </w:t>
      </w:r>
      <w:r w:rsidRPr="00E41D77" w:rsidR="00ED1F9D">
        <w:rPr>
          <w:rFonts w:ascii="Times New Roman" w:hAnsi="Times New Roman"/>
        </w:rPr>
        <w:t xml:space="preserve">it takes </w:t>
      </w:r>
      <w:r w:rsidRPr="00E41D77">
        <w:rPr>
          <w:rFonts w:ascii="Times New Roman" w:hAnsi="Times New Roman"/>
        </w:rPr>
        <w:t xml:space="preserve">an </w:t>
      </w:r>
      <w:r w:rsidRPr="00E41D77" w:rsidR="00AF43CF">
        <w:rPr>
          <w:rFonts w:ascii="Times New Roman" w:hAnsi="Times New Roman"/>
        </w:rPr>
        <w:t>MSHA</w:t>
      </w:r>
      <w:r w:rsidRPr="00E41D77">
        <w:rPr>
          <w:rFonts w:ascii="Times New Roman" w:hAnsi="Times New Roman"/>
        </w:rPr>
        <w:t xml:space="preserve"> </w:t>
      </w:r>
      <w:r w:rsidRPr="00E41D77" w:rsidR="00FF5685">
        <w:rPr>
          <w:rFonts w:ascii="Times New Roman" w:hAnsi="Times New Roman"/>
        </w:rPr>
        <w:t>t</w:t>
      </w:r>
      <w:r w:rsidRPr="00E41D77">
        <w:rPr>
          <w:rFonts w:ascii="Times New Roman" w:hAnsi="Times New Roman"/>
        </w:rPr>
        <w:t>echnical specialist (GS-12), earning $</w:t>
      </w:r>
      <w:r w:rsidRPr="00E41D77" w:rsidR="00AF43CF">
        <w:rPr>
          <w:rFonts w:ascii="Times New Roman" w:hAnsi="Times New Roman"/>
        </w:rPr>
        <w:t>78.60</w:t>
      </w:r>
      <w:r w:rsidRPr="00E41D77">
        <w:rPr>
          <w:rFonts w:ascii="Times New Roman" w:hAnsi="Times New Roman"/>
        </w:rPr>
        <w:t xml:space="preserve"> per hour</w:t>
      </w:r>
      <w:r w:rsidRPr="00E41D77">
        <w:rPr>
          <w:rFonts w:ascii="Times New Roman" w:hAnsi="Times New Roman"/>
          <w:b/>
          <w:bCs/>
        </w:rPr>
        <w:t>,</w:t>
      </w:r>
      <w:r w:rsidRPr="00E41D77">
        <w:rPr>
          <w:rFonts w:ascii="Times New Roman" w:hAnsi="Times New Roman"/>
        </w:rPr>
        <w:t xml:space="preserve"> </w:t>
      </w:r>
      <w:r w:rsidR="00A074F9">
        <w:rPr>
          <w:rFonts w:ascii="Times New Roman" w:hAnsi="Times New Roman"/>
        </w:rPr>
        <w:t>8</w:t>
      </w:r>
      <w:r w:rsidRPr="00E41D77" w:rsidR="00A074F9">
        <w:rPr>
          <w:rFonts w:ascii="Times New Roman" w:hAnsi="Times New Roman"/>
        </w:rPr>
        <w:t> </w:t>
      </w:r>
      <w:r w:rsidRPr="00E41D77">
        <w:rPr>
          <w:rFonts w:ascii="Times New Roman" w:hAnsi="Times New Roman"/>
        </w:rPr>
        <w:t>hours to review a submitted new or revised plan.</w:t>
      </w:r>
    </w:p>
    <w:p w:rsidR="00FF5685" w:rsidRPr="00E41D77" w:rsidP="00C91E98" w14:paraId="6C5085DD" w14:textId="77777777">
      <w:pPr>
        <w:widowControl/>
        <w:rPr>
          <w:rFonts w:ascii="Times New Roman" w:hAnsi="Times New Roman"/>
        </w:rPr>
      </w:pPr>
    </w:p>
    <w:p w:rsidR="003254CE" w14:paraId="23505CFF" w14:textId="77777777">
      <w:pPr>
        <w:widowControl/>
        <w:autoSpaceDE/>
        <w:autoSpaceDN/>
        <w:adjustRightInd/>
        <w:spacing w:after="160" w:line="259" w:lineRule="auto"/>
        <w:rPr>
          <w:rFonts w:ascii="Times New Roman" w:hAnsi="Times New Roman"/>
          <w:b/>
        </w:rPr>
      </w:pPr>
      <w:bookmarkStart w:id="36" w:name="_Hlk192769455"/>
      <w:r>
        <w:rPr>
          <w:rFonts w:ascii="Times New Roman" w:hAnsi="Times New Roman"/>
          <w:b/>
        </w:rPr>
        <w:br w:type="page"/>
      </w:r>
    </w:p>
    <w:p w:rsidR="00FF5685" w:rsidRPr="00B22532" w:rsidP="00C91E98" w14:paraId="45F3B4DA" w14:textId="274F2BCF">
      <w:pPr>
        <w:rPr>
          <w:rFonts w:ascii="Times New Roman" w:hAnsi="Times New Roman"/>
          <w:b/>
        </w:rPr>
      </w:pPr>
      <w:r w:rsidRPr="00B22532">
        <w:rPr>
          <w:rFonts w:ascii="Times New Roman" w:hAnsi="Times New Roman"/>
          <w:b/>
        </w:rPr>
        <w:t xml:space="preserve">Table 14-2. Estimated Federal Hour and Cost Burden, </w:t>
      </w:r>
      <w:r w:rsidRPr="00E41D77">
        <w:rPr>
          <w:rFonts w:ascii="Times New Roman" w:hAnsi="Times New Roman"/>
          <w:b/>
          <w:bCs/>
        </w:rPr>
        <w:t>Reviewing Mine Ventilation Plans</w:t>
      </w:r>
      <w:r w:rsidRPr="00B22532">
        <w:rPr>
          <w:rFonts w:ascii="Times New Roman" w:hAnsi="Times New Roman"/>
          <w:b/>
        </w:rPr>
        <w:t xml:space="preserve"> (</w:t>
      </w:r>
      <w:r w:rsidRPr="00E41D77">
        <w:rPr>
          <w:rFonts w:ascii="Times New Roman" w:hAnsi="Times New Roman"/>
          <w:b/>
          <w:bCs/>
        </w:rPr>
        <w:t>30 CFR 57.8520</w:t>
      </w:r>
      <w:r w:rsidRPr="00B22532">
        <w:rPr>
          <w:rFonts w:ascii="Times New Roman" w:hAnsi="Times New Roman"/>
          <w:b/>
        </w:rPr>
        <w:t>)</w:t>
      </w:r>
    </w:p>
    <w:tbl>
      <w:tblPr>
        <w:tblStyle w:val="TableGrid"/>
        <w:tblW w:w="9245" w:type="dxa"/>
        <w:tblInd w:w="-5" w:type="dxa"/>
        <w:tblLayout w:type="fixed"/>
        <w:tblLook w:val="04A0"/>
      </w:tblPr>
      <w:tblGrid>
        <w:gridCol w:w="2610"/>
        <w:gridCol w:w="1350"/>
        <w:gridCol w:w="1440"/>
        <w:gridCol w:w="1253"/>
        <w:gridCol w:w="1178"/>
        <w:gridCol w:w="1414"/>
      </w:tblGrid>
      <w:tr w14:paraId="14AF2E73" w14:textId="77777777" w:rsidTr="00D26C5F">
        <w:tblPrEx>
          <w:tblW w:w="9245" w:type="dxa"/>
          <w:tblInd w:w="-5" w:type="dxa"/>
          <w:tblLayout w:type="fixed"/>
          <w:tblLook w:val="04A0"/>
        </w:tblPrEx>
        <w:trPr>
          <w:trHeight w:val="766"/>
        </w:trPr>
        <w:tc>
          <w:tcPr>
            <w:tcW w:w="2610" w:type="dxa"/>
            <w:shd w:val="clear" w:color="auto" w:fill="8EAADB" w:themeFill="accent1" w:themeFillTint="99"/>
            <w:vAlign w:val="center"/>
            <w:hideMark/>
          </w:tcPr>
          <w:p w:rsidR="00FF5685" w:rsidRPr="00B22532" w:rsidP="00C91E98" w14:paraId="316DEA89" w14:textId="77777777">
            <w:pPr>
              <w:widowControl/>
              <w:autoSpaceDE/>
              <w:autoSpaceDN/>
              <w:adjustRightInd/>
              <w:rPr>
                <w:rFonts w:ascii="Times New Roman" w:hAnsi="Times New Roman"/>
                <w:sz w:val="20"/>
                <w:szCs w:val="20"/>
              </w:rPr>
            </w:pPr>
            <w:bookmarkStart w:id="37" w:name="_Hlk115692850"/>
            <w:r w:rsidRPr="00B22532">
              <w:rPr>
                <w:rFonts w:ascii="Times New Roman" w:hAnsi="Times New Roman"/>
                <w:sz w:val="20"/>
                <w:szCs w:val="20"/>
              </w:rPr>
              <w:t>Federal Occupation</w:t>
            </w:r>
          </w:p>
        </w:tc>
        <w:tc>
          <w:tcPr>
            <w:tcW w:w="1350" w:type="dxa"/>
            <w:shd w:val="clear" w:color="auto" w:fill="8EAADB" w:themeFill="accent1" w:themeFillTint="99"/>
            <w:vAlign w:val="center"/>
            <w:hideMark/>
          </w:tcPr>
          <w:p w:rsidR="00FF5685" w:rsidRPr="00E41D77" w:rsidP="00C91E98" w14:paraId="60CB4D5A" w14:textId="77777777">
            <w:pPr>
              <w:widowControl/>
              <w:autoSpaceDE/>
              <w:autoSpaceDN/>
              <w:adjustRightInd/>
              <w:jc w:val="center"/>
              <w:rPr>
                <w:rFonts w:ascii="Times New Roman" w:eastAsia="Calibri" w:hAnsi="Times New Roman"/>
                <w:sz w:val="20"/>
                <w:szCs w:val="20"/>
              </w:rPr>
            </w:pPr>
            <w:r w:rsidRPr="00B22532">
              <w:rPr>
                <w:rFonts w:ascii="Times New Roman" w:hAnsi="Times New Roman"/>
                <w:sz w:val="20"/>
                <w:szCs w:val="20"/>
              </w:rPr>
              <w:t>Number of Responses (Activity)</w:t>
            </w:r>
          </w:p>
        </w:tc>
        <w:tc>
          <w:tcPr>
            <w:tcW w:w="1440" w:type="dxa"/>
            <w:shd w:val="clear" w:color="auto" w:fill="8EAADB" w:themeFill="accent1" w:themeFillTint="99"/>
            <w:vAlign w:val="center"/>
          </w:tcPr>
          <w:p w:rsidR="00FF5685" w:rsidRPr="00E41D77" w:rsidP="00C91E98" w14:paraId="72636FC0" w14:textId="77777777">
            <w:pPr>
              <w:widowControl/>
              <w:autoSpaceDE/>
              <w:autoSpaceDN/>
              <w:adjustRightInd/>
              <w:jc w:val="center"/>
              <w:rPr>
                <w:rFonts w:ascii="Times New Roman" w:eastAsia="Calibri" w:hAnsi="Times New Roman"/>
                <w:sz w:val="20"/>
                <w:szCs w:val="20"/>
              </w:rPr>
            </w:pPr>
            <w:r w:rsidRPr="00B22532">
              <w:rPr>
                <w:rFonts w:ascii="Times New Roman" w:hAnsi="Times New Roman"/>
                <w:sz w:val="20"/>
                <w:szCs w:val="20"/>
              </w:rPr>
              <w:t>Average Burden (Hours)</w:t>
            </w:r>
          </w:p>
        </w:tc>
        <w:tc>
          <w:tcPr>
            <w:tcW w:w="1253" w:type="dxa"/>
            <w:shd w:val="clear" w:color="auto" w:fill="8EAADB" w:themeFill="accent1" w:themeFillTint="99"/>
            <w:vAlign w:val="center"/>
            <w:hideMark/>
          </w:tcPr>
          <w:p w:rsidR="00FF5685" w:rsidRPr="00E41D77" w:rsidP="00C91E98" w14:paraId="6BC314D4" w14:textId="77777777">
            <w:pPr>
              <w:widowControl/>
              <w:autoSpaceDE/>
              <w:autoSpaceDN/>
              <w:adjustRightInd/>
              <w:jc w:val="center"/>
              <w:rPr>
                <w:rFonts w:ascii="Times New Roman" w:eastAsia="Calibri" w:hAnsi="Times New Roman"/>
                <w:sz w:val="20"/>
                <w:szCs w:val="20"/>
              </w:rPr>
            </w:pPr>
            <w:r w:rsidRPr="00B22532">
              <w:rPr>
                <w:rFonts w:ascii="Times New Roman" w:hAnsi="Times New Roman"/>
                <w:sz w:val="20"/>
                <w:szCs w:val="20"/>
              </w:rPr>
              <w:t>Total Burden (Hours)</w:t>
            </w:r>
          </w:p>
        </w:tc>
        <w:tc>
          <w:tcPr>
            <w:tcW w:w="1178" w:type="dxa"/>
            <w:shd w:val="clear" w:color="auto" w:fill="8EAADB" w:themeFill="accent1" w:themeFillTint="99"/>
            <w:vAlign w:val="center"/>
            <w:hideMark/>
          </w:tcPr>
          <w:p w:rsidR="00FF5685" w:rsidRPr="00E41D77" w:rsidP="00C91E98" w14:paraId="3603016D" w14:textId="77777777">
            <w:pPr>
              <w:widowControl/>
              <w:autoSpaceDE/>
              <w:autoSpaceDN/>
              <w:adjustRightInd/>
              <w:jc w:val="center"/>
              <w:rPr>
                <w:rFonts w:ascii="Times New Roman" w:eastAsia="Calibri" w:hAnsi="Times New Roman"/>
                <w:sz w:val="20"/>
                <w:szCs w:val="20"/>
              </w:rPr>
            </w:pPr>
            <w:r w:rsidRPr="00B22532">
              <w:rPr>
                <w:rFonts w:ascii="Times New Roman" w:hAnsi="Times New Roman"/>
                <w:sz w:val="20"/>
                <w:szCs w:val="20"/>
              </w:rPr>
              <w:t>Hourly Wage Rate</w:t>
            </w:r>
          </w:p>
        </w:tc>
        <w:tc>
          <w:tcPr>
            <w:tcW w:w="1414" w:type="dxa"/>
            <w:shd w:val="clear" w:color="auto" w:fill="8EAADB" w:themeFill="accent1" w:themeFillTint="99"/>
            <w:vAlign w:val="center"/>
            <w:hideMark/>
          </w:tcPr>
          <w:p w:rsidR="00FF5685" w:rsidRPr="00E41D77" w:rsidP="00C91E98" w14:paraId="2C5A888B" w14:textId="77777777">
            <w:pPr>
              <w:widowControl/>
              <w:autoSpaceDE/>
              <w:autoSpaceDN/>
              <w:adjustRightInd/>
              <w:jc w:val="center"/>
              <w:rPr>
                <w:rFonts w:ascii="Times New Roman" w:eastAsia="Calibri" w:hAnsi="Times New Roman"/>
                <w:sz w:val="20"/>
                <w:szCs w:val="20"/>
              </w:rPr>
            </w:pPr>
            <w:r w:rsidRPr="00B22532">
              <w:rPr>
                <w:rFonts w:ascii="Times New Roman" w:hAnsi="Times New Roman"/>
                <w:sz w:val="20"/>
                <w:szCs w:val="20"/>
              </w:rPr>
              <w:t>Total Burden Cost</w:t>
            </w:r>
          </w:p>
        </w:tc>
      </w:tr>
      <w:tr w14:paraId="6F86F3C3" w14:textId="77777777" w:rsidTr="00D26C5F">
        <w:tblPrEx>
          <w:tblW w:w="9245" w:type="dxa"/>
          <w:tblInd w:w="-5" w:type="dxa"/>
          <w:tblLayout w:type="fixed"/>
          <w:tblLook w:val="04A0"/>
        </w:tblPrEx>
        <w:trPr>
          <w:trHeight w:val="372"/>
        </w:trPr>
        <w:tc>
          <w:tcPr>
            <w:tcW w:w="2610" w:type="dxa"/>
            <w:noWrap/>
            <w:vAlign w:val="center"/>
          </w:tcPr>
          <w:p w:rsidR="00FF5685" w:rsidRPr="00E41D77" w:rsidP="00C91E98" w14:paraId="1DE1DEA5" w14:textId="77777777">
            <w:pPr>
              <w:widowControl/>
              <w:autoSpaceDE/>
              <w:autoSpaceDN/>
              <w:adjustRightInd/>
              <w:rPr>
                <w:rFonts w:ascii="Times New Roman" w:eastAsia="Calibri" w:hAnsi="Times New Roman"/>
                <w:bCs/>
                <w:sz w:val="20"/>
                <w:szCs w:val="20"/>
              </w:rPr>
            </w:pPr>
            <w:r w:rsidRPr="00E41D77">
              <w:rPr>
                <w:rFonts w:ascii="Times New Roman" w:eastAsia="Calibri" w:hAnsi="Times New Roman"/>
                <w:bCs/>
                <w:sz w:val="20"/>
                <w:szCs w:val="20"/>
              </w:rPr>
              <w:t>GS-12 MSHA Safety Specialist</w:t>
            </w:r>
          </w:p>
        </w:tc>
        <w:tc>
          <w:tcPr>
            <w:tcW w:w="1350" w:type="dxa"/>
            <w:noWrap/>
            <w:vAlign w:val="center"/>
          </w:tcPr>
          <w:p w:rsidR="00FF5685" w:rsidRPr="00E41D77" w:rsidP="00C91E98" w14:paraId="7D272074" w14:textId="21634034">
            <w:pPr>
              <w:widowControl/>
              <w:autoSpaceDE/>
              <w:autoSpaceDN/>
              <w:adjustRightInd/>
              <w:jc w:val="right"/>
              <w:rPr>
                <w:rFonts w:ascii="Times New Roman" w:eastAsia="Calibri" w:hAnsi="Times New Roman"/>
                <w:bCs/>
                <w:sz w:val="20"/>
                <w:szCs w:val="20"/>
              </w:rPr>
            </w:pPr>
            <w:r w:rsidRPr="00E41D77">
              <w:rPr>
                <w:rFonts w:ascii="Times New Roman" w:eastAsia="Calibri" w:hAnsi="Times New Roman"/>
                <w:bCs/>
                <w:sz w:val="20"/>
                <w:szCs w:val="20"/>
              </w:rPr>
              <w:t>186</w:t>
            </w:r>
          </w:p>
        </w:tc>
        <w:tc>
          <w:tcPr>
            <w:tcW w:w="1440" w:type="dxa"/>
            <w:vAlign w:val="center"/>
          </w:tcPr>
          <w:p w:rsidR="00FF5685" w:rsidRPr="00E41D77" w:rsidP="00C91E98" w14:paraId="6114EB0A" w14:textId="30662158">
            <w:pPr>
              <w:widowControl/>
              <w:autoSpaceDE/>
              <w:autoSpaceDN/>
              <w:adjustRightInd/>
              <w:jc w:val="right"/>
              <w:rPr>
                <w:rFonts w:ascii="Times New Roman" w:eastAsia="Calibri" w:hAnsi="Times New Roman"/>
                <w:bCs/>
                <w:sz w:val="20"/>
                <w:szCs w:val="20"/>
              </w:rPr>
            </w:pPr>
            <w:r w:rsidRPr="00E41D77">
              <w:rPr>
                <w:rFonts w:ascii="Times New Roman" w:eastAsia="Calibri" w:hAnsi="Times New Roman"/>
                <w:bCs/>
                <w:sz w:val="20"/>
                <w:szCs w:val="20"/>
              </w:rPr>
              <w:t>8</w:t>
            </w:r>
          </w:p>
        </w:tc>
        <w:tc>
          <w:tcPr>
            <w:tcW w:w="1253" w:type="dxa"/>
            <w:noWrap/>
            <w:vAlign w:val="center"/>
          </w:tcPr>
          <w:p w:rsidR="00FF5685" w:rsidRPr="00E41D77" w:rsidP="00C91E98" w14:paraId="7A89C3DC" w14:textId="4ACC5833">
            <w:pPr>
              <w:widowControl/>
              <w:autoSpaceDE/>
              <w:autoSpaceDN/>
              <w:adjustRightInd/>
              <w:jc w:val="right"/>
              <w:rPr>
                <w:rFonts w:ascii="Times New Roman" w:eastAsia="Calibri" w:hAnsi="Times New Roman"/>
                <w:bCs/>
                <w:sz w:val="20"/>
                <w:szCs w:val="20"/>
              </w:rPr>
            </w:pPr>
            <w:r w:rsidRPr="00E41D77">
              <w:rPr>
                <w:rFonts w:ascii="Times New Roman" w:eastAsia="Calibri" w:hAnsi="Times New Roman"/>
                <w:bCs/>
                <w:sz w:val="20"/>
                <w:szCs w:val="20"/>
              </w:rPr>
              <w:t>1,488</w:t>
            </w:r>
          </w:p>
        </w:tc>
        <w:tc>
          <w:tcPr>
            <w:tcW w:w="1178" w:type="dxa"/>
            <w:noWrap/>
            <w:vAlign w:val="center"/>
          </w:tcPr>
          <w:p w:rsidR="00FF5685" w:rsidRPr="00E41D77" w:rsidP="00C91E98" w14:paraId="122BB7F9" w14:textId="79FF2803">
            <w:pPr>
              <w:widowControl/>
              <w:autoSpaceDE/>
              <w:autoSpaceDN/>
              <w:adjustRightInd/>
              <w:jc w:val="right"/>
              <w:rPr>
                <w:rFonts w:ascii="Times New Roman" w:eastAsia="Calibri" w:hAnsi="Times New Roman"/>
                <w:bCs/>
                <w:sz w:val="20"/>
                <w:szCs w:val="20"/>
              </w:rPr>
            </w:pPr>
            <w:r w:rsidRPr="00E41D77">
              <w:rPr>
                <w:rFonts w:ascii="Times New Roman" w:eastAsia="Calibri" w:hAnsi="Times New Roman"/>
                <w:bCs/>
                <w:sz w:val="20"/>
                <w:szCs w:val="20"/>
              </w:rPr>
              <w:t>$</w:t>
            </w:r>
            <w:r w:rsidRPr="00E41D77" w:rsidR="00023000">
              <w:rPr>
                <w:rFonts w:ascii="Times New Roman" w:eastAsia="Calibri" w:hAnsi="Times New Roman"/>
                <w:bCs/>
                <w:sz w:val="20"/>
                <w:szCs w:val="20"/>
              </w:rPr>
              <w:t>78.60</w:t>
            </w:r>
          </w:p>
        </w:tc>
        <w:tc>
          <w:tcPr>
            <w:tcW w:w="1414" w:type="dxa"/>
            <w:noWrap/>
            <w:vAlign w:val="center"/>
          </w:tcPr>
          <w:p w:rsidR="00FF5685" w:rsidRPr="00E41D77" w:rsidP="00C91E98" w14:paraId="323D9869" w14:textId="61F7D7EE">
            <w:pPr>
              <w:widowControl/>
              <w:autoSpaceDE/>
              <w:autoSpaceDN/>
              <w:adjustRightInd/>
              <w:jc w:val="right"/>
              <w:rPr>
                <w:rFonts w:ascii="Times New Roman" w:eastAsia="Calibri" w:hAnsi="Times New Roman"/>
                <w:bCs/>
                <w:sz w:val="20"/>
                <w:szCs w:val="20"/>
              </w:rPr>
            </w:pPr>
            <w:r w:rsidRPr="00E41D77">
              <w:rPr>
                <w:rFonts w:ascii="Times New Roman" w:eastAsia="Calibri" w:hAnsi="Times New Roman"/>
                <w:bCs/>
                <w:sz w:val="20"/>
                <w:szCs w:val="20"/>
              </w:rPr>
              <w:t>$</w:t>
            </w:r>
            <w:r w:rsidRPr="00E41D77" w:rsidR="00023000">
              <w:rPr>
                <w:rFonts w:ascii="Times New Roman" w:eastAsia="Calibri" w:hAnsi="Times New Roman"/>
                <w:bCs/>
                <w:sz w:val="20"/>
                <w:szCs w:val="20"/>
              </w:rPr>
              <w:t>116,956.80</w:t>
            </w:r>
          </w:p>
        </w:tc>
      </w:tr>
      <w:tr w14:paraId="394DC759" w14:textId="77777777" w:rsidTr="00D26C5F">
        <w:tblPrEx>
          <w:tblW w:w="9245" w:type="dxa"/>
          <w:tblInd w:w="-5" w:type="dxa"/>
          <w:tblLayout w:type="fixed"/>
          <w:tblLook w:val="04A0"/>
        </w:tblPrEx>
        <w:trPr>
          <w:trHeight w:val="372"/>
        </w:trPr>
        <w:tc>
          <w:tcPr>
            <w:tcW w:w="2610" w:type="dxa"/>
            <w:noWrap/>
            <w:vAlign w:val="center"/>
            <w:hideMark/>
          </w:tcPr>
          <w:p w:rsidR="00FF5685" w:rsidRPr="00E41D77" w:rsidP="00C91E98" w14:paraId="03A94C5B" w14:textId="1849710D">
            <w:pPr>
              <w:widowControl/>
              <w:autoSpaceDE/>
              <w:autoSpaceDN/>
              <w:adjustRightInd/>
              <w:rPr>
                <w:rFonts w:ascii="Times New Roman" w:eastAsia="Calibri" w:hAnsi="Times New Roman"/>
                <w:b/>
                <w:bCs/>
                <w:i/>
                <w:iCs/>
                <w:sz w:val="20"/>
                <w:szCs w:val="20"/>
              </w:rPr>
            </w:pPr>
            <w:r>
              <w:rPr>
                <w:rFonts w:ascii="Times New Roman" w:eastAsia="Calibri" w:hAnsi="Times New Roman"/>
                <w:b/>
                <w:bCs/>
                <w:i/>
                <w:iCs/>
                <w:sz w:val="20"/>
                <w:szCs w:val="20"/>
              </w:rPr>
              <w:t>T</w:t>
            </w:r>
            <w:r w:rsidRPr="00E41D77">
              <w:rPr>
                <w:rFonts w:ascii="Times New Roman" w:eastAsia="Calibri" w:hAnsi="Times New Roman"/>
                <w:b/>
                <w:bCs/>
                <w:i/>
                <w:iCs/>
                <w:sz w:val="20"/>
                <w:szCs w:val="20"/>
              </w:rPr>
              <w:t>otal (Rounded)</w:t>
            </w:r>
          </w:p>
        </w:tc>
        <w:tc>
          <w:tcPr>
            <w:tcW w:w="1350" w:type="dxa"/>
            <w:vAlign w:val="center"/>
          </w:tcPr>
          <w:p w:rsidR="00FF5685" w:rsidRPr="00B22532" w:rsidP="00C91E98" w14:paraId="10E2F337" w14:textId="5C9FCFEC">
            <w:pPr>
              <w:widowControl/>
              <w:autoSpaceDE/>
              <w:autoSpaceDN/>
              <w:adjustRightInd/>
              <w:jc w:val="right"/>
              <w:rPr>
                <w:rFonts w:ascii="Times New Roman" w:eastAsia="Calibri" w:hAnsi="Times New Roman"/>
                <w:b/>
                <w:bCs/>
                <w:i/>
                <w:iCs/>
                <w:sz w:val="20"/>
                <w:szCs w:val="20"/>
              </w:rPr>
            </w:pPr>
            <w:r w:rsidRPr="00B22532">
              <w:rPr>
                <w:rFonts w:ascii="Times New Roman" w:eastAsia="Calibri" w:hAnsi="Times New Roman"/>
                <w:b/>
                <w:bCs/>
                <w:i/>
                <w:iCs/>
                <w:sz w:val="20"/>
                <w:szCs w:val="20"/>
              </w:rPr>
              <w:t>186</w:t>
            </w:r>
          </w:p>
        </w:tc>
        <w:tc>
          <w:tcPr>
            <w:tcW w:w="1440" w:type="dxa"/>
            <w:shd w:val="clear" w:color="auto" w:fill="000000"/>
            <w:vAlign w:val="center"/>
          </w:tcPr>
          <w:p w:rsidR="00FF5685" w:rsidRPr="00B22532" w:rsidP="00C91E98" w14:paraId="6D992FEE" w14:textId="77777777">
            <w:pPr>
              <w:widowControl/>
              <w:autoSpaceDE/>
              <w:autoSpaceDN/>
              <w:adjustRightInd/>
              <w:jc w:val="right"/>
              <w:rPr>
                <w:rFonts w:ascii="Times New Roman" w:eastAsia="Calibri" w:hAnsi="Times New Roman"/>
                <w:b/>
                <w:bCs/>
                <w:i/>
                <w:iCs/>
                <w:sz w:val="20"/>
                <w:szCs w:val="20"/>
              </w:rPr>
            </w:pPr>
          </w:p>
        </w:tc>
        <w:tc>
          <w:tcPr>
            <w:tcW w:w="1253" w:type="dxa"/>
            <w:vAlign w:val="center"/>
          </w:tcPr>
          <w:p w:rsidR="00FF5685" w:rsidRPr="00B22532" w:rsidP="00C91E98" w14:paraId="28D0B8E3" w14:textId="45F6E59C">
            <w:pPr>
              <w:widowControl/>
              <w:autoSpaceDE/>
              <w:autoSpaceDN/>
              <w:adjustRightInd/>
              <w:jc w:val="right"/>
              <w:rPr>
                <w:rFonts w:ascii="Times New Roman" w:eastAsia="Calibri" w:hAnsi="Times New Roman"/>
                <w:b/>
                <w:bCs/>
                <w:i/>
                <w:iCs/>
                <w:sz w:val="20"/>
                <w:szCs w:val="20"/>
              </w:rPr>
            </w:pPr>
            <w:r w:rsidRPr="00B22532">
              <w:rPr>
                <w:rFonts w:ascii="Times New Roman" w:eastAsia="Calibri" w:hAnsi="Times New Roman"/>
                <w:b/>
                <w:bCs/>
                <w:i/>
                <w:iCs/>
                <w:sz w:val="20"/>
                <w:szCs w:val="20"/>
              </w:rPr>
              <w:t>1,488</w:t>
            </w:r>
          </w:p>
        </w:tc>
        <w:tc>
          <w:tcPr>
            <w:tcW w:w="1178" w:type="dxa"/>
            <w:shd w:val="clear" w:color="auto" w:fill="000000"/>
            <w:noWrap/>
            <w:vAlign w:val="center"/>
            <w:hideMark/>
          </w:tcPr>
          <w:p w:rsidR="00FF5685" w:rsidRPr="00B22532" w:rsidP="00C91E98" w14:paraId="6A51B4CE" w14:textId="77777777">
            <w:pPr>
              <w:widowControl/>
              <w:autoSpaceDE/>
              <w:autoSpaceDN/>
              <w:adjustRightInd/>
              <w:jc w:val="right"/>
              <w:rPr>
                <w:rFonts w:ascii="Times New Roman" w:eastAsia="Calibri" w:hAnsi="Times New Roman"/>
                <w:b/>
                <w:bCs/>
                <w:i/>
                <w:iCs/>
                <w:sz w:val="20"/>
                <w:szCs w:val="20"/>
              </w:rPr>
            </w:pPr>
          </w:p>
        </w:tc>
        <w:tc>
          <w:tcPr>
            <w:tcW w:w="1414" w:type="dxa"/>
            <w:noWrap/>
            <w:vAlign w:val="center"/>
            <w:hideMark/>
          </w:tcPr>
          <w:p w:rsidR="00FF5685" w:rsidRPr="00B22532" w:rsidP="00C91E98" w14:paraId="5B922298" w14:textId="711DC051">
            <w:pPr>
              <w:widowControl/>
              <w:autoSpaceDE/>
              <w:autoSpaceDN/>
              <w:adjustRightInd/>
              <w:jc w:val="right"/>
              <w:rPr>
                <w:rFonts w:ascii="Times New Roman" w:eastAsia="Calibri" w:hAnsi="Times New Roman"/>
                <w:b/>
                <w:bCs/>
                <w:i/>
                <w:iCs/>
                <w:sz w:val="20"/>
                <w:szCs w:val="20"/>
              </w:rPr>
            </w:pPr>
            <w:r w:rsidRPr="00B22532">
              <w:rPr>
                <w:rFonts w:ascii="Times New Roman" w:eastAsia="Calibri" w:hAnsi="Times New Roman"/>
                <w:b/>
                <w:bCs/>
                <w:i/>
                <w:iCs/>
                <w:sz w:val="20"/>
                <w:szCs w:val="20"/>
              </w:rPr>
              <w:t>$</w:t>
            </w:r>
            <w:r w:rsidRPr="00B22532" w:rsidR="00023000">
              <w:rPr>
                <w:rFonts w:ascii="Times New Roman" w:eastAsia="Calibri" w:hAnsi="Times New Roman"/>
                <w:b/>
                <w:bCs/>
                <w:i/>
                <w:iCs/>
                <w:sz w:val="20"/>
                <w:szCs w:val="20"/>
              </w:rPr>
              <w:t>116,957</w:t>
            </w:r>
          </w:p>
        </w:tc>
      </w:tr>
      <w:bookmarkEnd w:id="36"/>
      <w:bookmarkEnd w:id="37"/>
    </w:tbl>
    <w:p w:rsidR="00FF5685" w:rsidRPr="00B22532" w:rsidP="00C91E98" w14:paraId="68867711" w14:textId="7E831335">
      <w:pPr>
        <w:tabs>
          <w:tab w:val="left" w:pos="2496"/>
        </w:tabs>
        <w:rPr>
          <w:rFonts w:ascii="Times New Roman" w:hAnsi="Times New Roman"/>
          <w:b/>
          <w:bCs/>
        </w:rPr>
      </w:pPr>
    </w:p>
    <w:p w:rsidR="008F7DDE" w:rsidRPr="00B22532" w:rsidP="00C91E98" w14:paraId="59DEF6F8" w14:textId="5EF3C282">
      <w:pPr>
        <w:rPr>
          <w:rFonts w:ascii="Times New Roman" w:hAnsi="Times New Roman"/>
          <w:b/>
          <w:bCs/>
        </w:rPr>
      </w:pPr>
      <w:r w:rsidRPr="00B22532">
        <w:rPr>
          <w:rFonts w:ascii="Times New Roman" w:hAnsi="Times New Roman"/>
          <w:b/>
          <w:bCs/>
        </w:rPr>
        <w:t>15. Explain the reasons for any program changes or adjustments on the burden worksheet.</w:t>
      </w:r>
    </w:p>
    <w:p w:rsidR="00D73216" w:rsidRPr="00B22532" w:rsidP="00C91E98" w14:paraId="606F6AFA" w14:textId="77777777">
      <w:pPr>
        <w:rPr>
          <w:rFonts w:ascii="Times New Roman" w:hAnsi="Times New Roman"/>
          <w:b/>
          <w:bCs/>
        </w:rPr>
      </w:pPr>
    </w:p>
    <w:p w:rsidR="00F84728" w:rsidRPr="00E41D77" w:rsidP="00C91E98" w14:paraId="6564BDBD" w14:textId="0B156902">
      <w:pPr>
        <w:widowControl/>
        <w:rPr>
          <w:rFonts w:ascii="Times New Roman" w:hAnsi="Times New Roman"/>
          <w:iCs/>
        </w:rPr>
      </w:pPr>
      <w:bookmarkStart w:id="38" w:name="_Hlk192769701"/>
      <w:bookmarkEnd w:id="0"/>
      <w:r w:rsidRPr="00E41D77">
        <w:rPr>
          <w:rFonts w:ascii="Times New Roman" w:hAnsi="Times New Roman"/>
          <w:iCs/>
          <w:u w:val="single"/>
        </w:rPr>
        <w:t>Number of Respondents</w:t>
      </w:r>
      <w:r w:rsidRPr="00E41D77">
        <w:rPr>
          <w:rFonts w:ascii="Times New Roman" w:hAnsi="Times New Roman"/>
          <w:iCs/>
        </w:rPr>
        <w:t>: The estimated number of respondents</w:t>
      </w:r>
      <w:r w:rsidRPr="00E41D77" w:rsidR="00023000">
        <w:rPr>
          <w:rFonts w:ascii="Times New Roman" w:hAnsi="Times New Roman"/>
          <w:iCs/>
        </w:rPr>
        <w:t xml:space="preserve"> decreased </w:t>
      </w:r>
      <w:bookmarkStart w:id="39" w:name="_Hlk201573025"/>
      <w:r w:rsidRPr="00E41D77" w:rsidR="00023000">
        <w:rPr>
          <w:rFonts w:ascii="Times New Roman" w:hAnsi="Times New Roman"/>
          <w:iCs/>
        </w:rPr>
        <w:t>from 232 to 186 due to a decrease in the number of active underground MNM mines.</w:t>
      </w:r>
      <w:bookmarkStart w:id="40" w:name="_Hlk125973945"/>
    </w:p>
    <w:bookmarkEnd w:id="39"/>
    <w:p w:rsidR="00F84728" w:rsidRPr="00E41D77" w:rsidP="00C91E98" w14:paraId="64CFD9FE" w14:textId="77777777">
      <w:pPr>
        <w:widowControl/>
        <w:rPr>
          <w:rFonts w:ascii="Times New Roman" w:hAnsi="Times New Roman"/>
          <w:iCs/>
        </w:rPr>
      </w:pPr>
    </w:p>
    <w:p w:rsidR="00F84728" w:rsidRPr="00E41D77" w:rsidP="00C91E98" w14:paraId="14EAD96A" w14:textId="3485D94E">
      <w:pPr>
        <w:widowControl/>
        <w:rPr>
          <w:rFonts w:ascii="Times New Roman" w:hAnsi="Times New Roman"/>
          <w:iCs/>
        </w:rPr>
      </w:pPr>
      <w:r w:rsidRPr="00E41D77">
        <w:rPr>
          <w:rFonts w:ascii="Times New Roman" w:hAnsi="Times New Roman"/>
          <w:iCs/>
          <w:u w:val="single"/>
        </w:rPr>
        <w:t>Number of Responses</w:t>
      </w:r>
      <w:r w:rsidRPr="00E41D77">
        <w:rPr>
          <w:rFonts w:ascii="Times New Roman" w:hAnsi="Times New Roman"/>
          <w:iCs/>
        </w:rPr>
        <w:t>: The estimated number of responses</w:t>
      </w:r>
      <w:r w:rsidRPr="00E41D77" w:rsidR="00023000">
        <w:rPr>
          <w:rFonts w:ascii="Times New Roman" w:hAnsi="Times New Roman"/>
          <w:iCs/>
        </w:rPr>
        <w:t xml:space="preserve"> decreased from 243 to 19</w:t>
      </w:r>
      <w:r w:rsidRPr="00E41D77" w:rsidR="00E41D77">
        <w:rPr>
          <w:rFonts w:ascii="Times New Roman" w:hAnsi="Times New Roman"/>
          <w:iCs/>
        </w:rPr>
        <w:t>5</w:t>
      </w:r>
      <w:r w:rsidRPr="00E41D77" w:rsidR="00023000">
        <w:rPr>
          <w:rFonts w:ascii="Times New Roman" w:hAnsi="Times New Roman"/>
          <w:iCs/>
        </w:rPr>
        <w:t xml:space="preserve"> due to a decrease in the number of respondents.</w:t>
      </w:r>
    </w:p>
    <w:p w:rsidR="00F84728" w:rsidRPr="00E41D77" w:rsidP="00C91E98" w14:paraId="10A37FD1" w14:textId="77777777">
      <w:pPr>
        <w:widowControl/>
        <w:rPr>
          <w:rFonts w:ascii="Times New Roman" w:hAnsi="Times New Roman"/>
          <w:iCs/>
        </w:rPr>
      </w:pPr>
    </w:p>
    <w:p w:rsidR="00F84728" w:rsidRPr="00E41D77" w:rsidP="00C91E98" w14:paraId="6B6B3344" w14:textId="2CC64FA7">
      <w:pPr>
        <w:widowControl/>
        <w:rPr>
          <w:rFonts w:ascii="Times New Roman" w:hAnsi="Times New Roman"/>
          <w:iCs/>
        </w:rPr>
      </w:pPr>
      <w:r w:rsidRPr="00E41D77">
        <w:rPr>
          <w:rFonts w:ascii="Times New Roman" w:hAnsi="Times New Roman"/>
          <w:iCs/>
          <w:u w:val="single"/>
        </w:rPr>
        <w:t>Annual Time Burden</w:t>
      </w:r>
      <w:r w:rsidRPr="00E41D77">
        <w:rPr>
          <w:rFonts w:ascii="Times New Roman" w:hAnsi="Times New Roman"/>
          <w:iCs/>
        </w:rPr>
        <w:t>: The estimated annual time burden</w:t>
      </w:r>
      <w:r w:rsidRPr="00E41D77" w:rsidR="00023000">
        <w:rPr>
          <w:rFonts w:ascii="Times New Roman" w:hAnsi="Times New Roman"/>
          <w:iCs/>
        </w:rPr>
        <w:t xml:space="preserve"> decreased from 5,608 to 4,49</w:t>
      </w:r>
      <w:r w:rsidRPr="00E41D77" w:rsidR="00E41D77">
        <w:rPr>
          <w:rFonts w:ascii="Times New Roman" w:hAnsi="Times New Roman"/>
          <w:iCs/>
        </w:rPr>
        <w:t>6</w:t>
      </w:r>
      <w:r w:rsidRPr="00E41D77" w:rsidR="00023000">
        <w:rPr>
          <w:rFonts w:ascii="Times New Roman" w:hAnsi="Times New Roman"/>
          <w:iCs/>
        </w:rPr>
        <w:t xml:space="preserve"> due to</w:t>
      </w:r>
      <w:r w:rsidRPr="00E41D77">
        <w:rPr>
          <w:rFonts w:ascii="Times New Roman" w:hAnsi="Times New Roman"/>
          <w:iCs/>
        </w:rPr>
        <w:t xml:space="preserve"> </w:t>
      </w:r>
      <w:r w:rsidRPr="00E41D77" w:rsidR="00023000">
        <w:rPr>
          <w:rFonts w:ascii="Times New Roman" w:hAnsi="Times New Roman"/>
          <w:iCs/>
        </w:rPr>
        <w:t xml:space="preserve">a decrease in the number </w:t>
      </w:r>
      <w:r w:rsidRPr="00E41D77" w:rsidR="00AE63D3">
        <w:rPr>
          <w:rFonts w:ascii="Times New Roman" w:hAnsi="Times New Roman"/>
          <w:iCs/>
        </w:rPr>
        <w:t>of</w:t>
      </w:r>
      <w:r w:rsidRPr="00E41D77" w:rsidR="00023000">
        <w:rPr>
          <w:rFonts w:ascii="Times New Roman" w:hAnsi="Times New Roman"/>
          <w:iCs/>
        </w:rPr>
        <w:t xml:space="preserve"> respondents. </w:t>
      </w:r>
    </w:p>
    <w:p w:rsidR="00F84728" w:rsidRPr="00E41D77" w:rsidP="00C91E98" w14:paraId="25F6CAE3" w14:textId="77777777">
      <w:pPr>
        <w:widowControl/>
        <w:rPr>
          <w:rFonts w:ascii="Times New Roman" w:hAnsi="Times New Roman"/>
          <w:iCs/>
        </w:rPr>
      </w:pPr>
    </w:p>
    <w:p w:rsidR="00F84728" w:rsidRPr="00E41D77" w:rsidP="00C91E98" w14:paraId="07D22230" w14:textId="3848CAEE">
      <w:pPr>
        <w:widowControl/>
        <w:rPr>
          <w:rFonts w:ascii="Times New Roman" w:hAnsi="Times New Roman"/>
          <w:iCs/>
        </w:rPr>
      </w:pPr>
      <w:bookmarkStart w:id="41" w:name="_Hlk161302820"/>
      <w:r w:rsidRPr="00E41D77">
        <w:rPr>
          <w:rFonts w:ascii="Times New Roman" w:hAnsi="Times New Roman"/>
          <w:iCs/>
          <w:u w:val="single"/>
        </w:rPr>
        <w:t xml:space="preserve">Annual </w:t>
      </w:r>
      <w:r w:rsidRPr="0000557C" w:rsidR="0000557C">
        <w:rPr>
          <w:rFonts w:ascii="Times New Roman" w:hAnsi="Times New Roman"/>
          <w:iCs/>
          <w:u w:val="single"/>
        </w:rPr>
        <w:t xml:space="preserve">Respondent or Recordkeeper </w:t>
      </w:r>
      <w:r w:rsidRPr="00E41D77">
        <w:rPr>
          <w:rFonts w:ascii="Times New Roman" w:hAnsi="Times New Roman"/>
          <w:iCs/>
          <w:u w:val="single"/>
        </w:rPr>
        <w:t>Costs</w:t>
      </w:r>
      <w:bookmarkEnd w:id="41"/>
      <w:r w:rsidRPr="00E41D77">
        <w:rPr>
          <w:rFonts w:ascii="Times New Roman" w:hAnsi="Times New Roman"/>
          <w:iCs/>
        </w:rPr>
        <w:t xml:space="preserve">: The estimated annual </w:t>
      </w:r>
      <w:r w:rsidRPr="00E41D77">
        <w:rPr>
          <w:rFonts w:ascii="Times New Roman" w:hAnsi="Times New Roman"/>
          <w:iCs/>
        </w:rPr>
        <w:t>burden cost</w:t>
      </w:r>
      <w:r>
        <w:rPr>
          <w:rFonts w:ascii="Times New Roman" w:hAnsi="Times New Roman"/>
          <w:iCs/>
        </w:rPr>
        <w:t xml:space="preserve"> to respondents or recordkeepers</w:t>
      </w:r>
      <w:r w:rsidRPr="00E41D77" w:rsidR="0077152B">
        <w:rPr>
          <w:rFonts w:ascii="Times New Roman" w:hAnsi="Times New Roman"/>
          <w:iCs/>
        </w:rPr>
        <w:t xml:space="preserve"> remains unchanged at $0.</w:t>
      </w:r>
    </w:p>
    <w:p w:rsidR="00F84728" w:rsidRPr="00E41D77" w:rsidP="00C91E98" w14:paraId="23763600" w14:textId="77777777">
      <w:pPr>
        <w:rPr>
          <w:rFonts w:ascii="Times New Roman" w:hAnsi="Times New Roman"/>
        </w:rPr>
      </w:pPr>
    </w:p>
    <w:p w:rsidR="00F84728" w:rsidRPr="00E41D77" w:rsidP="00C91E98" w14:paraId="54A9B4D3" w14:textId="77777777">
      <w:pPr>
        <w:rPr>
          <w:rFonts w:ascii="Times New Roman" w:hAnsi="Times New Roman"/>
        </w:rPr>
      </w:pPr>
      <w:bookmarkStart w:id="42" w:name="_Hlk172027419"/>
    </w:p>
    <w:bookmarkEnd w:id="42"/>
    <w:p w:rsidR="00F84728" w:rsidRPr="00E41D77" w:rsidP="00C91E98" w14:paraId="0D8AF1C6" w14:textId="77777777">
      <w:pPr>
        <w:rPr>
          <w:rFonts w:ascii="Times New Roman" w:hAnsi="Times New Roman"/>
          <w:b/>
          <w:bCs/>
          <w:szCs w:val="22"/>
        </w:rPr>
      </w:pPr>
      <w:r w:rsidRPr="00E41D77">
        <w:rPr>
          <w:rFonts w:ascii="Times New Roman" w:hAnsi="Times New Roman"/>
          <w:b/>
          <w:bCs/>
        </w:rPr>
        <w:t xml:space="preserve">Table 15-1. Summary of Changes </w:t>
      </w:r>
    </w:p>
    <w:tbl>
      <w:tblPr>
        <w:tblStyle w:val="TableGrid"/>
        <w:tblW w:w="8447" w:type="dxa"/>
        <w:tblLook w:val="04A0"/>
      </w:tblPr>
      <w:tblGrid>
        <w:gridCol w:w="3505"/>
        <w:gridCol w:w="1816"/>
        <w:gridCol w:w="1694"/>
        <w:gridCol w:w="1432"/>
      </w:tblGrid>
      <w:tr w14:paraId="0DECD716" w14:textId="77777777" w:rsidTr="00D26C5F">
        <w:tblPrEx>
          <w:tblW w:w="8447" w:type="dxa"/>
          <w:tblLook w:val="04A0"/>
        </w:tblPrEx>
        <w:trPr>
          <w:trHeight w:val="306"/>
        </w:trPr>
        <w:tc>
          <w:tcPr>
            <w:tcW w:w="3505" w:type="dxa"/>
            <w:shd w:val="clear" w:color="auto" w:fill="8EAADB" w:themeFill="accent1" w:themeFillTint="99"/>
            <w:noWrap/>
            <w:hideMark/>
          </w:tcPr>
          <w:p w:rsidR="00F84728" w:rsidRPr="003602D3" w:rsidP="00C91E98" w14:paraId="2669FAB8" w14:textId="77777777">
            <w:pPr>
              <w:pStyle w:val="Default"/>
              <w:rPr>
                <w:rFonts w:ascii="Times New Roman" w:hAnsi="Times New Roman" w:cs="Times New Roman"/>
                <w:color w:val="auto"/>
                <w:sz w:val="20"/>
                <w:szCs w:val="20"/>
              </w:rPr>
            </w:pPr>
          </w:p>
        </w:tc>
        <w:tc>
          <w:tcPr>
            <w:tcW w:w="1816" w:type="dxa"/>
            <w:shd w:val="clear" w:color="auto" w:fill="8EAADB" w:themeFill="accent1" w:themeFillTint="99"/>
            <w:noWrap/>
            <w:hideMark/>
          </w:tcPr>
          <w:p w:rsidR="00F84728" w:rsidRPr="003602D3" w:rsidP="00C91E98" w14:paraId="4AC42AC0" w14:textId="77777777">
            <w:pPr>
              <w:pStyle w:val="Default"/>
              <w:jc w:val="center"/>
              <w:rPr>
                <w:rFonts w:ascii="Times New Roman" w:hAnsi="Times New Roman" w:cs="Times New Roman"/>
                <w:color w:val="auto"/>
                <w:sz w:val="20"/>
                <w:szCs w:val="20"/>
              </w:rPr>
            </w:pPr>
            <w:r w:rsidRPr="003602D3">
              <w:rPr>
                <w:rFonts w:ascii="Times New Roman" w:hAnsi="Times New Roman" w:cs="Times New Roman"/>
                <w:color w:val="auto"/>
                <w:sz w:val="20"/>
                <w:szCs w:val="20"/>
              </w:rPr>
              <w:t>Currently Approved ICR</w:t>
            </w:r>
          </w:p>
        </w:tc>
        <w:tc>
          <w:tcPr>
            <w:tcW w:w="1694" w:type="dxa"/>
            <w:shd w:val="clear" w:color="auto" w:fill="8EAADB" w:themeFill="accent1" w:themeFillTint="99"/>
            <w:vAlign w:val="bottom"/>
          </w:tcPr>
          <w:p w:rsidR="00F84728" w:rsidRPr="003602D3" w:rsidP="00C91E98" w14:paraId="62A8F3A5" w14:textId="77777777">
            <w:pPr>
              <w:pStyle w:val="Default"/>
              <w:jc w:val="center"/>
              <w:rPr>
                <w:rFonts w:ascii="Times New Roman" w:hAnsi="Times New Roman" w:cs="Times New Roman"/>
                <w:color w:val="auto"/>
                <w:sz w:val="20"/>
                <w:szCs w:val="20"/>
              </w:rPr>
            </w:pPr>
            <w:r w:rsidRPr="003602D3">
              <w:rPr>
                <w:rFonts w:ascii="Times New Roman" w:hAnsi="Times New Roman" w:cs="Times New Roman"/>
                <w:color w:val="auto"/>
                <w:sz w:val="20"/>
                <w:szCs w:val="20"/>
              </w:rPr>
              <w:t>Updated ICR</w:t>
            </w:r>
          </w:p>
        </w:tc>
        <w:tc>
          <w:tcPr>
            <w:tcW w:w="1432" w:type="dxa"/>
            <w:shd w:val="clear" w:color="auto" w:fill="8EAADB" w:themeFill="accent1" w:themeFillTint="99"/>
            <w:noWrap/>
            <w:vAlign w:val="bottom"/>
            <w:hideMark/>
          </w:tcPr>
          <w:p w:rsidR="00F84728" w:rsidRPr="003602D3" w:rsidP="00C91E98" w14:paraId="0697F05D" w14:textId="77777777">
            <w:pPr>
              <w:pStyle w:val="Default"/>
              <w:jc w:val="center"/>
              <w:rPr>
                <w:rFonts w:ascii="Times New Roman" w:hAnsi="Times New Roman" w:cs="Times New Roman"/>
                <w:color w:val="auto"/>
                <w:sz w:val="20"/>
                <w:szCs w:val="20"/>
              </w:rPr>
            </w:pPr>
            <w:r w:rsidRPr="003602D3">
              <w:rPr>
                <w:rFonts w:ascii="Times New Roman" w:hAnsi="Times New Roman" w:cs="Times New Roman"/>
                <w:color w:val="auto"/>
                <w:sz w:val="20"/>
                <w:szCs w:val="20"/>
              </w:rPr>
              <w:t>Difference</w:t>
            </w:r>
          </w:p>
        </w:tc>
      </w:tr>
      <w:tr w14:paraId="33AA2941" w14:textId="77777777" w:rsidTr="00D26C5F">
        <w:tblPrEx>
          <w:tblW w:w="8447" w:type="dxa"/>
          <w:tblLook w:val="04A0"/>
        </w:tblPrEx>
        <w:trPr>
          <w:trHeight w:val="322"/>
        </w:trPr>
        <w:tc>
          <w:tcPr>
            <w:tcW w:w="3505" w:type="dxa"/>
            <w:noWrap/>
            <w:vAlign w:val="center"/>
            <w:hideMark/>
          </w:tcPr>
          <w:p w:rsidR="00F84728" w:rsidRPr="003602D3" w:rsidP="00C91E98" w14:paraId="52041C6A" w14:textId="77777777">
            <w:pPr>
              <w:pStyle w:val="Default"/>
              <w:rPr>
                <w:rFonts w:ascii="Times New Roman" w:hAnsi="Times New Roman" w:cs="Times New Roman"/>
                <w:color w:val="auto"/>
                <w:sz w:val="20"/>
                <w:szCs w:val="20"/>
              </w:rPr>
            </w:pPr>
            <w:r w:rsidRPr="003602D3">
              <w:rPr>
                <w:rFonts w:ascii="Times New Roman" w:hAnsi="Times New Roman" w:cs="Times New Roman"/>
                <w:color w:val="auto"/>
                <w:sz w:val="20"/>
                <w:szCs w:val="20"/>
              </w:rPr>
              <w:t>Number of Respondents</w:t>
            </w:r>
          </w:p>
        </w:tc>
        <w:tc>
          <w:tcPr>
            <w:tcW w:w="1816" w:type="dxa"/>
            <w:noWrap/>
            <w:vAlign w:val="center"/>
          </w:tcPr>
          <w:p w:rsidR="00F84728" w:rsidRPr="003602D3" w:rsidP="00C91E98" w14:paraId="02C2FBE8" w14:textId="36E590BB">
            <w:pPr>
              <w:pStyle w:val="Default"/>
              <w:jc w:val="right"/>
              <w:rPr>
                <w:rFonts w:ascii="Times New Roman" w:hAnsi="Times New Roman" w:cs="Times New Roman"/>
                <w:color w:val="auto"/>
                <w:sz w:val="20"/>
                <w:szCs w:val="20"/>
              </w:rPr>
            </w:pPr>
            <w:r w:rsidRPr="003602D3">
              <w:rPr>
                <w:rFonts w:ascii="Times New Roman" w:hAnsi="Times New Roman" w:cs="Times New Roman"/>
                <w:color w:val="auto"/>
                <w:sz w:val="20"/>
                <w:szCs w:val="20"/>
              </w:rPr>
              <w:t>232</w:t>
            </w:r>
          </w:p>
        </w:tc>
        <w:tc>
          <w:tcPr>
            <w:tcW w:w="1694" w:type="dxa"/>
            <w:vAlign w:val="center"/>
          </w:tcPr>
          <w:p w:rsidR="00F84728" w:rsidRPr="003602D3" w:rsidP="00C91E98" w14:paraId="0D46AE41" w14:textId="5A804784">
            <w:pPr>
              <w:pStyle w:val="Default"/>
              <w:jc w:val="right"/>
              <w:rPr>
                <w:rFonts w:ascii="Times New Roman" w:hAnsi="Times New Roman" w:cs="Times New Roman"/>
                <w:color w:val="auto"/>
                <w:sz w:val="20"/>
                <w:szCs w:val="20"/>
              </w:rPr>
            </w:pPr>
            <w:r w:rsidRPr="003602D3">
              <w:rPr>
                <w:rFonts w:ascii="Times New Roman" w:hAnsi="Times New Roman" w:cs="Times New Roman"/>
                <w:color w:val="auto"/>
                <w:sz w:val="20"/>
                <w:szCs w:val="20"/>
              </w:rPr>
              <w:t>186</w:t>
            </w:r>
          </w:p>
        </w:tc>
        <w:tc>
          <w:tcPr>
            <w:tcW w:w="1432" w:type="dxa"/>
            <w:noWrap/>
            <w:vAlign w:val="center"/>
          </w:tcPr>
          <w:p w:rsidR="00F84728" w:rsidRPr="003602D3" w:rsidP="00C91E98" w14:paraId="6B97A537" w14:textId="2770EA6C">
            <w:pPr>
              <w:pStyle w:val="Default"/>
              <w:jc w:val="right"/>
              <w:rPr>
                <w:rFonts w:ascii="Times New Roman" w:hAnsi="Times New Roman" w:cs="Times New Roman"/>
                <w:color w:val="auto"/>
                <w:sz w:val="20"/>
                <w:szCs w:val="20"/>
              </w:rPr>
            </w:pPr>
            <w:r w:rsidRPr="003602D3">
              <w:rPr>
                <w:rFonts w:ascii="Times New Roman" w:hAnsi="Times New Roman" w:cs="Times New Roman"/>
                <w:color w:val="auto"/>
                <w:sz w:val="20"/>
                <w:szCs w:val="20"/>
              </w:rPr>
              <w:t>-46</w:t>
            </w:r>
          </w:p>
        </w:tc>
      </w:tr>
      <w:tr w14:paraId="17AC1786" w14:textId="77777777" w:rsidTr="00D26C5F">
        <w:tblPrEx>
          <w:tblW w:w="8447" w:type="dxa"/>
          <w:tblLook w:val="04A0"/>
        </w:tblPrEx>
        <w:trPr>
          <w:trHeight w:val="322"/>
        </w:trPr>
        <w:tc>
          <w:tcPr>
            <w:tcW w:w="3505" w:type="dxa"/>
            <w:noWrap/>
            <w:vAlign w:val="center"/>
            <w:hideMark/>
          </w:tcPr>
          <w:p w:rsidR="00F84728" w:rsidRPr="003602D3" w:rsidP="00C91E98" w14:paraId="21FD7E1A" w14:textId="77777777">
            <w:pPr>
              <w:pStyle w:val="Default"/>
              <w:rPr>
                <w:rFonts w:ascii="Times New Roman" w:hAnsi="Times New Roman" w:cs="Times New Roman"/>
                <w:color w:val="auto"/>
                <w:sz w:val="20"/>
                <w:szCs w:val="20"/>
              </w:rPr>
            </w:pPr>
            <w:r w:rsidRPr="003602D3">
              <w:rPr>
                <w:rFonts w:ascii="Times New Roman" w:hAnsi="Times New Roman" w:cs="Times New Roman"/>
                <w:color w:val="auto"/>
                <w:sz w:val="20"/>
                <w:szCs w:val="20"/>
              </w:rPr>
              <w:t>Number of Responses</w:t>
            </w:r>
          </w:p>
        </w:tc>
        <w:tc>
          <w:tcPr>
            <w:tcW w:w="1816" w:type="dxa"/>
            <w:noWrap/>
            <w:vAlign w:val="center"/>
          </w:tcPr>
          <w:p w:rsidR="00F84728" w:rsidRPr="003602D3" w:rsidP="00C91E98" w14:paraId="14DB7CF8" w14:textId="49D1510B">
            <w:pPr>
              <w:pStyle w:val="Default"/>
              <w:jc w:val="right"/>
              <w:rPr>
                <w:rFonts w:ascii="Times New Roman" w:hAnsi="Times New Roman" w:cs="Times New Roman"/>
                <w:color w:val="auto"/>
                <w:sz w:val="20"/>
                <w:szCs w:val="20"/>
              </w:rPr>
            </w:pPr>
            <w:r w:rsidRPr="003602D3">
              <w:rPr>
                <w:rFonts w:ascii="Times New Roman" w:hAnsi="Times New Roman" w:cs="Times New Roman"/>
                <w:color w:val="auto"/>
                <w:sz w:val="20"/>
                <w:szCs w:val="20"/>
              </w:rPr>
              <w:t>243</w:t>
            </w:r>
          </w:p>
        </w:tc>
        <w:tc>
          <w:tcPr>
            <w:tcW w:w="1694" w:type="dxa"/>
            <w:vAlign w:val="center"/>
          </w:tcPr>
          <w:p w:rsidR="00F84728" w:rsidRPr="003602D3" w:rsidP="00C91E98" w14:paraId="4356018C" w14:textId="112469F3">
            <w:pPr>
              <w:pStyle w:val="Default"/>
              <w:jc w:val="right"/>
              <w:rPr>
                <w:rFonts w:ascii="Times New Roman" w:hAnsi="Times New Roman" w:cs="Times New Roman"/>
                <w:color w:val="auto"/>
                <w:sz w:val="20"/>
                <w:szCs w:val="20"/>
              </w:rPr>
            </w:pPr>
            <w:r w:rsidRPr="003602D3">
              <w:rPr>
                <w:rFonts w:ascii="Times New Roman" w:hAnsi="Times New Roman" w:cs="Times New Roman"/>
                <w:color w:val="auto"/>
                <w:sz w:val="20"/>
                <w:szCs w:val="20"/>
              </w:rPr>
              <w:t>19</w:t>
            </w:r>
            <w:r w:rsidRPr="003602D3" w:rsidR="00ED1F9D">
              <w:rPr>
                <w:rFonts w:ascii="Times New Roman" w:hAnsi="Times New Roman" w:cs="Times New Roman"/>
                <w:color w:val="auto"/>
                <w:sz w:val="20"/>
                <w:szCs w:val="20"/>
              </w:rPr>
              <w:t>5</w:t>
            </w:r>
          </w:p>
        </w:tc>
        <w:tc>
          <w:tcPr>
            <w:tcW w:w="1432" w:type="dxa"/>
            <w:noWrap/>
            <w:vAlign w:val="center"/>
          </w:tcPr>
          <w:p w:rsidR="00F84728" w:rsidRPr="003602D3" w:rsidP="00C91E98" w14:paraId="55862E53" w14:textId="56B21564">
            <w:pPr>
              <w:pStyle w:val="Default"/>
              <w:jc w:val="right"/>
              <w:rPr>
                <w:rFonts w:ascii="Times New Roman" w:hAnsi="Times New Roman" w:cs="Times New Roman"/>
                <w:color w:val="auto"/>
                <w:sz w:val="20"/>
                <w:szCs w:val="20"/>
              </w:rPr>
            </w:pPr>
            <w:r w:rsidRPr="003602D3">
              <w:rPr>
                <w:rFonts w:ascii="Times New Roman" w:hAnsi="Times New Roman" w:cs="Times New Roman"/>
                <w:color w:val="auto"/>
                <w:sz w:val="20"/>
                <w:szCs w:val="20"/>
              </w:rPr>
              <w:t>-4</w:t>
            </w:r>
            <w:r w:rsidRPr="003602D3" w:rsidR="00ED1F9D">
              <w:rPr>
                <w:rFonts w:ascii="Times New Roman" w:hAnsi="Times New Roman" w:cs="Times New Roman"/>
                <w:color w:val="auto"/>
                <w:sz w:val="20"/>
                <w:szCs w:val="20"/>
              </w:rPr>
              <w:t>8</w:t>
            </w:r>
          </w:p>
        </w:tc>
      </w:tr>
      <w:tr w14:paraId="61A88BC6" w14:textId="77777777" w:rsidTr="00D26C5F">
        <w:tblPrEx>
          <w:tblW w:w="8447" w:type="dxa"/>
          <w:tblLook w:val="04A0"/>
        </w:tblPrEx>
        <w:trPr>
          <w:trHeight w:val="322"/>
        </w:trPr>
        <w:tc>
          <w:tcPr>
            <w:tcW w:w="3505" w:type="dxa"/>
            <w:noWrap/>
            <w:vAlign w:val="center"/>
            <w:hideMark/>
          </w:tcPr>
          <w:p w:rsidR="00F84728" w:rsidRPr="003602D3" w:rsidP="00C91E98" w14:paraId="400F1C56" w14:textId="77777777">
            <w:pPr>
              <w:pStyle w:val="Default"/>
              <w:rPr>
                <w:rFonts w:ascii="Times New Roman" w:hAnsi="Times New Roman" w:cs="Times New Roman"/>
                <w:color w:val="auto"/>
                <w:sz w:val="20"/>
                <w:szCs w:val="20"/>
              </w:rPr>
            </w:pPr>
            <w:r w:rsidRPr="003602D3">
              <w:rPr>
                <w:rFonts w:ascii="Times New Roman" w:hAnsi="Times New Roman" w:cs="Times New Roman"/>
                <w:color w:val="auto"/>
                <w:sz w:val="20"/>
                <w:szCs w:val="20"/>
              </w:rPr>
              <w:t>Annual Time Burden</w:t>
            </w:r>
          </w:p>
        </w:tc>
        <w:tc>
          <w:tcPr>
            <w:tcW w:w="1816" w:type="dxa"/>
            <w:noWrap/>
            <w:vAlign w:val="center"/>
          </w:tcPr>
          <w:p w:rsidR="00F84728" w:rsidRPr="003602D3" w:rsidP="00C91E98" w14:paraId="1EBEF2F9" w14:textId="66DC5DA8">
            <w:pPr>
              <w:pStyle w:val="Default"/>
              <w:jc w:val="right"/>
              <w:rPr>
                <w:rFonts w:ascii="Times New Roman" w:hAnsi="Times New Roman" w:cs="Times New Roman"/>
                <w:color w:val="auto"/>
                <w:sz w:val="20"/>
                <w:szCs w:val="20"/>
              </w:rPr>
            </w:pPr>
            <w:r w:rsidRPr="003602D3">
              <w:rPr>
                <w:rFonts w:ascii="Times New Roman" w:hAnsi="Times New Roman" w:cs="Times New Roman"/>
                <w:color w:val="auto"/>
                <w:sz w:val="20"/>
                <w:szCs w:val="20"/>
              </w:rPr>
              <w:t>5,608</w:t>
            </w:r>
          </w:p>
        </w:tc>
        <w:tc>
          <w:tcPr>
            <w:tcW w:w="1694" w:type="dxa"/>
            <w:vAlign w:val="center"/>
          </w:tcPr>
          <w:p w:rsidR="00F84728" w:rsidRPr="003602D3" w:rsidP="00C91E98" w14:paraId="1E7C0B3B" w14:textId="509FD325">
            <w:pPr>
              <w:pStyle w:val="Default"/>
              <w:jc w:val="right"/>
              <w:rPr>
                <w:rFonts w:ascii="Times New Roman" w:hAnsi="Times New Roman" w:cs="Times New Roman"/>
                <w:color w:val="auto"/>
                <w:sz w:val="20"/>
                <w:szCs w:val="20"/>
              </w:rPr>
            </w:pPr>
            <w:r w:rsidRPr="003602D3">
              <w:rPr>
                <w:rFonts w:ascii="Times New Roman" w:hAnsi="Times New Roman" w:cs="Times New Roman"/>
                <w:color w:val="auto"/>
                <w:sz w:val="20"/>
                <w:szCs w:val="20"/>
              </w:rPr>
              <w:t>4,49</w:t>
            </w:r>
            <w:r w:rsidRPr="003602D3" w:rsidR="00ED1F9D">
              <w:rPr>
                <w:rFonts w:ascii="Times New Roman" w:hAnsi="Times New Roman" w:cs="Times New Roman"/>
                <w:color w:val="auto"/>
                <w:sz w:val="20"/>
                <w:szCs w:val="20"/>
              </w:rPr>
              <w:t>6</w:t>
            </w:r>
          </w:p>
        </w:tc>
        <w:tc>
          <w:tcPr>
            <w:tcW w:w="1432" w:type="dxa"/>
            <w:noWrap/>
            <w:vAlign w:val="center"/>
          </w:tcPr>
          <w:p w:rsidR="00F84728" w:rsidRPr="003602D3" w:rsidP="00C91E98" w14:paraId="17C7A8EF" w14:textId="048B12A2">
            <w:pPr>
              <w:pStyle w:val="Default"/>
              <w:jc w:val="right"/>
              <w:rPr>
                <w:rFonts w:ascii="Times New Roman" w:hAnsi="Times New Roman" w:cs="Times New Roman"/>
                <w:color w:val="auto"/>
                <w:sz w:val="20"/>
                <w:szCs w:val="20"/>
              </w:rPr>
            </w:pPr>
            <w:r w:rsidRPr="003602D3">
              <w:rPr>
                <w:rFonts w:ascii="Times New Roman" w:hAnsi="Times New Roman" w:cs="Times New Roman"/>
                <w:color w:val="auto"/>
                <w:sz w:val="20"/>
                <w:szCs w:val="20"/>
              </w:rPr>
              <w:t>-1,11</w:t>
            </w:r>
            <w:r w:rsidRPr="003602D3" w:rsidR="00ED1F9D">
              <w:rPr>
                <w:rFonts w:ascii="Times New Roman" w:hAnsi="Times New Roman" w:cs="Times New Roman"/>
                <w:color w:val="auto"/>
                <w:sz w:val="20"/>
                <w:szCs w:val="20"/>
              </w:rPr>
              <w:t>2</w:t>
            </w:r>
          </w:p>
        </w:tc>
      </w:tr>
      <w:tr w14:paraId="6A179E49" w14:textId="77777777" w:rsidTr="00D26C5F">
        <w:tblPrEx>
          <w:tblW w:w="8447" w:type="dxa"/>
          <w:tblLook w:val="04A0"/>
        </w:tblPrEx>
        <w:trPr>
          <w:trHeight w:val="322"/>
        </w:trPr>
        <w:tc>
          <w:tcPr>
            <w:tcW w:w="3505" w:type="dxa"/>
            <w:noWrap/>
            <w:vAlign w:val="center"/>
            <w:hideMark/>
          </w:tcPr>
          <w:p w:rsidR="00F84728" w:rsidRPr="003602D3" w:rsidP="00C91E98" w14:paraId="7EAC7001" w14:textId="528745DE">
            <w:pPr>
              <w:pStyle w:val="Default"/>
              <w:rPr>
                <w:rFonts w:ascii="Times New Roman" w:hAnsi="Times New Roman" w:cs="Times New Roman"/>
                <w:color w:val="auto"/>
                <w:sz w:val="20"/>
                <w:szCs w:val="20"/>
              </w:rPr>
            </w:pPr>
            <w:r w:rsidRPr="003602D3">
              <w:rPr>
                <w:rFonts w:ascii="Times New Roman" w:hAnsi="Times New Roman" w:cs="Times New Roman"/>
                <w:color w:val="auto"/>
                <w:sz w:val="20"/>
                <w:szCs w:val="20"/>
              </w:rPr>
              <w:t xml:space="preserve">Annual </w:t>
            </w:r>
            <w:r w:rsidRPr="0000557C" w:rsidR="0000557C">
              <w:rPr>
                <w:rFonts w:ascii="Times New Roman" w:hAnsi="Times New Roman" w:cs="Times New Roman"/>
                <w:color w:val="auto"/>
                <w:sz w:val="20"/>
                <w:szCs w:val="20"/>
              </w:rPr>
              <w:t xml:space="preserve">Respondent or Recordkeeper </w:t>
            </w:r>
            <w:r w:rsidRPr="003602D3">
              <w:rPr>
                <w:rFonts w:ascii="Times New Roman" w:hAnsi="Times New Roman" w:cs="Times New Roman"/>
                <w:color w:val="auto"/>
                <w:sz w:val="20"/>
                <w:szCs w:val="20"/>
              </w:rPr>
              <w:t xml:space="preserve">Costs </w:t>
            </w:r>
          </w:p>
        </w:tc>
        <w:tc>
          <w:tcPr>
            <w:tcW w:w="1816" w:type="dxa"/>
            <w:noWrap/>
            <w:vAlign w:val="center"/>
            <w:hideMark/>
          </w:tcPr>
          <w:p w:rsidR="00F84728" w:rsidRPr="003602D3" w:rsidP="00C91E98" w14:paraId="3851CABA" w14:textId="523974E4">
            <w:pPr>
              <w:pStyle w:val="Default"/>
              <w:jc w:val="right"/>
              <w:rPr>
                <w:rFonts w:ascii="Times New Roman" w:hAnsi="Times New Roman" w:cs="Times New Roman"/>
                <w:color w:val="auto"/>
                <w:sz w:val="20"/>
                <w:szCs w:val="20"/>
              </w:rPr>
            </w:pPr>
            <w:r w:rsidRPr="003602D3">
              <w:rPr>
                <w:rFonts w:ascii="Times New Roman" w:hAnsi="Times New Roman" w:cs="Times New Roman"/>
                <w:color w:val="auto"/>
                <w:sz w:val="20"/>
                <w:szCs w:val="20"/>
              </w:rPr>
              <w:t>$</w:t>
            </w:r>
            <w:r w:rsidRPr="003602D3" w:rsidR="0077152B">
              <w:rPr>
                <w:rFonts w:ascii="Times New Roman" w:hAnsi="Times New Roman" w:cs="Times New Roman"/>
                <w:color w:val="auto"/>
                <w:sz w:val="20"/>
                <w:szCs w:val="20"/>
              </w:rPr>
              <w:t>0</w:t>
            </w:r>
          </w:p>
        </w:tc>
        <w:tc>
          <w:tcPr>
            <w:tcW w:w="1694" w:type="dxa"/>
            <w:vAlign w:val="center"/>
          </w:tcPr>
          <w:p w:rsidR="00F84728" w:rsidRPr="003602D3" w:rsidP="00C91E98" w14:paraId="34DB1EDB" w14:textId="5EE6F92E">
            <w:pPr>
              <w:pStyle w:val="Default"/>
              <w:jc w:val="right"/>
              <w:rPr>
                <w:rFonts w:ascii="Times New Roman" w:hAnsi="Times New Roman" w:cs="Times New Roman"/>
                <w:color w:val="auto"/>
                <w:sz w:val="20"/>
                <w:szCs w:val="20"/>
              </w:rPr>
            </w:pPr>
            <w:r w:rsidRPr="003602D3">
              <w:rPr>
                <w:rFonts w:ascii="Times New Roman" w:hAnsi="Times New Roman" w:cs="Times New Roman"/>
                <w:color w:val="auto"/>
                <w:sz w:val="20"/>
                <w:szCs w:val="20"/>
              </w:rPr>
              <w:t>$</w:t>
            </w:r>
            <w:r w:rsidRPr="003602D3" w:rsidR="0077152B">
              <w:rPr>
                <w:rFonts w:ascii="Times New Roman" w:hAnsi="Times New Roman" w:cs="Times New Roman"/>
                <w:color w:val="auto"/>
                <w:sz w:val="20"/>
                <w:szCs w:val="20"/>
              </w:rPr>
              <w:t>0</w:t>
            </w:r>
          </w:p>
        </w:tc>
        <w:tc>
          <w:tcPr>
            <w:tcW w:w="1432" w:type="dxa"/>
            <w:noWrap/>
            <w:vAlign w:val="center"/>
            <w:hideMark/>
          </w:tcPr>
          <w:p w:rsidR="00F84728" w:rsidRPr="003602D3" w:rsidP="00C91E98" w14:paraId="553B96DE" w14:textId="46D89B2E">
            <w:pPr>
              <w:pStyle w:val="Default"/>
              <w:jc w:val="right"/>
              <w:rPr>
                <w:rFonts w:ascii="Times New Roman" w:hAnsi="Times New Roman" w:cs="Times New Roman"/>
                <w:color w:val="auto"/>
                <w:sz w:val="20"/>
                <w:szCs w:val="20"/>
              </w:rPr>
            </w:pPr>
            <w:r w:rsidRPr="003602D3">
              <w:rPr>
                <w:rFonts w:ascii="Times New Roman" w:hAnsi="Times New Roman" w:cs="Times New Roman"/>
                <w:color w:val="auto"/>
                <w:sz w:val="20"/>
                <w:szCs w:val="20"/>
              </w:rPr>
              <w:t>$</w:t>
            </w:r>
            <w:r w:rsidRPr="003602D3" w:rsidR="0077152B">
              <w:rPr>
                <w:rFonts w:ascii="Times New Roman" w:hAnsi="Times New Roman" w:cs="Times New Roman"/>
                <w:color w:val="auto"/>
                <w:sz w:val="20"/>
                <w:szCs w:val="20"/>
              </w:rPr>
              <w:t>0</w:t>
            </w:r>
          </w:p>
        </w:tc>
      </w:tr>
      <w:bookmarkEnd w:id="38"/>
      <w:bookmarkEnd w:id="40"/>
    </w:tbl>
    <w:p w:rsidR="002064F6" w:rsidP="00C91E98" w14:paraId="24824A96" w14:textId="77777777">
      <w:pPr>
        <w:rPr>
          <w:rFonts w:ascii="Times New Roman" w:hAnsi="Times New Roman"/>
          <w:b/>
          <w:bCs/>
        </w:rPr>
      </w:pPr>
    </w:p>
    <w:p w:rsidR="00BF6E22" w:rsidRPr="00E41D77" w:rsidP="00C91E98" w14:paraId="6FFB8F25" w14:textId="3F5B16B1">
      <w:pPr>
        <w:rPr>
          <w:rFonts w:ascii="Times New Roman" w:hAnsi="Times New Roman"/>
          <w:b/>
          <w:bCs/>
        </w:rPr>
      </w:pPr>
      <w:r w:rsidRPr="00E41D77">
        <w:rPr>
          <w:rFonts w:ascii="Times New Roman" w:hAnsi="Times New Roman"/>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6E22" w:rsidRPr="00E41D77" w:rsidP="00C91E98" w14:paraId="20AF7A3A" w14:textId="77777777">
      <w:pPr>
        <w:rPr>
          <w:rFonts w:ascii="Times New Roman" w:hAnsi="Times New Roman"/>
        </w:rPr>
      </w:pPr>
    </w:p>
    <w:p w:rsidR="00BF6E22" w:rsidRPr="00E41D77" w:rsidP="00C91E98" w14:paraId="06F0B93F" w14:textId="77777777">
      <w:pPr>
        <w:rPr>
          <w:rFonts w:ascii="Times New Roman" w:hAnsi="Times New Roman"/>
        </w:rPr>
      </w:pPr>
      <w:r w:rsidRPr="00E41D77">
        <w:rPr>
          <w:rFonts w:ascii="Times New Roman" w:hAnsi="Times New Roman"/>
        </w:rPr>
        <w:t>MSHA does not intend to publish the results of this information collection.</w:t>
      </w:r>
    </w:p>
    <w:p w:rsidR="00BF6E22" w:rsidRPr="00E41D77" w:rsidP="00C91E98" w14:paraId="5BFF65E0" w14:textId="77777777">
      <w:pPr>
        <w:rPr>
          <w:rFonts w:ascii="Times New Roman" w:hAnsi="Times New Roman"/>
        </w:rPr>
      </w:pPr>
    </w:p>
    <w:p w:rsidR="00BF6E22" w:rsidRPr="00E41D77" w:rsidP="00C91E98" w14:paraId="6FF420DB" w14:textId="0376F772">
      <w:pPr>
        <w:rPr>
          <w:rFonts w:ascii="Times New Roman" w:hAnsi="Times New Roman"/>
          <w:b/>
          <w:bCs/>
        </w:rPr>
      </w:pPr>
      <w:r w:rsidRPr="00E41D77">
        <w:rPr>
          <w:rFonts w:ascii="Times New Roman" w:hAnsi="Times New Roman"/>
          <w:b/>
          <w:bCs/>
        </w:rPr>
        <w:t>17. If seeking approval to not display the expiration date for OMB approval of the information collection, explain the reasons that display would be inappropriate.</w:t>
      </w:r>
    </w:p>
    <w:p w:rsidR="00BF6E22" w:rsidRPr="00E41D77" w:rsidP="00C91E98" w14:paraId="039D73A3" w14:textId="77777777">
      <w:pPr>
        <w:rPr>
          <w:rFonts w:ascii="Times New Roman" w:hAnsi="Times New Roman"/>
        </w:rPr>
      </w:pPr>
    </w:p>
    <w:p w:rsidR="00BF6E22" w:rsidRPr="00E41D77" w:rsidP="00C91E98" w14:paraId="4A69F447" w14:textId="77777777">
      <w:pPr>
        <w:rPr>
          <w:rFonts w:ascii="Times New Roman" w:hAnsi="Times New Roman"/>
        </w:rPr>
      </w:pPr>
      <w:r w:rsidRPr="00E41D77">
        <w:rPr>
          <w:rFonts w:ascii="Times New Roman" w:hAnsi="Times New Roman"/>
        </w:rPr>
        <w:t>MSHA is not seeking approval to not display the expiration date for OMB approval of this information collection and there is no form associated with this collection.</w:t>
      </w:r>
    </w:p>
    <w:p w:rsidR="00BF6E22" w:rsidRPr="00E41D77" w:rsidP="00C91E98" w14:paraId="5DCD2D3F" w14:textId="77777777">
      <w:pPr>
        <w:rPr>
          <w:rFonts w:ascii="Times New Roman" w:hAnsi="Times New Roman"/>
        </w:rPr>
      </w:pPr>
    </w:p>
    <w:p w:rsidR="00BF6E22" w:rsidRPr="00E41D77" w:rsidP="00C91E98" w14:paraId="234DA17B" w14:textId="77777777">
      <w:pPr>
        <w:rPr>
          <w:rFonts w:ascii="Times New Roman" w:hAnsi="Times New Roman"/>
          <w:b/>
          <w:bCs/>
        </w:rPr>
      </w:pPr>
      <w:r w:rsidRPr="00E41D77">
        <w:rPr>
          <w:rFonts w:ascii="Times New Roman" w:hAnsi="Times New Roman"/>
          <w:b/>
          <w:bCs/>
        </w:rPr>
        <w:t>18. Explain each exception to the topics of the certification statement identified in “Certification for Paperwork Reduction Act Submissions.”</w:t>
      </w:r>
    </w:p>
    <w:p w:rsidR="00BF6E22" w:rsidRPr="00E41D77" w:rsidP="00C91E98" w14:paraId="7438AC1E" w14:textId="77777777">
      <w:pPr>
        <w:rPr>
          <w:rFonts w:ascii="Times New Roman" w:hAnsi="Times New Roman"/>
        </w:rPr>
      </w:pPr>
    </w:p>
    <w:p w:rsidR="00BF6E22" w:rsidRPr="00E41D77" w:rsidP="00C91E98" w14:paraId="3D300332" w14:textId="77777777">
      <w:pPr>
        <w:rPr>
          <w:rFonts w:ascii="Times New Roman" w:hAnsi="Times New Roman"/>
        </w:rPr>
      </w:pPr>
      <w:r w:rsidRPr="00E41D77">
        <w:rPr>
          <w:rFonts w:ascii="Times New Roman" w:hAnsi="Times New Roman"/>
        </w:rPr>
        <w:t>There are no certification exceptions identified with this information collection.</w:t>
      </w:r>
    </w:p>
    <w:p w:rsidR="00BF6E22" w:rsidRPr="00E41D77" w:rsidP="00C91E98" w14:paraId="75F75839" w14:textId="77777777">
      <w:pPr>
        <w:rPr>
          <w:rFonts w:ascii="Times New Roman" w:hAnsi="Times New Roman"/>
        </w:rPr>
      </w:pPr>
    </w:p>
    <w:p w:rsidR="00BF6E22" w:rsidRPr="00E41D77" w:rsidP="00C91E98" w14:paraId="2D00725A" w14:textId="4C3A230C">
      <w:pPr>
        <w:rPr>
          <w:rFonts w:ascii="Times New Roman" w:hAnsi="Times New Roman"/>
          <w:b/>
          <w:bCs/>
        </w:rPr>
      </w:pPr>
      <w:r w:rsidRPr="00E41D77">
        <w:rPr>
          <w:rFonts w:ascii="Times New Roman" w:hAnsi="Times New Roman"/>
          <w:b/>
          <w:bCs/>
        </w:rPr>
        <w:t xml:space="preserve">B. Collections of </w:t>
      </w:r>
      <w:r w:rsidRPr="00E41D77" w:rsidR="009D7943">
        <w:rPr>
          <w:rFonts w:ascii="Times New Roman" w:hAnsi="Times New Roman"/>
          <w:b/>
          <w:bCs/>
        </w:rPr>
        <w:t>i</w:t>
      </w:r>
      <w:r w:rsidRPr="00E41D77">
        <w:rPr>
          <w:rFonts w:ascii="Times New Roman" w:hAnsi="Times New Roman"/>
          <w:b/>
          <w:bCs/>
        </w:rPr>
        <w:t xml:space="preserve">nformation </w:t>
      </w:r>
      <w:r w:rsidRPr="00E41D77" w:rsidR="009D7943">
        <w:rPr>
          <w:rFonts w:ascii="Times New Roman" w:hAnsi="Times New Roman"/>
          <w:b/>
          <w:bCs/>
        </w:rPr>
        <w:t>e</w:t>
      </w:r>
      <w:r w:rsidRPr="00E41D77">
        <w:rPr>
          <w:rFonts w:ascii="Times New Roman" w:hAnsi="Times New Roman"/>
          <w:b/>
          <w:bCs/>
        </w:rPr>
        <w:t xml:space="preserve">mploying </w:t>
      </w:r>
      <w:r w:rsidRPr="00E41D77" w:rsidR="009D7943">
        <w:rPr>
          <w:rFonts w:ascii="Times New Roman" w:hAnsi="Times New Roman"/>
          <w:b/>
          <w:bCs/>
        </w:rPr>
        <w:t>s</w:t>
      </w:r>
      <w:r w:rsidRPr="00E41D77">
        <w:rPr>
          <w:rFonts w:ascii="Times New Roman" w:hAnsi="Times New Roman"/>
          <w:b/>
          <w:bCs/>
        </w:rPr>
        <w:t xml:space="preserve">tatistical </w:t>
      </w:r>
      <w:r w:rsidRPr="00E41D77" w:rsidR="009D7943">
        <w:rPr>
          <w:rFonts w:ascii="Times New Roman" w:hAnsi="Times New Roman"/>
          <w:b/>
          <w:bCs/>
        </w:rPr>
        <w:t>m</w:t>
      </w:r>
      <w:r w:rsidRPr="00E41D77">
        <w:rPr>
          <w:rFonts w:ascii="Times New Roman" w:hAnsi="Times New Roman"/>
          <w:b/>
          <w:bCs/>
        </w:rPr>
        <w:t>ethods</w:t>
      </w:r>
    </w:p>
    <w:p w:rsidR="00BF6E22" w:rsidRPr="00E41D77" w:rsidP="00C91E98" w14:paraId="052FB30D" w14:textId="77777777">
      <w:pPr>
        <w:rPr>
          <w:rFonts w:ascii="Times New Roman" w:hAnsi="Times New Roman"/>
        </w:rPr>
      </w:pPr>
    </w:p>
    <w:p w:rsidR="00BF6E22" w:rsidRPr="00E41D77" w:rsidP="00C91E98" w14:paraId="1953C05D" w14:textId="11F4B0B9">
      <w:pPr>
        <w:rPr>
          <w:rFonts w:ascii="Times New Roman" w:hAnsi="Times New Roman"/>
        </w:rPr>
      </w:pPr>
      <w:r w:rsidRPr="00E41D77">
        <w:rPr>
          <w:rFonts w:ascii="Times New Roman" w:hAnsi="Times New Roman"/>
        </w:rPr>
        <w:t>As statistical analysis is not required by the regulation, questions 1 through 5 do not apply.</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TUR">
    <w:altName w:val="Courier New"/>
    <w:charset w:val="00"/>
    <w:family w:val="modern"/>
    <w:pitch w:val="fixed"/>
    <w:sig w:usb0="E0002EFF" w:usb1="C0007843" w:usb2="00000009" w:usb3="00000000" w:csb0="000001FF" w:csb1="00000000"/>
  </w:font>
  <w:font w:name="BKHFG M+ Courier">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2285403"/>
      <w:docPartObj>
        <w:docPartGallery w:val="Page Numbers (Bottom of Page)"/>
        <w:docPartUnique/>
      </w:docPartObj>
    </w:sdtPr>
    <w:sdtEndPr>
      <w:rPr>
        <w:rFonts w:ascii="Times New Roman" w:hAnsi="Times New Roman"/>
        <w:noProof/>
      </w:rPr>
    </w:sdtEndPr>
    <w:sdtContent>
      <w:p w:rsidR="00486656" w:rsidRPr="007628FE" w14:paraId="2E67DFAF" w14:textId="30071FF2">
        <w:pPr>
          <w:pStyle w:val="Footer"/>
          <w:jc w:val="center"/>
          <w:rPr>
            <w:rFonts w:ascii="Times New Roman" w:hAnsi="Times New Roman"/>
          </w:rPr>
        </w:pPr>
        <w:r w:rsidRPr="007628FE">
          <w:rPr>
            <w:rFonts w:ascii="Times New Roman" w:hAnsi="Times New Roman"/>
          </w:rPr>
          <w:fldChar w:fldCharType="begin"/>
        </w:r>
        <w:r w:rsidRPr="007628FE">
          <w:rPr>
            <w:rFonts w:ascii="Times New Roman" w:hAnsi="Times New Roman"/>
          </w:rPr>
          <w:instrText xml:space="preserve"> PAGE   \* MERGEFORMAT </w:instrText>
        </w:r>
        <w:r w:rsidRPr="007628FE">
          <w:rPr>
            <w:rFonts w:ascii="Times New Roman" w:hAnsi="Times New Roman"/>
          </w:rPr>
          <w:fldChar w:fldCharType="separate"/>
        </w:r>
        <w:r w:rsidRPr="007628FE">
          <w:rPr>
            <w:rFonts w:ascii="Times New Roman" w:hAnsi="Times New Roman"/>
            <w:noProof/>
          </w:rPr>
          <w:t>2</w:t>
        </w:r>
        <w:r w:rsidRPr="007628FE">
          <w:rPr>
            <w:rFonts w:ascii="Times New Roman" w:hAnsi="Times New Roman"/>
            <w:noProof/>
          </w:rPr>
          <w:fldChar w:fldCharType="end"/>
        </w:r>
      </w:p>
    </w:sdtContent>
  </w:sdt>
  <w:p w:rsidR="002B7F3A" w14:paraId="54AC58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22BC" w:rsidP="008F7DDE" w14:paraId="3585D24A" w14:textId="77777777">
      <w:r>
        <w:separator/>
      </w:r>
    </w:p>
  </w:footnote>
  <w:footnote w:type="continuationSeparator" w:id="1">
    <w:p w:rsidR="006E22BC" w:rsidP="008F7DDE" w14:paraId="7DBF5D98" w14:textId="77777777">
      <w:r>
        <w:continuationSeparator/>
      </w:r>
    </w:p>
  </w:footnote>
  <w:footnote w:type="continuationNotice" w:id="2">
    <w:p w:rsidR="006E22BC" w14:paraId="2D83A5EA" w14:textId="77777777"/>
  </w:footnote>
  <w:footnote w:id="3">
    <w:p w:rsidR="00B227F0" w:rsidRPr="00F72BA5" w:rsidP="00B227F0" w14:paraId="77A2222C" w14:textId="7993C891">
      <w:pPr>
        <w:pStyle w:val="FootnoteText"/>
      </w:pPr>
      <w:r w:rsidRPr="00F72BA5">
        <w:rPr>
          <w:rStyle w:val="FootnoteReference"/>
        </w:rPr>
        <w:footnoteRef/>
      </w:r>
      <w:r w:rsidRPr="00F72BA5">
        <w:t xml:space="preserve"> For all wage rates,</w:t>
      </w:r>
      <w:r w:rsidR="004D3B38">
        <w:t xml:space="preserve"> including Federal wage rates,</w:t>
      </w:r>
      <w:r w:rsidRPr="00F72BA5">
        <w:t xml:space="preserve"> MSHA use</w:t>
      </w:r>
      <w:r w:rsidR="00965B90">
        <w:t>s</w:t>
      </w:r>
      <w:r w:rsidRPr="00F72BA5">
        <w:t xml:space="preserve">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B227F0" w:rsidRPr="00F72BA5" w:rsidP="00B227F0" w14:paraId="2205EF57" w14:textId="77777777">
      <w:pPr>
        <w:pStyle w:val="FootnoteText"/>
      </w:pPr>
    </w:p>
  </w:footnote>
  <w:footnote w:id="4">
    <w:p w:rsidR="00B227F0" w:rsidRPr="00F72BA5" w:rsidP="00B227F0" w14:paraId="58BBB219" w14:textId="358248A7">
      <w:pPr>
        <w:pStyle w:val="FootnoteText"/>
      </w:pPr>
      <w:r w:rsidRPr="00F72BA5">
        <w:rPr>
          <w:rStyle w:val="FootnoteReference"/>
        </w:rPr>
        <w:footnoteRef/>
      </w:r>
      <w:r w:rsidRPr="00F72BA5">
        <w:rPr>
          <w:rStyle w:val="FootnoteReference"/>
        </w:rPr>
        <w:t xml:space="preserve"> </w:t>
      </w:r>
      <w:r w:rsidRPr="00F72BA5">
        <w:rPr>
          <w:rStyle w:val="ui-provider"/>
        </w:rPr>
        <w:t>To obtain OEWS data, follow BLS’s directions in its Frequently Asked Questions: “E. How to get OEWS data. 4. What are the different ways to obtain OEWS estimates from this website?”</w:t>
      </w:r>
      <w:r w:rsidR="002A01B1">
        <w:rPr>
          <w:rStyle w:val="ui-provider"/>
        </w:rPr>
        <w:t xml:space="preserve"> </w:t>
      </w:r>
      <w:r w:rsidRPr="00F72BA5">
        <w:rPr>
          <w:rStyle w:val="ui-provider"/>
        </w:rPr>
        <w:t>at </w:t>
      </w:r>
      <w:hyperlink r:id="rId1" w:tgtFrame="_blank" w:tooltip="https://www.bls.gov/oes/oes_ques.htm" w:history="1">
        <w:r w:rsidRPr="00F72BA5">
          <w:rPr>
            <w:rStyle w:val="Hyperlink"/>
          </w:rPr>
          <w:t>https://www.bls.gov/oes/oes_ques.htm</w:t>
        </w:r>
      </w:hyperlink>
      <w:r w:rsidRPr="00F72BA5">
        <w:t xml:space="preserve">. </w:t>
      </w:r>
      <w:bookmarkStart w:id="15" w:name="_Hlk172026849"/>
      <w:r w:rsidRPr="002A01B1" w:rsidR="002A01B1">
        <w:t>The average wage rate is calculated as the employment-weighted average of hourly mean wages for the occupation.</w:t>
      </w:r>
    </w:p>
    <w:bookmarkEnd w:id="15"/>
    <w:p w:rsidR="00B227F0" w:rsidRPr="00F72BA5" w:rsidP="00B227F0" w14:paraId="33AC4C96" w14:textId="77777777">
      <w:pPr>
        <w:pStyle w:val="FootnoteText"/>
      </w:pPr>
    </w:p>
  </w:footnote>
  <w:footnote w:id="5">
    <w:p w:rsidR="00B227F0" w:rsidRPr="00F72BA5" w:rsidP="00B227F0" w14:paraId="7402F8B8" w14:textId="622A10BF">
      <w:pPr>
        <w:pStyle w:val="FootnoteText"/>
      </w:pPr>
      <w:r w:rsidRPr="00F72BA5">
        <w:rPr>
          <w:rStyle w:val="FootnoteReference"/>
        </w:rPr>
        <w:footnoteRef/>
      </w:r>
      <w:r w:rsidRPr="00F72BA5">
        <w:t xml:space="preserve"> The benefit multiplier comes from BLS Employer Costs for Employee Compensation accessed by menu at </w:t>
      </w:r>
      <w:hyperlink r:id="rId2" w:history="1">
        <w:r w:rsidRPr="00F72BA5">
          <w:rPr>
            <w:rStyle w:val="Hyperlink"/>
          </w:rPr>
          <w:t>http://data.bls.gov/cgi-bin/srgate</w:t>
        </w:r>
      </w:hyperlink>
      <w:r w:rsidRPr="00F72BA5">
        <w:t xml:space="preserve"> or directly at </w:t>
      </w:r>
      <w:hyperlink r:id="rId3" w:history="1">
        <w:r w:rsidRPr="00F72BA5">
          <w:rPr>
            <w:rStyle w:val="Hyperlink"/>
          </w:rPr>
          <w:t>http://download.bls.gov/pub/time.series/cm/cm.data.0.Current</w:t>
        </w:r>
      </w:hyperlink>
      <w:r w:rsidRPr="00F72BA5">
        <w:t>. Insert the data series CMU2030000405000D and CMU2030000405000P, Private Industry Total benefits for Construction, extraction, farming, fishing, and forestry occupations, which is divided by 100 to convert to a decimal value. MSHA use</w:t>
      </w:r>
      <w:r w:rsidR="0045114A">
        <w:t>s</w:t>
      </w:r>
      <w:r w:rsidRPr="00F72BA5">
        <w:t xml:space="preserve"> the latest 4-quarter moving average to determine what percent of total loaded wages are benefits.  MSHA computes the benefit multiplier with a number of detailed calculations, but it may be approximated with the formula 1 + (benefit percentage</w:t>
      </w:r>
      <w:r w:rsidR="00E16933">
        <w:t xml:space="preserve"> </w:t>
      </w:r>
      <w:r w:rsidRPr="00F72BA5">
        <w:t>/</w:t>
      </w:r>
      <w:r w:rsidR="00E16933">
        <w:t xml:space="preserve"> </w:t>
      </w:r>
      <w:r w:rsidRPr="00F72BA5">
        <w:t>(1-benefit percentage)).</w:t>
      </w:r>
    </w:p>
    <w:p w:rsidR="00B227F0" w:rsidRPr="00F72BA5" w:rsidP="00B227F0" w14:paraId="310CB011" w14:textId="77777777">
      <w:pPr>
        <w:pStyle w:val="FootnoteText"/>
      </w:pPr>
    </w:p>
  </w:footnote>
  <w:footnote w:id="6">
    <w:p w:rsidR="00B227F0" w:rsidRPr="00F72BA5" w:rsidP="00B227F0" w14:paraId="4ECB5484" w14:textId="77777777">
      <w:pPr>
        <w:pStyle w:val="FootnoteText"/>
      </w:pPr>
      <w:r w:rsidRPr="00F72BA5">
        <w:rPr>
          <w:rStyle w:val="FootnoteReference"/>
        </w:rPr>
        <w:footnoteRef/>
      </w:r>
      <w:r w:rsidRPr="00F72BA5">
        <w:rPr>
          <w:rStyle w:val="FootnoteReference"/>
        </w:rPr>
        <w:t xml:space="preserve"> </w:t>
      </w:r>
      <w:r w:rsidRPr="00F72BA5">
        <w:t>Wage inflation is the change in Series ID: CIS2020000405000I; Seasonally adjusted; Series Title: Wages and salaries for Private industry workers in Construction, extraction, farming, fishing, and forestry occupations, Index. (</w:t>
      </w:r>
      <w:hyperlink r:id="rId4" w:history="1">
        <w:r w:rsidRPr="00F72BA5">
          <w:rPr>
            <w:rStyle w:val="Hyperlink"/>
          </w:rPr>
          <w:t>https://data.bls.gov/cgi-bin/srgate</w:t>
        </w:r>
      </w:hyperlink>
      <w:r w:rsidRPr="00F72BA5">
        <w:t xml:space="preserve"> ; Inflation Multiplier = (Current Quarter Cost Index Value / OEWS Wage Base Quarter Index Value).</w:t>
      </w:r>
    </w:p>
    <w:p w:rsidR="00B227F0" w:rsidRPr="00F72BA5" w:rsidP="00B227F0" w14:paraId="69762BB6" w14:textId="77777777">
      <w:pPr>
        <w:pStyle w:val="FootnoteText"/>
      </w:pPr>
    </w:p>
  </w:footnote>
  <w:footnote w:id="7">
    <w:p w:rsidR="00717914" w:rsidRPr="00F72BA5" w14:paraId="72DF9276" w14:textId="086E306D">
      <w:pPr>
        <w:pStyle w:val="FootnoteText"/>
      </w:pPr>
      <w:r w:rsidRPr="00F72BA5">
        <w:rPr>
          <w:rStyle w:val="FootnoteReference"/>
        </w:rPr>
        <w:footnoteRef/>
      </w:r>
      <w:r w:rsidRPr="00F72BA5">
        <w:t xml:space="preserve"> </w:t>
      </w:r>
      <w:r w:rsidRPr="00883AE8" w:rsidR="00883AE8">
        <w:t>MSHA use</w:t>
      </w:r>
      <w:r w:rsidR="00965B90">
        <w:t>s</w:t>
      </w:r>
      <w:r w:rsidRPr="00883AE8" w:rsidR="00883AE8">
        <w:t xml:space="preserve"> an overhead rate of 1 percent. The mining environment generally involves very little overhead, especially costs associated with workers engaged in administrative or clerical tasks. </w:t>
      </w:r>
    </w:p>
  </w:footnote>
  <w:footnote w:id="8">
    <w:p w:rsidR="00C91E98" w:rsidRPr="00C91E98" w:rsidP="00C91E98" w14:paraId="25116911" w14:textId="75EBDFA7">
      <w:pPr>
        <w:pStyle w:val="FootnoteText"/>
      </w:pPr>
      <w:r>
        <w:rPr>
          <w:rStyle w:val="FootnoteReference"/>
        </w:rPr>
        <w:footnoteRef/>
      </w:r>
      <w:r>
        <w:t xml:space="preserve"> </w:t>
      </w:r>
      <w:r w:rsidR="00763C89">
        <w:t xml:space="preserve">Under </w:t>
      </w:r>
      <w:r w:rsidRPr="00C871A7" w:rsidR="00763C89">
        <w:t>5 CFR 1320.3(b)(2</w:t>
      </w:r>
      <w:r w:rsidR="00763C89">
        <w:t>), t</w:t>
      </w:r>
      <w:r w:rsidRPr="00C91E98">
        <w:t xml:space="preserve">he time, effort, and financial resources necessary to comply with a collection of information that would be incurred by persons in the normal course of their activities (e.g., in compiling and maintaining business records) will be excluded from the “burden” if the agency demonstrates that the reporting, recordkeeping, or disclosure activities needed to comply are usual and customary. </w:t>
      </w:r>
    </w:p>
    <w:p w:rsidR="00C91E98" w14:paraId="51B3AE3E" w14:textId="27F8703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23D7" w:rsidRPr="001923D7" w:rsidP="001923D7" w14:paraId="73EB7E41" w14:textId="77777777">
    <w:pPr>
      <w:pStyle w:val="Header"/>
      <w:rPr>
        <w:rFonts w:ascii="Times New Roman" w:hAnsi="Times New Roman"/>
      </w:rPr>
    </w:pPr>
    <w:r w:rsidRPr="001923D7">
      <w:rPr>
        <w:rFonts w:ascii="Times New Roman" w:hAnsi="Times New Roman"/>
      </w:rPr>
      <w:t>Ventilation Plan and Main Fan Maintenance Record</w:t>
    </w:r>
  </w:p>
  <w:p w:rsidR="001923D7" w:rsidRPr="001923D7" w:rsidP="001923D7" w14:paraId="2C577DBF" w14:textId="77777777">
    <w:pPr>
      <w:pStyle w:val="Header"/>
      <w:rPr>
        <w:rFonts w:ascii="Times New Roman" w:hAnsi="Times New Roman"/>
      </w:rPr>
    </w:pPr>
    <w:r w:rsidRPr="001923D7">
      <w:rPr>
        <w:rFonts w:ascii="Times New Roman" w:hAnsi="Times New Roman"/>
      </w:rPr>
      <w:t>OMB Control Number: 1219-0016</w:t>
    </w:r>
  </w:p>
  <w:p w:rsidR="005F2600" w14:paraId="3A8C5B1D" w14:textId="3C83F8CD">
    <w:pPr>
      <w:pStyle w:val="Header"/>
    </w:pPr>
    <w:r w:rsidRPr="001923D7">
      <w:rPr>
        <w:rFonts w:ascii="Times New Roman" w:hAnsi="Times New Roman"/>
      </w:rPr>
      <w:t>OMB Expiration Date: 4/30/202</w:t>
    </w:r>
    <w:r w:rsidR="00A107B9">
      <w:rPr>
        <w:rFonts w:ascii="Times New Roman" w:hAnsi="Times New Roman"/>
      </w:rPr>
      <w:t>6</w:t>
    </w:r>
    <w:r w:rsidRPr="001923D7">
      <w:rPr>
        <w:rFonts w:ascii="Times New Roman" w:hAnsi="Times New Roman"/>
      </w:rPr>
      <w:t xml:space="preserve"> </w:t>
    </w:r>
  </w:p>
  <w:p w:rsidR="005F2600" w14:paraId="06B9D3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00AF1"/>
    <w:multiLevelType w:val="hybridMultilevel"/>
    <w:tmpl w:val="210E5CDC"/>
    <w:lvl w:ilvl="0">
      <w:start w:val="1"/>
      <w:numFmt w:val="upperRoman"/>
      <w:lvlText w:val="%1."/>
      <w:lvlJc w:val="left"/>
      <w:pPr>
        <w:ind w:left="1440" w:hanging="72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114FA3"/>
    <w:multiLevelType w:val="hybridMultilevel"/>
    <w:tmpl w:val="B37A02E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93E2F77"/>
    <w:multiLevelType w:val="hybridMultilevel"/>
    <w:tmpl w:val="259C1CC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AB68BE"/>
    <w:multiLevelType w:val="hybridMultilevel"/>
    <w:tmpl w:val="A05EB2E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2503F7"/>
    <w:multiLevelType w:val="hybridMultilevel"/>
    <w:tmpl w:val="772C727E"/>
    <w:lvl w:ilvl="0">
      <w:start w:val="1"/>
      <w:numFmt w:val="upperRoman"/>
      <w:lvlText w:val="%1&gt;"/>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79760B"/>
    <w:multiLevelType w:val="hybridMultilevel"/>
    <w:tmpl w:val="91060A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031133"/>
    <w:multiLevelType w:val="hybridMultilevel"/>
    <w:tmpl w:val="7916C29E"/>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323A4A"/>
    <w:multiLevelType w:val="hybridMultilevel"/>
    <w:tmpl w:val="E488DA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371207"/>
    <w:multiLevelType w:val="hybridMultilevel"/>
    <w:tmpl w:val="B224A9D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0737062"/>
    <w:multiLevelType w:val="hybridMultilevel"/>
    <w:tmpl w:val="9F52BA6C"/>
    <w:lvl w:ilvl="0">
      <w:start w:val="1"/>
      <w:numFmt w:val="upperRoman"/>
      <w:lvlText w:val="%1."/>
      <w:lvlJc w:val="left"/>
      <w:pPr>
        <w:ind w:left="1080" w:hanging="72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21732D"/>
    <w:multiLevelType w:val="hybridMultilevel"/>
    <w:tmpl w:val="9F52BA6C"/>
    <w:lvl w:ilvl="0">
      <w:start w:val="1"/>
      <w:numFmt w:val="upperRoman"/>
      <w:lvlText w:val="%1."/>
      <w:lvlJc w:val="left"/>
      <w:pPr>
        <w:ind w:left="1080" w:hanging="72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7A052E"/>
    <w:multiLevelType w:val="hybridMultilevel"/>
    <w:tmpl w:val="9F52BA6C"/>
    <w:lvl w:ilvl="0">
      <w:start w:val="1"/>
      <w:numFmt w:val="upperRoman"/>
      <w:lvlText w:val="%1."/>
      <w:lvlJc w:val="left"/>
      <w:pPr>
        <w:ind w:left="1080" w:hanging="72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3F74CA"/>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8796D21"/>
    <w:multiLevelType w:val="hybridMultilevel"/>
    <w:tmpl w:val="9D486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C1C770F"/>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2744BE3"/>
    <w:multiLevelType w:val="hybridMultilevel"/>
    <w:tmpl w:val="A35E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A77203F"/>
    <w:multiLevelType w:val="hybridMultilevel"/>
    <w:tmpl w:val="9F52BA6C"/>
    <w:lvl w:ilvl="0">
      <w:start w:val="1"/>
      <w:numFmt w:val="upperRoman"/>
      <w:lvlText w:val="%1."/>
      <w:lvlJc w:val="left"/>
      <w:pPr>
        <w:ind w:left="1080" w:hanging="72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E10395E"/>
    <w:multiLevelType w:val="hybridMultilevel"/>
    <w:tmpl w:val="CC9C34C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3461D2A"/>
    <w:multiLevelType w:val="hybridMultilevel"/>
    <w:tmpl w:val="259C1CC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7610D5C"/>
    <w:multiLevelType w:val="hybridMultilevel"/>
    <w:tmpl w:val="12D0130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8998352">
    <w:abstractNumId w:val="16"/>
  </w:num>
  <w:num w:numId="2" w16cid:durableId="150290488">
    <w:abstractNumId w:val="10"/>
  </w:num>
  <w:num w:numId="3" w16cid:durableId="1674651207">
    <w:abstractNumId w:val="6"/>
  </w:num>
  <w:num w:numId="4" w16cid:durableId="1621256169">
    <w:abstractNumId w:val="8"/>
  </w:num>
  <w:num w:numId="5" w16cid:durableId="510918898">
    <w:abstractNumId w:val="5"/>
  </w:num>
  <w:num w:numId="6" w16cid:durableId="579600951">
    <w:abstractNumId w:val="7"/>
  </w:num>
  <w:num w:numId="7" w16cid:durableId="1133324415">
    <w:abstractNumId w:val="20"/>
  </w:num>
  <w:num w:numId="8" w16cid:durableId="1291131469">
    <w:abstractNumId w:val="13"/>
  </w:num>
  <w:num w:numId="9" w16cid:durableId="1525441457">
    <w:abstractNumId w:val="15"/>
  </w:num>
  <w:num w:numId="10" w16cid:durableId="1831020027">
    <w:abstractNumId w:val="14"/>
  </w:num>
  <w:num w:numId="11" w16cid:durableId="251738593">
    <w:abstractNumId w:val="11"/>
  </w:num>
  <w:num w:numId="12" w16cid:durableId="1265576366">
    <w:abstractNumId w:val="18"/>
  </w:num>
  <w:num w:numId="13" w16cid:durableId="1908412477">
    <w:abstractNumId w:val="1"/>
  </w:num>
  <w:num w:numId="14" w16cid:durableId="1296910978">
    <w:abstractNumId w:val="2"/>
  </w:num>
  <w:num w:numId="15" w16cid:durableId="21127265">
    <w:abstractNumId w:val="19"/>
  </w:num>
  <w:num w:numId="16" w16cid:durableId="1890024029">
    <w:abstractNumId w:val="12"/>
  </w:num>
  <w:num w:numId="17" w16cid:durableId="1106660041">
    <w:abstractNumId w:val="9"/>
  </w:num>
  <w:num w:numId="18" w16cid:durableId="1282374274">
    <w:abstractNumId w:val="17"/>
  </w:num>
  <w:num w:numId="19" w16cid:durableId="843595757">
    <w:abstractNumId w:val="4"/>
  </w:num>
  <w:num w:numId="20" w16cid:durableId="926497272">
    <w:abstractNumId w:val="3"/>
  </w:num>
  <w:num w:numId="21" w16cid:durableId="1925453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DE"/>
    <w:rsid w:val="0000557C"/>
    <w:rsid w:val="00005628"/>
    <w:rsid w:val="000125A4"/>
    <w:rsid w:val="00013AE9"/>
    <w:rsid w:val="00023000"/>
    <w:rsid w:val="000449AD"/>
    <w:rsid w:val="00047D03"/>
    <w:rsid w:val="00052BD8"/>
    <w:rsid w:val="00061F76"/>
    <w:rsid w:val="00064157"/>
    <w:rsid w:val="000757CA"/>
    <w:rsid w:val="000763EE"/>
    <w:rsid w:val="000771C8"/>
    <w:rsid w:val="0008358B"/>
    <w:rsid w:val="000A1F21"/>
    <w:rsid w:val="000B1BBB"/>
    <w:rsid w:val="000C50AA"/>
    <w:rsid w:val="000C570B"/>
    <w:rsid w:val="000D5FB5"/>
    <w:rsid w:val="000E39D5"/>
    <w:rsid w:val="000F0A75"/>
    <w:rsid w:val="000F6D56"/>
    <w:rsid w:val="00102205"/>
    <w:rsid w:val="001023D3"/>
    <w:rsid w:val="00112D65"/>
    <w:rsid w:val="00115CBC"/>
    <w:rsid w:val="00116BCF"/>
    <w:rsid w:val="001173F9"/>
    <w:rsid w:val="0013158F"/>
    <w:rsid w:val="001374AB"/>
    <w:rsid w:val="001456B7"/>
    <w:rsid w:val="001475F6"/>
    <w:rsid w:val="001477F7"/>
    <w:rsid w:val="001514EE"/>
    <w:rsid w:val="0015585D"/>
    <w:rsid w:val="001567E1"/>
    <w:rsid w:val="0015748F"/>
    <w:rsid w:val="001576A1"/>
    <w:rsid w:val="001749CB"/>
    <w:rsid w:val="00176602"/>
    <w:rsid w:val="00180A89"/>
    <w:rsid w:val="001818A6"/>
    <w:rsid w:val="00182BF3"/>
    <w:rsid w:val="00191EEF"/>
    <w:rsid w:val="001923D7"/>
    <w:rsid w:val="001935AE"/>
    <w:rsid w:val="001A28D4"/>
    <w:rsid w:val="001B0307"/>
    <w:rsid w:val="001B2868"/>
    <w:rsid w:val="001B3B86"/>
    <w:rsid w:val="001B6A0C"/>
    <w:rsid w:val="001B6DA3"/>
    <w:rsid w:val="001C1126"/>
    <w:rsid w:val="001C6ED9"/>
    <w:rsid w:val="001E2AE0"/>
    <w:rsid w:val="001E3A8A"/>
    <w:rsid w:val="001F0ADF"/>
    <w:rsid w:val="001F1269"/>
    <w:rsid w:val="001F1E8A"/>
    <w:rsid w:val="001F59F0"/>
    <w:rsid w:val="002064F6"/>
    <w:rsid w:val="00210876"/>
    <w:rsid w:val="00214BF8"/>
    <w:rsid w:val="00216B63"/>
    <w:rsid w:val="0022370B"/>
    <w:rsid w:val="00226DC1"/>
    <w:rsid w:val="00232594"/>
    <w:rsid w:val="00236BA7"/>
    <w:rsid w:val="002436F0"/>
    <w:rsid w:val="00244765"/>
    <w:rsid w:val="002501E1"/>
    <w:rsid w:val="00267461"/>
    <w:rsid w:val="00282329"/>
    <w:rsid w:val="002836B9"/>
    <w:rsid w:val="00285CBD"/>
    <w:rsid w:val="0029325D"/>
    <w:rsid w:val="0029491F"/>
    <w:rsid w:val="00294924"/>
    <w:rsid w:val="00296458"/>
    <w:rsid w:val="002A01B1"/>
    <w:rsid w:val="002A4C25"/>
    <w:rsid w:val="002A4C94"/>
    <w:rsid w:val="002A6155"/>
    <w:rsid w:val="002A6775"/>
    <w:rsid w:val="002B663F"/>
    <w:rsid w:val="002B7F3A"/>
    <w:rsid w:val="002C0E64"/>
    <w:rsid w:val="002C7AA8"/>
    <w:rsid w:val="002D0F05"/>
    <w:rsid w:val="002D7257"/>
    <w:rsid w:val="002D76E8"/>
    <w:rsid w:val="002E6374"/>
    <w:rsid w:val="003049D9"/>
    <w:rsid w:val="003060DB"/>
    <w:rsid w:val="00314D6A"/>
    <w:rsid w:val="00315384"/>
    <w:rsid w:val="003175E0"/>
    <w:rsid w:val="003254CE"/>
    <w:rsid w:val="0033291C"/>
    <w:rsid w:val="003353EE"/>
    <w:rsid w:val="00337135"/>
    <w:rsid w:val="0034283F"/>
    <w:rsid w:val="003447B5"/>
    <w:rsid w:val="003464C9"/>
    <w:rsid w:val="00355BCC"/>
    <w:rsid w:val="003602D3"/>
    <w:rsid w:val="00370D01"/>
    <w:rsid w:val="003752D3"/>
    <w:rsid w:val="00381C27"/>
    <w:rsid w:val="003930C8"/>
    <w:rsid w:val="003D671C"/>
    <w:rsid w:val="003E1777"/>
    <w:rsid w:val="003E5A01"/>
    <w:rsid w:val="003E5DB2"/>
    <w:rsid w:val="003F0D2B"/>
    <w:rsid w:val="00404CA4"/>
    <w:rsid w:val="00405ED9"/>
    <w:rsid w:val="00407D41"/>
    <w:rsid w:val="00410225"/>
    <w:rsid w:val="00411586"/>
    <w:rsid w:val="00411BE1"/>
    <w:rsid w:val="00415311"/>
    <w:rsid w:val="004166C4"/>
    <w:rsid w:val="00421CE9"/>
    <w:rsid w:val="00430C40"/>
    <w:rsid w:val="004334FA"/>
    <w:rsid w:val="00434266"/>
    <w:rsid w:val="004346C8"/>
    <w:rsid w:val="00440FD0"/>
    <w:rsid w:val="0045114A"/>
    <w:rsid w:val="00477EF3"/>
    <w:rsid w:val="004826E9"/>
    <w:rsid w:val="00486656"/>
    <w:rsid w:val="00486C6C"/>
    <w:rsid w:val="00492509"/>
    <w:rsid w:val="00492F7B"/>
    <w:rsid w:val="00495D0A"/>
    <w:rsid w:val="004A21A0"/>
    <w:rsid w:val="004A6B1B"/>
    <w:rsid w:val="004B5AAE"/>
    <w:rsid w:val="004B66F7"/>
    <w:rsid w:val="004C01B4"/>
    <w:rsid w:val="004C47C2"/>
    <w:rsid w:val="004C7E90"/>
    <w:rsid w:val="004D135A"/>
    <w:rsid w:val="004D3B38"/>
    <w:rsid w:val="004E0A7B"/>
    <w:rsid w:val="004E22B2"/>
    <w:rsid w:val="004E7140"/>
    <w:rsid w:val="004F4CB5"/>
    <w:rsid w:val="00504B67"/>
    <w:rsid w:val="00510976"/>
    <w:rsid w:val="00510B1A"/>
    <w:rsid w:val="00511246"/>
    <w:rsid w:val="00511E47"/>
    <w:rsid w:val="00515D73"/>
    <w:rsid w:val="00522EC1"/>
    <w:rsid w:val="00523CC5"/>
    <w:rsid w:val="005246BF"/>
    <w:rsid w:val="00526725"/>
    <w:rsid w:val="00526A8C"/>
    <w:rsid w:val="00530283"/>
    <w:rsid w:val="00536120"/>
    <w:rsid w:val="00541732"/>
    <w:rsid w:val="005448B0"/>
    <w:rsid w:val="00545671"/>
    <w:rsid w:val="00547B51"/>
    <w:rsid w:val="00562CD7"/>
    <w:rsid w:val="005821B3"/>
    <w:rsid w:val="0058734D"/>
    <w:rsid w:val="00587619"/>
    <w:rsid w:val="00593E9F"/>
    <w:rsid w:val="005A0497"/>
    <w:rsid w:val="005A0BDD"/>
    <w:rsid w:val="005B37DA"/>
    <w:rsid w:val="005B52D4"/>
    <w:rsid w:val="005C0294"/>
    <w:rsid w:val="005C4DD0"/>
    <w:rsid w:val="005D1278"/>
    <w:rsid w:val="005D15DB"/>
    <w:rsid w:val="005D2A22"/>
    <w:rsid w:val="005D6E6A"/>
    <w:rsid w:val="005E0AC8"/>
    <w:rsid w:val="005E1100"/>
    <w:rsid w:val="005E589E"/>
    <w:rsid w:val="005F2070"/>
    <w:rsid w:val="005F2600"/>
    <w:rsid w:val="005F727F"/>
    <w:rsid w:val="005F74A8"/>
    <w:rsid w:val="00623AF3"/>
    <w:rsid w:val="0063120A"/>
    <w:rsid w:val="0063239F"/>
    <w:rsid w:val="00637CB1"/>
    <w:rsid w:val="00641F0B"/>
    <w:rsid w:val="00642A9F"/>
    <w:rsid w:val="00643DA8"/>
    <w:rsid w:val="00650226"/>
    <w:rsid w:val="006511D7"/>
    <w:rsid w:val="00652F2E"/>
    <w:rsid w:val="006543ED"/>
    <w:rsid w:val="00670251"/>
    <w:rsid w:val="00675C9A"/>
    <w:rsid w:val="00675DDB"/>
    <w:rsid w:val="00676D74"/>
    <w:rsid w:val="0067779A"/>
    <w:rsid w:val="00680348"/>
    <w:rsid w:val="00686876"/>
    <w:rsid w:val="0069248F"/>
    <w:rsid w:val="0069721B"/>
    <w:rsid w:val="006A05E7"/>
    <w:rsid w:val="006A72FF"/>
    <w:rsid w:val="006B44B0"/>
    <w:rsid w:val="006C29C4"/>
    <w:rsid w:val="006D0FE5"/>
    <w:rsid w:val="006D163D"/>
    <w:rsid w:val="006D71DF"/>
    <w:rsid w:val="006E22BC"/>
    <w:rsid w:val="006E697E"/>
    <w:rsid w:val="006E6C5C"/>
    <w:rsid w:val="006E6E0F"/>
    <w:rsid w:val="006F61C5"/>
    <w:rsid w:val="00710123"/>
    <w:rsid w:val="007130CE"/>
    <w:rsid w:val="0071655A"/>
    <w:rsid w:val="00717914"/>
    <w:rsid w:val="00725CCD"/>
    <w:rsid w:val="00734B73"/>
    <w:rsid w:val="00735439"/>
    <w:rsid w:val="007409BC"/>
    <w:rsid w:val="00744916"/>
    <w:rsid w:val="00756667"/>
    <w:rsid w:val="00760C09"/>
    <w:rsid w:val="007628FE"/>
    <w:rsid w:val="00763C89"/>
    <w:rsid w:val="0077152B"/>
    <w:rsid w:val="007734DB"/>
    <w:rsid w:val="00774109"/>
    <w:rsid w:val="0077607B"/>
    <w:rsid w:val="007863E3"/>
    <w:rsid w:val="00794AB5"/>
    <w:rsid w:val="007A05B2"/>
    <w:rsid w:val="007A1D79"/>
    <w:rsid w:val="007A6FD8"/>
    <w:rsid w:val="007B78CD"/>
    <w:rsid w:val="007C50C3"/>
    <w:rsid w:val="007C54C1"/>
    <w:rsid w:val="007C5E5C"/>
    <w:rsid w:val="007C69B4"/>
    <w:rsid w:val="007D250C"/>
    <w:rsid w:val="007D6934"/>
    <w:rsid w:val="007E25D1"/>
    <w:rsid w:val="007E3E2E"/>
    <w:rsid w:val="007E5D54"/>
    <w:rsid w:val="007F034B"/>
    <w:rsid w:val="007F14C4"/>
    <w:rsid w:val="007F7784"/>
    <w:rsid w:val="007F7B38"/>
    <w:rsid w:val="0080539E"/>
    <w:rsid w:val="0081262B"/>
    <w:rsid w:val="00813B4B"/>
    <w:rsid w:val="00815310"/>
    <w:rsid w:val="00817660"/>
    <w:rsid w:val="0082378A"/>
    <w:rsid w:val="008354DA"/>
    <w:rsid w:val="0083658F"/>
    <w:rsid w:val="00844D63"/>
    <w:rsid w:val="00847CF1"/>
    <w:rsid w:val="00850E32"/>
    <w:rsid w:val="00861B3F"/>
    <w:rsid w:val="00865EDB"/>
    <w:rsid w:val="00867990"/>
    <w:rsid w:val="00867E46"/>
    <w:rsid w:val="00877AAC"/>
    <w:rsid w:val="00882A1F"/>
    <w:rsid w:val="0088302E"/>
    <w:rsid w:val="00883AE8"/>
    <w:rsid w:val="00887A82"/>
    <w:rsid w:val="008907C8"/>
    <w:rsid w:val="00891A7D"/>
    <w:rsid w:val="00896AAE"/>
    <w:rsid w:val="008A1158"/>
    <w:rsid w:val="008A37DA"/>
    <w:rsid w:val="008B1D70"/>
    <w:rsid w:val="008B3DAA"/>
    <w:rsid w:val="008B3E0C"/>
    <w:rsid w:val="008B3F57"/>
    <w:rsid w:val="008C0F50"/>
    <w:rsid w:val="008C128F"/>
    <w:rsid w:val="008C3547"/>
    <w:rsid w:val="008C3F7A"/>
    <w:rsid w:val="008D044B"/>
    <w:rsid w:val="008D25B1"/>
    <w:rsid w:val="008D35CA"/>
    <w:rsid w:val="008E0692"/>
    <w:rsid w:val="008E6AFA"/>
    <w:rsid w:val="008F7DDE"/>
    <w:rsid w:val="00901E71"/>
    <w:rsid w:val="009127FE"/>
    <w:rsid w:val="00915163"/>
    <w:rsid w:val="00931E96"/>
    <w:rsid w:val="00940E96"/>
    <w:rsid w:val="009412CC"/>
    <w:rsid w:val="00942C27"/>
    <w:rsid w:val="00952B65"/>
    <w:rsid w:val="00952C31"/>
    <w:rsid w:val="00953221"/>
    <w:rsid w:val="00965B90"/>
    <w:rsid w:val="009706F4"/>
    <w:rsid w:val="0097073D"/>
    <w:rsid w:val="00977A89"/>
    <w:rsid w:val="0098144C"/>
    <w:rsid w:val="009872AE"/>
    <w:rsid w:val="00987A90"/>
    <w:rsid w:val="00996D66"/>
    <w:rsid w:val="00997183"/>
    <w:rsid w:val="009A1D89"/>
    <w:rsid w:val="009A3438"/>
    <w:rsid w:val="009A3492"/>
    <w:rsid w:val="009A5D1D"/>
    <w:rsid w:val="009A5D46"/>
    <w:rsid w:val="009C6DE3"/>
    <w:rsid w:val="009C7C58"/>
    <w:rsid w:val="009D1CD0"/>
    <w:rsid w:val="009D75F5"/>
    <w:rsid w:val="009D7943"/>
    <w:rsid w:val="009E31B2"/>
    <w:rsid w:val="009F50AB"/>
    <w:rsid w:val="009F708E"/>
    <w:rsid w:val="00A04843"/>
    <w:rsid w:val="00A06511"/>
    <w:rsid w:val="00A074F9"/>
    <w:rsid w:val="00A107B9"/>
    <w:rsid w:val="00A15850"/>
    <w:rsid w:val="00A20EC9"/>
    <w:rsid w:val="00A25F30"/>
    <w:rsid w:val="00A2684F"/>
    <w:rsid w:val="00A43FD0"/>
    <w:rsid w:val="00A44678"/>
    <w:rsid w:val="00A467D7"/>
    <w:rsid w:val="00A506DE"/>
    <w:rsid w:val="00A53953"/>
    <w:rsid w:val="00A53C9A"/>
    <w:rsid w:val="00A54101"/>
    <w:rsid w:val="00A54CAD"/>
    <w:rsid w:val="00A663DB"/>
    <w:rsid w:val="00A73227"/>
    <w:rsid w:val="00A737E6"/>
    <w:rsid w:val="00A908FE"/>
    <w:rsid w:val="00A90C43"/>
    <w:rsid w:val="00A91990"/>
    <w:rsid w:val="00AA3DC8"/>
    <w:rsid w:val="00AA3F77"/>
    <w:rsid w:val="00AA5C58"/>
    <w:rsid w:val="00AA68DD"/>
    <w:rsid w:val="00AB4390"/>
    <w:rsid w:val="00AB6EF6"/>
    <w:rsid w:val="00AC1377"/>
    <w:rsid w:val="00AD4326"/>
    <w:rsid w:val="00AD437E"/>
    <w:rsid w:val="00AD5679"/>
    <w:rsid w:val="00AD607F"/>
    <w:rsid w:val="00AE25EB"/>
    <w:rsid w:val="00AE4A36"/>
    <w:rsid w:val="00AE63D3"/>
    <w:rsid w:val="00AF43CF"/>
    <w:rsid w:val="00B02A59"/>
    <w:rsid w:val="00B05A7E"/>
    <w:rsid w:val="00B108CA"/>
    <w:rsid w:val="00B20479"/>
    <w:rsid w:val="00B22532"/>
    <w:rsid w:val="00B227F0"/>
    <w:rsid w:val="00B24B40"/>
    <w:rsid w:val="00B550C0"/>
    <w:rsid w:val="00B57C3F"/>
    <w:rsid w:val="00B6778E"/>
    <w:rsid w:val="00B73C0A"/>
    <w:rsid w:val="00B756C0"/>
    <w:rsid w:val="00B814CC"/>
    <w:rsid w:val="00B8503A"/>
    <w:rsid w:val="00B879D5"/>
    <w:rsid w:val="00B94D82"/>
    <w:rsid w:val="00B9733C"/>
    <w:rsid w:val="00B974C8"/>
    <w:rsid w:val="00BA12DF"/>
    <w:rsid w:val="00BA51A4"/>
    <w:rsid w:val="00BB3642"/>
    <w:rsid w:val="00BB39FC"/>
    <w:rsid w:val="00BB514E"/>
    <w:rsid w:val="00BB669B"/>
    <w:rsid w:val="00BC060A"/>
    <w:rsid w:val="00BC2CDC"/>
    <w:rsid w:val="00BC55B0"/>
    <w:rsid w:val="00BC5B4B"/>
    <w:rsid w:val="00BC7C3B"/>
    <w:rsid w:val="00BD2A4C"/>
    <w:rsid w:val="00BD648B"/>
    <w:rsid w:val="00BD7BA9"/>
    <w:rsid w:val="00BE3949"/>
    <w:rsid w:val="00BF0B94"/>
    <w:rsid w:val="00BF32A1"/>
    <w:rsid w:val="00BF3A3A"/>
    <w:rsid w:val="00BF6551"/>
    <w:rsid w:val="00BF6E22"/>
    <w:rsid w:val="00C0349F"/>
    <w:rsid w:val="00C07C20"/>
    <w:rsid w:val="00C25214"/>
    <w:rsid w:val="00C33930"/>
    <w:rsid w:val="00C37B7A"/>
    <w:rsid w:val="00C37EE6"/>
    <w:rsid w:val="00C43B9C"/>
    <w:rsid w:val="00C44230"/>
    <w:rsid w:val="00C4451E"/>
    <w:rsid w:val="00C5791A"/>
    <w:rsid w:val="00C6269B"/>
    <w:rsid w:val="00C63EB9"/>
    <w:rsid w:val="00C65102"/>
    <w:rsid w:val="00C6558D"/>
    <w:rsid w:val="00C73040"/>
    <w:rsid w:val="00C77957"/>
    <w:rsid w:val="00C871A7"/>
    <w:rsid w:val="00C914E5"/>
    <w:rsid w:val="00C91CC1"/>
    <w:rsid w:val="00C91E98"/>
    <w:rsid w:val="00CB0B9C"/>
    <w:rsid w:val="00CB3898"/>
    <w:rsid w:val="00CB5144"/>
    <w:rsid w:val="00CC7243"/>
    <w:rsid w:val="00CD378D"/>
    <w:rsid w:val="00CE0C07"/>
    <w:rsid w:val="00CF6013"/>
    <w:rsid w:val="00D02861"/>
    <w:rsid w:val="00D04948"/>
    <w:rsid w:val="00D04952"/>
    <w:rsid w:val="00D10DDA"/>
    <w:rsid w:val="00D15478"/>
    <w:rsid w:val="00D174AB"/>
    <w:rsid w:val="00D20DD6"/>
    <w:rsid w:val="00D22375"/>
    <w:rsid w:val="00D35F15"/>
    <w:rsid w:val="00D40D2C"/>
    <w:rsid w:val="00D45DE4"/>
    <w:rsid w:val="00D5414E"/>
    <w:rsid w:val="00D60D9E"/>
    <w:rsid w:val="00D612DA"/>
    <w:rsid w:val="00D642F1"/>
    <w:rsid w:val="00D71CB0"/>
    <w:rsid w:val="00D71D8B"/>
    <w:rsid w:val="00D73216"/>
    <w:rsid w:val="00D757FD"/>
    <w:rsid w:val="00D75BE4"/>
    <w:rsid w:val="00D87B90"/>
    <w:rsid w:val="00D92708"/>
    <w:rsid w:val="00DA387C"/>
    <w:rsid w:val="00DB025E"/>
    <w:rsid w:val="00DB1BFD"/>
    <w:rsid w:val="00DB3F76"/>
    <w:rsid w:val="00DB617A"/>
    <w:rsid w:val="00DC0CB7"/>
    <w:rsid w:val="00DC7C54"/>
    <w:rsid w:val="00DD2273"/>
    <w:rsid w:val="00DD39BA"/>
    <w:rsid w:val="00DE7FB4"/>
    <w:rsid w:val="00DF20D8"/>
    <w:rsid w:val="00DF3945"/>
    <w:rsid w:val="00DF3B0C"/>
    <w:rsid w:val="00E0019D"/>
    <w:rsid w:val="00E018BA"/>
    <w:rsid w:val="00E01FF0"/>
    <w:rsid w:val="00E05A88"/>
    <w:rsid w:val="00E10376"/>
    <w:rsid w:val="00E11557"/>
    <w:rsid w:val="00E155B6"/>
    <w:rsid w:val="00E16933"/>
    <w:rsid w:val="00E22270"/>
    <w:rsid w:val="00E31DFC"/>
    <w:rsid w:val="00E407A9"/>
    <w:rsid w:val="00E41CF0"/>
    <w:rsid w:val="00E41D77"/>
    <w:rsid w:val="00E66DB8"/>
    <w:rsid w:val="00E700B3"/>
    <w:rsid w:val="00E807A0"/>
    <w:rsid w:val="00E94E52"/>
    <w:rsid w:val="00E97D55"/>
    <w:rsid w:val="00EA3744"/>
    <w:rsid w:val="00EA383A"/>
    <w:rsid w:val="00EA6474"/>
    <w:rsid w:val="00EB1175"/>
    <w:rsid w:val="00EB338F"/>
    <w:rsid w:val="00EB362F"/>
    <w:rsid w:val="00EB6046"/>
    <w:rsid w:val="00EC1441"/>
    <w:rsid w:val="00EC1EC3"/>
    <w:rsid w:val="00EC24F3"/>
    <w:rsid w:val="00EC3213"/>
    <w:rsid w:val="00EC3FFA"/>
    <w:rsid w:val="00ED1F9D"/>
    <w:rsid w:val="00EE1944"/>
    <w:rsid w:val="00EE2255"/>
    <w:rsid w:val="00EE3BCF"/>
    <w:rsid w:val="00EE3EB6"/>
    <w:rsid w:val="00EF3D53"/>
    <w:rsid w:val="00EF688B"/>
    <w:rsid w:val="00F0102F"/>
    <w:rsid w:val="00F065CE"/>
    <w:rsid w:val="00F06BD8"/>
    <w:rsid w:val="00F110CF"/>
    <w:rsid w:val="00F11F50"/>
    <w:rsid w:val="00F15B5F"/>
    <w:rsid w:val="00F16D16"/>
    <w:rsid w:val="00F16D8E"/>
    <w:rsid w:val="00F20786"/>
    <w:rsid w:val="00F430D7"/>
    <w:rsid w:val="00F47822"/>
    <w:rsid w:val="00F50585"/>
    <w:rsid w:val="00F521C9"/>
    <w:rsid w:val="00F5730B"/>
    <w:rsid w:val="00F70C76"/>
    <w:rsid w:val="00F72BA5"/>
    <w:rsid w:val="00F758D9"/>
    <w:rsid w:val="00F83FD1"/>
    <w:rsid w:val="00F84728"/>
    <w:rsid w:val="00F92F23"/>
    <w:rsid w:val="00F96B89"/>
    <w:rsid w:val="00FA473D"/>
    <w:rsid w:val="00FB1C38"/>
    <w:rsid w:val="00FB563F"/>
    <w:rsid w:val="00FC02D5"/>
    <w:rsid w:val="00FC198D"/>
    <w:rsid w:val="00FD26C5"/>
    <w:rsid w:val="00FD3C82"/>
    <w:rsid w:val="00FD5532"/>
    <w:rsid w:val="00FF2B7B"/>
    <w:rsid w:val="00FF56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A4C34A"/>
  <w15:chartTrackingRefBased/>
  <w15:docId w15:val="{0AD4B998-A97F-4393-9A6A-4DD8A6F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DDE"/>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9"/>
    <w:qFormat/>
    <w:rsid w:val="008F7DD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7DDE"/>
    <w:rPr>
      <w:rFonts w:ascii="Arial" w:eastAsia="Times New Roman" w:hAnsi="Arial" w:cs="Times New Roman"/>
      <w:b/>
      <w:bCs/>
      <w:kern w:val="32"/>
      <w:sz w:val="32"/>
      <w:szCs w:val="32"/>
    </w:rPr>
  </w:style>
  <w:style w:type="paragraph" w:styleId="FootnoteText">
    <w:name w:val="footnote text"/>
    <w:basedOn w:val="Normal"/>
    <w:link w:val="FootnoteTextChar"/>
    <w:rsid w:val="008F7DDE"/>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8F7DDE"/>
    <w:rPr>
      <w:rFonts w:ascii="Times New Roman" w:eastAsia="Times New Roman" w:hAnsi="Times New Roman" w:cs="Times New Roman"/>
      <w:sz w:val="20"/>
      <w:szCs w:val="20"/>
    </w:rPr>
  </w:style>
  <w:style w:type="character" w:styleId="FootnoteReference">
    <w:name w:val="footnote reference"/>
    <w:basedOn w:val="DefaultParagraphFont"/>
    <w:rsid w:val="008F7DDE"/>
    <w:rPr>
      <w:rFonts w:cs="Times New Roman"/>
      <w:vertAlign w:val="superscript"/>
    </w:rPr>
  </w:style>
  <w:style w:type="character" w:styleId="Hyperlink">
    <w:name w:val="Hyperlink"/>
    <w:basedOn w:val="DefaultParagraphFont"/>
    <w:uiPriority w:val="99"/>
    <w:rsid w:val="008F7DDE"/>
    <w:rPr>
      <w:rFonts w:cs="Times New Roman"/>
      <w:color w:val="0000FF"/>
      <w:u w:val="single"/>
    </w:rPr>
  </w:style>
  <w:style w:type="paragraph" w:styleId="CommentText">
    <w:name w:val="annotation text"/>
    <w:basedOn w:val="Normal"/>
    <w:link w:val="CommentTextChar"/>
    <w:rsid w:val="008F7DDE"/>
    <w:rPr>
      <w:rFonts w:ascii="Courier New TUR" w:hAnsi="Courier New TUR"/>
      <w:sz w:val="20"/>
      <w:szCs w:val="20"/>
    </w:rPr>
  </w:style>
  <w:style w:type="character" w:customStyle="1" w:styleId="CommentTextChar">
    <w:name w:val="Comment Text Char"/>
    <w:basedOn w:val="DefaultParagraphFont"/>
    <w:link w:val="CommentText"/>
    <w:rsid w:val="008F7DDE"/>
    <w:rPr>
      <w:rFonts w:ascii="Courier New TUR" w:eastAsia="Times New Roman" w:hAnsi="Courier New TUR" w:cs="Times New Roman"/>
      <w:sz w:val="20"/>
      <w:szCs w:val="20"/>
    </w:rPr>
  </w:style>
  <w:style w:type="character" w:styleId="CommentReference">
    <w:name w:val="annotation reference"/>
    <w:basedOn w:val="DefaultParagraphFont"/>
    <w:rsid w:val="008F7DDE"/>
    <w:rPr>
      <w:rFonts w:cs="Times New Roman"/>
      <w:sz w:val="16"/>
    </w:rPr>
  </w:style>
  <w:style w:type="table" w:styleId="TableGrid">
    <w:name w:val="Table Grid"/>
    <w:basedOn w:val="TableNormal"/>
    <w:rsid w:val="008F7D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DDE"/>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526725"/>
    <w:pPr>
      <w:spacing w:after="0" w:line="240" w:lineRule="auto"/>
    </w:pPr>
    <w:rPr>
      <w:rFonts w:ascii="Courier" w:eastAsia="Times New Roman" w:hAnsi="Courier" w:cs="Times New Roman"/>
      <w:sz w:val="24"/>
      <w:szCs w:val="24"/>
    </w:rPr>
  </w:style>
  <w:style w:type="character" w:styleId="UnresolvedMention">
    <w:name w:val="Unresolved Mention"/>
    <w:basedOn w:val="DefaultParagraphFont"/>
    <w:uiPriority w:val="99"/>
    <w:semiHidden/>
    <w:unhideWhenUsed/>
    <w:rsid w:val="007C69B4"/>
    <w:rPr>
      <w:color w:val="605E5C"/>
      <w:shd w:val="clear" w:color="auto" w:fill="E1DFDD"/>
    </w:rPr>
  </w:style>
  <w:style w:type="paragraph" w:styleId="Header">
    <w:name w:val="header"/>
    <w:basedOn w:val="Normal"/>
    <w:link w:val="HeaderChar"/>
    <w:uiPriority w:val="99"/>
    <w:unhideWhenUsed/>
    <w:rsid w:val="005F2600"/>
    <w:pPr>
      <w:tabs>
        <w:tab w:val="center" w:pos="4680"/>
        <w:tab w:val="right" w:pos="9360"/>
      </w:tabs>
    </w:pPr>
  </w:style>
  <w:style w:type="character" w:customStyle="1" w:styleId="HeaderChar">
    <w:name w:val="Header Char"/>
    <w:basedOn w:val="DefaultParagraphFont"/>
    <w:link w:val="Header"/>
    <w:uiPriority w:val="99"/>
    <w:rsid w:val="005F2600"/>
    <w:rPr>
      <w:rFonts w:ascii="Courier" w:eastAsia="Times New Roman" w:hAnsi="Courier" w:cs="Times New Roman"/>
      <w:sz w:val="24"/>
      <w:szCs w:val="24"/>
    </w:rPr>
  </w:style>
  <w:style w:type="paragraph" w:styleId="Footer">
    <w:name w:val="footer"/>
    <w:basedOn w:val="Normal"/>
    <w:link w:val="FooterChar"/>
    <w:uiPriority w:val="99"/>
    <w:unhideWhenUsed/>
    <w:rsid w:val="005F2600"/>
    <w:pPr>
      <w:tabs>
        <w:tab w:val="center" w:pos="4680"/>
        <w:tab w:val="right" w:pos="9360"/>
      </w:tabs>
    </w:pPr>
  </w:style>
  <w:style w:type="character" w:customStyle="1" w:styleId="FooterChar">
    <w:name w:val="Footer Char"/>
    <w:basedOn w:val="DefaultParagraphFont"/>
    <w:link w:val="Footer"/>
    <w:uiPriority w:val="99"/>
    <w:rsid w:val="005F2600"/>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1B0307"/>
    <w:rPr>
      <w:rFonts w:ascii="Courier" w:hAnsi="Courier"/>
      <w:b/>
      <w:bCs/>
    </w:rPr>
  </w:style>
  <w:style w:type="character" w:customStyle="1" w:styleId="CommentSubjectChar">
    <w:name w:val="Comment Subject Char"/>
    <w:basedOn w:val="CommentTextChar"/>
    <w:link w:val="CommentSubject"/>
    <w:uiPriority w:val="99"/>
    <w:semiHidden/>
    <w:rsid w:val="001B0307"/>
    <w:rPr>
      <w:rFonts w:ascii="Courier" w:eastAsia="Times New Roman" w:hAnsi="Courier" w:cs="Times New Roman"/>
      <w:b/>
      <w:bCs/>
      <w:sz w:val="20"/>
      <w:szCs w:val="20"/>
    </w:rPr>
  </w:style>
  <w:style w:type="paragraph" w:customStyle="1" w:styleId="Default">
    <w:name w:val="Default"/>
    <w:rsid w:val="00B227F0"/>
    <w:pPr>
      <w:widowControl w:val="0"/>
      <w:autoSpaceDE w:val="0"/>
      <w:autoSpaceDN w:val="0"/>
      <w:adjustRightInd w:val="0"/>
      <w:spacing w:after="0" w:line="240" w:lineRule="auto"/>
    </w:pPr>
    <w:rPr>
      <w:rFonts w:ascii="BKHFG M+ Courier" w:eastAsia="Times New Roman" w:hAnsi="BKHFG M+ Courier" w:cs="BKHFG M+ Courier"/>
      <w:color w:val="000000"/>
      <w:sz w:val="24"/>
      <w:szCs w:val="24"/>
    </w:rPr>
  </w:style>
  <w:style w:type="character" w:customStyle="1" w:styleId="ui-provider">
    <w:name w:val="ui-provider"/>
    <w:basedOn w:val="DefaultParagraphFont"/>
    <w:rsid w:val="00B227F0"/>
  </w:style>
  <w:style w:type="character" w:styleId="FollowedHyperlink">
    <w:name w:val="FollowedHyperlink"/>
    <w:basedOn w:val="DefaultParagraphFont"/>
    <w:uiPriority w:val="99"/>
    <w:semiHidden/>
    <w:unhideWhenUsed/>
    <w:rsid w:val="00FD26C5"/>
    <w:rPr>
      <w:color w:val="954F72" w:themeColor="followedHyperlink"/>
      <w:u w:val="single"/>
    </w:rPr>
  </w:style>
  <w:style w:type="paragraph" w:customStyle="1" w:styleId="BodyText12pt">
    <w:name w:val="Body Text + 12pt"/>
    <w:basedOn w:val="BodyText"/>
    <w:link w:val="BodyText12ptChar"/>
    <w:rsid w:val="0029325D"/>
    <w:pPr>
      <w:widowControl/>
      <w:autoSpaceDE/>
      <w:autoSpaceDN/>
      <w:adjustRightInd/>
      <w:spacing w:after="0"/>
    </w:pPr>
    <w:rPr>
      <w:rFonts w:ascii="Times New Roman" w:hAnsi="Times New Roman"/>
      <w:szCs w:val="20"/>
    </w:rPr>
  </w:style>
  <w:style w:type="character" w:customStyle="1" w:styleId="BodyText12ptChar">
    <w:name w:val="Body Text + 12pt Char"/>
    <w:link w:val="BodyText12pt"/>
    <w:locked/>
    <w:rsid w:val="0029325D"/>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29325D"/>
    <w:pPr>
      <w:spacing w:after="120"/>
    </w:pPr>
  </w:style>
  <w:style w:type="character" w:customStyle="1" w:styleId="BodyTextChar">
    <w:name w:val="Body Text Char"/>
    <w:basedOn w:val="DefaultParagraphFont"/>
    <w:link w:val="BodyText"/>
    <w:uiPriority w:val="99"/>
    <w:semiHidden/>
    <w:rsid w:val="0029325D"/>
    <w:rPr>
      <w:rFonts w:ascii="Courier" w:eastAsia="Times New Roman" w:hAnsi="Courier" w:cs="Times New Roman"/>
      <w:sz w:val="24"/>
      <w:szCs w:val="24"/>
    </w:rPr>
  </w:style>
  <w:style w:type="paragraph" w:styleId="BodyText3">
    <w:name w:val="Body Text 3"/>
    <w:basedOn w:val="Normal"/>
    <w:link w:val="BodyText3Char"/>
    <w:uiPriority w:val="99"/>
    <w:semiHidden/>
    <w:unhideWhenUsed/>
    <w:rsid w:val="001374AB"/>
    <w:pPr>
      <w:spacing w:after="120"/>
    </w:pPr>
    <w:rPr>
      <w:sz w:val="16"/>
      <w:szCs w:val="16"/>
    </w:rPr>
  </w:style>
  <w:style w:type="character" w:customStyle="1" w:styleId="BodyText3Char">
    <w:name w:val="Body Text 3 Char"/>
    <w:basedOn w:val="DefaultParagraphFont"/>
    <w:link w:val="BodyText3"/>
    <w:uiPriority w:val="99"/>
    <w:semiHidden/>
    <w:rsid w:val="001374AB"/>
    <w:rPr>
      <w:rFonts w:ascii="Courier" w:eastAsia="Times New Roman" w:hAnsi="Courier"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edscope.opm.gov/" TargetMode="External" /><Relationship Id="rId7" Type="http://schemas.openxmlformats.org/officeDocument/2006/relationships/hyperlink" Target="https://www.dol.gov/sites/dolgov/files/general/budget/2025/CBJ-2025-V2-13.pdf"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0DB2-D0EE-4B3E-8F86-B8A1F6F2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4560</Words>
  <Characters>26499</Characters>
  <Application>Microsoft Office Word</Application>
  <DocSecurity>0</DocSecurity>
  <Lines>449</Lines>
  <Paragraphs>235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Joseph E - MSHA</dc:creator>
  <cp:lastModifiedBy>Bouchet, Nicole - OASAM OCIO</cp:lastModifiedBy>
  <cp:revision>4</cp:revision>
  <dcterms:created xsi:type="dcterms:W3CDTF">2026-01-16T17:52:00Z</dcterms:created>
  <dcterms:modified xsi:type="dcterms:W3CDTF">2026-01-16T18:03:00Z</dcterms:modified>
</cp:coreProperties>
</file>