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2720" w14:textId="510934AB" w:rsidR="00454857" w:rsidRDefault="00454857" w:rsidP="009703AA">
      <w:pPr>
        <w:pStyle w:val="Heading1"/>
      </w:pPr>
      <w:bookmarkStart w:id="0" w:name="_Toc172436400"/>
      <w:bookmarkStart w:id="1" w:name="_Toc413140573"/>
      <w:r>
        <w:t xml:space="preserve">Attachment 3—Confidential </w:t>
      </w:r>
      <w:r w:rsidRPr="007A1DB4">
        <w:t>Information</w:t>
      </w:r>
      <w:r>
        <w:t xml:space="preserve"> Protection and Statistical Efficiency Act of 20</w:t>
      </w:r>
      <w:bookmarkEnd w:id="0"/>
      <w:bookmarkEnd w:id="1"/>
      <w:r w:rsidR="009703AA">
        <w:t>18</w:t>
      </w:r>
    </w:p>
    <w:p w14:paraId="4E0D2163" w14:textId="77777777" w:rsidR="009703AA" w:rsidRDefault="009703AA" w:rsidP="009703AA"/>
    <w:p w14:paraId="68C6BDA9" w14:textId="77777777" w:rsidR="009703AA" w:rsidRPr="00E640BD" w:rsidRDefault="009703AA" w:rsidP="009703AA">
      <w:pPr>
        <w:spacing w:after="120"/>
        <w:ind w:hanging="480"/>
      </w:pPr>
      <w:r w:rsidRPr="00E640BD">
        <w:rPr>
          <w:b/>
          <w:bCs/>
        </w:rPr>
        <w:t>§ 3561. Definitions</w:t>
      </w:r>
    </w:p>
    <w:p w14:paraId="2B66EF69" w14:textId="77777777" w:rsidR="009703AA" w:rsidRPr="00E640BD" w:rsidRDefault="009703AA" w:rsidP="009703AA">
      <w:pPr>
        <w:spacing w:after="120"/>
      </w:pPr>
      <w:r w:rsidRPr="00E640BD">
        <w:t>In this subchapter:</w:t>
      </w:r>
    </w:p>
    <w:p w14:paraId="26FB6204" w14:textId="77777777" w:rsidR="009703AA" w:rsidRPr="00E640BD" w:rsidRDefault="009703AA" w:rsidP="009703AA">
      <w:pPr>
        <w:spacing w:after="120"/>
        <w:ind w:left="480" w:firstLine="480"/>
      </w:pPr>
      <w:r w:rsidRPr="00E640BD">
        <w:t>(1) AGENCY.—The term ‘agency’ means any entity that falls within the definition of the term ‘executive agency’, as defined in section 102 of title 31, or ‘agency’, as defined in section 3502.</w:t>
      </w:r>
    </w:p>
    <w:p w14:paraId="14EC0940" w14:textId="77777777" w:rsidR="009703AA" w:rsidRPr="00E640BD" w:rsidRDefault="009703AA" w:rsidP="009703AA">
      <w:pPr>
        <w:spacing w:after="120"/>
        <w:ind w:left="480" w:firstLine="480"/>
      </w:pPr>
      <w:r w:rsidRPr="00E640BD">
        <w:t xml:space="preserve">(2) AGENT.—The term ‘agent’ means an individual— </w:t>
      </w:r>
    </w:p>
    <w:p w14:paraId="3E2B8EE7" w14:textId="77777777" w:rsidR="009703AA" w:rsidRPr="00E640BD" w:rsidRDefault="009703AA" w:rsidP="009703AA">
      <w:pPr>
        <w:spacing w:after="120"/>
        <w:ind w:left="960" w:firstLine="480"/>
      </w:pPr>
      <w:r w:rsidRPr="00E640BD">
        <w:t xml:space="preserve">(A) (i) who is an employee of a private organization or a researcher affiliated with an institution of higher learning (including a person granted special sworn status by the Bureau of the Census under section 23(c) of title 13), and with whom a contract or other agreement is executed, on a temporary basis, by an executive agency to perform exclusively statistical activities under the control and supervision of an officer or employee of that agency; </w:t>
      </w:r>
    </w:p>
    <w:p w14:paraId="281605AB" w14:textId="77777777" w:rsidR="009703AA" w:rsidRPr="00E640BD" w:rsidRDefault="009703AA" w:rsidP="009703AA">
      <w:pPr>
        <w:spacing w:after="120"/>
        <w:ind w:left="960" w:firstLine="480"/>
      </w:pPr>
      <w:r w:rsidRPr="00E640BD">
        <w:t>(ii) who is working under the authority of a government entity with which a contract or other agreement is executed by an executive agency to perform exclusively statistical activities under the control of an officer or employee of that agency;</w:t>
      </w:r>
    </w:p>
    <w:p w14:paraId="6FE42B1D" w14:textId="77777777" w:rsidR="009703AA" w:rsidRPr="00E640BD" w:rsidRDefault="009703AA" w:rsidP="009703AA">
      <w:pPr>
        <w:spacing w:after="120"/>
        <w:ind w:left="960" w:firstLine="480"/>
      </w:pPr>
      <w:r w:rsidRPr="00E640BD">
        <w:t>(iii) who is a self-employed researcher, a consultant, a contractor, or an employee of a contractor, and with whom a contract or other agreement is executed by an executive agency to perform a statistical activity under the control of an officer or employee of that agency; or</w:t>
      </w:r>
    </w:p>
    <w:p w14:paraId="1F56E801" w14:textId="77777777" w:rsidR="009703AA" w:rsidRPr="00E640BD" w:rsidRDefault="009703AA" w:rsidP="009703AA">
      <w:pPr>
        <w:spacing w:after="120"/>
        <w:ind w:left="960" w:firstLine="480"/>
      </w:pPr>
      <w:r w:rsidRPr="00E640BD">
        <w:t>(iv) who is a contractor or an employee of a contractor, and who is engaged by the agency to design or maintain the systems for handling or storage of data received under this subchapter; and</w:t>
      </w:r>
    </w:p>
    <w:p w14:paraId="640F3A90" w14:textId="77777777" w:rsidR="009703AA" w:rsidRPr="00E640BD" w:rsidRDefault="009703AA" w:rsidP="009703AA">
      <w:pPr>
        <w:spacing w:after="120"/>
        <w:ind w:left="960" w:firstLine="480"/>
      </w:pPr>
      <w:r w:rsidRPr="00E640BD">
        <w:t>(B) who agrees in writing to comply with all provisions of law that affect information acquired by that agency.</w:t>
      </w:r>
    </w:p>
    <w:p w14:paraId="37469C1A" w14:textId="77777777" w:rsidR="009703AA" w:rsidRPr="00E640BD" w:rsidRDefault="009703AA" w:rsidP="009703AA">
      <w:pPr>
        <w:spacing w:after="120"/>
        <w:ind w:left="480" w:firstLine="480"/>
      </w:pPr>
      <w:r w:rsidRPr="00E640BD">
        <w:t>(3) BUSINESS DATA.—The term ‘business data’ means operating and financial data and information about businesses, tax-exempt organizations, and government entities.</w:t>
      </w:r>
    </w:p>
    <w:p w14:paraId="2ADF599A" w14:textId="77777777" w:rsidR="009703AA" w:rsidRPr="00E640BD" w:rsidRDefault="009703AA" w:rsidP="009703AA">
      <w:pPr>
        <w:spacing w:after="120"/>
        <w:ind w:left="480" w:firstLine="480"/>
      </w:pPr>
      <w:r w:rsidRPr="00E640BD">
        <w:t>(4) DATA ASSET.—The term ‘data asset’ has the meaning given that term in section 3502.</w:t>
      </w:r>
    </w:p>
    <w:p w14:paraId="557D3FB6" w14:textId="77777777" w:rsidR="009703AA" w:rsidRPr="00E640BD" w:rsidRDefault="009703AA" w:rsidP="009703AA">
      <w:pPr>
        <w:spacing w:after="120"/>
        <w:ind w:left="480" w:firstLine="480"/>
      </w:pPr>
      <w:r w:rsidRPr="00E640BD">
        <w:t>(5) DIRECTOR.—The term ‘Director’ means the Director of the Office of Management and Budget.</w:t>
      </w:r>
    </w:p>
    <w:p w14:paraId="41020FFE" w14:textId="77777777" w:rsidR="009703AA" w:rsidRPr="00E640BD" w:rsidRDefault="009703AA" w:rsidP="009703AA">
      <w:pPr>
        <w:spacing w:after="120"/>
        <w:ind w:left="480" w:firstLine="480"/>
      </w:pPr>
      <w:r w:rsidRPr="00E640BD">
        <w:t>(6) EVIDENCE.—The term ‘evidence’ means information produced as a result of statistical activities conducted for a statistical purpose.</w:t>
      </w:r>
    </w:p>
    <w:p w14:paraId="072C6C2D" w14:textId="77777777" w:rsidR="009703AA" w:rsidRPr="00E640BD" w:rsidRDefault="009703AA" w:rsidP="009703AA">
      <w:pPr>
        <w:spacing w:after="120"/>
        <w:ind w:left="480" w:firstLine="480"/>
      </w:pPr>
      <w:r w:rsidRPr="00E640BD">
        <w:t>(7) IDENTIFIABLE FORM.—The term ‘identifiable form’ means any representation of information that permits the identity of the respondent to whom the information applies to be reasonably inferred by either direct or indirect means.</w:t>
      </w:r>
    </w:p>
    <w:p w14:paraId="4E3EB936" w14:textId="77777777" w:rsidR="009703AA" w:rsidRPr="00E640BD" w:rsidRDefault="009703AA" w:rsidP="009703AA">
      <w:pPr>
        <w:spacing w:after="120"/>
        <w:ind w:left="480" w:firstLine="480"/>
      </w:pPr>
      <w:r w:rsidRPr="00E640BD">
        <w:t xml:space="preserve">(8) NONSTATISTICAL PURPOSE.—The term ‘nonstatistical purpose’— </w:t>
      </w:r>
    </w:p>
    <w:p w14:paraId="575435AA" w14:textId="77777777" w:rsidR="009703AA" w:rsidRPr="00E640BD" w:rsidRDefault="009703AA" w:rsidP="009703AA">
      <w:pPr>
        <w:spacing w:after="120"/>
        <w:ind w:left="960" w:firstLine="480"/>
      </w:pPr>
      <w:r w:rsidRPr="00E640BD">
        <w:t>(A) means the use of data in identifiable form for any purpose that is not a statistical purpose, including any administrative, regulatory, law enforcement, adjudicatory, or other purpose that affects the rights, privileges, or benefits of a particular identifiable respondent; and</w:t>
      </w:r>
    </w:p>
    <w:p w14:paraId="549BADEC" w14:textId="77777777" w:rsidR="009703AA" w:rsidRPr="00E640BD" w:rsidRDefault="009703AA" w:rsidP="009703AA">
      <w:pPr>
        <w:spacing w:after="120"/>
        <w:ind w:left="960" w:firstLine="480"/>
      </w:pPr>
      <w:r w:rsidRPr="00E640BD">
        <w:t>(B) includes the disclosure under section 552 of title 5 of data that are acquired for exclusively statistical purposes under a pledge of confidentiality.</w:t>
      </w:r>
    </w:p>
    <w:p w14:paraId="736C178A" w14:textId="77777777" w:rsidR="009703AA" w:rsidRPr="00E640BD" w:rsidRDefault="009703AA" w:rsidP="009703AA">
      <w:pPr>
        <w:spacing w:after="120"/>
        <w:ind w:left="480" w:firstLine="480"/>
      </w:pPr>
      <w:r w:rsidRPr="00E640BD">
        <w:t>(9) RESPONDENT.—The term ‘respondent’ means a person who, or organization that, is requested or required to supply information to an agency, is the subject of information requested or required to be supplied to an agency, or provides that information to an agency.</w:t>
      </w:r>
    </w:p>
    <w:p w14:paraId="14CFFD0D" w14:textId="77777777" w:rsidR="009703AA" w:rsidRPr="00E640BD" w:rsidRDefault="009703AA" w:rsidP="009703AA">
      <w:pPr>
        <w:spacing w:after="120"/>
        <w:ind w:left="480" w:firstLine="480"/>
      </w:pPr>
      <w:r w:rsidRPr="00E640BD">
        <w:t xml:space="preserve">(10) STATISTICAL ACTIVITIES.—The term ‘statistical activities’— </w:t>
      </w:r>
    </w:p>
    <w:p w14:paraId="0A2B8F34" w14:textId="77777777" w:rsidR="009703AA" w:rsidRPr="00E640BD" w:rsidRDefault="009703AA" w:rsidP="009703AA">
      <w:pPr>
        <w:spacing w:after="120"/>
        <w:ind w:left="960" w:firstLine="480"/>
      </w:pPr>
      <w:r w:rsidRPr="00E640BD">
        <w:lastRenderedPageBreak/>
        <w:t>(A) means the collection, compilation, processing, or analysis of data for the purpose of describing or making estimates concerning the whole, or relevant groups or components within, the economy, society, or the natural environment; and</w:t>
      </w:r>
    </w:p>
    <w:p w14:paraId="44216933" w14:textId="77777777" w:rsidR="009703AA" w:rsidRPr="00E640BD" w:rsidRDefault="009703AA" w:rsidP="009703AA">
      <w:pPr>
        <w:spacing w:after="120"/>
        <w:ind w:left="960" w:firstLine="480"/>
      </w:pPr>
      <w:r w:rsidRPr="00E640BD">
        <w:t>(B) includes the development of methods or resources that support those activities, such as measurement methods, models, statistical classifications, or sampling frames.</w:t>
      </w:r>
    </w:p>
    <w:p w14:paraId="50CDA2EB" w14:textId="77777777" w:rsidR="009703AA" w:rsidRPr="00E640BD" w:rsidRDefault="009703AA" w:rsidP="009703AA">
      <w:pPr>
        <w:spacing w:after="120"/>
        <w:ind w:left="480" w:firstLine="480"/>
      </w:pPr>
      <w:r w:rsidRPr="00E640BD">
        <w:t>(11) STATISTICAL AGENCY OR UNIT.—The term ‘statistical agency or unit’ means an agency or organizational unit of the executive branch whose activities are predominantly the collection, compilation, processing, or analysis of information for statistical purposes, as designated by the Director under section 3562.</w:t>
      </w:r>
    </w:p>
    <w:p w14:paraId="7BEFDF98" w14:textId="77777777" w:rsidR="009703AA" w:rsidRPr="00E640BD" w:rsidRDefault="009703AA" w:rsidP="009703AA">
      <w:pPr>
        <w:spacing w:after="120"/>
        <w:ind w:left="480" w:firstLine="480"/>
      </w:pPr>
      <w:r w:rsidRPr="00E640BD">
        <w:t xml:space="preserve">(12) STATISTICAL PURPOSE.—The term ‘statistical purpose’— </w:t>
      </w:r>
    </w:p>
    <w:p w14:paraId="3C61BC56" w14:textId="77777777" w:rsidR="009703AA" w:rsidRPr="00E640BD" w:rsidRDefault="009703AA" w:rsidP="009703AA">
      <w:pPr>
        <w:spacing w:after="120"/>
        <w:ind w:left="960" w:firstLine="480"/>
      </w:pPr>
      <w:r w:rsidRPr="00E640BD">
        <w:t>(A) means the description, estimation, or analysis of the characteristics of groups, without identifying the individuals or organizations that comprise such groups; and</w:t>
      </w:r>
    </w:p>
    <w:p w14:paraId="0C82FB4C" w14:textId="77777777" w:rsidR="009703AA" w:rsidRPr="00E640BD" w:rsidRDefault="009703AA" w:rsidP="009703AA">
      <w:pPr>
        <w:spacing w:after="120"/>
        <w:ind w:left="960" w:firstLine="480"/>
      </w:pPr>
      <w:r w:rsidRPr="00E640BD">
        <w:t>(B) includes the development, implementation, or maintenance of methods, technical or administrative procedures, or information resources that support the purposes described in subparagraph (A).</w:t>
      </w:r>
    </w:p>
    <w:p w14:paraId="17EF5419" w14:textId="77777777" w:rsidR="009703AA" w:rsidRPr="00E640BD" w:rsidRDefault="009703AA" w:rsidP="009703AA">
      <w:pPr>
        <w:spacing w:after="120"/>
        <w:ind w:hanging="480"/>
      </w:pPr>
      <w:r w:rsidRPr="00E640BD">
        <w:rPr>
          <w:b/>
          <w:bCs/>
        </w:rPr>
        <w:t>§ 3562. Coordination and oversight of policies</w:t>
      </w:r>
    </w:p>
    <w:p w14:paraId="537A137B" w14:textId="77777777" w:rsidR="009703AA" w:rsidRPr="00E640BD" w:rsidRDefault="009703AA" w:rsidP="009703AA">
      <w:pPr>
        <w:spacing w:after="120"/>
        <w:ind w:firstLine="480"/>
      </w:pPr>
      <w:r w:rsidRPr="00E640BD">
        <w:t xml:space="preserve">(a) </w:t>
      </w:r>
      <w:r w:rsidRPr="00E640BD">
        <w:rPr>
          <w:smallCaps/>
          <w:spacing w:val="20"/>
        </w:rPr>
        <w:t>In general</w:t>
      </w:r>
      <w:r w:rsidRPr="00E640BD">
        <w:t>.—The Director shall coordinate and oversee the confidentiality and disclosure policies established by this subchapter. The Director may promulgate rules or provide other guidance to ensure consistent interpretation of this subchapter by the affected agencies. The Director shall develop a process by which the Director designates agencies or organizational units as statistical agencies and units. The Director shall promulgate guidance to implement such process, which shall include specific criteria for such designation and methods by which the Director will ensure transparency in the process.</w:t>
      </w:r>
    </w:p>
    <w:p w14:paraId="0D4A2BB4" w14:textId="77777777" w:rsidR="009703AA" w:rsidRPr="00E640BD" w:rsidRDefault="009703AA" w:rsidP="009703AA">
      <w:pPr>
        <w:spacing w:after="120"/>
        <w:ind w:firstLine="480"/>
      </w:pPr>
      <w:r w:rsidRPr="00E640BD">
        <w:t xml:space="preserve">(b) </w:t>
      </w:r>
      <w:r w:rsidRPr="00E640BD">
        <w:rPr>
          <w:smallCaps/>
          <w:spacing w:val="20"/>
        </w:rPr>
        <w:t>Agency rules</w:t>
      </w:r>
      <w:r w:rsidRPr="00E640BD">
        <w:t>.—Subject to subsection (c), agencies may promulgate rules to implement this subchapter. Rules governing disclosures of information that are authorized by this subchapter shall be promulgated by the agency that originally collected the information.</w:t>
      </w:r>
    </w:p>
    <w:p w14:paraId="717B5FF2" w14:textId="77777777" w:rsidR="009703AA" w:rsidRPr="00E640BD" w:rsidRDefault="009703AA" w:rsidP="009703AA">
      <w:pPr>
        <w:spacing w:after="120"/>
        <w:ind w:firstLine="480"/>
      </w:pPr>
      <w:r w:rsidRPr="00E640BD">
        <w:t xml:space="preserve">(c) </w:t>
      </w:r>
      <w:r w:rsidRPr="00E640BD">
        <w:rPr>
          <w:smallCaps/>
          <w:spacing w:val="20"/>
        </w:rPr>
        <w:t>Review and approval of rules</w:t>
      </w:r>
      <w:r w:rsidRPr="00E640BD">
        <w:t>.—The Director shall review any rules proposed by an agency pursuant to this subchapter for consistency with the provisions of this chapter and such rules shall be subject to the approval of the Director.</w:t>
      </w:r>
    </w:p>
    <w:p w14:paraId="251CB2AA" w14:textId="77777777" w:rsidR="009703AA" w:rsidRPr="00E640BD" w:rsidRDefault="009703AA" w:rsidP="009703AA">
      <w:pPr>
        <w:spacing w:after="120"/>
        <w:ind w:firstLine="480"/>
      </w:pPr>
      <w:r w:rsidRPr="00E640BD">
        <w:t xml:space="preserve">(d) </w:t>
      </w:r>
      <w:r w:rsidRPr="00E640BD">
        <w:rPr>
          <w:smallCaps/>
          <w:spacing w:val="20"/>
        </w:rPr>
        <w:t>Reports</w:t>
      </w:r>
      <w:r w:rsidRPr="00E640BD">
        <w:t xml:space="preserve">.— </w:t>
      </w:r>
    </w:p>
    <w:p w14:paraId="58FEDF06" w14:textId="77777777" w:rsidR="009703AA" w:rsidRPr="00E640BD" w:rsidRDefault="009703AA" w:rsidP="009703AA">
      <w:pPr>
        <w:spacing w:after="120"/>
        <w:ind w:left="480" w:firstLine="480"/>
      </w:pPr>
      <w:r w:rsidRPr="00E640BD">
        <w:t>(1) The head of each agency shall provide to the Director such reports and other information as the Director requests.</w:t>
      </w:r>
    </w:p>
    <w:p w14:paraId="44BEDD05" w14:textId="77777777" w:rsidR="009703AA" w:rsidRPr="00E640BD" w:rsidRDefault="009703AA" w:rsidP="009703AA">
      <w:pPr>
        <w:spacing w:after="120"/>
        <w:ind w:left="480" w:firstLine="480"/>
      </w:pPr>
      <w:r w:rsidRPr="00E640BD">
        <w:t>(2) Each Designated Statistical Agency (as defined in section 3576(e)) shall report annually to the Director, the Committee on Oversight and Government Reform of the House of Representatives, and the Committee on Homeland Security and Governmental Affairs of the Senate on the actions it has taken to implement section 3576. The report shall include copies of each written agreement entered into pursuant to section 3576(c)(1) for the applicable year.</w:t>
      </w:r>
    </w:p>
    <w:p w14:paraId="6931DB9C" w14:textId="77777777" w:rsidR="009703AA" w:rsidRPr="00E640BD" w:rsidRDefault="009703AA" w:rsidP="009703AA">
      <w:pPr>
        <w:spacing w:after="120"/>
        <w:ind w:left="480" w:firstLine="480"/>
      </w:pPr>
      <w:r w:rsidRPr="00E640BD">
        <w:t>(3) The Director shall include a summary of reports submitted to the Director under this subsection and actions taken by the Director to advance the purposes of this subchapter in the annual report to Congress on statistical programs prepared under section 3504(e)(2).</w:t>
      </w:r>
    </w:p>
    <w:p w14:paraId="38C2E4DC" w14:textId="77777777" w:rsidR="009703AA" w:rsidRPr="00E640BD" w:rsidRDefault="009703AA" w:rsidP="009703AA">
      <w:pPr>
        <w:spacing w:after="120"/>
        <w:ind w:hanging="480"/>
      </w:pPr>
      <w:r w:rsidRPr="00E640BD">
        <w:rPr>
          <w:b/>
          <w:bCs/>
        </w:rPr>
        <w:t>§ 3563. Statistical agencies</w:t>
      </w:r>
    </w:p>
    <w:p w14:paraId="27D2A90F" w14:textId="77777777" w:rsidR="009703AA" w:rsidRPr="00E640BD" w:rsidRDefault="009703AA" w:rsidP="009703AA">
      <w:pPr>
        <w:spacing w:after="120"/>
        <w:ind w:firstLine="480"/>
      </w:pPr>
      <w:r w:rsidRPr="00E640BD">
        <w:t xml:space="preserve">(a) </w:t>
      </w:r>
      <w:r w:rsidRPr="00E640BD">
        <w:rPr>
          <w:smallCaps/>
          <w:spacing w:val="20"/>
        </w:rPr>
        <w:t>Responsibilities</w:t>
      </w:r>
      <w:r w:rsidRPr="00E640BD">
        <w:t xml:space="preserve">.— </w:t>
      </w:r>
    </w:p>
    <w:p w14:paraId="57AC75D2" w14:textId="77777777" w:rsidR="009703AA" w:rsidRPr="00E640BD" w:rsidRDefault="009703AA" w:rsidP="009703AA">
      <w:pPr>
        <w:spacing w:after="120"/>
        <w:ind w:left="480" w:firstLine="480"/>
      </w:pPr>
      <w:r w:rsidRPr="00E640BD">
        <w:t xml:space="preserve">(1) IN GENERAL.—Each statistical agency or unit shall— </w:t>
      </w:r>
    </w:p>
    <w:p w14:paraId="0E30DD2C" w14:textId="77777777" w:rsidR="009703AA" w:rsidRPr="00E640BD" w:rsidRDefault="009703AA" w:rsidP="009703AA">
      <w:pPr>
        <w:spacing w:after="120"/>
        <w:ind w:left="960" w:firstLine="480"/>
      </w:pPr>
      <w:r w:rsidRPr="00E640BD">
        <w:t>(A) produce and disseminate relevant and timely statistical information;</w:t>
      </w:r>
    </w:p>
    <w:p w14:paraId="03A19956" w14:textId="77777777" w:rsidR="009703AA" w:rsidRPr="00E640BD" w:rsidRDefault="009703AA" w:rsidP="009703AA">
      <w:pPr>
        <w:spacing w:after="120"/>
        <w:ind w:left="960" w:firstLine="480"/>
      </w:pPr>
      <w:r w:rsidRPr="00E640BD">
        <w:t>(B) conduct credible and accurate statistical activities;</w:t>
      </w:r>
    </w:p>
    <w:p w14:paraId="69841C21" w14:textId="77777777" w:rsidR="009703AA" w:rsidRPr="00E640BD" w:rsidRDefault="009703AA" w:rsidP="009703AA">
      <w:pPr>
        <w:spacing w:after="120"/>
        <w:ind w:left="960" w:firstLine="480"/>
      </w:pPr>
      <w:r w:rsidRPr="00E640BD">
        <w:t>(C) conduct objective statistical activities; and</w:t>
      </w:r>
    </w:p>
    <w:p w14:paraId="0C381E6B" w14:textId="77777777" w:rsidR="009703AA" w:rsidRPr="00E640BD" w:rsidRDefault="009703AA" w:rsidP="009703AA">
      <w:pPr>
        <w:spacing w:after="120"/>
        <w:ind w:left="960" w:firstLine="480"/>
      </w:pPr>
      <w:r w:rsidRPr="00E640BD">
        <w:lastRenderedPageBreak/>
        <w:t>(D) protect the trust of information providers by ensuring the confidentiality and exclusive statistical use of their responses.</w:t>
      </w:r>
    </w:p>
    <w:p w14:paraId="5FF3AF15" w14:textId="77777777" w:rsidR="009703AA" w:rsidRPr="00E640BD" w:rsidRDefault="009703AA" w:rsidP="009703AA">
      <w:pPr>
        <w:spacing w:after="120"/>
        <w:ind w:left="480" w:firstLine="480"/>
      </w:pPr>
      <w:r w:rsidRPr="00E640BD">
        <w:t>(2) POLICIES, BEST PRACTICES, AND PROCEDURES.—Each statistical agency or unit shall adopt policies, best practices, and appropriate procedures to implement the responsibilities described in paragraph (1).</w:t>
      </w:r>
    </w:p>
    <w:p w14:paraId="2290AC05" w14:textId="77777777" w:rsidR="009703AA" w:rsidRPr="00E640BD" w:rsidRDefault="009703AA" w:rsidP="009703AA">
      <w:pPr>
        <w:spacing w:after="120"/>
        <w:ind w:firstLine="480"/>
      </w:pPr>
      <w:r w:rsidRPr="00E640BD">
        <w:t xml:space="preserve">(b) </w:t>
      </w:r>
      <w:r w:rsidRPr="00E640BD">
        <w:rPr>
          <w:smallCaps/>
          <w:spacing w:val="20"/>
        </w:rPr>
        <w:t>Support from other agencies</w:t>
      </w:r>
      <w:r w:rsidRPr="00E640BD">
        <w:t>.—The head of each agency shall enable, support, and facilitate statistical agencies or units in carrying out the responsibilities described in subsection (a)(1).</w:t>
      </w:r>
    </w:p>
    <w:p w14:paraId="23240B2B" w14:textId="77777777" w:rsidR="009703AA" w:rsidRPr="00E640BD" w:rsidRDefault="009703AA" w:rsidP="009703AA">
      <w:pPr>
        <w:spacing w:after="120"/>
        <w:ind w:firstLine="480"/>
      </w:pPr>
      <w:r w:rsidRPr="00E640BD">
        <w:t xml:space="preserve">(c) </w:t>
      </w:r>
      <w:r w:rsidRPr="00E640BD">
        <w:rPr>
          <w:smallCaps/>
          <w:spacing w:val="20"/>
        </w:rPr>
        <w:t>Regulations</w:t>
      </w:r>
      <w:r w:rsidRPr="00E640BD">
        <w:t>.—The Director shall prescribe regulations to carry out this section.</w:t>
      </w:r>
    </w:p>
    <w:p w14:paraId="38CD31CF" w14:textId="77777777" w:rsidR="009703AA" w:rsidRPr="00E640BD" w:rsidRDefault="009703AA" w:rsidP="009703AA">
      <w:pPr>
        <w:spacing w:after="120"/>
        <w:ind w:firstLine="480"/>
      </w:pPr>
      <w:r w:rsidRPr="00E640BD">
        <w:t xml:space="preserve">(d) </w:t>
      </w:r>
      <w:r w:rsidRPr="00E640BD">
        <w:rPr>
          <w:smallCaps/>
          <w:spacing w:val="20"/>
        </w:rPr>
        <w:t>Definitions</w:t>
      </w:r>
      <w:r w:rsidRPr="00E640BD">
        <w:t xml:space="preserve">.—In this section: </w:t>
      </w:r>
    </w:p>
    <w:p w14:paraId="32FCAD17" w14:textId="77777777" w:rsidR="009703AA" w:rsidRPr="00E640BD" w:rsidRDefault="009703AA" w:rsidP="009703AA">
      <w:pPr>
        <w:spacing w:after="120"/>
        <w:ind w:left="480" w:firstLine="480"/>
      </w:pPr>
      <w:r w:rsidRPr="00E640BD">
        <w:t>(1) ACCURATE.—The term ‘accurate’, when used with respect to statistical activities, means statistics that consistently match the events and trends being measured.</w:t>
      </w:r>
    </w:p>
    <w:p w14:paraId="22890B7F" w14:textId="77777777" w:rsidR="009703AA" w:rsidRPr="00E640BD" w:rsidRDefault="009703AA" w:rsidP="009703AA">
      <w:pPr>
        <w:spacing w:after="120"/>
        <w:ind w:left="480" w:firstLine="480"/>
      </w:pPr>
      <w:r w:rsidRPr="00E640BD">
        <w:t>(2) CONFIDENTIALITY.—The term ‘confidentiality’ means a quality or condition accorded to information as an obligation not to disclose that information to an unauthorized party.</w:t>
      </w:r>
    </w:p>
    <w:p w14:paraId="7E8ACD31" w14:textId="77777777" w:rsidR="009703AA" w:rsidRPr="00E640BD" w:rsidRDefault="009703AA" w:rsidP="009703AA">
      <w:pPr>
        <w:spacing w:after="120"/>
        <w:ind w:left="480" w:firstLine="480"/>
      </w:pPr>
      <w:r w:rsidRPr="00E640BD">
        <w:t>(3) OBJECTIVE.—The term ‘objective’, when used with respect to statistical activities, means accurate, clear, complete, and unbiased.</w:t>
      </w:r>
    </w:p>
    <w:p w14:paraId="2DEECAA3" w14:textId="77777777" w:rsidR="009703AA" w:rsidRPr="00E640BD" w:rsidRDefault="009703AA" w:rsidP="009703AA">
      <w:pPr>
        <w:spacing w:after="120"/>
        <w:ind w:left="480" w:firstLine="480"/>
      </w:pPr>
      <w:r w:rsidRPr="00E640BD">
        <w:t>(4) RELEVANT.—The term ‘relevant’, when used with respect to statistical information, means processes, activities, and other such matters likely to be useful to policymakers and public and private sector data users.</w:t>
      </w:r>
    </w:p>
    <w:p w14:paraId="3CE0902E" w14:textId="77777777" w:rsidR="009703AA" w:rsidRPr="00E640BD" w:rsidRDefault="009703AA" w:rsidP="009703AA">
      <w:pPr>
        <w:spacing w:after="120"/>
        <w:ind w:left="480" w:firstLine="480"/>
      </w:pPr>
    </w:p>
    <w:p w14:paraId="0E07FAB3" w14:textId="77777777" w:rsidR="009703AA" w:rsidRPr="00E640BD" w:rsidRDefault="009703AA" w:rsidP="009703AA">
      <w:pPr>
        <w:spacing w:after="120"/>
        <w:ind w:hanging="480"/>
      </w:pPr>
      <w:r w:rsidRPr="00E640BD">
        <w:rPr>
          <w:b/>
          <w:bCs/>
        </w:rPr>
        <w:t>§ 3564. Effect on other laws</w:t>
      </w:r>
    </w:p>
    <w:p w14:paraId="63294B2A" w14:textId="77777777" w:rsidR="009703AA" w:rsidRPr="00E640BD" w:rsidRDefault="009703AA" w:rsidP="009703AA">
      <w:pPr>
        <w:spacing w:after="120"/>
        <w:ind w:firstLine="480"/>
      </w:pPr>
      <w:r w:rsidRPr="00E640BD">
        <w:t xml:space="preserve">(a) </w:t>
      </w:r>
      <w:r w:rsidRPr="00E640BD">
        <w:rPr>
          <w:smallCaps/>
          <w:spacing w:val="20"/>
        </w:rPr>
        <w:t>Title 44, united states code</w:t>
      </w:r>
      <w:r w:rsidRPr="00E640BD">
        <w:t>.—This subchapter does not diminish the authority under section 3510 of the Director to direct, and of an agency to make, disclosures that are not inconsistent with any applicable law.</w:t>
      </w:r>
    </w:p>
    <w:p w14:paraId="4235758E" w14:textId="77777777" w:rsidR="009703AA" w:rsidRPr="00E640BD" w:rsidRDefault="009703AA" w:rsidP="009703AA">
      <w:pPr>
        <w:spacing w:after="120"/>
        <w:ind w:firstLine="480"/>
      </w:pPr>
      <w:r w:rsidRPr="00E640BD">
        <w:t xml:space="preserve">(b) </w:t>
      </w:r>
      <w:r w:rsidRPr="00E640BD">
        <w:rPr>
          <w:smallCaps/>
          <w:spacing w:val="20"/>
        </w:rPr>
        <w:t>Title 13 and title 44, united states code</w:t>
      </w:r>
      <w:r w:rsidRPr="00E640BD">
        <w:t>.—This subchapter does not diminish the authority of the Bureau of the Census to provide information in accordance with sections 8, 16, 301, and 401 of title 13 and section 2108 of this title.</w:t>
      </w:r>
    </w:p>
    <w:p w14:paraId="17EBA6A0" w14:textId="77777777" w:rsidR="009703AA" w:rsidRPr="00E640BD" w:rsidRDefault="009703AA" w:rsidP="009703AA">
      <w:pPr>
        <w:spacing w:after="120"/>
        <w:ind w:firstLine="480"/>
      </w:pPr>
      <w:r w:rsidRPr="00E640BD">
        <w:t xml:space="preserve">(c) </w:t>
      </w:r>
      <w:r w:rsidRPr="00E640BD">
        <w:rPr>
          <w:smallCaps/>
          <w:spacing w:val="20"/>
        </w:rPr>
        <w:t>Title 13, united states code</w:t>
      </w:r>
      <w:r w:rsidRPr="00E640BD">
        <w:t>.—This subchapter shall not be construed as authorizing the disclosure for nonstatistical purposes of demographic data or information collected by the Bureau of the Census pursuant to section 9 of title 13.</w:t>
      </w:r>
    </w:p>
    <w:p w14:paraId="4663FA07" w14:textId="77777777" w:rsidR="009703AA" w:rsidRPr="00E640BD" w:rsidRDefault="009703AA" w:rsidP="009703AA">
      <w:pPr>
        <w:spacing w:after="120"/>
        <w:ind w:firstLine="480"/>
      </w:pPr>
      <w:r w:rsidRPr="00E640BD">
        <w:t xml:space="preserve">(d) </w:t>
      </w:r>
      <w:r w:rsidRPr="00E640BD">
        <w:rPr>
          <w:smallCaps/>
          <w:spacing w:val="20"/>
        </w:rPr>
        <w:t>Various energy statutes</w:t>
      </w:r>
      <w:r w:rsidRPr="00E640BD">
        <w:t xml:space="preserve">.—Data or information acquired by the Energy Information Administration under a pledge of confidentiality and designated by the Energy Information Administration to be used for exclusively statistical purposes shall not be disclosed in identifiable form for nonstatistical purposes under— </w:t>
      </w:r>
    </w:p>
    <w:p w14:paraId="047BB756" w14:textId="77777777" w:rsidR="009703AA" w:rsidRPr="00E640BD" w:rsidRDefault="009703AA" w:rsidP="009703AA">
      <w:pPr>
        <w:spacing w:after="120"/>
        <w:ind w:left="480" w:firstLine="480"/>
      </w:pPr>
      <w:r w:rsidRPr="00E640BD">
        <w:t>(1) section 12, 20, or 59 of the Federal Energy Administration Act of 1974 (15 U.S.C. 771, 779, 790h);</w:t>
      </w:r>
    </w:p>
    <w:p w14:paraId="19351B16" w14:textId="77777777" w:rsidR="009703AA" w:rsidRPr="00E640BD" w:rsidRDefault="009703AA" w:rsidP="009703AA">
      <w:pPr>
        <w:spacing w:after="120"/>
        <w:ind w:left="480" w:firstLine="480"/>
      </w:pPr>
      <w:r w:rsidRPr="00E640BD">
        <w:t>(2) section 11 of the Energy Supply and Environmental Coordination Act of 1974 (15 U.S.C. 796); or</w:t>
      </w:r>
    </w:p>
    <w:p w14:paraId="255CE15A" w14:textId="77777777" w:rsidR="009703AA" w:rsidRPr="00E640BD" w:rsidRDefault="009703AA" w:rsidP="009703AA">
      <w:pPr>
        <w:spacing w:after="120"/>
        <w:ind w:left="480" w:firstLine="480"/>
      </w:pPr>
      <w:r w:rsidRPr="00E640BD">
        <w:t>(3) section 205 or 407 of the Department of Energy Organization Act (42 U.S.C. 7135, 7177).</w:t>
      </w:r>
    </w:p>
    <w:p w14:paraId="773E02AC" w14:textId="77777777" w:rsidR="009703AA" w:rsidRPr="00E640BD" w:rsidRDefault="009703AA" w:rsidP="009703AA">
      <w:pPr>
        <w:spacing w:after="120"/>
        <w:ind w:firstLine="480"/>
      </w:pPr>
      <w:r w:rsidRPr="00E640BD">
        <w:t xml:space="preserve">(e) </w:t>
      </w:r>
      <w:r w:rsidRPr="00E640BD">
        <w:rPr>
          <w:smallCaps/>
          <w:spacing w:val="20"/>
        </w:rPr>
        <w:t>Section 201 of Congressional Budget Act of 1974</w:t>
      </w:r>
      <w:r w:rsidRPr="00E640BD">
        <w:t>.—This subchapter shall not be construed to limit any authorities of the Congressional Budget Office to work (consistent with laws governing the confidentiality of information the disclosure of which would be a violation of law) with databases of Designated Statistical Agencies (as defined in section 3576(e)), either separately or, for data that may be shared pursuant to section 3576(c) or other authority, jointly in order to improve the general utility of these databases for the statistical purpose of analyzing pension and health care financing issues.</w:t>
      </w:r>
    </w:p>
    <w:p w14:paraId="20F97D8B" w14:textId="77777777" w:rsidR="009703AA" w:rsidRPr="00E640BD" w:rsidRDefault="009703AA" w:rsidP="009703AA">
      <w:pPr>
        <w:spacing w:after="120"/>
        <w:ind w:firstLine="480"/>
      </w:pPr>
      <w:r w:rsidRPr="00E640BD">
        <w:t xml:space="preserve">(f) </w:t>
      </w:r>
      <w:r w:rsidRPr="00E640BD">
        <w:rPr>
          <w:smallCaps/>
          <w:spacing w:val="20"/>
        </w:rPr>
        <w:t>Preemption of state law</w:t>
      </w:r>
      <w:r w:rsidRPr="00E640BD">
        <w:t>.—Nothing in this subchapter shall preempt applicable State law regarding the confidentiality of data collected by the States.</w:t>
      </w:r>
    </w:p>
    <w:p w14:paraId="1E51F71E" w14:textId="77777777" w:rsidR="009703AA" w:rsidRPr="00E640BD" w:rsidRDefault="009703AA" w:rsidP="009703AA">
      <w:pPr>
        <w:spacing w:after="120"/>
        <w:ind w:firstLine="480"/>
      </w:pPr>
      <w:r w:rsidRPr="00E640BD">
        <w:lastRenderedPageBreak/>
        <w:t xml:space="preserve">(g) </w:t>
      </w:r>
      <w:r w:rsidRPr="00E640BD">
        <w:rPr>
          <w:smallCaps/>
          <w:spacing w:val="20"/>
        </w:rPr>
        <w:t>Statutes regarding false statements</w:t>
      </w:r>
      <w:r w:rsidRPr="00E640BD">
        <w:t>.—Notwithstanding section 3572, information collected by an agency for exclusively statistical purposes under a pledge of confidentiality may be provided by the collecting agency to a law enforcement agency for the prosecution of submissions to the collecting agency of false statistical information under statutes that authorize criminal penalties (such as section 221 of title 13) or civil penalties for the provision of false statistical information, unless such disclosure or use would otherwise be prohibited under Federal law.</w:t>
      </w:r>
    </w:p>
    <w:p w14:paraId="49820786" w14:textId="77777777" w:rsidR="009703AA" w:rsidRPr="00E640BD" w:rsidRDefault="009703AA" w:rsidP="009703AA">
      <w:pPr>
        <w:spacing w:after="120"/>
        <w:ind w:firstLine="480"/>
      </w:pPr>
      <w:r w:rsidRPr="00E640BD">
        <w:t xml:space="preserve">(h) </w:t>
      </w:r>
      <w:r w:rsidRPr="00E640BD">
        <w:rPr>
          <w:smallCaps/>
          <w:spacing w:val="20"/>
        </w:rPr>
        <w:t>Construction</w:t>
      </w:r>
      <w:r w:rsidRPr="00E640BD">
        <w:t>.—Nothing in this subchapter shall be construed as restricting or diminishing any confidentiality protections or penalties for unauthorized disclosure that otherwise apply to data or information collected for statistical purposes or nonstatistical purposes, including, but not limited to, section 6103 of the Internal Revenue Code of 1986.</w:t>
      </w:r>
    </w:p>
    <w:p w14:paraId="1C67806A" w14:textId="77777777" w:rsidR="009703AA" w:rsidRPr="00E640BD" w:rsidRDefault="009703AA" w:rsidP="009703AA">
      <w:pPr>
        <w:spacing w:after="120"/>
        <w:ind w:firstLine="480"/>
      </w:pPr>
      <w:r w:rsidRPr="00E640BD">
        <w:t xml:space="preserve">(i) </w:t>
      </w:r>
      <w:r w:rsidRPr="00E640BD">
        <w:rPr>
          <w:smallCaps/>
          <w:spacing w:val="20"/>
        </w:rPr>
        <w:t>Authority of congress</w:t>
      </w:r>
      <w:r w:rsidRPr="00E640BD">
        <w:t>.—Nothing in this subchapter shall be construed to affect the authority of the Congress, including its committees, members, or agents, to obtain data or information for a statistical purpose, including for oversight of an agency’s statistical activities.</w:t>
      </w:r>
    </w:p>
    <w:p w14:paraId="49B62917" w14:textId="77777777" w:rsidR="009703AA" w:rsidRDefault="009703AA" w:rsidP="009703AA">
      <w:pPr>
        <w:jc w:val="center"/>
        <w:rPr>
          <w:b/>
          <w:bCs/>
        </w:rPr>
      </w:pPr>
    </w:p>
    <w:p w14:paraId="6C53353D" w14:textId="77777777" w:rsidR="009703AA" w:rsidRPr="00E640BD" w:rsidRDefault="009703AA" w:rsidP="009703AA">
      <w:pPr>
        <w:jc w:val="center"/>
      </w:pPr>
      <w:r w:rsidRPr="00E640BD">
        <w:rPr>
          <w:b/>
          <w:bCs/>
        </w:rPr>
        <w:t>PART B—CONFIDENTIAL INFORMATION PROTECTION</w:t>
      </w:r>
    </w:p>
    <w:p w14:paraId="4F2E55DA" w14:textId="77777777" w:rsidR="009703AA" w:rsidRPr="00E640BD" w:rsidRDefault="009703AA" w:rsidP="009703AA">
      <w:pPr>
        <w:ind w:hanging="480"/>
        <w:rPr>
          <w:b/>
          <w:bCs/>
        </w:rPr>
      </w:pPr>
    </w:p>
    <w:p w14:paraId="3FA06D3A" w14:textId="77777777" w:rsidR="009703AA" w:rsidRPr="00E640BD" w:rsidRDefault="009703AA" w:rsidP="009703AA">
      <w:pPr>
        <w:spacing w:after="120"/>
        <w:ind w:hanging="480"/>
      </w:pPr>
      <w:r w:rsidRPr="00E640BD">
        <w:rPr>
          <w:b/>
          <w:bCs/>
        </w:rPr>
        <w:t>§ 3571. Findings</w:t>
      </w:r>
    </w:p>
    <w:p w14:paraId="088B2C88" w14:textId="77777777" w:rsidR="009703AA" w:rsidRPr="00E640BD" w:rsidRDefault="009703AA" w:rsidP="009703AA">
      <w:pPr>
        <w:spacing w:after="120"/>
      </w:pPr>
      <w:r w:rsidRPr="00E640BD">
        <w:t>The Congress finds the following:</w:t>
      </w:r>
    </w:p>
    <w:p w14:paraId="5E380471" w14:textId="77777777" w:rsidR="009703AA" w:rsidRPr="00E640BD" w:rsidRDefault="009703AA" w:rsidP="009703AA">
      <w:pPr>
        <w:spacing w:after="120"/>
        <w:ind w:left="480" w:firstLine="480"/>
      </w:pPr>
      <w:r w:rsidRPr="00E640BD">
        <w:t>(1) Individuals, businesses, and other organizations have varying degrees of legal protection when providing information to the agencies for strictly statistical purposes.</w:t>
      </w:r>
    </w:p>
    <w:p w14:paraId="260F553E" w14:textId="77777777" w:rsidR="009703AA" w:rsidRPr="00E640BD" w:rsidRDefault="009703AA" w:rsidP="009703AA">
      <w:pPr>
        <w:spacing w:after="120"/>
        <w:ind w:left="480" w:firstLine="480"/>
      </w:pPr>
      <w:r w:rsidRPr="00E640BD">
        <w:t>(2) Pledges of confidentiality by agencies provide assurances to the public that information about individuals or organizations or provided by individuals or organizations for exclusively statistical purposes will be held in confidence and will not be used against such individuals or organizations in any agency action.</w:t>
      </w:r>
    </w:p>
    <w:p w14:paraId="3545FE78" w14:textId="77777777" w:rsidR="009703AA" w:rsidRPr="00E640BD" w:rsidRDefault="009703AA" w:rsidP="009703AA">
      <w:pPr>
        <w:spacing w:after="120"/>
        <w:ind w:left="480" w:firstLine="480"/>
      </w:pPr>
      <w:r w:rsidRPr="00E640BD">
        <w:t>(3) Protecting the confidentiality interests of individuals or organizations who provide information under a pledge of confidentiality for Federal statistical programs serves both the interests of the public and the needs of society.</w:t>
      </w:r>
    </w:p>
    <w:p w14:paraId="59401E5B" w14:textId="77777777" w:rsidR="009703AA" w:rsidRPr="00E640BD" w:rsidRDefault="009703AA" w:rsidP="009703AA">
      <w:pPr>
        <w:spacing w:after="120"/>
        <w:ind w:left="480" w:firstLine="480"/>
      </w:pPr>
      <w:r w:rsidRPr="00E640BD">
        <w:t>(4) Declining trust of the public in the protection of information provided under a pledge of confidentiality to the agencies adversely affects both the accuracy and completeness of statistical analyses.</w:t>
      </w:r>
    </w:p>
    <w:p w14:paraId="0BD95DF5" w14:textId="77777777" w:rsidR="009703AA" w:rsidRPr="00E640BD" w:rsidRDefault="009703AA" w:rsidP="009703AA">
      <w:pPr>
        <w:spacing w:after="120"/>
        <w:ind w:left="480" w:firstLine="480"/>
      </w:pPr>
      <w:r w:rsidRPr="00E640BD">
        <w:t>(5) Ensuring that information provided under a pledge of confidentiality for statistical purposes receives protection is essential in continuing public cooperation in statistical programs.</w:t>
      </w:r>
    </w:p>
    <w:p w14:paraId="2CF62BC3" w14:textId="77777777" w:rsidR="009703AA" w:rsidRPr="00E640BD" w:rsidRDefault="009703AA" w:rsidP="009703AA">
      <w:pPr>
        <w:spacing w:after="120"/>
        <w:ind w:hanging="480"/>
      </w:pPr>
      <w:r w:rsidRPr="00E640BD">
        <w:rPr>
          <w:b/>
          <w:bCs/>
        </w:rPr>
        <w:t>§ 3572. Confidential information protection</w:t>
      </w:r>
    </w:p>
    <w:p w14:paraId="7AF9B4AC" w14:textId="77777777" w:rsidR="009703AA" w:rsidRPr="00E640BD" w:rsidRDefault="009703AA" w:rsidP="009703AA">
      <w:pPr>
        <w:spacing w:after="120"/>
        <w:ind w:firstLine="480"/>
      </w:pPr>
      <w:r w:rsidRPr="00E640BD">
        <w:t xml:space="preserve">(a) </w:t>
      </w:r>
      <w:r w:rsidRPr="00E640BD">
        <w:rPr>
          <w:smallCaps/>
          <w:spacing w:val="20"/>
        </w:rPr>
        <w:t>Purposes</w:t>
      </w:r>
      <w:r w:rsidRPr="00E640BD">
        <w:t xml:space="preserve">.—The purposes of this section are the following: </w:t>
      </w:r>
    </w:p>
    <w:p w14:paraId="58952CB5" w14:textId="77777777" w:rsidR="009703AA" w:rsidRPr="00E640BD" w:rsidRDefault="009703AA" w:rsidP="009703AA">
      <w:pPr>
        <w:spacing w:after="120"/>
        <w:ind w:left="480" w:firstLine="480"/>
      </w:pPr>
      <w:r w:rsidRPr="00E640BD">
        <w:t>(1) To ensure that information supplied by individuals or organizations to an agency for statistical purposes under a pledge of confidentiality is used exclusively for statistical purposes.</w:t>
      </w:r>
    </w:p>
    <w:p w14:paraId="6DE11044" w14:textId="77777777" w:rsidR="009703AA" w:rsidRPr="00E640BD" w:rsidRDefault="009703AA" w:rsidP="009703AA">
      <w:pPr>
        <w:spacing w:after="120"/>
        <w:ind w:left="480" w:firstLine="480"/>
      </w:pPr>
      <w:r w:rsidRPr="00E640BD">
        <w:t>(2) To ensure that individuals or organizations who supply information under a pledge of confidentiality to agencies for statistical purposes will neither have that information disclosed in identifiable form to anyone not authorized by this subchapter nor have that information used for any purpose other than a statistical purpose.</w:t>
      </w:r>
    </w:p>
    <w:p w14:paraId="6E39EBD9" w14:textId="77777777" w:rsidR="009703AA" w:rsidRPr="00E640BD" w:rsidRDefault="009703AA" w:rsidP="009703AA">
      <w:pPr>
        <w:spacing w:after="120"/>
        <w:ind w:left="480" w:firstLine="480"/>
      </w:pPr>
      <w:r w:rsidRPr="00E640BD">
        <w:t>(3) To safeguard the confidentiality of individually identifiable information acquired under a pledge of confidentiality for statistical purposes by controlling access to, and uses made of, such information.</w:t>
      </w:r>
    </w:p>
    <w:p w14:paraId="3F19DA72" w14:textId="77777777" w:rsidR="009703AA" w:rsidRPr="00E640BD" w:rsidRDefault="009703AA" w:rsidP="009703AA">
      <w:pPr>
        <w:spacing w:after="120"/>
        <w:ind w:firstLine="480"/>
      </w:pPr>
      <w:r w:rsidRPr="00E640BD">
        <w:t xml:space="preserve">(b) </w:t>
      </w:r>
      <w:r w:rsidRPr="00E640BD">
        <w:rPr>
          <w:smallCaps/>
          <w:spacing w:val="20"/>
        </w:rPr>
        <w:t>Use of statistical data or information</w:t>
      </w:r>
      <w:r w:rsidRPr="00E640BD">
        <w:t>.—Data or information acquired by an agency under a pledge of confidentiality and for exclusively statistical purposes shall be used by officers, employees, or agents of the agency exclusively for statistical purposes and protected in accordance with such pledge.</w:t>
      </w:r>
    </w:p>
    <w:p w14:paraId="5DDE0F92" w14:textId="77777777" w:rsidR="009703AA" w:rsidRPr="00E640BD" w:rsidRDefault="009703AA" w:rsidP="009703AA">
      <w:pPr>
        <w:spacing w:after="120"/>
        <w:ind w:firstLine="480"/>
      </w:pPr>
      <w:r w:rsidRPr="00E640BD">
        <w:t xml:space="preserve">(c) </w:t>
      </w:r>
      <w:r w:rsidRPr="00E640BD">
        <w:rPr>
          <w:smallCaps/>
          <w:spacing w:val="20"/>
        </w:rPr>
        <w:t>Disclosure of statistical data or information</w:t>
      </w:r>
      <w:r w:rsidRPr="00E640BD">
        <w:t xml:space="preserve">.— </w:t>
      </w:r>
    </w:p>
    <w:p w14:paraId="2B082ACF" w14:textId="77777777" w:rsidR="009703AA" w:rsidRPr="00E640BD" w:rsidRDefault="009703AA" w:rsidP="009703AA">
      <w:pPr>
        <w:spacing w:after="120"/>
        <w:ind w:left="480" w:firstLine="480"/>
      </w:pPr>
      <w:r w:rsidRPr="00E640BD">
        <w:t>(1) Data or information acquired by an agency under a pledge of confidentiality for exclusively statistical purposes shall not be disclosed by an agency in identifiable form, for any use other than an exclusively statistical purpose, except with the informed consent of the respondent.</w:t>
      </w:r>
    </w:p>
    <w:p w14:paraId="735F07B6" w14:textId="77777777" w:rsidR="009703AA" w:rsidRPr="00E640BD" w:rsidRDefault="009703AA" w:rsidP="009703AA">
      <w:pPr>
        <w:spacing w:after="120"/>
        <w:ind w:left="480" w:firstLine="480"/>
      </w:pPr>
      <w:r w:rsidRPr="00E640BD">
        <w:lastRenderedPageBreak/>
        <w:t>(2) A disclosure pursuant to paragraph (1) is authorized only when the head of the agency approves such disclosure and the disclosure is not prohibited by any other law.</w:t>
      </w:r>
    </w:p>
    <w:p w14:paraId="1FB7BA05" w14:textId="77777777" w:rsidR="009703AA" w:rsidRPr="00E640BD" w:rsidRDefault="009703AA" w:rsidP="009703AA">
      <w:pPr>
        <w:spacing w:after="120"/>
        <w:ind w:left="480" w:firstLine="480"/>
      </w:pPr>
      <w:r w:rsidRPr="00E640BD">
        <w:t>(3) This section does not restrict or diminish any confidentiality protections in law that otherwise apply to data or information acquired by an agency under a pledge of confidentiality for exclusively statistical purposes.</w:t>
      </w:r>
    </w:p>
    <w:p w14:paraId="666810AE" w14:textId="77777777" w:rsidR="009703AA" w:rsidRPr="00E640BD" w:rsidRDefault="009703AA" w:rsidP="009703AA">
      <w:pPr>
        <w:spacing w:after="120"/>
        <w:ind w:firstLine="480"/>
      </w:pPr>
      <w:r w:rsidRPr="00E640BD">
        <w:t xml:space="preserve">(d) </w:t>
      </w:r>
      <w:r w:rsidRPr="00E640BD">
        <w:rPr>
          <w:smallCaps/>
          <w:spacing w:val="20"/>
        </w:rPr>
        <w:t>Rule for use of data or information for nonstatistical purposes</w:t>
      </w:r>
      <w:r w:rsidRPr="00E640BD">
        <w:t>.—A statistical agency or unit shall clearly distinguish any data or information it collects for nonstatistical purposes (as authorized by law) and provide notice to the public, before the data or information is collected, that the data or information could be used for nonstatistical purposes.</w:t>
      </w:r>
    </w:p>
    <w:p w14:paraId="4154CC43" w14:textId="77777777" w:rsidR="009703AA" w:rsidRPr="00E640BD" w:rsidRDefault="009703AA" w:rsidP="009703AA">
      <w:pPr>
        <w:spacing w:after="120"/>
        <w:ind w:firstLine="480"/>
      </w:pPr>
      <w:r w:rsidRPr="00E640BD">
        <w:t xml:space="preserve">(e) </w:t>
      </w:r>
      <w:r w:rsidRPr="00E640BD">
        <w:rPr>
          <w:smallCaps/>
          <w:spacing w:val="20"/>
        </w:rPr>
        <w:t>Designation of agents</w:t>
      </w:r>
      <w:r w:rsidRPr="00E640BD">
        <w:t>.—A statistical agency or unit may designate agents, by contract or by entering into a special agreement containing the provisions required under section 3561(2) for treatment as an agent under that section, who may perform exclusively statistical activities, subject to the limitations and penalties described in this subchapter.</w:t>
      </w:r>
    </w:p>
    <w:p w14:paraId="6D2CF324" w14:textId="77777777" w:rsidR="009703AA" w:rsidRPr="00E640BD" w:rsidRDefault="009703AA" w:rsidP="009703AA">
      <w:pPr>
        <w:spacing w:after="120"/>
        <w:ind w:firstLine="480"/>
      </w:pPr>
      <w:r w:rsidRPr="00E640BD">
        <w:t xml:space="preserve">(f) </w:t>
      </w:r>
      <w:r w:rsidRPr="00E640BD">
        <w:rPr>
          <w:smallCaps/>
          <w:spacing w:val="20"/>
        </w:rPr>
        <w:t>Fines and penalties</w:t>
      </w:r>
      <w:r w:rsidRPr="00E640BD">
        <w:t>.—Whoever, being an officer, employee, or agent of an agency acquiring information for exclusively statistical purposes, having taken and subscribed the oath of office, or having 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 imprisoned for not more than 5 years, or fined not more than $250,000, or both.</w:t>
      </w:r>
    </w:p>
    <w:p w14:paraId="70788CE2" w14:textId="77777777" w:rsidR="009703AA" w:rsidRPr="00E640BD" w:rsidRDefault="009703AA" w:rsidP="009703AA">
      <w:pPr>
        <w:jc w:val="center"/>
        <w:rPr>
          <w:b/>
          <w:bCs/>
        </w:rPr>
      </w:pPr>
    </w:p>
    <w:p w14:paraId="5BC1AE04" w14:textId="77777777" w:rsidR="009703AA" w:rsidRPr="00E640BD" w:rsidRDefault="005F1C42" w:rsidP="009703AA">
      <w:pPr>
        <w:jc w:val="center"/>
        <w:rPr>
          <w:b/>
          <w:bCs/>
        </w:rPr>
      </w:pPr>
      <w:hyperlink r:id="rId8" w:anchor="H4A5DB282D74F4439BD06CFE8FBBABF7F" w:history="1">
        <w:r w:rsidR="009703AA" w:rsidRPr="00E640BD">
          <w:rPr>
            <w:b/>
            <w:bCs/>
          </w:rPr>
          <w:t>PART C—STATISTICAL EFFICIENCY</w:t>
        </w:r>
      </w:hyperlink>
    </w:p>
    <w:p w14:paraId="303DA94B" w14:textId="77777777" w:rsidR="009703AA" w:rsidRPr="00E640BD" w:rsidRDefault="009703AA" w:rsidP="009703AA">
      <w:pPr>
        <w:ind w:hanging="480"/>
        <w:rPr>
          <w:b/>
          <w:bCs/>
        </w:rPr>
      </w:pPr>
    </w:p>
    <w:p w14:paraId="489473EB" w14:textId="77777777" w:rsidR="009703AA" w:rsidRPr="00E640BD" w:rsidRDefault="009703AA" w:rsidP="009703AA">
      <w:pPr>
        <w:spacing w:after="120"/>
        <w:ind w:hanging="480"/>
        <w:rPr>
          <w:b/>
          <w:bCs/>
        </w:rPr>
      </w:pPr>
      <w:r w:rsidRPr="00E640BD">
        <w:rPr>
          <w:b/>
          <w:bCs/>
        </w:rPr>
        <w:t>§ 3575. Findings</w:t>
      </w:r>
    </w:p>
    <w:p w14:paraId="022FD7C4" w14:textId="77777777" w:rsidR="009703AA" w:rsidRPr="00E640BD" w:rsidRDefault="009703AA" w:rsidP="009703AA">
      <w:pPr>
        <w:spacing w:after="120"/>
      </w:pPr>
      <w:r w:rsidRPr="00E640BD">
        <w:t>The Congress finds the following:</w:t>
      </w:r>
    </w:p>
    <w:p w14:paraId="00752212" w14:textId="77777777" w:rsidR="009703AA" w:rsidRPr="00E640BD" w:rsidRDefault="009703AA" w:rsidP="009703AA">
      <w:pPr>
        <w:spacing w:after="120"/>
        <w:ind w:left="480" w:firstLine="480"/>
      </w:pPr>
      <w:r w:rsidRPr="00E640BD">
        <w:t>(1) Federal statistics are an important source of information for public and private decision-makers such as policymakers, consumers, businesses, investors, and workers.</w:t>
      </w:r>
    </w:p>
    <w:p w14:paraId="28A8B1EF" w14:textId="77777777" w:rsidR="009703AA" w:rsidRPr="00E640BD" w:rsidRDefault="009703AA" w:rsidP="009703AA">
      <w:pPr>
        <w:spacing w:after="120"/>
        <w:ind w:left="480" w:firstLine="480"/>
      </w:pPr>
      <w:r w:rsidRPr="00E640BD">
        <w:t>(2) Federal statistical agencies should continuously seek to improve their efficiency. Statutory constraints limit the ability of these agencies to share data and thus to achieve higher efficiency for Federal statistical programs.</w:t>
      </w:r>
    </w:p>
    <w:p w14:paraId="6ABEDA6F" w14:textId="77777777" w:rsidR="009703AA" w:rsidRPr="00E640BD" w:rsidRDefault="009703AA" w:rsidP="009703AA">
      <w:pPr>
        <w:spacing w:after="120"/>
        <w:ind w:left="480" w:firstLine="480"/>
      </w:pPr>
      <w:r w:rsidRPr="00E640BD">
        <w:t xml:space="preserve"> (3) The quality of Federal statistics depends on the willingness of businesses to respond to statistical surveys. Reducing reporting burdens will increase response rates, and therefore lead to more accurate characterizations of the economy.</w:t>
      </w:r>
    </w:p>
    <w:p w14:paraId="36CEBF5C" w14:textId="77777777" w:rsidR="009703AA" w:rsidRPr="00E640BD" w:rsidRDefault="009703AA" w:rsidP="009703AA">
      <w:pPr>
        <w:spacing w:after="120"/>
        <w:ind w:left="480" w:firstLine="480"/>
      </w:pPr>
      <w:r w:rsidRPr="00E640BD">
        <w:t xml:space="preserve"> (4) Enhanced sharing of business data among the Bureau of the Census, the Bureau of Economic Analysis, and the Bureau of Labor Statistics for exclusively statistical purposes will improve their ability to track more accurately the large and rapidly changing nature of United States business. In particular, the statistical agencies will be able to better ensure that businesses are consistently classified in appropriate industries, resolve data anomalies, produce statistical samples that are consistently adjusted for the entry and exit of new businesses in a timely manner, and correct faulty reporting errors quickly and efficiently.</w:t>
      </w:r>
    </w:p>
    <w:p w14:paraId="3490054A" w14:textId="77777777" w:rsidR="009703AA" w:rsidRPr="00E640BD" w:rsidRDefault="009703AA" w:rsidP="009703AA">
      <w:pPr>
        <w:spacing w:after="120"/>
        <w:ind w:left="480" w:firstLine="480"/>
      </w:pPr>
      <w:r w:rsidRPr="00E640BD">
        <w:t xml:space="preserve"> (5) Congress enacted the International Investment and Trade in Services Survey Act (Public Law 94–472), which allowed the Bureau of the Census, the Bureau of Economic Analysis, and the Bureau of Labor Statistics to share data on foreign-owned companies. The Act not only expanded detailed industry coverage from 135 industries to over 800 industries with no increase in the data collected from respondents but also demonstrated how data sharing can result in the creation of valuable data products.</w:t>
      </w:r>
    </w:p>
    <w:p w14:paraId="1427ABB2" w14:textId="77777777" w:rsidR="009703AA" w:rsidRPr="00E640BD" w:rsidRDefault="009703AA" w:rsidP="009703AA">
      <w:pPr>
        <w:spacing w:after="120"/>
        <w:ind w:left="480" w:firstLine="480"/>
      </w:pPr>
      <w:r w:rsidRPr="00E640BD">
        <w:t xml:space="preserve"> (6) With part B of this subchapter, the sharing of business data among the Bureau of the Census, the Bureau of Economic Analysis, and the Bureau of Labor Statistics continues to ensure the highest level of confidentiality for respondents to statistical surveys.</w:t>
      </w:r>
    </w:p>
    <w:p w14:paraId="50F28DE6" w14:textId="77777777" w:rsidR="009703AA" w:rsidRPr="00E640BD" w:rsidRDefault="009703AA" w:rsidP="009703AA">
      <w:pPr>
        <w:spacing w:after="120"/>
        <w:ind w:hanging="480"/>
        <w:rPr>
          <w:b/>
          <w:bCs/>
        </w:rPr>
      </w:pPr>
      <w:r w:rsidRPr="00E640BD">
        <w:rPr>
          <w:b/>
          <w:bCs/>
        </w:rPr>
        <w:t>§ 3576. Designated statistical agencies</w:t>
      </w:r>
    </w:p>
    <w:p w14:paraId="043AA047" w14:textId="77777777" w:rsidR="009703AA" w:rsidRPr="00E640BD" w:rsidRDefault="009703AA" w:rsidP="009703AA">
      <w:pPr>
        <w:spacing w:after="120"/>
        <w:ind w:firstLine="480"/>
      </w:pPr>
      <w:r w:rsidRPr="00E640BD">
        <w:t xml:space="preserve"> (a) Purposes.—The purposes of this section are the following: </w:t>
      </w:r>
    </w:p>
    <w:p w14:paraId="58237099" w14:textId="77777777" w:rsidR="009703AA" w:rsidRPr="00E640BD" w:rsidRDefault="009703AA" w:rsidP="009703AA">
      <w:pPr>
        <w:spacing w:after="120"/>
        <w:ind w:left="480" w:firstLine="480"/>
      </w:pPr>
      <w:r w:rsidRPr="00E640BD">
        <w:lastRenderedPageBreak/>
        <w:t xml:space="preserve"> (1) To authorize the sharing of business data among the Bureau of the Census, the Bureau of Economic Analysis, and the Bureau of Labor Statistics for exclusively statistical purposes.</w:t>
      </w:r>
    </w:p>
    <w:p w14:paraId="62A38F3F" w14:textId="77777777" w:rsidR="009703AA" w:rsidRPr="00E640BD" w:rsidRDefault="009703AA" w:rsidP="009703AA">
      <w:pPr>
        <w:spacing w:after="120"/>
        <w:ind w:left="480" w:firstLine="480"/>
      </w:pPr>
      <w:r w:rsidRPr="00E640BD">
        <w:t xml:space="preserve"> (2) To reduce the paperwork burdens imposed on businesses that provide requested information to the Federal Government.</w:t>
      </w:r>
    </w:p>
    <w:p w14:paraId="37BB52C8" w14:textId="77777777" w:rsidR="009703AA" w:rsidRPr="00E640BD" w:rsidRDefault="009703AA" w:rsidP="009703AA">
      <w:pPr>
        <w:spacing w:after="120"/>
        <w:ind w:left="480" w:firstLine="480"/>
      </w:pPr>
      <w:r w:rsidRPr="00E640BD">
        <w:t xml:space="preserve"> (3) To improve the comparability and accuracy of Federal economic statistics by allowing the Bureau of the Census, the Bureau of Economic Analysis, and the Bureau of Labor Statistics to update sample frames, develop consistent classifications of establishments and companies into industries, improve coverage, and reconcile significant differences in data produced by the three agencies.</w:t>
      </w:r>
    </w:p>
    <w:p w14:paraId="286395E7" w14:textId="77777777" w:rsidR="009703AA" w:rsidRPr="00E640BD" w:rsidRDefault="009703AA" w:rsidP="009703AA">
      <w:pPr>
        <w:spacing w:after="120"/>
        <w:ind w:left="480" w:firstLine="480"/>
      </w:pPr>
      <w:r w:rsidRPr="00E640BD">
        <w:t xml:space="preserve"> (4) To increase understanding of the United States economy, especially for key industry and regional statistics, to develop more accurate measures of the impact of technology on productivity growth, and to enhance the reliability of the Nation’s most important economic indicators, such as the National Income and Product Accounts.</w:t>
      </w:r>
    </w:p>
    <w:p w14:paraId="0F7A9131" w14:textId="77777777" w:rsidR="009703AA" w:rsidRPr="00E640BD" w:rsidRDefault="009703AA" w:rsidP="009703AA">
      <w:pPr>
        <w:spacing w:after="120"/>
        <w:ind w:firstLine="480"/>
      </w:pPr>
      <w:r w:rsidRPr="00E640BD">
        <w:t xml:space="preserve">(b) Responsibilities of designated statistical agencies.—The head of each of the Designated Statistical Agencies shall— </w:t>
      </w:r>
    </w:p>
    <w:p w14:paraId="6C20C935" w14:textId="77777777" w:rsidR="009703AA" w:rsidRPr="00E640BD" w:rsidRDefault="009703AA" w:rsidP="009703AA">
      <w:pPr>
        <w:spacing w:after="120"/>
        <w:ind w:left="480" w:firstLine="480"/>
      </w:pPr>
      <w:r w:rsidRPr="00E640BD">
        <w:t xml:space="preserve"> (1) identify opportunities to eliminate duplication and otherwise reduce reporting burden and cost imposed on the public in providing information for statistical purposes;</w:t>
      </w:r>
    </w:p>
    <w:p w14:paraId="40D3F03D" w14:textId="77777777" w:rsidR="009703AA" w:rsidRPr="00E640BD" w:rsidRDefault="009703AA" w:rsidP="009703AA">
      <w:pPr>
        <w:spacing w:after="120"/>
        <w:ind w:left="480" w:firstLine="480"/>
      </w:pPr>
      <w:r w:rsidRPr="00E640BD">
        <w:t xml:space="preserve"> (2) enter into joint statistical projects to improve the quality and reduce the cost of statistical programs; and</w:t>
      </w:r>
    </w:p>
    <w:p w14:paraId="1DB422EA" w14:textId="77777777" w:rsidR="009703AA" w:rsidRPr="00E640BD" w:rsidRDefault="009703AA" w:rsidP="009703AA">
      <w:pPr>
        <w:spacing w:after="120"/>
        <w:ind w:left="480" w:firstLine="480"/>
      </w:pPr>
      <w:r w:rsidRPr="00E640BD">
        <w:t xml:space="preserve"> (3) protect the confidentiality of individually identifiable information acquired for statistical purposes by adhering to safeguard principles, including— </w:t>
      </w:r>
    </w:p>
    <w:p w14:paraId="22AC1AD0" w14:textId="77777777" w:rsidR="009703AA" w:rsidRPr="00E640BD" w:rsidRDefault="009703AA" w:rsidP="009703AA">
      <w:pPr>
        <w:spacing w:after="120"/>
        <w:ind w:left="960" w:firstLine="480"/>
      </w:pPr>
      <w:r w:rsidRPr="00E640BD">
        <w:t>(A) emphasizing to their officers, employees, and agents the importance of protecting the confidentiality of information in cases where the identity of individual respondents can reasonably be inferred by either direct or indirect means;</w:t>
      </w:r>
    </w:p>
    <w:p w14:paraId="3F8D730E" w14:textId="77777777" w:rsidR="009703AA" w:rsidRPr="00E640BD" w:rsidRDefault="009703AA" w:rsidP="009703AA">
      <w:pPr>
        <w:spacing w:after="120"/>
        <w:ind w:left="960" w:firstLine="480"/>
      </w:pPr>
      <w:r w:rsidRPr="00E640BD">
        <w:t>(B) training their officers, employees, and agents in their legal obligations to protect the confidentiality of individually identifiable information and in the procedures that must be followed to provide access to such information;</w:t>
      </w:r>
    </w:p>
    <w:p w14:paraId="3083C398" w14:textId="77777777" w:rsidR="009703AA" w:rsidRPr="00E640BD" w:rsidRDefault="009703AA" w:rsidP="009703AA">
      <w:pPr>
        <w:spacing w:after="120"/>
        <w:ind w:left="960" w:firstLine="480"/>
      </w:pPr>
      <w:r w:rsidRPr="00E640BD">
        <w:t>(C) implementing appropriate measures to assure the physical and electronic security of confidential data;</w:t>
      </w:r>
    </w:p>
    <w:p w14:paraId="49F35A16" w14:textId="77777777" w:rsidR="009703AA" w:rsidRPr="00E640BD" w:rsidRDefault="009703AA" w:rsidP="009703AA">
      <w:pPr>
        <w:spacing w:after="120"/>
        <w:ind w:left="960" w:firstLine="480"/>
      </w:pPr>
      <w:r w:rsidRPr="00E640BD">
        <w:t>(D) establishing a system of records that identifies individuals accessing confidential data and the project for which the data were required; and</w:t>
      </w:r>
    </w:p>
    <w:p w14:paraId="17D3DCDB" w14:textId="77777777" w:rsidR="009703AA" w:rsidRPr="00E640BD" w:rsidRDefault="009703AA" w:rsidP="009703AA">
      <w:pPr>
        <w:spacing w:after="120"/>
        <w:ind w:left="960" w:firstLine="480"/>
      </w:pPr>
      <w:r w:rsidRPr="00E640BD">
        <w:t>(E) being prepared to document their compliance with safeguard principles to other agencies authorized by law to monitor such compliance.</w:t>
      </w:r>
    </w:p>
    <w:p w14:paraId="35CC6F63" w14:textId="77777777" w:rsidR="009703AA" w:rsidRPr="00E640BD" w:rsidRDefault="009703AA" w:rsidP="009703AA">
      <w:pPr>
        <w:spacing w:after="120"/>
        <w:ind w:firstLine="480"/>
      </w:pPr>
      <w:r w:rsidRPr="00E640BD">
        <w:t xml:space="preserve">(c) Sharing of business data among designated statistical agencies.— </w:t>
      </w:r>
    </w:p>
    <w:p w14:paraId="7ED9FAC8" w14:textId="77777777" w:rsidR="009703AA" w:rsidRPr="00E640BD" w:rsidRDefault="009703AA" w:rsidP="009703AA">
      <w:pPr>
        <w:spacing w:after="120"/>
        <w:ind w:left="480" w:firstLine="480"/>
      </w:pPr>
      <w:r w:rsidRPr="00E640BD">
        <w:t xml:space="preserve">(1) IN GENERAL.—A Designated Statistical Agency may provide business data in an identifiable form to another Designated Statistical Agency under the terms of a written agreement among the agencies sharing the business data that specifies— </w:t>
      </w:r>
    </w:p>
    <w:p w14:paraId="0B76D859" w14:textId="77777777" w:rsidR="009703AA" w:rsidRPr="00E640BD" w:rsidRDefault="009703AA" w:rsidP="009703AA">
      <w:pPr>
        <w:spacing w:after="120"/>
        <w:ind w:left="960" w:firstLine="480"/>
      </w:pPr>
      <w:r w:rsidRPr="00E640BD">
        <w:t>(A) the business data to be shared;</w:t>
      </w:r>
    </w:p>
    <w:p w14:paraId="69569463" w14:textId="77777777" w:rsidR="009703AA" w:rsidRPr="00E640BD" w:rsidRDefault="009703AA" w:rsidP="009703AA">
      <w:pPr>
        <w:spacing w:after="120"/>
        <w:ind w:left="960" w:firstLine="480"/>
      </w:pPr>
      <w:r w:rsidRPr="00E640BD">
        <w:t>(B) the statistical purposes for which the business data are to be used;</w:t>
      </w:r>
    </w:p>
    <w:p w14:paraId="398793CD" w14:textId="77777777" w:rsidR="009703AA" w:rsidRPr="00E640BD" w:rsidRDefault="009703AA" w:rsidP="009703AA">
      <w:pPr>
        <w:spacing w:after="120"/>
        <w:ind w:left="960" w:firstLine="480"/>
      </w:pPr>
      <w:r w:rsidRPr="00E640BD">
        <w:t>(C) the officers, employees, and agents authorized to examine the business data to be shared; and</w:t>
      </w:r>
    </w:p>
    <w:p w14:paraId="213DE04A" w14:textId="77777777" w:rsidR="009703AA" w:rsidRPr="00E640BD" w:rsidRDefault="009703AA" w:rsidP="009703AA">
      <w:pPr>
        <w:spacing w:after="120"/>
        <w:ind w:left="960" w:firstLine="480"/>
      </w:pPr>
      <w:r w:rsidRPr="00E640BD">
        <w:t>(D) appropriate security procedures to safeguard the confidentiality of the business data.</w:t>
      </w:r>
    </w:p>
    <w:p w14:paraId="5DD22EED" w14:textId="77777777" w:rsidR="009703AA" w:rsidRPr="00E640BD" w:rsidRDefault="009703AA" w:rsidP="009703AA">
      <w:pPr>
        <w:spacing w:after="120"/>
        <w:ind w:left="480" w:firstLine="480"/>
      </w:pPr>
      <w:r w:rsidRPr="00E640BD">
        <w:t>(2) RESPONSIBILITIES OF AGENCIES UNDER OTHER LAWS.—The provision of business data by an agency to a Designated Statistical Agency under this section shall in no way alter the responsibility of the agency providing the data under other statutes (including sections 552 and 552b of title 5) with respect to the provision or withholding of such information by the agency providing the data.</w:t>
      </w:r>
    </w:p>
    <w:p w14:paraId="635F3534" w14:textId="77777777" w:rsidR="009703AA" w:rsidRPr="00E640BD" w:rsidRDefault="009703AA" w:rsidP="009703AA">
      <w:pPr>
        <w:spacing w:after="120"/>
        <w:ind w:left="480" w:firstLine="480"/>
      </w:pPr>
      <w:r w:rsidRPr="00E640BD">
        <w:lastRenderedPageBreak/>
        <w:t xml:space="preserve">(3) RESPONSIBILITIES OF OFFICERS, EMPLOYEES, AND AGENTS.—Examination of business data in identifiable form shall be limited to the officers, employees, and agents authorized to examine the individual reports in accordance with written agreements pursuant to this section. Officers, employees, and agents of a Designated Statistical Agency who receive data pursuant to this section shall be subject to all provisions of law, including penalties, that relate— </w:t>
      </w:r>
    </w:p>
    <w:p w14:paraId="5688F670" w14:textId="77777777" w:rsidR="009703AA" w:rsidRPr="00E640BD" w:rsidRDefault="009703AA" w:rsidP="009703AA">
      <w:pPr>
        <w:spacing w:after="120"/>
        <w:ind w:left="960" w:firstLine="480"/>
      </w:pPr>
      <w:r w:rsidRPr="00E640BD">
        <w:t>(A) to the unlawful provision of the business data that would apply to the officers, employees, and agents of the agency that originally obtained the information; and</w:t>
      </w:r>
    </w:p>
    <w:p w14:paraId="5F630BC4" w14:textId="77777777" w:rsidR="009703AA" w:rsidRPr="00E640BD" w:rsidRDefault="009703AA" w:rsidP="009703AA">
      <w:pPr>
        <w:spacing w:after="120"/>
        <w:ind w:left="960" w:firstLine="480"/>
      </w:pPr>
      <w:r w:rsidRPr="00E640BD">
        <w:t>(B) to the unlawful disclosure of the business data that would apply to officers, employees, and agents of the agency that originally obtained the information.</w:t>
      </w:r>
    </w:p>
    <w:p w14:paraId="75C73950" w14:textId="77777777" w:rsidR="009703AA" w:rsidRPr="00E640BD" w:rsidRDefault="009703AA" w:rsidP="009703AA">
      <w:pPr>
        <w:spacing w:after="120"/>
        <w:ind w:left="480" w:firstLine="480"/>
      </w:pPr>
      <w:r w:rsidRPr="00E640BD">
        <w:t>(4) NOTICE.—Whenever a written agreement concerns data that respondents were required by law to report and the respondents were not informed that the data could be shared among the Designated Statistical Agencies, for exclusively statistical purposes, the terms of such agreement shall be described in a public notice issued by the agency that intends to provide the data. Such notice shall allow a minimum of 60 days for public comment.</w:t>
      </w:r>
    </w:p>
    <w:p w14:paraId="76EEAD77" w14:textId="77777777" w:rsidR="009703AA" w:rsidRPr="00E640BD" w:rsidRDefault="009703AA" w:rsidP="009703AA">
      <w:pPr>
        <w:spacing w:after="120"/>
        <w:ind w:firstLine="480"/>
      </w:pPr>
      <w:r w:rsidRPr="00E640BD">
        <w:t xml:space="preserve">(d) Limitations on use of business data provided by designated statistical agencies.— </w:t>
      </w:r>
    </w:p>
    <w:p w14:paraId="3D81B4BA" w14:textId="77777777" w:rsidR="009703AA" w:rsidRPr="00E640BD" w:rsidRDefault="009703AA" w:rsidP="009703AA">
      <w:pPr>
        <w:spacing w:after="120"/>
        <w:ind w:left="480" w:firstLine="480"/>
      </w:pPr>
      <w:r w:rsidRPr="00E640BD">
        <w:t>(1) GENERAL USE.—Business data provided by a Designated Statistical Agency pursuant to this section shall be used exclusively for statistical purposes.</w:t>
      </w:r>
    </w:p>
    <w:p w14:paraId="33FF1F35" w14:textId="77777777" w:rsidR="009703AA" w:rsidRPr="00E640BD" w:rsidRDefault="009703AA" w:rsidP="009703AA">
      <w:pPr>
        <w:spacing w:after="120"/>
        <w:ind w:left="480" w:firstLine="480"/>
      </w:pPr>
      <w:r w:rsidRPr="00E640BD">
        <w:t>(2) PUBLICATION.—Publication of business data acquired by a Designated Statistical Agency shall occur in a manner whereby the data furnished by any particular respondent are not in identifiable form.</w:t>
      </w:r>
    </w:p>
    <w:p w14:paraId="5D5D13B6" w14:textId="77777777" w:rsidR="009703AA" w:rsidRPr="00E640BD" w:rsidRDefault="009703AA" w:rsidP="009703AA">
      <w:pPr>
        <w:spacing w:after="120"/>
        <w:ind w:firstLine="480"/>
      </w:pPr>
      <w:r w:rsidRPr="00E640BD">
        <w:t xml:space="preserve">(e) Designated statistical agency defined.—In this section, the term ‘Designated Statistical Agency’ means each of the following: </w:t>
      </w:r>
    </w:p>
    <w:p w14:paraId="56CA16B1" w14:textId="77777777" w:rsidR="009703AA" w:rsidRPr="00E640BD" w:rsidRDefault="009703AA" w:rsidP="009703AA">
      <w:pPr>
        <w:spacing w:after="120"/>
        <w:ind w:left="480" w:firstLine="480"/>
      </w:pPr>
      <w:r w:rsidRPr="00E640BD">
        <w:t>(1) The Census Bureau of the Department of Commerce.</w:t>
      </w:r>
    </w:p>
    <w:p w14:paraId="21D55B85" w14:textId="77777777" w:rsidR="009703AA" w:rsidRPr="00E640BD" w:rsidRDefault="009703AA" w:rsidP="009703AA">
      <w:pPr>
        <w:spacing w:after="120"/>
        <w:ind w:left="480" w:firstLine="480"/>
      </w:pPr>
      <w:r w:rsidRPr="00E640BD">
        <w:t>(2) The Bureau of Economic Analysis of the Department of Commerce.</w:t>
      </w:r>
    </w:p>
    <w:p w14:paraId="63C012EE" w14:textId="4EDF715A" w:rsidR="00454857" w:rsidRPr="009703AA" w:rsidRDefault="009703AA" w:rsidP="009703AA">
      <w:pPr>
        <w:spacing w:after="120"/>
        <w:ind w:left="480" w:firstLine="480"/>
      </w:pPr>
      <w:r w:rsidRPr="00E640BD">
        <w:t>(3) The Bureau of Labor Statistics of the Department of Labor.</w:t>
      </w:r>
    </w:p>
    <w:sectPr w:rsidR="00454857" w:rsidRPr="009703AA" w:rsidSect="009703AA">
      <w:headerReference w:type="even" r:id="rId9"/>
      <w:type w:val="oddPage"/>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5AC7" w14:textId="77777777" w:rsidR="00BE7BFE" w:rsidRDefault="00BE7BFE">
      <w:r>
        <w:separator/>
      </w:r>
    </w:p>
  </w:endnote>
  <w:endnote w:type="continuationSeparator" w:id="0">
    <w:p w14:paraId="411CF60C" w14:textId="77777777" w:rsidR="00BE7BFE" w:rsidRDefault="00BE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0E16" w14:textId="77777777" w:rsidR="00BE7BFE" w:rsidRDefault="00BE7BFE">
      <w:r>
        <w:separator/>
      </w:r>
    </w:p>
  </w:footnote>
  <w:footnote w:type="continuationSeparator" w:id="0">
    <w:p w14:paraId="3D032D16" w14:textId="77777777" w:rsidR="00BE7BFE" w:rsidRDefault="00BE7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F0FD" w14:textId="77777777" w:rsidR="00BE7BFE" w:rsidRDefault="00BE7BF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60B0B">
      <w:rPr>
        <w:rStyle w:val="PageNumber"/>
        <w:noProof/>
      </w:rPr>
      <w:t>20</w:t>
    </w:r>
    <w:r>
      <w:rPr>
        <w:rStyle w:val="PageNumber"/>
      </w:rPr>
      <w:fldChar w:fldCharType="end"/>
    </w:r>
  </w:p>
  <w:p w14:paraId="1CA0EF68" w14:textId="4E309867" w:rsidR="00BE7BFE" w:rsidRDefault="00BE7BFE">
    <w:pPr>
      <w:pStyle w:val="Header"/>
      <w:pBdr>
        <w:bottom w:val="single" w:sz="6" w:space="4" w:color="auto"/>
      </w:pBdr>
      <w:jc w:val="right"/>
    </w:pPr>
    <w:r>
      <w:t xml:space="preserve">OMB Clearance – Round </w:t>
    </w:r>
    <w:r w:rsidR="00D34D3D">
      <w:t>21</w:t>
    </w:r>
    <w:r>
      <w:t xml:space="preserve"> NLSY97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D23"/>
    <w:multiLevelType w:val="hybridMultilevel"/>
    <w:tmpl w:val="7C3CADB8"/>
    <w:lvl w:ilvl="0" w:tplc="503440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FA08C9"/>
    <w:multiLevelType w:val="hybridMultilevel"/>
    <w:tmpl w:val="5208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3D7C"/>
    <w:multiLevelType w:val="hybridMultilevel"/>
    <w:tmpl w:val="B550418C"/>
    <w:lvl w:ilvl="0" w:tplc="F8546EC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115F6"/>
    <w:multiLevelType w:val="hybridMultilevel"/>
    <w:tmpl w:val="FAEEFEB8"/>
    <w:lvl w:ilvl="0" w:tplc="6512DA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CF6C38"/>
    <w:multiLevelType w:val="hybridMultilevel"/>
    <w:tmpl w:val="7748983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6567F"/>
    <w:multiLevelType w:val="hybridMultilevel"/>
    <w:tmpl w:val="28C6BBB2"/>
    <w:lvl w:ilvl="0" w:tplc="1AB0130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944B6F"/>
    <w:multiLevelType w:val="hybridMultilevel"/>
    <w:tmpl w:val="8C32C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4730C"/>
    <w:multiLevelType w:val="hybridMultilevel"/>
    <w:tmpl w:val="195AEDC2"/>
    <w:lvl w:ilvl="0" w:tplc="E676C0A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A03A36"/>
    <w:multiLevelType w:val="hybridMultilevel"/>
    <w:tmpl w:val="60F071AA"/>
    <w:lvl w:ilvl="0" w:tplc="067291C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A1E18"/>
    <w:multiLevelType w:val="hybridMultilevel"/>
    <w:tmpl w:val="B1849062"/>
    <w:lvl w:ilvl="0" w:tplc="A9B05C90">
      <w:start w:val="1"/>
      <w:numFmt w:val="decimal"/>
      <w:lvlText w:val="%1."/>
      <w:lvlJc w:val="left"/>
      <w:pPr>
        <w:ind w:left="1080" w:hanging="360"/>
      </w:pPr>
      <w:rPr>
        <w:rFonts w:ascii="Times New Roman" w:eastAsia="Times New Roman" w:hAnsi="Times New Roman" w:cs="Times New Roman"/>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59593D"/>
    <w:multiLevelType w:val="hybridMultilevel"/>
    <w:tmpl w:val="73EA4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F3330B"/>
    <w:multiLevelType w:val="hybridMultilevel"/>
    <w:tmpl w:val="0B784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D5BEF"/>
    <w:multiLevelType w:val="hybridMultilevel"/>
    <w:tmpl w:val="33883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FF55BA"/>
    <w:multiLevelType w:val="hybridMultilevel"/>
    <w:tmpl w:val="EFD2D410"/>
    <w:lvl w:ilvl="0" w:tplc="067291C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65D17"/>
    <w:multiLevelType w:val="hybridMultilevel"/>
    <w:tmpl w:val="D28E3866"/>
    <w:lvl w:ilvl="0" w:tplc="2A763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4623FE"/>
    <w:multiLevelType w:val="hybridMultilevel"/>
    <w:tmpl w:val="1BDE54BE"/>
    <w:lvl w:ilvl="0" w:tplc="FBA8272C">
      <w:start w:val="1"/>
      <w:numFmt w:val="lowerLetter"/>
      <w:lvlText w:val="%1."/>
      <w:lvlJc w:val="left"/>
      <w:pPr>
        <w:ind w:left="1800" w:hanging="360"/>
      </w:pPr>
      <w:rPr>
        <w:rFonts w:ascii="Times New Roman" w:eastAsia="Times New Roman" w:hAnsi="Times New Roman" w:cs="Times New Roman"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E6F1F00"/>
    <w:multiLevelType w:val="hybridMultilevel"/>
    <w:tmpl w:val="F3A0F3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EC3FFE"/>
    <w:multiLevelType w:val="hybridMultilevel"/>
    <w:tmpl w:val="30EC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7605F"/>
    <w:multiLevelType w:val="hybridMultilevel"/>
    <w:tmpl w:val="975AE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94033"/>
    <w:multiLevelType w:val="hybridMultilevel"/>
    <w:tmpl w:val="32A4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A436D"/>
    <w:multiLevelType w:val="hybridMultilevel"/>
    <w:tmpl w:val="4306A052"/>
    <w:lvl w:ilvl="0" w:tplc="1BAA8F6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A0432"/>
    <w:multiLevelType w:val="hybridMultilevel"/>
    <w:tmpl w:val="6D083E4A"/>
    <w:lvl w:ilvl="0" w:tplc="FF4A6016">
      <w:start w:val="1"/>
      <w:numFmt w:val="decimal"/>
      <w:lvlText w:val="%1."/>
      <w:lvlJc w:val="left"/>
      <w:pPr>
        <w:ind w:left="810" w:hanging="360"/>
      </w:pPr>
      <w:rPr>
        <w:rFonts w:hint="default"/>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0A67322"/>
    <w:multiLevelType w:val="hybridMultilevel"/>
    <w:tmpl w:val="B590D3D2"/>
    <w:lvl w:ilvl="0" w:tplc="E88CEBF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8979B0"/>
    <w:multiLevelType w:val="hybridMultilevel"/>
    <w:tmpl w:val="2F52B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B402C43"/>
    <w:multiLevelType w:val="multilevel"/>
    <w:tmpl w:val="3ACC2E60"/>
    <w:styleLink w:val="Style1"/>
    <w:lvl w:ilvl="0">
      <w:start w:val="1"/>
      <w:numFmt w:val="none"/>
      <w:lvlText w:val="%1"/>
      <w:lvlJc w:val="left"/>
      <w:pPr>
        <w:tabs>
          <w:tab w:val="num" w:pos="0"/>
        </w:tabs>
      </w:pPr>
      <w:rPr>
        <w:rFonts w:cs="Times New Roman" w:hint="default"/>
        <w:b/>
        <w:i w:val="0"/>
      </w:rPr>
    </w:lvl>
    <w:lvl w:ilvl="1">
      <w:start w:val="1"/>
      <w:numFmt w:val="upperLetter"/>
      <w:lvlText w:val="%2."/>
      <w:lvlJc w:val="left"/>
      <w:pPr>
        <w:tabs>
          <w:tab w:val="num" w:pos="0"/>
        </w:tabs>
      </w:pPr>
      <w:rPr>
        <w:rFonts w:cs="Times New Roman"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D447DFC"/>
    <w:multiLevelType w:val="hybridMultilevel"/>
    <w:tmpl w:val="C64253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D47547E"/>
    <w:multiLevelType w:val="hybridMultilevel"/>
    <w:tmpl w:val="564C2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15A3D98"/>
    <w:multiLevelType w:val="hybridMultilevel"/>
    <w:tmpl w:val="5322A1EC"/>
    <w:lvl w:ilvl="0" w:tplc="4CF6CDC2">
      <w:start w:val="1"/>
      <w:numFmt w:val="lowerRoman"/>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54B6615"/>
    <w:multiLevelType w:val="hybridMultilevel"/>
    <w:tmpl w:val="B8F668CC"/>
    <w:lvl w:ilvl="0" w:tplc="E5FC8BCC">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8143A4"/>
    <w:multiLevelType w:val="hybridMultilevel"/>
    <w:tmpl w:val="B4989D80"/>
    <w:lvl w:ilvl="0" w:tplc="B3928D22">
      <w:start w:val="2"/>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EF2B52"/>
    <w:multiLevelType w:val="hybridMultilevel"/>
    <w:tmpl w:val="8DDA5106"/>
    <w:lvl w:ilvl="0" w:tplc="87D20F90">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AE21196">
      <w:start w:val="1"/>
      <w:numFmt w:val="decimal"/>
      <w:lvlText w:val="%4."/>
      <w:lvlJc w:val="left"/>
      <w:pPr>
        <w:ind w:left="2880" w:hanging="360"/>
      </w:pPr>
      <w:rPr>
        <w:sz w:val="20"/>
        <w:szCs w:val="2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8DA62F1"/>
    <w:multiLevelType w:val="hybridMultilevel"/>
    <w:tmpl w:val="0614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37710"/>
    <w:multiLevelType w:val="hybridMultilevel"/>
    <w:tmpl w:val="57D04AD2"/>
    <w:lvl w:ilvl="0" w:tplc="FF4A6016">
      <w:start w:val="1"/>
      <w:numFmt w:val="decimal"/>
      <w:lvlText w:val="%1."/>
      <w:lvlJc w:val="left"/>
      <w:pPr>
        <w:ind w:left="810" w:hanging="360"/>
      </w:pPr>
      <w:rPr>
        <w:rFonts w:hint="default"/>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4717F56"/>
    <w:multiLevelType w:val="hybridMultilevel"/>
    <w:tmpl w:val="8EE8E6E6"/>
    <w:lvl w:ilvl="0" w:tplc="3BB4FAF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07030A"/>
    <w:multiLevelType w:val="hybridMultilevel"/>
    <w:tmpl w:val="DB7E3256"/>
    <w:lvl w:ilvl="0" w:tplc="C9A089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E823E36"/>
    <w:multiLevelType w:val="hybridMultilevel"/>
    <w:tmpl w:val="77347F72"/>
    <w:lvl w:ilvl="0" w:tplc="B3E26C6E">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FDA5B4B"/>
    <w:multiLevelType w:val="hybridMultilevel"/>
    <w:tmpl w:val="FF24C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7919AF"/>
    <w:multiLevelType w:val="hybridMultilevel"/>
    <w:tmpl w:val="FBD849CA"/>
    <w:lvl w:ilvl="0" w:tplc="60CA9C78">
      <w:start w:val="1"/>
      <w:numFmt w:val="decimal"/>
      <w:lvlText w:val="%1."/>
      <w:lvlJc w:val="left"/>
      <w:pPr>
        <w:ind w:left="2610" w:hanging="360"/>
      </w:pPr>
      <w:rPr>
        <w:rFonts w:ascii="Times New Roman" w:eastAsia="Times New Roman" w:hAnsi="Times New Roman" w:cs="Times New Roman"/>
        <w:sz w:val="20"/>
        <w:szCs w:val="20"/>
      </w:rPr>
    </w:lvl>
    <w:lvl w:ilvl="1" w:tplc="04090019">
      <w:start w:val="1"/>
      <w:numFmt w:val="lowerLetter"/>
      <w:lvlText w:val="%2."/>
      <w:lvlJc w:val="left"/>
      <w:pPr>
        <w:ind w:left="333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8" w15:restartNumberingAfterBreak="0">
    <w:nsid w:val="74070DC3"/>
    <w:multiLevelType w:val="hybridMultilevel"/>
    <w:tmpl w:val="574C4F26"/>
    <w:lvl w:ilvl="0" w:tplc="111CC16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8D11E6"/>
    <w:multiLevelType w:val="hybridMultilevel"/>
    <w:tmpl w:val="3826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AB619B"/>
    <w:multiLevelType w:val="hybridMultilevel"/>
    <w:tmpl w:val="0F463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414809">
    <w:abstractNumId w:val="24"/>
  </w:num>
  <w:num w:numId="2" w16cid:durableId="1564754662">
    <w:abstractNumId w:val="34"/>
  </w:num>
  <w:num w:numId="3" w16cid:durableId="355011861">
    <w:abstractNumId w:val="6"/>
  </w:num>
  <w:num w:numId="4" w16cid:durableId="522595089">
    <w:abstractNumId w:val="26"/>
  </w:num>
  <w:num w:numId="5" w16cid:durableId="1682582910">
    <w:abstractNumId w:val="17"/>
  </w:num>
  <w:num w:numId="6" w16cid:durableId="58871739">
    <w:abstractNumId w:val="10"/>
  </w:num>
  <w:num w:numId="7" w16cid:durableId="1746410773">
    <w:abstractNumId w:val="23"/>
  </w:num>
  <w:num w:numId="8" w16cid:durableId="646864433">
    <w:abstractNumId w:val="25"/>
  </w:num>
  <w:num w:numId="9" w16cid:durableId="43144531">
    <w:abstractNumId w:val="31"/>
  </w:num>
  <w:num w:numId="10" w16cid:durableId="1554779689">
    <w:abstractNumId w:val="1"/>
  </w:num>
  <w:num w:numId="11" w16cid:durableId="1106117130">
    <w:abstractNumId w:val="4"/>
  </w:num>
  <w:num w:numId="12" w16cid:durableId="1723862934">
    <w:abstractNumId w:val="2"/>
  </w:num>
  <w:num w:numId="13" w16cid:durableId="1058555740">
    <w:abstractNumId w:val="9"/>
  </w:num>
  <w:num w:numId="14" w16cid:durableId="812869644">
    <w:abstractNumId w:val="12"/>
  </w:num>
  <w:num w:numId="15" w16cid:durableId="1626538603">
    <w:abstractNumId w:val="30"/>
  </w:num>
  <w:num w:numId="16" w16cid:durableId="229776599">
    <w:abstractNumId w:val="7"/>
  </w:num>
  <w:num w:numId="17" w16cid:durableId="6242411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6464261">
    <w:abstractNumId w:val="11"/>
  </w:num>
  <w:num w:numId="19" w16cid:durableId="590897678">
    <w:abstractNumId w:val="15"/>
  </w:num>
  <w:num w:numId="20" w16cid:durableId="67462011">
    <w:abstractNumId w:val="21"/>
  </w:num>
  <w:num w:numId="21" w16cid:durableId="1638297742">
    <w:abstractNumId w:val="3"/>
  </w:num>
  <w:num w:numId="22" w16cid:durableId="2080715147">
    <w:abstractNumId w:val="39"/>
  </w:num>
  <w:num w:numId="23" w16cid:durableId="2146047160">
    <w:abstractNumId w:val="19"/>
  </w:num>
  <w:num w:numId="24" w16cid:durableId="1852331383">
    <w:abstractNumId w:val="40"/>
  </w:num>
  <w:num w:numId="25" w16cid:durableId="584455535">
    <w:abstractNumId w:val="0"/>
  </w:num>
  <w:num w:numId="26" w16cid:durableId="568081330">
    <w:abstractNumId w:val="36"/>
  </w:num>
  <w:num w:numId="27" w16cid:durableId="1590233493">
    <w:abstractNumId w:val="22"/>
  </w:num>
  <w:num w:numId="28" w16cid:durableId="1070729893">
    <w:abstractNumId w:val="18"/>
  </w:num>
  <w:num w:numId="29" w16cid:durableId="524026292">
    <w:abstractNumId w:val="20"/>
  </w:num>
  <w:num w:numId="30" w16cid:durableId="2008902235">
    <w:abstractNumId w:val="14"/>
  </w:num>
  <w:num w:numId="31" w16cid:durableId="1695701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78718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5448584">
    <w:abstractNumId w:val="13"/>
  </w:num>
  <w:num w:numId="34" w16cid:durableId="2059552332">
    <w:abstractNumId w:val="28"/>
  </w:num>
  <w:num w:numId="35" w16cid:durableId="1218007165">
    <w:abstractNumId w:val="8"/>
  </w:num>
  <w:num w:numId="36" w16cid:durableId="858353187">
    <w:abstractNumId w:val="30"/>
  </w:num>
  <w:num w:numId="37" w16cid:durableId="667053896">
    <w:abstractNumId w:val="29"/>
  </w:num>
  <w:num w:numId="38" w16cid:durableId="2012175392">
    <w:abstractNumId w:val="5"/>
  </w:num>
  <w:num w:numId="39" w16cid:durableId="544636479">
    <w:abstractNumId w:val="38"/>
  </w:num>
  <w:num w:numId="40" w16cid:durableId="1244678817">
    <w:abstractNumId w:val="33"/>
  </w:num>
  <w:num w:numId="41" w16cid:durableId="706569590">
    <w:abstractNumId w:val="32"/>
  </w:num>
  <w:num w:numId="42" w16cid:durableId="1374115606">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ctiveWritingStyle w:appName="MSWord" w:lang="en-US" w:vendorID="64" w:dllVersion="6" w:nlCheck="1" w:checkStyle="1"/>
  <w:activeWritingStyle w:appName="MSWord" w:lang="es-E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90E"/>
    <w:rsid w:val="00003DED"/>
    <w:rsid w:val="00004ED2"/>
    <w:rsid w:val="00005086"/>
    <w:rsid w:val="000074C0"/>
    <w:rsid w:val="00007BDC"/>
    <w:rsid w:val="000104E3"/>
    <w:rsid w:val="00011C47"/>
    <w:rsid w:val="00012890"/>
    <w:rsid w:val="0002375C"/>
    <w:rsid w:val="000246BD"/>
    <w:rsid w:val="00024948"/>
    <w:rsid w:val="00027898"/>
    <w:rsid w:val="0003009A"/>
    <w:rsid w:val="00032BCD"/>
    <w:rsid w:val="00041D20"/>
    <w:rsid w:val="00043404"/>
    <w:rsid w:val="00044EF5"/>
    <w:rsid w:val="0004739D"/>
    <w:rsid w:val="000475F7"/>
    <w:rsid w:val="00053597"/>
    <w:rsid w:val="000535AF"/>
    <w:rsid w:val="00054E29"/>
    <w:rsid w:val="00056DB9"/>
    <w:rsid w:val="000576AF"/>
    <w:rsid w:val="00057807"/>
    <w:rsid w:val="00060063"/>
    <w:rsid w:val="000600B7"/>
    <w:rsid w:val="00060B0B"/>
    <w:rsid w:val="00061142"/>
    <w:rsid w:val="00061EAD"/>
    <w:rsid w:val="000639E4"/>
    <w:rsid w:val="00064DBE"/>
    <w:rsid w:val="00065BA1"/>
    <w:rsid w:val="00066521"/>
    <w:rsid w:val="00070520"/>
    <w:rsid w:val="00070BCE"/>
    <w:rsid w:val="00071544"/>
    <w:rsid w:val="00072A92"/>
    <w:rsid w:val="00072B82"/>
    <w:rsid w:val="00074301"/>
    <w:rsid w:val="00074BAB"/>
    <w:rsid w:val="0008111A"/>
    <w:rsid w:val="00081E6D"/>
    <w:rsid w:val="0008246C"/>
    <w:rsid w:val="00084302"/>
    <w:rsid w:val="00084602"/>
    <w:rsid w:val="00087DB3"/>
    <w:rsid w:val="00091366"/>
    <w:rsid w:val="00092B25"/>
    <w:rsid w:val="00093C62"/>
    <w:rsid w:val="00094971"/>
    <w:rsid w:val="00096E8F"/>
    <w:rsid w:val="00097A6B"/>
    <w:rsid w:val="000A0D53"/>
    <w:rsid w:val="000A3FA0"/>
    <w:rsid w:val="000A5E52"/>
    <w:rsid w:val="000A63F2"/>
    <w:rsid w:val="000B1351"/>
    <w:rsid w:val="000B1FB5"/>
    <w:rsid w:val="000B333D"/>
    <w:rsid w:val="000B5CED"/>
    <w:rsid w:val="000C7E5A"/>
    <w:rsid w:val="000D22D9"/>
    <w:rsid w:val="000D2642"/>
    <w:rsid w:val="000D3622"/>
    <w:rsid w:val="000D4172"/>
    <w:rsid w:val="000D5B00"/>
    <w:rsid w:val="000D6544"/>
    <w:rsid w:val="000E0ACC"/>
    <w:rsid w:val="000E2151"/>
    <w:rsid w:val="000E26DE"/>
    <w:rsid w:val="000E5338"/>
    <w:rsid w:val="000E57C1"/>
    <w:rsid w:val="000F2969"/>
    <w:rsid w:val="000F4502"/>
    <w:rsid w:val="000F527E"/>
    <w:rsid w:val="000F606E"/>
    <w:rsid w:val="000F6B76"/>
    <w:rsid w:val="000F7372"/>
    <w:rsid w:val="000F74B6"/>
    <w:rsid w:val="000F7925"/>
    <w:rsid w:val="00107F2D"/>
    <w:rsid w:val="0011052E"/>
    <w:rsid w:val="00111311"/>
    <w:rsid w:val="001132CB"/>
    <w:rsid w:val="001142FB"/>
    <w:rsid w:val="00114DB2"/>
    <w:rsid w:val="00115B03"/>
    <w:rsid w:val="00117315"/>
    <w:rsid w:val="00123A62"/>
    <w:rsid w:val="00124D53"/>
    <w:rsid w:val="001255EE"/>
    <w:rsid w:val="0012718C"/>
    <w:rsid w:val="00132B96"/>
    <w:rsid w:val="0013411E"/>
    <w:rsid w:val="0013481C"/>
    <w:rsid w:val="00135289"/>
    <w:rsid w:val="00140039"/>
    <w:rsid w:val="00143879"/>
    <w:rsid w:val="001452E7"/>
    <w:rsid w:val="00145A54"/>
    <w:rsid w:val="00146C08"/>
    <w:rsid w:val="00146F69"/>
    <w:rsid w:val="001505E5"/>
    <w:rsid w:val="0015362B"/>
    <w:rsid w:val="001553E8"/>
    <w:rsid w:val="00157459"/>
    <w:rsid w:val="001602B8"/>
    <w:rsid w:val="00161AF0"/>
    <w:rsid w:val="00163DAF"/>
    <w:rsid w:val="001662D4"/>
    <w:rsid w:val="00166301"/>
    <w:rsid w:val="00166880"/>
    <w:rsid w:val="00166FD2"/>
    <w:rsid w:val="00167EE7"/>
    <w:rsid w:val="0017018E"/>
    <w:rsid w:val="0017251C"/>
    <w:rsid w:val="00175833"/>
    <w:rsid w:val="00175EA8"/>
    <w:rsid w:val="001870F8"/>
    <w:rsid w:val="0019442C"/>
    <w:rsid w:val="00194567"/>
    <w:rsid w:val="00194D5E"/>
    <w:rsid w:val="001950FF"/>
    <w:rsid w:val="0019719D"/>
    <w:rsid w:val="001A075A"/>
    <w:rsid w:val="001A07FB"/>
    <w:rsid w:val="001A1B9B"/>
    <w:rsid w:val="001A48E2"/>
    <w:rsid w:val="001A5451"/>
    <w:rsid w:val="001A7B8A"/>
    <w:rsid w:val="001B363C"/>
    <w:rsid w:val="001B4FAE"/>
    <w:rsid w:val="001B5C59"/>
    <w:rsid w:val="001B70AA"/>
    <w:rsid w:val="001B7366"/>
    <w:rsid w:val="001B751D"/>
    <w:rsid w:val="001C08C0"/>
    <w:rsid w:val="001C1401"/>
    <w:rsid w:val="001C31CC"/>
    <w:rsid w:val="001C3AB2"/>
    <w:rsid w:val="001D421E"/>
    <w:rsid w:val="001D55AE"/>
    <w:rsid w:val="001D65F5"/>
    <w:rsid w:val="001E02DF"/>
    <w:rsid w:val="001E049F"/>
    <w:rsid w:val="001E0851"/>
    <w:rsid w:val="001E0A6B"/>
    <w:rsid w:val="001E46A6"/>
    <w:rsid w:val="001E627B"/>
    <w:rsid w:val="001E674B"/>
    <w:rsid w:val="001E77A2"/>
    <w:rsid w:val="001F492E"/>
    <w:rsid w:val="001F71B0"/>
    <w:rsid w:val="001F7FF5"/>
    <w:rsid w:val="002065E5"/>
    <w:rsid w:val="002075AE"/>
    <w:rsid w:val="002102E0"/>
    <w:rsid w:val="00217A1C"/>
    <w:rsid w:val="00220E78"/>
    <w:rsid w:val="00221DEB"/>
    <w:rsid w:val="00222483"/>
    <w:rsid w:val="00230877"/>
    <w:rsid w:val="00231787"/>
    <w:rsid w:val="00231F78"/>
    <w:rsid w:val="002332F8"/>
    <w:rsid w:val="002346AD"/>
    <w:rsid w:val="00237803"/>
    <w:rsid w:val="002378D7"/>
    <w:rsid w:val="00237915"/>
    <w:rsid w:val="00237B2B"/>
    <w:rsid w:val="002437AF"/>
    <w:rsid w:val="0024423D"/>
    <w:rsid w:val="00245D12"/>
    <w:rsid w:val="002473EF"/>
    <w:rsid w:val="00251921"/>
    <w:rsid w:val="00256170"/>
    <w:rsid w:val="00257538"/>
    <w:rsid w:val="00257A6C"/>
    <w:rsid w:val="00260C52"/>
    <w:rsid w:val="00261B54"/>
    <w:rsid w:val="00262119"/>
    <w:rsid w:val="002636DB"/>
    <w:rsid w:val="002653A7"/>
    <w:rsid w:val="00266187"/>
    <w:rsid w:val="002666C4"/>
    <w:rsid w:val="0027231A"/>
    <w:rsid w:val="00275E97"/>
    <w:rsid w:val="00275FA7"/>
    <w:rsid w:val="00280178"/>
    <w:rsid w:val="00285361"/>
    <w:rsid w:val="00292EC6"/>
    <w:rsid w:val="00295BC3"/>
    <w:rsid w:val="002A07F7"/>
    <w:rsid w:val="002A2691"/>
    <w:rsid w:val="002A2FC1"/>
    <w:rsid w:val="002A3D70"/>
    <w:rsid w:val="002A7103"/>
    <w:rsid w:val="002B0194"/>
    <w:rsid w:val="002B151B"/>
    <w:rsid w:val="002B190C"/>
    <w:rsid w:val="002B1A12"/>
    <w:rsid w:val="002B311A"/>
    <w:rsid w:val="002B3CCA"/>
    <w:rsid w:val="002B5685"/>
    <w:rsid w:val="002C2743"/>
    <w:rsid w:val="002C309D"/>
    <w:rsid w:val="002C56F5"/>
    <w:rsid w:val="002C782F"/>
    <w:rsid w:val="002D090E"/>
    <w:rsid w:val="002D2C05"/>
    <w:rsid w:val="002D5EFC"/>
    <w:rsid w:val="002D733A"/>
    <w:rsid w:val="002E0320"/>
    <w:rsid w:val="002E3E46"/>
    <w:rsid w:val="002E4825"/>
    <w:rsid w:val="002F41FF"/>
    <w:rsid w:val="002F46F0"/>
    <w:rsid w:val="002F47EB"/>
    <w:rsid w:val="002F56A7"/>
    <w:rsid w:val="002F6442"/>
    <w:rsid w:val="002F7534"/>
    <w:rsid w:val="00317CB9"/>
    <w:rsid w:val="003216C1"/>
    <w:rsid w:val="003218A8"/>
    <w:rsid w:val="00327B32"/>
    <w:rsid w:val="00332026"/>
    <w:rsid w:val="003332BB"/>
    <w:rsid w:val="003335A7"/>
    <w:rsid w:val="00335818"/>
    <w:rsid w:val="00335DE3"/>
    <w:rsid w:val="00340F55"/>
    <w:rsid w:val="00342787"/>
    <w:rsid w:val="0034316D"/>
    <w:rsid w:val="00345ACD"/>
    <w:rsid w:val="00354E48"/>
    <w:rsid w:val="003571D0"/>
    <w:rsid w:val="00357E81"/>
    <w:rsid w:val="00360442"/>
    <w:rsid w:val="00361080"/>
    <w:rsid w:val="0036264A"/>
    <w:rsid w:val="0036325D"/>
    <w:rsid w:val="00363ED6"/>
    <w:rsid w:val="0036703D"/>
    <w:rsid w:val="00370148"/>
    <w:rsid w:val="0037124A"/>
    <w:rsid w:val="003716AB"/>
    <w:rsid w:val="00371976"/>
    <w:rsid w:val="003726FB"/>
    <w:rsid w:val="00373702"/>
    <w:rsid w:val="00373709"/>
    <w:rsid w:val="0037649B"/>
    <w:rsid w:val="00380074"/>
    <w:rsid w:val="0038098C"/>
    <w:rsid w:val="00380B91"/>
    <w:rsid w:val="00383233"/>
    <w:rsid w:val="0038391D"/>
    <w:rsid w:val="00383FC4"/>
    <w:rsid w:val="00384324"/>
    <w:rsid w:val="00385A26"/>
    <w:rsid w:val="0038788B"/>
    <w:rsid w:val="0039138E"/>
    <w:rsid w:val="003917AC"/>
    <w:rsid w:val="003928DF"/>
    <w:rsid w:val="00393781"/>
    <w:rsid w:val="00394BA8"/>
    <w:rsid w:val="00395FC6"/>
    <w:rsid w:val="003A30A6"/>
    <w:rsid w:val="003A6138"/>
    <w:rsid w:val="003B160E"/>
    <w:rsid w:val="003B4302"/>
    <w:rsid w:val="003C38B3"/>
    <w:rsid w:val="003C6DAA"/>
    <w:rsid w:val="003C6FED"/>
    <w:rsid w:val="003C7566"/>
    <w:rsid w:val="003C7F35"/>
    <w:rsid w:val="003D3D4A"/>
    <w:rsid w:val="003D6CF5"/>
    <w:rsid w:val="003D7FB9"/>
    <w:rsid w:val="003E0E4E"/>
    <w:rsid w:val="003E0FA3"/>
    <w:rsid w:val="003E1505"/>
    <w:rsid w:val="003E4026"/>
    <w:rsid w:val="003E6269"/>
    <w:rsid w:val="003E646C"/>
    <w:rsid w:val="003E713A"/>
    <w:rsid w:val="003F321F"/>
    <w:rsid w:val="003F5CD4"/>
    <w:rsid w:val="003F6020"/>
    <w:rsid w:val="003F6F81"/>
    <w:rsid w:val="00400C51"/>
    <w:rsid w:val="00402C2D"/>
    <w:rsid w:val="004041E8"/>
    <w:rsid w:val="00405F58"/>
    <w:rsid w:val="004130D7"/>
    <w:rsid w:val="00416FAF"/>
    <w:rsid w:val="004206E0"/>
    <w:rsid w:val="00422685"/>
    <w:rsid w:val="00423B0E"/>
    <w:rsid w:val="00424126"/>
    <w:rsid w:val="00426A6E"/>
    <w:rsid w:val="00426E0C"/>
    <w:rsid w:val="0042789F"/>
    <w:rsid w:val="00431373"/>
    <w:rsid w:val="00432383"/>
    <w:rsid w:val="004355B0"/>
    <w:rsid w:val="00436349"/>
    <w:rsid w:val="004412A0"/>
    <w:rsid w:val="00443BFD"/>
    <w:rsid w:val="00444266"/>
    <w:rsid w:val="004446DA"/>
    <w:rsid w:val="00444C61"/>
    <w:rsid w:val="00451427"/>
    <w:rsid w:val="00454857"/>
    <w:rsid w:val="00457868"/>
    <w:rsid w:val="00460313"/>
    <w:rsid w:val="00460C0D"/>
    <w:rsid w:val="00463EF5"/>
    <w:rsid w:val="00464027"/>
    <w:rsid w:val="004655B7"/>
    <w:rsid w:val="00466AA1"/>
    <w:rsid w:val="00467AD7"/>
    <w:rsid w:val="00470364"/>
    <w:rsid w:val="004721BA"/>
    <w:rsid w:val="00472A53"/>
    <w:rsid w:val="00473610"/>
    <w:rsid w:val="0047409E"/>
    <w:rsid w:val="004752F7"/>
    <w:rsid w:val="00475488"/>
    <w:rsid w:val="00476FB5"/>
    <w:rsid w:val="00477400"/>
    <w:rsid w:val="00481314"/>
    <w:rsid w:val="004814C9"/>
    <w:rsid w:val="0048198D"/>
    <w:rsid w:val="00482E73"/>
    <w:rsid w:val="00487675"/>
    <w:rsid w:val="00487F76"/>
    <w:rsid w:val="0049316E"/>
    <w:rsid w:val="00493613"/>
    <w:rsid w:val="0049414A"/>
    <w:rsid w:val="00494760"/>
    <w:rsid w:val="00495FA0"/>
    <w:rsid w:val="004A086E"/>
    <w:rsid w:val="004A3EF1"/>
    <w:rsid w:val="004A5D36"/>
    <w:rsid w:val="004A62B6"/>
    <w:rsid w:val="004A6450"/>
    <w:rsid w:val="004B0958"/>
    <w:rsid w:val="004B4137"/>
    <w:rsid w:val="004B417E"/>
    <w:rsid w:val="004B60D5"/>
    <w:rsid w:val="004B6421"/>
    <w:rsid w:val="004C0E6C"/>
    <w:rsid w:val="004C268F"/>
    <w:rsid w:val="004C4321"/>
    <w:rsid w:val="004C5572"/>
    <w:rsid w:val="004C6530"/>
    <w:rsid w:val="004C70EB"/>
    <w:rsid w:val="004D16BB"/>
    <w:rsid w:val="004D292E"/>
    <w:rsid w:val="004D45F5"/>
    <w:rsid w:val="004D4873"/>
    <w:rsid w:val="004E08AA"/>
    <w:rsid w:val="004E41ED"/>
    <w:rsid w:val="004E7FC5"/>
    <w:rsid w:val="004F1C84"/>
    <w:rsid w:val="004F389F"/>
    <w:rsid w:val="004F6690"/>
    <w:rsid w:val="004F7BA0"/>
    <w:rsid w:val="004F7F4D"/>
    <w:rsid w:val="00500099"/>
    <w:rsid w:val="005027AD"/>
    <w:rsid w:val="005030BA"/>
    <w:rsid w:val="00504DD8"/>
    <w:rsid w:val="00505BF5"/>
    <w:rsid w:val="0050664E"/>
    <w:rsid w:val="0051025C"/>
    <w:rsid w:val="0051277B"/>
    <w:rsid w:val="005167A2"/>
    <w:rsid w:val="00521BC1"/>
    <w:rsid w:val="00521C96"/>
    <w:rsid w:val="00523CF6"/>
    <w:rsid w:val="00524A27"/>
    <w:rsid w:val="005258D4"/>
    <w:rsid w:val="00525AB7"/>
    <w:rsid w:val="005261CF"/>
    <w:rsid w:val="0053066A"/>
    <w:rsid w:val="005306F2"/>
    <w:rsid w:val="005310AE"/>
    <w:rsid w:val="0053329F"/>
    <w:rsid w:val="0053629E"/>
    <w:rsid w:val="00537394"/>
    <w:rsid w:val="005374F6"/>
    <w:rsid w:val="00537DDA"/>
    <w:rsid w:val="00540358"/>
    <w:rsid w:val="005413FE"/>
    <w:rsid w:val="005420B8"/>
    <w:rsid w:val="005420E6"/>
    <w:rsid w:val="00542570"/>
    <w:rsid w:val="00543B62"/>
    <w:rsid w:val="0054451D"/>
    <w:rsid w:val="0054628E"/>
    <w:rsid w:val="005462CF"/>
    <w:rsid w:val="005479E3"/>
    <w:rsid w:val="00547BFD"/>
    <w:rsid w:val="00547DBC"/>
    <w:rsid w:val="0055266D"/>
    <w:rsid w:val="00552BAD"/>
    <w:rsid w:val="00553315"/>
    <w:rsid w:val="005535D1"/>
    <w:rsid w:val="0055387A"/>
    <w:rsid w:val="0056234C"/>
    <w:rsid w:val="0056526B"/>
    <w:rsid w:val="005660FB"/>
    <w:rsid w:val="00566AC7"/>
    <w:rsid w:val="005722EF"/>
    <w:rsid w:val="00572DB2"/>
    <w:rsid w:val="00577C5A"/>
    <w:rsid w:val="00581E1C"/>
    <w:rsid w:val="0058269A"/>
    <w:rsid w:val="00585D2C"/>
    <w:rsid w:val="005879B1"/>
    <w:rsid w:val="00595DAA"/>
    <w:rsid w:val="005A2E9A"/>
    <w:rsid w:val="005A2F59"/>
    <w:rsid w:val="005A32BB"/>
    <w:rsid w:val="005A362A"/>
    <w:rsid w:val="005A5F14"/>
    <w:rsid w:val="005A6F78"/>
    <w:rsid w:val="005B04B3"/>
    <w:rsid w:val="005B1428"/>
    <w:rsid w:val="005B1A1B"/>
    <w:rsid w:val="005B320F"/>
    <w:rsid w:val="005B4324"/>
    <w:rsid w:val="005B52BF"/>
    <w:rsid w:val="005B52EC"/>
    <w:rsid w:val="005B7768"/>
    <w:rsid w:val="005B7C9A"/>
    <w:rsid w:val="005C0CB0"/>
    <w:rsid w:val="005C1511"/>
    <w:rsid w:val="005C74DD"/>
    <w:rsid w:val="005D0448"/>
    <w:rsid w:val="005D08B5"/>
    <w:rsid w:val="005D1CAA"/>
    <w:rsid w:val="005D6020"/>
    <w:rsid w:val="005E00B8"/>
    <w:rsid w:val="005E0532"/>
    <w:rsid w:val="005E107F"/>
    <w:rsid w:val="005E2F15"/>
    <w:rsid w:val="005E3160"/>
    <w:rsid w:val="005F1C42"/>
    <w:rsid w:val="005F41B1"/>
    <w:rsid w:val="005F5DF1"/>
    <w:rsid w:val="005F79C3"/>
    <w:rsid w:val="00600912"/>
    <w:rsid w:val="006017EE"/>
    <w:rsid w:val="00601E47"/>
    <w:rsid w:val="00603CCA"/>
    <w:rsid w:val="0060614D"/>
    <w:rsid w:val="0060688E"/>
    <w:rsid w:val="00614242"/>
    <w:rsid w:val="0061555E"/>
    <w:rsid w:val="00616B8E"/>
    <w:rsid w:val="006177CA"/>
    <w:rsid w:val="006179AB"/>
    <w:rsid w:val="00627F89"/>
    <w:rsid w:val="00630367"/>
    <w:rsid w:val="00633B08"/>
    <w:rsid w:val="00635C2C"/>
    <w:rsid w:val="00636E61"/>
    <w:rsid w:val="0063739C"/>
    <w:rsid w:val="00640694"/>
    <w:rsid w:val="00641B9E"/>
    <w:rsid w:val="006426B5"/>
    <w:rsid w:val="00642DAC"/>
    <w:rsid w:val="00643EB9"/>
    <w:rsid w:val="00645347"/>
    <w:rsid w:val="00645539"/>
    <w:rsid w:val="00645A88"/>
    <w:rsid w:val="00645D2B"/>
    <w:rsid w:val="00646CAF"/>
    <w:rsid w:val="00647591"/>
    <w:rsid w:val="00650DEB"/>
    <w:rsid w:val="00653148"/>
    <w:rsid w:val="00654D00"/>
    <w:rsid w:val="00657AC1"/>
    <w:rsid w:val="0066062A"/>
    <w:rsid w:val="00662EB4"/>
    <w:rsid w:val="00663E62"/>
    <w:rsid w:val="00663F64"/>
    <w:rsid w:val="0066403D"/>
    <w:rsid w:val="006644DC"/>
    <w:rsid w:val="00666BA0"/>
    <w:rsid w:val="00670800"/>
    <w:rsid w:val="00671C47"/>
    <w:rsid w:val="00677981"/>
    <w:rsid w:val="0068144C"/>
    <w:rsid w:val="006830F8"/>
    <w:rsid w:val="00683D02"/>
    <w:rsid w:val="00684ABE"/>
    <w:rsid w:val="00687F70"/>
    <w:rsid w:val="00690FE6"/>
    <w:rsid w:val="00692D52"/>
    <w:rsid w:val="00692EB9"/>
    <w:rsid w:val="0069312D"/>
    <w:rsid w:val="00694CAA"/>
    <w:rsid w:val="00696B29"/>
    <w:rsid w:val="00696C28"/>
    <w:rsid w:val="006A1836"/>
    <w:rsid w:val="006A2111"/>
    <w:rsid w:val="006A28D2"/>
    <w:rsid w:val="006A35F2"/>
    <w:rsid w:val="006A7032"/>
    <w:rsid w:val="006A7ADC"/>
    <w:rsid w:val="006B0398"/>
    <w:rsid w:val="006B3416"/>
    <w:rsid w:val="006B59F9"/>
    <w:rsid w:val="006B77B8"/>
    <w:rsid w:val="006C0107"/>
    <w:rsid w:val="006C3B25"/>
    <w:rsid w:val="006C5FB5"/>
    <w:rsid w:val="006C6098"/>
    <w:rsid w:val="006C6A5E"/>
    <w:rsid w:val="006C7A21"/>
    <w:rsid w:val="006D0C60"/>
    <w:rsid w:val="006D2E63"/>
    <w:rsid w:val="006D31AD"/>
    <w:rsid w:val="006D3450"/>
    <w:rsid w:val="006D5210"/>
    <w:rsid w:val="006D62DF"/>
    <w:rsid w:val="006D7E55"/>
    <w:rsid w:val="006E05A3"/>
    <w:rsid w:val="006E4929"/>
    <w:rsid w:val="006E4B58"/>
    <w:rsid w:val="006E5FA5"/>
    <w:rsid w:val="006E61DF"/>
    <w:rsid w:val="006E6BE0"/>
    <w:rsid w:val="006E7F6A"/>
    <w:rsid w:val="006F1C0F"/>
    <w:rsid w:val="006F2056"/>
    <w:rsid w:val="006F5AA3"/>
    <w:rsid w:val="006F5B4B"/>
    <w:rsid w:val="00700493"/>
    <w:rsid w:val="00702327"/>
    <w:rsid w:val="00703793"/>
    <w:rsid w:val="00705143"/>
    <w:rsid w:val="00705902"/>
    <w:rsid w:val="00705DB8"/>
    <w:rsid w:val="0070721E"/>
    <w:rsid w:val="00710F43"/>
    <w:rsid w:val="00712CC2"/>
    <w:rsid w:val="007141CF"/>
    <w:rsid w:val="00714CBD"/>
    <w:rsid w:val="00723F68"/>
    <w:rsid w:val="00733063"/>
    <w:rsid w:val="007365A2"/>
    <w:rsid w:val="007435A1"/>
    <w:rsid w:val="007446C8"/>
    <w:rsid w:val="00745FE5"/>
    <w:rsid w:val="007469A8"/>
    <w:rsid w:val="0074759E"/>
    <w:rsid w:val="007513E5"/>
    <w:rsid w:val="007515A6"/>
    <w:rsid w:val="00752F94"/>
    <w:rsid w:val="007550A7"/>
    <w:rsid w:val="0075669E"/>
    <w:rsid w:val="00756B6C"/>
    <w:rsid w:val="0075742B"/>
    <w:rsid w:val="00763C65"/>
    <w:rsid w:val="007658E3"/>
    <w:rsid w:val="00767434"/>
    <w:rsid w:val="00770939"/>
    <w:rsid w:val="00773462"/>
    <w:rsid w:val="00773C69"/>
    <w:rsid w:val="0077610B"/>
    <w:rsid w:val="0077685D"/>
    <w:rsid w:val="0077745B"/>
    <w:rsid w:val="00782CA7"/>
    <w:rsid w:val="00784E96"/>
    <w:rsid w:val="0079066D"/>
    <w:rsid w:val="00790ECE"/>
    <w:rsid w:val="0079130F"/>
    <w:rsid w:val="00793EE7"/>
    <w:rsid w:val="00794820"/>
    <w:rsid w:val="007959DB"/>
    <w:rsid w:val="00795CB5"/>
    <w:rsid w:val="00797C62"/>
    <w:rsid w:val="007A0A83"/>
    <w:rsid w:val="007A417E"/>
    <w:rsid w:val="007A442C"/>
    <w:rsid w:val="007A5FE3"/>
    <w:rsid w:val="007B106B"/>
    <w:rsid w:val="007B46CB"/>
    <w:rsid w:val="007B6375"/>
    <w:rsid w:val="007B674B"/>
    <w:rsid w:val="007C103C"/>
    <w:rsid w:val="007C14AF"/>
    <w:rsid w:val="007C36A2"/>
    <w:rsid w:val="007C36F1"/>
    <w:rsid w:val="007C63B4"/>
    <w:rsid w:val="007D023C"/>
    <w:rsid w:val="007D12AF"/>
    <w:rsid w:val="007D1ACE"/>
    <w:rsid w:val="007D2BF5"/>
    <w:rsid w:val="007D3892"/>
    <w:rsid w:val="007D3E9F"/>
    <w:rsid w:val="007D4580"/>
    <w:rsid w:val="007D6880"/>
    <w:rsid w:val="007D6AB3"/>
    <w:rsid w:val="007D758F"/>
    <w:rsid w:val="007E06FF"/>
    <w:rsid w:val="007E26BC"/>
    <w:rsid w:val="007E4EB3"/>
    <w:rsid w:val="007E5127"/>
    <w:rsid w:val="007F231D"/>
    <w:rsid w:val="007F516C"/>
    <w:rsid w:val="008126E3"/>
    <w:rsid w:val="0081382B"/>
    <w:rsid w:val="008156B9"/>
    <w:rsid w:val="00816792"/>
    <w:rsid w:val="00817B23"/>
    <w:rsid w:val="00817C54"/>
    <w:rsid w:val="008218C1"/>
    <w:rsid w:val="0082191F"/>
    <w:rsid w:val="00823B23"/>
    <w:rsid w:val="00824AB0"/>
    <w:rsid w:val="00824D58"/>
    <w:rsid w:val="0082612C"/>
    <w:rsid w:val="00827203"/>
    <w:rsid w:val="0083636F"/>
    <w:rsid w:val="00842308"/>
    <w:rsid w:val="00843415"/>
    <w:rsid w:val="00843DB7"/>
    <w:rsid w:val="00846323"/>
    <w:rsid w:val="00851647"/>
    <w:rsid w:val="008527D4"/>
    <w:rsid w:val="008562FA"/>
    <w:rsid w:val="008623A3"/>
    <w:rsid w:val="008667A2"/>
    <w:rsid w:val="008708FA"/>
    <w:rsid w:val="008721DC"/>
    <w:rsid w:val="00873835"/>
    <w:rsid w:val="008830AA"/>
    <w:rsid w:val="00884333"/>
    <w:rsid w:val="008858A6"/>
    <w:rsid w:val="008868E4"/>
    <w:rsid w:val="00894A80"/>
    <w:rsid w:val="008967AF"/>
    <w:rsid w:val="00897EFD"/>
    <w:rsid w:val="008A00FA"/>
    <w:rsid w:val="008A2126"/>
    <w:rsid w:val="008A266A"/>
    <w:rsid w:val="008B2638"/>
    <w:rsid w:val="008B41EA"/>
    <w:rsid w:val="008B7251"/>
    <w:rsid w:val="008C4FB2"/>
    <w:rsid w:val="008C53A4"/>
    <w:rsid w:val="008C6096"/>
    <w:rsid w:val="008C645A"/>
    <w:rsid w:val="008C7A97"/>
    <w:rsid w:val="008D0DE3"/>
    <w:rsid w:val="008D137B"/>
    <w:rsid w:val="008D55A5"/>
    <w:rsid w:val="008D79BC"/>
    <w:rsid w:val="008D7C35"/>
    <w:rsid w:val="008E1CC8"/>
    <w:rsid w:val="008E246A"/>
    <w:rsid w:val="008E3170"/>
    <w:rsid w:val="008E53DB"/>
    <w:rsid w:val="008E7C9A"/>
    <w:rsid w:val="008F0EB8"/>
    <w:rsid w:val="008F5C7C"/>
    <w:rsid w:val="00900A23"/>
    <w:rsid w:val="00902148"/>
    <w:rsid w:val="00902AD9"/>
    <w:rsid w:val="00904760"/>
    <w:rsid w:val="009069AB"/>
    <w:rsid w:val="00912996"/>
    <w:rsid w:val="009139E8"/>
    <w:rsid w:val="0091403C"/>
    <w:rsid w:val="00914BAA"/>
    <w:rsid w:val="00915424"/>
    <w:rsid w:val="0091599F"/>
    <w:rsid w:val="0091787E"/>
    <w:rsid w:val="009201E7"/>
    <w:rsid w:val="0092097E"/>
    <w:rsid w:val="00926BD1"/>
    <w:rsid w:val="00930B2D"/>
    <w:rsid w:val="00931422"/>
    <w:rsid w:val="00933133"/>
    <w:rsid w:val="009355A8"/>
    <w:rsid w:val="00940C65"/>
    <w:rsid w:val="00944298"/>
    <w:rsid w:val="009519D5"/>
    <w:rsid w:val="00957D51"/>
    <w:rsid w:val="00961117"/>
    <w:rsid w:val="00962CAF"/>
    <w:rsid w:val="009656CA"/>
    <w:rsid w:val="00967D1A"/>
    <w:rsid w:val="009703AA"/>
    <w:rsid w:val="009706FE"/>
    <w:rsid w:val="00971058"/>
    <w:rsid w:val="009723CB"/>
    <w:rsid w:val="009740F8"/>
    <w:rsid w:val="00974CCF"/>
    <w:rsid w:val="009756FF"/>
    <w:rsid w:val="00977D4C"/>
    <w:rsid w:val="00980DF4"/>
    <w:rsid w:val="009816FD"/>
    <w:rsid w:val="00984989"/>
    <w:rsid w:val="009852D8"/>
    <w:rsid w:val="00985D14"/>
    <w:rsid w:val="0099482C"/>
    <w:rsid w:val="00994EEF"/>
    <w:rsid w:val="0099595B"/>
    <w:rsid w:val="009972B8"/>
    <w:rsid w:val="0099731E"/>
    <w:rsid w:val="009A0D84"/>
    <w:rsid w:val="009A0FAB"/>
    <w:rsid w:val="009A271C"/>
    <w:rsid w:val="009A4A39"/>
    <w:rsid w:val="009A4CC9"/>
    <w:rsid w:val="009A65A9"/>
    <w:rsid w:val="009A74BC"/>
    <w:rsid w:val="009B5994"/>
    <w:rsid w:val="009C4188"/>
    <w:rsid w:val="009C5959"/>
    <w:rsid w:val="009C774E"/>
    <w:rsid w:val="009D4468"/>
    <w:rsid w:val="009D6248"/>
    <w:rsid w:val="009D6BE3"/>
    <w:rsid w:val="009E358B"/>
    <w:rsid w:val="009E5915"/>
    <w:rsid w:val="009F1F3D"/>
    <w:rsid w:val="009F2010"/>
    <w:rsid w:val="009F2EF5"/>
    <w:rsid w:val="009F36FE"/>
    <w:rsid w:val="00A01141"/>
    <w:rsid w:val="00A04860"/>
    <w:rsid w:val="00A05716"/>
    <w:rsid w:val="00A06899"/>
    <w:rsid w:val="00A1212B"/>
    <w:rsid w:val="00A139A3"/>
    <w:rsid w:val="00A13E4C"/>
    <w:rsid w:val="00A146D0"/>
    <w:rsid w:val="00A1702B"/>
    <w:rsid w:val="00A2145B"/>
    <w:rsid w:val="00A2235D"/>
    <w:rsid w:val="00A22899"/>
    <w:rsid w:val="00A2379B"/>
    <w:rsid w:val="00A23A32"/>
    <w:rsid w:val="00A26747"/>
    <w:rsid w:val="00A32106"/>
    <w:rsid w:val="00A32274"/>
    <w:rsid w:val="00A3229C"/>
    <w:rsid w:val="00A325BA"/>
    <w:rsid w:val="00A32ADD"/>
    <w:rsid w:val="00A35163"/>
    <w:rsid w:val="00A35A9E"/>
    <w:rsid w:val="00A36BD3"/>
    <w:rsid w:val="00A376F6"/>
    <w:rsid w:val="00A37E31"/>
    <w:rsid w:val="00A40832"/>
    <w:rsid w:val="00A41712"/>
    <w:rsid w:val="00A42B61"/>
    <w:rsid w:val="00A42E95"/>
    <w:rsid w:val="00A4324B"/>
    <w:rsid w:val="00A44520"/>
    <w:rsid w:val="00A46F78"/>
    <w:rsid w:val="00A47C33"/>
    <w:rsid w:val="00A51A54"/>
    <w:rsid w:val="00A524DF"/>
    <w:rsid w:val="00A54C18"/>
    <w:rsid w:val="00A57369"/>
    <w:rsid w:val="00A6440D"/>
    <w:rsid w:val="00A70C4F"/>
    <w:rsid w:val="00A7135B"/>
    <w:rsid w:val="00A71BF4"/>
    <w:rsid w:val="00A72F29"/>
    <w:rsid w:val="00A77C5D"/>
    <w:rsid w:val="00A805AA"/>
    <w:rsid w:val="00A80B2D"/>
    <w:rsid w:val="00A8285A"/>
    <w:rsid w:val="00A84DA9"/>
    <w:rsid w:val="00A860AC"/>
    <w:rsid w:val="00A862A3"/>
    <w:rsid w:val="00A9179C"/>
    <w:rsid w:val="00A934C0"/>
    <w:rsid w:val="00A9587C"/>
    <w:rsid w:val="00AA258E"/>
    <w:rsid w:val="00AA2A5E"/>
    <w:rsid w:val="00AA3B15"/>
    <w:rsid w:val="00AA3E3F"/>
    <w:rsid w:val="00AA40A4"/>
    <w:rsid w:val="00AA4740"/>
    <w:rsid w:val="00AA685C"/>
    <w:rsid w:val="00AA74F8"/>
    <w:rsid w:val="00AA7E8A"/>
    <w:rsid w:val="00AB03D2"/>
    <w:rsid w:val="00AB0DFF"/>
    <w:rsid w:val="00AB12BB"/>
    <w:rsid w:val="00AB2F85"/>
    <w:rsid w:val="00AB3D0F"/>
    <w:rsid w:val="00AB3F67"/>
    <w:rsid w:val="00AB4934"/>
    <w:rsid w:val="00AB4AE4"/>
    <w:rsid w:val="00AB53B9"/>
    <w:rsid w:val="00AB7305"/>
    <w:rsid w:val="00AC0D15"/>
    <w:rsid w:val="00AC70E7"/>
    <w:rsid w:val="00AD20C3"/>
    <w:rsid w:val="00AD3A18"/>
    <w:rsid w:val="00AD514C"/>
    <w:rsid w:val="00AD5F66"/>
    <w:rsid w:val="00AD612F"/>
    <w:rsid w:val="00AE12F8"/>
    <w:rsid w:val="00AE13F3"/>
    <w:rsid w:val="00AE1F90"/>
    <w:rsid w:val="00AE3F8B"/>
    <w:rsid w:val="00AE41AD"/>
    <w:rsid w:val="00AE457B"/>
    <w:rsid w:val="00AE7591"/>
    <w:rsid w:val="00AE79C5"/>
    <w:rsid w:val="00AE7BE5"/>
    <w:rsid w:val="00AF25E2"/>
    <w:rsid w:val="00AF29E6"/>
    <w:rsid w:val="00AF2A83"/>
    <w:rsid w:val="00AF33D6"/>
    <w:rsid w:val="00AF3855"/>
    <w:rsid w:val="00AF3D75"/>
    <w:rsid w:val="00AF430A"/>
    <w:rsid w:val="00AF677A"/>
    <w:rsid w:val="00B03A5E"/>
    <w:rsid w:val="00B03E12"/>
    <w:rsid w:val="00B0401A"/>
    <w:rsid w:val="00B06EF1"/>
    <w:rsid w:val="00B100C4"/>
    <w:rsid w:val="00B11E15"/>
    <w:rsid w:val="00B12B02"/>
    <w:rsid w:val="00B149C2"/>
    <w:rsid w:val="00B15F84"/>
    <w:rsid w:val="00B1709D"/>
    <w:rsid w:val="00B1744C"/>
    <w:rsid w:val="00B22154"/>
    <w:rsid w:val="00B26A6E"/>
    <w:rsid w:val="00B307B8"/>
    <w:rsid w:val="00B32F12"/>
    <w:rsid w:val="00B35058"/>
    <w:rsid w:val="00B36184"/>
    <w:rsid w:val="00B361BF"/>
    <w:rsid w:val="00B3668D"/>
    <w:rsid w:val="00B36D06"/>
    <w:rsid w:val="00B40595"/>
    <w:rsid w:val="00B40F55"/>
    <w:rsid w:val="00B4291A"/>
    <w:rsid w:val="00B45455"/>
    <w:rsid w:val="00B47BF7"/>
    <w:rsid w:val="00B47CCF"/>
    <w:rsid w:val="00B50B62"/>
    <w:rsid w:val="00B5179C"/>
    <w:rsid w:val="00B51D8E"/>
    <w:rsid w:val="00B5312D"/>
    <w:rsid w:val="00B53CAD"/>
    <w:rsid w:val="00B55A12"/>
    <w:rsid w:val="00B56960"/>
    <w:rsid w:val="00B6175A"/>
    <w:rsid w:val="00B639E8"/>
    <w:rsid w:val="00B63AF8"/>
    <w:rsid w:val="00B66411"/>
    <w:rsid w:val="00B66823"/>
    <w:rsid w:val="00B66CE1"/>
    <w:rsid w:val="00B71C11"/>
    <w:rsid w:val="00B74AD1"/>
    <w:rsid w:val="00B775B4"/>
    <w:rsid w:val="00B812B3"/>
    <w:rsid w:val="00B84102"/>
    <w:rsid w:val="00B86186"/>
    <w:rsid w:val="00B86B3D"/>
    <w:rsid w:val="00B9282D"/>
    <w:rsid w:val="00B93582"/>
    <w:rsid w:val="00B94EA0"/>
    <w:rsid w:val="00B951ED"/>
    <w:rsid w:val="00B95D56"/>
    <w:rsid w:val="00B9648B"/>
    <w:rsid w:val="00B96936"/>
    <w:rsid w:val="00BA14AB"/>
    <w:rsid w:val="00BA2FD4"/>
    <w:rsid w:val="00BA39EB"/>
    <w:rsid w:val="00BA3FA9"/>
    <w:rsid w:val="00BA6902"/>
    <w:rsid w:val="00BA6CEA"/>
    <w:rsid w:val="00BA7848"/>
    <w:rsid w:val="00BB01E8"/>
    <w:rsid w:val="00BB6AB3"/>
    <w:rsid w:val="00BB7217"/>
    <w:rsid w:val="00BB7A5F"/>
    <w:rsid w:val="00BC046C"/>
    <w:rsid w:val="00BC36A3"/>
    <w:rsid w:val="00BC5970"/>
    <w:rsid w:val="00BC7686"/>
    <w:rsid w:val="00BC7C66"/>
    <w:rsid w:val="00BC7E43"/>
    <w:rsid w:val="00BD0AB0"/>
    <w:rsid w:val="00BD412B"/>
    <w:rsid w:val="00BD4E18"/>
    <w:rsid w:val="00BD51C0"/>
    <w:rsid w:val="00BD5BE9"/>
    <w:rsid w:val="00BD5C5C"/>
    <w:rsid w:val="00BE11EB"/>
    <w:rsid w:val="00BE329D"/>
    <w:rsid w:val="00BE65D3"/>
    <w:rsid w:val="00BE67BA"/>
    <w:rsid w:val="00BE7BFE"/>
    <w:rsid w:val="00BF0629"/>
    <w:rsid w:val="00BF0A8D"/>
    <w:rsid w:val="00BF34C6"/>
    <w:rsid w:val="00BF4C99"/>
    <w:rsid w:val="00BF6304"/>
    <w:rsid w:val="00C00DB2"/>
    <w:rsid w:val="00C01698"/>
    <w:rsid w:val="00C022E8"/>
    <w:rsid w:val="00C0261A"/>
    <w:rsid w:val="00C044E3"/>
    <w:rsid w:val="00C05044"/>
    <w:rsid w:val="00C05E5E"/>
    <w:rsid w:val="00C05FA0"/>
    <w:rsid w:val="00C141B1"/>
    <w:rsid w:val="00C15512"/>
    <w:rsid w:val="00C17AE1"/>
    <w:rsid w:val="00C210D2"/>
    <w:rsid w:val="00C21EDE"/>
    <w:rsid w:val="00C243D8"/>
    <w:rsid w:val="00C270A2"/>
    <w:rsid w:val="00C27A7C"/>
    <w:rsid w:val="00C33480"/>
    <w:rsid w:val="00C3364A"/>
    <w:rsid w:val="00C35F41"/>
    <w:rsid w:val="00C367FA"/>
    <w:rsid w:val="00C417A0"/>
    <w:rsid w:val="00C45A6C"/>
    <w:rsid w:val="00C4749C"/>
    <w:rsid w:val="00C475A6"/>
    <w:rsid w:val="00C50597"/>
    <w:rsid w:val="00C52EBA"/>
    <w:rsid w:val="00C54041"/>
    <w:rsid w:val="00C57445"/>
    <w:rsid w:val="00C646F0"/>
    <w:rsid w:val="00C64CC0"/>
    <w:rsid w:val="00C65232"/>
    <w:rsid w:val="00C65690"/>
    <w:rsid w:val="00C658BA"/>
    <w:rsid w:val="00C70ECC"/>
    <w:rsid w:val="00C741F5"/>
    <w:rsid w:val="00C76343"/>
    <w:rsid w:val="00C76C67"/>
    <w:rsid w:val="00C81849"/>
    <w:rsid w:val="00C81897"/>
    <w:rsid w:val="00C8356F"/>
    <w:rsid w:val="00C840C4"/>
    <w:rsid w:val="00C90525"/>
    <w:rsid w:val="00C92A02"/>
    <w:rsid w:val="00C97CD9"/>
    <w:rsid w:val="00CB1BE6"/>
    <w:rsid w:val="00CB71CF"/>
    <w:rsid w:val="00CC0C63"/>
    <w:rsid w:val="00CC1E3D"/>
    <w:rsid w:val="00CC79CA"/>
    <w:rsid w:val="00CD06BD"/>
    <w:rsid w:val="00CD16F5"/>
    <w:rsid w:val="00CD4BC2"/>
    <w:rsid w:val="00CD7853"/>
    <w:rsid w:val="00CD7B21"/>
    <w:rsid w:val="00CE0BA8"/>
    <w:rsid w:val="00CE1939"/>
    <w:rsid w:val="00CE2A11"/>
    <w:rsid w:val="00CE3453"/>
    <w:rsid w:val="00CE4842"/>
    <w:rsid w:val="00CE4871"/>
    <w:rsid w:val="00CE7880"/>
    <w:rsid w:val="00CF0443"/>
    <w:rsid w:val="00CF0596"/>
    <w:rsid w:val="00CF1024"/>
    <w:rsid w:val="00CF14FF"/>
    <w:rsid w:val="00CF171D"/>
    <w:rsid w:val="00CF6B32"/>
    <w:rsid w:val="00D00373"/>
    <w:rsid w:val="00D0086E"/>
    <w:rsid w:val="00D03ABD"/>
    <w:rsid w:val="00D06334"/>
    <w:rsid w:val="00D1041D"/>
    <w:rsid w:val="00D10B71"/>
    <w:rsid w:val="00D114CD"/>
    <w:rsid w:val="00D21064"/>
    <w:rsid w:val="00D2337D"/>
    <w:rsid w:val="00D23D66"/>
    <w:rsid w:val="00D24798"/>
    <w:rsid w:val="00D259C5"/>
    <w:rsid w:val="00D25C08"/>
    <w:rsid w:val="00D25D43"/>
    <w:rsid w:val="00D25F53"/>
    <w:rsid w:val="00D26B5F"/>
    <w:rsid w:val="00D30A92"/>
    <w:rsid w:val="00D34D3D"/>
    <w:rsid w:val="00D35048"/>
    <w:rsid w:val="00D350C4"/>
    <w:rsid w:val="00D36440"/>
    <w:rsid w:val="00D4062D"/>
    <w:rsid w:val="00D40749"/>
    <w:rsid w:val="00D4321A"/>
    <w:rsid w:val="00D4530C"/>
    <w:rsid w:val="00D46101"/>
    <w:rsid w:val="00D51E9F"/>
    <w:rsid w:val="00D52FCB"/>
    <w:rsid w:val="00D55EC5"/>
    <w:rsid w:val="00D56620"/>
    <w:rsid w:val="00D56E42"/>
    <w:rsid w:val="00D60521"/>
    <w:rsid w:val="00D64E7C"/>
    <w:rsid w:val="00D651AD"/>
    <w:rsid w:val="00D70A7D"/>
    <w:rsid w:val="00D70B6B"/>
    <w:rsid w:val="00D7131E"/>
    <w:rsid w:val="00D718A6"/>
    <w:rsid w:val="00D71DE3"/>
    <w:rsid w:val="00D73FFD"/>
    <w:rsid w:val="00D74F35"/>
    <w:rsid w:val="00D76536"/>
    <w:rsid w:val="00D7799C"/>
    <w:rsid w:val="00D779A3"/>
    <w:rsid w:val="00D80A43"/>
    <w:rsid w:val="00D80D3C"/>
    <w:rsid w:val="00D8105B"/>
    <w:rsid w:val="00D811E4"/>
    <w:rsid w:val="00D82609"/>
    <w:rsid w:val="00D84FDE"/>
    <w:rsid w:val="00D85656"/>
    <w:rsid w:val="00D87779"/>
    <w:rsid w:val="00D903D6"/>
    <w:rsid w:val="00D9242C"/>
    <w:rsid w:val="00D924A3"/>
    <w:rsid w:val="00D93755"/>
    <w:rsid w:val="00D94BD6"/>
    <w:rsid w:val="00D9526C"/>
    <w:rsid w:val="00D95564"/>
    <w:rsid w:val="00D96BCA"/>
    <w:rsid w:val="00D97640"/>
    <w:rsid w:val="00DA0058"/>
    <w:rsid w:val="00DA32C8"/>
    <w:rsid w:val="00DA4757"/>
    <w:rsid w:val="00DA5354"/>
    <w:rsid w:val="00DA5FEB"/>
    <w:rsid w:val="00DA6EF6"/>
    <w:rsid w:val="00DA7AAE"/>
    <w:rsid w:val="00DB3EC9"/>
    <w:rsid w:val="00DB5DDB"/>
    <w:rsid w:val="00DC14C5"/>
    <w:rsid w:val="00DC14EA"/>
    <w:rsid w:val="00DC3D24"/>
    <w:rsid w:val="00DC55F6"/>
    <w:rsid w:val="00DC6DCF"/>
    <w:rsid w:val="00DD033D"/>
    <w:rsid w:val="00DD0625"/>
    <w:rsid w:val="00DD174A"/>
    <w:rsid w:val="00DD1C26"/>
    <w:rsid w:val="00DD4AF4"/>
    <w:rsid w:val="00DD4FEE"/>
    <w:rsid w:val="00DD6567"/>
    <w:rsid w:val="00DE12CE"/>
    <w:rsid w:val="00DE1870"/>
    <w:rsid w:val="00DE4428"/>
    <w:rsid w:val="00DE48CD"/>
    <w:rsid w:val="00DE4FA9"/>
    <w:rsid w:val="00DE55D1"/>
    <w:rsid w:val="00DF0175"/>
    <w:rsid w:val="00DF0D2A"/>
    <w:rsid w:val="00DF1C44"/>
    <w:rsid w:val="00DF23D2"/>
    <w:rsid w:val="00DF31B9"/>
    <w:rsid w:val="00DF6732"/>
    <w:rsid w:val="00E017E9"/>
    <w:rsid w:val="00E0639E"/>
    <w:rsid w:val="00E06B51"/>
    <w:rsid w:val="00E13308"/>
    <w:rsid w:val="00E204E2"/>
    <w:rsid w:val="00E231B4"/>
    <w:rsid w:val="00E237CB"/>
    <w:rsid w:val="00E2491C"/>
    <w:rsid w:val="00E27F40"/>
    <w:rsid w:val="00E32B93"/>
    <w:rsid w:val="00E33949"/>
    <w:rsid w:val="00E33E6B"/>
    <w:rsid w:val="00E36054"/>
    <w:rsid w:val="00E36B11"/>
    <w:rsid w:val="00E37C0D"/>
    <w:rsid w:val="00E40834"/>
    <w:rsid w:val="00E469D5"/>
    <w:rsid w:val="00E47029"/>
    <w:rsid w:val="00E513E2"/>
    <w:rsid w:val="00E60DC0"/>
    <w:rsid w:val="00E631E5"/>
    <w:rsid w:val="00E70F36"/>
    <w:rsid w:val="00E74BC2"/>
    <w:rsid w:val="00E77F24"/>
    <w:rsid w:val="00E80BE3"/>
    <w:rsid w:val="00E81584"/>
    <w:rsid w:val="00E81E46"/>
    <w:rsid w:val="00E83F7A"/>
    <w:rsid w:val="00E868A3"/>
    <w:rsid w:val="00E91FEE"/>
    <w:rsid w:val="00E92FA5"/>
    <w:rsid w:val="00E935A8"/>
    <w:rsid w:val="00E93C8E"/>
    <w:rsid w:val="00E959AD"/>
    <w:rsid w:val="00EA3E7A"/>
    <w:rsid w:val="00EA58D9"/>
    <w:rsid w:val="00EA6EC1"/>
    <w:rsid w:val="00EC3077"/>
    <w:rsid w:val="00EC3B5D"/>
    <w:rsid w:val="00EC3D8C"/>
    <w:rsid w:val="00EC4028"/>
    <w:rsid w:val="00EC4EC5"/>
    <w:rsid w:val="00EC6238"/>
    <w:rsid w:val="00ED071B"/>
    <w:rsid w:val="00ED49AB"/>
    <w:rsid w:val="00ED5325"/>
    <w:rsid w:val="00ED5C09"/>
    <w:rsid w:val="00ED74B9"/>
    <w:rsid w:val="00ED7516"/>
    <w:rsid w:val="00EE112B"/>
    <w:rsid w:val="00EE1133"/>
    <w:rsid w:val="00EE1BBF"/>
    <w:rsid w:val="00EE3BCE"/>
    <w:rsid w:val="00EF06EA"/>
    <w:rsid w:val="00EF1DAC"/>
    <w:rsid w:val="00EF2B64"/>
    <w:rsid w:val="00F020D5"/>
    <w:rsid w:val="00F0439B"/>
    <w:rsid w:val="00F04E7D"/>
    <w:rsid w:val="00F106EF"/>
    <w:rsid w:val="00F121E0"/>
    <w:rsid w:val="00F13A53"/>
    <w:rsid w:val="00F221AD"/>
    <w:rsid w:val="00F221C4"/>
    <w:rsid w:val="00F225CE"/>
    <w:rsid w:val="00F23192"/>
    <w:rsid w:val="00F23DDE"/>
    <w:rsid w:val="00F32E2F"/>
    <w:rsid w:val="00F358DE"/>
    <w:rsid w:val="00F37FE6"/>
    <w:rsid w:val="00F4209D"/>
    <w:rsid w:val="00F45282"/>
    <w:rsid w:val="00F45E2E"/>
    <w:rsid w:val="00F47814"/>
    <w:rsid w:val="00F509BD"/>
    <w:rsid w:val="00F51435"/>
    <w:rsid w:val="00F522F1"/>
    <w:rsid w:val="00F524B6"/>
    <w:rsid w:val="00F52AB9"/>
    <w:rsid w:val="00F555D9"/>
    <w:rsid w:val="00F5623E"/>
    <w:rsid w:val="00F5714A"/>
    <w:rsid w:val="00F60E7D"/>
    <w:rsid w:val="00F61AD4"/>
    <w:rsid w:val="00F638E8"/>
    <w:rsid w:val="00F709BC"/>
    <w:rsid w:val="00F731E0"/>
    <w:rsid w:val="00F73F87"/>
    <w:rsid w:val="00F74839"/>
    <w:rsid w:val="00F765C3"/>
    <w:rsid w:val="00F7702F"/>
    <w:rsid w:val="00F777B0"/>
    <w:rsid w:val="00F81A51"/>
    <w:rsid w:val="00F820D2"/>
    <w:rsid w:val="00F831B2"/>
    <w:rsid w:val="00F83CA9"/>
    <w:rsid w:val="00F871C7"/>
    <w:rsid w:val="00F929D4"/>
    <w:rsid w:val="00F93BA8"/>
    <w:rsid w:val="00F950FC"/>
    <w:rsid w:val="00FA033A"/>
    <w:rsid w:val="00FA1ED5"/>
    <w:rsid w:val="00FA4B44"/>
    <w:rsid w:val="00FA5BAF"/>
    <w:rsid w:val="00FA60C4"/>
    <w:rsid w:val="00FA7C45"/>
    <w:rsid w:val="00FB1723"/>
    <w:rsid w:val="00FB202E"/>
    <w:rsid w:val="00FB2136"/>
    <w:rsid w:val="00FB3ABE"/>
    <w:rsid w:val="00FB76C5"/>
    <w:rsid w:val="00FC09D2"/>
    <w:rsid w:val="00FC2ED4"/>
    <w:rsid w:val="00FC6CA6"/>
    <w:rsid w:val="00FC74DC"/>
    <w:rsid w:val="00FD2592"/>
    <w:rsid w:val="00FD4E0F"/>
    <w:rsid w:val="00FD6729"/>
    <w:rsid w:val="00FE1A12"/>
    <w:rsid w:val="00FE4C9A"/>
    <w:rsid w:val="00FE5B1E"/>
    <w:rsid w:val="00FE6B80"/>
    <w:rsid w:val="00FF10A6"/>
    <w:rsid w:val="00FF1475"/>
    <w:rsid w:val="00FF5679"/>
    <w:rsid w:val="00FF6731"/>
    <w:rsid w:val="00FF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35A2000D"/>
  <w15:docId w15:val="{E2EF100F-B898-428E-B5BE-AE4CFA52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46C8"/>
  </w:style>
  <w:style w:type="paragraph" w:styleId="Heading1">
    <w:name w:val="heading 1"/>
    <w:basedOn w:val="Normal"/>
    <w:next w:val="Normal"/>
    <w:link w:val="Heading1Char"/>
    <w:uiPriority w:val="9"/>
    <w:qFormat/>
    <w:rsid w:val="007446C8"/>
    <w:pPr>
      <w:keepNext/>
      <w:spacing w:before="240" w:after="60"/>
      <w:jc w:val="center"/>
      <w:outlineLvl w:val="0"/>
    </w:pPr>
    <w:rPr>
      <w:b/>
      <w:smallCaps/>
      <w:kern w:val="28"/>
      <w:sz w:val="28"/>
    </w:rPr>
  </w:style>
  <w:style w:type="paragraph" w:styleId="Heading2">
    <w:name w:val="heading 2"/>
    <w:basedOn w:val="Normal"/>
    <w:next w:val="Normal"/>
    <w:qFormat/>
    <w:rsid w:val="007446C8"/>
    <w:pPr>
      <w:keepNext/>
      <w:spacing w:before="60" w:after="60"/>
      <w:outlineLvl w:val="1"/>
    </w:pPr>
    <w:rPr>
      <w:b/>
      <w:i/>
    </w:rPr>
  </w:style>
  <w:style w:type="paragraph" w:styleId="Heading3">
    <w:name w:val="heading 3"/>
    <w:basedOn w:val="Normal"/>
    <w:next w:val="Normal"/>
    <w:qFormat/>
    <w:rsid w:val="007446C8"/>
    <w:pPr>
      <w:keepNext/>
      <w:spacing w:before="120" w:after="120"/>
      <w:outlineLvl w:val="2"/>
    </w:pPr>
    <w:rPr>
      <w:b/>
    </w:rPr>
  </w:style>
  <w:style w:type="paragraph" w:styleId="Heading4">
    <w:name w:val="heading 4"/>
    <w:basedOn w:val="Normal"/>
    <w:next w:val="Normal"/>
    <w:link w:val="Heading4Char"/>
    <w:uiPriority w:val="9"/>
    <w:qFormat/>
    <w:rsid w:val="007446C8"/>
    <w:pPr>
      <w:keepNext/>
      <w:spacing w:before="60" w:after="60"/>
      <w:ind w:left="720"/>
      <w:outlineLvl w:val="3"/>
    </w:pPr>
    <w:rPr>
      <w:b/>
    </w:rPr>
  </w:style>
  <w:style w:type="paragraph" w:styleId="Heading5">
    <w:name w:val="heading 5"/>
    <w:basedOn w:val="Normal"/>
    <w:next w:val="Normal"/>
    <w:qFormat/>
    <w:rsid w:val="007446C8"/>
    <w:pPr>
      <w:keepNext/>
      <w:spacing w:line="480" w:lineRule="auto"/>
      <w:jc w:val="center"/>
      <w:outlineLvl w:val="4"/>
    </w:pPr>
    <w:rPr>
      <w:b/>
      <w:i/>
    </w:rPr>
  </w:style>
  <w:style w:type="paragraph" w:styleId="Heading6">
    <w:name w:val="heading 6"/>
    <w:basedOn w:val="Normal"/>
    <w:next w:val="Normal"/>
    <w:qFormat/>
    <w:rsid w:val="007446C8"/>
    <w:pPr>
      <w:keepNext/>
      <w:jc w:val="center"/>
      <w:outlineLvl w:val="5"/>
    </w:pPr>
    <w:rPr>
      <w:b/>
    </w:rPr>
  </w:style>
  <w:style w:type="paragraph" w:styleId="Heading7">
    <w:name w:val="heading 7"/>
    <w:basedOn w:val="Normal"/>
    <w:next w:val="Normal"/>
    <w:qFormat/>
    <w:rsid w:val="007446C8"/>
    <w:pPr>
      <w:keepNext/>
      <w:ind w:left="360"/>
      <w:outlineLvl w:val="6"/>
    </w:pPr>
    <w:rPr>
      <w:b/>
      <w:color w:val="0000FF"/>
      <w:u w:val="single"/>
    </w:rPr>
  </w:style>
  <w:style w:type="paragraph" w:styleId="Heading8">
    <w:name w:val="heading 8"/>
    <w:basedOn w:val="Normal"/>
    <w:next w:val="Normal"/>
    <w:qFormat/>
    <w:rsid w:val="007446C8"/>
    <w:pPr>
      <w:keepNext/>
      <w:tabs>
        <w:tab w:val="left" w:pos="-1080"/>
        <w:tab w:val="left" w:pos="-720"/>
        <w:tab w:val="left" w:pos="0"/>
        <w:tab w:val="left" w:pos="720"/>
        <w:tab w:val="left" w:pos="1440"/>
        <w:tab w:val="left" w:pos="1980"/>
        <w:tab w:val="left" w:pos="2880"/>
        <w:tab w:val="left" w:pos="3600"/>
        <w:tab w:val="left" w:pos="4320"/>
        <w:tab w:val="left" w:pos="5580"/>
        <w:tab w:val="left" w:pos="6930"/>
        <w:tab w:val="left" w:pos="7200"/>
        <w:tab w:val="left" w:pos="7920"/>
        <w:tab w:val="left" w:pos="8640"/>
        <w:tab w:val="left" w:pos="9360"/>
        <w:tab w:val="left" w:pos="10080"/>
        <w:tab w:val="left" w:pos="10800"/>
        <w:tab w:val="left" w:pos="11520"/>
        <w:tab w:val="left" w:pos="12240"/>
      </w:tabs>
      <w:jc w:val="center"/>
      <w:outlineLvl w:val="7"/>
    </w:pPr>
    <w:rPr>
      <w:b/>
      <w:sz w:val="36"/>
    </w:rPr>
  </w:style>
  <w:style w:type="paragraph" w:styleId="Heading9">
    <w:name w:val="heading 9"/>
    <w:basedOn w:val="Normal"/>
    <w:next w:val="Normal"/>
    <w:qFormat/>
    <w:rsid w:val="007446C8"/>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46C8"/>
    <w:pPr>
      <w:tabs>
        <w:tab w:val="center" w:pos="4320"/>
        <w:tab w:val="right" w:pos="8640"/>
      </w:tabs>
    </w:pPr>
  </w:style>
  <w:style w:type="paragraph" w:styleId="Footer">
    <w:name w:val="footer"/>
    <w:basedOn w:val="Normal"/>
    <w:link w:val="FooterChar"/>
    <w:uiPriority w:val="99"/>
    <w:rsid w:val="007446C8"/>
    <w:pPr>
      <w:tabs>
        <w:tab w:val="center" w:pos="4320"/>
        <w:tab w:val="right" w:pos="8640"/>
      </w:tabs>
    </w:pPr>
  </w:style>
  <w:style w:type="character" w:styleId="PageNumber">
    <w:name w:val="page number"/>
    <w:basedOn w:val="DefaultParagraphFont"/>
    <w:rsid w:val="007446C8"/>
  </w:style>
  <w:style w:type="paragraph" w:styleId="TOC1">
    <w:name w:val="toc 1"/>
    <w:basedOn w:val="Normal"/>
    <w:next w:val="Normal"/>
    <w:uiPriority w:val="39"/>
    <w:rsid w:val="007446C8"/>
    <w:pPr>
      <w:tabs>
        <w:tab w:val="right" w:leader="dot" w:pos="9360"/>
      </w:tabs>
      <w:ind w:left="720" w:hanging="720"/>
    </w:pPr>
    <w:rPr>
      <w:b/>
    </w:rPr>
  </w:style>
  <w:style w:type="paragraph" w:styleId="TOC2">
    <w:name w:val="toc 2"/>
    <w:basedOn w:val="Normal"/>
    <w:next w:val="Normal"/>
    <w:uiPriority w:val="39"/>
    <w:rsid w:val="007446C8"/>
    <w:pPr>
      <w:tabs>
        <w:tab w:val="right" w:leader="dot" w:pos="9360"/>
      </w:tabs>
      <w:ind w:left="200"/>
    </w:pPr>
  </w:style>
  <w:style w:type="paragraph" w:styleId="TOC3">
    <w:name w:val="toc 3"/>
    <w:basedOn w:val="Normal"/>
    <w:next w:val="Normal"/>
    <w:uiPriority w:val="39"/>
    <w:rsid w:val="007446C8"/>
    <w:pPr>
      <w:tabs>
        <w:tab w:val="right" w:leader="dot" w:pos="9360"/>
      </w:tabs>
      <w:ind w:left="400"/>
    </w:pPr>
  </w:style>
  <w:style w:type="paragraph" w:styleId="TOC4">
    <w:name w:val="toc 4"/>
    <w:basedOn w:val="Normal"/>
    <w:next w:val="Normal"/>
    <w:uiPriority w:val="39"/>
    <w:rsid w:val="007446C8"/>
    <w:pPr>
      <w:tabs>
        <w:tab w:val="right" w:leader="dot" w:pos="9360"/>
      </w:tabs>
      <w:ind w:left="720"/>
    </w:pPr>
  </w:style>
  <w:style w:type="paragraph" w:styleId="TOC5">
    <w:name w:val="toc 5"/>
    <w:basedOn w:val="Normal"/>
    <w:next w:val="Normal"/>
    <w:semiHidden/>
    <w:rsid w:val="007446C8"/>
    <w:pPr>
      <w:tabs>
        <w:tab w:val="right" w:leader="dot" w:pos="8668"/>
      </w:tabs>
      <w:ind w:left="800"/>
    </w:pPr>
  </w:style>
  <w:style w:type="paragraph" w:styleId="TOC6">
    <w:name w:val="toc 6"/>
    <w:basedOn w:val="Normal"/>
    <w:next w:val="Normal"/>
    <w:semiHidden/>
    <w:rsid w:val="007446C8"/>
    <w:pPr>
      <w:tabs>
        <w:tab w:val="right" w:leader="dot" w:pos="8668"/>
      </w:tabs>
      <w:ind w:left="1000"/>
    </w:pPr>
  </w:style>
  <w:style w:type="paragraph" w:styleId="TOC7">
    <w:name w:val="toc 7"/>
    <w:basedOn w:val="Normal"/>
    <w:next w:val="Normal"/>
    <w:semiHidden/>
    <w:rsid w:val="007446C8"/>
    <w:pPr>
      <w:tabs>
        <w:tab w:val="right" w:leader="dot" w:pos="8668"/>
      </w:tabs>
      <w:ind w:left="1200"/>
    </w:pPr>
  </w:style>
  <w:style w:type="paragraph" w:styleId="TOC8">
    <w:name w:val="toc 8"/>
    <w:basedOn w:val="Normal"/>
    <w:next w:val="Normal"/>
    <w:semiHidden/>
    <w:rsid w:val="007446C8"/>
    <w:pPr>
      <w:tabs>
        <w:tab w:val="right" w:leader="dot" w:pos="8668"/>
      </w:tabs>
      <w:ind w:left="1400"/>
    </w:pPr>
  </w:style>
  <w:style w:type="paragraph" w:styleId="TOC9">
    <w:name w:val="toc 9"/>
    <w:basedOn w:val="Normal"/>
    <w:next w:val="Normal"/>
    <w:semiHidden/>
    <w:rsid w:val="007446C8"/>
    <w:pPr>
      <w:tabs>
        <w:tab w:val="right" w:leader="dot" w:pos="8668"/>
      </w:tabs>
      <w:ind w:left="1600"/>
    </w:pPr>
  </w:style>
  <w:style w:type="paragraph" w:styleId="FootnoteText">
    <w:name w:val="footnote text"/>
    <w:basedOn w:val="Normal"/>
    <w:link w:val="FootnoteTextChar"/>
    <w:rsid w:val="007446C8"/>
  </w:style>
  <w:style w:type="character" w:styleId="FootnoteReference">
    <w:name w:val="footnote reference"/>
    <w:basedOn w:val="DefaultParagraphFont"/>
    <w:rsid w:val="007446C8"/>
    <w:rPr>
      <w:vertAlign w:val="superscript"/>
    </w:rPr>
  </w:style>
  <w:style w:type="character" w:styleId="CommentReference">
    <w:name w:val="annotation reference"/>
    <w:basedOn w:val="DefaultParagraphFont"/>
    <w:uiPriority w:val="99"/>
    <w:rsid w:val="007446C8"/>
    <w:rPr>
      <w:sz w:val="16"/>
    </w:rPr>
  </w:style>
  <w:style w:type="paragraph" w:styleId="CommentText">
    <w:name w:val="annotation text"/>
    <w:basedOn w:val="Normal"/>
    <w:link w:val="CommentTextChar"/>
    <w:uiPriority w:val="99"/>
    <w:rsid w:val="007446C8"/>
  </w:style>
  <w:style w:type="paragraph" w:styleId="BlockText">
    <w:name w:val="Block Text"/>
    <w:basedOn w:val="Normal"/>
    <w:rsid w:val="007446C8"/>
    <w:pPr>
      <w:ind w:left="720" w:right="720"/>
    </w:pPr>
    <w:rPr>
      <w:b/>
      <w:i/>
    </w:rPr>
  </w:style>
  <w:style w:type="paragraph" w:styleId="Title">
    <w:name w:val="Title"/>
    <w:basedOn w:val="Normal"/>
    <w:qFormat/>
    <w:rsid w:val="007446C8"/>
    <w:pPr>
      <w:pBdr>
        <w:bottom w:val="single" w:sz="4" w:space="6" w:color="auto"/>
      </w:pBdr>
      <w:jc w:val="center"/>
    </w:pPr>
    <w:rPr>
      <w:b/>
      <w:sz w:val="24"/>
    </w:rPr>
  </w:style>
  <w:style w:type="paragraph" w:styleId="BodyText">
    <w:name w:val="Body Text"/>
    <w:basedOn w:val="Normal"/>
    <w:rsid w:val="007446C8"/>
    <w:pPr>
      <w:jc w:val="center"/>
    </w:pPr>
    <w:rPr>
      <w:smallCaps/>
      <w:sz w:val="28"/>
    </w:rPr>
  </w:style>
  <w:style w:type="character" w:styleId="Hyperlink">
    <w:name w:val="Hyperlink"/>
    <w:basedOn w:val="DefaultParagraphFont"/>
    <w:uiPriority w:val="99"/>
    <w:rsid w:val="007446C8"/>
    <w:rPr>
      <w:color w:val="0000FF"/>
      <w:u w:val="single"/>
    </w:rPr>
  </w:style>
  <w:style w:type="paragraph" w:styleId="BodyTextIndent">
    <w:name w:val="Body Text Indent"/>
    <w:basedOn w:val="Normal"/>
    <w:rsid w:val="007446C8"/>
    <w:pPr>
      <w:ind w:left="360"/>
    </w:pPr>
  </w:style>
  <w:style w:type="paragraph" w:styleId="BodyTextIndent2">
    <w:name w:val="Body Text Indent 2"/>
    <w:basedOn w:val="Normal"/>
    <w:rsid w:val="007446C8"/>
    <w:pPr>
      <w:ind w:left="360" w:hanging="360"/>
    </w:pPr>
  </w:style>
  <w:style w:type="paragraph" w:styleId="BodyText2">
    <w:name w:val="Body Text 2"/>
    <w:basedOn w:val="Normal"/>
    <w:rsid w:val="007446C8"/>
    <w:pPr>
      <w:tabs>
        <w:tab w:val="left" w:pos="-720"/>
      </w:tabs>
      <w:suppressAutoHyphens/>
      <w:ind w:right="4320"/>
    </w:pPr>
  </w:style>
  <w:style w:type="paragraph" w:customStyle="1" w:styleId="HTMLBody">
    <w:name w:val="HTML Body"/>
    <w:rsid w:val="007446C8"/>
    <w:rPr>
      <w:snapToGrid w:val="0"/>
    </w:rPr>
  </w:style>
  <w:style w:type="paragraph" w:styleId="BodyText3">
    <w:name w:val="Body Text 3"/>
    <w:basedOn w:val="Normal"/>
    <w:rsid w:val="007446C8"/>
    <w:rPr>
      <w:sz w:val="24"/>
    </w:rPr>
  </w:style>
  <w:style w:type="paragraph" w:styleId="BodyTextIndent3">
    <w:name w:val="Body Text Indent 3"/>
    <w:basedOn w:val="Normal"/>
    <w:rsid w:val="007446C8"/>
    <w:pPr>
      <w:spacing w:after="120"/>
      <w:ind w:left="1008" w:hanging="288"/>
    </w:pPr>
  </w:style>
  <w:style w:type="paragraph" w:customStyle="1" w:styleId="StandardText">
    <w:name w:val="StandardText"/>
    <w:basedOn w:val="Normal"/>
    <w:rsid w:val="007446C8"/>
    <w:pPr>
      <w:spacing w:after="120"/>
    </w:pPr>
    <w:rPr>
      <w:sz w:val="24"/>
    </w:rPr>
  </w:style>
  <w:style w:type="paragraph" w:customStyle="1" w:styleId="SectionSubSub">
    <w:name w:val="SectionSubSub"/>
    <w:basedOn w:val="StandardText"/>
    <w:rsid w:val="007446C8"/>
    <w:pPr>
      <w:spacing w:before="120"/>
    </w:pPr>
    <w:rPr>
      <w:u w:val="single"/>
    </w:rPr>
  </w:style>
  <w:style w:type="paragraph" w:styleId="DocumentMap">
    <w:name w:val="Document Map"/>
    <w:basedOn w:val="Normal"/>
    <w:semiHidden/>
    <w:rsid w:val="007446C8"/>
    <w:pPr>
      <w:shd w:val="clear" w:color="auto" w:fill="000080"/>
    </w:pPr>
    <w:rPr>
      <w:rFonts w:ascii="Tahoma" w:hAnsi="Tahoma"/>
    </w:rPr>
  </w:style>
  <w:style w:type="paragraph" w:styleId="BalloonText">
    <w:name w:val="Balloon Text"/>
    <w:basedOn w:val="Normal"/>
    <w:link w:val="BalloonTextChar"/>
    <w:uiPriority w:val="99"/>
    <w:semiHidden/>
    <w:rsid w:val="007446C8"/>
    <w:rPr>
      <w:rFonts w:ascii="Tahoma" w:hAnsi="Tahoma" w:cs="Tahoma"/>
      <w:sz w:val="16"/>
      <w:szCs w:val="16"/>
    </w:rPr>
  </w:style>
  <w:style w:type="character" w:styleId="FollowedHyperlink">
    <w:name w:val="FollowedHyperlink"/>
    <w:basedOn w:val="DefaultParagraphFont"/>
    <w:uiPriority w:val="99"/>
    <w:rsid w:val="002D2C05"/>
    <w:rPr>
      <w:color w:val="606420"/>
      <w:u w:val="single"/>
    </w:rPr>
  </w:style>
  <w:style w:type="paragraph" w:styleId="HTMLPreformatted">
    <w:name w:val="HTML Preformatted"/>
    <w:basedOn w:val="Normal"/>
    <w:link w:val="HTMLPreformattedChar"/>
    <w:uiPriority w:val="99"/>
    <w:rsid w:val="00D3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PlainText">
    <w:name w:val="Plain Text"/>
    <w:basedOn w:val="Normal"/>
    <w:link w:val="PlainTextChar"/>
    <w:uiPriority w:val="99"/>
    <w:rsid w:val="00A146D0"/>
    <w:rPr>
      <w:rFonts w:ascii="Courier New" w:hAnsi="Courier New" w:cs="Courier New"/>
    </w:rPr>
  </w:style>
  <w:style w:type="character" w:customStyle="1" w:styleId="qname">
    <w:name w:val="qname"/>
    <w:basedOn w:val="DefaultParagraphFont"/>
    <w:rsid w:val="00A146D0"/>
  </w:style>
  <w:style w:type="paragraph" w:styleId="NormalWeb">
    <w:name w:val="Normal (Web)"/>
    <w:basedOn w:val="Normal"/>
    <w:uiPriority w:val="99"/>
    <w:rsid w:val="00A146D0"/>
    <w:pPr>
      <w:spacing w:before="100" w:beforeAutospacing="1" w:after="100" w:afterAutospacing="1"/>
    </w:pPr>
    <w:rPr>
      <w:sz w:val="24"/>
      <w:szCs w:val="24"/>
    </w:rPr>
  </w:style>
  <w:style w:type="table" w:styleId="TableGrid">
    <w:name w:val="Table Grid"/>
    <w:basedOn w:val="TableNormal"/>
    <w:rsid w:val="009A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9A4CC9"/>
    <w:pPr>
      <w:autoSpaceDE w:val="0"/>
      <w:autoSpaceDN w:val="0"/>
      <w:adjustRightInd w:val="0"/>
    </w:pPr>
    <w:rPr>
      <w:rFonts w:ascii="Arial" w:hAnsi="Arial"/>
      <w:sz w:val="24"/>
      <w:szCs w:val="24"/>
    </w:rPr>
  </w:style>
  <w:style w:type="paragraph" w:styleId="CommentSubject">
    <w:name w:val="annotation subject"/>
    <w:basedOn w:val="CommentText"/>
    <w:next w:val="CommentText"/>
    <w:link w:val="CommentSubjectChar"/>
    <w:uiPriority w:val="99"/>
    <w:rsid w:val="0013481C"/>
    <w:rPr>
      <w:b/>
      <w:bCs/>
    </w:rPr>
  </w:style>
  <w:style w:type="paragraph" w:customStyle="1" w:styleId="msolistparagraph0">
    <w:name w:val="msolistparagraph"/>
    <w:basedOn w:val="Normal"/>
    <w:rsid w:val="009B5994"/>
    <w:pPr>
      <w:ind w:left="720"/>
    </w:pPr>
    <w:rPr>
      <w:rFonts w:eastAsia="Batang"/>
      <w:sz w:val="24"/>
      <w:szCs w:val="24"/>
      <w:lang w:eastAsia="ko-KR"/>
    </w:rPr>
  </w:style>
  <w:style w:type="character" w:customStyle="1" w:styleId="u1">
    <w:name w:val="u1"/>
    <w:basedOn w:val="DefaultParagraphFont"/>
    <w:rsid w:val="00454857"/>
    <w:rPr>
      <w:u w:val="single"/>
    </w:rPr>
  </w:style>
  <w:style w:type="character" w:customStyle="1" w:styleId="qname1">
    <w:name w:val="qname1"/>
    <w:basedOn w:val="DefaultParagraphFont"/>
    <w:rsid w:val="00601E47"/>
    <w:rPr>
      <w:rFonts w:ascii="Helvetica" w:hAnsi="Helvetica" w:cs="Helvetica" w:hint="default"/>
      <w:b/>
      <w:bCs/>
      <w:color w:val="0000FF"/>
      <w:sz w:val="27"/>
      <w:szCs w:val="27"/>
      <w:u w:val="single"/>
    </w:rPr>
  </w:style>
  <w:style w:type="character" w:customStyle="1" w:styleId="EmailStyle561">
    <w:name w:val="EmailStyle561"/>
    <w:basedOn w:val="DefaultParagraphFont"/>
    <w:semiHidden/>
    <w:rsid w:val="00692D52"/>
    <w:rPr>
      <w:rFonts w:ascii="Arial" w:hAnsi="Arial" w:cs="Arial"/>
      <w:color w:val="000080"/>
      <w:sz w:val="20"/>
      <w:szCs w:val="20"/>
    </w:rPr>
  </w:style>
  <w:style w:type="character" w:styleId="Emphasis">
    <w:name w:val="Emphasis"/>
    <w:basedOn w:val="DefaultParagraphFont"/>
    <w:uiPriority w:val="20"/>
    <w:qFormat/>
    <w:rsid w:val="00B1709D"/>
    <w:rPr>
      <w:i/>
      <w:iCs/>
    </w:rPr>
  </w:style>
  <w:style w:type="paragraph" w:customStyle="1" w:styleId="text1">
    <w:name w:val="text1"/>
    <w:basedOn w:val="Normal"/>
    <w:rsid w:val="007E5127"/>
    <w:pPr>
      <w:spacing w:before="100" w:beforeAutospacing="1" w:after="100" w:afterAutospacing="1" w:line="336" w:lineRule="auto"/>
    </w:pPr>
    <w:rPr>
      <w:rFonts w:ascii="Arial" w:hAnsi="Arial" w:cs="Arial"/>
      <w:color w:val="000000"/>
    </w:rPr>
  </w:style>
  <w:style w:type="character" w:customStyle="1" w:styleId="EmailStyle591">
    <w:name w:val="EmailStyle591"/>
    <w:basedOn w:val="DefaultParagraphFont"/>
    <w:semiHidden/>
    <w:rsid w:val="00FA60C4"/>
    <w:rPr>
      <w:rFonts w:ascii="Arial" w:hAnsi="Arial" w:cs="Arial"/>
      <w:color w:val="auto"/>
      <w:sz w:val="20"/>
      <w:szCs w:val="20"/>
    </w:rPr>
  </w:style>
  <w:style w:type="character" w:customStyle="1" w:styleId="Heading1Char">
    <w:name w:val="Heading 1 Char"/>
    <w:basedOn w:val="DefaultParagraphFont"/>
    <w:link w:val="Heading1"/>
    <w:rsid w:val="004A086E"/>
    <w:rPr>
      <w:b/>
      <w:smallCaps/>
      <w:kern w:val="28"/>
      <w:sz w:val="28"/>
    </w:rPr>
  </w:style>
  <w:style w:type="character" w:customStyle="1" w:styleId="HeaderChar">
    <w:name w:val="Header Char"/>
    <w:basedOn w:val="DefaultParagraphFont"/>
    <w:link w:val="Header"/>
    <w:uiPriority w:val="99"/>
    <w:locked/>
    <w:rsid w:val="004A086E"/>
  </w:style>
  <w:style w:type="character" w:customStyle="1" w:styleId="BalloonTextChar">
    <w:name w:val="Balloon Text Char"/>
    <w:basedOn w:val="DefaultParagraphFont"/>
    <w:link w:val="BalloonText"/>
    <w:uiPriority w:val="99"/>
    <w:semiHidden/>
    <w:locked/>
    <w:rsid w:val="004A086E"/>
    <w:rPr>
      <w:rFonts w:ascii="Tahoma" w:hAnsi="Tahoma" w:cs="Tahoma"/>
      <w:sz w:val="16"/>
      <w:szCs w:val="16"/>
    </w:rPr>
  </w:style>
  <w:style w:type="paragraph" w:styleId="ListParagraph">
    <w:name w:val="List Paragraph"/>
    <w:basedOn w:val="Normal"/>
    <w:uiPriority w:val="34"/>
    <w:qFormat/>
    <w:rsid w:val="004A086E"/>
    <w:pPr>
      <w:ind w:left="720"/>
      <w:contextualSpacing/>
    </w:pPr>
  </w:style>
  <w:style w:type="character" w:customStyle="1" w:styleId="jump1">
    <w:name w:val="jump1"/>
    <w:basedOn w:val="DefaultParagraphFont"/>
    <w:rsid w:val="004A086E"/>
    <w:rPr>
      <w:rFonts w:cs="Times New Roman"/>
      <w:sz w:val="20"/>
      <w:szCs w:val="20"/>
    </w:rPr>
  </w:style>
  <w:style w:type="character" w:customStyle="1" w:styleId="PlainTextChar">
    <w:name w:val="Plain Text Char"/>
    <w:basedOn w:val="DefaultParagraphFont"/>
    <w:link w:val="PlainText"/>
    <w:uiPriority w:val="99"/>
    <w:locked/>
    <w:rsid w:val="004A086E"/>
    <w:rPr>
      <w:rFonts w:ascii="Courier New" w:hAnsi="Courier New" w:cs="Courier New"/>
    </w:rPr>
  </w:style>
  <w:style w:type="character" w:customStyle="1" w:styleId="HTMLPreformattedChar">
    <w:name w:val="HTML Preformatted Char"/>
    <w:basedOn w:val="DefaultParagraphFont"/>
    <w:link w:val="HTMLPreformatted"/>
    <w:uiPriority w:val="99"/>
    <w:locked/>
    <w:rsid w:val="004A086E"/>
    <w:rPr>
      <w:rFonts w:ascii="Courier New" w:hAnsi="Courier New" w:cs="Courier New"/>
    </w:rPr>
  </w:style>
  <w:style w:type="character" w:customStyle="1" w:styleId="FooterChar">
    <w:name w:val="Footer Char"/>
    <w:basedOn w:val="DefaultParagraphFont"/>
    <w:link w:val="Footer"/>
    <w:uiPriority w:val="99"/>
    <w:locked/>
    <w:rsid w:val="004A086E"/>
  </w:style>
  <w:style w:type="character" w:customStyle="1" w:styleId="CommentTextChar">
    <w:name w:val="Comment Text Char"/>
    <w:basedOn w:val="DefaultParagraphFont"/>
    <w:link w:val="CommentText"/>
    <w:uiPriority w:val="99"/>
    <w:locked/>
    <w:rsid w:val="004A086E"/>
  </w:style>
  <w:style w:type="character" w:customStyle="1" w:styleId="CommentSubjectChar">
    <w:name w:val="Comment Subject Char"/>
    <w:basedOn w:val="CommentTextChar"/>
    <w:link w:val="CommentSubject"/>
    <w:uiPriority w:val="99"/>
    <w:locked/>
    <w:rsid w:val="004A086E"/>
    <w:rPr>
      <w:b/>
      <w:bCs/>
    </w:rPr>
  </w:style>
  <w:style w:type="numbering" w:customStyle="1" w:styleId="Style1">
    <w:name w:val="Style1"/>
    <w:rsid w:val="004A086E"/>
    <w:pPr>
      <w:numPr>
        <w:numId w:val="1"/>
      </w:numPr>
    </w:pPr>
  </w:style>
  <w:style w:type="character" w:customStyle="1" w:styleId="FootnoteTextChar">
    <w:name w:val="Footnote Text Char"/>
    <w:basedOn w:val="DefaultParagraphFont"/>
    <w:link w:val="FootnoteText"/>
    <w:rsid w:val="004A086E"/>
  </w:style>
  <w:style w:type="character" w:customStyle="1" w:styleId="Heading4Char">
    <w:name w:val="Heading 4 Char"/>
    <w:basedOn w:val="DefaultParagraphFont"/>
    <w:link w:val="Heading4"/>
    <w:uiPriority w:val="9"/>
    <w:rsid w:val="001D421E"/>
    <w:rPr>
      <w:b/>
    </w:rPr>
  </w:style>
  <w:style w:type="paragraph" w:styleId="NoSpacing">
    <w:name w:val="No Spacing"/>
    <w:uiPriority w:val="1"/>
    <w:qFormat/>
    <w:rsid w:val="001D421E"/>
    <w:rPr>
      <w:rFonts w:ascii="Calibri" w:eastAsia="Calibri" w:hAnsi="Calibri"/>
      <w:sz w:val="22"/>
      <w:szCs w:val="22"/>
    </w:rPr>
  </w:style>
  <w:style w:type="character" w:customStyle="1" w:styleId="jrnheading1">
    <w:name w:val="jrnheading1"/>
    <w:basedOn w:val="DefaultParagraphFont"/>
    <w:rsid w:val="0099482C"/>
    <w:rPr>
      <w:rFonts w:ascii="Times New Roman" w:hAnsi="Times New Roman" w:cs="Times New Roman" w:hint="default"/>
      <w:b/>
      <w:bCs/>
      <w:i/>
      <w:iCs/>
      <w:caps w:val="0"/>
      <w:smallCaps w:val="0"/>
      <w:color w:val="000000"/>
      <w:sz w:val="36"/>
      <w:szCs w:val="36"/>
      <w:vertAlign w:val="baseline"/>
    </w:rPr>
  </w:style>
  <w:style w:type="character" w:customStyle="1" w:styleId="jump">
    <w:name w:val="jump"/>
    <w:basedOn w:val="DefaultParagraphFont"/>
    <w:rsid w:val="007959DB"/>
  </w:style>
  <w:style w:type="paragraph" w:customStyle="1" w:styleId="Header1">
    <w:name w:val="Header1"/>
    <w:basedOn w:val="Normal"/>
    <w:rsid w:val="007959DB"/>
    <w:pPr>
      <w:spacing w:before="100" w:beforeAutospacing="1" w:after="100" w:afterAutospacing="1"/>
    </w:pPr>
    <w:rPr>
      <w:b/>
      <w:bCs/>
      <w:sz w:val="27"/>
      <w:szCs w:val="27"/>
    </w:rPr>
  </w:style>
  <w:style w:type="paragraph" w:customStyle="1" w:styleId="error">
    <w:name w:val="error"/>
    <w:basedOn w:val="Normal"/>
    <w:rsid w:val="007959DB"/>
    <w:pPr>
      <w:spacing w:before="100" w:beforeAutospacing="1" w:after="100" w:afterAutospacing="1"/>
    </w:pPr>
    <w:rPr>
      <w:b/>
      <w:bCs/>
      <w:color w:val="000000"/>
      <w:sz w:val="24"/>
      <w:szCs w:val="24"/>
    </w:rPr>
  </w:style>
  <w:style w:type="paragraph" w:styleId="z-TopofForm">
    <w:name w:val="HTML Top of Form"/>
    <w:basedOn w:val="Normal"/>
    <w:next w:val="Normal"/>
    <w:link w:val="z-TopofFormChar"/>
    <w:hidden/>
    <w:uiPriority w:val="99"/>
    <w:unhideWhenUsed/>
    <w:rsid w:val="007959D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7959DB"/>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7959D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959DB"/>
    <w:rPr>
      <w:rFonts w:ascii="Arial" w:hAnsi="Arial" w:cs="Arial"/>
      <w:vanish/>
      <w:sz w:val="16"/>
      <w:szCs w:val="16"/>
    </w:rPr>
  </w:style>
  <w:style w:type="character" w:styleId="Strong">
    <w:name w:val="Strong"/>
    <w:basedOn w:val="DefaultParagraphFont"/>
    <w:uiPriority w:val="22"/>
    <w:qFormat/>
    <w:rsid w:val="00AA2A5E"/>
    <w:rPr>
      <w:b/>
      <w:bCs/>
    </w:rPr>
  </w:style>
  <w:style w:type="paragraph" w:styleId="Revision">
    <w:name w:val="Revision"/>
    <w:hidden/>
    <w:uiPriority w:val="99"/>
    <w:semiHidden/>
    <w:rsid w:val="00111311"/>
  </w:style>
  <w:style w:type="paragraph" w:customStyle="1" w:styleId="xmsonormal">
    <w:name w:val="x_msonormal"/>
    <w:basedOn w:val="Normal"/>
    <w:rsid w:val="000639E4"/>
    <w:pPr>
      <w:spacing w:before="100" w:beforeAutospacing="1" w:after="100" w:afterAutospacing="1"/>
    </w:pPr>
    <w:rPr>
      <w:sz w:val="24"/>
      <w:szCs w:val="24"/>
    </w:rPr>
  </w:style>
  <w:style w:type="paragraph" w:customStyle="1" w:styleId="Default">
    <w:name w:val="Default"/>
    <w:rsid w:val="004C557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4C5572"/>
    <w:pPr>
      <w:spacing w:line="241" w:lineRule="atLeast"/>
    </w:pPr>
    <w:rPr>
      <w:color w:val="auto"/>
    </w:rPr>
  </w:style>
  <w:style w:type="character" w:customStyle="1" w:styleId="A0">
    <w:name w:val="A0"/>
    <w:uiPriority w:val="99"/>
    <w:rsid w:val="004C5572"/>
    <w:rPr>
      <w:color w:val="000000"/>
      <w:sz w:val="21"/>
      <w:szCs w:val="21"/>
    </w:rPr>
  </w:style>
  <w:style w:type="paragraph" w:customStyle="1" w:styleId="Pa2">
    <w:name w:val="Pa2"/>
    <w:basedOn w:val="Default"/>
    <w:next w:val="Default"/>
    <w:uiPriority w:val="99"/>
    <w:rsid w:val="004C5572"/>
    <w:pPr>
      <w:spacing w:line="241" w:lineRule="atLeast"/>
    </w:pPr>
    <w:rPr>
      <w:color w:val="auto"/>
    </w:rPr>
  </w:style>
  <w:style w:type="paragraph" w:customStyle="1" w:styleId="Pa3">
    <w:name w:val="Pa3"/>
    <w:basedOn w:val="Default"/>
    <w:next w:val="Default"/>
    <w:uiPriority w:val="99"/>
    <w:rsid w:val="004C5572"/>
    <w:pPr>
      <w:spacing w:line="241" w:lineRule="atLeast"/>
    </w:pPr>
    <w:rPr>
      <w:color w:val="auto"/>
    </w:rPr>
  </w:style>
  <w:style w:type="character" w:customStyle="1" w:styleId="A3">
    <w:name w:val="A3"/>
    <w:uiPriority w:val="99"/>
    <w:rsid w:val="004C5572"/>
    <w:rPr>
      <w:color w:val="000000"/>
      <w:sz w:val="26"/>
      <w:szCs w:val="26"/>
    </w:rPr>
  </w:style>
  <w:style w:type="character" w:customStyle="1" w:styleId="A5">
    <w:name w:val="A5"/>
    <w:uiPriority w:val="99"/>
    <w:rsid w:val="004C5572"/>
    <w:rPr>
      <w:color w:val="000000"/>
      <w:sz w:val="22"/>
      <w:szCs w:val="22"/>
    </w:rPr>
  </w:style>
  <w:style w:type="paragraph" w:customStyle="1" w:styleId="Pa4">
    <w:name w:val="Pa4"/>
    <w:basedOn w:val="Default"/>
    <w:next w:val="Default"/>
    <w:uiPriority w:val="99"/>
    <w:rsid w:val="00AB53B9"/>
    <w:pPr>
      <w:spacing w:line="241" w:lineRule="atLeast"/>
    </w:pPr>
    <w:rPr>
      <w:color w:val="auto"/>
    </w:rPr>
  </w:style>
  <w:style w:type="character" w:customStyle="1" w:styleId="A2">
    <w:name w:val="A2"/>
    <w:uiPriority w:val="99"/>
    <w:rsid w:val="00AB53B9"/>
    <w:rPr>
      <w:color w:val="000000"/>
      <w:sz w:val="26"/>
      <w:szCs w:val="26"/>
    </w:rPr>
  </w:style>
  <w:style w:type="paragraph" w:customStyle="1" w:styleId="bodytextfp">
    <w:name w:val="bodytextfp"/>
    <w:basedOn w:val="Normal"/>
    <w:rsid w:val="00357E8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169">
      <w:bodyDiv w:val="1"/>
      <w:marLeft w:val="0"/>
      <w:marRight w:val="0"/>
      <w:marTop w:val="0"/>
      <w:marBottom w:val="0"/>
      <w:divBdr>
        <w:top w:val="none" w:sz="0" w:space="0" w:color="auto"/>
        <w:left w:val="none" w:sz="0" w:space="0" w:color="auto"/>
        <w:bottom w:val="none" w:sz="0" w:space="0" w:color="auto"/>
        <w:right w:val="none" w:sz="0" w:space="0" w:color="auto"/>
      </w:divBdr>
      <w:divsChild>
        <w:div w:id="1270743500">
          <w:marLeft w:val="0"/>
          <w:marRight w:val="0"/>
          <w:marTop w:val="120"/>
          <w:marBottom w:val="45"/>
          <w:divBdr>
            <w:top w:val="none" w:sz="0" w:space="0" w:color="auto"/>
            <w:left w:val="none" w:sz="0" w:space="0" w:color="auto"/>
            <w:bottom w:val="none" w:sz="0" w:space="0" w:color="auto"/>
            <w:right w:val="none" w:sz="0" w:space="0" w:color="auto"/>
          </w:divBdr>
          <w:divsChild>
            <w:div w:id="1372463669">
              <w:marLeft w:val="0"/>
              <w:marRight w:val="0"/>
              <w:marTop w:val="0"/>
              <w:marBottom w:val="0"/>
              <w:divBdr>
                <w:top w:val="none" w:sz="0" w:space="0" w:color="auto"/>
                <w:left w:val="none" w:sz="0" w:space="0" w:color="auto"/>
                <w:bottom w:val="none" w:sz="0" w:space="0" w:color="auto"/>
                <w:right w:val="none" w:sz="0" w:space="0" w:color="auto"/>
              </w:divBdr>
              <w:divsChild>
                <w:div w:id="1285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0854">
      <w:bodyDiv w:val="1"/>
      <w:marLeft w:val="0"/>
      <w:marRight w:val="0"/>
      <w:marTop w:val="0"/>
      <w:marBottom w:val="0"/>
      <w:divBdr>
        <w:top w:val="none" w:sz="0" w:space="0" w:color="auto"/>
        <w:left w:val="none" w:sz="0" w:space="0" w:color="auto"/>
        <w:bottom w:val="none" w:sz="0" w:space="0" w:color="auto"/>
        <w:right w:val="none" w:sz="0" w:space="0" w:color="auto"/>
      </w:divBdr>
    </w:div>
    <w:div w:id="218367110">
      <w:bodyDiv w:val="1"/>
      <w:marLeft w:val="0"/>
      <w:marRight w:val="0"/>
      <w:marTop w:val="0"/>
      <w:marBottom w:val="0"/>
      <w:divBdr>
        <w:top w:val="none" w:sz="0" w:space="0" w:color="auto"/>
        <w:left w:val="none" w:sz="0" w:space="0" w:color="auto"/>
        <w:bottom w:val="none" w:sz="0" w:space="0" w:color="auto"/>
        <w:right w:val="none" w:sz="0" w:space="0" w:color="auto"/>
      </w:divBdr>
    </w:div>
    <w:div w:id="328018703">
      <w:bodyDiv w:val="1"/>
      <w:marLeft w:val="0"/>
      <w:marRight w:val="0"/>
      <w:marTop w:val="0"/>
      <w:marBottom w:val="0"/>
      <w:divBdr>
        <w:top w:val="none" w:sz="0" w:space="0" w:color="auto"/>
        <w:left w:val="none" w:sz="0" w:space="0" w:color="auto"/>
        <w:bottom w:val="none" w:sz="0" w:space="0" w:color="auto"/>
        <w:right w:val="none" w:sz="0" w:space="0" w:color="auto"/>
      </w:divBdr>
    </w:div>
    <w:div w:id="411200755">
      <w:bodyDiv w:val="1"/>
      <w:marLeft w:val="0"/>
      <w:marRight w:val="0"/>
      <w:marTop w:val="0"/>
      <w:marBottom w:val="0"/>
      <w:divBdr>
        <w:top w:val="none" w:sz="0" w:space="0" w:color="auto"/>
        <w:left w:val="none" w:sz="0" w:space="0" w:color="auto"/>
        <w:bottom w:val="none" w:sz="0" w:space="0" w:color="auto"/>
        <w:right w:val="none" w:sz="0" w:space="0" w:color="auto"/>
      </w:divBdr>
    </w:div>
    <w:div w:id="647634616">
      <w:bodyDiv w:val="1"/>
      <w:marLeft w:val="0"/>
      <w:marRight w:val="0"/>
      <w:marTop w:val="0"/>
      <w:marBottom w:val="0"/>
      <w:divBdr>
        <w:top w:val="none" w:sz="0" w:space="0" w:color="auto"/>
        <w:left w:val="none" w:sz="0" w:space="0" w:color="auto"/>
        <w:bottom w:val="none" w:sz="0" w:space="0" w:color="auto"/>
        <w:right w:val="none" w:sz="0" w:space="0" w:color="auto"/>
      </w:divBdr>
    </w:div>
    <w:div w:id="710345538">
      <w:bodyDiv w:val="1"/>
      <w:marLeft w:val="0"/>
      <w:marRight w:val="0"/>
      <w:marTop w:val="0"/>
      <w:marBottom w:val="0"/>
      <w:divBdr>
        <w:top w:val="none" w:sz="0" w:space="0" w:color="auto"/>
        <w:left w:val="none" w:sz="0" w:space="0" w:color="auto"/>
        <w:bottom w:val="none" w:sz="0" w:space="0" w:color="auto"/>
        <w:right w:val="none" w:sz="0" w:space="0" w:color="auto"/>
      </w:divBdr>
    </w:div>
    <w:div w:id="1097363538">
      <w:bodyDiv w:val="1"/>
      <w:marLeft w:val="0"/>
      <w:marRight w:val="0"/>
      <w:marTop w:val="0"/>
      <w:marBottom w:val="0"/>
      <w:divBdr>
        <w:top w:val="none" w:sz="0" w:space="0" w:color="auto"/>
        <w:left w:val="none" w:sz="0" w:space="0" w:color="auto"/>
        <w:bottom w:val="none" w:sz="0" w:space="0" w:color="auto"/>
        <w:right w:val="none" w:sz="0" w:space="0" w:color="auto"/>
      </w:divBdr>
      <w:divsChild>
        <w:div w:id="130962935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66011540">
              <w:marLeft w:val="0"/>
              <w:marRight w:val="0"/>
              <w:marTop w:val="0"/>
              <w:marBottom w:val="0"/>
              <w:divBdr>
                <w:top w:val="none" w:sz="0" w:space="0" w:color="auto"/>
                <w:left w:val="none" w:sz="0" w:space="0" w:color="auto"/>
                <w:bottom w:val="none" w:sz="0" w:space="0" w:color="auto"/>
                <w:right w:val="none" w:sz="0" w:space="0" w:color="auto"/>
              </w:divBdr>
            </w:div>
            <w:div w:id="1099791158">
              <w:marLeft w:val="0"/>
              <w:marRight w:val="0"/>
              <w:marTop w:val="0"/>
              <w:marBottom w:val="0"/>
              <w:divBdr>
                <w:top w:val="none" w:sz="0" w:space="0" w:color="auto"/>
                <w:left w:val="none" w:sz="0" w:space="0" w:color="auto"/>
                <w:bottom w:val="none" w:sz="0" w:space="0" w:color="auto"/>
                <w:right w:val="none" w:sz="0" w:space="0" w:color="auto"/>
              </w:divBdr>
              <w:divsChild>
                <w:div w:id="957880984">
                  <w:marLeft w:val="0"/>
                  <w:marRight w:val="0"/>
                  <w:marTop w:val="0"/>
                  <w:marBottom w:val="0"/>
                  <w:divBdr>
                    <w:top w:val="none" w:sz="0" w:space="0" w:color="auto"/>
                    <w:left w:val="none" w:sz="0" w:space="0" w:color="auto"/>
                    <w:bottom w:val="none" w:sz="0" w:space="0" w:color="auto"/>
                    <w:right w:val="none" w:sz="0" w:space="0" w:color="auto"/>
                  </w:divBdr>
                </w:div>
              </w:divsChild>
            </w:div>
            <w:div w:id="1754738242">
              <w:marLeft w:val="0"/>
              <w:marRight w:val="0"/>
              <w:marTop w:val="0"/>
              <w:marBottom w:val="0"/>
              <w:divBdr>
                <w:top w:val="none" w:sz="0" w:space="0" w:color="auto"/>
                <w:left w:val="none" w:sz="0" w:space="0" w:color="auto"/>
                <w:bottom w:val="none" w:sz="0" w:space="0" w:color="auto"/>
                <w:right w:val="none" w:sz="0" w:space="0" w:color="auto"/>
              </w:divBdr>
            </w:div>
            <w:div w:id="196819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4253">
      <w:bodyDiv w:val="1"/>
      <w:marLeft w:val="0"/>
      <w:marRight w:val="0"/>
      <w:marTop w:val="0"/>
      <w:marBottom w:val="0"/>
      <w:divBdr>
        <w:top w:val="none" w:sz="0" w:space="0" w:color="auto"/>
        <w:left w:val="none" w:sz="0" w:space="0" w:color="auto"/>
        <w:bottom w:val="none" w:sz="0" w:space="0" w:color="auto"/>
        <w:right w:val="none" w:sz="0" w:space="0" w:color="auto"/>
      </w:divBdr>
      <w:divsChild>
        <w:div w:id="331298068">
          <w:marLeft w:val="0"/>
          <w:marRight w:val="0"/>
          <w:marTop w:val="0"/>
          <w:marBottom w:val="0"/>
          <w:divBdr>
            <w:top w:val="none" w:sz="0" w:space="0" w:color="auto"/>
            <w:left w:val="none" w:sz="0" w:space="0" w:color="auto"/>
            <w:bottom w:val="none" w:sz="0" w:space="0" w:color="auto"/>
            <w:right w:val="none" w:sz="0" w:space="0" w:color="auto"/>
          </w:divBdr>
        </w:div>
      </w:divsChild>
    </w:div>
    <w:div w:id="1762990380">
      <w:bodyDiv w:val="1"/>
      <w:marLeft w:val="0"/>
      <w:marRight w:val="0"/>
      <w:marTop w:val="0"/>
      <w:marBottom w:val="0"/>
      <w:divBdr>
        <w:top w:val="none" w:sz="0" w:space="0" w:color="auto"/>
        <w:left w:val="none" w:sz="0" w:space="0" w:color="auto"/>
        <w:bottom w:val="none" w:sz="0" w:space="0" w:color="auto"/>
        <w:right w:val="none" w:sz="0" w:space="0" w:color="auto"/>
      </w:divBdr>
      <w:divsChild>
        <w:div w:id="52631319">
          <w:marLeft w:val="0"/>
          <w:marRight w:val="0"/>
          <w:marTop w:val="0"/>
          <w:marBottom w:val="0"/>
          <w:divBdr>
            <w:top w:val="none" w:sz="0" w:space="0" w:color="auto"/>
            <w:left w:val="none" w:sz="0" w:space="0" w:color="auto"/>
            <w:bottom w:val="none" w:sz="0" w:space="0" w:color="auto"/>
            <w:right w:val="none" w:sz="0" w:space="0" w:color="auto"/>
          </w:divBdr>
        </w:div>
      </w:divsChild>
    </w:div>
    <w:div w:id="1785229881">
      <w:bodyDiv w:val="1"/>
      <w:marLeft w:val="0"/>
      <w:marRight w:val="0"/>
      <w:marTop w:val="0"/>
      <w:marBottom w:val="0"/>
      <w:divBdr>
        <w:top w:val="none" w:sz="0" w:space="0" w:color="auto"/>
        <w:left w:val="none" w:sz="0" w:space="0" w:color="auto"/>
        <w:bottom w:val="none" w:sz="0" w:space="0" w:color="auto"/>
        <w:right w:val="none" w:sz="0" w:space="0" w:color="auto"/>
      </w:divBdr>
      <w:divsChild>
        <w:div w:id="1475491393">
          <w:marLeft w:val="0"/>
          <w:marRight w:val="0"/>
          <w:marTop w:val="0"/>
          <w:marBottom w:val="0"/>
          <w:divBdr>
            <w:top w:val="none" w:sz="0" w:space="0" w:color="auto"/>
            <w:left w:val="none" w:sz="0" w:space="0" w:color="auto"/>
            <w:bottom w:val="none" w:sz="0" w:space="0" w:color="auto"/>
            <w:right w:val="none" w:sz="0" w:space="0" w:color="auto"/>
          </w:divBdr>
          <w:divsChild>
            <w:div w:id="342978947">
              <w:marLeft w:val="0"/>
              <w:marRight w:val="0"/>
              <w:marTop w:val="0"/>
              <w:marBottom w:val="0"/>
              <w:divBdr>
                <w:top w:val="none" w:sz="0" w:space="0" w:color="auto"/>
                <w:left w:val="none" w:sz="0" w:space="0" w:color="auto"/>
                <w:bottom w:val="none" w:sz="0" w:space="0" w:color="auto"/>
                <w:right w:val="none" w:sz="0" w:space="0" w:color="auto"/>
              </w:divBdr>
              <w:divsChild>
                <w:div w:id="1463690366">
                  <w:marLeft w:val="0"/>
                  <w:marRight w:val="0"/>
                  <w:marTop w:val="0"/>
                  <w:marBottom w:val="0"/>
                  <w:divBdr>
                    <w:top w:val="none" w:sz="0" w:space="0" w:color="auto"/>
                    <w:left w:val="none" w:sz="0" w:space="0" w:color="auto"/>
                    <w:bottom w:val="none" w:sz="0" w:space="0" w:color="auto"/>
                    <w:right w:val="none" w:sz="0" w:space="0" w:color="auto"/>
                  </w:divBdr>
                  <w:divsChild>
                    <w:div w:id="102464243">
                      <w:marLeft w:val="0"/>
                      <w:marRight w:val="0"/>
                      <w:marTop w:val="0"/>
                      <w:marBottom w:val="0"/>
                      <w:divBdr>
                        <w:top w:val="none" w:sz="0" w:space="0" w:color="auto"/>
                        <w:left w:val="none" w:sz="0" w:space="0" w:color="auto"/>
                        <w:bottom w:val="none" w:sz="0" w:space="0" w:color="auto"/>
                        <w:right w:val="none" w:sz="0" w:space="0" w:color="auto"/>
                      </w:divBdr>
                      <w:divsChild>
                        <w:div w:id="469323531">
                          <w:marLeft w:val="0"/>
                          <w:marRight w:val="0"/>
                          <w:marTop w:val="0"/>
                          <w:marBottom w:val="0"/>
                          <w:divBdr>
                            <w:top w:val="none" w:sz="0" w:space="0" w:color="auto"/>
                            <w:left w:val="none" w:sz="0" w:space="0" w:color="auto"/>
                            <w:bottom w:val="none" w:sz="0" w:space="0" w:color="auto"/>
                            <w:right w:val="none" w:sz="0" w:space="0" w:color="auto"/>
                          </w:divBdr>
                          <w:divsChild>
                            <w:div w:id="1240092254">
                              <w:marLeft w:val="0"/>
                              <w:marRight w:val="0"/>
                              <w:marTop w:val="0"/>
                              <w:marBottom w:val="0"/>
                              <w:divBdr>
                                <w:top w:val="none" w:sz="0" w:space="0" w:color="auto"/>
                                <w:left w:val="none" w:sz="0" w:space="0" w:color="auto"/>
                                <w:bottom w:val="none" w:sz="0" w:space="0" w:color="auto"/>
                                <w:right w:val="none" w:sz="0" w:space="0" w:color="auto"/>
                              </w:divBdr>
                              <w:divsChild>
                                <w:div w:id="1346862154">
                                  <w:marLeft w:val="0"/>
                                  <w:marRight w:val="0"/>
                                  <w:marTop w:val="0"/>
                                  <w:marBottom w:val="0"/>
                                  <w:divBdr>
                                    <w:top w:val="none" w:sz="0" w:space="0" w:color="auto"/>
                                    <w:left w:val="none" w:sz="0" w:space="0" w:color="auto"/>
                                    <w:bottom w:val="none" w:sz="0" w:space="0" w:color="auto"/>
                                    <w:right w:val="none" w:sz="0" w:space="0" w:color="auto"/>
                                  </w:divBdr>
                                  <w:divsChild>
                                    <w:div w:id="377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219586">
      <w:bodyDiv w:val="1"/>
      <w:marLeft w:val="0"/>
      <w:marRight w:val="0"/>
      <w:marTop w:val="0"/>
      <w:marBottom w:val="0"/>
      <w:divBdr>
        <w:top w:val="none" w:sz="0" w:space="0" w:color="auto"/>
        <w:left w:val="none" w:sz="0" w:space="0" w:color="auto"/>
        <w:bottom w:val="none" w:sz="0" w:space="0" w:color="auto"/>
        <w:right w:val="none" w:sz="0" w:space="0" w:color="auto"/>
      </w:divBdr>
    </w:div>
    <w:div w:id="1970013132">
      <w:bodyDiv w:val="1"/>
      <w:marLeft w:val="0"/>
      <w:marRight w:val="0"/>
      <w:marTop w:val="0"/>
      <w:marBottom w:val="0"/>
      <w:divBdr>
        <w:top w:val="none" w:sz="0" w:space="0" w:color="auto"/>
        <w:left w:val="none" w:sz="0" w:space="0" w:color="auto"/>
        <w:bottom w:val="none" w:sz="0" w:space="0" w:color="auto"/>
        <w:right w:val="none" w:sz="0" w:space="0" w:color="auto"/>
      </w:divBdr>
    </w:div>
    <w:div w:id="2034644148">
      <w:bodyDiv w:val="1"/>
      <w:marLeft w:val="0"/>
      <w:marRight w:val="0"/>
      <w:marTop w:val="0"/>
      <w:marBottom w:val="0"/>
      <w:divBdr>
        <w:top w:val="none" w:sz="0" w:space="0" w:color="auto"/>
        <w:left w:val="none" w:sz="0" w:space="0" w:color="auto"/>
        <w:bottom w:val="none" w:sz="0" w:space="0" w:color="auto"/>
        <w:right w:val="none" w:sz="0" w:space="0" w:color="auto"/>
      </w:divBdr>
      <w:divsChild>
        <w:div w:id="1437873165">
          <w:marLeft w:val="0"/>
          <w:marRight w:val="0"/>
          <w:marTop w:val="120"/>
          <w:marBottom w:val="45"/>
          <w:divBdr>
            <w:top w:val="none" w:sz="0" w:space="0" w:color="auto"/>
            <w:left w:val="none" w:sz="0" w:space="0" w:color="auto"/>
            <w:bottom w:val="none" w:sz="0" w:space="0" w:color="auto"/>
            <w:right w:val="none" w:sz="0" w:space="0" w:color="auto"/>
          </w:divBdr>
          <w:divsChild>
            <w:div w:id="1148522045">
              <w:marLeft w:val="0"/>
              <w:marRight w:val="0"/>
              <w:marTop w:val="0"/>
              <w:marBottom w:val="0"/>
              <w:divBdr>
                <w:top w:val="none" w:sz="0" w:space="0" w:color="auto"/>
                <w:left w:val="none" w:sz="0" w:space="0" w:color="auto"/>
                <w:bottom w:val="none" w:sz="0" w:space="0" w:color="auto"/>
                <w:right w:val="none" w:sz="0" w:space="0" w:color="auto"/>
              </w:divBdr>
              <w:divsChild>
                <w:div w:id="18195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5th-congress/house-bill/4174/text?q=%7B%22search%22%3A%5B%22HR+4174%22%5D%7D&amp;r=1&amp;s=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CA8AB-456B-4598-A612-7B60E41B8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3497</Words>
  <Characters>20137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NLSY97 OMB Justification</vt:lpstr>
    </vt:vector>
  </TitlesOfParts>
  <Company>Bureau of Labor Statistics</Company>
  <LinksUpToDate>false</LinksUpToDate>
  <CharactersWithSpaces>23587</CharactersWithSpaces>
  <SharedDoc>false</SharedDoc>
  <HLinks>
    <vt:vector size="840" baseType="variant">
      <vt:variant>
        <vt:i4>2818163</vt:i4>
      </vt:variant>
      <vt:variant>
        <vt:i4>489</vt:i4>
      </vt:variant>
      <vt:variant>
        <vt:i4>0</vt:i4>
      </vt:variant>
      <vt:variant>
        <vt:i4>5</vt:i4>
      </vt:variant>
      <vt:variant>
        <vt:lpwstr>../../../../../6404/Common/NORC-SM/Quex/nlsy97r14030510.html</vt:lpwstr>
      </vt:variant>
      <vt:variant>
        <vt:lpwstr>YHEA29-330</vt:lpwstr>
      </vt:variant>
      <vt:variant>
        <vt:i4>2818162</vt:i4>
      </vt:variant>
      <vt:variant>
        <vt:i4>486</vt:i4>
      </vt:variant>
      <vt:variant>
        <vt:i4>0</vt:i4>
      </vt:variant>
      <vt:variant>
        <vt:i4>5</vt:i4>
      </vt:variant>
      <vt:variant>
        <vt:lpwstr>../../../../../6404/Common/NORC-SM/Quex/nlsy97r14030510.html</vt:lpwstr>
      </vt:variant>
      <vt:variant>
        <vt:lpwstr>YHEA29-320</vt:lpwstr>
      </vt:variant>
      <vt:variant>
        <vt:i4>1900608</vt:i4>
      </vt:variant>
      <vt:variant>
        <vt:i4>483</vt:i4>
      </vt:variant>
      <vt:variant>
        <vt:i4>0</vt:i4>
      </vt:variant>
      <vt:variant>
        <vt:i4>5</vt:i4>
      </vt:variant>
      <vt:variant>
        <vt:lpwstr>../../../../../6404/Common/NORC-SM/Quex/nlsy97r14030510.html</vt:lpwstr>
      </vt:variant>
      <vt:variant>
        <vt:lpwstr>YHEA29-51</vt:lpwstr>
      </vt:variant>
      <vt:variant>
        <vt:i4>1900608</vt:i4>
      </vt:variant>
      <vt:variant>
        <vt:i4>480</vt:i4>
      </vt:variant>
      <vt:variant>
        <vt:i4>0</vt:i4>
      </vt:variant>
      <vt:variant>
        <vt:i4>5</vt:i4>
      </vt:variant>
      <vt:variant>
        <vt:lpwstr>../../../../../6404/Common/NORC-SM/Quex/nlsy97r14030510.html</vt:lpwstr>
      </vt:variant>
      <vt:variant>
        <vt:lpwstr>YHEA29-50</vt:lpwstr>
      </vt:variant>
      <vt:variant>
        <vt:i4>7012438</vt:i4>
      </vt:variant>
      <vt:variant>
        <vt:i4>477</vt:i4>
      </vt:variant>
      <vt:variant>
        <vt:i4>0</vt:i4>
      </vt:variant>
      <vt:variant>
        <vt:i4>5</vt:i4>
      </vt:variant>
      <vt:variant>
        <vt:lpwstr>C:\Documents and Settings\krishnamurty-parvati\Local Settings\Temp\r12quex060308.html</vt:lpwstr>
      </vt:variant>
      <vt:variant>
        <vt:lpwstr>YINC-7940#YINC-7940</vt:lpwstr>
      </vt:variant>
      <vt:variant>
        <vt:i4>2031731</vt:i4>
      </vt:variant>
      <vt:variant>
        <vt:i4>474</vt:i4>
      </vt:variant>
      <vt:variant>
        <vt:i4>0</vt:i4>
      </vt:variant>
      <vt:variant>
        <vt:i4>5</vt:i4>
      </vt:variant>
      <vt:variant>
        <vt:lpwstr>C:\Documents and Settings\krishnamurty-parvati\Local Settings\Temp\r12quex060308.html</vt:lpwstr>
      </vt:variant>
      <vt:variant>
        <vt:lpwstr>YINC-2400A#YINC-2400A</vt:lpwstr>
      </vt:variant>
      <vt:variant>
        <vt:i4>6488107</vt:i4>
      </vt:variant>
      <vt:variant>
        <vt:i4>471</vt:i4>
      </vt:variant>
      <vt:variant>
        <vt:i4>0</vt:i4>
      </vt:variant>
      <vt:variant>
        <vt:i4>5</vt:i4>
      </vt:variant>
      <vt:variant>
        <vt:lpwstr>../../../../../6404/Common/NORC-SM/Quex/nlsy97r14030510.html</vt:lpwstr>
      </vt:variant>
      <vt:variant>
        <vt:lpwstr>YCCA-11199-LOOP-END</vt:lpwstr>
      </vt:variant>
      <vt:variant>
        <vt:i4>7471105</vt:i4>
      </vt:variant>
      <vt:variant>
        <vt:i4>468</vt:i4>
      </vt:variant>
      <vt:variant>
        <vt:i4>0</vt:i4>
      </vt:variant>
      <vt:variant>
        <vt:i4>5</vt:i4>
      </vt:variant>
      <vt:variant>
        <vt:lpwstr>C:\Documents and Settings\krishnamurty-parvati\Local Settings\Temp\nlsy97r14030510.html</vt:lpwstr>
      </vt:variant>
      <vt:variant>
        <vt:lpwstr>YFER-4929HADB</vt:lpwstr>
      </vt:variant>
      <vt:variant>
        <vt:i4>8192089</vt:i4>
      </vt:variant>
      <vt:variant>
        <vt:i4>465</vt:i4>
      </vt:variant>
      <vt:variant>
        <vt:i4>0</vt:i4>
      </vt:variant>
      <vt:variant>
        <vt:i4>5</vt:i4>
      </vt:variant>
      <vt:variant>
        <vt:lpwstr>C:\Documents and Settings\krishnamurty-parvati\Local Settings\Temp\nlsy97r14030510.html</vt:lpwstr>
      </vt:variant>
      <vt:variant>
        <vt:lpwstr>YFER-4910</vt:lpwstr>
      </vt:variant>
      <vt:variant>
        <vt:i4>8061016</vt:i4>
      </vt:variant>
      <vt:variant>
        <vt:i4>462</vt:i4>
      </vt:variant>
      <vt:variant>
        <vt:i4>0</vt:i4>
      </vt:variant>
      <vt:variant>
        <vt:i4>5</vt:i4>
      </vt:variant>
      <vt:variant>
        <vt:lpwstr>C:\Documents and Settings\krishnamurty-parvati\Local Settings\Temp\nlsy97r14030510.html</vt:lpwstr>
      </vt:variant>
      <vt:variant>
        <vt:lpwstr>YFER-4874</vt:lpwstr>
      </vt:variant>
      <vt:variant>
        <vt:i4>7471105</vt:i4>
      </vt:variant>
      <vt:variant>
        <vt:i4>459</vt:i4>
      </vt:variant>
      <vt:variant>
        <vt:i4>0</vt:i4>
      </vt:variant>
      <vt:variant>
        <vt:i4>5</vt:i4>
      </vt:variant>
      <vt:variant>
        <vt:lpwstr>C:\Documents and Settings\krishnamurty-parvati\Local Settings\Temp\nlsy97r14030510.html</vt:lpwstr>
      </vt:variant>
      <vt:variant>
        <vt:lpwstr>YFER-4929HADB</vt:lpwstr>
      </vt:variant>
      <vt:variant>
        <vt:i4>6815768</vt:i4>
      </vt:variant>
      <vt:variant>
        <vt:i4>456</vt:i4>
      </vt:variant>
      <vt:variant>
        <vt:i4>0</vt:i4>
      </vt:variant>
      <vt:variant>
        <vt:i4>5</vt:i4>
      </vt:variant>
      <vt:variant>
        <vt:lpwstr>C:\Documents and Settings\krishnamurty-parvati\Local Settings\Temp\nlsy97r14030510.html</vt:lpwstr>
      </vt:variant>
      <vt:variant>
        <vt:lpwstr>YFER-4929NXX</vt:lpwstr>
      </vt:variant>
      <vt:variant>
        <vt:i4>6815768</vt:i4>
      </vt:variant>
      <vt:variant>
        <vt:i4>453</vt:i4>
      </vt:variant>
      <vt:variant>
        <vt:i4>0</vt:i4>
      </vt:variant>
      <vt:variant>
        <vt:i4>5</vt:i4>
      </vt:variant>
      <vt:variant>
        <vt:lpwstr>C:\Documents and Settings\krishnamurty-parvati\Local Settings\Temp\nlsy97r14030510.html</vt:lpwstr>
      </vt:variant>
      <vt:variant>
        <vt:lpwstr>YFER-4929NXX</vt:lpwstr>
      </vt:variant>
      <vt:variant>
        <vt:i4>2949168</vt:i4>
      </vt:variant>
      <vt:variant>
        <vt:i4>450</vt:i4>
      </vt:variant>
      <vt:variant>
        <vt:i4>0</vt:i4>
      </vt:variant>
      <vt:variant>
        <vt:i4>5</vt:i4>
      </vt:variant>
      <vt:variant>
        <vt:lpwstr>../../../../../6404/Common/NORC-SM/Quex/nlsy97r14030510.html</vt:lpwstr>
      </vt:variant>
      <vt:variant>
        <vt:lpwstr>YSAQ-300V4</vt:lpwstr>
      </vt:variant>
      <vt:variant>
        <vt:i4>4259873</vt:i4>
      </vt:variant>
      <vt:variant>
        <vt:i4>447</vt:i4>
      </vt:variant>
      <vt:variant>
        <vt:i4>0</vt:i4>
      </vt:variant>
      <vt:variant>
        <vt:i4>5</vt:i4>
      </vt:variant>
      <vt:variant>
        <vt:lpwstr>../../../../../6404/Common/NORC-SM/Quex/nlsy97r14030510.html</vt:lpwstr>
      </vt:variant>
      <vt:variant>
        <vt:lpwstr>YSAQ-357B_1</vt:lpwstr>
      </vt:variant>
      <vt:variant>
        <vt:i4>2752560</vt:i4>
      </vt:variant>
      <vt:variant>
        <vt:i4>444</vt:i4>
      </vt:variant>
      <vt:variant>
        <vt:i4>0</vt:i4>
      </vt:variant>
      <vt:variant>
        <vt:i4>5</vt:i4>
      </vt:variant>
      <vt:variant>
        <vt:lpwstr>../../../../../6404/Common/NORC-SM/Quex/nlsy97r14030510.html</vt:lpwstr>
      </vt:variant>
      <vt:variant>
        <vt:lpwstr>YSAQ-300V3</vt:lpwstr>
      </vt:variant>
      <vt:variant>
        <vt:i4>4259873</vt:i4>
      </vt:variant>
      <vt:variant>
        <vt:i4>441</vt:i4>
      </vt:variant>
      <vt:variant>
        <vt:i4>0</vt:i4>
      </vt:variant>
      <vt:variant>
        <vt:i4>5</vt:i4>
      </vt:variant>
      <vt:variant>
        <vt:lpwstr>../../../../../6404/Common/NORC-SM/Quex/nlsy97r14030510.html</vt:lpwstr>
      </vt:variant>
      <vt:variant>
        <vt:lpwstr>YSAQ-357B_1</vt:lpwstr>
      </vt:variant>
      <vt:variant>
        <vt:i4>2883632</vt:i4>
      </vt:variant>
      <vt:variant>
        <vt:i4>438</vt:i4>
      </vt:variant>
      <vt:variant>
        <vt:i4>0</vt:i4>
      </vt:variant>
      <vt:variant>
        <vt:i4>5</vt:i4>
      </vt:variant>
      <vt:variant>
        <vt:lpwstr>../../../../../6404/Common/NORC-SM/Quex/nlsy97r14030510.html</vt:lpwstr>
      </vt:variant>
      <vt:variant>
        <vt:lpwstr>YSAQ-300V5</vt:lpwstr>
      </vt:variant>
      <vt:variant>
        <vt:i4>2818096</vt:i4>
      </vt:variant>
      <vt:variant>
        <vt:i4>435</vt:i4>
      </vt:variant>
      <vt:variant>
        <vt:i4>0</vt:i4>
      </vt:variant>
      <vt:variant>
        <vt:i4>5</vt:i4>
      </vt:variant>
      <vt:variant>
        <vt:lpwstr>../../../../../6404/Common/NORC-SM/Quex/nlsy97r14030510.html</vt:lpwstr>
      </vt:variant>
      <vt:variant>
        <vt:lpwstr>YSAQ-300V2</vt:lpwstr>
      </vt:variant>
      <vt:variant>
        <vt:i4>2621488</vt:i4>
      </vt:variant>
      <vt:variant>
        <vt:i4>432</vt:i4>
      </vt:variant>
      <vt:variant>
        <vt:i4>0</vt:i4>
      </vt:variant>
      <vt:variant>
        <vt:i4>5</vt:i4>
      </vt:variant>
      <vt:variant>
        <vt:lpwstr>../../../../../6404/Common/NORC-SM/Quex/nlsy97r14030510.html</vt:lpwstr>
      </vt:variant>
      <vt:variant>
        <vt:lpwstr>YSAQ-300V1</vt:lpwstr>
      </vt:variant>
      <vt:variant>
        <vt:i4>2949168</vt:i4>
      </vt:variant>
      <vt:variant>
        <vt:i4>429</vt:i4>
      </vt:variant>
      <vt:variant>
        <vt:i4>0</vt:i4>
      </vt:variant>
      <vt:variant>
        <vt:i4>5</vt:i4>
      </vt:variant>
      <vt:variant>
        <vt:lpwstr>../../../../../6404/Common/NORC-SM/Quex/nlsy97r14030510.html</vt:lpwstr>
      </vt:variant>
      <vt:variant>
        <vt:lpwstr>YSAQ-300V4</vt:lpwstr>
      </vt:variant>
      <vt:variant>
        <vt:i4>2621488</vt:i4>
      </vt:variant>
      <vt:variant>
        <vt:i4>426</vt:i4>
      </vt:variant>
      <vt:variant>
        <vt:i4>0</vt:i4>
      </vt:variant>
      <vt:variant>
        <vt:i4>5</vt:i4>
      </vt:variant>
      <vt:variant>
        <vt:lpwstr>../../../../../6404/Common/NORC-SM/Quex/nlsy97r14030510.html</vt:lpwstr>
      </vt:variant>
      <vt:variant>
        <vt:lpwstr>YSAQ-300V1</vt:lpwstr>
      </vt:variant>
      <vt:variant>
        <vt:i4>2752560</vt:i4>
      </vt:variant>
      <vt:variant>
        <vt:i4>423</vt:i4>
      </vt:variant>
      <vt:variant>
        <vt:i4>0</vt:i4>
      </vt:variant>
      <vt:variant>
        <vt:i4>5</vt:i4>
      </vt:variant>
      <vt:variant>
        <vt:lpwstr>../../../../../6404/Common/NORC-SM/Quex/nlsy97r14030510.html</vt:lpwstr>
      </vt:variant>
      <vt:variant>
        <vt:lpwstr>YSAQ-300V3</vt:lpwstr>
      </vt:variant>
      <vt:variant>
        <vt:i4>1638470</vt:i4>
      </vt:variant>
      <vt:variant>
        <vt:i4>420</vt:i4>
      </vt:variant>
      <vt:variant>
        <vt:i4>0</vt:i4>
      </vt:variant>
      <vt:variant>
        <vt:i4>5</vt:i4>
      </vt:variant>
      <vt:variant>
        <vt:lpwstr>../../../../../6404/Common/NORC-SM/Quex/nlsy97r14030510.html</vt:lpwstr>
      </vt:variant>
      <vt:variant>
        <vt:lpwstr>YSAQ-300V</vt:lpwstr>
      </vt:variant>
      <vt:variant>
        <vt:i4>2752560</vt:i4>
      </vt:variant>
      <vt:variant>
        <vt:i4>417</vt:i4>
      </vt:variant>
      <vt:variant>
        <vt:i4>0</vt:i4>
      </vt:variant>
      <vt:variant>
        <vt:i4>5</vt:i4>
      </vt:variant>
      <vt:variant>
        <vt:lpwstr>../../../../../6404/Common/NORC-SM/Quex/nlsy97r14030510.html</vt:lpwstr>
      </vt:variant>
      <vt:variant>
        <vt:lpwstr>YSAQ-300V3</vt:lpwstr>
      </vt:variant>
      <vt:variant>
        <vt:i4>2818096</vt:i4>
      </vt:variant>
      <vt:variant>
        <vt:i4>414</vt:i4>
      </vt:variant>
      <vt:variant>
        <vt:i4>0</vt:i4>
      </vt:variant>
      <vt:variant>
        <vt:i4>5</vt:i4>
      </vt:variant>
      <vt:variant>
        <vt:lpwstr>../../../../../6404/Common/NORC-SM/Quex/nlsy97r14030510.html</vt:lpwstr>
      </vt:variant>
      <vt:variant>
        <vt:lpwstr>YSAQ-300V2</vt:lpwstr>
      </vt:variant>
      <vt:variant>
        <vt:i4>2818096</vt:i4>
      </vt:variant>
      <vt:variant>
        <vt:i4>411</vt:i4>
      </vt:variant>
      <vt:variant>
        <vt:i4>0</vt:i4>
      </vt:variant>
      <vt:variant>
        <vt:i4>5</vt:i4>
      </vt:variant>
      <vt:variant>
        <vt:lpwstr>../../../../../6404/Common/NORC-SM/Quex/nlsy97r14030510.html</vt:lpwstr>
      </vt:variant>
      <vt:variant>
        <vt:lpwstr>YSAQ-300V2</vt:lpwstr>
      </vt:variant>
      <vt:variant>
        <vt:i4>2818096</vt:i4>
      </vt:variant>
      <vt:variant>
        <vt:i4>408</vt:i4>
      </vt:variant>
      <vt:variant>
        <vt:i4>0</vt:i4>
      </vt:variant>
      <vt:variant>
        <vt:i4>5</vt:i4>
      </vt:variant>
      <vt:variant>
        <vt:lpwstr>../../../../../6404/Common/NORC-SM/Quex/nlsy97r14030510.html</vt:lpwstr>
      </vt:variant>
      <vt:variant>
        <vt:lpwstr>YSAQ-300V2</vt:lpwstr>
      </vt:variant>
      <vt:variant>
        <vt:i4>1704014</vt:i4>
      </vt:variant>
      <vt:variant>
        <vt:i4>405</vt:i4>
      </vt:variant>
      <vt:variant>
        <vt:i4>0</vt:i4>
      </vt:variant>
      <vt:variant>
        <vt:i4>5</vt:i4>
      </vt:variant>
      <vt:variant>
        <vt:lpwstr>../../../../../6404/Common/NORC-SM/Quex/nlsy97r14030510.html</vt:lpwstr>
      </vt:variant>
      <vt:variant>
        <vt:lpwstr>YSAQ-282H</vt:lpwstr>
      </vt:variant>
      <vt:variant>
        <vt:i4>2621488</vt:i4>
      </vt:variant>
      <vt:variant>
        <vt:i4>402</vt:i4>
      </vt:variant>
      <vt:variant>
        <vt:i4>0</vt:i4>
      </vt:variant>
      <vt:variant>
        <vt:i4>5</vt:i4>
      </vt:variant>
      <vt:variant>
        <vt:lpwstr>../../../../../6404/Common/NORC-SM/Quex/nlsy97r14030510.html</vt:lpwstr>
      </vt:variant>
      <vt:variant>
        <vt:lpwstr>YSAQ-300V1</vt:lpwstr>
      </vt:variant>
      <vt:variant>
        <vt:i4>1704014</vt:i4>
      </vt:variant>
      <vt:variant>
        <vt:i4>399</vt:i4>
      </vt:variant>
      <vt:variant>
        <vt:i4>0</vt:i4>
      </vt:variant>
      <vt:variant>
        <vt:i4>5</vt:i4>
      </vt:variant>
      <vt:variant>
        <vt:lpwstr>../../../../../6404/Common/NORC-SM/Quex/nlsy97r14030510.html</vt:lpwstr>
      </vt:variant>
      <vt:variant>
        <vt:lpwstr>YSAQ-282G</vt:lpwstr>
      </vt:variant>
      <vt:variant>
        <vt:i4>1704014</vt:i4>
      </vt:variant>
      <vt:variant>
        <vt:i4>396</vt:i4>
      </vt:variant>
      <vt:variant>
        <vt:i4>0</vt:i4>
      </vt:variant>
      <vt:variant>
        <vt:i4>5</vt:i4>
      </vt:variant>
      <vt:variant>
        <vt:lpwstr>../../../../../6404/Common/NORC-SM/Quex/nlsy97r14030510.html</vt:lpwstr>
      </vt:variant>
      <vt:variant>
        <vt:lpwstr>YSAQ-282R</vt:lpwstr>
      </vt:variant>
      <vt:variant>
        <vt:i4>1638470</vt:i4>
      </vt:variant>
      <vt:variant>
        <vt:i4>393</vt:i4>
      </vt:variant>
      <vt:variant>
        <vt:i4>0</vt:i4>
      </vt:variant>
      <vt:variant>
        <vt:i4>5</vt:i4>
      </vt:variant>
      <vt:variant>
        <vt:lpwstr>../../../../../6404/Common/NORC-SM/Quex/nlsy97r14030510.html</vt:lpwstr>
      </vt:variant>
      <vt:variant>
        <vt:lpwstr>YSAQ-300V</vt:lpwstr>
      </vt:variant>
      <vt:variant>
        <vt:i4>4259873</vt:i4>
      </vt:variant>
      <vt:variant>
        <vt:i4>390</vt:i4>
      </vt:variant>
      <vt:variant>
        <vt:i4>0</vt:i4>
      </vt:variant>
      <vt:variant>
        <vt:i4>5</vt:i4>
      </vt:variant>
      <vt:variant>
        <vt:lpwstr>../../../../../6404/Common/NORC-SM/Quex/nlsy97r14030510.html</vt:lpwstr>
      </vt:variant>
      <vt:variant>
        <vt:lpwstr>YSAQ-357B_1</vt:lpwstr>
      </vt:variant>
      <vt:variant>
        <vt:i4>1704014</vt:i4>
      </vt:variant>
      <vt:variant>
        <vt:i4>387</vt:i4>
      </vt:variant>
      <vt:variant>
        <vt:i4>0</vt:i4>
      </vt:variant>
      <vt:variant>
        <vt:i4>5</vt:i4>
      </vt:variant>
      <vt:variant>
        <vt:lpwstr>../../../../../6404/Common/NORC-SM/Quex/nlsy97r14030510.html</vt:lpwstr>
      </vt:variant>
      <vt:variant>
        <vt:lpwstr>YSAQ-282F</vt:lpwstr>
      </vt:variant>
      <vt:variant>
        <vt:i4>1704014</vt:i4>
      </vt:variant>
      <vt:variant>
        <vt:i4>384</vt:i4>
      </vt:variant>
      <vt:variant>
        <vt:i4>0</vt:i4>
      </vt:variant>
      <vt:variant>
        <vt:i4>5</vt:i4>
      </vt:variant>
      <vt:variant>
        <vt:lpwstr>../../../../../6404/Common/NORC-SM/Quex/nlsy97r14030510.html</vt:lpwstr>
      </vt:variant>
      <vt:variant>
        <vt:lpwstr>YSAQ-282H</vt:lpwstr>
      </vt:variant>
      <vt:variant>
        <vt:i4>1704014</vt:i4>
      </vt:variant>
      <vt:variant>
        <vt:i4>381</vt:i4>
      </vt:variant>
      <vt:variant>
        <vt:i4>0</vt:i4>
      </vt:variant>
      <vt:variant>
        <vt:i4>5</vt:i4>
      </vt:variant>
      <vt:variant>
        <vt:lpwstr>../../../../../6404/Common/NORC-SM/Quex/nlsy97r14030510.html</vt:lpwstr>
      </vt:variant>
      <vt:variant>
        <vt:lpwstr>YSAQ-282E</vt:lpwstr>
      </vt:variant>
      <vt:variant>
        <vt:i4>1704014</vt:i4>
      </vt:variant>
      <vt:variant>
        <vt:i4>378</vt:i4>
      </vt:variant>
      <vt:variant>
        <vt:i4>0</vt:i4>
      </vt:variant>
      <vt:variant>
        <vt:i4>5</vt:i4>
      </vt:variant>
      <vt:variant>
        <vt:lpwstr>../../../../../6404/Common/NORC-SM/Quex/nlsy97r14030510.html</vt:lpwstr>
      </vt:variant>
      <vt:variant>
        <vt:lpwstr>YSAQ-282G</vt:lpwstr>
      </vt:variant>
      <vt:variant>
        <vt:i4>1704014</vt:i4>
      </vt:variant>
      <vt:variant>
        <vt:i4>375</vt:i4>
      </vt:variant>
      <vt:variant>
        <vt:i4>0</vt:i4>
      </vt:variant>
      <vt:variant>
        <vt:i4>5</vt:i4>
      </vt:variant>
      <vt:variant>
        <vt:lpwstr>../../../../../6404/Common/NORC-SM/Quex/nlsy97r14030510.html</vt:lpwstr>
      </vt:variant>
      <vt:variant>
        <vt:lpwstr>YSAQ-282D</vt:lpwstr>
      </vt:variant>
      <vt:variant>
        <vt:i4>1704014</vt:i4>
      </vt:variant>
      <vt:variant>
        <vt:i4>372</vt:i4>
      </vt:variant>
      <vt:variant>
        <vt:i4>0</vt:i4>
      </vt:variant>
      <vt:variant>
        <vt:i4>5</vt:i4>
      </vt:variant>
      <vt:variant>
        <vt:lpwstr>../../../../../6404/Common/NORC-SM/Quex/nlsy97r14030510.html</vt:lpwstr>
      </vt:variant>
      <vt:variant>
        <vt:lpwstr>YSAQ-282F</vt:lpwstr>
      </vt:variant>
      <vt:variant>
        <vt:i4>1704014</vt:i4>
      </vt:variant>
      <vt:variant>
        <vt:i4>369</vt:i4>
      </vt:variant>
      <vt:variant>
        <vt:i4>0</vt:i4>
      </vt:variant>
      <vt:variant>
        <vt:i4>5</vt:i4>
      </vt:variant>
      <vt:variant>
        <vt:lpwstr>../../../../../6404/Common/NORC-SM/Quex/nlsy97r14030510.html</vt:lpwstr>
      </vt:variant>
      <vt:variant>
        <vt:lpwstr>YSAQ-282C</vt:lpwstr>
      </vt:variant>
      <vt:variant>
        <vt:i4>1704014</vt:i4>
      </vt:variant>
      <vt:variant>
        <vt:i4>366</vt:i4>
      </vt:variant>
      <vt:variant>
        <vt:i4>0</vt:i4>
      </vt:variant>
      <vt:variant>
        <vt:i4>5</vt:i4>
      </vt:variant>
      <vt:variant>
        <vt:lpwstr>../../../../../6404/Common/NORC-SM/Quex/nlsy97r14030510.html</vt:lpwstr>
      </vt:variant>
      <vt:variant>
        <vt:lpwstr>YSAQ-282E</vt:lpwstr>
      </vt:variant>
      <vt:variant>
        <vt:i4>1704014</vt:i4>
      </vt:variant>
      <vt:variant>
        <vt:i4>363</vt:i4>
      </vt:variant>
      <vt:variant>
        <vt:i4>0</vt:i4>
      </vt:variant>
      <vt:variant>
        <vt:i4>5</vt:i4>
      </vt:variant>
      <vt:variant>
        <vt:lpwstr>../../../../../6404/Common/NORC-SM/Quex/nlsy97r14030510.html</vt:lpwstr>
      </vt:variant>
      <vt:variant>
        <vt:lpwstr>YSAQ-282B</vt:lpwstr>
      </vt:variant>
      <vt:variant>
        <vt:i4>1704014</vt:i4>
      </vt:variant>
      <vt:variant>
        <vt:i4>360</vt:i4>
      </vt:variant>
      <vt:variant>
        <vt:i4>0</vt:i4>
      </vt:variant>
      <vt:variant>
        <vt:i4>5</vt:i4>
      </vt:variant>
      <vt:variant>
        <vt:lpwstr>../../../../../6404/Common/NORC-SM/Quex/nlsy97r14030510.html</vt:lpwstr>
      </vt:variant>
      <vt:variant>
        <vt:lpwstr>YSAQ-282D</vt:lpwstr>
      </vt:variant>
      <vt:variant>
        <vt:i4>1704014</vt:i4>
      </vt:variant>
      <vt:variant>
        <vt:i4>357</vt:i4>
      </vt:variant>
      <vt:variant>
        <vt:i4>0</vt:i4>
      </vt:variant>
      <vt:variant>
        <vt:i4>5</vt:i4>
      </vt:variant>
      <vt:variant>
        <vt:lpwstr>../../../../../6404/Common/NORC-SM/Quex/nlsy97r14030510.html</vt:lpwstr>
      </vt:variant>
      <vt:variant>
        <vt:lpwstr>YSAQ-282R</vt:lpwstr>
      </vt:variant>
      <vt:variant>
        <vt:i4>1704014</vt:i4>
      </vt:variant>
      <vt:variant>
        <vt:i4>354</vt:i4>
      </vt:variant>
      <vt:variant>
        <vt:i4>0</vt:i4>
      </vt:variant>
      <vt:variant>
        <vt:i4>5</vt:i4>
      </vt:variant>
      <vt:variant>
        <vt:lpwstr>../../../../../6404/Common/NORC-SM/Quex/nlsy97r14030510.html</vt:lpwstr>
      </vt:variant>
      <vt:variant>
        <vt:lpwstr>YSAQ-282C</vt:lpwstr>
      </vt:variant>
      <vt:variant>
        <vt:i4>2949167</vt:i4>
      </vt:variant>
      <vt:variant>
        <vt:i4>351</vt:i4>
      </vt:variant>
      <vt:variant>
        <vt:i4>0</vt:i4>
      </vt:variant>
      <vt:variant>
        <vt:i4>5</vt:i4>
      </vt:variant>
      <vt:variant>
        <vt:lpwstr>../../../../../6404/Common/NORC-SM/Quex/nlsy97r14030510.html</vt:lpwstr>
      </vt:variant>
      <vt:variant>
        <vt:lpwstr>YSAQ-282A7</vt:lpwstr>
      </vt:variant>
      <vt:variant>
        <vt:i4>917596</vt:i4>
      </vt:variant>
      <vt:variant>
        <vt:i4>348</vt:i4>
      </vt:variant>
      <vt:variant>
        <vt:i4>0</vt:i4>
      </vt:variant>
      <vt:variant>
        <vt:i4>5</vt:i4>
      </vt:variant>
      <vt:variant>
        <vt:lpwstr>../../../../../6404/Common/NORC-SM/Quex/nlsy97r14030510.html</vt:lpwstr>
      </vt:variant>
      <vt:variant>
        <vt:lpwstr>YSAQ-RELIG-CHECK</vt:lpwstr>
      </vt:variant>
      <vt:variant>
        <vt:i4>1704014</vt:i4>
      </vt:variant>
      <vt:variant>
        <vt:i4>345</vt:i4>
      </vt:variant>
      <vt:variant>
        <vt:i4>0</vt:i4>
      </vt:variant>
      <vt:variant>
        <vt:i4>5</vt:i4>
      </vt:variant>
      <vt:variant>
        <vt:lpwstr>../../../../../6404/Common/NORC-SM/Quex/nlsy97r14030510.html</vt:lpwstr>
      </vt:variant>
      <vt:variant>
        <vt:lpwstr>YSAQ-282B</vt:lpwstr>
      </vt:variant>
      <vt:variant>
        <vt:i4>1704014</vt:i4>
      </vt:variant>
      <vt:variant>
        <vt:i4>342</vt:i4>
      </vt:variant>
      <vt:variant>
        <vt:i4>0</vt:i4>
      </vt:variant>
      <vt:variant>
        <vt:i4>5</vt:i4>
      </vt:variant>
      <vt:variant>
        <vt:lpwstr>../../../../../6404/Common/NORC-SM/Quex/nlsy97r14030510.html</vt:lpwstr>
      </vt:variant>
      <vt:variant>
        <vt:lpwstr>YSAQ-282H</vt:lpwstr>
      </vt:variant>
      <vt:variant>
        <vt:i4>2883631</vt:i4>
      </vt:variant>
      <vt:variant>
        <vt:i4>339</vt:i4>
      </vt:variant>
      <vt:variant>
        <vt:i4>0</vt:i4>
      </vt:variant>
      <vt:variant>
        <vt:i4>5</vt:i4>
      </vt:variant>
      <vt:variant>
        <vt:lpwstr>../../../../../6404/Common/NORC-SM/Quex/nlsy97r14030510.html</vt:lpwstr>
      </vt:variant>
      <vt:variant>
        <vt:lpwstr>YSAQ-282A6</vt:lpwstr>
      </vt:variant>
      <vt:variant>
        <vt:i4>1704014</vt:i4>
      </vt:variant>
      <vt:variant>
        <vt:i4>336</vt:i4>
      </vt:variant>
      <vt:variant>
        <vt:i4>0</vt:i4>
      </vt:variant>
      <vt:variant>
        <vt:i4>5</vt:i4>
      </vt:variant>
      <vt:variant>
        <vt:lpwstr>../../../../../6404/Common/NORC-SM/Quex/nlsy97r14030510.html</vt:lpwstr>
      </vt:variant>
      <vt:variant>
        <vt:lpwstr>YSAQ-282R</vt:lpwstr>
      </vt:variant>
      <vt:variant>
        <vt:i4>3080239</vt:i4>
      </vt:variant>
      <vt:variant>
        <vt:i4>333</vt:i4>
      </vt:variant>
      <vt:variant>
        <vt:i4>0</vt:i4>
      </vt:variant>
      <vt:variant>
        <vt:i4>5</vt:i4>
      </vt:variant>
      <vt:variant>
        <vt:lpwstr>../../../../../6404/Common/NORC-SM/Quex/nlsy97r14030510.html</vt:lpwstr>
      </vt:variant>
      <vt:variant>
        <vt:lpwstr>YSAQ-282A5</vt:lpwstr>
      </vt:variant>
      <vt:variant>
        <vt:i4>2949167</vt:i4>
      </vt:variant>
      <vt:variant>
        <vt:i4>330</vt:i4>
      </vt:variant>
      <vt:variant>
        <vt:i4>0</vt:i4>
      </vt:variant>
      <vt:variant>
        <vt:i4>5</vt:i4>
      </vt:variant>
      <vt:variant>
        <vt:lpwstr>../../../../../6404/Common/NORC-SM/Quex/nlsy97r14030510.html</vt:lpwstr>
      </vt:variant>
      <vt:variant>
        <vt:lpwstr>YSAQ-282A7</vt:lpwstr>
      </vt:variant>
      <vt:variant>
        <vt:i4>3014703</vt:i4>
      </vt:variant>
      <vt:variant>
        <vt:i4>327</vt:i4>
      </vt:variant>
      <vt:variant>
        <vt:i4>0</vt:i4>
      </vt:variant>
      <vt:variant>
        <vt:i4>5</vt:i4>
      </vt:variant>
      <vt:variant>
        <vt:lpwstr>../../../../../6404/Common/NORC-SM/Quex/nlsy97r14030510.html</vt:lpwstr>
      </vt:variant>
      <vt:variant>
        <vt:lpwstr>YSAQ-282A4</vt:lpwstr>
      </vt:variant>
      <vt:variant>
        <vt:i4>2883631</vt:i4>
      </vt:variant>
      <vt:variant>
        <vt:i4>324</vt:i4>
      </vt:variant>
      <vt:variant>
        <vt:i4>0</vt:i4>
      </vt:variant>
      <vt:variant>
        <vt:i4>5</vt:i4>
      </vt:variant>
      <vt:variant>
        <vt:lpwstr>../../../../../6404/Common/NORC-SM/Quex/nlsy97r14030510.html</vt:lpwstr>
      </vt:variant>
      <vt:variant>
        <vt:lpwstr>YSAQ-282A6</vt:lpwstr>
      </vt:variant>
      <vt:variant>
        <vt:i4>2687023</vt:i4>
      </vt:variant>
      <vt:variant>
        <vt:i4>321</vt:i4>
      </vt:variant>
      <vt:variant>
        <vt:i4>0</vt:i4>
      </vt:variant>
      <vt:variant>
        <vt:i4>5</vt:i4>
      </vt:variant>
      <vt:variant>
        <vt:lpwstr>../../../../../6404/Common/NORC-SM/Quex/nlsy97r14030510.html</vt:lpwstr>
      </vt:variant>
      <vt:variant>
        <vt:lpwstr>YSAQ-282A3</vt:lpwstr>
      </vt:variant>
      <vt:variant>
        <vt:i4>3080239</vt:i4>
      </vt:variant>
      <vt:variant>
        <vt:i4>318</vt:i4>
      </vt:variant>
      <vt:variant>
        <vt:i4>0</vt:i4>
      </vt:variant>
      <vt:variant>
        <vt:i4>5</vt:i4>
      </vt:variant>
      <vt:variant>
        <vt:lpwstr>../../../../../6404/Common/NORC-SM/Quex/nlsy97r14030510.html</vt:lpwstr>
      </vt:variant>
      <vt:variant>
        <vt:lpwstr>YSAQ-282A5</vt:lpwstr>
      </vt:variant>
      <vt:variant>
        <vt:i4>2621487</vt:i4>
      </vt:variant>
      <vt:variant>
        <vt:i4>315</vt:i4>
      </vt:variant>
      <vt:variant>
        <vt:i4>0</vt:i4>
      </vt:variant>
      <vt:variant>
        <vt:i4>5</vt:i4>
      </vt:variant>
      <vt:variant>
        <vt:lpwstr>../../../../../6404/Common/NORC-SM/Quex/nlsy97r14030510.html</vt:lpwstr>
      </vt:variant>
      <vt:variant>
        <vt:lpwstr>YSAQ-282A2</vt:lpwstr>
      </vt:variant>
      <vt:variant>
        <vt:i4>3014703</vt:i4>
      </vt:variant>
      <vt:variant>
        <vt:i4>312</vt:i4>
      </vt:variant>
      <vt:variant>
        <vt:i4>0</vt:i4>
      </vt:variant>
      <vt:variant>
        <vt:i4>5</vt:i4>
      </vt:variant>
      <vt:variant>
        <vt:lpwstr>../../../../../6404/Common/NORC-SM/Quex/nlsy97r14030510.html</vt:lpwstr>
      </vt:variant>
      <vt:variant>
        <vt:lpwstr>YSAQ-282A4</vt:lpwstr>
      </vt:variant>
      <vt:variant>
        <vt:i4>2818095</vt:i4>
      </vt:variant>
      <vt:variant>
        <vt:i4>309</vt:i4>
      </vt:variant>
      <vt:variant>
        <vt:i4>0</vt:i4>
      </vt:variant>
      <vt:variant>
        <vt:i4>5</vt:i4>
      </vt:variant>
      <vt:variant>
        <vt:lpwstr>../../../../../6404/Common/NORC-SM/Quex/nlsy97r14030510.html</vt:lpwstr>
      </vt:variant>
      <vt:variant>
        <vt:lpwstr>YSAQ-282A1</vt:lpwstr>
      </vt:variant>
      <vt:variant>
        <vt:i4>2687023</vt:i4>
      </vt:variant>
      <vt:variant>
        <vt:i4>306</vt:i4>
      </vt:variant>
      <vt:variant>
        <vt:i4>0</vt:i4>
      </vt:variant>
      <vt:variant>
        <vt:i4>5</vt:i4>
      </vt:variant>
      <vt:variant>
        <vt:lpwstr>../../../../../6404/Common/NORC-SM/Quex/nlsy97r14030510.html</vt:lpwstr>
      </vt:variant>
      <vt:variant>
        <vt:lpwstr>YSAQ-282A3</vt:lpwstr>
      </vt:variant>
      <vt:variant>
        <vt:i4>917596</vt:i4>
      </vt:variant>
      <vt:variant>
        <vt:i4>303</vt:i4>
      </vt:variant>
      <vt:variant>
        <vt:i4>0</vt:i4>
      </vt:variant>
      <vt:variant>
        <vt:i4>5</vt:i4>
      </vt:variant>
      <vt:variant>
        <vt:lpwstr>../../../../../6404/Common/NORC-SM/Quex/nlsy97r14030510.html</vt:lpwstr>
      </vt:variant>
      <vt:variant>
        <vt:lpwstr>YSAQ-RELIG-CHECK</vt:lpwstr>
      </vt:variant>
      <vt:variant>
        <vt:i4>2621487</vt:i4>
      </vt:variant>
      <vt:variant>
        <vt:i4>300</vt:i4>
      </vt:variant>
      <vt:variant>
        <vt:i4>0</vt:i4>
      </vt:variant>
      <vt:variant>
        <vt:i4>5</vt:i4>
      </vt:variant>
      <vt:variant>
        <vt:lpwstr>../../../../../6404/Common/NORC-SM/Quex/nlsy97r14030510.html</vt:lpwstr>
      </vt:variant>
      <vt:variant>
        <vt:lpwstr>YSAQ-282A2</vt:lpwstr>
      </vt:variant>
      <vt:variant>
        <vt:i4>1704014</vt:i4>
      </vt:variant>
      <vt:variant>
        <vt:i4>297</vt:i4>
      </vt:variant>
      <vt:variant>
        <vt:i4>0</vt:i4>
      </vt:variant>
      <vt:variant>
        <vt:i4>5</vt:i4>
      </vt:variant>
      <vt:variant>
        <vt:lpwstr>../../../../../6404/Common/NORC-SM/Quex/nlsy97r14030510.html</vt:lpwstr>
      </vt:variant>
      <vt:variant>
        <vt:lpwstr>YSAQ-282A</vt:lpwstr>
      </vt:variant>
      <vt:variant>
        <vt:i4>1572931</vt:i4>
      </vt:variant>
      <vt:variant>
        <vt:i4>294</vt:i4>
      </vt:variant>
      <vt:variant>
        <vt:i4>0</vt:i4>
      </vt:variant>
      <vt:variant>
        <vt:i4>5</vt:i4>
      </vt:variant>
      <vt:variant>
        <vt:lpwstr>../../../../../6404/Common/NORC-SM/Quex/nlsy97r14030510.html</vt:lpwstr>
      </vt:variant>
      <vt:variant>
        <vt:lpwstr>YSAQ-351A</vt:lpwstr>
      </vt:variant>
      <vt:variant>
        <vt:i4>917596</vt:i4>
      </vt:variant>
      <vt:variant>
        <vt:i4>291</vt:i4>
      </vt:variant>
      <vt:variant>
        <vt:i4>0</vt:i4>
      </vt:variant>
      <vt:variant>
        <vt:i4>5</vt:i4>
      </vt:variant>
      <vt:variant>
        <vt:lpwstr>../../../../../6404/Common/NORC-SM/Quex/nlsy97r14030510.html</vt:lpwstr>
      </vt:variant>
      <vt:variant>
        <vt:lpwstr>YSAQ-RELIG-CHECK</vt:lpwstr>
      </vt:variant>
      <vt:variant>
        <vt:i4>1900613</vt:i4>
      </vt:variant>
      <vt:variant>
        <vt:i4>288</vt:i4>
      </vt:variant>
      <vt:variant>
        <vt:i4>0</vt:i4>
      </vt:variant>
      <vt:variant>
        <vt:i4>5</vt:i4>
      </vt:variant>
      <vt:variant>
        <vt:lpwstr>../../../../../6404/Common/NORC-SM/Quex/nlsy97r14030510.html</vt:lpwstr>
      </vt:variant>
      <vt:variant>
        <vt:lpwstr>YSAQ-631</vt:lpwstr>
      </vt:variant>
      <vt:variant>
        <vt:i4>1835074</vt:i4>
      </vt:variant>
      <vt:variant>
        <vt:i4>285</vt:i4>
      </vt:variant>
      <vt:variant>
        <vt:i4>0</vt:i4>
      </vt:variant>
      <vt:variant>
        <vt:i4>5</vt:i4>
      </vt:variant>
      <vt:variant>
        <vt:lpwstr>../../../../../6404/Common/NORC-SM/Quex/nlsy97r14030510.html</vt:lpwstr>
      </vt:variant>
      <vt:variant>
        <vt:lpwstr>YSAQ-640A</vt:lpwstr>
      </vt:variant>
      <vt:variant>
        <vt:i4>1835074</vt:i4>
      </vt:variant>
      <vt:variant>
        <vt:i4>282</vt:i4>
      </vt:variant>
      <vt:variant>
        <vt:i4>0</vt:i4>
      </vt:variant>
      <vt:variant>
        <vt:i4>5</vt:i4>
      </vt:variant>
      <vt:variant>
        <vt:lpwstr>../../../../../6404/Common/NORC-SM/Quex/nlsy97r14030510.html</vt:lpwstr>
      </vt:variant>
      <vt:variant>
        <vt:lpwstr>YSAQ-640</vt:lpwstr>
      </vt:variant>
      <vt:variant>
        <vt:i4>1704014</vt:i4>
      </vt:variant>
      <vt:variant>
        <vt:i4>279</vt:i4>
      </vt:variant>
      <vt:variant>
        <vt:i4>0</vt:i4>
      </vt:variant>
      <vt:variant>
        <vt:i4>5</vt:i4>
      </vt:variant>
      <vt:variant>
        <vt:lpwstr>../../../../../6404/Common/NORC-SM/Quex/nlsy97r14030510.html</vt:lpwstr>
      </vt:variant>
      <vt:variant>
        <vt:lpwstr>YSAQ-282A</vt:lpwstr>
      </vt:variant>
      <vt:variant>
        <vt:i4>1835074</vt:i4>
      </vt:variant>
      <vt:variant>
        <vt:i4>276</vt:i4>
      </vt:variant>
      <vt:variant>
        <vt:i4>0</vt:i4>
      </vt:variant>
      <vt:variant>
        <vt:i4>5</vt:i4>
      </vt:variant>
      <vt:variant>
        <vt:lpwstr>../../../../../6404/Common/NORC-SM/Quex/nlsy97r14030510.html</vt:lpwstr>
      </vt:variant>
      <vt:variant>
        <vt:lpwstr>YSAQ-640</vt:lpwstr>
      </vt:variant>
      <vt:variant>
        <vt:i4>1572931</vt:i4>
      </vt:variant>
      <vt:variant>
        <vt:i4>273</vt:i4>
      </vt:variant>
      <vt:variant>
        <vt:i4>0</vt:i4>
      </vt:variant>
      <vt:variant>
        <vt:i4>5</vt:i4>
      </vt:variant>
      <vt:variant>
        <vt:lpwstr>../../../../../6404/Common/NORC-SM/Quex/nlsy97r14030510.html</vt:lpwstr>
      </vt:variant>
      <vt:variant>
        <vt:lpwstr>YSAQ-351A</vt:lpwstr>
      </vt:variant>
      <vt:variant>
        <vt:i4>1835074</vt:i4>
      </vt:variant>
      <vt:variant>
        <vt:i4>270</vt:i4>
      </vt:variant>
      <vt:variant>
        <vt:i4>0</vt:i4>
      </vt:variant>
      <vt:variant>
        <vt:i4>5</vt:i4>
      </vt:variant>
      <vt:variant>
        <vt:lpwstr>../../../../../6404/Common/NORC-SM/Quex/nlsy97r14030510.html</vt:lpwstr>
      </vt:variant>
      <vt:variant>
        <vt:lpwstr>YSAQ-640A</vt:lpwstr>
      </vt:variant>
      <vt:variant>
        <vt:i4>1900613</vt:i4>
      </vt:variant>
      <vt:variant>
        <vt:i4>267</vt:i4>
      </vt:variant>
      <vt:variant>
        <vt:i4>0</vt:i4>
      </vt:variant>
      <vt:variant>
        <vt:i4>5</vt:i4>
      </vt:variant>
      <vt:variant>
        <vt:lpwstr>../../../../../6404/Common/NORC-SM/Quex/nlsy97r14030510.html</vt:lpwstr>
      </vt:variant>
      <vt:variant>
        <vt:lpwstr>YSAQ-631</vt:lpwstr>
      </vt:variant>
      <vt:variant>
        <vt:i4>1572931</vt:i4>
      </vt:variant>
      <vt:variant>
        <vt:i4>264</vt:i4>
      </vt:variant>
      <vt:variant>
        <vt:i4>0</vt:i4>
      </vt:variant>
      <vt:variant>
        <vt:i4>5</vt:i4>
      </vt:variant>
      <vt:variant>
        <vt:lpwstr>../../../../../6404/Common/NORC-SM/Quex/nlsy97r14030510.html</vt:lpwstr>
      </vt:variant>
      <vt:variant>
        <vt:lpwstr>YSAQ-351A</vt:lpwstr>
      </vt:variant>
      <vt:variant>
        <vt:i4>2752538</vt:i4>
      </vt:variant>
      <vt:variant>
        <vt:i4>261</vt:i4>
      </vt:variant>
      <vt:variant>
        <vt:i4>0</vt:i4>
      </vt:variant>
      <vt:variant>
        <vt:i4>5</vt:i4>
      </vt:variant>
      <vt:variant>
        <vt:lpwstr>../../../../../6404/Common/NORC-SM/Quex/nlsy97r14030510.html</vt:lpwstr>
      </vt:variant>
      <vt:variant>
        <vt:lpwstr>YSAQ-032_2</vt:lpwstr>
      </vt:variant>
      <vt:variant>
        <vt:i4>1966150</vt:i4>
      </vt:variant>
      <vt:variant>
        <vt:i4>258</vt:i4>
      </vt:variant>
      <vt:variant>
        <vt:i4>0</vt:i4>
      </vt:variant>
      <vt:variant>
        <vt:i4>5</vt:i4>
      </vt:variant>
      <vt:variant>
        <vt:lpwstr>../../../../../6404/Common/NORC-SM/Quex/nlsy97r14030510.html</vt:lpwstr>
      </vt:variant>
      <vt:variant>
        <vt:lpwstr>YSAQ-602</vt:lpwstr>
      </vt:variant>
      <vt:variant>
        <vt:i4>1572933</vt:i4>
      </vt:variant>
      <vt:variant>
        <vt:i4>255</vt:i4>
      </vt:variant>
      <vt:variant>
        <vt:i4>0</vt:i4>
      </vt:variant>
      <vt:variant>
        <vt:i4>5</vt:i4>
      </vt:variant>
      <vt:variant>
        <vt:lpwstr>../../../../../6404/Common/NORC-SM/Quex/nlsy97r14030510.html</vt:lpwstr>
      </vt:variant>
      <vt:variant>
        <vt:lpwstr>YSAQ-032B</vt:lpwstr>
      </vt:variant>
      <vt:variant>
        <vt:i4>1572931</vt:i4>
      </vt:variant>
      <vt:variant>
        <vt:i4>252</vt:i4>
      </vt:variant>
      <vt:variant>
        <vt:i4>0</vt:i4>
      </vt:variant>
      <vt:variant>
        <vt:i4>5</vt:i4>
      </vt:variant>
      <vt:variant>
        <vt:lpwstr>../../../../../6404/Common/NORC-SM/Quex/nlsy97r14030510.html</vt:lpwstr>
      </vt:variant>
      <vt:variant>
        <vt:lpwstr>YSAQ-351A</vt:lpwstr>
      </vt:variant>
      <vt:variant>
        <vt:i4>1835074</vt:i4>
      </vt:variant>
      <vt:variant>
        <vt:i4>249</vt:i4>
      </vt:variant>
      <vt:variant>
        <vt:i4>0</vt:i4>
      </vt:variant>
      <vt:variant>
        <vt:i4>5</vt:i4>
      </vt:variant>
      <vt:variant>
        <vt:lpwstr>../../../../../6404/Common/NORC-SM/Quex/nlsy97r14030510.html</vt:lpwstr>
      </vt:variant>
      <vt:variant>
        <vt:lpwstr>YSAQ-640</vt:lpwstr>
      </vt:variant>
      <vt:variant>
        <vt:i4>1572933</vt:i4>
      </vt:variant>
      <vt:variant>
        <vt:i4>246</vt:i4>
      </vt:variant>
      <vt:variant>
        <vt:i4>0</vt:i4>
      </vt:variant>
      <vt:variant>
        <vt:i4>5</vt:i4>
      </vt:variant>
      <vt:variant>
        <vt:lpwstr>../../../../../6404/Common/NORC-SM/Quex/nlsy97r14030510.html</vt:lpwstr>
      </vt:variant>
      <vt:variant>
        <vt:lpwstr>YSAQ-032B</vt:lpwstr>
      </vt:variant>
      <vt:variant>
        <vt:i4>1835074</vt:i4>
      </vt:variant>
      <vt:variant>
        <vt:i4>243</vt:i4>
      </vt:variant>
      <vt:variant>
        <vt:i4>0</vt:i4>
      </vt:variant>
      <vt:variant>
        <vt:i4>5</vt:i4>
      </vt:variant>
      <vt:variant>
        <vt:lpwstr>../../../../../6404/Common/NORC-SM/Quex/nlsy97r14030510.html</vt:lpwstr>
      </vt:variant>
      <vt:variant>
        <vt:lpwstr>YSAQ-640A</vt:lpwstr>
      </vt:variant>
      <vt:variant>
        <vt:i4>1638525</vt:i4>
      </vt:variant>
      <vt:variant>
        <vt:i4>240</vt:i4>
      </vt:variant>
      <vt:variant>
        <vt:i4>0</vt:i4>
      </vt:variant>
      <vt:variant>
        <vt:i4>5</vt:i4>
      </vt:variant>
      <vt:variant>
        <vt:lpwstr>../../../../../6404/Common/NORC-SM/Quex/nlsy97r14030510.html</vt:lpwstr>
      </vt:variant>
      <vt:variant>
        <vt:lpwstr>YSAQ-350A2_2</vt:lpwstr>
      </vt:variant>
      <vt:variant>
        <vt:i4>1966150</vt:i4>
      </vt:variant>
      <vt:variant>
        <vt:i4>237</vt:i4>
      </vt:variant>
      <vt:variant>
        <vt:i4>0</vt:i4>
      </vt:variant>
      <vt:variant>
        <vt:i4>5</vt:i4>
      </vt:variant>
      <vt:variant>
        <vt:lpwstr>../../../../../6404/Common/NORC-SM/Quex/nlsy97r14030510.html</vt:lpwstr>
      </vt:variant>
      <vt:variant>
        <vt:lpwstr>YSAQ-602</vt:lpwstr>
      </vt:variant>
      <vt:variant>
        <vt:i4>1572933</vt:i4>
      </vt:variant>
      <vt:variant>
        <vt:i4>234</vt:i4>
      </vt:variant>
      <vt:variant>
        <vt:i4>0</vt:i4>
      </vt:variant>
      <vt:variant>
        <vt:i4>5</vt:i4>
      </vt:variant>
      <vt:variant>
        <vt:lpwstr>../../../../../6404/Common/NORC-SM/Quex/nlsy97r14030510.html</vt:lpwstr>
      </vt:variant>
      <vt:variant>
        <vt:lpwstr>YSAQ-032B</vt:lpwstr>
      </vt:variant>
      <vt:variant>
        <vt:i4>2687002</vt:i4>
      </vt:variant>
      <vt:variant>
        <vt:i4>231</vt:i4>
      </vt:variant>
      <vt:variant>
        <vt:i4>0</vt:i4>
      </vt:variant>
      <vt:variant>
        <vt:i4>5</vt:i4>
      </vt:variant>
      <vt:variant>
        <vt:lpwstr>../../../../../6404/Common/NORC-SM/Quex/nlsy97r14030510.html</vt:lpwstr>
      </vt:variant>
      <vt:variant>
        <vt:lpwstr>YSAQ-032_1</vt:lpwstr>
      </vt:variant>
      <vt:variant>
        <vt:i4>1835078</vt:i4>
      </vt:variant>
      <vt:variant>
        <vt:i4>228</vt:i4>
      </vt:variant>
      <vt:variant>
        <vt:i4>0</vt:i4>
      </vt:variant>
      <vt:variant>
        <vt:i4>5</vt:i4>
      </vt:variant>
      <vt:variant>
        <vt:lpwstr>../../../../../6404/Common/NORC-SM/Quex/nlsy97r14030510.html</vt:lpwstr>
      </vt:variant>
      <vt:variant>
        <vt:lpwstr>YSAQ-600</vt:lpwstr>
      </vt:variant>
      <vt:variant>
        <vt:i4>1572933</vt:i4>
      </vt:variant>
      <vt:variant>
        <vt:i4>225</vt:i4>
      </vt:variant>
      <vt:variant>
        <vt:i4>0</vt:i4>
      </vt:variant>
      <vt:variant>
        <vt:i4>5</vt:i4>
      </vt:variant>
      <vt:variant>
        <vt:lpwstr>../../../../../6404/Common/NORC-SM/Quex/nlsy97r14030510.html</vt:lpwstr>
      </vt:variant>
      <vt:variant>
        <vt:lpwstr>YSAQ-032A</vt:lpwstr>
      </vt:variant>
      <vt:variant>
        <vt:i4>1835074</vt:i4>
      </vt:variant>
      <vt:variant>
        <vt:i4>222</vt:i4>
      </vt:variant>
      <vt:variant>
        <vt:i4>0</vt:i4>
      </vt:variant>
      <vt:variant>
        <vt:i4>5</vt:i4>
      </vt:variant>
      <vt:variant>
        <vt:lpwstr>../../../../../6404/Common/NORC-SM/Quex/nlsy97r14030510.html</vt:lpwstr>
      </vt:variant>
      <vt:variant>
        <vt:lpwstr>YSAQ-640A</vt:lpwstr>
      </vt:variant>
      <vt:variant>
        <vt:i4>1572933</vt:i4>
      </vt:variant>
      <vt:variant>
        <vt:i4>219</vt:i4>
      </vt:variant>
      <vt:variant>
        <vt:i4>0</vt:i4>
      </vt:variant>
      <vt:variant>
        <vt:i4>5</vt:i4>
      </vt:variant>
      <vt:variant>
        <vt:lpwstr>../../../../../6404/Common/NORC-SM/Quex/nlsy97r14030510.html</vt:lpwstr>
      </vt:variant>
      <vt:variant>
        <vt:lpwstr>YSAQ-032A</vt:lpwstr>
      </vt:variant>
      <vt:variant>
        <vt:i4>1966150</vt:i4>
      </vt:variant>
      <vt:variant>
        <vt:i4>216</vt:i4>
      </vt:variant>
      <vt:variant>
        <vt:i4>0</vt:i4>
      </vt:variant>
      <vt:variant>
        <vt:i4>5</vt:i4>
      </vt:variant>
      <vt:variant>
        <vt:lpwstr>../../../../../6404/Common/NORC-SM/Quex/nlsy97r14030510.html</vt:lpwstr>
      </vt:variant>
      <vt:variant>
        <vt:lpwstr>YSAQ-602</vt:lpwstr>
      </vt:variant>
      <vt:variant>
        <vt:i4>1704061</vt:i4>
      </vt:variant>
      <vt:variant>
        <vt:i4>213</vt:i4>
      </vt:variant>
      <vt:variant>
        <vt:i4>0</vt:i4>
      </vt:variant>
      <vt:variant>
        <vt:i4>5</vt:i4>
      </vt:variant>
      <vt:variant>
        <vt:lpwstr>../../../../../6404/Common/NORC-SM/Quex/nlsy97r14030510.html</vt:lpwstr>
      </vt:variant>
      <vt:variant>
        <vt:lpwstr>YSAQ-350A2_1</vt:lpwstr>
      </vt:variant>
      <vt:variant>
        <vt:i4>1835078</vt:i4>
      </vt:variant>
      <vt:variant>
        <vt:i4>210</vt:i4>
      </vt:variant>
      <vt:variant>
        <vt:i4>0</vt:i4>
      </vt:variant>
      <vt:variant>
        <vt:i4>5</vt:i4>
      </vt:variant>
      <vt:variant>
        <vt:lpwstr>../../../../../6404/Common/NORC-SM/Quex/nlsy97r14030510.html</vt:lpwstr>
      </vt:variant>
      <vt:variant>
        <vt:lpwstr>YSAQ-600</vt:lpwstr>
      </vt:variant>
      <vt:variant>
        <vt:i4>1572933</vt:i4>
      </vt:variant>
      <vt:variant>
        <vt:i4>207</vt:i4>
      </vt:variant>
      <vt:variant>
        <vt:i4>0</vt:i4>
      </vt:variant>
      <vt:variant>
        <vt:i4>5</vt:i4>
      </vt:variant>
      <vt:variant>
        <vt:lpwstr>../../../../../6404/Common/NORC-SM/Quex/nlsy97r14030510.html</vt:lpwstr>
      </vt:variant>
      <vt:variant>
        <vt:lpwstr>YSAQ-032A</vt:lpwstr>
      </vt:variant>
      <vt:variant>
        <vt:i4>1704006</vt:i4>
      </vt:variant>
      <vt:variant>
        <vt:i4>204</vt:i4>
      </vt:variant>
      <vt:variant>
        <vt:i4>0</vt:i4>
      </vt:variant>
      <vt:variant>
        <vt:i4>5</vt:i4>
      </vt:variant>
      <vt:variant>
        <vt:lpwstr>../../../../../6404/Common/NORC-SM/Quex/nlsy97r14030510.html</vt:lpwstr>
      </vt:variant>
      <vt:variant>
        <vt:lpwstr>YSAQ-000B</vt:lpwstr>
      </vt:variant>
      <vt:variant>
        <vt:i4>1966150</vt:i4>
      </vt:variant>
      <vt:variant>
        <vt:i4>201</vt:i4>
      </vt:variant>
      <vt:variant>
        <vt:i4>0</vt:i4>
      </vt:variant>
      <vt:variant>
        <vt:i4>5</vt:i4>
      </vt:variant>
      <vt:variant>
        <vt:lpwstr>../../../../../6404/Common/NORC-SM/Quex/nlsy97r14030510.html</vt:lpwstr>
      </vt:variant>
      <vt:variant>
        <vt:lpwstr>YSAQ-602</vt:lpwstr>
      </vt:variant>
      <vt:variant>
        <vt:i4>393247</vt:i4>
      </vt:variant>
      <vt:variant>
        <vt:i4>198</vt:i4>
      </vt:variant>
      <vt:variant>
        <vt:i4>0</vt:i4>
      </vt:variant>
      <vt:variant>
        <vt:i4>5</vt:i4>
      </vt:variant>
      <vt:variant>
        <vt:lpwstr>../../../../../6403/NORC-SM/Quex/r13quex040709.html</vt:lpwstr>
      </vt:variant>
      <vt:variant>
        <vt:lpwstr>YTEL-70</vt:lpwstr>
      </vt:variant>
      <vt:variant>
        <vt:i4>1572893</vt:i4>
      </vt:variant>
      <vt:variant>
        <vt:i4>195</vt:i4>
      </vt:variant>
      <vt:variant>
        <vt:i4>0</vt:i4>
      </vt:variant>
      <vt:variant>
        <vt:i4>5</vt:i4>
      </vt:variant>
      <vt:variant>
        <vt:lpwstr>../../../../../6403/NORC-SM/Quex/r13quex040709.html</vt:lpwstr>
      </vt:variant>
      <vt:variant>
        <vt:lpwstr>YHEA29-100</vt:lpwstr>
      </vt:variant>
      <vt:variant>
        <vt:i4>3407998</vt:i4>
      </vt:variant>
      <vt:variant>
        <vt:i4>192</vt:i4>
      </vt:variant>
      <vt:variant>
        <vt:i4>0</vt:i4>
      </vt:variant>
      <vt:variant>
        <vt:i4>5</vt:i4>
      </vt:variant>
      <vt:variant>
        <vt:lpwstr>../../../../../6404/Common/NORC-SM/Quex/nlsy97r14030510.html</vt:lpwstr>
      </vt:variant>
      <vt:variant>
        <vt:lpwstr>YEMP-118500</vt:lpwstr>
      </vt:variant>
      <vt:variant>
        <vt:i4>196617</vt:i4>
      </vt:variant>
      <vt:variant>
        <vt:i4>189</vt:i4>
      </vt:variant>
      <vt:variant>
        <vt:i4>0</vt:i4>
      </vt:variant>
      <vt:variant>
        <vt:i4>5</vt:i4>
      </vt:variant>
      <vt:variant>
        <vt:lpwstr>../../../../../6404/Common/NORC-SM/Quex/nlsy97r14030510.html</vt:lpwstr>
      </vt:variant>
      <vt:variant>
        <vt:lpwstr>YEMP-LOC-1100</vt:lpwstr>
      </vt:variant>
      <vt:variant>
        <vt:i4>6225996</vt:i4>
      </vt:variant>
      <vt:variant>
        <vt:i4>186</vt:i4>
      </vt:variant>
      <vt:variant>
        <vt:i4>0</vt:i4>
      </vt:variant>
      <vt:variant>
        <vt:i4>5</vt:i4>
      </vt:variant>
      <vt:variant>
        <vt:lpwstr>../../../../../6404/Common/NORC-SM/Quex/nlsy97r14030510.html</vt:lpwstr>
      </vt:variant>
      <vt:variant>
        <vt:lpwstr>YEMP-107600D</vt:lpwstr>
      </vt:variant>
      <vt:variant>
        <vt:i4>3866671</vt:i4>
      </vt:variant>
      <vt:variant>
        <vt:i4>183</vt:i4>
      </vt:variant>
      <vt:variant>
        <vt:i4>0</vt:i4>
      </vt:variant>
      <vt:variant>
        <vt:i4>5</vt:i4>
      </vt:variant>
      <vt:variant>
        <vt:lpwstr>../../../../../6404/Common/NORC-SM/Quex/nlsy97r14030510.html</vt:lpwstr>
      </vt:variant>
      <vt:variant>
        <vt:lpwstr>YEMP-107600BCB</vt:lpwstr>
      </vt:variant>
      <vt:variant>
        <vt:i4>3801134</vt:i4>
      </vt:variant>
      <vt:variant>
        <vt:i4>180</vt:i4>
      </vt:variant>
      <vt:variant>
        <vt:i4>0</vt:i4>
      </vt:variant>
      <vt:variant>
        <vt:i4>5</vt:i4>
      </vt:variant>
      <vt:variant>
        <vt:lpwstr>../../../../../6404/Common/NORC-SM/Quex/nlsy97r14030510.html</vt:lpwstr>
      </vt:variant>
      <vt:variant>
        <vt:lpwstr>YEMP-107600BBC</vt:lpwstr>
      </vt:variant>
      <vt:variant>
        <vt:i4>5832780</vt:i4>
      </vt:variant>
      <vt:variant>
        <vt:i4>177</vt:i4>
      </vt:variant>
      <vt:variant>
        <vt:i4>0</vt:i4>
      </vt:variant>
      <vt:variant>
        <vt:i4>5</vt:i4>
      </vt:variant>
      <vt:variant>
        <vt:lpwstr>../../../../../6404/Common/NORC-SM/Quex/nlsy97r14030510.html</vt:lpwstr>
      </vt:variant>
      <vt:variant>
        <vt:lpwstr>YEMP-107600BB</vt:lpwstr>
      </vt:variant>
      <vt:variant>
        <vt:i4>5832780</vt:i4>
      </vt:variant>
      <vt:variant>
        <vt:i4>174</vt:i4>
      </vt:variant>
      <vt:variant>
        <vt:i4>0</vt:i4>
      </vt:variant>
      <vt:variant>
        <vt:i4>5</vt:i4>
      </vt:variant>
      <vt:variant>
        <vt:lpwstr>../../../../../6404/Common/NORC-SM/Quex/nlsy97r14030510.html</vt:lpwstr>
      </vt:variant>
      <vt:variant>
        <vt:lpwstr>YEMP-107600BA</vt:lpwstr>
      </vt:variant>
      <vt:variant>
        <vt:i4>3407996</vt:i4>
      </vt:variant>
      <vt:variant>
        <vt:i4>171</vt:i4>
      </vt:variant>
      <vt:variant>
        <vt:i4>0</vt:i4>
      </vt:variant>
      <vt:variant>
        <vt:i4>5</vt:i4>
      </vt:variant>
      <vt:variant>
        <vt:lpwstr>../../../../../6404/Common/NORC-SM/Quex/nlsy97r14030510.html</vt:lpwstr>
      </vt:variant>
      <vt:variant>
        <vt:lpwstr>YEMP-118700</vt:lpwstr>
      </vt:variant>
      <vt:variant>
        <vt:i4>5898316</vt:i4>
      </vt:variant>
      <vt:variant>
        <vt:i4>168</vt:i4>
      </vt:variant>
      <vt:variant>
        <vt:i4>0</vt:i4>
      </vt:variant>
      <vt:variant>
        <vt:i4>5</vt:i4>
      </vt:variant>
      <vt:variant>
        <vt:lpwstr>../../../../../6404/Common/NORC-SM/Quex/nlsy97r14030510.html</vt:lpwstr>
      </vt:variant>
      <vt:variant>
        <vt:lpwstr>YEMP-107600A</vt:lpwstr>
      </vt:variant>
      <vt:variant>
        <vt:i4>3866748</vt:i4>
      </vt:variant>
      <vt:variant>
        <vt:i4>165</vt:i4>
      </vt:variant>
      <vt:variant>
        <vt:i4>0</vt:i4>
      </vt:variant>
      <vt:variant>
        <vt:i4>5</vt:i4>
      </vt:variant>
      <vt:variant>
        <vt:lpwstr>../../../../../6404/Common/NORC-SM/Quex/nlsy97r14030510.html</vt:lpwstr>
      </vt:variant>
      <vt:variant>
        <vt:lpwstr>YEMP-107600</vt:lpwstr>
      </vt:variant>
      <vt:variant>
        <vt:i4>3670138</vt:i4>
      </vt:variant>
      <vt:variant>
        <vt:i4>162</vt:i4>
      </vt:variant>
      <vt:variant>
        <vt:i4>0</vt:i4>
      </vt:variant>
      <vt:variant>
        <vt:i4>5</vt:i4>
      </vt:variant>
      <vt:variant>
        <vt:lpwstr>../../../../../6404/Common/NORC-SM/Quex/nlsy97r14030510.html</vt:lpwstr>
      </vt:variant>
      <vt:variant>
        <vt:lpwstr>YEMP-10400</vt:lpwstr>
      </vt:variant>
      <vt:variant>
        <vt:i4>5570639</vt:i4>
      </vt:variant>
      <vt:variant>
        <vt:i4>159</vt:i4>
      </vt:variant>
      <vt:variant>
        <vt:i4>0</vt:i4>
      </vt:variant>
      <vt:variant>
        <vt:i4>5</vt:i4>
      </vt:variant>
      <vt:variant>
        <vt:lpwstr>../../../../../6404/Common/NORC-SM/Quex/nlsy97r14030510.html</vt:lpwstr>
      </vt:variant>
      <vt:variant>
        <vt:lpwstr>YEMP-119410A</vt:lpwstr>
      </vt:variant>
      <vt:variant>
        <vt:i4>5636175</vt:i4>
      </vt:variant>
      <vt:variant>
        <vt:i4>156</vt:i4>
      </vt:variant>
      <vt:variant>
        <vt:i4>0</vt:i4>
      </vt:variant>
      <vt:variant>
        <vt:i4>5</vt:i4>
      </vt:variant>
      <vt:variant>
        <vt:lpwstr>../../../../../6404/Common/NORC-SM/Quex/nlsy97r14030510.html</vt:lpwstr>
      </vt:variant>
      <vt:variant>
        <vt:lpwstr>YEMP-119410B</vt:lpwstr>
      </vt:variant>
      <vt:variant>
        <vt:i4>5636175</vt:i4>
      </vt:variant>
      <vt:variant>
        <vt:i4>153</vt:i4>
      </vt:variant>
      <vt:variant>
        <vt:i4>0</vt:i4>
      </vt:variant>
      <vt:variant>
        <vt:i4>5</vt:i4>
      </vt:variant>
      <vt:variant>
        <vt:lpwstr>../../../../../6404/Common/NORC-SM/Quex/nlsy97r14030510.html</vt:lpwstr>
      </vt:variant>
      <vt:variant>
        <vt:lpwstr>YEMP-119400C</vt:lpwstr>
      </vt:variant>
      <vt:variant>
        <vt:i4>5767236</vt:i4>
      </vt:variant>
      <vt:variant>
        <vt:i4>150</vt:i4>
      </vt:variant>
      <vt:variant>
        <vt:i4>0</vt:i4>
      </vt:variant>
      <vt:variant>
        <vt:i4>5</vt:i4>
      </vt:variant>
      <vt:variant>
        <vt:lpwstr>../../../../../6404/Common/NORC-SM/Quex/nlsy97r14030510.html</vt:lpwstr>
      </vt:variant>
      <vt:variant>
        <vt:lpwstr>YEMP-119400CHECK2</vt:lpwstr>
      </vt:variant>
      <vt:variant>
        <vt:i4>5505103</vt:i4>
      </vt:variant>
      <vt:variant>
        <vt:i4>147</vt:i4>
      </vt:variant>
      <vt:variant>
        <vt:i4>0</vt:i4>
      </vt:variant>
      <vt:variant>
        <vt:i4>5</vt:i4>
      </vt:variant>
      <vt:variant>
        <vt:lpwstr>../../../../../6404/Common/NORC-SM/Quex/nlsy97r14030510.html</vt:lpwstr>
      </vt:variant>
      <vt:variant>
        <vt:lpwstr>YEMP-119400AB</vt:lpwstr>
      </vt:variant>
      <vt:variant>
        <vt:i4>5701711</vt:i4>
      </vt:variant>
      <vt:variant>
        <vt:i4>144</vt:i4>
      </vt:variant>
      <vt:variant>
        <vt:i4>0</vt:i4>
      </vt:variant>
      <vt:variant>
        <vt:i4>5</vt:i4>
      </vt:variant>
      <vt:variant>
        <vt:lpwstr>../../../../../6404/Common/NORC-SM/Quex/nlsy97r14030510.html</vt:lpwstr>
      </vt:variant>
      <vt:variant>
        <vt:lpwstr>YEMP-119400BC</vt:lpwstr>
      </vt:variant>
      <vt:variant>
        <vt:i4>5701711</vt:i4>
      </vt:variant>
      <vt:variant>
        <vt:i4>141</vt:i4>
      </vt:variant>
      <vt:variant>
        <vt:i4>0</vt:i4>
      </vt:variant>
      <vt:variant>
        <vt:i4>5</vt:i4>
      </vt:variant>
      <vt:variant>
        <vt:lpwstr>../../../../../6404/Common/NORC-SM/Quex/nlsy97r14030510.html</vt:lpwstr>
      </vt:variant>
      <vt:variant>
        <vt:lpwstr>YEMP-119400BB</vt:lpwstr>
      </vt:variant>
      <vt:variant>
        <vt:i4>5505103</vt:i4>
      </vt:variant>
      <vt:variant>
        <vt:i4>138</vt:i4>
      </vt:variant>
      <vt:variant>
        <vt:i4>0</vt:i4>
      </vt:variant>
      <vt:variant>
        <vt:i4>5</vt:i4>
      </vt:variant>
      <vt:variant>
        <vt:lpwstr>../../../../../6404/Common/NORC-SM/Quex/nlsy97r14030510.html</vt:lpwstr>
      </vt:variant>
      <vt:variant>
        <vt:lpwstr>YEMP-119400A</vt:lpwstr>
      </vt:variant>
      <vt:variant>
        <vt:i4>5570639</vt:i4>
      </vt:variant>
      <vt:variant>
        <vt:i4>135</vt:i4>
      </vt:variant>
      <vt:variant>
        <vt:i4>0</vt:i4>
      </vt:variant>
      <vt:variant>
        <vt:i4>5</vt:i4>
      </vt:variant>
      <vt:variant>
        <vt:lpwstr>../../../../../6404/Common/NORC-SM/Quex/nlsy97r14030510.html</vt:lpwstr>
      </vt:variant>
      <vt:variant>
        <vt:lpwstr>YEMP-119410AA</vt:lpwstr>
      </vt:variant>
      <vt:variant>
        <vt:i4>3932221</vt:i4>
      </vt:variant>
      <vt:variant>
        <vt:i4>132</vt:i4>
      </vt:variant>
      <vt:variant>
        <vt:i4>0</vt:i4>
      </vt:variant>
      <vt:variant>
        <vt:i4>5</vt:i4>
      </vt:variant>
      <vt:variant>
        <vt:lpwstr/>
      </vt:variant>
      <vt:variant>
        <vt:lpwstr>YHHI-51800</vt:lpwstr>
      </vt:variant>
      <vt:variant>
        <vt:i4>3342397</vt:i4>
      </vt:variant>
      <vt:variant>
        <vt:i4>129</vt:i4>
      </vt:variant>
      <vt:variant>
        <vt:i4>0</vt:i4>
      </vt:variant>
      <vt:variant>
        <vt:i4>5</vt:i4>
      </vt:variant>
      <vt:variant>
        <vt:lpwstr/>
      </vt:variant>
      <vt:variant>
        <vt:lpwstr>YHHI-51700</vt:lpwstr>
      </vt:variant>
      <vt:variant>
        <vt:i4>3997757</vt:i4>
      </vt:variant>
      <vt:variant>
        <vt:i4>126</vt:i4>
      </vt:variant>
      <vt:variant>
        <vt:i4>0</vt:i4>
      </vt:variant>
      <vt:variant>
        <vt:i4>5</vt:i4>
      </vt:variant>
      <vt:variant>
        <vt:lpwstr/>
      </vt:variant>
      <vt:variant>
        <vt:lpwstr>YHHI-50910</vt:lpwstr>
      </vt:variant>
      <vt:variant>
        <vt:i4>8192106</vt:i4>
      </vt:variant>
      <vt:variant>
        <vt:i4>123</vt:i4>
      </vt:variant>
      <vt:variant>
        <vt:i4>0</vt:i4>
      </vt:variant>
      <vt:variant>
        <vt:i4>5</vt:i4>
      </vt:variant>
      <vt:variant>
        <vt:lpwstr/>
      </vt:variant>
      <vt:variant>
        <vt:lpwstr>YHHI-51900-LOOP-END</vt:lpwstr>
      </vt:variant>
      <vt:variant>
        <vt:i4>3735610</vt:i4>
      </vt:variant>
      <vt:variant>
        <vt:i4>120</vt:i4>
      </vt:variant>
      <vt:variant>
        <vt:i4>0</vt:i4>
      </vt:variant>
      <vt:variant>
        <vt:i4>5</vt:i4>
      </vt:variant>
      <vt:variant>
        <vt:lpwstr/>
      </vt:variant>
      <vt:variant>
        <vt:lpwstr>YHHI-51875</vt:lpwstr>
      </vt:variant>
      <vt:variant>
        <vt:i4>1310742</vt:i4>
      </vt:variant>
      <vt:variant>
        <vt:i4>117</vt:i4>
      </vt:variant>
      <vt:variant>
        <vt:i4>0</vt:i4>
      </vt:variant>
      <vt:variant>
        <vt:i4>5</vt:i4>
      </vt:variant>
      <vt:variant>
        <vt:lpwstr>../../../../../6403/NORC-SM/Quex/r12quex110508.html</vt:lpwstr>
      </vt:variant>
      <vt:variant>
        <vt:lpwstr>YHHI-55709</vt:lpwstr>
      </vt:variant>
      <vt:variant>
        <vt:i4>4325400</vt:i4>
      </vt:variant>
      <vt:variant>
        <vt:i4>114</vt:i4>
      </vt:variant>
      <vt:variant>
        <vt:i4>0</vt:i4>
      </vt:variant>
      <vt:variant>
        <vt:i4>5</vt:i4>
      </vt:variant>
      <vt:variant>
        <vt:lpwstr>../../../../../6403/NORC-SM/Quex/r12quex110508.html</vt:lpwstr>
      </vt:variant>
      <vt:variant>
        <vt:lpwstr>YHHI-CHECK1</vt:lpwstr>
      </vt:variant>
      <vt:variant>
        <vt:i4>4325400</vt:i4>
      </vt:variant>
      <vt:variant>
        <vt:i4>111</vt:i4>
      </vt:variant>
      <vt:variant>
        <vt:i4>0</vt:i4>
      </vt:variant>
      <vt:variant>
        <vt:i4>5</vt:i4>
      </vt:variant>
      <vt:variant>
        <vt:lpwstr>../../../../../6403/NORC-SM/Quex/r12quex110508.html</vt:lpwstr>
      </vt:variant>
      <vt:variant>
        <vt:lpwstr>YHHI-CHECK1</vt:lpwstr>
      </vt:variant>
      <vt:variant>
        <vt:i4>4325400</vt:i4>
      </vt:variant>
      <vt:variant>
        <vt:i4>108</vt:i4>
      </vt:variant>
      <vt:variant>
        <vt:i4>0</vt:i4>
      </vt:variant>
      <vt:variant>
        <vt:i4>5</vt:i4>
      </vt:variant>
      <vt:variant>
        <vt:lpwstr>../../../../../6403/NORC-SM/Quex/r12quex110508.html</vt:lpwstr>
      </vt:variant>
      <vt:variant>
        <vt:lpwstr>YHHI-CHECK1</vt:lpwstr>
      </vt:variant>
      <vt:variant>
        <vt:i4>4325400</vt:i4>
      </vt:variant>
      <vt:variant>
        <vt:i4>105</vt:i4>
      </vt:variant>
      <vt:variant>
        <vt:i4>0</vt:i4>
      </vt:variant>
      <vt:variant>
        <vt:i4>5</vt:i4>
      </vt:variant>
      <vt:variant>
        <vt:lpwstr>../../../../../6403/NORC-SM/Quex/r12quex110508.html</vt:lpwstr>
      </vt:variant>
      <vt:variant>
        <vt:lpwstr>YHHI-CHECK1</vt:lpwstr>
      </vt:variant>
      <vt:variant>
        <vt:i4>4325400</vt:i4>
      </vt:variant>
      <vt:variant>
        <vt:i4>102</vt:i4>
      </vt:variant>
      <vt:variant>
        <vt:i4>0</vt:i4>
      </vt:variant>
      <vt:variant>
        <vt:i4>5</vt:i4>
      </vt:variant>
      <vt:variant>
        <vt:lpwstr>../../../../../6403/NORC-SM/Quex/r12quex110508.html</vt:lpwstr>
      </vt:variant>
      <vt:variant>
        <vt:lpwstr>YHHI-CHECK1</vt:lpwstr>
      </vt:variant>
      <vt:variant>
        <vt:i4>4325400</vt:i4>
      </vt:variant>
      <vt:variant>
        <vt:i4>99</vt:i4>
      </vt:variant>
      <vt:variant>
        <vt:i4>0</vt:i4>
      </vt:variant>
      <vt:variant>
        <vt:i4>5</vt:i4>
      </vt:variant>
      <vt:variant>
        <vt:lpwstr>../../../../../6403/NORC-SM/Quex/r12quex110508.html</vt:lpwstr>
      </vt:variant>
      <vt:variant>
        <vt:lpwstr>YHHI-CHECK1</vt:lpwstr>
      </vt:variant>
      <vt:variant>
        <vt:i4>4325400</vt:i4>
      </vt:variant>
      <vt:variant>
        <vt:i4>96</vt:i4>
      </vt:variant>
      <vt:variant>
        <vt:i4>0</vt:i4>
      </vt:variant>
      <vt:variant>
        <vt:i4>5</vt:i4>
      </vt:variant>
      <vt:variant>
        <vt:lpwstr>../../../../../6403/NORC-SM/Quex/r12quex110508.html</vt:lpwstr>
      </vt:variant>
      <vt:variant>
        <vt:lpwstr>YHHI-CHECK1</vt:lpwstr>
      </vt:variant>
      <vt:variant>
        <vt:i4>4325400</vt:i4>
      </vt:variant>
      <vt:variant>
        <vt:i4>93</vt:i4>
      </vt:variant>
      <vt:variant>
        <vt:i4>0</vt:i4>
      </vt:variant>
      <vt:variant>
        <vt:i4>5</vt:i4>
      </vt:variant>
      <vt:variant>
        <vt:lpwstr>../../../../../6403/NORC-SM/Quex/r12quex110508.html</vt:lpwstr>
      </vt:variant>
      <vt:variant>
        <vt:lpwstr>YHHI-CHECK1</vt:lpwstr>
      </vt:variant>
      <vt:variant>
        <vt:i4>4325400</vt:i4>
      </vt:variant>
      <vt:variant>
        <vt:i4>90</vt:i4>
      </vt:variant>
      <vt:variant>
        <vt:i4>0</vt:i4>
      </vt:variant>
      <vt:variant>
        <vt:i4>5</vt:i4>
      </vt:variant>
      <vt:variant>
        <vt:lpwstr>../../../../../6403/NORC-SM/Quex/r12quex110508.html</vt:lpwstr>
      </vt:variant>
      <vt:variant>
        <vt:lpwstr>YHHI-CHECK1</vt:lpwstr>
      </vt:variant>
      <vt:variant>
        <vt:i4>4325400</vt:i4>
      </vt:variant>
      <vt:variant>
        <vt:i4>87</vt:i4>
      </vt:variant>
      <vt:variant>
        <vt:i4>0</vt:i4>
      </vt:variant>
      <vt:variant>
        <vt:i4>5</vt:i4>
      </vt:variant>
      <vt:variant>
        <vt:lpwstr>../../../../../6403/NORC-SM/Quex/r12quex110508.html</vt:lpwstr>
      </vt:variant>
      <vt:variant>
        <vt:lpwstr>YHHI-CHECK1</vt:lpwstr>
      </vt:variant>
      <vt:variant>
        <vt:i4>4325400</vt:i4>
      </vt:variant>
      <vt:variant>
        <vt:i4>84</vt:i4>
      </vt:variant>
      <vt:variant>
        <vt:i4>0</vt:i4>
      </vt:variant>
      <vt:variant>
        <vt:i4>5</vt:i4>
      </vt:variant>
      <vt:variant>
        <vt:lpwstr>../../../../../6403/NORC-SM/Quex/r12quex110508.html</vt:lpwstr>
      </vt:variant>
      <vt:variant>
        <vt:lpwstr>YHHI-CHECK1</vt:lpwstr>
      </vt:variant>
      <vt:variant>
        <vt:i4>1900566</vt:i4>
      </vt:variant>
      <vt:variant>
        <vt:i4>81</vt:i4>
      </vt:variant>
      <vt:variant>
        <vt:i4>0</vt:i4>
      </vt:variant>
      <vt:variant>
        <vt:i4>5</vt:i4>
      </vt:variant>
      <vt:variant>
        <vt:lpwstr>../../../../../6403/NORC-SM/Quex/r12quex110508.html</vt:lpwstr>
      </vt:variant>
      <vt:variant>
        <vt:lpwstr>YHHI-55700A</vt:lpwstr>
      </vt:variant>
      <vt:variant>
        <vt:i4>1310742</vt:i4>
      </vt:variant>
      <vt:variant>
        <vt:i4>78</vt:i4>
      </vt:variant>
      <vt:variant>
        <vt:i4>0</vt:i4>
      </vt:variant>
      <vt:variant>
        <vt:i4>5</vt:i4>
      </vt:variant>
      <vt:variant>
        <vt:lpwstr>../../../../../6403/NORC-SM/Quex/r12quex110508.html</vt:lpwstr>
      </vt:variant>
      <vt:variant>
        <vt:lpwstr>YHHI-55709</vt:lpwstr>
      </vt:variant>
      <vt:variant>
        <vt:i4>1703954</vt:i4>
      </vt:variant>
      <vt:variant>
        <vt:i4>75</vt:i4>
      </vt:variant>
      <vt:variant>
        <vt:i4>0</vt:i4>
      </vt:variant>
      <vt:variant>
        <vt:i4>5</vt:i4>
      </vt:variant>
      <vt:variant>
        <vt:lpwstr>../../../../../6403/NORC-SM/Quex/r12quex110508.html</vt:lpwstr>
      </vt:variant>
      <vt:variant>
        <vt:lpwstr>YHHI-51000</vt:lpwstr>
      </vt:variant>
      <vt:variant>
        <vt:i4>1769490</vt:i4>
      </vt:variant>
      <vt:variant>
        <vt:i4>72</vt:i4>
      </vt:variant>
      <vt:variant>
        <vt:i4>0</vt:i4>
      </vt:variant>
      <vt:variant>
        <vt:i4>5</vt:i4>
      </vt:variant>
      <vt:variant>
        <vt:lpwstr>../../../../../6403/NORC-SM/Quex/r12quex110508.html</vt:lpwstr>
      </vt:variant>
      <vt:variant>
        <vt:lpwstr>YHHI-51100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NLSY97 OMB Justification</dc:title>
  <dc:creator>meisenheimer_j</dc:creator>
  <cp:lastModifiedBy>Kincaid, Nora - BLS</cp:lastModifiedBy>
  <cp:revision>2</cp:revision>
  <cp:lastPrinted>2018-12-26T18:41:00Z</cp:lastPrinted>
  <dcterms:created xsi:type="dcterms:W3CDTF">2023-08-29T12:12:00Z</dcterms:created>
  <dcterms:modified xsi:type="dcterms:W3CDTF">2023-08-29T12:12:00Z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