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iagrams/colors1.xml" ContentType="application/vnd.openxmlformats-officedocument.drawingml.diagramColors+xml"/>
  <Override PartName="/word/diagrams/data1.xml" ContentType="application/vnd.openxmlformats-officedocument.drawingml.diagramData+xml"/>
  <Override PartName="/word/diagrams/drawing1.xml" ContentType="application/vnd.ms-office.drawingml.diagramDrawing+xml"/>
  <Override PartName="/word/diagrams/layout1.xml" ContentType="application/vnd.openxmlformats-officedocument.drawingml.diagramLayout+xml"/>
  <Override PartName="/word/diagrams/quickStyle1.xml" ContentType="application/vnd.openxmlformats-officedocument.drawingml.diagram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10441" w:rsidP="001F59CB" w14:paraId="237DAAF9" w14:textId="77777777">
      <w:pPr>
        <w:widowControl/>
        <w:jc w:val="center"/>
        <w:rPr>
          <w:rFonts w:ascii="Times New Roman" w:hAnsi="Times New Roman"/>
          <w:b/>
          <w:bCs/>
        </w:rPr>
      </w:pPr>
    </w:p>
    <w:p w:rsidR="003A3100" w:rsidP="003A3100" w14:paraId="2714DC57" w14:textId="77777777">
      <w:pPr>
        <w:widowControl/>
        <w:jc w:val="center"/>
        <w:rPr>
          <w:rFonts w:ascii="Times New Roman" w:hAnsi="Times New Roman"/>
          <w:b/>
          <w:bCs/>
        </w:rPr>
      </w:pPr>
    </w:p>
    <w:p w:rsidR="00690F56" w:rsidRPr="00A47DA7" w:rsidP="00116CD5" w14:paraId="6655ACD3" w14:textId="77777777">
      <w:pPr>
        <w:widowControl/>
        <w:tabs>
          <w:tab w:val="left" w:pos="720"/>
        </w:tabs>
        <w:ind w:left="720" w:hanging="1440"/>
        <w:jc w:val="center"/>
        <w:rPr>
          <w:rFonts w:ascii="Times New Roman" w:hAnsi="Times New Roman"/>
          <w:b/>
          <w:bCs/>
        </w:rPr>
      </w:pPr>
      <w:r w:rsidRPr="00A47DA7">
        <w:rPr>
          <w:rFonts w:ascii="Times New Roman" w:hAnsi="Times New Roman"/>
          <w:b/>
          <w:bCs/>
        </w:rPr>
        <w:t>SUPPORTING STATEMENT FOR</w:t>
      </w:r>
    </w:p>
    <w:p w:rsidR="00A10441" w:rsidP="00027953" w14:paraId="7FD415D5" w14:textId="77777777">
      <w:pPr>
        <w:widowControl/>
        <w:ind w:hanging="720"/>
        <w:jc w:val="center"/>
        <w:rPr>
          <w:rFonts w:ascii="Times New Roman" w:hAnsi="Times New Roman"/>
          <w:b/>
          <w:bCs/>
        </w:rPr>
      </w:pPr>
      <w:r>
        <w:rPr>
          <w:rFonts w:ascii="Times New Roman" w:hAnsi="Times New Roman"/>
          <w:b/>
          <w:bCs/>
        </w:rPr>
        <w:t xml:space="preserve">The </w:t>
      </w:r>
      <w:r w:rsidRPr="00027953">
        <w:rPr>
          <w:rFonts w:ascii="Times New Roman" w:hAnsi="Times New Roman"/>
          <w:b/>
          <w:bCs/>
        </w:rPr>
        <w:t>National Longitudinal Survey of Youth 1997</w:t>
      </w:r>
    </w:p>
    <w:p w:rsidR="00A10441" w:rsidP="00116CD5" w14:paraId="06567DE6" w14:textId="77777777">
      <w:pPr>
        <w:widowControl/>
        <w:jc w:val="center"/>
        <w:rPr>
          <w:rFonts w:ascii="Times New Roman" w:hAnsi="Times New Roman"/>
          <w:b/>
          <w:bCs/>
        </w:rPr>
      </w:pPr>
    </w:p>
    <w:p w:rsidR="00116CD5" w:rsidRPr="00871CA6" w:rsidP="00116CD5" w14:paraId="3F289B39" w14:textId="77777777">
      <w:pPr>
        <w:widowControl/>
        <w:jc w:val="center"/>
        <w:rPr>
          <w:rFonts w:ascii="Times New Roman" w:hAnsi="Times New Roman"/>
          <w:b/>
          <w:bCs/>
        </w:rPr>
      </w:pPr>
    </w:p>
    <w:p w:rsidR="00690F56" w:rsidRPr="00871CA6" w:rsidP="00116CD5" w14:paraId="13D7BC2A" w14:textId="77777777">
      <w:pPr>
        <w:widowControl/>
        <w:jc w:val="center"/>
        <w:rPr>
          <w:rFonts w:ascii="Times New Roman" w:hAnsi="Times New Roman"/>
          <w:b/>
          <w:bCs/>
        </w:rPr>
      </w:pPr>
      <w:r w:rsidRPr="00871CA6">
        <w:rPr>
          <w:rFonts w:ascii="Times New Roman" w:hAnsi="Times New Roman"/>
          <w:b/>
          <w:bCs/>
        </w:rPr>
        <w:t>OMB</w:t>
      </w:r>
      <w:r w:rsidR="004C4217">
        <w:rPr>
          <w:rFonts w:ascii="Times New Roman" w:hAnsi="Times New Roman"/>
          <w:b/>
          <w:bCs/>
        </w:rPr>
        <w:t xml:space="preserve"> </w:t>
      </w:r>
      <w:r w:rsidRPr="00871CA6">
        <w:rPr>
          <w:rFonts w:ascii="Times New Roman" w:hAnsi="Times New Roman"/>
          <w:b/>
          <w:bCs/>
        </w:rPr>
        <w:t xml:space="preserve">CONTROL NO. </w:t>
      </w:r>
      <w:r w:rsidR="008B0C9E">
        <w:rPr>
          <w:rFonts w:ascii="Times New Roman" w:hAnsi="Times New Roman"/>
          <w:b/>
          <w:bCs/>
        </w:rPr>
        <w:t>1220-0157</w:t>
      </w:r>
      <w:r w:rsidRPr="00871CA6">
        <w:rPr>
          <w:rFonts w:ascii="Times New Roman" w:hAnsi="Times New Roman"/>
          <w:b/>
          <w:bCs/>
        </w:rPr>
        <w:t xml:space="preserve"> </w:t>
      </w:r>
    </w:p>
    <w:p w:rsidR="00530EBD" w:rsidRPr="00D53DEB" w:rsidP="00116CD5" w14:paraId="565A64A8" w14:textId="77777777">
      <w:pPr>
        <w:widowControl/>
        <w:jc w:val="center"/>
        <w:rPr>
          <w:rFonts w:ascii="Times New Roman" w:hAnsi="Times New Roman"/>
          <w:bCs/>
        </w:rPr>
      </w:pPr>
    </w:p>
    <w:p w:rsidR="00530EBD" w:rsidP="00D53DEB" w14:paraId="64D47338" w14:textId="385CF00E">
      <w:pPr>
        <w:widowControl/>
        <w:rPr>
          <w:rFonts w:ascii="Times New Roman" w:hAnsi="Times New Roman"/>
          <w:bCs/>
        </w:rPr>
      </w:pPr>
      <w:r w:rsidRPr="00D53DEB">
        <w:rPr>
          <w:rFonts w:ascii="Times New Roman" w:hAnsi="Times New Roman"/>
          <w:bCs/>
        </w:rPr>
        <w:t>This I</w:t>
      </w:r>
      <w:r w:rsidR="00817CC3">
        <w:rPr>
          <w:rFonts w:ascii="Times New Roman" w:hAnsi="Times New Roman"/>
          <w:bCs/>
        </w:rPr>
        <w:t xml:space="preserve">nformation </w:t>
      </w:r>
      <w:r w:rsidRPr="00D53DEB">
        <w:rPr>
          <w:rFonts w:ascii="Times New Roman" w:hAnsi="Times New Roman"/>
          <w:bCs/>
        </w:rPr>
        <w:t>C</w:t>
      </w:r>
      <w:r w:rsidR="00817CC3">
        <w:rPr>
          <w:rFonts w:ascii="Times New Roman" w:hAnsi="Times New Roman"/>
          <w:bCs/>
        </w:rPr>
        <w:t xml:space="preserve">ollection </w:t>
      </w:r>
      <w:r w:rsidRPr="00D53DEB">
        <w:rPr>
          <w:rFonts w:ascii="Times New Roman" w:hAnsi="Times New Roman"/>
          <w:bCs/>
        </w:rPr>
        <w:t>R</w:t>
      </w:r>
      <w:r w:rsidR="00817CC3">
        <w:rPr>
          <w:rFonts w:ascii="Times New Roman" w:hAnsi="Times New Roman"/>
          <w:bCs/>
        </w:rPr>
        <w:t>equest</w:t>
      </w:r>
      <w:r w:rsidRPr="00D53DEB">
        <w:rPr>
          <w:rFonts w:ascii="Times New Roman" w:hAnsi="Times New Roman"/>
          <w:bCs/>
        </w:rPr>
        <w:t xml:space="preserve"> seeks to </w:t>
      </w:r>
      <w:r w:rsidR="00027953">
        <w:rPr>
          <w:rFonts w:ascii="Times New Roman" w:hAnsi="Times New Roman"/>
          <w:bCs/>
        </w:rPr>
        <w:t>obtain</w:t>
      </w:r>
      <w:r w:rsidRPr="00027953" w:rsidR="00027953">
        <w:rPr>
          <w:rFonts w:ascii="Times New Roman" w:hAnsi="Times New Roman"/>
          <w:bCs/>
        </w:rPr>
        <w:t xml:space="preserve"> clearance for the main fielding of Round </w:t>
      </w:r>
      <w:r w:rsidR="00027953">
        <w:rPr>
          <w:rFonts w:ascii="Times New Roman" w:hAnsi="Times New Roman"/>
          <w:bCs/>
        </w:rPr>
        <w:t>2</w:t>
      </w:r>
      <w:r w:rsidR="00395A3E">
        <w:rPr>
          <w:rFonts w:ascii="Times New Roman" w:hAnsi="Times New Roman"/>
          <w:bCs/>
        </w:rPr>
        <w:t>2</w:t>
      </w:r>
      <w:r w:rsidRPr="00027953" w:rsidR="00027953">
        <w:rPr>
          <w:rFonts w:ascii="Times New Roman" w:hAnsi="Times New Roman"/>
          <w:bCs/>
        </w:rPr>
        <w:t xml:space="preserve"> of the National Longitudinal Survey of Youth 1997 (NLSY97)</w:t>
      </w:r>
      <w:r w:rsidR="006D0E92">
        <w:rPr>
          <w:rFonts w:ascii="Times New Roman" w:hAnsi="Times New Roman"/>
          <w:bCs/>
        </w:rPr>
        <w:t xml:space="preserve"> and for an interim contact to be made after Round 2</w:t>
      </w:r>
      <w:r w:rsidR="00395A3E">
        <w:rPr>
          <w:rFonts w:ascii="Times New Roman" w:hAnsi="Times New Roman"/>
          <w:bCs/>
        </w:rPr>
        <w:t>2</w:t>
      </w:r>
      <w:r w:rsidR="006D0E92">
        <w:rPr>
          <w:rFonts w:ascii="Times New Roman" w:hAnsi="Times New Roman"/>
          <w:bCs/>
        </w:rPr>
        <w:t xml:space="preserve"> but before Round 2</w:t>
      </w:r>
      <w:r w:rsidR="00395A3E">
        <w:rPr>
          <w:rFonts w:ascii="Times New Roman" w:hAnsi="Times New Roman"/>
          <w:bCs/>
        </w:rPr>
        <w:t>3</w:t>
      </w:r>
      <w:r w:rsidRPr="00027953" w:rsidR="00027953">
        <w:rPr>
          <w:rFonts w:ascii="Times New Roman" w:hAnsi="Times New Roman"/>
          <w:bCs/>
        </w:rPr>
        <w:t xml:space="preserve">.  The main NLSY97 sample includes 8,984 respondents who were born in the years 1980 through 1984 and lived in the United States when the survey began in 1997.  Sample selection was based on information provided during the first round of interviews.  This cohort is a representative national sample of the target population of young adults.  The sample includes an overrepresentation of </w:t>
      </w:r>
      <w:r w:rsidR="00B33CF7">
        <w:rPr>
          <w:rFonts w:ascii="Times New Roman" w:hAnsi="Times New Roman"/>
          <w:bCs/>
        </w:rPr>
        <w:t>B</w:t>
      </w:r>
      <w:r w:rsidRPr="00027953" w:rsidR="00027953">
        <w:rPr>
          <w:rFonts w:ascii="Times New Roman" w:hAnsi="Times New Roman"/>
          <w:bCs/>
        </w:rPr>
        <w:t>lack and Hispanic</w:t>
      </w:r>
      <w:r w:rsidR="00B33CF7">
        <w:rPr>
          <w:rFonts w:ascii="Times New Roman" w:hAnsi="Times New Roman"/>
          <w:bCs/>
        </w:rPr>
        <w:t xml:space="preserve"> people</w:t>
      </w:r>
      <w:r w:rsidRPr="00027953" w:rsidR="00027953">
        <w:rPr>
          <w:rFonts w:ascii="Times New Roman" w:hAnsi="Times New Roman"/>
          <w:bCs/>
        </w:rPr>
        <w:t xml:space="preserve"> to facilitate statistically reliable analyses of these racial and ethnic groups.  Appropriate weights are provided so that the sample components can be combined in a manner to aggregate to the overall U.S. population of the same ages.</w:t>
      </w:r>
    </w:p>
    <w:p w:rsidR="00027953" w:rsidP="00D53DEB" w14:paraId="455524A7" w14:textId="77777777">
      <w:pPr>
        <w:widowControl/>
        <w:rPr>
          <w:rFonts w:ascii="Times New Roman" w:hAnsi="Times New Roman"/>
          <w:bCs/>
        </w:rPr>
      </w:pPr>
    </w:p>
    <w:p w:rsidR="00027953" w:rsidRPr="00027953" w:rsidP="00027953" w14:paraId="6E6BF76D" w14:textId="2692F2A0">
      <w:pPr>
        <w:widowControl/>
        <w:rPr>
          <w:rFonts w:ascii="Times New Roman" w:hAnsi="Times New Roman"/>
          <w:bCs/>
        </w:rPr>
      </w:pPr>
      <w:r w:rsidRPr="00027953">
        <w:rPr>
          <w:rFonts w:ascii="Times New Roman" w:hAnsi="Times New Roman"/>
          <w:bCs/>
        </w:rPr>
        <w:t xml:space="preserve">The survey is funded primarily by the U.S. Bureau of Labor Statistics </w:t>
      </w:r>
      <w:r w:rsidR="008142BF">
        <w:rPr>
          <w:rFonts w:ascii="Times New Roman" w:hAnsi="Times New Roman"/>
          <w:bCs/>
        </w:rPr>
        <w:t xml:space="preserve">(BLS) </w:t>
      </w:r>
      <w:r w:rsidRPr="00027953">
        <w:rPr>
          <w:rFonts w:ascii="Times New Roman" w:hAnsi="Times New Roman"/>
          <w:bCs/>
        </w:rPr>
        <w:t>at the U.S. Department of Labor</w:t>
      </w:r>
      <w:r w:rsidR="00534744">
        <w:rPr>
          <w:rFonts w:ascii="Times New Roman" w:hAnsi="Times New Roman"/>
          <w:bCs/>
        </w:rPr>
        <w:t xml:space="preserve"> (DOL)</w:t>
      </w:r>
      <w:r w:rsidRPr="00027953">
        <w:rPr>
          <w:rFonts w:ascii="Times New Roman" w:hAnsi="Times New Roman"/>
          <w:bCs/>
        </w:rPr>
        <w:t>.  Additional funding has been provided in some years by</w:t>
      </w:r>
      <w:r w:rsidR="000B66CD">
        <w:rPr>
          <w:rFonts w:ascii="Times New Roman" w:hAnsi="Times New Roman"/>
          <w:bCs/>
        </w:rPr>
        <w:t xml:space="preserve"> various agencies including</w:t>
      </w:r>
      <w:r w:rsidRPr="00027953">
        <w:rPr>
          <w:rFonts w:ascii="Times New Roman" w:hAnsi="Times New Roman"/>
          <w:bCs/>
        </w:rPr>
        <w:t xml:space="preserve"> the Departments of Health and Human Services, Education, Defense,</w:t>
      </w:r>
      <w:r w:rsidR="00B33CF7">
        <w:rPr>
          <w:rFonts w:ascii="Times New Roman" w:hAnsi="Times New Roman"/>
          <w:bCs/>
        </w:rPr>
        <w:t xml:space="preserve"> </w:t>
      </w:r>
      <w:r w:rsidRPr="00027953">
        <w:rPr>
          <w:rFonts w:ascii="Times New Roman" w:hAnsi="Times New Roman"/>
          <w:bCs/>
        </w:rPr>
        <w:t xml:space="preserve">Justice, and the National Science Foundation. </w:t>
      </w:r>
      <w:r w:rsidR="000B66CD">
        <w:rPr>
          <w:rFonts w:ascii="Times New Roman" w:hAnsi="Times New Roman"/>
          <w:bCs/>
        </w:rPr>
        <w:t xml:space="preserve"> </w:t>
      </w:r>
      <w:r w:rsidRPr="00027953">
        <w:rPr>
          <w:rFonts w:ascii="Times New Roman" w:hAnsi="Times New Roman"/>
          <w:bCs/>
        </w:rPr>
        <w:t xml:space="preserve">The </w:t>
      </w:r>
      <w:r w:rsidR="008142BF">
        <w:rPr>
          <w:rFonts w:ascii="Times New Roman" w:hAnsi="Times New Roman"/>
          <w:bCs/>
        </w:rPr>
        <w:t>BLS</w:t>
      </w:r>
      <w:r w:rsidRPr="00027953">
        <w:rPr>
          <w:rFonts w:ascii="Times New Roman" w:hAnsi="Times New Roman"/>
          <w:bCs/>
        </w:rPr>
        <w:t xml:space="preserve"> has overall responsibility for the project.  The BLS has contracted with </w:t>
      </w:r>
      <w:r w:rsidR="000B66CD">
        <w:rPr>
          <w:rFonts w:ascii="Times New Roman" w:hAnsi="Times New Roman"/>
          <w:bCs/>
        </w:rPr>
        <w:t xml:space="preserve">NORC </w:t>
      </w:r>
      <w:r w:rsidRPr="00027953">
        <w:rPr>
          <w:rFonts w:ascii="Times New Roman" w:hAnsi="Times New Roman"/>
          <w:bCs/>
        </w:rPr>
        <w:t xml:space="preserve">at </w:t>
      </w:r>
      <w:r w:rsidR="000B66CD">
        <w:rPr>
          <w:rFonts w:ascii="Times New Roman" w:hAnsi="Times New Roman"/>
          <w:bCs/>
        </w:rPr>
        <w:t>the</w:t>
      </w:r>
      <w:r w:rsidRPr="00027953">
        <w:rPr>
          <w:rFonts w:ascii="Times New Roman" w:hAnsi="Times New Roman"/>
          <w:bCs/>
        </w:rPr>
        <w:t xml:space="preserve"> University</w:t>
      </w:r>
      <w:r w:rsidR="000B66CD">
        <w:rPr>
          <w:rFonts w:ascii="Times New Roman" w:hAnsi="Times New Roman"/>
          <w:bCs/>
        </w:rPr>
        <w:t xml:space="preserve"> of Chicago</w:t>
      </w:r>
      <w:r w:rsidRPr="00027953">
        <w:rPr>
          <w:rFonts w:ascii="Times New Roman" w:hAnsi="Times New Roman"/>
          <w:bCs/>
        </w:rPr>
        <w:t xml:space="preserve"> to conduct the survey.  The contractor is responsible for survey design, interviewing, data preparation, documentation, and the preparation of public-use data files.</w:t>
      </w:r>
    </w:p>
    <w:p w:rsidR="00027953" w:rsidRPr="00027953" w:rsidP="00027953" w14:paraId="3F000BDB" w14:textId="77777777">
      <w:pPr>
        <w:widowControl/>
        <w:rPr>
          <w:rFonts w:ascii="Times New Roman" w:hAnsi="Times New Roman"/>
          <w:bCs/>
        </w:rPr>
      </w:pPr>
    </w:p>
    <w:p w:rsidR="00027953" w:rsidRPr="00D53DEB" w:rsidP="00027953" w14:paraId="7FD3A2C0" w14:textId="5729FC41">
      <w:pPr>
        <w:widowControl/>
        <w:rPr>
          <w:rFonts w:ascii="Times New Roman" w:hAnsi="Times New Roman"/>
          <w:bCs/>
        </w:rPr>
      </w:pPr>
      <w:r w:rsidRPr="00027953">
        <w:rPr>
          <w:rFonts w:ascii="Times New Roman" w:hAnsi="Times New Roman"/>
          <w:bCs/>
        </w:rPr>
        <w:t xml:space="preserve">The data collected in this survey are part of a larger effort that involves repeated interviews administered to </w:t>
      </w:r>
      <w:r w:rsidRPr="00027953" w:rsidR="000B66CD">
        <w:rPr>
          <w:rFonts w:ascii="Times New Roman" w:hAnsi="Times New Roman"/>
          <w:bCs/>
        </w:rPr>
        <w:t>several</w:t>
      </w:r>
      <w:r w:rsidRPr="00027953">
        <w:rPr>
          <w:rFonts w:ascii="Times New Roman" w:hAnsi="Times New Roman"/>
          <w:bCs/>
        </w:rPr>
        <w:t xml:space="preserve"> cohorts in the U.S.  Many of the questions are identical or very similar to questions previously </w:t>
      </w:r>
      <w:r w:rsidRPr="00C21161">
        <w:rPr>
          <w:rFonts w:ascii="Times New Roman" w:hAnsi="Times New Roman"/>
          <w:bCs/>
        </w:rPr>
        <w:t xml:space="preserve">approved by OMB that have been asked in other cohorts of the National Longitudinal Surveys (NLS).  This round will be the </w:t>
      </w:r>
      <w:r w:rsidR="00395A3E">
        <w:rPr>
          <w:rFonts w:ascii="Times New Roman" w:hAnsi="Times New Roman"/>
          <w:bCs/>
        </w:rPr>
        <w:t>fifth</w:t>
      </w:r>
      <w:r w:rsidRPr="00C21161" w:rsidR="00675B7E">
        <w:rPr>
          <w:rFonts w:ascii="Times New Roman" w:hAnsi="Times New Roman"/>
          <w:bCs/>
        </w:rPr>
        <w:t xml:space="preserve"> </w:t>
      </w:r>
      <w:r w:rsidRPr="00C21161">
        <w:rPr>
          <w:rFonts w:ascii="Times New Roman" w:hAnsi="Times New Roman"/>
          <w:bCs/>
        </w:rPr>
        <w:t>in which the NLSY97 interviews will be conducted primarily by telephone.</w:t>
      </w:r>
      <w:r w:rsidRPr="00027953">
        <w:rPr>
          <w:rFonts w:ascii="Times New Roman" w:hAnsi="Times New Roman"/>
          <w:bCs/>
        </w:rPr>
        <w:t xml:space="preserve">  </w:t>
      </w:r>
    </w:p>
    <w:p w:rsidR="003A3100" w:rsidRPr="00D53DEB" w:rsidP="00027953" w14:paraId="7517A9EA" w14:textId="77777777">
      <w:pPr>
        <w:widowControl/>
        <w:rPr>
          <w:rFonts w:ascii="Times New Roman" w:hAnsi="Times New Roman"/>
          <w:bCs/>
        </w:rPr>
      </w:pPr>
    </w:p>
    <w:p w:rsidR="000B6FB6" w:rsidRPr="00A47DA7" w:rsidP="00690F56" w14:paraId="27DE741D" w14:textId="77777777">
      <w:pPr>
        <w:widowControl/>
        <w:rPr>
          <w:rFonts w:ascii="Times New Roman" w:hAnsi="Times New Roman"/>
          <w:b/>
          <w:bCs/>
        </w:rPr>
      </w:pPr>
    </w:p>
    <w:p w:rsidR="00690F56" w:rsidRPr="00A47DA7" w:rsidP="004C4217" w14:paraId="1C194AFD" w14:textId="77777777">
      <w:pPr>
        <w:widowControl/>
        <w:numPr>
          <w:ilvl w:val="0"/>
          <w:numId w:val="8"/>
        </w:numPr>
        <w:ind w:left="450" w:hanging="450"/>
        <w:rPr>
          <w:rFonts w:ascii="Times New Roman" w:hAnsi="Times New Roman"/>
          <w:b/>
          <w:bCs/>
        </w:rPr>
      </w:pPr>
      <w:r w:rsidRPr="00A47DA7">
        <w:rPr>
          <w:rFonts w:ascii="Times New Roman" w:hAnsi="Times New Roman"/>
          <w:b/>
          <w:bCs/>
        </w:rPr>
        <w:t>JUSTIFICATION</w:t>
      </w:r>
    </w:p>
    <w:p w:rsidR="00690F56" w:rsidRPr="00F4518C" w:rsidP="00690F56" w14:paraId="115E8635" w14:textId="77777777">
      <w:pPr>
        <w:widowControl/>
        <w:rPr>
          <w:rFonts w:ascii="Times New Roman" w:hAnsi="Times New Roman"/>
          <w:b/>
          <w:bCs/>
        </w:rPr>
      </w:pPr>
    </w:p>
    <w:p w:rsidR="003A3100" w:rsidRPr="00F4518C" w:rsidP="00690F56" w14:paraId="724F5EDE" w14:textId="77777777">
      <w:pPr>
        <w:widowControl/>
        <w:rPr>
          <w:rFonts w:ascii="Times New Roman" w:hAnsi="Times New Roman"/>
          <w:b/>
          <w:bCs/>
        </w:rPr>
      </w:pPr>
    </w:p>
    <w:p w:rsidR="00690F56" w:rsidRPr="00D53DEB" w:rsidP="00690F56" w14:paraId="69F74CA7" w14:textId="77777777">
      <w:pPr>
        <w:widowControl/>
        <w:rPr>
          <w:rFonts w:ascii="Times New Roman" w:hAnsi="Times New Roman"/>
        </w:rPr>
      </w:pPr>
      <w:r w:rsidRPr="00D53DEB">
        <w:rPr>
          <w:rFonts w:ascii="Times New Roman" w:hAnsi="Times New Roman"/>
          <w:b/>
          <w:bCs/>
        </w:rPr>
        <w:t>1</w:t>
      </w:r>
      <w:r w:rsidRPr="00D53DEB">
        <w:rPr>
          <w:rFonts w:ascii="Times New Roman" w:hAnsi="Times New Roman"/>
          <w:b/>
          <w:bCs/>
        </w:rPr>
        <w:t>.  Explain</w:t>
      </w:r>
      <w:r w:rsidRPr="00D53DEB">
        <w:rPr>
          <w:rFonts w:ascii="Times New Roman" w:hAnsi="Times New Roman"/>
          <w:b/>
          <w:bCs/>
        </w:rPr>
        <w:t xml:space="preserve">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690F56" w:rsidRPr="00A47DA7" w:rsidP="00690F56" w14:paraId="4F4492FC" w14:textId="77777777">
      <w:pPr>
        <w:widowControl/>
        <w:rPr>
          <w:rFonts w:ascii="Times New Roman" w:hAnsi="Times New Roman"/>
        </w:rPr>
      </w:pPr>
    </w:p>
    <w:p w:rsidR="002809C6" w:rsidRPr="002809C6" w:rsidP="002809C6" w14:paraId="14C7B21B" w14:textId="27583555">
      <w:pPr>
        <w:rPr>
          <w:rFonts w:ascii="Times New Roman" w:hAnsi="Times New Roman"/>
        </w:rPr>
      </w:pPr>
      <w:r w:rsidRPr="002809C6">
        <w:rPr>
          <w:rFonts w:ascii="Times New Roman" w:hAnsi="Times New Roman"/>
        </w:rPr>
        <w:t xml:space="preserve">This statement covers </w:t>
      </w:r>
      <w:r w:rsidRPr="002809C6">
        <w:rPr>
          <w:rFonts w:ascii="Times New Roman" w:hAnsi="Times New Roman"/>
        </w:rPr>
        <w:t>main</w:t>
      </w:r>
      <w:r w:rsidRPr="002809C6">
        <w:rPr>
          <w:rFonts w:ascii="Times New Roman" w:hAnsi="Times New Roman"/>
        </w:rPr>
        <w:t xml:space="preserve"> fielding of Round </w:t>
      </w:r>
      <w:r w:rsidR="004F4B0A">
        <w:rPr>
          <w:rFonts w:ascii="Times New Roman" w:hAnsi="Times New Roman"/>
        </w:rPr>
        <w:t>2</w:t>
      </w:r>
      <w:r w:rsidR="00395A3E">
        <w:rPr>
          <w:rFonts w:ascii="Times New Roman" w:hAnsi="Times New Roman"/>
        </w:rPr>
        <w:t>2</w:t>
      </w:r>
      <w:r w:rsidRPr="002809C6" w:rsidR="004F4B0A">
        <w:rPr>
          <w:rFonts w:ascii="Times New Roman" w:hAnsi="Times New Roman"/>
        </w:rPr>
        <w:t xml:space="preserve"> </w:t>
      </w:r>
      <w:r w:rsidRPr="002809C6">
        <w:rPr>
          <w:rFonts w:ascii="Times New Roman" w:hAnsi="Times New Roman"/>
        </w:rPr>
        <w:t>of the National Longitudinal Survey of Youth 1997 (NLSY97)</w:t>
      </w:r>
      <w:r w:rsidR="00440720">
        <w:rPr>
          <w:rFonts w:ascii="Times New Roman" w:hAnsi="Times New Roman"/>
        </w:rPr>
        <w:t xml:space="preserve"> and </w:t>
      </w:r>
      <w:r w:rsidR="00440720">
        <w:rPr>
          <w:rFonts w:ascii="Times New Roman" w:hAnsi="Times New Roman"/>
        </w:rPr>
        <w:t>an interim</w:t>
      </w:r>
      <w:r w:rsidR="00440720">
        <w:rPr>
          <w:rFonts w:ascii="Times New Roman" w:hAnsi="Times New Roman"/>
        </w:rPr>
        <w:t xml:space="preserve"> contact with NLS</w:t>
      </w:r>
      <w:r w:rsidRPr="002809C6" w:rsidR="00440720">
        <w:rPr>
          <w:rFonts w:ascii="Times New Roman" w:hAnsi="Times New Roman"/>
        </w:rPr>
        <w:t>Y</w:t>
      </w:r>
      <w:r w:rsidR="00440720">
        <w:rPr>
          <w:rFonts w:ascii="Times New Roman" w:hAnsi="Times New Roman"/>
        </w:rPr>
        <w:t>97 sample members to be made between Rounds 2</w:t>
      </w:r>
      <w:r w:rsidR="00395A3E">
        <w:rPr>
          <w:rFonts w:ascii="Times New Roman" w:hAnsi="Times New Roman"/>
        </w:rPr>
        <w:t>2</w:t>
      </w:r>
      <w:r w:rsidR="00440720">
        <w:rPr>
          <w:rFonts w:ascii="Times New Roman" w:hAnsi="Times New Roman"/>
        </w:rPr>
        <w:t xml:space="preserve"> and 2</w:t>
      </w:r>
      <w:r w:rsidR="00395A3E">
        <w:rPr>
          <w:rFonts w:ascii="Times New Roman" w:hAnsi="Times New Roman"/>
        </w:rPr>
        <w:t>3</w:t>
      </w:r>
      <w:r w:rsidRPr="002809C6">
        <w:rPr>
          <w:rFonts w:ascii="Times New Roman" w:hAnsi="Times New Roman"/>
        </w:rPr>
        <w:t xml:space="preserve">. </w:t>
      </w:r>
      <w:r w:rsidRPr="002809C6">
        <w:rPr>
          <w:rFonts w:ascii="Times New Roman" w:hAnsi="Times New Roman"/>
        </w:rPr>
        <w:t xml:space="preserve"> The NLSY97</w:t>
      </w:r>
      <w:r w:rsidRPr="002809C6">
        <w:rPr>
          <w:rFonts w:ascii="Times New Roman" w:hAnsi="Times New Roman"/>
        </w:rPr>
        <w:t xml:space="preserve"> is a nationally representative sample of </w:t>
      </w:r>
      <w:r w:rsidRPr="002809C6">
        <w:rPr>
          <w:rFonts w:ascii="Times New Roman" w:hAnsi="Times New Roman"/>
        </w:rPr>
        <w:t>persons</w:t>
      </w:r>
      <w:r w:rsidRPr="002809C6">
        <w:rPr>
          <w:rFonts w:ascii="Times New Roman" w:hAnsi="Times New Roman"/>
        </w:rPr>
        <w:t xml:space="preserve"> who were </w:t>
      </w:r>
      <w:r w:rsidRPr="002809C6">
        <w:rPr>
          <w:rFonts w:ascii="Times New Roman" w:hAnsi="Times New Roman"/>
        </w:rPr>
        <w:t>ages</w:t>
      </w:r>
      <w:r w:rsidRPr="002809C6">
        <w:rPr>
          <w:rFonts w:ascii="Times New Roman" w:hAnsi="Times New Roman"/>
        </w:rPr>
        <w:t xml:space="preserve"> </w:t>
      </w:r>
      <w:r w:rsidRPr="002809C6">
        <w:rPr>
          <w:rFonts w:ascii="Times New Roman" w:hAnsi="Times New Roman"/>
        </w:rPr>
        <w:t xml:space="preserve">12 to 16 on </w:t>
      </w:r>
      <w:smartTag w:uri="urn:schemas-microsoft-com:office:smarttags" w:element="date">
        <w:smartTagPr>
          <w:attr w:name="Day" w:val="31"/>
          <w:attr w:name="Month" w:val="12"/>
          <w:attr w:name="Year" w:val="1996"/>
        </w:smartTagPr>
        <w:r w:rsidRPr="002809C6">
          <w:rPr>
            <w:rFonts w:ascii="Times New Roman" w:hAnsi="Times New Roman"/>
          </w:rPr>
          <w:t>December 31, 1996</w:t>
        </w:r>
      </w:smartTag>
      <w:r w:rsidRPr="002809C6">
        <w:rPr>
          <w:rFonts w:ascii="Times New Roman" w:hAnsi="Times New Roman"/>
        </w:rPr>
        <w:t xml:space="preserve">.  The </w:t>
      </w:r>
      <w:smartTag w:uri="urn:schemas-microsoft-com:office:smarttags" w:element="stockticker">
        <w:r w:rsidRPr="002809C6">
          <w:rPr>
            <w:rFonts w:ascii="Times New Roman" w:hAnsi="Times New Roman"/>
          </w:rPr>
          <w:t>BLS</w:t>
        </w:r>
      </w:smartTag>
      <w:r w:rsidRPr="002809C6">
        <w:rPr>
          <w:rFonts w:ascii="Times New Roman" w:hAnsi="Times New Roman"/>
        </w:rPr>
        <w:t xml:space="preserve"> contracts with external organizations to interview these youths, to study how young people make the transition from full-time schooling to the establishment </w:t>
      </w:r>
      <w:r w:rsidR="00395A3E">
        <w:rPr>
          <w:rFonts w:ascii="Times New Roman" w:hAnsi="Times New Roman"/>
        </w:rPr>
        <w:t xml:space="preserve">and evolution </w:t>
      </w:r>
      <w:r w:rsidRPr="002809C6">
        <w:rPr>
          <w:rFonts w:ascii="Times New Roman" w:hAnsi="Times New Roman"/>
        </w:rPr>
        <w:t xml:space="preserve">of their families and careers.  Interviews were conducted on a yearly basis through Round </w:t>
      </w:r>
      <w:r w:rsidRPr="002809C6">
        <w:rPr>
          <w:rFonts w:ascii="Times New Roman" w:hAnsi="Times New Roman"/>
        </w:rPr>
        <w:t>15;</w:t>
      </w:r>
      <w:r w:rsidRPr="002809C6">
        <w:rPr>
          <w:rFonts w:ascii="Times New Roman" w:hAnsi="Times New Roman"/>
        </w:rPr>
        <w:t xml:space="preserve"> beginning with Round 16</w:t>
      </w:r>
      <w:r w:rsidR="00534744">
        <w:rPr>
          <w:rFonts w:ascii="Times New Roman" w:hAnsi="Times New Roman"/>
        </w:rPr>
        <w:t>,</w:t>
      </w:r>
      <w:r w:rsidRPr="002809C6">
        <w:rPr>
          <w:rFonts w:ascii="Times New Roman" w:hAnsi="Times New Roman"/>
        </w:rPr>
        <w:t xml:space="preserve"> they </w:t>
      </w:r>
      <w:r w:rsidR="00395A3E">
        <w:rPr>
          <w:rFonts w:ascii="Times New Roman" w:hAnsi="Times New Roman"/>
        </w:rPr>
        <w:t>have been</w:t>
      </w:r>
      <w:r w:rsidRPr="002809C6">
        <w:rPr>
          <w:rFonts w:ascii="Times New Roman" w:hAnsi="Times New Roman"/>
        </w:rPr>
        <w:t xml:space="preserve"> interviewed on a biennial basis.  </w:t>
      </w:r>
      <w:r w:rsidR="00395A3E">
        <w:rPr>
          <w:rFonts w:ascii="Times New Roman" w:hAnsi="Times New Roman"/>
        </w:rPr>
        <w:t>As Round 21 was collected between September 2023 and September 2024, the proposed collection of Round 22 would continue that biennial</w:t>
      </w:r>
      <w:r w:rsidR="00810613">
        <w:rPr>
          <w:rFonts w:ascii="Times New Roman" w:hAnsi="Times New Roman"/>
        </w:rPr>
        <w:t xml:space="preserve"> cadence. </w:t>
      </w:r>
      <w:r w:rsidRPr="002809C6">
        <w:rPr>
          <w:rFonts w:ascii="Times New Roman" w:hAnsi="Times New Roman"/>
        </w:rPr>
        <w:t xml:space="preserve">The longitudinal focus of this survey requires information to be collected about the same individuals over many years </w:t>
      </w:r>
      <w:r w:rsidRPr="002809C6">
        <w:rPr>
          <w:rFonts w:ascii="Times New Roman" w:hAnsi="Times New Roman"/>
        </w:rPr>
        <w:t>in order to</w:t>
      </w:r>
      <w:r w:rsidRPr="002809C6">
        <w:rPr>
          <w:rFonts w:ascii="Times New Roman" w:hAnsi="Times New Roman"/>
        </w:rPr>
        <w:t xml:space="preserve"> trace their education, training, work experience, fertility, income, and program participation.</w:t>
      </w:r>
    </w:p>
    <w:p w:rsidR="002809C6" w:rsidRPr="002809C6" w:rsidP="002809C6" w14:paraId="4C086025" w14:textId="77777777">
      <w:pPr>
        <w:rPr>
          <w:rFonts w:ascii="Times New Roman" w:hAnsi="Times New Roman"/>
        </w:rPr>
      </w:pPr>
    </w:p>
    <w:p w:rsidR="002809C6" w:rsidRPr="002809C6" w:rsidP="002809C6" w14:paraId="785D36F7" w14:textId="65873369">
      <w:pPr>
        <w:rPr>
          <w:rFonts w:ascii="Times New Roman" w:hAnsi="Times New Roman"/>
        </w:rPr>
      </w:pPr>
      <w:r w:rsidRPr="002809C6">
        <w:rPr>
          <w:rFonts w:ascii="Times New Roman" w:hAnsi="Times New Roman"/>
        </w:rPr>
        <w:t xml:space="preserve">The mission of the </w:t>
      </w:r>
      <w:smartTag w:uri="urn:schemas-microsoft-com:office:smarttags" w:element="stockticker">
        <w:r w:rsidRPr="002809C6">
          <w:rPr>
            <w:rFonts w:ascii="Times New Roman" w:hAnsi="Times New Roman"/>
          </w:rPr>
          <w:t>DOL</w:t>
        </w:r>
      </w:smartTag>
      <w:r w:rsidRPr="002809C6">
        <w:rPr>
          <w:rFonts w:ascii="Times New Roman" w:hAnsi="Times New Roman"/>
        </w:rPr>
        <w:t xml:space="preserve"> is, among other things, to promote the development of the U.S. labor force and the efficiency of the U.S. labor market.  The </w:t>
      </w:r>
      <w:smartTag w:uri="urn:schemas-microsoft-com:office:smarttags" w:element="stockticker">
        <w:r w:rsidRPr="002809C6">
          <w:rPr>
            <w:rFonts w:ascii="Times New Roman" w:hAnsi="Times New Roman"/>
          </w:rPr>
          <w:t>BLS</w:t>
        </w:r>
      </w:smartTag>
      <w:r w:rsidRPr="002809C6">
        <w:rPr>
          <w:rFonts w:ascii="Times New Roman" w:hAnsi="Times New Roman"/>
        </w:rPr>
        <w:t xml:space="preserve"> contributes to this mission by gathering information about the labor force and labor market and disseminating it to policymakers and the public so that participants</w:t>
      </w:r>
      <w:r w:rsidR="00810613">
        <w:rPr>
          <w:rFonts w:ascii="Times New Roman" w:hAnsi="Times New Roman"/>
        </w:rPr>
        <w:t xml:space="preserve"> and other stakeholders</w:t>
      </w:r>
      <w:r w:rsidRPr="002809C6">
        <w:rPr>
          <w:rFonts w:ascii="Times New Roman" w:hAnsi="Times New Roman"/>
        </w:rPr>
        <w:t xml:space="preserve"> in </w:t>
      </w:r>
      <w:r w:rsidR="00810613">
        <w:rPr>
          <w:rFonts w:ascii="Times New Roman" w:hAnsi="Times New Roman"/>
        </w:rPr>
        <w:t>the labor</w:t>
      </w:r>
      <w:r w:rsidRPr="002809C6">
        <w:rPr>
          <w:rFonts w:ascii="Times New Roman" w:hAnsi="Times New Roman"/>
        </w:rPr>
        <w:t xml:space="preserve"> market can make more informed and, thus more efficient, choices.  The charge to the </w:t>
      </w:r>
      <w:smartTag w:uri="urn:schemas-microsoft-com:office:smarttags" w:element="stockticker">
        <w:r w:rsidRPr="002809C6">
          <w:rPr>
            <w:rFonts w:ascii="Times New Roman" w:hAnsi="Times New Roman"/>
          </w:rPr>
          <w:t>BLS</w:t>
        </w:r>
      </w:smartTag>
      <w:r w:rsidRPr="002809C6">
        <w:rPr>
          <w:rFonts w:ascii="Times New Roman" w:hAnsi="Times New Roman"/>
        </w:rPr>
        <w:t xml:space="preserve"> to collect data related to the labor force is extremely broad, as reflected in Title 29 U</w:t>
      </w:r>
      <w:r w:rsidR="00AC32D0">
        <w:rPr>
          <w:rFonts w:ascii="Times New Roman" w:hAnsi="Times New Roman"/>
        </w:rPr>
        <w:t>.</w:t>
      </w:r>
      <w:r w:rsidRPr="002809C6">
        <w:rPr>
          <w:rFonts w:ascii="Times New Roman" w:hAnsi="Times New Roman"/>
        </w:rPr>
        <w:t>S</w:t>
      </w:r>
      <w:r w:rsidR="00AC32D0">
        <w:rPr>
          <w:rFonts w:ascii="Times New Roman" w:hAnsi="Times New Roman"/>
        </w:rPr>
        <w:t>.</w:t>
      </w:r>
      <w:r w:rsidRPr="002809C6">
        <w:rPr>
          <w:rFonts w:ascii="Times New Roman" w:hAnsi="Times New Roman"/>
        </w:rPr>
        <w:t>C</w:t>
      </w:r>
      <w:r w:rsidR="00AC32D0">
        <w:rPr>
          <w:rFonts w:ascii="Times New Roman" w:hAnsi="Times New Roman"/>
        </w:rPr>
        <w:t>.</w:t>
      </w:r>
      <w:r w:rsidRPr="002809C6">
        <w:rPr>
          <w:rFonts w:ascii="Times New Roman" w:hAnsi="Times New Roman"/>
        </w:rPr>
        <w:t xml:space="preserve"> Section 1:</w:t>
      </w:r>
    </w:p>
    <w:p w:rsidR="002809C6" w:rsidRPr="002809C6" w:rsidP="002809C6" w14:paraId="2B12A588" w14:textId="77777777">
      <w:pPr>
        <w:rPr>
          <w:rFonts w:ascii="Times New Roman" w:hAnsi="Times New Roman"/>
        </w:rPr>
      </w:pPr>
    </w:p>
    <w:p w:rsidR="002809C6" w:rsidRPr="002809C6" w:rsidP="002809C6" w14:paraId="0565195E" w14:textId="77777777">
      <w:pPr>
        <w:pStyle w:val="BlockText"/>
        <w:rPr>
          <w:sz w:val="24"/>
          <w:szCs w:val="24"/>
        </w:rPr>
      </w:pPr>
      <w:r w:rsidRPr="002809C6">
        <w:rPr>
          <w:sz w:val="24"/>
          <w:szCs w:val="24"/>
        </w:rPr>
        <w:t>“The general design and duties of the Bureau of Labor Statistics shall be to acquire and diffuse among the people of the United States useful information on subjects connected with labor, in the most general and comprehensive sense of that word, and especially upon its relation to capital, the hours of labor, the earnings of laboring men and women, and the means of promoting their material, social, intellectual, and moral prosperity.”</w:t>
      </w:r>
    </w:p>
    <w:p w:rsidR="002809C6" w:rsidRPr="002809C6" w:rsidP="002809C6" w14:paraId="128ADF27" w14:textId="77777777">
      <w:pPr>
        <w:rPr>
          <w:rFonts w:ascii="Times New Roman" w:hAnsi="Times New Roman"/>
          <w:b/>
          <w:i/>
        </w:rPr>
      </w:pPr>
    </w:p>
    <w:p w:rsidR="00027953" w:rsidP="002809C6" w14:paraId="749F90E4" w14:textId="55DCB870">
      <w:pPr>
        <w:rPr>
          <w:rFonts w:ascii="Times New Roman" w:hAnsi="Times New Roman"/>
        </w:rPr>
      </w:pPr>
      <w:r w:rsidRPr="002809C6">
        <w:rPr>
          <w:rFonts w:ascii="Times New Roman" w:hAnsi="Times New Roman"/>
        </w:rPr>
        <w:t xml:space="preserve">The collection of these data contributes to the </w:t>
      </w:r>
      <w:smartTag w:uri="urn:schemas-microsoft-com:office:smarttags" w:element="stockticker">
        <w:r w:rsidRPr="002809C6">
          <w:rPr>
            <w:rFonts w:ascii="Times New Roman" w:hAnsi="Times New Roman"/>
          </w:rPr>
          <w:t>BLS</w:t>
        </w:r>
      </w:smartTag>
      <w:r w:rsidRPr="002809C6">
        <w:rPr>
          <w:rFonts w:ascii="Times New Roman" w:hAnsi="Times New Roman"/>
        </w:rPr>
        <w:t xml:space="preserve"> mission by aiding in the understanding of labor market outcomes faced by individuals </w:t>
      </w:r>
      <w:r w:rsidR="00810613">
        <w:rPr>
          <w:rFonts w:ascii="Times New Roman" w:hAnsi="Times New Roman"/>
        </w:rPr>
        <w:t>throughout their working lives</w:t>
      </w:r>
      <w:r w:rsidRPr="002809C6">
        <w:rPr>
          <w:rFonts w:ascii="Times New Roman" w:hAnsi="Times New Roman"/>
        </w:rPr>
        <w:t>.  See attachment 1 for Title 29 U</w:t>
      </w:r>
      <w:r w:rsidR="00AC32D0">
        <w:rPr>
          <w:rFonts w:ascii="Times New Roman" w:hAnsi="Times New Roman"/>
        </w:rPr>
        <w:t>.</w:t>
      </w:r>
      <w:r w:rsidRPr="002809C6">
        <w:rPr>
          <w:rFonts w:ascii="Times New Roman" w:hAnsi="Times New Roman"/>
        </w:rPr>
        <w:t>S</w:t>
      </w:r>
      <w:r w:rsidR="00AC32D0">
        <w:rPr>
          <w:rFonts w:ascii="Times New Roman" w:hAnsi="Times New Roman"/>
        </w:rPr>
        <w:t>.</w:t>
      </w:r>
      <w:r w:rsidRPr="002809C6">
        <w:rPr>
          <w:rFonts w:ascii="Times New Roman" w:hAnsi="Times New Roman"/>
        </w:rPr>
        <w:t>C</w:t>
      </w:r>
      <w:r w:rsidR="00AC32D0">
        <w:rPr>
          <w:rFonts w:ascii="Times New Roman" w:hAnsi="Times New Roman"/>
        </w:rPr>
        <w:t>.</w:t>
      </w:r>
      <w:r w:rsidRPr="002809C6">
        <w:rPr>
          <w:rFonts w:ascii="Times New Roman" w:hAnsi="Times New Roman"/>
        </w:rPr>
        <w:t xml:space="preserve"> Sections 1 and 2.  </w:t>
      </w:r>
    </w:p>
    <w:p w:rsidR="00027953" w:rsidP="00690F56" w14:paraId="28865DBC" w14:textId="77777777">
      <w:pPr>
        <w:widowControl/>
        <w:rPr>
          <w:rFonts w:ascii="Times New Roman" w:hAnsi="Times New Roman"/>
        </w:rPr>
      </w:pPr>
    </w:p>
    <w:p w:rsidR="00027953" w:rsidRPr="00D53DEB" w:rsidP="00690F56" w14:paraId="45C6C625" w14:textId="77777777">
      <w:pPr>
        <w:widowControl/>
        <w:rPr>
          <w:rFonts w:ascii="Times New Roman" w:hAnsi="Times New Roman"/>
        </w:rPr>
      </w:pPr>
    </w:p>
    <w:p w:rsidR="00690F56" w:rsidRPr="00D53DEB" w:rsidP="00690F56" w14:paraId="75AC52E7" w14:textId="77777777">
      <w:pPr>
        <w:widowControl/>
        <w:rPr>
          <w:rFonts w:ascii="Times New Roman" w:hAnsi="Times New Roman"/>
        </w:rPr>
      </w:pPr>
      <w:r w:rsidRPr="00D53DEB">
        <w:rPr>
          <w:rFonts w:ascii="Times New Roman" w:hAnsi="Times New Roman"/>
          <w:b/>
          <w:bCs/>
        </w:rPr>
        <w:t>2.  Indicate how, by whom, and for what purpose the information is to be used.  Except for a new collection, indicate the actual use the agency has made of the information received from the current collection.</w:t>
      </w:r>
    </w:p>
    <w:p w:rsidR="00690F56" w:rsidP="00690F56" w14:paraId="6EF56379" w14:textId="77777777">
      <w:pPr>
        <w:widowControl/>
        <w:rPr>
          <w:rFonts w:ascii="Times New Roman" w:hAnsi="Times New Roman"/>
        </w:rPr>
      </w:pPr>
    </w:p>
    <w:p w:rsidR="00D00B37" w:rsidP="00EC2687" w14:paraId="56F60707" w14:textId="456052CE">
      <w:pPr>
        <w:rPr>
          <w:rFonts w:ascii="Times New Roman" w:hAnsi="Times New Roman"/>
        </w:rPr>
      </w:pPr>
      <w:r>
        <w:rPr>
          <w:rFonts w:ascii="Times New Roman" w:hAnsi="Times New Roman"/>
          <w:bCs/>
        </w:rPr>
        <w:t>The proposed collection will allow the NLSY97 to continue serving its broad purpose as a vital source of labor market information, by adding a 2</w:t>
      </w:r>
      <w:r w:rsidR="00810613">
        <w:rPr>
          <w:rFonts w:ascii="Times New Roman" w:hAnsi="Times New Roman"/>
          <w:bCs/>
        </w:rPr>
        <w:t>2</w:t>
      </w:r>
      <w:r w:rsidRPr="00810613" w:rsidR="00810613">
        <w:rPr>
          <w:rFonts w:ascii="Times New Roman" w:hAnsi="Times New Roman"/>
          <w:bCs/>
          <w:vertAlign w:val="superscript"/>
        </w:rPr>
        <w:t>nd</w:t>
      </w:r>
      <w:r>
        <w:rPr>
          <w:rFonts w:ascii="Times New Roman" w:hAnsi="Times New Roman"/>
          <w:bCs/>
        </w:rPr>
        <w:t xml:space="preserve"> round to the survey’s longitudinal dataset.  </w:t>
      </w:r>
      <w:r w:rsidRPr="0031407B" w:rsidR="0031407B">
        <w:rPr>
          <w:rFonts w:ascii="Times New Roman" w:hAnsi="Times New Roman"/>
        </w:rPr>
        <w:t>The NLSY</w:t>
      </w:r>
      <w:r w:rsidR="00F61351">
        <w:rPr>
          <w:rFonts w:ascii="Times New Roman" w:hAnsi="Times New Roman"/>
        </w:rPr>
        <w:t>97</w:t>
      </w:r>
      <w:r w:rsidRPr="0031407B" w:rsidR="0031407B">
        <w:rPr>
          <w:rFonts w:ascii="Times New Roman" w:hAnsi="Times New Roman"/>
        </w:rPr>
        <w:t xml:space="preserve"> is an omnibus study designed to </w:t>
      </w:r>
      <w:r w:rsidR="00CA6EAA">
        <w:rPr>
          <w:rFonts w:ascii="Times New Roman" w:hAnsi="Times New Roman"/>
        </w:rPr>
        <w:t xml:space="preserve">understand labor market outcomes and </w:t>
      </w:r>
      <w:r w:rsidRPr="0031407B" w:rsidR="0031407B">
        <w:rPr>
          <w:rFonts w:ascii="Times New Roman" w:hAnsi="Times New Roman"/>
        </w:rPr>
        <w:t>serve</w:t>
      </w:r>
      <w:r w:rsidR="00CA6EAA">
        <w:rPr>
          <w:rFonts w:ascii="Times New Roman" w:hAnsi="Times New Roman"/>
        </w:rPr>
        <w:t>s</w:t>
      </w:r>
      <w:r w:rsidRPr="0031407B" w:rsidR="0031407B">
        <w:rPr>
          <w:rFonts w:ascii="Times New Roman" w:hAnsi="Times New Roman"/>
        </w:rPr>
        <w:t xml:space="preserve"> a variety of </w:t>
      </w:r>
      <w:r w:rsidR="00D966A9">
        <w:rPr>
          <w:rFonts w:ascii="Times New Roman" w:hAnsi="Times New Roman"/>
        </w:rPr>
        <w:t>labor market</w:t>
      </w:r>
      <w:r w:rsidRPr="0031407B" w:rsidR="0031407B">
        <w:rPr>
          <w:rFonts w:ascii="Times New Roman" w:hAnsi="Times New Roman"/>
        </w:rPr>
        <w:t xml:space="preserve">-related research interests.  </w:t>
      </w:r>
      <w:bookmarkStart w:id="0" w:name="_Hlk186800465"/>
      <w:r w:rsidR="0031407B">
        <w:rPr>
          <w:rFonts w:ascii="Times New Roman" w:hAnsi="Times New Roman"/>
        </w:rPr>
        <w:t>Among t</w:t>
      </w:r>
      <w:r w:rsidRPr="00D65FB4" w:rsidR="0031407B">
        <w:rPr>
          <w:rFonts w:ascii="Times New Roman" w:hAnsi="Times New Roman"/>
        </w:rPr>
        <w:t xml:space="preserve">he </w:t>
      </w:r>
      <w:r w:rsidRPr="00D65FB4" w:rsidR="00EC2687">
        <w:rPr>
          <w:rFonts w:ascii="Times New Roman" w:hAnsi="Times New Roman"/>
        </w:rPr>
        <w:t>major purpose</w:t>
      </w:r>
      <w:r w:rsidR="0031407B">
        <w:rPr>
          <w:rFonts w:ascii="Times New Roman" w:hAnsi="Times New Roman"/>
        </w:rPr>
        <w:t>s</w:t>
      </w:r>
      <w:r w:rsidRPr="00D65FB4" w:rsidR="00EC2687">
        <w:rPr>
          <w:rFonts w:ascii="Times New Roman" w:hAnsi="Times New Roman"/>
        </w:rPr>
        <w:t xml:space="preserve"> of </w:t>
      </w:r>
      <w:r w:rsidR="0031407B">
        <w:rPr>
          <w:rFonts w:ascii="Times New Roman" w:hAnsi="Times New Roman"/>
        </w:rPr>
        <w:t>its</w:t>
      </w:r>
      <w:r w:rsidRPr="00D65FB4" w:rsidR="00EC2687">
        <w:rPr>
          <w:rFonts w:ascii="Times New Roman" w:hAnsi="Times New Roman"/>
        </w:rPr>
        <w:t xml:space="preserve"> collection is to examine the transition from school to the labor market and into adulthood.  </w:t>
      </w:r>
      <w:r>
        <w:rPr>
          <w:rFonts w:ascii="Times New Roman" w:hAnsi="Times New Roman"/>
        </w:rPr>
        <w:t xml:space="preserve">Additional </w:t>
      </w:r>
      <w:r w:rsidRPr="00D00B37" w:rsidR="00D857F8">
        <w:rPr>
          <w:rFonts w:ascii="Times New Roman" w:hAnsi="Times New Roman"/>
        </w:rPr>
        <w:t xml:space="preserve">major </w:t>
      </w:r>
      <w:r w:rsidR="00D857F8">
        <w:rPr>
          <w:rFonts w:ascii="Times New Roman" w:hAnsi="Times New Roman"/>
        </w:rPr>
        <w:t>purpose</w:t>
      </w:r>
      <w:r w:rsidR="00D209AB">
        <w:rPr>
          <w:rFonts w:ascii="Times New Roman" w:hAnsi="Times New Roman"/>
        </w:rPr>
        <w:t>s</w:t>
      </w:r>
      <w:r w:rsidR="00D857F8">
        <w:rPr>
          <w:rFonts w:ascii="Times New Roman" w:hAnsi="Times New Roman"/>
        </w:rPr>
        <w:t xml:space="preserve"> </w:t>
      </w:r>
      <w:r w:rsidRPr="00D00B37">
        <w:rPr>
          <w:rFonts w:ascii="Times New Roman" w:hAnsi="Times New Roman"/>
        </w:rPr>
        <w:t xml:space="preserve">fall into several categories </w:t>
      </w:r>
      <w:r>
        <w:rPr>
          <w:rFonts w:ascii="Times New Roman" w:hAnsi="Times New Roman"/>
        </w:rPr>
        <w:t>as</w:t>
      </w:r>
      <w:r w:rsidRPr="00D00B37">
        <w:rPr>
          <w:rFonts w:ascii="Times New Roman" w:hAnsi="Times New Roman"/>
        </w:rPr>
        <w:t xml:space="preserve"> elaborated </w:t>
      </w:r>
      <w:r>
        <w:rPr>
          <w:rFonts w:ascii="Times New Roman" w:hAnsi="Times New Roman"/>
        </w:rPr>
        <w:t>in attachment 2</w:t>
      </w:r>
      <w:r w:rsidRPr="00D00B37">
        <w:rPr>
          <w:rFonts w:ascii="Times New Roman" w:hAnsi="Times New Roman"/>
        </w:rPr>
        <w:t xml:space="preserve">: (1) to explore </w:t>
      </w:r>
      <w:r>
        <w:rPr>
          <w:rFonts w:ascii="Times New Roman" w:hAnsi="Times New Roman"/>
        </w:rPr>
        <w:t xml:space="preserve">factors affecting an individual’s orientation to the </w:t>
      </w:r>
      <w:r w:rsidRPr="00D00B37">
        <w:rPr>
          <w:rFonts w:ascii="Times New Roman" w:hAnsi="Times New Roman"/>
        </w:rPr>
        <w:t xml:space="preserve">labor market </w:t>
      </w:r>
      <w:r>
        <w:rPr>
          <w:rFonts w:ascii="Times New Roman" w:hAnsi="Times New Roman"/>
        </w:rPr>
        <w:t>and its long- and short-term effects on labor market outcomes</w:t>
      </w:r>
      <w:r w:rsidRPr="00D00B37">
        <w:rPr>
          <w:rFonts w:ascii="Times New Roman" w:hAnsi="Times New Roman"/>
        </w:rPr>
        <w:t xml:space="preserve">; (2) to explore </w:t>
      </w:r>
      <w:r w:rsidR="00F61351">
        <w:rPr>
          <w:rFonts w:ascii="Times New Roman" w:hAnsi="Times New Roman"/>
        </w:rPr>
        <w:t>factors affecting an individual’s educational progress and its various repercussions in the labor market</w:t>
      </w:r>
      <w:r w:rsidRPr="00D00B37">
        <w:rPr>
          <w:rFonts w:ascii="Times New Roman" w:hAnsi="Times New Roman"/>
        </w:rPr>
        <w:t>; (3)</w:t>
      </w:r>
      <w:r w:rsidR="00F61351">
        <w:rPr>
          <w:rFonts w:ascii="Times New Roman" w:hAnsi="Times New Roman"/>
        </w:rPr>
        <w:t xml:space="preserve"> to study characteristics of the work environment experienced by individuals and the interplay between these characteristics and other labor market outcomes</w:t>
      </w:r>
      <w:r w:rsidRPr="00D00B37">
        <w:rPr>
          <w:rFonts w:ascii="Times New Roman" w:hAnsi="Times New Roman"/>
        </w:rPr>
        <w:t xml:space="preserve">; (4) </w:t>
      </w:r>
      <w:r w:rsidR="00F61351">
        <w:rPr>
          <w:rFonts w:ascii="Times New Roman" w:hAnsi="Times New Roman"/>
        </w:rPr>
        <w:t>to examine r</w:t>
      </w:r>
      <w:r w:rsidRPr="00F61351" w:rsidR="00F61351">
        <w:rPr>
          <w:rFonts w:ascii="Times New Roman" w:hAnsi="Times New Roman"/>
        </w:rPr>
        <w:t>ac</w:t>
      </w:r>
      <w:r w:rsidR="007E06C9">
        <w:rPr>
          <w:rFonts w:ascii="Times New Roman" w:hAnsi="Times New Roman"/>
        </w:rPr>
        <w:t>e</w:t>
      </w:r>
      <w:r w:rsidRPr="00F61351" w:rsidR="00F61351">
        <w:rPr>
          <w:rFonts w:ascii="Times New Roman" w:hAnsi="Times New Roman"/>
        </w:rPr>
        <w:t xml:space="preserve">, </w:t>
      </w:r>
      <w:r w:rsidR="00F61351">
        <w:rPr>
          <w:rFonts w:ascii="Times New Roman" w:hAnsi="Times New Roman"/>
        </w:rPr>
        <w:t>sex, and</w:t>
      </w:r>
      <w:r w:rsidR="007E06C9">
        <w:rPr>
          <w:rFonts w:ascii="Times New Roman" w:hAnsi="Times New Roman"/>
        </w:rPr>
        <w:t xml:space="preserve"> ethnicity</w:t>
      </w:r>
      <w:r w:rsidR="00F61351">
        <w:rPr>
          <w:rFonts w:ascii="Times New Roman" w:hAnsi="Times New Roman"/>
        </w:rPr>
        <w:t xml:space="preserve"> d</w:t>
      </w:r>
      <w:r w:rsidRPr="00F61351" w:rsidR="00F61351">
        <w:rPr>
          <w:rFonts w:ascii="Times New Roman" w:hAnsi="Times New Roman"/>
        </w:rPr>
        <w:t xml:space="preserve">ifferences in </w:t>
      </w:r>
      <w:r w:rsidR="00F61351">
        <w:rPr>
          <w:rFonts w:ascii="Times New Roman" w:hAnsi="Times New Roman"/>
        </w:rPr>
        <w:t>employment and e</w:t>
      </w:r>
      <w:r w:rsidRPr="00F61351" w:rsidR="00F61351">
        <w:rPr>
          <w:rFonts w:ascii="Times New Roman" w:hAnsi="Times New Roman"/>
        </w:rPr>
        <w:t>arnings</w:t>
      </w:r>
      <w:r w:rsidRPr="00D00B37">
        <w:rPr>
          <w:rFonts w:ascii="Times New Roman" w:hAnsi="Times New Roman"/>
        </w:rPr>
        <w:t xml:space="preserve">; (5) </w:t>
      </w:r>
      <w:r w:rsidR="00F61351">
        <w:rPr>
          <w:rFonts w:ascii="Times New Roman" w:hAnsi="Times New Roman"/>
        </w:rPr>
        <w:t>to explore the r</w:t>
      </w:r>
      <w:r w:rsidRPr="00F61351" w:rsidR="00F61351">
        <w:rPr>
          <w:rFonts w:ascii="Times New Roman" w:hAnsi="Times New Roman"/>
        </w:rPr>
        <w:t xml:space="preserve">elationships between </w:t>
      </w:r>
      <w:r w:rsidR="00F61351">
        <w:rPr>
          <w:rFonts w:ascii="Times New Roman" w:hAnsi="Times New Roman"/>
        </w:rPr>
        <w:t>e</w:t>
      </w:r>
      <w:r w:rsidRPr="00F61351" w:rsidR="00F61351">
        <w:rPr>
          <w:rFonts w:ascii="Times New Roman" w:hAnsi="Times New Roman"/>
        </w:rPr>
        <w:t xml:space="preserve">conomic and </w:t>
      </w:r>
      <w:r w:rsidR="00F61351">
        <w:rPr>
          <w:rFonts w:ascii="Times New Roman" w:hAnsi="Times New Roman"/>
        </w:rPr>
        <w:t>s</w:t>
      </w:r>
      <w:r w:rsidRPr="00F61351" w:rsidR="00F61351">
        <w:rPr>
          <w:rFonts w:ascii="Times New Roman" w:hAnsi="Times New Roman"/>
        </w:rPr>
        <w:t xml:space="preserve">ocial </w:t>
      </w:r>
      <w:r w:rsidR="00F61351">
        <w:rPr>
          <w:rFonts w:ascii="Times New Roman" w:hAnsi="Times New Roman"/>
        </w:rPr>
        <w:t>f</w:t>
      </w:r>
      <w:r w:rsidRPr="00F61351" w:rsidR="00F61351">
        <w:rPr>
          <w:rFonts w:ascii="Times New Roman" w:hAnsi="Times New Roman"/>
        </w:rPr>
        <w:t xml:space="preserve">actors, </w:t>
      </w:r>
      <w:r w:rsidR="00F61351">
        <w:rPr>
          <w:rFonts w:ascii="Times New Roman" w:hAnsi="Times New Roman"/>
        </w:rPr>
        <w:t>f</w:t>
      </w:r>
      <w:r w:rsidRPr="00F61351" w:rsidR="00F61351">
        <w:rPr>
          <w:rFonts w:ascii="Times New Roman" w:hAnsi="Times New Roman"/>
        </w:rPr>
        <w:t xml:space="preserve">amily </w:t>
      </w:r>
      <w:r w:rsidR="00F61351">
        <w:rPr>
          <w:rFonts w:ascii="Times New Roman" w:hAnsi="Times New Roman"/>
        </w:rPr>
        <w:t>t</w:t>
      </w:r>
      <w:r w:rsidRPr="00F61351" w:rsidR="00F61351">
        <w:rPr>
          <w:rFonts w:ascii="Times New Roman" w:hAnsi="Times New Roman"/>
        </w:rPr>
        <w:t xml:space="preserve">ransitions, and </w:t>
      </w:r>
      <w:r w:rsidR="00F61351">
        <w:rPr>
          <w:rFonts w:ascii="Times New Roman" w:hAnsi="Times New Roman"/>
        </w:rPr>
        <w:t>w</w:t>
      </w:r>
      <w:r w:rsidRPr="00F61351" w:rsidR="00F61351">
        <w:rPr>
          <w:rFonts w:ascii="Times New Roman" w:hAnsi="Times New Roman"/>
        </w:rPr>
        <w:t>ell-</w:t>
      </w:r>
      <w:r w:rsidR="00F61351">
        <w:rPr>
          <w:rFonts w:ascii="Times New Roman" w:hAnsi="Times New Roman"/>
        </w:rPr>
        <w:t>b</w:t>
      </w:r>
      <w:r w:rsidRPr="00F61351" w:rsidR="00F61351">
        <w:rPr>
          <w:rFonts w:ascii="Times New Roman" w:hAnsi="Times New Roman"/>
        </w:rPr>
        <w:t>eing</w:t>
      </w:r>
      <w:r w:rsidR="00F61351">
        <w:rPr>
          <w:rFonts w:ascii="Times New Roman" w:hAnsi="Times New Roman"/>
        </w:rPr>
        <w:t xml:space="preserve">; (6) to examine </w:t>
      </w:r>
      <w:r w:rsidRPr="00F61351" w:rsidR="00F61351">
        <w:rPr>
          <w:rFonts w:ascii="Times New Roman" w:hAnsi="Times New Roman"/>
        </w:rPr>
        <w:t xml:space="preserve">associations between geographic mobility, local and national levels of </w:t>
      </w:r>
      <w:r w:rsidRPr="00F61351" w:rsidR="00F61351">
        <w:rPr>
          <w:rFonts w:ascii="Times New Roman" w:hAnsi="Times New Roman"/>
        </w:rPr>
        <w:t xml:space="preserve">economic activity, and social, economic, and demographic characteristics of </w:t>
      </w:r>
      <w:r w:rsidR="00F61351">
        <w:rPr>
          <w:rFonts w:ascii="Times New Roman" w:hAnsi="Times New Roman"/>
        </w:rPr>
        <w:t>respondents and their families; and (7) to measure gross changes in the labor market status of adults in the reference population.</w:t>
      </w:r>
      <w:bookmarkEnd w:id="0"/>
      <w:r w:rsidR="00F61351">
        <w:rPr>
          <w:rFonts w:ascii="Times New Roman" w:hAnsi="Times New Roman"/>
        </w:rPr>
        <w:t xml:space="preserve">  In addition, the NLSY97 can be </w:t>
      </w:r>
      <w:bookmarkStart w:id="1" w:name="_Hlk186800575"/>
      <w:r w:rsidR="00F61351">
        <w:rPr>
          <w:rFonts w:ascii="Times New Roman" w:hAnsi="Times New Roman"/>
        </w:rPr>
        <w:t>used</w:t>
      </w:r>
      <w:r w:rsidRPr="00F61351" w:rsidR="00F61351">
        <w:rPr>
          <w:rFonts w:ascii="Times New Roman" w:hAnsi="Times New Roman"/>
        </w:rPr>
        <w:t xml:space="preserve"> </w:t>
      </w:r>
      <w:r w:rsidRPr="00D00B37">
        <w:rPr>
          <w:rFonts w:ascii="Times New Roman" w:hAnsi="Times New Roman"/>
        </w:rPr>
        <w:t>to meet the data collection and research needs of various government agencies that have been interested in the relationships between child and maternal health, other child outcomes, drug and alcohol use, juvenile deviant behavior and education, employment, and family experiences</w:t>
      </w:r>
      <w:bookmarkEnd w:id="1"/>
      <w:r w:rsidRPr="00D00B37">
        <w:rPr>
          <w:rFonts w:ascii="Times New Roman" w:hAnsi="Times New Roman"/>
        </w:rPr>
        <w:t>.</w:t>
      </w:r>
    </w:p>
    <w:p w:rsidR="00FB4F97" w:rsidP="00EC2687" w14:paraId="37786AF0" w14:textId="77777777">
      <w:pPr>
        <w:rPr>
          <w:rFonts w:ascii="Times New Roman" w:hAnsi="Times New Roman"/>
        </w:rPr>
      </w:pPr>
    </w:p>
    <w:p w:rsidR="00EC2687" w:rsidRPr="00D65FB4" w:rsidP="00EC2687" w14:paraId="21AB5966" w14:textId="35B0DAC2">
      <w:pPr>
        <w:rPr>
          <w:rFonts w:ascii="Times New Roman" w:hAnsi="Times New Roman"/>
        </w:rPr>
      </w:pPr>
      <w:r w:rsidRPr="00D65FB4">
        <w:rPr>
          <w:rFonts w:ascii="Times New Roman" w:hAnsi="Times New Roman"/>
        </w:rPr>
        <w:t xml:space="preserve">The study relates each respondent’s educational, family, and community background to his or her success in finding a job and establishing a career.  During Round 1, the study included a testing component sponsored by the Department of Defense that assessed the aptitude and achievement of the youths in the study so that these factors can be related to career outcomes.  This study, begun when most participants were in middle school or high school, has followed them as they </w:t>
      </w:r>
      <w:r w:rsidR="00BF34A0">
        <w:rPr>
          <w:rFonts w:ascii="Times New Roman" w:hAnsi="Times New Roman"/>
        </w:rPr>
        <w:t xml:space="preserve">have </w:t>
      </w:r>
      <w:r w:rsidRPr="00D65FB4">
        <w:rPr>
          <w:rFonts w:ascii="Times New Roman" w:hAnsi="Times New Roman"/>
        </w:rPr>
        <w:t>enter</w:t>
      </w:r>
      <w:r w:rsidR="00BF34A0">
        <w:rPr>
          <w:rFonts w:ascii="Times New Roman" w:hAnsi="Times New Roman"/>
        </w:rPr>
        <w:t>ed</w:t>
      </w:r>
      <w:r w:rsidRPr="00D65FB4">
        <w:rPr>
          <w:rFonts w:ascii="Times New Roman" w:hAnsi="Times New Roman"/>
        </w:rPr>
        <w:t xml:space="preserve"> college or training programs and join</w:t>
      </w:r>
      <w:r w:rsidR="00BF34A0">
        <w:rPr>
          <w:rFonts w:ascii="Times New Roman" w:hAnsi="Times New Roman"/>
        </w:rPr>
        <w:t>ed</w:t>
      </w:r>
      <w:r w:rsidRPr="00D65FB4">
        <w:rPr>
          <w:rFonts w:ascii="Times New Roman" w:hAnsi="Times New Roman"/>
        </w:rPr>
        <w:t xml:space="preserve"> the labor force.  Continued biennial interviews will allow researchers and policymakers to examine the transition from school to work.  This study will help researchers and policymakers to identify the antecedents and causes for difficulties some youths experience in making the school-to-work transition.  By comparing these data to similar data from previous NLS cohorts, researchers and policymakers will be able to identify and understand some of the dynamics of the labor market and whether and how the experiences of this cohort of young people differ from those of earlier cohorts.</w:t>
      </w:r>
    </w:p>
    <w:p w:rsidR="005E28CD" w:rsidRPr="00A90F14" w:rsidP="00EC2687" w14:paraId="45915A39" w14:textId="77777777"/>
    <w:p w:rsidR="00EC2687" w:rsidRPr="00F61351" w:rsidP="00EC2687" w14:paraId="743F1113" w14:textId="31CBF562">
      <w:pPr>
        <w:rPr>
          <w:rFonts w:ascii="Times New Roman" w:hAnsi="Times New Roman"/>
        </w:rPr>
      </w:pPr>
      <w:r w:rsidRPr="00F61351">
        <w:rPr>
          <w:rFonts w:ascii="Times New Roman" w:hAnsi="Times New Roman"/>
        </w:rPr>
        <w:t xml:space="preserve">The NLSY97 has several characteristics that distinguish it from other data sources and make it uniquely capable of meeting the goals described above.  The first of these is the breadth and depth of the types of information that </w:t>
      </w:r>
      <w:r w:rsidR="00437273">
        <w:rPr>
          <w:rFonts w:ascii="Times New Roman" w:hAnsi="Times New Roman"/>
        </w:rPr>
        <w:t>it collects</w:t>
      </w:r>
      <w:r w:rsidRPr="00F61351">
        <w:rPr>
          <w:rFonts w:ascii="Times New Roman" w:hAnsi="Times New Roman"/>
        </w:rPr>
        <w:t>.  It has become increasingly evident in recent years that a comprehensive analysis of the dynamics of labor force activity requires a theoretical framework that draws on several disciplines, particularly economics, sociology, and psychology.  For example, the exploration of the determinants and consequences of the labor force behavior and experience of this cohort requires information about (1) the individual’s family background and ongoing demographic experiences; (2) the character of all aspects of the environment with which the individual interacts; (3) human capital inputs such as formal schooling and training; (4) a complete record of the individual’s work experiences; (5) the behaviors, attitudes, and experiences of family members, including spouses and children; and (6) a variety of social psychological measures, including attitudes toward specific and general work situations, personal feelings about the future, and perceptions of how much control one has over one’s environment.</w:t>
      </w:r>
      <w:r w:rsidR="008A7847">
        <w:rPr>
          <w:rFonts w:ascii="Times New Roman" w:hAnsi="Times New Roman"/>
        </w:rPr>
        <w:t xml:space="preserve"> </w:t>
      </w:r>
      <w:r w:rsidRPr="00F61351" w:rsidR="008A7847">
        <w:rPr>
          <w:rFonts w:ascii="Times New Roman" w:hAnsi="Times New Roman"/>
        </w:rPr>
        <w:t>Also, the considerable geographic and environment</w:t>
      </w:r>
      <w:r w:rsidR="008A7847">
        <w:rPr>
          <w:rFonts w:ascii="Times New Roman" w:hAnsi="Times New Roman"/>
        </w:rPr>
        <w:t>al</w:t>
      </w:r>
      <w:r w:rsidRPr="00F61351" w:rsidR="008A7847">
        <w:rPr>
          <w:rFonts w:ascii="Times New Roman" w:hAnsi="Times New Roman"/>
        </w:rPr>
        <w:t xml:space="preserve"> information available for each respondent for each survey year permits a more careful examination of the impact that local labor market conditions have on the employment, education, and family experiences of this cohort.</w:t>
      </w:r>
    </w:p>
    <w:p w:rsidR="00EC2687" w:rsidRPr="00F61351" w:rsidP="00EC2687" w14:paraId="327EF3F9" w14:textId="77777777">
      <w:pPr>
        <w:rPr>
          <w:rFonts w:ascii="Times New Roman" w:hAnsi="Times New Roman"/>
        </w:rPr>
      </w:pPr>
    </w:p>
    <w:p w:rsidR="00EC2687" w:rsidRPr="00F61351" w:rsidP="00EC2687" w14:paraId="4B626ADA" w14:textId="68C32877">
      <w:pPr>
        <w:rPr>
          <w:rFonts w:ascii="Times New Roman" w:hAnsi="Times New Roman"/>
        </w:rPr>
      </w:pPr>
      <w:r w:rsidRPr="00F61351">
        <w:rPr>
          <w:rFonts w:ascii="Times New Roman" w:hAnsi="Times New Roman"/>
        </w:rPr>
        <w:t xml:space="preserve">A second major advantage of the NLSY97 is its longitudinal design.  This design permits investigations of labor market dynamics that would not be possible with one-time surveys and allows directions of causation to be established with much greater confidence than cross-sectional analyses permit.  </w:t>
      </w:r>
    </w:p>
    <w:p w:rsidR="00EC2687" w:rsidRPr="00F61351" w:rsidP="00EC2687" w14:paraId="19AA0D68" w14:textId="77777777">
      <w:pPr>
        <w:rPr>
          <w:rFonts w:ascii="Times New Roman" w:hAnsi="Times New Roman"/>
        </w:rPr>
      </w:pPr>
    </w:p>
    <w:p w:rsidR="00EC2687" w:rsidRPr="00F61351" w:rsidP="00EC2687" w14:paraId="2BD10AF3" w14:textId="77777777">
      <w:pPr>
        <w:rPr>
          <w:rFonts w:ascii="Times New Roman" w:hAnsi="Times New Roman"/>
        </w:rPr>
      </w:pPr>
      <w:r w:rsidRPr="00F61351">
        <w:rPr>
          <w:rFonts w:ascii="Times New Roman" w:hAnsi="Times New Roman"/>
        </w:rPr>
        <w:t>Third, the</w:t>
      </w:r>
      <w:r w:rsidR="00440720">
        <w:rPr>
          <w:rFonts w:ascii="Times New Roman" w:hAnsi="Times New Roman"/>
        </w:rPr>
        <w:t xml:space="preserve"> NLS</w:t>
      </w:r>
      <w:r w:rsidRPr="002809C6" w:rsidR="00440720">
        <w:rPr>
          <w:rFonts w:ascii="Times New Roman" w:hAnsi="Times New Roman"/>
        </w:rPr>
        <w:t>Y</w:t>
      </w:r>
      <w:r w:rsidR="00440720">
        <w:rPr>
          <w:rFonts w:ascii="Times New Roman" w:hAnsi="Times New Roman"/>
        </w:rPr>
        <w:t>97’s</w:t>
      </w:r>
      <w:r w:rsidRPr="00F61351">
        <w:rPr>
          <w:rFonts w:ascii="Times New Roman" w:hAnsi="Times New Roman"/>
        </w:rPr>
        <w:t xml:space="preserve"> supplemental samples of </w:t>
      </w:r>
      <w:r w:rsidR="00437273">
        <w:rPr>
          <w:rFonts w:ascii="Times New Roman" w:hAnsi="Times New Roman"/>
        </w:rPr>
        <w:t>Bl</w:t>
      </w:r>
      <w:r w:rsidRPr="00F61351">
        <w:rPr>
          <w:rFonts w:ascii="Times New Roman" w:hAnsi="Times New Roman"/>
        </w:rPr>
        <w:t>ack and Hispanic</w:t>
      </w:r>
      <w:r w:rsidR="00437273">
        <w:rPr>
          <w:rFonts w:ascii="Times New Roman" w:hAnsi="Times New Roman"/>
        </w:rPr>
        <w:t xml:space="preserve"> people</w:t>
      </w:r>
      <w:r w:rsidRPr="00F61351">
        <w:rPr>
          <w:rFonts w:ascii="Times New Roman" w:hAnsi="Times New Roman"/>
        </w:rPr>
        <w:t xml:space="preserve"> make possible more detailed statistical analyses of those groups than would otherwise be possible.</w:t>
      </w:r>
    </w:p>
    <w:p w:rsidR="00EC2687" w:rsidRPr="00F61351" w:rsidP="00EC2687" w14:paraId="0D9DE0A6" w14:textId="77777777">
      <w:pPr>
        <w:rPr>
          <w:rFonts w:ascii="Times New Roman" w:hAnsi="Times New Roman"/>
        </w:rPr>
      </w:pPr>
    </w:p>
    <w:p w:rsidR="00EC2687" w:rsidRPr="00FB4F97" w:rsidP="00EC2687" w14:paraId="7CC00802" w14:textId="3CD7F74D">
      <w:pPr>
        <w:rPr>
          <w:rFonts w:ascii="Times New Roman" w:hAnsi="Times New Roman"/>
        </w:rPr>
      </w:pPr>
      <w:r w:rsidRPr="00F61351">
        <w:rPr>
          <w:rFonts w:ascii="Times New Roman" w:hAnsi="Times New Roman"/>
        </w:rPr>
        <w:t xml:space="preserve">The NLSY97 is part of a broader group of surveys that are known as the BLS National Longitudinal Surveys program.  In 1966, the first interviews were administered to persons representing two cohorts, Older Men ages 45-59 in 1966 and Young Men ages 14-24 in 1966.  The sample of Mature Women ages 30-44 in 1967 was first interviewed in 1967.  The last of the original four cohorts was the Young Women, who were ages 14-24 when first interviewed in 1968.  The survey of Young Men was discontinued after the 1981 interview, and the last survey of the Older Men was conducted in 1990.  The Young and Mature Women surveys were discontinued after the 2003 interviews.  In 1979, the National Longitudinal Survey of Youth 1979 (NLSY79 – OMB Clearance Number 1220-0109), which includes persons who were ages 14–21 on December 31, 1978, began.  The NLSY79 was conducted yearly from 1979 to 1994 and has been conducted every two years since 1994.  One of the objectives of the National Longitudinal Surveys program is to examine how well the nation is able to incorporate young people into </w:t>
      </w:r>
      <w:r w:rsidRPr="00FB4F97">
        <w:rPr>
          <w:rFonts w:ascii="Times New Roman" w:hAnsi="Times New Roman"/>
        </w:rPr>
        <w:t>the labor market.  These earlier surveys provide comparable data for the NLSY97.</w:t>
      </w:r>
      <w:r w:rsidR="003E7FCA">
        <w:rPr>
          <w:rFonts w:ascii="Times New Roman" w:hAnsi="Times New Roman"/>
        </w:rPr>
        <w:t xml:space="preserve">  In addition, the BLS is currently developing a new cohort which will collect similar data for a new generation of youth. The NLSY97 and the other NLS cohorts will provide valuable comparators to this new cohort.</w:t>
      </w:r>
    </w:p>
    <w:p w:rsidR="00EC2687" w:rsidRPr="00FB4F97" w:rsidP="00EC2687" w14:paraId="6E002E68" w14:textId="77777777">
      <w:pPr>
        <w:rPr>
          <w:rFonts w:ascii="Times New Roman" w:hAnsi="Times New Roman"/>
        </w:rPr>
      </w:pPr>
    </w:p>
    <w:p w:rsidR="00EC2687" w:rsidRPr="00FB4F97" w:rsidP="00EC2687" w14:paraId="18014B63" w14:textId="2CD9490A">
      <w:pPr>
        <w:rPr>
          <w:rFonts w:ascii="Times New Roman" w:hAnsi="Times New Roman"/>
        </w:rPr>
      </w:pPr>
      <w:r w:rsidRPr="00FB4F97">
        <w:rPr>
          <w:rFonts w:ascii="Times New Roman" w:hAnsi="Times New Roman"/>
        </w:rPr>
        <w:t xml:space="preserve">The most recent </w:t>
      </w:r>
      <w:smartTag w:uri="urn:schemas-microsoft-com:office:smarttags" w:element="stockticker">
        <w:r w:rsidRPr="00FB4F97">
          <w:rPr>
            <w:rFonts w:ascii="Times New Roman" w:hAnsi="Times New Roman"/>
          </w:rPr>
          <w:t>BLS</w:t>
        </w:r>
      </w:smartTag>
      <w:r w:rsidRPr="00FB4F97">
        <w:rPr>
          <w:rFonts w:ascii="Times New Roman" w:hAnsi="Times New Roman"/>
        </w:rPr>
        <w:t xml:space="preserve"> news release that examines NLSY97 data was published on </w:t>
      </w:r>
      <w:r w:rsidR="00114642">
        <w:rPr>
          <w:rFonts w:ascii="Times New Roman" w:hAnsi="Times New Roman"/>
        </w:rPr>
        <w:t>April</w:t>
      </w:r>
      <w:r w:rsidR="008752EA">
        <w:rPr>
          <w:rFonts w:ascii="Times New Roman" w:hAnsi="Times New Roman"/>
        </w:rPr>
        <w:t xml:space="preserve"> 2</w:t>
      </w:r>
      <w:r w:rsidRPr="00FB4F97">
        <w:rPr>
          <w:rFonts w:ascii="Times New Roman" w:hAnsi="Times New Roman"/>
        </w:rPr>
        <w:t>, 20</w:t>
      </w:r>
      <w:r w:rsidRPr="00FB4F97" w:rsidR="00FB4F97">
        <w:rPr>
          <w:rFonts w:ascii="Times New Roman" w:hAnsi="Times New Roman"/>
        </w:rPr>
        <w:t>2</w:t>
      </w:r>
      <w:r w:rsidR="00114642">
        <w:rPr>
          <w:rFonts w:ascii="Times New Roman" w:hAnsi="Times New Roman"/>
        </w:rPr>
        <w:t>4</w:t>
      </w:r>
      <w:r w:rsidRPr="00FB4F97">
        <w:rPr>
          <w:rFonts w:ascii="Times New Roman" w:hAnsi="Times New Roman"/>
        </w:rPr>
        <w:t>, available online at</w:t>
      </w:r>
      <w:r w:rsidR="00114642">
        <w:rPr>
          <w:rFonts w:ascii="Times New Roman" w:hAnsi="Times New Roman"/>
        </w:rPr>
        <w:t xml:space="preserve"> </w:t>
      </w:r>
      <w:hyperlink r:id="rId6" w:history="1">
        <w:r w:rsidRPr="00C03E2E" w:rsidR="00114642">
          <w:rPr>
            <w:rStyle w:val="Hyperlink"/>
            <w:rFonts w:ascii="Times New Roman" w:hAnsi="Times New Roman"/>
          </w:rPr>
          <w:t>https://www.bls.gov/news.release/nlsyth.nr0.htm</w:t>
        </w:r>
      </w:hyperlink>
      <w:r w:rsidR="00114642">
        <w:rPr>
          <w:rFonts w:ascii="Times New Roman" w:hAnsi="Times New Roman"/>
        </w:rPr>
        <w:t xml:space="preserve">. </w:t>
      </w:r>
      <w:r w:rsidRPr="00FB4F97">
        <w:rPr>
          <w:rFonts w:ascii="Times New Roman" w:hAnsi="Times New Roman"/>
        </w:rPr>
        <w:t xml:space="preserve">In addition to </w:t>
      </w:r>
      <w:smartTag w:uri="urn:schemas-microsoft-com:office:smarttags" w:element="stockticker">
        <w:r w:rsidRPr="00FB4F97">
          <w:rPr>
            <w:rFonts w:ascii="Times New Roman" w:hAnsi="Times New Roman"/>
          </w:rPr>
          <w:t>BLS</w:t>
        </w:r>
      </w:smartTag>
      <w:r w:rsidRPr="00FB4F97">
        <w:rPr>
          <w:rFonts w:ascii="Times New Roman" w:hAnsi="Times New Roman"/>
        </w:rPr>
        <w:t xml:space="preserve"> publications, analyses have been conducted in recent years by other agencies of the Executive Branch, the Government Accountability Office, and the Congressional Budget Office.  The surveys also are used extensively by researchers in a variety of academic fields.  A comprehensive bibliography of journal articles, dissertations, and other research that have examined data from all National Longitudinal Surveys cohorts is available at </w:t>
      </w:r>
      <w:hyperlink r:id="rId7" w:history="1">
        <w:r w:rsidRPr="00FB4F97">
          <w:rPr>
            <w:rStyle w:val="Hyperlink"/>
            <w:rFonts w:ascii="Times New Roman" w:hAnsi="Times New Roman"/>
          </w:rPr>
          <w:t>http://www.nlsbibliography.org/</w:t>
        </w:r>
      </w:hyperlink>
      <w:r w:rsidRPr="00FB4F97">
        <w:rPr>
          <w:rFonts w:ascii="Times New Roman" w:hAnsi="Times New Roman"/>
        </w:rPr>
        <w:t>.</w:t>
      </w:r>
    </w:p>
    <w:p w:rsidR="006D0E92" w:rsidP="006D0E92" w14:paraId="04B5D555" w14:textId="77777777">
      <w:pPr>
        <w:widowControl/>
        <w:rPr>
          <w:rFonts w:ascii="Times New Roman" w:hAnsi="Times New Roman"/>
          <w:bCs/>
        </w:rPr>
      </w:pPr>
    </w:p>
    <w:p w:rsidR="006D0E92" w:rsidRPr="00D87ED3" w:rsidP="006D0E92" w14:paraId="4EC5D27A" w14:textId="546C7E49">
      <w:pPr>
        <w:widowControl/>
        <w:rPr>
          <w:rFonts w:ascii="Times New Roman" w:hAnsi="Times New Roman"/>
          <w:bCs/>
        </w:rPr>
      </w:pPr>
      <w:r w:rsidRPr="008752EA">
        <w:rPr>
          <w:rFonts w:ascii="Times New Roman" w:hAnsi="Times New Roman"/>
          <w:bCs/>
        </w:rPr>
        <w:t xml:space="preserve">In addition to collecting a </w:t>
      </w:r>
      <w:r w:rsidR="00114642">
        <w:rPr>
          <w:rFonts w:ascii="Times New Roman" w:hAnsi="Times New Roman"/>
          <w:bCs/>
        </w:rPr>
        <w:t>22</w:t>
      </w:r>
      <w:r w:rsidRPr="00114642" w:rsidR="00114642">
        <w:rPr>
          <w:rFonts w:ascii="Times New Roman" w:hAnsi="Times New Roman"/>
          <w:bCs/>
          <w:vertAlign w:val="superscript"/>
        </w:rPr>
        <w:t>nd</w:t>
      </w:r>
      <w:r w:rsidR="00114642">
        <w:rPr>
          <w:rFonts w:ascii="Times New Roman" w:hAnsi="Times New Roman"/>
          <w:bCs/>
        </w:rPr>
        <w:t xml:space="preserve"> </w:t>
      </w:r>
      <w:r w:rsidRPr="008752EA">
        <w:rPr>
          <w:rFonts w:ascii="Times New Roman" w:hAnsi="Times New Roman"/>
          <w:bCs/>
        </w:rPr>
        <w:t xml:space="preserve">round for the NLSY97’s main fielding, </w:t>
      </w:r>
      <w:r w:rsidRPr="008752EA" w:rsidR="003110E6">
        <w:rPr>
          <w:rFonts w:ascii="Times New Roman" w:hAnsi="Times New Roman"/>
          <w:bCs/>
        </w:rPr>
        <w:t xml:space="preserve">NLS </w:t>
      </w:r>
      <w:r w:rsidRPr="008752EA">
        <w:rPr>
          <w:rFonts w:ascii="Times New Roman" w:hAnsi="Times New Roman"/>
          <w:bCs/>
        </w:rPr>
        <w:t>also propose</w:t>
      </w:r>
      <w:r w:rsidRPr="008752EA" w:rsidR="003110E6">
        <w:rPr>
          <w:rFonts w:ascii="Times New Roman" w:hAnsi="Times New Roman"/>
          <w:bCs/>
        </w:rPr>
        <w:t>s</w:t>
      </w:r>
      <w:r w:rsidRPr="008752EA">
        <w:rPr>
          <w:rFonts w:ascii="Times New Roman" w:hAnsi="Times New Roman"/>
          <w:bCs/>
        </w:rPr>
        <w:t xml:space="preserve"> to contact sample members </w:t>
      </w:r>
      <w:r w:rsidRPr="008752EA" w:rsidR="00D733FE">
        <w:rPr>
          <w:rFonts w:ascii="Times New Roman" w:hAnsi="Times New Roman"/>
          <w:bCs/>
        </w:rPr>
        <w:t>between</w:t>
      </w:r>
      <w:r w:rsidRPr="008752EA">
        <w:rPr>
          <w:rFonts w:ascii="Times New Roman" w:hAnsi="Times New Roman"/>
          <w:bCs/>
        </w:rPr>
        <w:t xml:space="preserve"> Round</w:t>
      </w:r>
      <w:r w:rsidRPr="008752EA" w:rsidR="00D733FE">
        <w:rPr>
          <w:rFonts w:ascii="Times New Roman" w:hAnsi="Times New Roman"/>
          <w:bCs/>
        </w:rPr>
        <w:t>s</w:t>
      </w:r>
      <w:r w:rsidRPr="008752EA">
        <w:rPr>
          <w:rFonts w:ascii="Times New Roman" w:hAnsi="Times New Roman"/>
          <w:bCs/>
        </w:rPr>
        <w:t xml:space="preserve"> 2</w:t>
      </w:r>
      <w:r w:rsidR="00114642">
        <w:rPr>
          <w:rFonts w:ascii="Times New Roman" w:hAnsi="Times New Roman"/>
          <w:bCs/>
        </w:rPr>
        <w:t>2</w:t>
      </w:r>
      <w:r w:rsidRPr="008752EA">
        <w:rPr>
          <w:rFonts w:ascii="Times New Roman" w:hAnsi="Times New Roman"/>
          <w:bCs/>
        </w:rPr>
        <w:t xml:space="preserve"> and 2</w:t>
      </w:r>
      <w:r w:rsidR="00114642">
        <w:rPr>
          <w:rFonts w:ascii="Times New Roman" w:hAnsi="Times New Roman"/>
          <w:bCs/>
        </w:rPr>
        <w:t>3</w:t>
      </w:r>
      <w:r w:rsidRPr="008752EA">
        <w:rPr>
          <w:rFonts w:ascii="Times New Roman" w:hAnsi="Times New Roman"/>
          <w:bCs/>
        </w:rPr>
        <w:t xml:space="preserve"> to ensure the continued strong connection </w:t>
      </w:r>
      <w:r w:rsidRPr="008752EA" w:rsidR="00D733FE">
        <w:rPr>
          <w:rFonts w:ascii="Times New Roman" w:hAnsi="Times New Roman"/>
          <w:bCs/>
        </w:rPr>
        <w:t xml:space="preserve">of </w:t>
      </w:r>
      <w:r w:rsidRPr="008752EA">
        <w:rPr>
          <w:rFonts w:ascii="Times New Roman" w:hAnsi="Times New Roman"/>
          <w:bCs/>
        </w:rPr>
        <w:t xml:space="preserve">sample members </w:t>
      </w:r>
      <w:r w:rsidRPr="008752EA" w:rsidR="00D733FE">
        <w:rPr>
          <w:rFonts w:ascii="Times New Roman" w:hAnsi="Times New Roman"/>
          <w:bCs/>
        </w:rPr>
        <w:t>with</w:t>
      </w:r>
      <w:r w:rsidRPr="008752EA">
        <w:rPr>
          <w:rFonts w:ascii="Times New Roman" w:hAnsi="Times New Roman"/>
          <w:bCs/>
        </w:rPr>
        <w:t xml:space="preserve"> the survey. The details of such interim contact</w:t>
      </w:r>
      <w:r w:rsidRPr="008752EA" w:rsidR="00D733FE">
        <w:rPr>
          <w:rFonts w:ascii="Times New Roman" w:hAnsi="Times New Roman"/>
          <w:bCs/>
        </w:rPr>
        <w:t>, which</w:t>
      </w:r>
      <w:r w:rsidRPr="008752EA">
        <w:rPr>
          <w:rFonts w:ascii="Times New Roman" w:hAnsi="Times New Roman"/>
          <w:bCs/>
        </w:rPr>
        <w:t xml:space="preserve"> depend on </w:t>
      </w:r>
      <w:r w:rsidRPr="008752EA" w:rsidR="004C1451">
        <w:rPr>
          <w:rFonts w:ascii="Times New Roman" w:hAnsi="Times New Roman"/>
          <w:bCs/>
        </w:rPr>
        <w:t xml:space="preserve">NLS’ </w:t>
      </w:r>
      <w:r w:rsidRPr="008752EA">
        <w:rPr>
          <w:rFonts w:ascii="Times New Roman" w:hAnsi="Times New Roman"/>
          <w:bCs/>
        </w:rPr>
        <w:t xml:space="preserve">experiences during </w:t>
      </w:r>
      <w:r w:rsidRPr="008752EA" w:rsidR="00D733FE">
        <w:rPr>
          <w:rFonts w:ascii="Times New Roman" w:hAnsi="Times New Roman"/>
          <w:bCs/>
        </w:rPr>
        <w:t>Round 2</w:t>
      </w:r>
      <w:r w:rsidR="00FA595A">
        <w:rPr>
          <w:rFonts w:ascii="Times New Roman" w:hAnsi="Times New Roman"/>
          <w:bCs/>
        </w:rPr>
        <w:t>2</w:t>
      </w:r>
      <w:r w:rsidRPr="008752EA" w:rsidR="00D733FE">
        <w:rPr>
          <w:rFonts w:ascii="Times New Roman" w:hAnsi="Times New Roman"/>
          <w:bCs/>
        </w:rPr>
        <w:t xml:space="preserve">, </w:t>
      </w:r>
      <w:r w:rsidRPr="008752EA">
        <w:rPr>
          <w:rFonts w:ascii="Times New Roman" w:hAnsi="Times New Roman"/>
          <w:bCs/>
        </w:rPr>
        <w:t>will be submitted as a non-substan</w:t>
      </w:r>
      <w:r w:rsidRPr="008752EA" w:rsidR="00153665">
        <w:rPr>
          <w:rFonts w:ascii="Times New Roman" w:hAnsi="Times New Roman"/>
          <w:bCs/>
        </w:rPr>
        <w:t>tive</w:t>
      </w:r>
      <w:r w:rsidRPr="008752EA">
        <w:rPr>
          <w:rFonts w:ascii="Times New Roman" w:hAnsi="Times New Roman"/>
          <w:bCs/>
        </w:rPr>
        <w:t xml:space="preserve"> change to this OMB package.</w:t>
      </w:r>
    </w:p>
    <w:p w:rsidR="006D0E92" w:rsidRPr="00B65823" w:rsidP="00690F56" w14:paraId="16287FCB" w14:textId="77777777">
      <w:pPr>
        <w:widowControl/>
        <w:rPr>
          <w:rFonts w:ascii="Times New Roman" w:hAnsi="Times New Roman"/>
        </w:rPr>
      </w:pPr>
    </w:p>
    <w:p w:rsidR="003B13A8" w:rsidRPr="00B65823" w:rsidP="00690F56" w14:paraId="2ABB50AF" w14:textId="77777777">
      <w:pPr>
        <w:widowControl/>
        <w:rPr>
          <w:rFonts w:ascii="Times New Roman" w:hAnsi="Times New Roman"/>
        </w:rPr>
      </w:pPr>
    </w:p>
    <w:p w:rsidR="00690F56" w:rsidRPr="00D53DEB" w:rsidP="00B65823" w14:paraId="6F131D6B" w14:textId="77777777">
      <w:pPr>
        <w:widowControl/>
        <w:rPr>
          <w:rFonts w:ascii="Times New Roman" w:hAnsi="Times New Roman"/>
          <w:b/>
          <w:bCs/>
        </w:rPr>
      </w:pPr>
      <w:r w:rsidRPr="00D53DEB">
        <w:rPr>
          <w:rFonts w:ascii="Times New Roman" w:hAnsi="Times New Roman"/>
          <w:b/>
          <w:bCs/>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w:t>
      </w:r>
      <w:r w:rsidRPr="00D53DEB" w:rsidR="00237691">
        <w:rPr>
          <w:rFonts w:ascii="Times New Roman" w:hAnsi="Times New Roman"/>
          <w:b/>
          <w:bCs/>
        </w:rPr>
        <w:t>,</w:t>
      </w:r>
      <w:r w:rsidRPr="00D53DEB">
        <w:rPr>
          <w:rFonts w:ascii="Times New Roman" w:hAnsi="Times New Roman"/>
          <w:b/>
          <w:bCs/>
        </w:rPr>
        <w:t xml:space="preserve"> describe any consideration of using information technology to reduce burden.</w:t>
      </w:r>
    </w:p>
    <w:p w:rsidR="00690F56" w:rsidRPr="00A47DA7" w:rsidP="00B65823" w14:paraId="4B5C7586" w14:textId="77777777">
      <w:pPr>
        <w:widowControl/>
        <w:rPr>
          <w:rFonts w:ascii="Times New Roman" w:hAnsi="Times New Roman"/>
        </w:rPr>
      </w:pPr>
    </w:p>
    <w:p w:rsidR="00F34D38" w:rsidRPr="0099531F" w:rsidP="002C0BB8" w14:paraId="35158600" w14:textId="77777777">
      <w:pPr>
        <w:pStyle w:val="CommentText"/>
        <w:rPr>
          <w:rFonts w:ascii="Times New Roman" w:hAnsi="Times New Roman"/>
          <w:sz w:val="24"/>
        </w:rPr>
      </w:pPr>
      <w:r w:rsidRPr="0099531F">
        <w:rPr>
          <w:rFonts w:ascii="Times New Roman" w:hAnsi="Times New Roman"/>
          <w:sz w:val="24"/>
        </w:rPr>
        <w:t xml:space="preserve">The NLS program and its contractors have led the industry in survey automation and continue to use up-to-date methods for the NLSY97.  This includes the continued use of computer-assisted interviewing (CAI) for the survey.  </w:t>
      </w:r>
      <w:r w:rsidRPr="0099531F">
        <w:rPr>
          <w:rFonts w:ascii="Times New Roman" w:hAnsi="Times New Roman"/>
          <w:sz w:val="24"/>
          <w:szCs w:val="24"/>
        </w:rPr>
        <w:t xml:space="preserve">CAI can reduce respondent burden and produce data that can be prepared for release and analysis faster and more accurately than is the case with pencil-and-paper interviews.  </w:t>
      </w:r>
    </w:p>
    <w:p w:rsidR="00F34D38" w:rsidRPr="0099531F" w:rsidP="002C0BB8" w14:paraId="15C26C32" w14:textId="77777777">
      <w:pPr>
        <w:pStyle w:val="CommentText"/>
        <w:rPr>
          <w:rFonts w:ascii="Times New Roman" w:hAnsi="Times New Roman"/>
          <w:sz w:val="24"/>
        </w:rPr>
      </w:pPr>
    </w:p>
    <w:p w:rsidR="00F34D38" w:rsidRPr="0099531F" w:rsidP="002C0BB8" w14:paraId="5EBD647F" w14:textId="1780F6E2">
      <w:pPr>
        <w:rPr>
          <w:rFonts w:ascii="Times New Roman" w:hAnsi="Times New Roman"/>
        </w:rPr>
      </w:pPr>
      <w:r w:rsidRPr="0099531F">
        <w:rPr>
          <w:rFonts w:ascii="Times New Roman" w:hAnsi="Times New Roman"/>
        </w:rPr>
        <w:t>In Round 2</w:t>
      </w:r>
      <w:r w:rsidR="00FA595A">
        <w:rPr>
          <w:rFonts w:ascii="Times New Roman" w:hAnsi="Times New Roman"/>
        </w:rPr>
        <w:t>2</w:t>
      </w:r>
      <w:r w:rsidRPr="0099531F">
        <w:rPr>
          <w:rFonts w:ascii="Times New Roman" w:hAnsi="Times New Roman"/>
        </w:rPr>
        <w:t xml:space="preserve">, </w:t>
      </w:r>
      <w:r w:rsidR="001460B6">
        <w:rPr>
          <w:rFonts w:ascii="Times New Roman" w:hAnsi="Times New Roman"/>
        </w:rPr>
        <w:t>NLS</w:t>
      </w:r>
      <w:r w:rsidRPr="0099531F" w:rsidR="001460B6">
        <w:rPr>
          <w:rFonts w:ascii="Times New Roman" w:hAnsi="Times New Roman"/>
        </w:rPr>
        <w:t xml:space="preserve"> </w:t>
      </w:r>
      <w:r w:rsidRPr="0099531F">
        <w:rPr>
          <w:rFonts w:ascii="Times New Roman" w:hAnsi="Times New Roman"/>
        </w:rPr>
        <w:t>propose</w:t>
      </w:r>
      <w:r w:rsidR="001460B6">
        <w:rPr>
          <w:rFonts w:ascii="Times New Roman" w:hAnsi="Times New Roman"/>
        </w:rPr>
        <w:t>s</w:t>
      </w:r>
      <w:r w:rsidRPr="0099531F">
        <w:rPr>
          <w:rFonts w:ascii="Times New Roman" w:hAnsi="Times New Roman"/>
        </w:rPr>
        <w:t xml:space="preserve"> to collect data primarily by telephone, as in Rounds 18</w:t>
      </w:r>
      <w:r w:rsidR="003B7F78">
        <w:rPr>
          <w:rFonts w:ascii="Times New Roman" w:hAnsi="Times New Roman"/>
        </w:rPr>
        <w:t xml:space="preserve"> through 21</w:t>
      </w:r>
      <w:r w:rsidRPr="0099531F">
        <w:rPr>
          <w:rFonts w:ascii="Times New Roman" w:hAnsi="Times New Roman"/>
        </w:rPr>
        <w:t xml:space="preserve">.  While historically an in-person survey, the NLSY97 was converted to a predominantly telephone survey in Round 18, when approximately 90 percent of interviews were completed by telephone. </w:t>
      </w:r>
      <w:r w:rsidR="002857BF">
        <w:rPr>
          <w:rFonts w:ascii="Times New Roman" w:hAnsi="Times New Roman"/>
        </w:rPr>
        <w:t xml:space="preserve"> </w:t>
      </w:r>
      <w:r w:rsidRPr="0099531F">
        <w:rPr>
          <w:rFonts w:ascii="Times New Roman" w:hAnsi="Times New Roman"/>
        </w:rPr>
        <w:t xml:space="preserve">This reflected a dramatic increase over Rounds 16 and 17, in which 15 and 27 percent were completed by telephone, respectively. </w:t>
      </w:r>
      <w:r w:rsidR="002857BF">
        <w:rPr>
          <w:rFonts w:ascii="Times New Roman" w:hAnsi="Times New Roman"/>
        </w:rPr>
        <w:t xml:space="preserve"> </w:t>
      </w:r>
      <w:r w:rsidRPr="0099531F">
        <w:rPr>
          <w:rFonts w:ascii="Times New Roman" w:hAnsi="Times New Roman"/>
        </w:rPr>
        <w:t xml:space="preserve">In Round 19, the ability to collect information over the phone was a key factor in the survey’s ability to maintain response rates during the Coronavirus pandemic.  Approximately </w:t>
      </w:r>
      <w:r w:rsidR="008752EA">
        <w:rPr>
          <w:rFonts w:ascii="Times New Roman" w:hAnsi="Times New Roman"/>
        </w:rPr>
        <w:t>98</w:t>
      </w:r>
      <w:r w:rsidRPr="0099531F">
        <w:rPr>
          <w:rFonts w:ascii="Times New Roman" w:hAnsi="Times New Roman"/>
        </w:rPr>
        <w:t xml:space="preserve"> percent were collected via telephone in Round </w:t>
      </w:r>
      <w:r w:rsidR="008752EA">
        <w:rPr>
          <w:rFonts w:ascii="Times New Roman" w:hAnsi="Times New Roman"/>
        </w:rPr>
        <w:t>20</w:t>
      </w:r>
      <w:r w:rsidR="008E76BD">
        <w:rPr>
          <w:rFonts w:ascii="Times New Roman" w:hAnsi="Times New Roman"/>
        </w:rPr>
        <w:t>, and a</w:t>
      </w:r>
      <w:r w:rsidRPr="0099531F" w:rsidR="008E76BD">
        <w:rPr>
          <w:rFonts w:ascii="Times New Roman" w:hAnsi="Times New Roman"/>
        </w:rPr>
        <w:t xml:space="preserve">pproximately </w:t>
      </w:r>
      <w:r w:rsidR="008E76BD">
        <w:rPr>
          <w:rFonts w:ascii="Times New Roman" w:hAnsi="Times New Roman"/>
        </w:rPr>
        <w:t>99</w:t>
      </w:r>
      <w:r w:rsidRPr="0099531F" w:rsidR="008E76BD">
        <w:rPr>
          <w:rFonts w:ascii="Times New Roman" w:hAnsi="Times New Roman"/>
        </w:rPr>
        <w:t xml:space="preserve"> percent were collected via telephone in Round </w:t>
      </w:r>
      <w:r w:rsidR="008E76BD">
        <w:rPr>
          <w:rFonts w:ascii="Times New Roman" w:hAnsi="Times New Roman"/>
        </w:rPr>
        <w:t>21</w:t>
      </w:r>
      <w:r w:rsidRPr="0099531F">
        <w:rPr>
          <w:rFonts w:ascii="Times New Roman" w:hAnsi="Times New Roman"/>
        </w:rPr>
        <w:t xml:space="preserve">.  </w:t>
      </w:r>
    </w:p>
    <w:p w:rsidR="00F34D38" w:rsidRPr="0099531F" w:rsidP="002C0BB8" w14:paraId="22C54E08" w14:textId="77777777">
      <w:pPr>
        <w:rPr>
          <w:rFonts w:ascii="Times New Roman" w:hAnsi="Times New Roman"/>
        </w:rPr>
      </w:pPr>
    </w:p>
    <w:p w:rsidR="00F34D38" w:rsidRPr="0099531F" w:rsidP="00D53409" w14:paraId="064F3FFB" w14:textId="3AEB9D67">
      <w:pPr>
        <w:tabs>
          <w:tab w:val="left" w:pos="5580"/>
        </w:tabs>
        <w:rPr>
          <w:rFonts w:ascii="Times New Roman" w:hAnsi="Times New Roman"/>
        </w:rPr>
      </w:pPr>
      <w:r>
        <w:rPr>
          <w:rFonts w:ascii="Times New Roman" w:hAnsi="Times New Roman"/>
        </w:rPr>
        <w:t>NLS</w:t>
      </w:r>
      <w:r w:rsidRPr="0099531F">
        <w:rPr>
          <w:rFonts w:ascii="Times New Roman" w:hAnsi="Times New Roman"/>
        </w:rPr>
        <w:t xml:space="preserve"> expect</w:t>
      </w:r>
      <w:r>
        <w:rPr>
          <w:rFonts w:ascii="Times New Roman" w:hAnsi="Times New Roman"/>
        </w:rPr>
        <w:t>s</w:t>
      </w:r>
      <w:r w:rsidRPr="0099531F">
        <w:rPr>
          <w:rFonts w:ascii="Times New Roman" w:hAnsi="Times New Roman"/>
        </w:rPr>
        <w:t xml:space="preserve"> to supplement telephone interviewing with in-person contacts as a non-response follow-up strategy for a small number of cases that are identified by special circumstances, such as difficulty locating a respondent without in-person efforts, respondent’s lack of a telephone, or prison cases where only </w:t>
      </w:r>
      <w:r w:rsidR="00675B7E">
        <w:rPr>
          <w:rFonts w:ascii="Times New Roman" w:hAnsi="Times New Roman"/>
        </w:rPr>
        <w:t xml:space="preserve">an </w:t>
      </w:r>
      <w:r w:rsidRPr="0099531F">
        <w:rPr>
          <w:rFonts w:ascii="Times New Roman" w:hAnsi="Times New Roman"/>
        </w:rPr>
        <w:t xml:space="preserve">in-person interview is approved. </w:t>
      </w:r>
      <w:r w:rsidR="003908AF">
        <w:rPr>
          <w:rFonts w:ascii="Times New Roman" w:hAnsi="Times New Roman"/>
        </w:rPr>
        <w:t xml:space="preserve"> </w:t>
      </w:r>
      <w:r w:rsidRPr="0099531F">
        <w:rPr>
          <w:rFonts w:ascii="Times New Roman" w:hAnsi="Times New Roman"/>
        </w:rPr>
        <w:t>In-person interviewing has been deployed similarly in NLS surveys for many years.  NLS does not propose to use self-administered modes in Round 2</w:t>
      </w:r>
      <w:r w:rsidR="00800FA1">
        <w:rPr>
          <w:rFonts w:ascii="Times New Roman" w:hAnsi="Times New Roman"/>
        </w:rPr>
        <w:t>2</w:t>
      </w:r>
      <w:r w:rsidRPr="0099531F">
        <w:rPr>
          <w:rFonts w:ascii="Times New Roman" w:hAnsi="Times New Roman"/>
        </w:rPr>
        <w:t xml:space="preserve"> </w:t>
      </w:r>
      <w:r w:rsidRPr="00F802F7">
        <w:rPr>
          <w:rFonts w:ascii="Times New Roman" w:hAnsi="Times New Roman"/>
        </w:rPr>
        <w:t>but</w:t>
      </w:r>
      <w:r w:rsidR="00800FA1">
        <w:rPr>
          <w:rFonts w:ascii="Times New Roman" w:hAnsi="Times New Roman"/>
        </w:rPr>
        <w:t>, building on the success</w:t>
      </w:r>
      <w:r w:rsidRPr="00F802F7">
        <w:rPr>
          <w:rFonts w:ascii="Times New Roman" w:hAnsi="Times New Roman"/>
        </w:rPr>
        <w:t xml:space="preserve"> of a separate collection effort administered via a web application between Rounds 19 and 20</w:t>
      </w:r>
      <w:r w:rsidR="00800FA1">
        <w:rPr>
          <w:rFonts w:ascii="Times New Roman" w:hAnsi="Times New Roman"/>
        </w:rPr>
        <w:t>, NLS may consider incorporating self-administration in future collections.</w:t>
      </w:r>
    </w:p>
    <w:p w:rsidR="00F34D38" w:rsidRPr="0099531F" w:rsidP="002C0BB8" w14:paraId="29564711" w14:textId="77777777">
      <w:pPr>
        <w:rPr>
          <w:rFonts w:ascii="Times New Roman" w:hAnsi="Times New Roman"/>
        </w:rPr>
      </w:pPr>
    </w:p>
    <w:p w:rsidR="00F34D38" w:rsidRPr="00D53409" w:rsidP="002C0BB8" w14:paraId="6DF12A92" w14:textId="77777777">
      <w:pPr>
        <w:rPr>
          <w:rFonts w:ascii="Times New Roman" w:hAnsi="Times New Roman"/>
          <w:color w:val="000000" w:themeColor="text1"/>
        </w:rPr>
      </w:pPr>
      <w:r w:rsidRPr="0099531F">
        <w:rPr>
          <w:rFonts w:ascii="Times New Roman" w:hAnsi="Times New Roman"/>
        </w:rPr>
        <w:t xml:space="preserve">Mode effects on item non-response may vary.  Compared to self-administered modes, interviewer-administered collection has been found to result in the under-reporting of sensitive items (Tourangeau and Yan, Psychological Bulletin 2007, Vol. 133, No. 5, 859–883).  For drug use, for example, estimates of under-reporting range from 19 to 30 percent across multiple meta-analyses of experimental and quasi-experimental studies (Tourangeau and Yan 2007, </w:t>
      </w:r>
      <w:r w:rsidRPr="0099531F">
        <w:rPr>
          <w:rFonts w:ascii="Times New Roman" w:hAnsi="Times New Roman"/>
        </w:rPr>
        <w:t>Richmand</w:t>
      </w:r>
      <w:r w:rsidRPr="0099531F">
        <w:rPr>
          <w:rFonts w:ascii="Times New Roman" w:hAnsi="Times New Roman"/>
        </w:rPr>
        <w:t xml:space="preserve">, Kiesler, </w:t>
      </w:r>
      <w:r w:rsidRPr="0099531F">
        <w:rPr>
          <w:rFonts w:ascii="Times New Roman" w:hAnsi="Times New Roman"/>
        </w:rPr>
        <w:t>Weisband</w:t>
      </w:r>
      <w:r w:rsidRPr="0099531F">
        <w:rPr>
          <w:rFonts w:ascii="Times New Roman" w:hAnsi="Times New Roman"/>
        </w:rPr>
        <w:t xml:space="preserve">, and </w:t>
      </w:r>
      <w:r w:rsidRPr="0099531F">
        <w:rPr>
          <w:rFonts w:ascii="Times New Roman" w:hAnsi="Times New Roman"/>
        </w:rPr>
        <w:t>Drasgow</w:t>
      </w:r>
      <w:r w:rsidRPr="0099531F">
        <w:rPr>
          <w:rFonts w:ascii="Times New Roman" w:hAnsi="Times New Roman"/>
        </w:rPr>
        <w:t xml:space="preserve"> 1999).  However, this effect may be ameliorated by the use of telephone interviewing, which has been found to lead to less under-reporting of sensitive items such as income and other financial items than face-to-face interviewing. </w:t>
      </w:r>
      <w:r w:rsidR="00553D1F">
        <w:rPr>
          <w:rFonts w:ascii="Times New Roman" w:hAnsi="Times New Roman"/>
        </w:rPr>
        <w:t xml:space="preserve"> </w:t>
      </w:r>
      <w:r w:rsidRPr="0099531F">
        <w:rPr>
          <w:rFonts w:ascii="Times New Roman" w:hAnsi="Times New Roman"/>
        </w:rPr>
        <w:t xml:space="preserve">(de Leeuw E.D., van der </w:t>
      </w:r>
      <w:r w:rsidRPr="0099531F">
        <w:rPr>
          <w:rFonts w:ascii="Times New Roman" w:hAnsi="Times New Roman"/>
        </w:rPr>
        <w:t>Zouwen</w:t>
      </w:r>
      <w:r w:rsidRPr="0099531F">
        <w:rPr>
          <w:rFonts w:ascii="Times New Roman" w:hAnsi="Times New Roman"/>
        </w:rPr>
        <w:t xml:space="preserve"> J. (1988). </w:t>
      </w:r>
      <w:r w:rsidR="00553D1F">
        <w:rPr>
          <w:rFonts w:ascii="Times New Roman" w:hAnsi="Times New Roman"/>
        </w:rPr>
        <w:t xml:space="preserve"> </w:t>
      </w:r>
      <w:r w:rsidRPr="0099531F">
        <w:rPr>
          <w:rFonts w:ascii="Times New Roman" w:hAnsi="Times New Roman"/>
        </w:rPr>
        <w:t xml:space="preserve">“Data quality in telephone and face to face surveys: a comparative meta-analysis.” In: Groves RM, Biemer PP, Lyberg LE, Massey JT, Nicholls WL II, </w:t>
      </w:r>
      <w:r w:rsidRPr="0099531F">
        <w:rPr>
          <w:rFonts w:ascii="Times New Roman" w:hAnsi="Times New Roman"/>
        </w:rPr>
        <w:t>Waksberg</w:t>
      </w:r>
      <w:r w:rsidRPr="0099531F">
        <w:rPr>
          <w:rFonts w:ascii="Times New Roman" w:hAnsi="Times New Roman"/>
        </w:rPr>
        <w:t xml:space="preserve"> J, eds. </w:t>
      </w:r>
      <w:r w:rsidRPr="00D53409">
        <w:rPr>
          <w:rFonts w:ascii="Times New Roman" w:hAnsi="Times New Roman"/>
          <w:i/>
          <w:color w:val="000000" w:themeColor="text1"/>
        </w:rPr>
        <w:t>Telephone Survey Methodology</w:t>
      </w:r>
      <w:r w:rsidRPr="00D53409">
        <w:rPr>
          <w:rFonts w:ascii="Times New Roman" w:hAnsi="Times New Roman"/>
          <w:color w:val="000000" w:themeColor="text1"/>
        </w:rPr>
        <w:t xml:space="preserve">, New York: Wiley: 273:99).  Indeed, item non-response did decrease from Round 17 to Round 18 for income and financial items.  For instance, the percentage of respondents reporting </w:t>
      </w:r>
      <w:r w:rsidR="00C6417F">
        <w:rPr>
          <w:rFonts w:ascii="Times New Roman" w:hAnsi="Times New Roman"/>
          <w:color w:val="000000" w:themeColor="text1"/>
        </w:rPr>
        <w:t>“</w:t>
      </w:r>
      <w:r w:rsidRPr="00D53409">
        <w:rPr>
          <w:rFonts w:ascii="Times New Roman" w:hAnsi="Times New Roman"/>
          <w:color w:val="000000" w:themeColor="text1"/>
        </w:rPr>
        <w:t>don’t know</w:t>
      </w:r>
      <w:r w:rsidR="00C6417F">
        <w:rPr>
          <w:rFonts w:ascii="Times New Roman" w:hAnsi="Times New Roman"/>
          <w:color w:val="000000" w:themeColor="text1"/>
        </w:rPr>
        <w:t>”</w:t>
      </w:r>
      <w:r w:rsidRPr="00D53409">
        <w:rPr>
          <w:rFonts w:ascii="Times New Roman" w:hAnsi="Times New Roman"/>
          <w:color w:val="000000" w:themeColor="text1"/>
        </w:rPr>
        <w:t xml:space="preserve"> on the item asking about wages or salary from work fell from 14 to 8.  </w:t>
      </w:r>
    </w:p>
    <w:p w:rsidR="00F34D38" w:rsidRPr="0099531F" w:rsidP="002C0BB8" w14:paraId="57FB033F" w14:textId="77777777">
      <w:pPr>
        <w:rPr>
          <w:rFonts w:ascii="Times New Roman" w:hAnsi="Times New Roman"/>
        </w:rPr>
      </w:pPr>
    </w:p>
    <w:p w:rsidR="00F34D38" w:rsidRPr="0099531F" w:rsidP="002C0BB8" w14:paraId="53B86A6B" w14:textId="498BF6C5">
      <w:pPr>
        <w:rPr>
          <w:rFonts w:ascii="Times New Roman" w:hAnsi="Times New Roman"/>
        </w:rPr>
      </w:pPr>
      <w:r w:rsidRPr="0099531F">
        <w:rPr>
          <w:rFonts w:ascii="Times New Roman" w:hAnsi="Times New Roman"/>
        </w:rPr>
        <w:t>The collection effort will employ multiple modes of contact to encourage and facilitate its telephone interviews.  These modes include mail, email, telephone, and text messaging</w:t>
      </w:r>
      <w:r w:rsidR="00A07B4A">
        <w:rPr>
          <w:rFonts w:ascii="Times New Roman" w:hAnsi="Times New Roman"/>
        </w:rPr>
        <w:t xml:space="preserve"> including mass texting</w:t>
      </w:r>
      <w:r w:rsidRPr="0099531F">
        <w:rPr>
          <w:rFonts w:ascii="Times New Roman" w:hAnsi="Times New Roman"/>
        </w:rPr>
        <w:t xml:space="preserve">.  NLS targets its outreach methods based on the experiences with respondents in past rounds.  As some respondents have indicated that text messaging is their preferred mode of communication, the use of texts is a significant tool for encouraging participation.  Individual text messages are sent by interviewers through </w:t>
      </w:r>
      <w:r w:rsidR="009E5CB3">
        <w:rPr>
          <w:rFonts w:ascii="Times New Roman" w:hAnsi="Times New Roman"/>
        </w:rPr>
        <w:t>NLS</w:t>
      </w:r>
      <w:r w:rsidR="00424A92">
        <w:rPr>
          <w:rFonts w:ascii="Times New Roman" w:hAnsi="Times New Roman"/>
        </w:rPr>
        <w:t>-</w:t>
      </w:r>
      <w:r w:rsidR="001C4319">
        <w:rPr>
          <w:rFonts w:ascii="Times New Roman" w:hAnsi="Times New Roman"/>
        </w:rPr>
        <w:t>approved</w:t>
      </w:r>
      <w:r w:rsidR="004F1E70">
        <w:rPr>
          <w:rFonts w:ascii="Times New Roman" w:hAnsi="Times New Roman"/>
        </w:rPr>
        <w:t>,</w:t>
      </w:r>
      <w:r w:rsidR="009E5CB3">
        <w:rPr>
          <w:rFonts w:ascii="Times New Roman" w:hAnsi="Times New Roman"/>
        </w:rPr>
        <w:t xml:space="preserve"> project</w:t>
      </w:r>
      <w:r w:rsidRPr="0099531F">
        <w:rPr>
          <w:rFonts w:ascii="Times New Roman" w:hAnsi="Times New Roman"/>
        </w:rPr>
        <w:t xml:space="preserve">-issued </w:t>
      </w:r>
      <w:r w:rsidR="009E5CB3">
        <w:rPr>
          <w:rFonts w:ascii="Times New Roman" w:hAnsi="Times New Roman"/>
        </w:rPr>
        <w:t>phones</w:t>
      </w:r>
      <w:r w:rsidRPr="0099531F">
        <w:rPr>
          <w:rFonts w:ascii="Times New Roman" w:hAnsi="Times New Roman"/>
        </w:rPr>
        <w:t xml:space="preserve">, set to fully comply with all security requirements including multiple layers of password protection, remote monitoring, and complete remote wipe if stolen or lost.  </w:t>
      </w:r>
      <w:r w:rsidR="001C4319">
        <w:rPr>
          <w:rFonts w:ascii="Times New Roman" w:hAnsi="Times New Roman"/>
        </w:rPr>
        <w:t>NLS</w:t>
      </w:r>
      <w:r w:rsidRPr="0099531F">
        <w:rPr>
          <w:rFonts w:ascii="Times New Roman" w:hAnsi="Times New Roman"/>
        </w:rPr>
        <w:t xml:space="preserve"> also employ</w:t>
      </w:r>
      <w:r w:rsidR="00BC0397">
        <w:rPr>
          <w:rFonts w:ascii="Times New Roman" w:hAnsi="Times New Roman"/>
        </w:rPr>
        <w:t>s</w:t>
      </w:r>
      <w:r w:rsidRPr="0099531F">
        <w:rPr>
          <w:rFonts w:ascii="Times New Roman" w:hAnsi="Times New Roman"/>
        </w:rPr>
        <w:t xml:space="preserve"> mass-texting of reminder messages</w:t>
      </w:r>
      <w:r w:rsidR="00BC0397">
        <w:rPr>
          <w:rFonts w:ascii="Times New Roman" w:hAnsi="Times New Roman"/>
        </w:rPr>
        <w:t xml:space="preserve"> using a third</w:t>
      </w:r>
      <w:r w:rsidR="007E5112">
        <w:rPr>
          <w:rFonts w:ascii="Times New Roman" w:hAnsi="Times New Roman"/>
        </w:rPr>
        <w:t>-</w:t>
      </w:r>
      <w:r w:rsidR="00BC0397">
        <w:rPr>
          <w:rFonts w:ascii="Times New Roman" w:hAnsi="Times New Roman"/>
        </w:rPr>
        <w:t xml:space="preserve">party mass texting application, </w:t>
      </w:r>
      <w:r w:rsidR="001C4319">
        <w:rPr>
          <w:rFonts w:ascii="Times New Roman" w:hAnsi="Times New Roman"/>
        </w:rPr>
        <w:t xml:space="preserve">at a rate of approximately </w:t>
      </w:r>
      <w:r w:rsidR="00AC3092">
        <w:rPr>
          <w:rFonts w:ascii="Times New Roman" w:hAnsi="Times New Roman"/>
        </w:rPr>
        <w:t xml:space="preserve">one </w:t>
      </w:r>
      <w:r w:rsidR="00440720">
        <w:rPr>
          <w:rFonts w:ascii="Times New Roman" w:hAnsi="Times New Roman"/>
        </w:rPr>
        <w:t>per</w:t>
      </w:r>
      <w:r w:rsidR="001C4319">
        <w:rPr>
          <w:rFonts w:ascii="Times New Roman" w:hAnsi="Times New Roman"/>
        </w:rPr>
        <w:t xml:space="preserve"> month</w:t>
      </w:r>
      <w:r w:rsidRPr="0099531F">
        <w:rPr>
          <w:rFonts w:ascii="Times New Roman" w:hAnsi="Times New Roman"/>
        </w:rPr>
        <w:t xml:space="preserve"> </w:t>
      </w:r>
      <w:r w:rsidR="007E4763">
        <w:rPr>
          <w:rFonts w:ascii="Times New Roman" w:hAnsi="Times New Roman"/>
        </w:rPr>
        <w:t>until survey completion</w:t>
      </w:r>
      <w:r w:rsidR="00BC0397">
        <w:rPr>
          <w:rFonts w:ascii="Times New Roman" w:hAnsi="Times New Roman"/>
        </w:rPr>
        <w:t>, to respondents who are willing to receive texts</w:t>
      </w:r>
      <w:r w:rsidR="001C4319">
        <w:rPr>
          <w:rFonts w:ascii="Times New Roman" w:hAnsi="Times New Roman"/>
        </w:rPr>
        <w:t xml:space="preserve">.  Except for the cell phone number, no identifying information is passed to this application.  The </w:t>
      </w:r>
      <w:r w:rsidR="007E4763">
        <w:rPr>
          <w:rFonts w:ascii="Times New Roman" w:hAnsi="Times New Roman"/>
        </w:rPr>
        <w:t xml:space="preserve">mass </w:t>
      </w:r>
      <w:r w:rsidR="001C4319">
        <w:rPr>
          <w:rFonts w:ascii="Times New Roman" w:hAnsi="Times New Roman"/>
        </w:rPr>
        <w:t>texts</w:t>
      </w:r>
      <w:r w:rsidR="007E4763">
        <w:rPr>
          <w:rFonts w:ascii="Times New Roman" w:hAnsi="Times New Roman"/>
        </w:rPr>
        <w:t xml:space="preserve"> follow a BLS</w:t>
      </w:r>
      <w:r w:rsidR="00424A92">
        <w:rPr>
          <w:rFonts w:ascii="Times New Roman" w:hAnsi="Times New Roman"/>
        </w:rPr>
        <w:t>-</w:t>
      </w:r>
      <w:r w:rsidR="007E4763">
        <w:rPr>
          <w:rFonts w:ascii="Times New Roman" w:hAnsi="Times New Roman"/>
        </w:rPr>
        <w:t>approved script and</w:t>
      </w:r>
      <w:r w:rsidR="001C4319">
        <w:rPr>
          <w:rFonts w:ascii="Times New Roman" w:hAnsi="Times New Roman"/>
        </w:rPr>
        <w:t xml:space="preserve"> do not include names, links, the survey name or other </w:t>
      </w:r>
      <w:r w:rsidR="001C4319">
        <w:rPr>
          <w:rFonts w:ascii="Times New Roman" w:hAnsi="Times New Roman"/>
        </w:rPr>
        <w:t>identifying characteristics.</w:t>
      </w:r>
      <w:r w:rsidR="007C5527">
        <w:rPr>
          <w:rFonts w:ascii="Times New Roman" w:hAnsi="Times New Roman"/>
        </w:rPr>
        <w:t xml:space="preserve">  </w:t>
      </w:r>
      <w:r w:rsidRPr="00BC0397" w:rsidR="00BC0397">
        <w:rPr>
          <w:rFonts w:ascii="Times New Roman" w:hAnsi="Times New Roman"/>
        </w:rPr>
        <w:t xml:space="preserve">NLS continues to assess the efficacy of these outreach practices and apply the lessons learned. Experience from Round </w:t>
      </w:r>
      <w:r w:rsidR="00830ACF">
        <w:rPr>
          <w:rFonts w:ascii="Times New Roman" w:hAnsi="Times New Roman"/>
        </w:rPr>
        <w:t>2</w:t>
      </w:r>
      <w:r w:rsidRPr="00BC0397" w:rsidR="00BC0397">
        <w:rPr>
          <w:rFonts w:ascii="Times New Roman" w:hAnsi="Times New Roman"/>
        </w:rPr>
        <w:t>1 suggests that varying the mode of outreach, e.g. by following up a phone call with a text, is especially effective.</w:t>
      </w:r>
    </w:p>
    <w:p w:rsidR="00F34D38" w:rsidRPr="0099531F" w:rsidP="002C0BB8" w14:paraId="64D75F3D" w14:textId="77777777">
      <w:pPr>
        <w:rPr>
          <w:rFonts w:ascii="Times New Roman" w:hAnsi="Times New Roman"/>
        </w:rPr>
      </w:pPr>
    </w:p>
    <w:p w:rsidR="00F34D38" w:rsidRPr="0099531F" w:rsidP="002C0BB8" w14:paraId="356D953B" w14:textId="525195E4">
      <w:pPr>
        <w:rPr>
          <w:rFonts w:ascii="Times New Roman" w:hAnsi="Times New Roman"/>
        </w:rPr>
      </w:pPr>
      <w:r w:rsidRPr="0099531F">
        <w:rPr>
          <w:rFonts w:ascii="Times New Roman" w:hAnsi="Times New Roman"/>
        </w:rPr>
        <w:t>To</w:t>
      </w:r>
      <w:r w:rsidRPr="0099531F" w:rsidR="002974D2">
        <w:rPr>
          <w:rFonts w:ascii="Times New Roman" w:hAnsi="Times New Roman"/>
        </w:rPr>
        <w:t xml:space="preserve"> carefully meter the number of in-person interviews that will be conducted, </w:t>
      </w:r>
      <w:r w:rsidR="003110E6">
        <w:rPr>
          <w:rFonts w:ascii="Times New Roman" w:hAnsi="Times New Roman"/>
        </w:rPr>
        <w:t>NLS</w:t>
      </w:r>
      <w:r w:rsidRPr="0099531F" w:rsidR="003110E6">
        <w:rPr>
          <w:rFonts w:ascii="Times New Roman" w:hAnsi="Times New Roman"/>
        </w:rPr>
        <w:t xml:space="preserve"> </w:t>
      </w:r>
      <w:r w:rsidRPr="0099531F" w:rsidR="002974D2">
        <w:rPr>
          <w:rFonts w:ascii="Times New Roman" w:hAnsi="Times New Roman"/>
        </w:rPr>
        <w:t>will employ practices that the NLS has used for years.  In-person interviewing will require approval</w:t>
      </w:r>
      <w:r w:rsidR="00373C4D">
        <w:rPr>
          <w:rFonts w:ascii="Times New Roman" w:hAnsi="Times New Roman"/>
        </w:rPr>
        <w:t xml:space="preserve">, </w:t>
      </w:r>
      <w:r w:rsidRPr="0099531F" w:rsidR="002974D2">
        <w:rPr>
          <w:rFonts w:ascii="Times New Roman" w:hAnsi="Times New Roman"/>
        </w:rPr>
        <w:t xml:space="preserve">based on the facts of the case.  Hearing-related disability or inadequate telephone service will be readily approved for in-person interviewing.  In limited situations where the respondent does not have their own phone or the ability to borrow someone’s phone for the length of the interview, NLS will send a pre-paid cell phone to the respondent with enough minutes to allow the respondent the opportunity to participate. </w:t>
      </w:r>
      <w:r w:rsidR="00B278B1">
        <w:rPr>
          <w:rFonts w:ascii="Times New Roman" w:hAnsi="Times New Roman"/>
        </w:rPr>
        <w:t xml:space="preserve"> </w:t>
      </w:r>
      <w:r w:rsidRPr="0099531F" w:rsidR="002974D2">
        <w:rPr>
          <w:rFonts w:ascii="Times New Roman" w:hAnsi="Times New Roman"/>
        </w:rPr>
        <w:t>When addressing a respondent preference, in-person interviewing will only be approved when interviewers and field manager believe that the only alternative to in-person interview is respondent non-interview.  The staffing model for Round 2</w:t>
      </w:r>
      <w:r>
        <w:rPr>
          <w:rFonts w:ascii="Times New Roman" w:hAnsi="Times New Roman"/>
        </w:rPr>
        <w:t>2</w:t>
      </w:r>
      <w:r w:rsidRPr="0099531F" w:rsidR="002974D2">
        <w:rPr>
          <w:rFonts w:ascii="Times New Roman" w:hAnsi="Times New Roman"/>
        </w:rPr>
        <w:t xml:space="preserve"> will be geographically diverse to permit in-person outreach.  </w:t>
      </w:r>
    </w:p>
    <w:p w:rsidR="00F34D38" w:rsidRPr="0099531F" w:rsidP="002C0BB8" w14:paraId="4802CBC1" w14:textId="77777777">
      <w:pPr>
        <w:rPr>
          <w:rFonts w:ascii="Times New Roman" w:hAnsi="Times New Roman"/>
        </w:rPr>
      </w:pPr>
    </w:p>
    <w:p w:rsidR="00CB2534" w:rsidP="00CB2534" w14:paraId="2E4F845B" w14:textId="7FD8EC28">
      <w:pPr>
        <w:rPr>
          <w:rFonts w:ascii="Times New Roman" w:hAnsi="Times New Roman"/>
        </w:rPr>
      </w:pPr>
      <w:r>
        <w:rPr>
          <w:rFonts w:ascii="Times New Roman" w:hAnsi="Times New Roman"/>
        </w:rPr>
        <w:t>The Round 2</w:t>
      </w:r>
      <w:r w:rsidR="00830ACF">
        <w:rPr>
          <w:rFonts w:ascii="Times New Roman" w:hAnsi="Times New Roman"/>
        </w:rPr>
        <w:t>2</w:t>
      </w:r>
      <w:r>
        <w:rPr>
          <w:rFonts w:ascii="Times New Roman" w:hAnsi="Times New Roman"/>
        </w:rPr>
        <w:t xml:space="preserve"> questionnaire is programmed in a single computer-assisted interviewing (CAI) platform that interviewers can use for either telephone or in-person administration.  The programming of the questionnaire is highly complex and uses extensive information from prior interviews as well as different points in the current interview.  Paper and pencil administration would likely involve a high rate of error.  Using a single platform for both interviewing modes greatly improves the efficiency of questionnaire programming, data quality assurance, and post-data collection data processing activities relative to having separate platforms for different interviewing modes.</w:t>
      </w:r>
    </w:p>
    <w:p w:rsidR="00CB2534" w:rsidP="00CB2534" w14:paraId="3B955759" w14:textId="77777777">
      <w:pPr>
        <w:rPr>
          <w:rFonts w:ascii="Times New Roman" w:hAnsi="Times New Roman"/>
        </w:rPr>
      </w:pPr>
    </w:p>
    <w:p w:rsidR="00CB2534" w:rsidP="00CB2534" w14:paraId="6B44C553" w14:textId="77777777">
      <w:pPr>
        <w:rPr>
          <w:rFonts w:ascii="Times New Roman" w:hAnsi="Times New Roman"/>
        </w:rPr>
      </w:pPr>
      <w:r>
        <w:rPr>
          <w:rFonts w:ascii="Times New Roman" w:hAnsi="Times New Roman"/>
        </w:rPr>
        <w:t xml:space="preserve">The CAI questionnaire offers additional features for data quality assurance.  These include the capture of item-level timings, recordings of the interviewer-respondent interaction, and the ability to monitor when the interview might have been interrupted or resumed.  The availability of these features allows the data collection team to monitor interviewer performance and inspect for data falsification with minimal additional burden on respondents; as described in Section 12 below, NLS expects to conduct less than 100 short validation interviews.  Re-interviews are then conducted only in the event of concerns about how an interview was conducted based on the available recordings, timings, and other data.  </w:t>
      </w:r>
    </w:p>
    <w:p w:rsidR="00CB2534" w:rsidP="00CB2534" w14:paraId="4852F2BE" w14:textId="77777777">
      <w:pPr>
        <w:rPr>
          <w:rFonts w:ascii="Times New Roman" w:hAnsi="Times New Roman"/>
        </w:rPr>
      </w:pPr>
    </w:p>
    <w:p w:rsidR="00CB2534" w:rsidP="00CB2534" w14:paraId="31374AF3" w14:textId="742B734F">
      <w:pPr>
        <w:rPr>
          <w:rFonts w:ascii="Times New Roman" w:hAnsi="Times New Roman"/>
        </w:rPr>
      </w:pPr>
      <w:r>
        <w:rPr>
          <w:rFonts w:ascii="Times New Roman" w:hAnsi="Times New Roman"/>
        </w:rPr>
        <w:t xml:space="preserve">The questionnaire’s consent statement indicates that the interview will be recorded for quality control purposes.  If a respondent declines to be recorded, the timings and other data quality-related </w:t>
      </w:r>
      <w:r>
        <w:rPr>
          <w:rFonts w:ascii="Times New Roman" w:hAnsi="Times New Roman"/>
        </w:rPr>
        <w:t>paradata</w:t>
      </w:r>
      <w:r>
        <w:rPr>
          <w:rFonts w:ascii="Times New Roman" w:hAnsi="Times New Roman"/>
        </w:rPr>
        <w:t xml:space="preserve"> can generally provide adequate information for data quality assurance.  If necessary, re-interviews can be conducted with a small number of respondents</w:t>
      </w:r>
      <w:r w:rsidR="009559E9">
        <w:rPr>
          <w:rFonts w:ascii="Times New Roman" w:hAnsi="Times New Roman"/>
        </w:rPr>
        <w:t>.  NLS expects that re-interviews will be conducted for less than</w:t>
      </w:r>
      <w:r>
        <w:rPr>
          <w:rFonts w:ascii="Times New Roman" w:hAnsi="Times New Roman"/>
        </w:rPr>
        <w:t xml:space="preserve"> 1 percent of </w:t>
      </w:r>
      <w:r w:rsidR="009559E9">
        <w:rPr>
          <w:rFonts w:ascii="Times New Roman" w:hAnsi="Times New Roman"/>
        </w:rPr>
        <w:t xml:space="preserve">all </w:t>
      </w:r>
      <w:r w:rsidR="000F1BEE">
        <w:rPr>
          <w:rFonts w:ascii="Times New Roman" w:hAnsi="Times New Roman"/>
        </w:rPr>
        <w:t>interviews.</w:t>
      </w:r>
    </w:p>
    <w:p w:rsidR="00F34D38" w:rsidP="00B95D50" w14:paraId="314323A5" w14:textId="77777777">
      <w:pPr>
        <w:rPr>
          <w:rFonts w:ascii="Times New Roman" w:hAnsi="Times New Roman"/>
        </w:rPr>
      </w:pPr>
    </w:p>
    <w:p w:rsidR="00690F56" w:rsidRPr="006A4637" w:rsidP="001F59CB" w14:paraId="77BB42D6" w14:textId="77777777">
      <w:pPr>
        <w:rPr>
          <w:rFonts w:ascii="Times New Roman" w:hAnsi="Times New Roman"/>
        </w:rPr>
      </w:pPr>
      <w:r w:rsidRPr="001137AA">
        <w:rPr>
          <w:rFonts w:ascii="Times New Roman" w:hAnsi="Times New Roman"/>
        </w:rPr>
        <w:t xml:space="preserve">    </w:t>
      </w:r>
    </w:p>
    <w:p w:rsidR="00690F56" w:rsidRPr="00D53DEB" w:rsidP="00B65823" w14:paraId="65FFFA09" w14:textId="77777777">
      <w:pPr>
        <w:widowControl/>
        <w:rPr>
          <w:rFonts w:ascii="Times New Roman" w:hAnsi="Times New Roman"/>
        </w:rPr>
      </w:pPr>
      <w:r w:rsidRPr="00D53DEB">
        <w:rPr>
          <w:rFonts w:ascii="Times New Roman" w:hAnsi="Times New Roman"/>
          <w:b/>
          <w:bCs/>
        </w:rPr>
        <w:t xml:space="preserve">4.  Describe efforts to identify duplication.  Show specifically why any similar information already available cannot be used or modified for use for the purposes described in Item </w:t>
      </w:r>
      <w:r w:rsidRPr="00D53DEB" w:rsidR="00237691">
        <w:rPr>
          <w:rFonts w:ascii="Times New Roman" w:hAnsi="Times New Roman"/>
          <w:b/>
          <w:bCs/>
        </w:rPr>
        <w:t>A.</w:t>
      </w:r>
      <w:r w:rsidRPr="00D53DEB">
        <w:rPr>
          <w:rFonts w:ascii="Times New Roman" w:hAnsi="Times New Roman"/>
          <w:b/>
          <w:bCs/>
        </w:rPr>
        <w:t>2 above.</w:t>
      </w:r>
    </w:p>
    <w:p w:rsidR="00690F56" w:rsidP="00B65823" w14:paraId="2828137F" w14:textId="77777777">
      <w:pPr>
        <w:widowControl/>
        <w:rPr>
          <w:rFonts w:ascii="Times New Roman" w:hAnsi="Times New Roman"/>
        </w:rPr>
      </w:pPr>
    </w:p>
    <w:p w:rsidR="001137AA" w:rsidRPr="001137AA" w:rsidP="001137AA" w14:paraId="2480BC04" w14:textId="3B36CA7E">
      <w:pPr>
        <w:rPr>
          <w:rFonts w:ascii="Times New Roman" w:hAnsi="Times New Roman"/>
        </w:rPr>
      </w:pPr>
      <w:r>
        <w:rPr>
          <w:rFonts w:ascii="Times New Roman" w:hAnsi="Times New Roman"/>
        </w:rPr>
        <w:t>NLS</w:t>
      </w:r>
      <w:r w:rsidRPr="001137AA">
        <w:rPr>
          <w:rFonts w:ascii="Times New Roman" w:hAnsi="Times New Roman"/>
        </w:rPr>
        <w:t xml:space="preserve"> do</w:t>
      </w:r>
      <w:r>
        <w:rPr>
          <w:rFonts w:ascii="Times New Roman" w:hAnsi="Times New Roman"/>
        </w:rPr>
        <w:t>es</w:t>
      </w:r>
      <w:r w:rsidRPr="001137AA">
        <w:rPr>
          <w:rFonts w:ascii="Times New Roman" w:hAnsi="Times New Roman"/>
        </w:rPr>
        <w:t xml:space="preserve"> not know of a national longitudinal survey that samples this age bracket and explores </w:t>
      </w:r>
      <w:r w:rsidRPr="001137AA">
        <w:rPr>
          <w:rFonts w:ascii="Times New Roman" w:hAnsi="Times New Roman"/>
        </w:rPr>
        <w:t xml:space="preserve">an equivalent breadth of substantive topics including labor market status and characteristics of jobs, education, training, aptitudes, health, fertility, marital history, income and assets, participation in government programs, attitudes, sexual activity, criminal and delinquent behavior, household environment, and military experiences.  Data collection for the National Longitudinal Study of Adolescent Health (Add Health) is less frequent and addresses physical and social health-related behaviors rather than focusing on labor market experiences.  The studies sponsored by the National Center for Education Statistics do not include the birth cohorts 1980 through 1984.  Further, the NLSY97 is a valuable part of the NLS </w:t>
      </w:r>
      <w:r w:rsidRPr="001137AA" w:rsidR="000F1BEE">
        <w:rPr>
          <w:rFonts w:ascii="Times New Roman" w:hAnsi="Times New Roman"/>
        </w:rPr>
        <w:t>program, and</w:t>
      </w:r>
      <w:r w:rsidRPr="001137AA">
        <w:rPr>
          <w:rFonts w:ascii="Times New Roman" w:hAnsi="Times New Roman"/>
        </w:rPr>
        <w:t xml:space="preserve"> other surveys would not permit the kinds of cross-cohort analyses that are possible using the various cohorts of the NLS program.</w:t>
      </w:r>
    </w:p>
    <w:p w:rsidR="001137AA" w:rsidRPr="001137AA" w:rsidP="001137AA" w14:paraId="79B9A6DD" w14:textId="77777777">
      <w:pPr>
        <w:rPr>
          <w:rFonts w:ascii="Times New Roman" w:hAnsi="Times New Roman"/>
        </w:rPr>
      </w:pPr>
    </w:p>
    <w:p w:rsidR="001137AA" w:rsidRPr="001137AA" w:rsidP="001137AA" w14:paraId="62435C14" w14:textId="77777777">
      <w:pPr>
        <w:rPr>
          <w:rFonts w:ascii="Times New Roman" w:hAnsi="Times New Roman"/>
        </w:rPr>
      </w:pPr>
      <w:r w:rsidRPr="001137AA">
        <w:rPr>
          <w:rFonts w:ascii="Times New Roman" w:hAnsi="Times New Roman"/>
        </w:rPr>
        <w:t>The repeated collection of NLSY97 information permits consideration of employment, education, and family issues in ways not possible with any other available data set.  The combination of (1) longitudinal data covering the time from adolescence; (2) a focus on youths and young adults; (3) national representation; (4) large minority samples; and (5) detailed availability of education, employment and training, demographic, health, child outcome, and social-psychological variables make this data set and its utility for social science policy research on youth issues unique.</w:t>
      </w:r>
    </w:p>
    <w:p w:rsidR="001137AA" w:rsidRPr="00A47DA7" w:rsidP="00B65823" w14:paraId="4D304567" w14:textId="77777777">
      <w:pPr>
        <w:widowControl/>
        <w:rPr>
          <w:rFonts w:ascii="Times New Roman" w:hAnsi="Times New Roman"/>
        </w:rPr>
      </w:pPr>
    </w:p>
    <w:p w:rsidR="00690F56" w:rsidRPr="00A973AA" w:rsidP="00B65823" w14:paraId="4FE36DF6" w14:textId="77777777">
      <w:pPr>
        <w:widowControl/>
        <w:rPr>
          <w:rFonts w:ascii="Times New Roman" w:hAnsi="Times New Roman"/>
        </w:rPr>
      </w:pPr>
    </w:p>
    <w:p w:rsidR="00690F56" w:rsidRPr="00D53DEB" w:rsidP="00B65823" w14:paraId="62FE65A2" w14:textId="77777777">
      <w:pPr>
        <w:widowControl/>
        <w:rPr>
          <w:rFonts w:ascii="Times New Roman" w:hAnsi="Times New Roman"/>
          <w:b/>
          <w:bCs/>
        </w:rPr>
      </w:pPr>
      <w:r w:rsidRPr="00D53DEB">
        <w:rPr>
          <w:rFonts w:ascii="Times New Roman" w:hAnsi="Times New Roman"/>
          <w:b/>
          <w:bCs/>
        </w:rPr>
        <w:t>5.</w:t>
      </w:r>
      <w:r w:rsidRPr="00D53DEB">
        <w:rPr>
          <w:rFonts w:ascii="Times New Roman" w:hAnsi="Times New Roman"/>
        </w:rPr>
        <w:t xml:space="preserve">  </w:t>
      </w:r>
      <w:r w:rsidRPr="00D53DEB">
        <w:rPr>
          <w:rFonts w:ascii="Times New Roman" w:hAnsi="Times New Roman"/>
          <w:b/>
          <w:bCs/>
        </w:rPr>
        <w:t>If the collection of information impacts small businesses or other small entities</w:t>
      </w:r>
      <w:r w:rsidRPr="00D53DEB" w:rsidR="00237691">
        <w:rPr>
          <w:rFonts w:ascii="Times New Roman" w:hAnsi="Times New Roman"/>
          <w:b/>
          <w:bCs/>
        </w:rPr>
        <w:t>,</w:t>
      </w:r>
      <w:r w:rsidRPr="00D53DEB">
        <w:rPr>
          <w:rFonts w:ascii="Times New Roman" w:hAnsi="Times New Roman"/>
          <w:b/>
          <w:bCs/>
        </w:rPr>
        <w:t xml:space="preserve"> describe any methods used to minimize burden.</w:t>
      </w:r>
    </w:p>
    <w:p w:rsidR="00690F56" w:rsidP="00B65823" w14:paraId="548DEDF0" w14:textId="77777777">
      <w:pPr>
        <w:widowControl/>
        <w:rPr>
          <w:rFonts w:ascii="Times New Roman" w:hAnsi="Times New Roman"/>
        </w:rPr>
      </w:pPr>
    </w:p>
    <w:p w:rsidR="001137AA" w:rsidRPr="00A47DA7" w:rsidP="00B65823" w14:paraId="63EDF437" w14:textId="77777777">
      <w:pPr>
        <w:widowControl/>
        <w:rPr>
          <w:rFonts w:ascii="Times New Roman" w:hAnsi="Times New Roman"/>
        </w:rPr>
      </w:pPr>
      <w:r w:rsidRPr="001137AA">
        <w:rPr>
          <w:rFonts w:ascii="Times New Roman" w:hAnsi="Times New Roman"/>
        </w:rPr>
        <w:t>The NLSY97 is a survey of individuals in household and family units and therefore does not involve small organizations.</w:t>
      </w:r>
    </w:p>
    <w:p w:rsidR="00690F56" w:rsidRPr="00A973AA" w:rsidP="00B65823" w14:paraId="3ABECEA1" w14:textId="77777777">
      <w:pPr>
        <w:widowControl/>
        <w:rPr>
          <w:rFonts w:ascii="Times New Roman" w:hAnsi="Times New Roman"/>
        </w:rPr>
      </w:pPr>
    </w:p>
    <w:p w:rsidR="003A3100" w:rsidRPr="00A973AA" w:rsidP="00B65823" w14:paraId="4509B880" w14:textId="77777777">
      <w:pPr>
        <w:widowControl/>
        <w:rPr>
          <w:rFonts w:ascii="Times New Roman" w:hAnsi="Times New Roman"/>
        </w:rPr>
      </w:pPr>
    </w:p>
    <w:p w:rsidR="00690F56" w:rsidRPr="00D53DEB" w:rsidP="00B65823" w14:paraId="20F7E151" w14:textId="77777777">
      <w:pPr>
        <w:widowControl/>
        <w:rPr>
          <w:rFonts w:ascii="Times New Roman" w:hAnsi="Times New Roman"/>
          <w:b/>
          <w:bCs/>
        </w:rPr>
      </w:pPr>
      <w:r w:rsidRPr="00D53DEB">
        <w:rPr>
          <w:rFonts w:ascii="Times New Roman" w:hAnsi="Times New Roman"/>
          <w:b/>
          <w:bCs/>
        </w:rPr>
        <w:t>6</w:t>
      </w:r>
      <w:r w:rsidRPr="00D53DEB" w:rsidR="00237691">
        <w:rPr>
          <w:rFonts w:ascii="Times New Roman" w:hAnsi="Times New Roman"/>
          <w:b/>
          <w:bCs/>
        </w:rPr>
        <w:t>.  Describe the consequence to f</w:t>
      </w:r>
      <w:r w:rsidRPr="00D53DEB">
        <w:rPr>
          <w:rFonts w:ascii="Times New Roman" w:hAnsi="Times New Roman"/>
          <w:b/>
          <w:bCs/>
        </w:rPr>
        <w:t>ederal program or policy activities if the collection is not conducted or is conducted less frequently, as well as any technical or legal obstacles to reducing burden.</w:t>
      </w:r>
    </w:p>
    <w:p w:rsidR="00F55431" w:rsidRPr="00F34D38" w:rsidP="00B65823" w14:paraId="608B9998" w14:textId="77777777">
      <w:pPr>
        <w:widowControl/>
        <w:rPr>
          <w:rFonts w:ascii="Times New Roman" w:hAnsi="Times New Roman"/>
        </w:rPr>
      </w:pPr>
    </w:p>
    <w:p w:rsidR="00B41337" w:rsidRPr="00B41337" w:rsidP="00B41337" w14:paraId="66904CC2" w14:textId="63706AA0">
      <w:pPr>
        <w:rPr>
          <w:rFonts w:ascii="Times New Roman" w:hAnsi="Times New Roman"/>
        </w:rPr>
      </w:pPr>
      <w:r>
        <w:rPr>
          <w:rFonts w:ascii="Times New Roman" w:hAnsi="Times New Roman"/>
        </w:rPr>
        <w:t xml:space="preserve">The frequency with which the NLSY97 is collected is carefully calibrated to balance informational needs against the cost and burden of collection.  In its first 15 rounds, </w:t>
      </w:r>
      <w:r w:rsidRPr="00B41337">
        <w:rPr>
          <w:rFonts w:ascii="Times New Roman" w:hAnsi="Times New Roman"/>
        </w:rPr>
        <w:t xml:space="preserve">the </w:t>
      </w:r>
      <w:r>
        <w:rPr>
          <w:rFonts w:ascii="Times New Roman" w:hAnsi="Times New Roman"/>
        </w:rPr>
        <w:t>survey</w:t>
      </w:r>
      <w:r w:rsidRPr="00B41337">
        <w:rPr>
          <w:rFonts w:ascii="Times New Roman" w:hAnsi="Times New Roman"/>
        </w:rPr>
        <w:t xml:space="preserve"> was conducted annually, </w:t>
      </w:r>
      <w:r>
        <w:rPr>
          <w:rFonts w:ascii="Times New Roman" w:hAnsi="Times New Roman"/>
        </w:rPr>
        <w:t xml:space="preserve">as necessary </w:t>
      </w:r>
      <w:r w:rsidRPr="00B41337">
        <w:rPr>
          <w:rFonts w:ascii="Times New Roman" w:hAnsi="Times New Roman"/>
        </w:rPr>
        <w:t>for accurately capturing the educational, training, labor market, and household transitions that young people typically experience.  Starting in Round 16 data collection changed to a biennial schedule</w:t>
      </w:r>
      <w:r w:rsidR="002A0AC9">
        <w:rPr>
          <w:rFonts w:ascii="Times New Roman" w:hAnsi="Times New Roman"/>
        </w:rPr>
        <w:t>,</w:t>
      </w:r>
      <w:r>
        <w:rPr>
          <w:rFonts w:ascii="Times New Roman" w:hAnsi="Times New Roman"/>
        </w:rPr>
        <w:t xml:space="preserve"> diminishing the survey’s burden</w:t>
      </w:r>
      <w:r w:rsidRPr="00B41337">
        <w:rPr>
          <w:rFonts w:ascii="Times New Roman" w:hAnsi="Times New Roman"/>
        </w:rPr>
        <w:t xml:space="preserve">.  </w:t>
      </w:r>
      <w:r>
        <w:rPr>
          <w:rFonts w:ascii="Times New Roman" w:hAnsi="Times New Roman"/>
        </w:rPr>
        <w:t xml:space="preserve">This transition was made feasible by the lower frequency of </w:t>
      </w:r>
      <w:r w:rsidRPr="00B41337">
        <w:rPr>
          <w:rFonts w:ascii="Times New Roman" w:hAnsi="Times New Roman"/>
        </w:rPr>
        <w:t>educational and labor market transitions</w:t>
      </w:r>
      <w:r>
        <w:rPr>
          <w:rFonts w:ascii="Times New Roman" w:hAnsi="Times New Roman"/>
        </w:rPr>
        <w:t xml:space="preserve"> </w:t>
      </w:r>
      <w:r w:rsidR="00830ACF">
        <w:rPr>
          <w:rFonts w:ascii="Times New Roman" w:hAnsi="Times New Roman"/>
        </w:rPr>
        <w:t xml:space="preserve">that </w:t>
      </w:r>
      <w:r w:rsidRPr="00B41337" w:rsidR="00830ACF">
        <w:rPr>
          <w:rFonts w:ascii="Times New Roman" w:hAnsi="Times New Roman"/>
        </w:rPr>
        <w:t>NLSY</w:t>
      </w:r>
      <w:r w:rsidRPr="00B41337">
        <w:rPr>
          <w:rFonts w:ascii="Times New Roman" w:hAnsi="Times New Roman"/>
        </w:rPr>
        <w:t xml:space="preserve">97 respondents </w:t>
      </w:r>
      <w:r w:rsidR="002A0AC9">
        <w:rPr>
          <w:rFonts w:ascii="Times New Roman" w:hAnsi="Times New Roman"/>
        </w:rPr>
        <w:t xml:space="preserve">experience as they </w:t>
      </w:r>
      <w:r w:rsidRPr="00B41337">
        <w:rPr>
          <w:rFonts w:ascii="Times New Roman" w:hAnsi="Times New Roman"/>
        </w:rPr>
        <w:t>age</w:t>
      </w:r>
      <w:r w:rsidR="002A0AC9">
        <w:rPr>
          <w:rFonts w:ascii="Times New Roman" w:hAnsi="Times New Roman"/>
        </w:rPr>
        <w:t>.</w:t>
      </w:r>
      <w:r w:rsidRPr="00B41337">
        <w:rPr>
          <w:rFonts w:ascii="Times New Roman" w:hAnsi="Times New Roman"/>
        </w:rPr>
        <w:t xml:space="preserve">  </w:t>
      </w:r>
    </w:p>
    <w:p w:rsidR="00AA7499" w:rsidP="00B41337" w14:paraId="48DDA7EF" w14:textId="77777777">
      <w:pPr>
        <w:rPr>
          <w:rFonts w:ascii="Times New Roman" w:hAnsi="Times New Roman"/>
        </w:rPr>
      </w:pPr>
    </w:p>
    <w:p w:rsidR="00AA7499" w:rsidP="00B41337" w14:paraId="7A806685" w14:textId="78153E1C">
      <w:pPr>
        <w:rPr>
          <w:rFonts w:ascii="Times New Roman" w:hAnsi="Times New Roman"/>
        </w:rPr>
      </w:pPr>
      <w:r>
        <w:rPr>
          <w:rFonts w:ascii="Times New Roman" w:hAnsi="Times New Roman"/>
        </w:rPr>
        <w:t xml:space="preserve">Two other considerations impact the determination of collection frequency.  First, </w:t>
      </w:r>
      <w:r w:rsidR="00237044">
        <w:rPr>
          <w:rFonts w:ascii="Times New Roman" w:hAnsi="Times New Roman"/>
        </w:rPr>
        <w:t>among variables for which the survey generates a full event history (</w:t>
      </w:r>
      <w:r w:rsidRPr="00B41337" w:rsidR="00237044">
        <w:rPr>
          <w:rFonts w:ascii="Times New Roman" w:hAnsi="Times New Roman"/>
        </w:rPr>
        <w:t>employment, marriage, fertility, and schooling</w:t>
      </w:r>
      <w:r w:rsidR="00237044">
        <w:rPr>
          <w:rFonts w:ascii="Times New Roman" w:hAnsi="Times New Roman"/>
        </w:rPr>
        <w:t>), long lags between collections may create measurement error through inaccurate recall as well as increasing the length of the interview.  The NLSY97 mitigates these concerns by using</w:t>
      </w:r>
      <w:r w:rsidRPr="00B41337" w:rsidR="00237044">
        <w:rPr>
          <w:rFonts w:ascii="Times New Roman" w:hAnsi="Times New Roman"/>
        </w:rPr>
        <w:t xml:space="preserve"> memory aides and bounding</w:t>
      </w:r>
      <w:r w:rsidR="00237044">
        <w:rPr>
          <w:rFonts w:ascii="Times New Roman" w:hAnsi="Times New Roman"/>
        </w:rPr>
        <w:t xml:space="preserve"> techniques </w:t>
      </w:r>
      <w:r w:rsidR="00830ACF">
        <w:rPr>
          <w:rFonts w:ascii="Times New Roman" w:hAnsi="Times New Roman"/>
        </w:rPr>
        <w:t>during</w:t>
      </w:r>
      <w:r w:rsidR="004C1451">
        <w:rPr>
          <w:rFonts w:ascii="Times New Roman" w:hAnsi="Times New Roman"/>
        </w:rPr>
        <w:t xml:space="preserve"> </w:t>
      </w:r>
      <w:r w:rsidR="00237044">
        <w:rPr>
          <w:rFonts w:ascii="Times New Roman" w:hAnsi="Times New Roman"/>
        </w:rPr>
        <w:t>interviewing</w:t>
      </w:r>
      <w:r w:rsidRPr="00B41337" w:rsidR="00237044">
        <w:rPr>
          <w:rFonts w:ascii="Times New Roman" w:hAnsi="Times New Roman"/>
        </w:rPr>
        <w:t xml:space="preserve">. </w:t>
      </w:r>
      <w:r w:rsidR="00237044">
        <w:rPr>
          <w:rFonts w:ascii="Times New Roman" w:hAnsi="Times New Roman"/>
        </w:rPr>
        <w:t xml:space="preserve"> However, diminishing the frequency of collection would heighten the concerns. </w:t>
      </w:r>
    </w:p>
    <w:p w:rsidR="002A0AC9" w:rsidP="00B41337" w14:paraId="2AE9EF55" w14:textId="77777777">
      <w:pPr>
        <w:rPr>
          <w:rFonts w:ascii="Times New Roman" w:hAnsi="Times New Roman"/>
        </w:rPr>
      </w:pPr>
    </w:p>
    <w:p w:rsidR="00D40025" w:rsidP="00DD371A" w14:paraId="6B8F62D2" w14:textId="38BF0F79">
      <w:pPr>
        <w:widowControl/>
        <w:autoSpaceDE/>
        <w:autoSpaceDN/>
        <w:adjustRightInd/>
        <w:rPr>
          <w:rStyle w:val="BookTitle"/>
          <w:rFonts w:ascii="Times New Roman" w:hAnsi="Times New Roman"/>
        </w:rPr>
      </w:pPr>
      <w:r>
        <w:rPr>
          <w:rFonts w:ascii="Times New Roman" w:hAnsi="Times New Roman"/>
        </w:rPr>
        <w:t xml:space="preserve">A second consideration is the potential for effects on response.  </w:t>
      </w:r>
      <w:r w:rsidR="00F704C2">
        <w:rPr>
          <w:rFonts w:ascii="Times New Roman" w:hAnsi="Times New Roman"/>
        </w:rPr>
        <w:t>A</w:t>
      </w:r>
      <w:r w:rsidRPr="00F34D38" w:rsidR="00606F39">
        <w:rPr>
          <w:rFonts w:ascii="Times New Roman" w:hAnsi="Times New Roman"/>
        </w:rPr>
        <w:t>s shown in Table 1, the NLSY97 experienced a decline in response rate during Rounds 16, 17</w:t>
      </w:r>
      <w:r w:rsidR="003C2E53">
        <w:rPr>
          <w:rFonts w:ascii="Times New Roman" w:hAnsi="Times New Roman"/>
        </w:rPr>
        <w:t>,</w:t>
      </w:r>
      <w:r w:rsidRPr="00F34D38" w:rsidR="00606F39">
        <w:rPr>
          <w:rFonts w:ascii="Times New Roman" w:hAnsi="Times New Roman"/>
        </w:rPr>
        <w:t xml:space="preserve"> and 18</w:t>
      </w:r>
      <w:r w:rsidR="00FD56A4">
        <w:rPr>
          <w:rFonts w:ascii="Times New Roman" w:hAnsi="Times New Roman"/>
        </w:rPr>
        <w:t xml:space="preserve"> after the </w:t>
      </w:r>
      <w:r w:rsidRPr="00F34D38" w:rsidR="00FD56A4">
        <w:rPr>
          <w:rFonts w:ascii="Times New Roman" w:hAnsi="Times New Roman"/>
        </w:rPr>
        <w:t xml:space="preserve">transition </w:t>
      </w:r>
      <w:r w:rsidR="00FD56A4">
        <w:rPr>
          <w:rFonts w:ascii="Times New Roman" w:hAnsi="Times New Roman"/>
        </w:rPr>
        <w:t>to biennial interviewing</w:t>
      </w:r>
      <w:r w:rsidRPr="00F34D38" w:rsidR="00606F39">
        <w:rPr>
          <w:rFonts w:ascii="Times New Roman" w:hAnsi="Times New Roman"/>
        </w:rPr>
        <w:t xml:space="preserve">, as did the NLSY79 </w:t>
      </w:r>
      <w:r w:rsidR="00FD56A4">
        <w:rPr>
          <w:rFonts w:ascii="Times New Roman" w:hAnsi="Times New Roman"/>
        </w:rPr>
        <w:t>after</w:t>
      </w:r>
      <w:r w:rsidRPr="00F34D38" w:rsidR="00FD56A4">
        <w:rPr>
          <w:rFonts w:ascii="Times New Roman" w:hAnsi="Times New Roman"/>
        </w:rPr>
        <w:t xml:space="preserve"> </w:t>
      </w:r>
      <w:r w:rsidRPr="00F34D38" w:rsidR="00606F39">
        <w:rPr>
          <w:rFonts w:ascii="Times New Roman" w:hAnsi="Times New Roman"/>
        </w:rPr>
        <w:t>its transition.  Although the likely causes of the decline in Round 16 were manifold, including a pause in data collection related to a partial shutdown of the federal government and an extremely severe winter, the reduction in respondent contact inherent in the transition to biennial interviewing may have played a role.  The decline in response in Round 18 was larger than expected and, in part, may be attributed to the change in primary mode from in-person to telephone</w:t>
      </w:r>
      <w:r w:rsidR="00732818">
        <w:rPr>
          <w:rFonts w:ascii="Times New Roman" w:hAnsi="Times New Roman"/>
        </w:rPr>
        <w:t>.  T</w:t>
      </w:r>
      <w:r w:rsidRPr="00F34D38" w:rsidR="00606F39">
        <w:rPr>
          <w:rFonts w:ascii="Times New Roman" w:hAnsi="Times New Roman"/>
        </w:rPr>
        <w:t xml:space="preserve">he rate rebounded in Round 19 (to 79.4) after NLS </w:t>
      </w:r>
      <w:r w:rsidRPr="00F34D38" w:rsidR="00732818">
        <w:rPr>
          <w:rFonts w:ascii="Times New Roman" w:hAnsi="Times New Roman"/>
        </w:rPr>
        <w:t>adjusted</w:t>
      </w:r>
      <w:r w:rsidRPr="00F34D38" w:rsidR="00606F39">
        <w:rPr>
          <w:rFonts w:ascii="Times New Roman" w:hAnsi="Times New Roman"/>
        </w:rPr>
        <w:t xml:space="preserve"> its fielding procedures</w:t>
      </w:r>
      <w:r w:rsidR="00732818">
        <w:rPr>
          <w:rFonts w:ascii="Times New Roman" w:hAnsi="Times New Roman"/>
        </w:rPr>
        <w:t>; however, the rates from Rounds 20 and 21 were (77.0 percent and 75.8 percent, respectively) similar to that of Round 18</w:t>
      </w:r>
      <w:r w:rsidRPr="00F34D38" w:rsidR="00606F39">
        <w:rPr>
          <w:rFonts w:ascii="Times New Roman" w:hAnsi="Times New Roman"/>
        </w:rPr>
        <w:t>.</w:t>
      </w:r>
      <w:r w:rsidR="00CC56C3">
        <w:rPr>
          <w:rFonts w:ascii="Times New Roman" w:hAnsi="Times New Roman"/>
        </w:rPr>
        <w:t xml:space="preserve"> </w:t>
      </w:r>
      <w:r w:rsidR="00FD56A4">
        <w:rPr>
          <w:rFonts w:ascii="Times New Roman" w:hAnsi="Times New Roman"/>
        </w:rPr>
        <w:t xml:space="preserve">Based on this experience, </w:t>
      </w:r>
      <w:r w:rsidR="001460B6">
        <w:rPr>
          <w:rFonts w:ascii="Times New Roman" w:hAnsi="Times New Roman"/>
        </w:rPr>
        <w:t>NLS</w:t>
      </w:r>
      <w:r w:rsidR="00FD56A4">
        <w:rPr>
          <w:rFonts w:ascii="Times New Roman" w:hAnsi="Times New Roman"/>
        </w:rPr>
        <w:t xml:space="preserve"> would anticipate that further reductions in the frequency of collection would further diminish response</w:t>
      </w:r>
      <w:r>
        <w:rPr>
          <w:rFonts w:ascii="Times New Roman" w:hAnsi="Times New Roman"/>
        </w:rPr>
        <w:t>.</w:t>
      </w:r>
    </w:p>
    <w:p w:rsidR="00D40025" w:rsidP="00DD371A" w14:paraId="76CF1569" w14:textId="77777777">
      <w:pPr>
        <w:widowControl/>
        <w:autoSpaceDE/>
        <w:autoSpaceDN/>
        <w:adjustRightInd/>
        <w:rPr>
          <w:rStyle w:val="BookTitle"/>
        </w:rPr>
      </w:pPr>
    </w:p>
    <w:p w:rsidR="00606F39" w:rsidP="005520D3" w14:paraId="0175588E" w14:textId="77777777">
      <w:pPr>
        <w:widowControl/>
        <w:autoSpaceDE/>
        <w:autoSpaceDN/>
        <w:adjustRightInd/>
        <w:rPr>
          <w:rStyle w:val="BookTitle"/>
          <w:rFonts w:ascii="Times New Roman" w:hAnsi="Times New Roman"/>
          <w:i w:val="0"/>
          <w:iCs w:val="0"/>
        </w:rPr>
      </w:pPr>
      <w:r w:rsidRPr="000F1BEE">
        <w:rPr>
          <w:rStyle w:val="BookTitle"/>
          <w:rFonts w:ascii="Times New Roman" w:hAnsi="Times New Roman"/>
          <w:i w:val="0"/>
          <w:iCs w:val="0"/>
        </w:rPr>
        <w:t>Table 1.  NLSY79 and NLSY97 Response Rates Surrounding the Transition to Biennial Interviewing</w:t>
      </w:r>
    </w:p>
    <w:p w:rsidR="000F1BEE" w:rsidRPr="000F1BEE" w:rsidP="005520D3" w14:paraId="10ECD03F" w14:textId="77777777">
      <w:pPr>
        <w:widowControl/>
        <w:autoSpaceDE/>
        <w:autoSpaceDN/>
        <w:adjustRightInd/>
        <w:rPr>
          <w:rFonts w:ascii="Times New Roman" w:hAnsi="Times New Roman"/>
          <w:spacing w:val="5"/>
        </w:rPr>
      </w:pPr>
    </w:p>
    <w:tbl>
      <w:tblPr>
        <w:tblStyle w:val="TableGrid"/>
        <w:tblW w:w="0" w:type="auto"/>
        <w:tblLook w:val="04A0"/>
      </w:tblPr>
      <w:tblGrid>
        <w:gridCol w:w="2635"/>
        <w:gridCol w:w="2635"/>
        <w:gridCol w:w="2635"/>
      </w:tblGrid>
      <w:tr w14:paraId="16240835" w14:textId="77777777" w:rsidTr="002C0BB8">
        <w:tblPrEx>
          <w:tblW w:w="0" w:type="auto"/>
          <w:tblLook w:val="04A0"/>
        </w:tblPrEx>
        <w:tc>
          <w:tcPr>
            <w:tcW w:w="2635" w:type="dxa"/>
          </w:tcPr>
          <w:p w:rsidR="00606F39" w:rsidRPr="00F34D38" w:rsidP="002C0BB8" w14:paraId="0DD2F95C" w14:textId="77777777">
            <w:pPr>
              <w:rPr>
                <w:rFonts w:ascii="Times New Roman" w:hAnsi="Times New Roman"/>
              </w:rPr>
            </w:pPr>
          </w:p>
        </w:tc>
        <w:tc>
          <w:tcPr>
            <w:tcW w:w="2635" w:type="dxa"/>
          </w:tcPr>
          <w:p w:rsidR="00606F39" w:rsidRPr="00F34D38" w:rsidP="002C0BB8" w14:paraId="71B4F39F" w14:textId="77777777">
            <w:pPr>
              <w:rPr>
                <w:rFonts w:ascii="Times New Roman" w:hAnsi="Times New Roman"/>
              </w:rPr>
            </w:pPr>
            <w:r w:rsidRPr="00F34D38">
              <w:rPr>
                <w:rFonts w:ascii="Times New Roman" w:hAnsi="Times New Roman"/>
              </w:rPr>
              <w:t>NLSY79 Response Rate* (Year)</w:t>
            </w:r>
            <w:r w:rsidR="002857BF">
              <w:rPr>
                <w:rFonts w:ascii="Times New Roman" w:hAnsi="Times New Roman"/>
              </w:rPr>
              <w:t xml:space="preserve"> (Round)</w:t>
            </w:r>
          </w:p>
        </w:tc>
        <w:tc>
          <w:tcPr>
            <w:tcW w:w="2635" w:type="dxa"/>
          </w:tcPr>
          <w:p w:rsidR="00606F39" w:rsidRPr="00F34D38" w:rsidP="002C0BB8" w14:paraId="45F2FEC1" w14:textId="77777777">
            <w:pPr>
              <w:rPr>
                <w:rFonts w:ascii="Times New Roman" w:hAnsi="Times New Roman"/>
              </w:rPr>
            </w:pPr>
            <w:r w:rsidRPr="00F34D38">
              <w:rPr>
                <w:rFonts w:ascii="Times New Roman" w:hAnsi="Times New Roman"/>
              </w:rPr>
              <w:t>NLSY97 Response Rate* (Year) (Round)</w:t>
            </w:r>
          </w:p>
        </w:tc>
      </w:tr>
      <w:tr w14:paraId="41AA0C66" w14:textId="77777777" w:rsidTr="002C0BB8">
        <w:tblPrEx>
          <w:tblW w:w="0" w:type="auto"/>
          <w:tblLook w:val="04A0"/>
        </w:tblPrEx>
        <w:tc>
          <w:tcPr>
            <w:tcW w:w="2635" w:type="dxa"/>
          </w:tcPr>
          <w:p w:rsidR="00606F39" w:rsidRPr="00F34D38" w:rsidP="002C0BB8" w14:paraId="7F5BA7C6" w14:textId="77777777">
            <w:pPr>
              <w:rPr>
                <w:rFonts w:ascii="Times New Roman" w:hAnsi="Times New Roman"/>
              </w:rPr>
            </w:pPr>
            <w:r>
              <w:rPr>
                <w:rFonts w:ascii="Times New Roman" w:hAnsi="Times New Roman"/>
              </w:rPr>
              <w:t>Two</w:t>
            </w:r>
            <w:r w:rsidRPr="00F34D38">
              <w:rPr>
                <w:rFonts w:ascii="Times New Roman" w:hAnsi="Times New Roman"/>
              </w:rPr>
              <w:t xml:space="preserve"> rounds prior to transition to biennial</w:t>
            </w:r>
          </w:p>
        </w:tc>
        <w:tc>
          <w:tcPr>
            <w:tcW w:w="2635" w:type="dxa"/>
          </w:tcPr>
          <w:p w:rsidR="00606F39" w:rsidRPr="00F34D38" w:rsidP="002C0BB8" w14:paraId="7A4064EA" w14:textId="77777777">
            <w:pPr>
              <w:rPr>
                <w:rFonts w:ascii="Times New Roman" w:hAnsi="Times New Roman"/>
              </w:rPr>
            </w:pPr>
            <w:r w:rsidRPr="00F34D38">
              <w:rPr>
                <w:rFonts w:ascii="Times New Roman" w:hAnsi="Times New Roman"/>
              </w:rPr>
              <w:t>92.1 (1993) (R15)</w:t>
            </w:r>
          </w:p>
        </w:tc>
        <w:tc>
          <w:tcPr>
            <w:tcW w:w="2635" w:type="dxa"/>
          </w:tcPr>
          <w:p w:rsidR="00606F39" w:rsidRPr="00F34D38" w:rsidP="002C0BB8" w14:paraId="136C6D4E" w14:textId="77777777">
            <w:pPr>
              <w:rPr>
                <w:rFonts w:ascii="Times New Roman" w:hAnsi="Times New Roman"/>
              </w:rPr>
            </w:pPr>
            <w:r w:rsidRPr="00F34D38">
              <w:rPr>
                <w:rFonts w:ascii="Times New Roman" w:hAnsi="Times New Roman"/>
              </w:rPr>
              <w:t>84.4 (2010) (R14)</w:t>
            </w:r>
          </w:p>
        </w:tc>
      </w:tr>
      <w:tr w14:paraId="05826144" w14:textId="77777777" w:rsidTr="002C0BB8">
        <w:tblPrEx>
          <w:tblW w:w="0" w:type="auto"/>
          <w:tblLook w:val="04A0"/>
        </w:tblPrEx>
        <w:tc>
          <w:tcPr>
            <w:tcW w:w="2635" w:type="dxa"/>
          </w:tcPr>
          <w:p w:rsidR="00606F39" w:rsidRPr="00F34D38" w:rsidP="002C0BB8" w14:paraId="33AA6E56" w14:textId="77777777">
            <w:pPr>
              <w:rPr>
                <w:rFonts w:ascii="Times New Roman" w:hAnsi="Times New Roman"/>
              </w:rPr>
            </w:pPr>
            <w:r>
              <w:rPr>
                <w:rFonts w:ascii="Times New Roman" w:hAnsi="Times New Roman"/>
              </w:rPr>
              <w:t>One r</w:t>
            </w:r>
            <w:r w:rsidRPr="00F34D38">
              <w:rPr>
                <w:rFonts w:ascii="Times New Roman" w:hAnsi="Times New Roman"/>
              </w:rPr>
              <w:t>ound prior to transition to biennial</w:t>
            </w:r>
          </w:p>
        </w:tc>
        <w:tc>
          <w:tcPr>
            <w:tcW w:w="2635" w:type="dxa"/>
          </w:tcPr>
          <w:p w:rsidR="00606F39" w:rsidRPr="00F34D38" w:rsidP="002C0BB8" w14:paraId="2C57A572" w14:textId="77777777">
            <w:pPr>
              <w:rPr>
                <w:rFonts w:ascii="Times New Roman" w:hAnsi="Times New Roman"/>
              </w:rPr>
            </w:pPr>
            <w:r w:rsidRPr="00F34D38">
              <w:rPr>
                <w:rFonts w:ascii="Times New Roman" w:hAnsi="Times New Roman"/>
              </w:rPr>
              <w:t>91.1 (1994) (R16)</w:t>
            </w:r>
          </w:p>
        </w:tc>
        <w:tc>
          <w:tcPr>
            <w:tcW w:w="2635" w:type="dxa"/>
          </w:tcPr>
          <w:p w:rsidR="00606F39" w:rsidRPr="00F34D38" w:rsidP="002C0BB8" w14:paraId="3972D5D7" w14:textId="77777777">
            <w:pPr>
              <w:rPr>
                <w:rFonts w:ascii="Times New Roman" w:hAnsi="Times New Roman"/>
              </w:rPr>
            </w:pPr>
            <w:r w:rsidRPr="00F34D38">
              <w:rPr>
                <w:rFonts w:ascii="Times New Roman" w:hAnsi="Times New Roman"/>
              </w:rPr>
              <w:t>83.9 (2011) (R15)</w:t>
            </w:r>
          </w:p>
        </w:tc>
      </w:tr>
      <w:tr w14:paraId="070FD90F" w14:textId="77777777" w:rsidTr="002C0BB8">
        <w:tblPrEx>
          <w:tblW w:w="0" w:type="auto"/>
          <w:tblLook w:val="04A0"/>
        </w:tblPrEx>
        <w:tc>
          <w:tcPr>
            <w:tcW w:w="2635" w:type="dxa"/>
          </w:tcPr>
          <w:p w:rsidR="00606F39" w:rsidRPr="00F34D38" w:rsidP="002C0BB8" w14:paraId="75DA1E1B" w14:textId="77777777">
            <w:pPr>
              <w:rPr>
                <w:rFonts w:ascii="Times New Roman" w:hAnsi="Times New Roman"/>
              </w:rPr>
            </w:pPr>
            <w:r w:rsidRPr="00F34D38">
              <w:rPr>
                <w:rFonts w:ascii="Times New Roman" w:hAnsi="Times New Roman"/>
              </w:rPr>
              <w:t>First round after 2-year gap</w:t>
            </w:r>
          </w:p>
        </w:tc>
        <w:tc>
          <w:tcPr>
            <w:tcW w:w="2635" w:type="dxa"/>
          </w:tcPr>
          <w:p w:rsidR="00606F39" w:rsidRPr="00F34D38" w:rsidP="002C0BB8" w14:paraId="4BC1D8AF" w14:textId="77777777">
            <w:pPr>
              <w:rPr>
                <w:rFonts w:ascii="Times New Roman" w:hAnsi="Times New Roman"/>
              </w:rPr>
            </w:pPr>
            <w:r w:rsidRPr="00F34D38">
              <w:rPr>
                <w:rFonts w:ascii="Times New Roman" w:hAnsi="Times New Roman"/>
              </w:rPr>
              <w:t>88.8 (1996) (R17)</w:t>
            </w:r>
          </w:p>
        </w:tc>
        <w:tc>
          <w:tcPr>
            <w:tcW w:w="2635" w:type="dxa"/>
          </w:tcPr>
          <w:p w:rsidR="00606F39" w:rsidRPr="00F34D38" w:rsidP="002C0BB8" w14:paraId="66A29A8C" w14:textId="77777777">
            <w:pPr>
              <w:rPr>
                <w:rFonts w:ascii="Times New Roman" w:hAnsi="Times New Roman"/>
              </w:rPr>
            </w:pPr>
            <w:r w:rsidRPr="00F34D38">
              <w:rPr>
                <w:rFonts w:ascii="Times New Roman" w:hAnsi="Times New Roman"/>
              </w:rPr>
              <w:t>80.8 (2013) (R16)</w:t>
            </w:r>
          </w:p>
        </w:tc>
      </w:tr>
      <w:tr w14:paraId="0CF5A93E" w14:textId="77777777" w:rsidTr="002C0BB8">
        <w:tblPrEx>
          <w:tblW w:w="0" w:type="auto"/>
          <w:tblLook w:val="04A0"/>
        </w:tblPrEx>
        <w:tc>
          <w:tcPr>
            <w:tcW w:w="2635" w:type="dxa"/>
          </w:tcPr>
          <w:p w:rsidR="00606F39" w:rsidRPr="00F34D38" w:rsidP="002C0BB8" w14:paraId="0606D305" w14:textId="77777777">
            <w:pPr>
              <w:rPr>
                <w:rFonts w:ascii="Times New Roman" w:hAnsi="Times New Roman"/>
              </w:rPr>
            </w:pPr>
            <w:r>
              <w:rPr>
                <w:rFonts w:ascii="Times New Roman" w:hAnsi="Times New Roman"/>
              </w:rPr>
              <w:t>Second</w:t>
            </w:r>
            <w:r w:rsidRPr="00F34D38">
              <w:rPr>
                <w:rFonts w:ascii="Times New Roman" w:hAnsi="Times New Roman"/>
              </w:rPr>
              <w:t xml:space="preserve"> round after transition to biennial</w:t>
            </w:r>
          </w:p>
        </w:tc>
        <w:tc>
          <w:tcPr>
            <w:tcW w:w="2635" w:type="dxa"/>
          </w:tcPr>
          <w:p w:rsidR="00606F39" w:rsidRPr="00F34D38" w:rsidP="002C0BB8" w14:paraId="4EDA0DA1" w14:textId="77777777">
            <w:pPr>
              <w:rPr>
                <w:rFonts w:ascii="Times New Roman" w:hAnsi="Times New Roman"/>
              </w:rPr>
            </w:pPr>
            <w:r w:rsidRPr="00F34D38">
              <w:rPr>
                <w:rFonts w:ascii="Times New Roman" w:hAnsi="Times New Roman"/>
              </w:rPr>
              <w:t>86.7 (1998) (R18)</w:t>
            </w:r>
          </w:p>
        </w:tc>
        <w:tc>
          <w:tcPr>
            <w:tcW w:w="2635" w:type="dxa"/>
          </w:tcPr>
          <w:p w:rsidR="00606F39" w:rsidRPr="00F34D38" w:rsidP="002C0BB8" w14:paraId="1E49B6C7" w14:textId="77777777">
            <w:pPr>
              <w:rPr>
                <w:rFonts w:ascii="Times New Roman" w:hAnsi="Times New Roman"/>
              </w:rPr>
            </w:pPr>
            <w:r w:rsidRPr="00F34D38">
              <w:rPr>
                <w:rFonts w:ascii="Times New Roman" w:hAnsi="Times New Roman"/>
              </w:rPr>
              <w:t>80.6 (2015) (R17)</w:t>
            </w:r>
          </w:p>
        </w:tc>
      </w:tr>
      <w:tr w14:paraId="40C0AF78" w14:textId="77777777" w:rsidTr="002C0BB8">
        <w:tblPrEx>
          <w:tblW w:w="0" w:type="auto"/>
          <w:tblLook w:val="04A0"/>
        </w:tblPrEx>
        <w:tc>
          <w:tcPr>
            <w:tcW w:w="2635" w:type="dxa"/>
          </w:tcPr>
          <w:p w:rsidR="00606F39" w:rsidRPr="00F34D38" w:rsidP="002C0BB8" w14:paraId="476A64CC" w14:textId="77777777">
            <w:pPr>
              <w:rPr>
                <w:rFonts w:ascii="Times New Roman" w:hAnsi="Times New Roman"/>
              </w:rPr>
            </w:pPr>
            <w:r>
              <w:rPr>
                <w:rFonts w:ascii="Times New Roman" w:hAnsi="Times New Roman"/>
              </w:rPr>
              <w:t>Third</w:t>
            </w:r>
            <w:r w:rsidRPr="00F34D38">
              <w:rPr>
                <w:rFonts w:ascii="Times New Roman" w:hAnsi="Times New Roman"/>
              </w:rPr>
              <w:t xml:space="preserve"> round after transition to biennial</w:t>
            </w:r>
          </w:p>
        </w:tc>
        <w:tc>
          <w:tcPr>
            <w:tcW w:w="2635" w:type="dxa"/>
          </w:tcPr>
          <w:p w:rsidR="00606F39" w:rsidRPr="00F34D38" w:rsidP="002C0BB8" w14:paraId="57A9C591" w14:textId="77777777">
            <w:pPr>
              <w:rPr>
                <w:rFonts w:ascii="Times New Roman" w:hAnsi="Times New Roman"/>
              </w:rPr>
            </w:pPr>
            <w:r w:rsidRPr="00F34D38">
              <w:rPr>
                <w:rFonts w:ascii="Times New Roman" w:hAnsi="Times New Roman"/>
              </w:rPr>
              <w:t>83.2 (2000) (R19)</w:t>
            </w:r>
          </w:p>
        </w:tc>
        <w:tc>
          <w:tcPr>
            <w:tcW w:w="2635" w:type="dxa"/>
          </w:tcPr>
          <w:p w:rsidR="00606F39" w:rsidRPr="00F34D38" w:rsidP="002C0BB8" w14:paraId="270D3540" w14:textId="77777777">
            <w:pPr>
              <w:rPr>
                <w:rFonts w:ascii="Times New Roman" w:hAnsi="Times New Roman"/>
              </w:rPr>
            </w:pPr>
            <w:r w:rsidRPr="00F34D38">
              <w:rPr>
                <w:rFonts w:ascii="Times New Roman" w:hAnsi="Times New Roman"/>
              </w:rPr>
              <w:t>76.7 (2017) (R18)</w:t>
            </w:r>
            <w:r w:rsidR="00F83C26">
              <w:rPr>
                <w:rFonts w:ascii="Times New Roman" w:hAnsi="Times New Roman"/>
              </w:rPr>
              <w:t>**</w:t>
            </w:r>
          </w:p>
        </w:tc>
      </w:tr>
      <w:tr w14:paraId="13AF8290" w14:textId="77777777" w:rsidTr="002C0BB8">
        <w:tblPrEx>
          <w:tblW w:w="0" w:type="auto"/>
          <w:tblLook w:val="04A0"/>
        </w:tblPrEx>
        <w:tc>
          <w:tcPr>
            <w:tcW w:w="2635" w:type="dxa"/>
          </w:tcPr>
          <w:p w:rsidR="00F83C26" w:rsidP="002C0BB8" w14:paraId="3B18528E" w14:textId="77777777">
            <w:pPr>
              <w:rPr>
                <w:rFonts w:ascii="Times New Roman" w:hAnsi="Times New Roman"/>
              </w:rPr>
            </w:pPr>
            <w:r>
              <w:rPr>
                <w:rFonts w:ascii="Times New Roman" w:hAnsi="Times New Roman"/>
              </w:rPr>
              <w:t xml:space="preserve">Fourth </w:t>
            </w:r>
            <w:r w:rsidRPr="00F34D38">
              <w:rPr>
                <w:rFonts w:ascii="Times New Roman" w:hAnsi="Times New Roman"/>
              </w:rPr>
              <w:t>round after transition to biennial</w:t>
            </w:r>
          </w:p>
        </w:tc>
        <w:tc>
          <w:tcPr>
            <w:tcW w:w="2635" w:type="dxa"/>
          </w:tcPr>
          <w:p w:rsidR="00F83C26" w:rsidRPr="00F34D38" w:rsidP="002C0BB8" w14:paraId="2F23E1C3" w14:textId="77777777">
            <w:pPr>
              <w:rPr>
                <w:rFonts w:ascii="Times New Roman" w:hAnsi="Times New Roman"/>
              </w:rPr>
            </w:pPr>
            <w:r>
              <w:rPr>
                <w:rFonts w:ascii="Times New Roman" w:hAnsi="Times New Roman"/>
              </w:rPr>
              <w:t>80.3</w:t>
            </w:r>
            <w:r w:rsidRPr="00F34D38">
              <w:rPr>
                <w:rFonts w:ascii="Times New Roman" w:hAnsi="Times New Roman"/>
              </w:rPr>
              <w:t xml:space="preserve"> (</w:t>
            </w:r>
            <w:r w:rsidRPr="00F34D38" w:rsidR="00BF60AF">
              <w:rPr>
                <w:rFonts w:ascii="Times New Roman" w:hAnsi="Times New Roman"/>
              </w:rPr>
              <w:t>20</w:t>
            </w:r>
            <w:r w:rsidR="00BF60AF">
              <w:rPr>
                <w:rFonts w:ascii="Times New Roman" w:hAnsi="Times New Roman"/>
              </w:rPr>
              <w:t>02</w:t>
            </w:r>
            <w:r w:rsidRPr="00F34D38">
              <w:rPr>
                <w:rFonts w:ascii="Times New Roman" w:hAnsi="Times New Roman"/>
              </w:rPr>
              <w:t>) (R</w:t>
            </w:r>
            <w:r>
              <w:rPr>
                <w:rFonts w:ascii="Times New Roman" w:hAnsi="Times New Roman"/>
              </w:rPr>
              <w:t>20</w:t>
            </w:r>
            <w:r w:rsidRPr="00F34D38">
              <w:rPr>
                <w:rFonts w:ascii="Times New Roman" w:hAnsi="Times New Roman"/>
              </w:rPr>
              <w:t>)</w:t>
            </w:r>
            <w:r>
              <w:rPr>
                <w:rFonts w:ascii="Times New Roman" w:hAnsi="Times New Roman"/>
              </w:rPr>
              <w:t>**</w:t>
            </w:r>
          </w:p>
        </w:tc>
        <w:tc>
          <w:tcPr>
            <w:tcW w:w="2635" w:type="dxa"/>
          </w:tcPr>
          <w:p w:rsidR="00F83C26" w:rsidRPr="00F34D38" w:rsidP="002C0BB8" w14:paraId="0E98B6F5" w14:textId="77777777">
            <w:pPr>
              <w:rPr>
                <w:rFonts w:ascii="Times New Roman" w:hAnsi="Times New Roman"/>
              </w:rPr>
            </w:pPr>
            <w:r w:rsidRPr="00F34D38">
              <w:rPr>
                <w:rFonts w:ascii="Times New Roman" w:hAnsi="Times New Roman"/>
              </w:rPr>
              <w:t>7</w:t>
            </w:r>
            <w:r>
              <w:rPr>
                <w:rFonts w:ascii="Times New Roman" w:hAnsi="Times New Roman"/>
              </w:rPr>
              <w:t>9.4</w:t>
            </w:r>
            <w:r w:rsidRPr="00F34D38">
              <w:rPr>
                <w:rFonts w:ascii="Times New Roman" w:hAnsi="Times New Roman"/>
              </w:rPr>
              <w:t xml:space="preserve"> (201</w:t>
            </w:r>
            <w:r>
              <w:rPr>
                <w:rFonts w:ascii="Times New Roman" w:hAnsi="Times New Roman"/>
              </w:rPr>
              <w:t>9</w:t>
            </w:r>
            <w:r w:rsidRPr="00F34D38">
              <w:rPr>
                <w:rFonts w:ascii="Times New Roman" w:hAnsi="Times New Roman"/>
              </w:rPr>
              <w:t>) (R1</w:t>
            </w:r>
            <w:r>
              <w:rPr>
                <w:rFonts w:ascii="Times New Roman" w:hAnsi="Times New Roman"/>
              </w:rPr>
              <w:t>9</w:t>
            </w:r>
            <w:r w:rsidRPr="00F34D38">
              <w:rPr>
                <w:rFonts w:ascii="Times New Roman" w:hAnsi="Times New Roman"/>
              </w:rPr>
              <w:t>)</w:t>
            </w:r>
          </w:p>
        </w:tc>
      </w:tr>
      <w:tr w14:paraId="1BC9C1F8" w14:textId="77777777" w:rsidTr="002C0BB8">
        <w:tblPrEx>
          <w:tblW w:w="0" w:type="auto"/>
          <w:tblLook w:val="04A0"/>
        </w:tblPrEx>
        <w:tc>
          <w:tcPr>
            <w:tcW w:w="2635" w:type="dxa"/>
          </w:tcPr>
          <w:p w:rsidR="00F83C26" w:rsidP="002C0BB8" w14:paraId="4F309292" w14:textId="77777777">
            <w:pPr>
              <w:rPr>
                <w:rFonts w:ascii="Times New Roman" w:hAnsi="Times New Roman"/>
              </w:rPr>
            </w:pPr>
            <w:r>
              <w:rPr>
                <w:rFonts w:ascii="Times New Roman" w:hAnsi="Times New Roman"/>
              </w:rPr>
              <w:t xml:space="preserve">Fifth </w:t>
            </w:r>
            <w:r w:rsidRPr="00F34D38">
              <w:rPr>
                <w:rFonts w:ascii="Times New Roman" w:hAnsi="Times New Roman"/>
              </w:rPr>
              <w:t>round after transition to biennial</w:t>
            </w:r>
          </w:p>
        </w:tc>
        <w:tc>
          <w:tcPr>
            <w:tcW w:w="2635" w:type="dxa"/>
          </w:tcPr>
          <w:p w:rsidR="00F83C26" w:rsidRPr="00F34D38" w:rsidP="002C0BB8" w14:paraId="1573D717" w14:textId="77777777">
            <w:pPr>
              <w:rPr>
                <w:rFonts w:ascii="Times New Roman" w:hAnsi="Times New Roman"/>
              </w:rPr>
            </w:pPr>
            <w:r>
              <w:rPr>
                <w:rFonts w:ascii="Times New Roman" w:hAnsi="Times New Roman"/>
              </w:rPr>
              <w:t>80.1</w:t>
            </w:r>
            <w:r w:rsidRPr="00F34D38">
              <w:rPr>
                <w:rFonts w:ascii="Times New Roman" w:hAnsi="Times New Roman"/>
              </w:rPr>
              <w:t xml:space="preserve"> (20</w:t>
            </w:r>
            <w:r w:rsidR="00BF60AF">
              <w:rPr>
                <w:rFonts w:ascii="Times New Roman" w:hAnsi="Times New Roman"/>
              </w:rPr>
              <w:t>04</w:t>
            </w:r>
            <w:r w:rsidRPr="00F34D38">
              <w:rPr>
                <w:rFonts w:ascii="Times New Roman" w:hAnsi="Times New Roman"/>
              </w:rPr>
              <w:t>) (R</w:t>
            </w:r>
            <w:r>
              <w:rPr>
                <w:rFonts w:ascii="Times New Roman" w:hAnsi="Times New Roman"/>
              </w:rPr>
              <w:t>21</w:t>
            </w:r>
            <w:r w:rsidRPr="00F34D38">
              <w:rPr>
                <w:rFonts w:ascii="Times New Roman" w:hAnsi="Times New Roman"/>
              </w:rPr>
              <w:t>)</w:t>
            </w:r>
          </w:p>
        </w:tc>
        <w:tc>
          <w:tcPr>
            <w:tcW w:w="2635" w:type="dxa"/>
          </w:tcPr>
          <w:p w:rsidR="00F83C26" w:rsidRPr="00F34D38" w:rsidP="002C0BB8" w14:paraId="180F3DFD" w14:textId="77777777">
            <w:pPr>
              <w:rPr>
                <w:rFonts w:ascii="Times New Roman" w:hAnsi="Times New Roman"/>
              </w:rPr>
            </w:pPr>
            <w:r>
              <w:rPr>
                <w:rFonts w:ascii="Times New Roman" w:hAnsi="Times New Roman"/>
              </w:rPr>
              <w:t>77.0</w:t>
            </w:r>
            <w:r w:rsidRPr="00F34D38">
              <w:rPr>
                <w:rFonts w:ascii="Times New Roman" w:hAnsi="Times New Roman"/>
              </w:rPr>
              <w:t xml:space="preserve"> (20</w:t>
            </w:r>
            <w:r w:rsidR="00363B8D">
              <w:rPr>
                <w:rFonts w:ascii="Times New Roman" w:hAnsi="Times New Roman"/>
              </w:rPr>
              <w:t>21</w:t>
            </w:r>
            <w:r w:rsidRPr="00F34D38">
              <w:rPr>
                <w:rFonts w:ascii="Times New Roman" w:hAnsi="Times New Roman"/>
              </w:rPr>
              <w:t>) (R</w:t>
            </w:r>
            <w:r>
              <w:rPr>
                <w:rFonts w:ascii="Times New Roman" w:hAnsi="Times New Roman"/>
              </w:rPr>
              <w:t>20</w:t>
            </w:r>
            <w:r w:rsidRPr="00F34D38">
              <w:rPr>
                <w:rFonts w:ascii="Times New Roman" w:hAnsi="Times New Roman"/>
              </w:rPr>
              <w:t>)</w:t>
            </w:r>
          </w:p>
        </w:tc>
      </w:tr>
      <w:tr w14:paraId="4F460F4B" w14:textId="77777777" w:rsidTr="002C0BB8">
        <w:tblPrEx>
          <w:tblW w:w="0" w:type="auto"/>
          <w:tblLook w:val="04A0"/>
        </w:tblPrEx>
        <w:tc>
          <w:tcPr>
            <w:tcW w:w="2635" w:type="dxa"/>
          </w:tcPr>
          <w:p w:rsidR="00732818" w:rsidP="00732818" w14:paraId="1E07651D" w14:textId="380F0C21">
            <w:pPr>
              <w:rPr>
                <w:rFonts w:ascii="Times New Roman" w:hAnsi="Times New Roman"/>
              </w:rPr>
            </w:pPr>
            <w:r>
              <w:rPr>
                <w:rFonts w:ascii="Times New Roman" w:hAnsi="Times New Roman"/>
              </w:rPr>
              <w:t xml:space="preserve">Sixth </w:t>
            </w:r>
            <w:r w:rsidRPr="00F34D38">
              <w:rPr>
                <w:rFonts w:ascii="Times New Roman" w:hAnsi="Times New Roman"/>
              </w:rPr>
              <w:t>round after transition to biennial</w:t>
            </w:r>
          </w:p>
        </w:tc>
        <w:tc>
          <w:tcPr>
            <w:tcW w:w="2635" w:type="dxa"/>
          </w:tcPr>
          <w:p w:rsidR="00732818" w:rsidP="00732818" w14:paraId="1CBEBFB6" w14:textId="097EEDC7">
            <w:pPr>
              <w:rPr>
                <w:rFonts w:ascii="Times New Roman" w:hAnsi="Times New Roman"/>
              </w:rPr>
            </w:pPr>
            <w:r>
              <w:rPr>
                <w:rFonts w:ascii="Times New Roman" w:hAnsi="Times New Roman"/>
              </w:rPr>
              <w:t>80.5</w:t>
            </w:r>
            <w:r w:rsidRPr="00F34D38">
              <w:rPr>
                <w:rFonts w:ascii="Times New Roman" w:hAnsi="Times New Roman"/>
              </w:rPr>
              <w:t xml:space="preserve"> (20</w:t>
            </w:r>
            <w:r>
              <w:rPr>
                <w:rFonts w:ascii="Times New Roman" w:hAnsi="Times New Roman"/>
              </w:rPr>
              <w:t>06</w:t>
            </w:r>
            <w:r w:rsidRPr="00F34D38">
              <w:rPr>
                <w:rFonts w:ascii="Times New Roman" w:hAnsi="Times New Roman"/>
              </w:rPr>
              <w:t>) (R</w:t>
            </w:r>
            <w:r>
              <w:rPr>
                <w:rFonts w:ascii="Times New Roman" w:hAnsi="Times New Roman"/>
              </w:rPr>
              <w:t>22</w:t>
            </w:r>
            <w:r w:rsidRPr="00F34D38">
              <w:rPr>
                <w:rFonts w:ascii="Times New Roman" w:hAnsi="Times New Roman"/>
              </w:rPr>
              <w:t>)</w:t>
            </w:r>
          </w:p>
        </w:tc>
        <w:tc>
          <w:tcPr>
            <w:tcW w:w="2635" w:type="dxa"/>
          </w:tcPr>
          <w:p w:rsidR="00732818" w:rsidP="00732818" w14:paraId="5CCD691B" w14:textId="5BA4ED22">
            <w:pPr>
              <w:rPr>
                <w:rFonts w:ascii="Times New Roman" w:hAnsi="Times New Roman"/>
              </w:rPr>
            </w:pPr>
            <w:r>
              <w:rPr>
                <w:rFonts w:ascii="Times New Roman" w:hAnsi="Times New Roman"/>
              </w:rPr>
              <w:t>75.8</w:t>
            </w:r>
            <w:r w:rsidRPr="00F34D38">
              <w:rPr>
                <w:rFonts w:ascii="Times New Roman" w:hAnsi="Times New Roman"/>
              </w:rPr>
              <w:t xml:space="preserve"> (20</w:t>
            </w:r>
            <w:r>
              <w:rPr>
                <w:rFonts w:ascii="Times New Roman" w:hAnsi="Times New Roman"/>
              </w:rPr>
              <w:t>21</w:t>
            </w:r>
            <w:r w:rsidRPr="00F34D38">
              <w:rPr>
                <w:rFonts w:ascii="Times New Roman" w:hAnsi="Times New Roman"/>
              </w:rPr>
              <w:t>) (R</w:t>
            </w:r>
            <w:r>
              <w:rPr>
                <w:rFonts w:ascii="Times New Roman" w:hAnsi="Times New Roman"/>
              </w:rPr>
              <w:t>20</w:t>
            </w:r>
            <w:r w:rsidRPr="00F34D38">
              <w:rPr>
                <w:rFonts w:ascii="Times New Roman" w:hAnsi="Times New Roman"/>
              </w:rPr>
              <w:t>)</w:t>
            </w:r>
          </w:p>
        </w:tc>
      </w:tr>
    </w:tbl>
    <w:p w:rsidR="00606F39" w:rsidP="00606F39" w14:paraId="2622FD45" w14:textId="77777777">
      <w:pPr>
        <w:rPr>
          <w:rFonts w:ascii="Times New Roman" w:hAnsi="Times New Roman"/>
        </w:rPr>
      </w:pPr>
      <w:r w:rsidRPr="00F34D38">
        <w:rPr>
          <w:rFonts w:ascii="Times New Roman" w:hAnsi="Times New Roman"/>
        </w:rPr>
        <w:t>* Retention rates exclude deceased and out of sample cases.</w:t>
      </w:r>
    </w:p>
    <w:p w:rsidR="00F83C26" w:rsidRPr="00F34D38" w:rsidP="00606F39" w14:paraId="275B000F" w14:textId="77777777">
      <w:pPr>
        <w:rPr>
          <w:rFonts w:ascii="Times New Roman" w:hAnsi="Times New Roman"/>
        </w:rPr>
      </w:pPr>
      <w:r>
        <w:rPr>
          <w:rFonts w:ascii="Times New Roman" w:hAnsi="Times New Roman"/>
        </w:rPr>
        <w:t>** Collection transitioned to telephone as a primary mode.</w:t>
      </w:r>
    </w:p>
    <w:p w:rsidR="00606F39" w:rsidRPr="00F34D38" w:rsidP="00B65823" w14:paraId="691DF791" w14:textId="77777777">
      <w:pPr>
        <w:widowControl/>
        <w:rPr>
          <w:rFonts w:ascii="Times New Roman" w:hAnsi="Times New Roman"/>
        </w:rPr>
      </w:pPr>
    </w:p>
    <w:p w:rsidR="00606F39" w:rsidRPr="00A47DA7" w:rsidP="00B65823" w14:paraId="3DAF77C0" w14:textId="77777777">
      <w:pPr>
        <w:widowControl/>
        <w:rPr>
          <w:rFonts w:ascii="Times New Roman" w:hAnsi="Times New Roman"/>
        </w:rPr>
      </w:pPr>
    </w:p>
    <w:p w:rsidR="00690F56" w:rsidRPr="00D53DEB" w:rsidP="00B65823" w14:paraId="0F91E72E" w14:textId="77777777">
      <w:pPr>
        <w:widowControl/>
        <w:rPr>
          <w:rFonts w:ascii="Times New Roman" w:hAnsi="Times New Roman"/>
        </w:rPr>
      </w:pPr>
      <w:r w:rsidRPr="00D53DEB">
        <w:rPr>
          <w:rFonts w:ascii="Times New Roman" w:hAnsi="Times New Roman"/>
          <w:b/>
          <w:bCs/>
        </w:rPr>
        <w:t>7.  Explain any special circumstances that would cause an information collection to be conducted in a manner:</w:t>
      </w:r>
    </w:p>
    <w:p w:rsidR="00690F56" w:rsidRPr="00B65823" w:rsidP="00B65823" w14:paraId="6B5E8ECC" w14:textId="77777777">
      <w:pPr>
        <w:widowControl/>
        <w:rPr>
          <w:rFonts w:ascii="Times New Roman" w:hAnsi="Times New Roman"/>
          <w:b/>
        </w:rPr>
      </w:pPr>
    </w:p>
    <w:p w:rsidR="00690F56" w:rsidRPr="003E1039" w:rsidP="00B65823" w14:paraId="25992611" w14:textId="77777777">
      <w:pPr>
        <w:widowControl/>
        <w:numPr>
          <w:ilvl w:val="0"/>
          <w:numId w:val="4"/>
        </w:numPr>
        <w:tabs>
          <w:tab w:val="clear" w:pos="1080"/>
        </w:tabs>
        <w:spacing w:after="120"/>
        <w:rPr>
          <w:b/>
          <w:bCs/>
        </w:rPr>
      </w:pPr>
      <w:r w:rsidRPr="003E1039">
        <w:rPr>
          <w:rFonts w:ascii="Times New Roman" w:hAnsi="Times New Roman"/>
          <w:b/>
          <w:bCs/>
        </w:rPr>
        <w:t>requiring respondents to report information to the agency more often than quarterly;</w:t>
      </w:r>
    </w:p>
    <w:p w:rsidR="00690F56" w:rsidRPr="003E1039" w:rsidP="00B65823" w14:paraId="7F561AAF" w14:textId="77777777">
      <w:pPr>
        <w:widowControl/>
        <w:numPr>
          <w:ilvl w:val="0"/>
          <w:numId w:val="4"/>
        </w:numPr>
        <w:tabs>
          <w:tab w:val="clear" w:pos="1080"/>
        </w:tabs>
        <w:spacing w:after="120"/>
        <w:rPr>
          <w:b/>
          <w:bCs/>
        </w:rPr>
      </w:pPr>
      <w:r w:rsidRPr="003E1039">
        <w:rPr>
          <w:rFonts w:ascii="Times New Roman" w:hAnsi="Times New Roman"/>
          <w:b/>
          <w:bCs/>
        </w:rPr>
        <w:t>requiring respondents to prepare a written response to a collection of information in fewer than 30 days after receipt of it;</w:t>
      </w:r>
    </w:p>
    <w:p w:rsidR="00690F56" w:rsidRPr="003E1039" w:rsidP="00B65823" w14:paraId="254ABAD7" w14:textId="77777777">
      <w:pPr>
        <w:widowControl/>
        <w:numPr>
          <w:ilvl w:val="0"/>
          <w:numId w:val="4"/>
        </w:numPr>
        <w:tabs>
          <w:tab w:val="clear" w:pos="1080"/>
        </w:tabs>
        <w:spacing w:after="120"/>
        <w:rPr>
          <w:b/>
          <w:bCs/>
        </w:rPr>
      </w:pPr>
      <w:r w:rsidRPr="003E1039">
        <w:rPr>
          <w:rFonts w:ascii="Times New Roman" w:hAnsi="Times New Roman"/>
          <w:b/>
          <w:bCs/>
        </w:rPr>
        <w:t>requiring respondents to submit more than an original and two copies of any document;</w:t>
      </w:r>
    </w:p>
    <w:p w:rsidR="00690F56" w:rsidRPr="003E1039" w:rsidP="00B65823" w14:paraId="3EEE88F8" w14:textId="77777777">
      <w:pPr>
        <w:widowControl/>
        <w:numPr>
          <w:ilvl w:val="0"/>
          <w:numId w:val="4"/>
        </w:numPr>
        <w:tabs>
          <w:tab w:val="clear" w:pos="1080"/>
        </w:tabs>
        <w:spacing w:after="120"/>
        <w:rPr>
          <w:b/>
          <w:bCs/>
        </w:rPr>
      </w:pPr>
      <w:r w:rsidRPr="003E1039">
        <w:rPr>
          <w:rFonts w:ascii="Times New Roman" w:hAnsi="Times New Roman"/>
          <w:b/>
          <w:bCs/>
        </w:rPr>
        <w:t>requiring respondents to retain records, other than health, medical, government contract, grant-in-aid, or tax records for more than three years;</w:t>
      </w:r>
    </w:p>
    <w:p w:rsidR="00690F56" w:rsidRPr="003E1039" w:rsidP="00B65823" w14:paraId="60097B24" w14:textId="77777777">
      <w:pPr>
        <w:widowControl/>
        <w:numPr>
          <w:ilvl w:val="0"/>
          <w:numId w:val="4"/>
        </w:numPr>
        <w:tabs>
          <w:tab w:val="clear" w:pos="1080"/>
        </w:tabs>
        <w:spacing w:after="120"/>
        <w:rPr>
          <w:b/>
          <w:bCs/>
        </w:rPr>
      </w:pPr>
      <w:r w:rsidRPr="003E1039">
        <w:rPr>
          <w:rFonts w:ascii="Times New Roman" w:hAnsi="Times New Roman"/>
          <w:b/>
          <w:bCs/>
        </w:rPr>
        <w:t>in connection with a statistical survey, that is not designed to produce valid and reliable results that can be generalized to the universe of study;</w:t>
      </w:r>
    </w:p>
    <w:p w:rsidR="00690F56" w:rsidRPr="003E1039" w:rsidP="00B65823" w14:paraId="66C6073E" w14:textId="77777777">
      <w:pPr>
        <w:widowControl/>
        <w:numPr>
          <w:ilvl w:val="0"/>
          <w:numId w:val="4"/>
        </w:numPr>
        <w:tabs>
          <w:tab w:val="clear" w:pos="1080"/>
        </w:tabs>
        <w:spacing w:after="120"/>
        <w:rPr>
          <w:b/>
          <w:bCs/>
        </w:rPr>
      </w:pPr>
      <w:r w:rsidRPr="003E1039">
        <w:rPr>
          <w:rFonts w:ascii="Times New Roman" w:hAnsi="Times New Roman"/>
          <w:b/>
          <w:bCs/>
        </w:rPr>
        <w:t>requiring the use of statistical data classification that has not been reviewed and approved by OMB;</w:t>
      </w:r>
    </w:p>
    <w:p w:rsidR="00B65823" w:rsidRPr="003E1039" w:rsidP="00B65823" w14:paraId="5610B654" w14:textId="77777777">
      <w:pPr>
        <w:widowControl/>
        <w:numPr>
          <w:ilvl w:val="0"/>
          <w:numId w:val="4"/>
        </w:numPr>
        <w:tabs>
          <w:tab w:val="clear" w:pos="1080"/>
        </w:tabs>
        <w:spacing w:after="120"/>
        <w:rPr>
          <w:b/>
          <w:bCs/>
        </w:rPr>
      </w:pPr>
      <w:r w:rsidRPr="003E1039">
        <w:rPr>
          <w:rFonts w:ascii="Times New Roman" w:hAnsi="Times New Roman"/>
          <w:b/>
          <w:bCs/>
        </w:rPr>
        <w:t>t</w:t>
      </w:r>
      <w:r w:rsidRPr="003E1039" w:rsidR="00690F56">
        <w:rPr>
          <w:rFonts w:ascii="Times New Roman" w:hAnsi="Times New Roman"/>
          <w:b/>
          <w:bCs/>
        </w:rPr>
        <w:t>hat includes a pledge of confidentially that is not supported by authority established in statu</w:t>
      </w:r>
      <w:r w:rsidRPr="003E1039" w:rsidR="00CD215D">
        <w:rPr>
          <w:rFonts w:ascii="Times New Roman" w:hAnsi="Times New Roman"/>
          <w:b/>
          <w:bCs/>
        </w:rPr>
        <w:t>t</w:t>
      </w:r>
      <w:r w:rsidRPr="003E1039" w:rsidR="00690F56">
        <w:rPr>
          <w:rFonts w:ascii="Times New Roman" w:hAnsi="Times New Roman"/>
          <w:b/>
          <w:bCs/>
        </w:rPr>
        <w:t>e or regulation</w:t>
      </w:r>
      <w:r w:rsidRPr="003E1039">
        <w:rPr>
          <w:rFonts w:ascii="Times New Roman" w:hAnsi="Times New Roman"/>
          <w:b/>
          <w:bCs/>
        </w:rPr>
        <w:t>,</w:t>
      </w:r>
      <w:r w:rsidRPr="003E1039" w:rsidR="00690F56">
        <w:rPr>
          <w:rFonts w:ascii="Times New Roman" w:hAnsi="Times New Roman"/>
          <w:b/>
          <w:bCs/>
        </w:rPr>
        <w:t xml:space="preserve"> that is not supported by disclosure and data security policies that are consistent with the pledge, or which unnecessarily impedes sharing of data with other agencies for compatible confidential use; or</w:t>
      </w:r>
    </w:p>
    <w:p w:rsidR="00690F56" w:rsidRPr="00B65823" w:rsidP="00B65823" w14:paraId="5A2FA86E" w14:textId="77777777">
      <w:pPr>
        <w:widowControl/>
        <w:numPr>
          <w:ilvl w:val="0"/>
          <w:numId w:val="4"/>
        </w:numPr>
        <w:tabs>
          <w:tab w:val="clear" w:pos="1080"/>
        </w:tabs>
        <w:rPr>
          <w:b/>
          <w:bCs/>
        </w:rPr>
      </w:pPr>
      <w:r w:rsidRPr="003E1039">
        <w:rPr>
          <w:rFonts w:ascii="Times New Roman" w:hAnsi="Times New Roman"/>
          <w:b/>
          <w:bCs/>
        </w:rPr>
        <w:t>requiring respondents to submit proprietary trade secret, or other confidential information unless the agency can demonstrate that it has instituted procedures to protect the information's confidentially to the extent permitted by law.</w:t>
      </w:r>
    </w:p>
    <w:p w:rsidR="00642220" w:rsidRPr="00D53DEB" w:rsidP="00B65823" w14:paraId="715D5DB9" w14:textId="77777777">
      <w:pPr>
        <w:pStyle w:val="Level1"/>
        <w:widowControl/>
        <w:ind w:left="0" w:firstLine="0"/>
      </w:pPr>
    </w:p>
    <w:p w:rsidR="00606F39" w:rsidRPr="00606F39" w:rsidP="00606F39" w14:paraId="25E17347" w14:textId="6DAFDBC2">
      <w:pPr>
        <w:rPr>
          <w:rFonts w:ascii="Times New Roman" w:hAnsi="Times New Roman"/>
        </w:rPr>
      </w:pPr>
      <w:r>
        <w:rPr>
          <w:rFonts w:ascii="Times New Roman" w:hAnsi="Times New Roman"/>
        </w:rPr>
        <w:t xml:space="preserve">Round 22 of the NLSY97 does not include collection of race or ethnicity measures, </w:t>
      </w:r>
      <w:r w:rsidR="00BF6193">
        <w:rPr>
          <w:rFonts w:ascii="Times New Roman" w:hAnsi="Times New Roman"/>
        </w:rPr>
        <w:t>and therefore,</w:t>
      </w:r>
      <w:r>
        <w:rPr>
          <w:rFonts w:ascii="Times New Roman" w:hAnsi="Times New Roman"/>
        </w:rPr>
        <w:t xml:space="preserve"> </w:t>
      </w:r>
      <w:r w:rsidR="00CF74DD">
        <w:rPr>
          <w:rFonts w:ascii="Times New Roman" w:hAnsi="Times New Roman"/>
        </w:rPr>
        <w:t xml:space="preserve">it is not in conflict with recent revisions </w:t>
      </w:r>
      <w:r w:rsidR="00BF6193">
        <w:rPr>
          <w:rFonts w:ascii="Times New Roman" w:hAnsi="Times New Roman"/>
        </w:rPr>
        <w:t xml:space="preserve">to </w:t>
      </w:r>
      <w:r w:rsidR="00CF74DD">
        <w:rPr>
          <w:rFonts w:ascii="Times New Roman" w:hAnsi="Times New Roman"/>
        </w:rPr>
        <w:t xml:space="preserve">OMB’s </w:t>
      </w:r>
      <w:r w:rsidRPr="00CF74DD" w:rsidR="00CF74DD">
        <w:rPr>
          <w:rFonts w:ascii="Times New Roman" w:hAnsi="Times New Roman"/>
        </w:rPr>
        <w:t>Statistical Policy Directive No. 15</w:t>
      </w:r>
      <w:r w:rsidR="00CF74DD">
        <w:rPr>
          <w:rFonts w:ascii="Times New Roman" w:hAnsi="Times New Roman"/>
        </w:rPr>
        <w:t xml:space="preserve"> (SPD15). However, because users of NLSY97 data often rely on race/ethnicity data that w</w:t>
      </w:r>
      <w:r w:rsidR="0029392D">
        <w:rPr>
          <w:rFonts w:ascii="Times New Roman" w:hAnsi="Times New Roman"/>
        </w:rPr>
        <w:t>ere</w:t>
      </w:r>
      <w:r w:rsidR="00CF74DD">
        <w:rPr>
          <w:rFonts w:ascii="Times New Roman" w:hAnsi="Times New Roman"/>
        </w:rPr>
        <w:t xml:space="preserve"> collected in earlier rounds (when SPD15 standards were different), BLS is considering including new race/ethnicity questions in a future round</w:t>
      </w:r>
      <w:r w:rsidR="00975165">
        <w:rPr>
          <w:rFonts w:ascii="Times New Roman" w:hAnsi="Times New Roman"/>
        </w:rPr>
        <w:t xml:space="preserve"> or creating a crosswalk from the old to new categories</w:t>
      </w:r>
      <w:r w:rsidR="00CF74DD">
        <w:rPr>
          <w:rFonts w:ascii="Times New Roman" w:hAnsi="Times New Roman"/>
        </w:rPr>
        <w:t>.  BLS anticipates making decisions regarding such new measures in time for NLSY97 Round 23</w:t>
      </w:r>
      <w:r w:rsidR="00BF6193">
        <w:rPr>
          <w:rFonts w:ascii="Times New Roman" w:hAnsi="Times New Roman"/>
        </w:rPr>
        <w:t xml:space="preserve"> which will be collected beginning in 2027</w:t>
      </w:r>
      <w:r w:rsidR="00CF74DD">
        <w:rPr>
          <w:rFonts w:ascii="Times New Roman" w:hAnsi="Times New Roman"/>
        </w:rPr>
        <w:t>.</w:t>
      </w:r>
      <w:r w:rsidR="00504489">
        <w:rPr>
          <w:rFonts w:ascii="Times New Roman" w:hAnsi="Times New Roman"/>
        </w:rPr>
        <w:t xml:space="preserve">  This will allow NLS publications to </w:t>
      </w:r>
      <w:r w:rsidR="00504489">
        <w:rPr>
          <w:rFonts w:ascii="Times New Roman" w:hAnsi="Times New Roman"/>
        </w:rPr>
        <w:t>be in compliance</w:t>
      </w:r>
      <w:r w:rsidR="00504489">
        <w:rPr>
          <w:rFonts w:ascii="Times New Roman" w:hAnsi="Times New Roman"/>
        </w:rPr>
        <w:t xml:space="preserve"> by the March 28, </w:t>
      </w:r>
      <w:r w:rsidR="00504489">
        <w:rPr>
          <w:rFonts w:ascii="Times New Roman" w:hAnsi="Times New Roman"/>
        </w:rPr>
        <w:t>2029</w:t>
      </w:r>
      <w:r w:rsidR="00504489">
        <w:rPr>
          <w:rFonts w:ascii="Times New Roman" w:hAnsi="Times New Roman"/>
        </w:rPr>
        <w:t xml:space="preserve"> deadline</w:t>
      </w:r>
    </w:p>
    <w:p w:rsidR="00606F39" w:rsidP="00B65823" w14:paraId="55102204" w14:textId="77777777">
      <w:pPr>
        <w:widowControl/>
        <w:rPr>
          <w:rFonts w:ascii="Times New Roman" w:hAnsi="Times New Roman"/>
        </w:rPr>
      </w:pPr>
    </w:p>
    <w:p w:rsidR="00606F39" w:rsidRPr="00871CA6" w:rsidP="00B65823" w14:paraId="66F5C845" w14:textId="77777777">
      <w:pPr>
        <w:widowControl/>
        <w:rPr>
          <w:rFonts w:ascii="Times New Roman" w:hAnsi="Times New Roman"/>
        </w:rPr>
      </w:pPr>
    </w:p>
    <w:p w:rsidR="00690F56" w:rsidRPr="00D53DEB" w:rsidP="00B65823" w14:paraId="7E10F094" w14:textId="77777777">
      <w:pPr>
        <w:widowControl/>
        <w:rPr>
          <w:rFonts w:ascii="Times New Roman" w:hAnsi="Times New Roman"/>
        </w:rPr>
      </w:pPr>
      <w:r w:rsidRPr="00D53DEB">
        <w:rPr>
          <w:rFonts w:ascii="Times New Roman" w:hAnsi="Times New Roman"/>
          <w:b/>
          <w:bCs/>
        </w:rPr>
        <w:t xml:space="preserve">8.  If applicable, provide a copy and identify the date and page number of publication in the </w:t>
      </w:r>
      <w:r w:rsidRPr="00D53DEB">
        <w:rPr>
          <w:rStyle w:val="Heading2Char"/>
          <w:rFonts w:ascii="Times New Roman" w:hAnsi="Times New Roman" w:cs="Times New Roman"/>
          <w:bCs w:val="0"/>
          <w:sz w:val="24"/>
          <w:szCs w:val="24"/>
        </w:rPr>
        <w:t>Federal Register</w:t>
      </w:r>
      <w:r w:rsidRPr="00D53DEB">
        <w:rPr>
          <w:rFonts w:ascii="Times New Roman" w:hAnsi="Times New Roman"/>
          <w:b/>
          <w:bCs/>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w:t>
      </w:r>
      <w:r w:rsidRPr="00D53DEB" w:rsidR="00E46EE5">
        <w:rPr>
          <w:rFonts w:ascii="Times New Roman" w:hAnsi="Times New Roman"/>
          <w:b/>
          <w:bCs/>
        </w:rPr>
        <w:t xml:space="preserve"> </w:t>
      </w:r>
      <w:r w:rsidRPr="00D53DEB">
        <w:rPr>
          <w:rFonts w:ascii="Times New Roman" w:hAnsi="Times New Roman"/>
          <w:b/>
          <w:bCs/>
        </w:rPr>
        <w:t>Specifically address comments received on cost and hour burden.</w:t>
      </w:r>
    </w:p>
    <w:p w:rsidR="00690F56" w:rsidRPr="00B65823" w:rsidP="00B65823" w14:paraId="6AEA6515" w14:textId="77777777">
      <w:pPr>
        <w:widowControl/>
        <w:rPr>
          <w:rFonts w:ascii="Times New Roman" w:hAnsi="Times New Roman"/>
          <w:b/>
        </w:rPr>
      </w:pPr>
    </w:p>
    <w:p w:rsidR="00690F56" w:rsidRPr="00D53DEB" w:rsidP="00B65823" w14:paraId="3D34D8A1" w14:textId="77777777">
      <w:pPr>
        <w:widowControl/>
        <w:rPr>
          <w:rFonts w:ascii="Times New Roman" w:hAnsi="Times New Roman"/>
          <w:b/>
          <w:bCs/>
        </w:rPr>
      </w:pPr>
      <w:r w:rsidRPr="00D53DEB">
        <w:rPr>
          <w:rFonts w:ascii="Times New Roman" w:hAnsi="Times New Roman"/>
          <w:b/>
          <w:b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690F56" w:rsidRPr="00D53DEB" w:rsidP="00B65823" w14:paraId="2F677806" w14:textId="77777777">
      <w:pPr>
        <w:widowControl/>
        <w:rPr>
          <w:rFonts w:ascii="Times New Roman" w:hAnsi="Times New Roman"/>
          <w:b/>
          <w:bCs/>
        </w:rPr>
      </w:pPr>
    </w:p>
    <w:p w:rsidR="00690F56" w:rsidRPr="00D53DEB" w:rsidP="00B65823" w14:paraId="2F74485C" w14:textId="77777777">
      <w:pPr>
        <w:widowControl/>
        <w:rPr>
          <w:rFonts w:ascii="Times New Roman" w:hAnsi="Times New Roman"/>
        </w:rPr>
      </w:pPr>
      <w:r w:rsidRPr="00D53DEB">
        <w:rPr>
          <w:rFonts w:ascii="Times New Roman" w:hAnsi="Times New Roman"/>
          <w:b/>
          <w:bCs/>
        </w:rPr>
        <w:t>Consultation with representatives of those from whom information is to be obtained or those who must compile records should occur at least once every 3 years</w:t>
      </w:r>
      <w:r w:rsidRPr="00D53DEB" w:rsidR="00901EF6">
        <w:rPr>
          <w:rFonts w:ascii="Times New Roman" w:hAnsi="Times New Roman"/>
          <w:b/>
          <w:bCs/>
        </w:rPr>
        <w:t xml:space="preserve"> --</w:t>
      </w:r>
      <w:r w:rsidRPr="00D53DEB">
        <w:rPr>
          <w:rFonts w:ascii="Times New Roman" w:hAnsi="Times New Roman"/>
          <w:b/>
          <w:bCs/>
        </w:rPr>
        <w:t xml:space="preserve"> even if the </w:t>
      </w:r>
      <w:r w:rsidRPr="00D53DEB">
        <w:rPr>
          <w:rFonts w:ascii="Times New Roman" w:hAnsi="Times New Roman"/>
          <w:b/>
          <w:bCs/>
        </w:rPr>
        <w:t>collection-of-information activity is the same as in prior periods.  There may be circumstances that may preclude consultation in a specific situation.  These circumstances should be explained.</w:t>
      </w:r>
    </w:p>
    <w:p w:rsidR="00690F56" w:rsidRPr="00B65823" w:rsidP="00B65823" w14:paraId="1B08C485" w14:textId="77777777">
      <w:pPr>
        <w:widowControl/>
        <w:rPr>
          <w:rFonts w:ascii="Times New Roman" w:hAnsi="Times New Roman"/>
          <w:bCs/>
        </w:rPr>
      </w:pPr>
    </w:p>
    <w:p w:rsidR="00E863D2" w:rsidRPr="00F704C2" w:rsidP="00E863D2" w14:paraId="4E559D51" w14:textId="66CC23B5">
      <w:pPr>
        <w:rPr>
          <w:rFonts w:ascii="Times New Roman" w:hAnsi="Times New Roman"/>
          <w:snapToGrid w:val="0"/>
        </w:rPr>
      </w:pPr>
      <w:r w:rsidRPr="004257B7">
        <w:rPr>
          <w:rFonts w:ascii="Times New Roman" w:hAnsi="Times New Roman"/>
        </w:rPr>
        <w:t>No</w:t>
      </w:r>
      <w:r w:rsidRPr="004257B7">
        <w:rPr>
          <w:rFonts w:ascii="Times New Roman" w:hAnsi="Times New Roman"/>
        </w:rPr>
        <w:t xml:space="preserve"> comments were received as a result of the Federal Register notice published in </w:t>
      </w:r>
      <w:r w:rsidRPr="004257B7">
        <w:rPr>
          <w:rFonts w:ascii="Times New Roman" w:hAnsi="Times New Roman"/>
        </w:rPr>
        <w:t>90</w:t>
      </w:r>
      <w:r w:rsidRPr="004257B7">
        <w:rPr>
          <w:rFonts w:ascii="Times New Roman" w:hAnsi="Times New Roman"/>
        </w:rPr>
        <w:t xml:space="preserve"> FR </w:t>
      </w:r>
      <w:r w:rsidRPr="004257B7">
        <w:rPr>
          <w:rFonts w:ascii="Times New Roman" w:hAnsi="Times New Roman"/>
        </w:rPr>
        <w:t>10831</w:t>
      </w:r>
      <w:r w:rsidRPr="004257B7">
        <w:rPr>
          <w:rFonts w:ascii="Times New Roman" w:hAnsi="Times New Roman"/>
        </w:rPr>
        <w:t xml:space="preserve"> on </w:t>
      </w:r>
      <w:r w:rsidRPr="004257B7">
        <w:rPr>
          <w:rFonts w:ascii="Times New Roman" w:hAnsi="Times New Roman"/>
        </w:rPr>
        <w:t>February</w:t>
      </w:r>
      <w:r w:rsidRPr="004257B7">
        <w:rPr>
          <w:rFonts w:ascii="Times New Roman" w:hAnsi="Times New Roman"/>
        </w:rPr>
        <w:t xml:space="preserve"> </w:t>
      </w:r>
      <w:r w:rsidRPr="004257B7" w:rsidR="00C4297B">
        <w:rPr>
          <w:rFonts w:ascii="Times New Roman" w:hAnsi="Times New Roman"/>
        </w:rPr>
        <w:t>27</w:t>
      </w:r>
      <w:r w:rsidRPr="004257B7">
        <w:rPr>
          <w:rFonts w:ascii="Times New Roman" w:hAnsi="Times New Roman"/>
        </w:rPr>
        <w:t>, 2025.</w:t>
      </w:r>
      <w:r w:rsidRPr="00F704C2">
        <w:rPr>
          <w:rFonts w:ascii="Times New Roman" w:hAnsi="Times New Roman"/>
        </w:rPr>
        <w:t xml:space="preserve">  </w:t>
      </w:r>
    </w:p>
    <w:p w:rsidR="00B654F0" w:rsidRPr="00F704C2" w:rsidP="00F704C2" w14:paraId="399E7E30" w14:textId="77777777">
      <w:pPr>
        <w:rPr>
          <w:rFonts w:ascii="Times New Roman" w:hAnsi="Times New Roman"/>
          <w:snapToGrid w:val="0"/>
        </w:rPr>
      </w:pPr>
    </w:p>
    <w:p w:rsidR="00F704C2" w:rsidRPr="00F704C2" w:rsidP="00F704C2" w14:paraId="105BD075" w14:textId="77777777">
      <w:pPr>
        <w:rPr>
          <w:rFonts w:ascii="Times New Roman" w:hAnsi="Times New Roman"/>
        </w:rPr>
      </w:pPr>
      <w:r w:rsidRPr="00F704C2">
        <w:rPr>
          <w:rFonts w:ascii="Times New Roman" w:hAnsi="Times New Roman"/>
        </w:rPr>
        <w:t>There have been numerous consultations regarding the NLSY97.  In 1988, the National Science Foundation sponsored a conference to consider the future of the NLS.  This conference consisted of representatives from a variety of academic, government</w:t>
      </w:r>
      <w:r w:rsidR="003C68B3">
        <w:rPr>
          <w:rFonts w:ascii="Times New Roman" w:hAnsi="Times New Roman"/>
        </w:rPr>
        <w:t>,</w:t>
      </w:r>
      <w:r w:rsidRPr="00F704C2">
        <w:rPr>
          <w:rFonts w:ascii="Times New Roman" w:hAnsi="Times New Roman"/>
        </w:rPr>
        <w:t xml:space="preserve"> and nonprofit research and policy organizations.  The participants endorsed the notion of conducting a new youth survey.  The NLSY97 incorporates many of the major recommendations that came out of that conference.</w:t>
      </w:r>
    </w:p>
    <w:p w:rsidR="00F704C2" w:rsidP="00F704C2" w14:paraId="2D58C3E4" w14:textId="77777777">
      <w:pPr>
        <w:rPr>
          <w:rFonts w:ascii="Times New Roman" w:hAnsi="Times New Roman"/>
        </w:rPr>
      </w:pPr>
    </w:p>
    <w:p w:rsidR="000604ED" w:rsidRPr="00820906" w:rsidP="000604ED" w14:paraId="415FBBD3" w14:textId="77777777">
      <w:pPr>
        <w:widowControl/>
        <w:autoSpaceDE/>
        <w:autoSpaceDN/>
        <w:adjustRightInd/>
        <w:rPr>
          <w:rFonts w:ascii="Times New Roman" w:eastAsia="Calibri" w:hAnsi="Times New Roman"/>
        </w:rPr>
      </w:pPr>
      <w:r w:rsidRPr="00820906">
        <w:rPr>
          <w:rFonts w:ascii="Times New Roman" w:eastAsia="Calibri" w:hAnsi="Times New Roman"/>
        </w:rPr>
        <w:t xml:space="preserve">Also, on a continuing basis, BLS and its contractors encourage NLS data users to suggest ways in which the quality of the data can be improved and to suggest additional data elements that should be considered for inclusion in subsequent rounds.  </w:t>
      </w:r>
      <w:r>
        <w:rPr>
          <w:rFonts w:ascii="Times New Roman" w:eastAsia="Calibri" w:hAnsi="Times New Roman"/>
        </w:rPr>
        <w:t>NLS</w:t>
      </w:r>
      <w:r w:rsidRPr="00820906">
        <w:rPr>
          <w:rFonts w:ascii="Times New Roman" w:eastAsia="Calibri" w:hAnsi="Times New Roman"/>
        </w:rPr>
        <w:t xml:space="preserve"> encourage</w:t>
      </w:r>
      <w:r>
        <w:rPr>
          <w:rFonts w:ascii="Times New Roman" w:eastAsia="Calibri" w:hAnsi="Times New Roman"/>
        </w:rPr>
        <w:t>s</w:t>
      </w:r>
      <w:r w:rsidRPr="00820906">
        <w:rPr>
          <w:rFonts w:ascii="Times New Roman" w:eastAsia="Calibri" w:hAnsi="Times New Roman"/>
        </w:rPr>
        <w:t xml:space="preserve"> this feedback through the public information office of each organization and through the ‘Suggested Questions for Future NLSY Surveys’ (available online at </w:t>
      </w:r>
      <w:hyperlink r:id="rId8" w:history="1">
        <w:r w:rsidRPr="00BD0DC6">
          <w:rPr>
            <w:rStyle w:val="Hyperlink"/>
            <w:rFonts w:ascii="Times New Roman" w:eastAsia="Calibri" w:hAnsi="Times New Roman"/>
          </w:rPr>
          <w:t>https://www.nlsinfo.org/nlsy-user-initiated-questions</w:t>
        </w:r>
      </w:hyperlink>
      <w:r w:rsidRPr="00820906">
        <w:rPr>
          <w:rFonts w:ascii="Times New Roman" w:eastAsia="Calibri" w:hAnsi="Times New Roman"/>
        </w:rPr>
        <w:t>).</w:t>
      </w:r>
    </w:p>
    <w:p w:rsidR="000604ED" w:rsidRPr="00F704C2" w:rsidP="00F704C2" w14:paraId="10B557C2" w14:textId="77777777">
      <w:pPr>
        <w:rPr>
          <w:rFonts w:ascii="Times New Roman" w:hAnsi="Times New Roman"/>
        </w:rPr>
      </w:pPr>
    </w:p>
    <w:p w:rsidR="00F704C2" w:rsidRPr="00F704C2" w:rsidP="00F704C2" w14:paraId="17F4799B" w14:textId="77777777">
      <w:pPr>
        <w:rPr>
          <w:rFonts w:ascii="Times New Roman" w:hAnsi="Times New Roman"/>
        </w:rPr>
      </w:pPr>
      <w:r w:rsidRPr="00F704C2">
        <w:rPr>
          <w:rFonts w:ascii="Times New Roman" w:hAnsi="Times New Roman"/>
        </w:rPr>
        <w:t>The NLS program also has a technical review committee that provides advice on interview content and long-term objectives.  This group typically meets twice each year.  Table 2 below shows the current members of the committee.</w:t>
      </w:r>
    </w:p>
    <w:p w:rsidR="00F704C2" w:rsidRPr="000604ED" w:rsidP="000604ED" w14:paraId="18E9F7C4" w14:textId="1986C606">
      <w:pPr>
        <w:pStyle w:val="IntenseQuote"/>
        <w:tabs>
          <w:tab w:val="left" w:pos="9180"/>
        </w:tabs>
        <w:ind w:left="0" w:right="180"/>
        <w:rPr>
          <w:rFonts w:ascii="Times New Roman" w:hAnsi="Times New Roman"/>
          <w:b w:val="0"/>
          <w:bCs w:val="0"/>
          <w:i w:val="0"/>
          <w:iCs w:val="0"/>
          <w:color w:val="auto"/>
          <w:spacing w:val="5"/>
          <w:sz w:val="24"/>
          <w:szCs w:val="24"/>
        </w:rPr>
      </w:pPr>
      <w:bookmarkStart w:id="2" w:name="_Toc186885069"/>
      <w:r w:rsidRPr="000604ED">
        <w:rPr>
          <w:rStyle w:val="BookTitle"/>
          <w:rFonts w:ascii="Times New Roman" w:hAnsi="Times New Roman"/>
          <w:b/>
          <w:bCs/>
          <w:color w:val="auto"/>
          <w:sz w:val="24"/>
          <w:szCs w:val="24"/>
        </w:rPr>
        <w:t>Table 2. National Longitudinal Surveys Technical Review Committee (</w:t>
      </w:r>
      <w:r w:rsidRPr="000604ED" w:rsidR="000604ED">
        <w:rPr>
          <w:rStyle w:val="BookTitle"/>
          <w:rFonts w:ascii="Times New Roman" w:hAnsi="Times New Roman"/>
          <w:b/>
          <w:bCs/>
          <w:color w:val="auto"/>
          <w:sz w:val="24"/>
          <w:szCs w:val="24"/>
        </w:rPr>
        <w:t>January 202</w:t>
      </w:r>
      <w:r w:rsidR="00142B93">
        <w:rPr>
          <w:rStyle w:val="BookTitle"/>
          <w:rFonts w:ascii="Times New Roman" w:hAnsi="Times New Roman"/>
          <w:b/>
          <w:bCs/>
          <w:color w:val="auto"/>
          <w:sz w:val="24"/>
          <w:szCs w:val="24"/>
        </w:rPr>
        <w:t>5</w:t>
      </w:r>
      <w:r w:rsidRPr="000604ED">
        <w:rPr>
          <w:rStyle w:val="BookTitle"/>
          <w:rFonts w:ascii="Times New Roman" w:hAnsi="Times New Roman"/>
          <w:b/>
          <w:bCs/>
          <w:color w:val="auto"/>
          <w:sz w:val="24"/>
          <w:szCs w:val="24"/>
        </w:rPr>
        <w:t>)</w:t>
      </w:r>
      <w:bookmarkEnd w:id="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115" w:type="dxa"/>
          <w:bottom w:w="72" w:type="dxa"/>
          <w:right w:w="115" w:type="dxa"/>
        </w:tblCellMar>
        <w:tblLook w:val="01E0"/>
      </w:tblPr>
      <w:tblGrid>
        <w:gridCol w:w="3055"/>
        <w:gridCol w:w="2790"/>
        <w:gridCol w:w="3505"/>
      </w:tblGrid>
      <w:tr w14:paraId="74E2286F" w14:textId="77777777" w:rsidTr="00F704C2">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115" w:type="dxa"/>
            <w:bottom w:w="72" w:type="dxa"/>
            <w:right w:w="115" w:type="dxa"/>
          </w:tblCellMar>
          <w:tblLook w:val="01E0"/>
        </w:tblPrEx>
        <w:trPr>
          <w:jc w:val="center"/>
        </w:trPr>
        <w:tc>
          <w:tcPr>
            <w:tcW w:w="3055" w:type="dxa"/>
          </w:tcPr>
          <w:p w:rsidR="0021557C" w:rsidRPr="0043772B" w:rsidP="0021557C" w14:paraId="62D2E67A" w14:textId="77777777">
            <w:pPr>
              <w:widowControl/>
              <w:autoSpaceDE/>
              <w:autoSpaceDN/>
              <w:adjustRightInd/>
              <w:rPr>
                <w:rFonts w:ascii="Times New Roman" w:eastAsia="Calibri" w:hAnsi="Times New Roman"/>
                <w:b/>
              </w:rPr>
            </w:pPr>
            <w:r w:rsidRPr="0043772B">
              <w:rPr>
                <w:rFonts w:ascii="Times New Roman" w:eastAsia="Calibri" w:hAnsi="Times New Roman"/>
                <w:b/>
              </w:rPr>
              <w:t>Fenaba</w:t>
            </w:r>
            <w:r w:rsidRPr="0043772B">
              <w:rPr>
                <w:rFonts w:ascii="Times New Roman" w:eastAsia="Calibri" w:hAnsi="Times New Roman"/>
                <w:b/>
              </w:rPr>
              <w:t xml:space="preserve"> Addo</w:t>
            </w:r>
          </w:p>
          <w:p w:rsidR="0021557C" w:rsidRPr="0043772B" w:rsidP="0021557C" w14:paraId="4FE0D313" w14:textId="77777777">
            <w:pPr>
              <w:widowControl/>
              <w:autoSpaceDE/>
              <w:autoSpaceDN/>
              <w:adjustRightInd/>
              <w:rPr>
                <w:rFonts w:ascii="Times New Roman" w:eastAsia="Calibri" w:hAnsi="Times New Roman"/>
              </w:rPr>
            </w:pPr>
            <w:r w:rsidRPr="0043772B">
              <w:rPr>
                <w:rFonts w:ascii="Times New Roman" w:eastAsia="Calibri" w:hAnsi="Times New Roman"/>
              </w:rPr>
              <w:t>Department of Public Policy and</w:t>
            </w:r>
            <w:r>
              <w:rPr>
                <w:rFonts w:ascii="Times New Roman" w:eastAsia="Calibri" w:hAnsi="Times New Roman"/>
              </w:rPr>
              <w:t xml:space="preserve"> </w:t>
            </w:r>
            <w:r w:rsidRPr="0043772B">
              <w:rPr>
                <w:rFonts w:ascii="Times New Roman" w:eastAsia="Calibri" w:hAnsi="Times New Roman"/>
              </w:rPr>
              <w:t>Department of Sociology</w:t>
            </w:r>
          </w:p>
          <w:p w:rsidR="0021557C" w:rsidRPr="00F704C2" w:rsidP="0021557C" w14:paraId="7F0E6A4C" w14:textId="77777777">
            <w:pPr>
              <w:rPr>
                <w:rFonts w:ascii="Times New Roman" w:hAnsi="Times New Roman"/>
                <w:lang w:val="fr-FR"/>
              </w:rPr>
            </w:pPr>
            <w:r w:rsidRPr="0043772B">
              <w:rPr>
                <w:rFonts w:ascii="Times New Roman" w:eastAsia="Calibri" w:hAnsi="Times New Roman"/>
              </w:rPr>
              <w:t xml:space="preserve">University of North Carolina, Chapel Hill </w:t>
            </w:r>
          </w:p>
        </w:tc>
        <w:tc>
          <w:tcPr>
            <w:tcW w:w="2790" w:type="dxa"/>
          </w:tcPr>
          <w:p w:rsidR="0021557C" w:rsidP="0021557C" w14:paraId="13AF67A8" w14:textId="77777777">
            <w:pPr>
              <w:rPr>
                <w:rFonts w:ascii="Times New Roman" w:hAnsi="Times New Roman"/>
                <w:b/>
                <w:bCs/>
                <w:lang w:val="fr-FR"/>
              </w:rPr>
            </w:pPr>
            <w:r w:rsidRPr="0021557C">
              <w:rPr>
                <w:rFonts w:ascii="Times New Roman" w:hAnsi="Times New Roman"/>
                <w:b/>
                <w:bCs/>
                <w:lang w:val="fr-FR"/>
              </w:rPr>
              <w:t>Deirdre</w:t>
            </w:r>
            <w:r w:rsidRPr="0021557C">
              <w:rPr>
                <w:rFonts w:ascii="Times New Roman" w:hAnsi="Times New Roman"/>
                <w:b/>
                <w:bCs/>
                <w:lang w:val="fr-FR"/>
              </w:rPr>
              <w:t xml:space="preserve"> </w:t>
            </w:r>
            <w:r w:rsidRPr="0021557C">
              <w:rPr>
                <w:rFonts w:ascii="Times New Roman" w:hAnsi="Times New Roman"/>
                <w:b/>
                <w:bCs/>
                <w:lang w:val="fr-FR"/>
              </w:rPr>
              <w:t>Bloome</w:t>
            </w:r>
          </w:p>
          <w:p w:rsidR="005F64D8" w:rsidP="0021557C" w14:paraId="65615E77" w14:textId="77777777">
            <w:pPr>
              <w:rPr>
                <w:rFonts w:ascii="Times New Roman" w:hAnsi="Times New Roman"/>
                <w:lang w:val="fr-FR"/>
              </w:rPr>
            </w:pPr>
            <w:r w:rsidRPr="005F64D8">
              <w:rPr>
                <w:rFonts w:ascii="Times New Roman" w:hAnsi="Times New Roman"/>
                <w:lang w:val="fr-FR"/>
              </w:rPr>
              <w:t xml:space="preserve">John F. Kennedy </w:t>
            </w:r>
            <w:r w:rsidRPr="005F64D8">
              <w:rPr>
                <w:rFonts w:ascii="Times New Roman" w:hAnsi="Times New Roman"/>
                <w:lang w:val="fr-FR"/>
              </w:rPr>
              <w:t>School</w:t>
            </w:r>
            <w:r w:rsidRPr="005F64D8">
              <w:rPr>
                <w:rFonts w:ascii="Times New Roman" w:hAnsi="Times New Roman"/>
                <w:lang w:val="fr-FR"/>
              </w:rPr>
              <w:t xml:space="preserve"> of </w:t>
            </w:r>
            <w:r w:rsidRPr="005F64D8">
              <w:rPr>
                <w:rFonts w:ascii="Times New Roman" w:hAnsi="Times New Roman"/>
                <w:lang w:val="fr-FR"/>
              </w:rPr>
              <w:t>Government</w:t>
            </w:r>
          </w:p>
          <w:p w:rsidR="005F64D8" w:rsidP="0021557C" w14:paraId="1DB5C392" w14:textId="77777777">
            <w:pPr>
              <w:rPr>
                <w:rFonts w:ascii="Times New Roman" w:hAnsi="Times New Roman"/>
                <w:lang w:val="fr-FR"/>
              </w:rPr>
            </w:pPr>
            <w:r w:rsidRPr="005F64D8">
              <w:rPr>
                <w:rFonts w:ascii="Times New Roman" w:hAnsi="Times New Roman"/>
                <w:lang w:val="fr-FR"/>
              </w:rPr>
              <w:t xml:space="preserve">Harvard </w:t>
            </w:r>
            <w:r w:rsidRPr="005F64D8">
              <w:rPr>
                <w:rFonts w:ascii="Times New Roman" w:hAnsi="Times New Roman"/>
                <w:lang w:val="fr-FR"/>
              </w:rPr>
              <w:t>University</w:t>
            </w:r>
          </w:p>
          <w:p w:rsidR="005F64D8" w:rsidRPr="005F64D8" w:rsidP="0021557C" w14:paraId="2F075B41" w14:textId="22B9F1AF">
            <w:pPr>
              <w:rPr>
                <w:rFonts w:ascii="Times New Roman" w:hAnsi="Times New Roman"/>
                <w:lang w:val="fr-FR"/>
              </w:rPr>
            </w:pPr>
          </w:p>
        </w:tc>
        <w:tc>
          <w:tcPr>
            <w:tcW w:w="3505" w:type="dxa"/>
          </w:tcPr>
          <w:p w:rsidR="0021557C" w:rsidRPr="0043772B" w:rsidP="0021557C" w14:paraId="13BA64E3" w14:textId="77777777">
            <w:pPr>
              <w:widowControl/>
              <w:autoSpaceDE/>
              <w:autoSpaceDN/>
              <w:adjustRightInd/>
              <w:rPr>
                <w:rFonts w:ascii="Times New Roman" w:eastAsia="Calibri" w:hAnsi="Times New Roman"/>
                <w:b/>
              </w:rPr>
            </w:pPr>
            <w:r w:rsidRPr="0043772B">
              <w:rPr>
                <w:rFonts w:ascii="Times New Roman" w:eastAsia="Calibri" w:hAnsi="Times New Roman"/>
                <w:b/>
              </w:rPr>
              <w:t>Jennie Brand</w:t>
            </w:r>
          </w:p>
          <w:p w:rsidR="0021557C" w:rsidRPr="0043772B" w:rsidP="0021557C" w14:paraId="70BD0A5D" w14:textId="77777777">
            <w:pPr>
              <w:widowControl/>
              <w:autoSpaceDE/>
              <w:autoSpaceDN/>
              <w:adjustRightInd/>
              <w:rPr>
                <w:rFonts w:ascii="Times New Roman" w:eastAsia="Calibri" w:hAnsi="Times New Roman"/>
              </w:rPr>
            </w:pPr>
            <w:r w:rsidRPr="0043772B">
              <w:rPr>
                <w:rFonts w:ascii="Times New Roman" w:eastAsia="Calibri" w:hAnsi="Times New Roman"/>
              </w:rPr>
              <w:t>Department of Sociology and</w:t>
            </w:r>
          </w:p>
          <w:p w:rsidR="0021557C" w:rsidRPr="0043772B" w:rsidP="0021557C" w14:paraId="1F4390F1" w14:textId="77777777">
            <w:pPr>
              <w:widowControl/>
              <w:autoSpaceDE/>
              <w:autoSpaceDN/>
              <w:adjustRightInd/>
              <w:rPr>
                <w:rFonts w:ascii="Times New Roman" w:eastAsia="Calibri" w:hAnsi="Times New Roman"/>
              </w:rPr>
            </w:pPr>
            <w:r w:rsidRPr="0043772B">
              <w:rPr>
                <w:rFonts w:ascii="Times New Roman" w:eastAsia="Calibri" w:hAnsi="Times New Roman"/>
              </w:rPr>
              <w:t>Department of Statistics</w:t>
            </w:r>
          </w:p>
          <w:p w:rsidR="0021557C" w:rsidRPr="00F704C2" w:rsidP="0021557C" w14:paraId="2A1EA665" w14:textId="7E1C2A77">
            <w:pPr>
              <w:widowControl/>
              <w:autoSpaceDE/>
              <w:autoSpaceDN/>
              <w:adjustRightInd/>
              <w:rPr>
                <w:rFonts w:ascii="Times New Roman" w:hAnsi="Times New Roman"/>
              </w:rPr>
            </w:pPr>
            <w:r w:rsidRPr="0043772B">
              <w:rPr>
                <w:rFonts w:ascii="Times New Roman" w:eastAsia="Calibri" w:hAnsi="Times New Roman"/>
              </w:rPr>
              <w:t>University of California, Los Angele</w:t>
            </w:r>
            <w:r>
              <w:rPr>
                <w:rFonts w:ascii="Times New Roman" w:eastAsia="Calibri" w:hAnsi="Times New Roman"/>
              </w:rPr>
              <w:t>s</w:t>
            </w:r>
          </w:p>
        </w:tc>
      </w:tr>
      <w:tr w14:paraId="39D2CFB7" w14:textId="77777777" w:rsidTr="00F704C2">
        <w:tblPrEx>
          <w:tblW w:w="0" w:type="auto"/>
          <w:jc w:val="center"/>
          <w:tblLayout w:type="fixed"/>
          <w:tblCellMar>
            <w:top w:w="72" w:type="dxa"/>
            <w:left w:w="115" w:type="dxa"/>
            <w:bottom w:w="72" w:type="dxa"/>
            <w:right w:w="115" w:type="dxa"/>
          </w:tblCellMar>
          <w:tblLook w:val="01E0"/>
        </w:tblPrEx>
        <w:trPr>
          <w:jc w:val="center"/>
        </w:trPr>
        <w:tc>
          <w:tcPr>
            <w:tcW w:w="3055" w:type="dxa"/>
          </w:tcPr>
          <w:p w:rsidR="0021557C" w:rsidRPr="00E863D2" w:rsidP="0021557C" w14:paraId="2EF3CA0F" w14:textId="77777777">
            <w:pPr>
              <w:widowControl/>
              <w:autoSpaceDE/>
              <w:autoSpaceDN/>
              <w:adjustRightInd/>
              <w:rPr>
                <w:rFonts w:ascii="Times New Roman" w:hAnsi="Times New Roman"/>
                <w:b/>
                <w:bCs/>
              </w:rPr>
            </w:pPr>
            <w:r w:rsidRPr="00E863D2">
              <w:rPr>
                <w:rFonts w:ascii="Times New Roman" w:hAnsi="Times New Roman"/>
                <w:b/>
                <w:bCs/>
              </w:rPr>
              <w:t>Allyson Holbrook</w:t>
            </w:r>
          </w:p>
          <w:p w:rsidR="0021557C" w:rsidP="0021557C" w14:paraId="599B73B8" w14:textId="77777777">
            <w:pPr>
              <w:widowControl/>
              <w:autoSpaceDE/>
              <w:autoSpaceDN/>
              <w:adjustRightInd/>
              <w:rPr>
                <w:rFonts w:ascii="Times New Roman" w:hAnsi="Times New Roman"/>
              </w:rPr>
            </w:pPr>
            <w:r w:rsidRPr="00E863D2">
              <w:rPr>
                <w:rFonts w:ascii="Times New Roman" w:hAnsi="Times New Roman"/>
              </w:rPr>
              <w:t>College of Urban Planning and Public Affairs</w:t>
            </w:r>
            <w:r>
              <w:rPr>
                <w:rFonts w:ascii="Times New Roman" w:hAnsi="Times New Roman"/>
              </w:rPr>
              <w:t xml:space="preserve"> and </w:t>
            </w:r>
            <w:r w:rsidRPr="00E863D2">
              <w:rPr>
                <w:rFonts w:ascii="Times New Roman" w:hAnsi="Times New Roman"/>
              </w:rPr>
              <w:t>Survey Research Laboratory</w:t>
            </w:r>
          </w:p>
          <w:p w:rsidR="0021557C" w:rsidRPr="0021557C" w:rsidP="0021557C" w14:paraId="5A4B43DE" w14:textId="675C3504">
            <w:pPr>
              <w:widowControl/>
              <w:autoSpaceDE/>
              <w:autoSpaceDN/>
              <w:adjustRightInd/>
              <w:rPr>
                <w:rFonts w:ascii="Times New Roman" w:hAnsi="Times New Roman"/>
              </w:rPr>
            </w:pPr>
            <w:r w:rsidRPr="00E863D2">
              <w:rPr>
                <w:rFonts w:ascii="Times New Roman" w:hAnsi="Times New Roman"/>
              </w:rPr>
              <w:t>University of Illinois Chicago</w:t>
            </w:r>
          </w:p>
        </w:tc>
        <w:tc>
          <w:tcPr>
            <w:tcW w:w="2790" w:type="dxa"/>
          </w:tcPr>
          <w:p w:rsidR="0021557C" w:rsidRPr="0043772B" w:rsidP="0021557C" w14:paraId="4AF1B2D1" w14:textId="77777777">
            <w:pPr>
              <w:widowControl/>
              <w:autoSpaceDE/>
              <w:autoSpaceDN/>
              <w:adjustRightInd/>
              <w:rPr>
                <w:rFonts w:ascii="Times New Roman" w:eastAsia="Calibri" w:hAnsi="Times New Roman"/>
                <w:b/>
              </w:rPr>
            </w:pPr>
            <w:r>
              <w:rPr>
                <w:rFonts w:ascii="Times New Roman" w:eastAsia="Calibri" w:hAnsi="Times New Roman"/>
                <w:b/>
              </w:rPr>
              <w:t>Lisa Kahn</w:t>
            </w:r>
          </w:p>
          <w:p w:rsidR="0021557C" w:rsidRPr="0043772B" w:rsidP="0021557C" w14:paraId="3565E61A" w14:textId="77777777">
            <w:pPr>
              <w:widowControl/>
              <w:autoSpaceDE/>
              <w:autoSpaceDN/>
              <w:adjustRightInd/>
              <w:rPr>
                <w:rFonts w:ascii="Times New Roman" w:eastAsia="Calibri" w:hAnsi="Times New Roman"/>
              </w:rPr>
            </w:pPr>
            <w:r w:rsidRPr="00755E84">
              <w:rPr>
                <w:rFonts w:ascii="Times New Roman" w:eastAsia="Calibri" w:hAnsi="Times New Roman"/>
              </w:rPr>
              <w:t>Department of Economics</w:t>
            </w:r>
          </w:p>
          <w:p w:rsidR="0021557C" w:rsidRPr="00F704C2" w:rsidP="0021557C" w14:paraId="37A2CDDD" w14:textId="213935AF">
            <w:pPr>
              <w:widowControl/>
              <w:autoSpaceDE/>
              <w:autoSpaceDN/>
              <w:adjustRightInd/>
              <w:rPr>
                <w:rFonts w:ascii="Times New Roman" w:hAnsi="Times New Roman"/>
              </w:rPr>
            </w:pPr>
            <w:r w:rsidRPr="00755E84">
              <w:rPr>
                <w:rFonts w:ascii="Times New Roman" w:eastAsia="Calibri" w:hAnsi="Times New Roman"/>
              </w:rPr>
              <w:t>University of Rochester</w:t>
            </w:r>
          </w:p>
        </w:tc>
        <w:tc>
          <w:tcPr>
            <w:tcW w:w="3505" w:type="dxa"/>
          </w:tcPr>
          <w:p w:rsidR="0021557C" w:rsidRPr="00E863D2" w:rsidP="0021557C" w14:paraId="3E047897" w14:textId="77777777">
            <w:pPr>
              <w:widowControl/>
              <w:autoSpaceDE/>
              <w:autoSpaceDN/>
              <w:adjustRightInd/>
              <w:rPr>
                <w:rFonts w:ascii="Times New Roman" w:hAnsi="Times New Roman"/>
                <w:b/>
                <w:bCs/>
                <w:snapToGrid w:val="0"/>
              </w:rPr>
            </w:pPr>
            <w:r w:rsidRPr="00E863D2">
              <w:rPr>
                <w:rFonts w:ascii="Times New Roman" w:hAnsi="Times New Roman"/>
                <w:b/>
                <w:bCs/>
                <w:snapToGrid w:val="0"/>
              </w:rPr>
              <w:t>Arnaud Maurel</w:t>
            </w:r>
          </w:p>
          <w:p w:rsidR="0021557C" w:rsidP="0021557C" w14:paraId="4C930A01" w14:textId="77777777">
            <w:pPr>
              <w:widowControl/>
              <w:autoSpaceDE/>
              <w:autoSpaceDN/>
              <w:adjustRightInd/>
              <w:rPr>
                <w:rFonts w:ascii="Times New Roman" w:hAnsi="Times New Roman"/>
              </w:rPr>
            </w:pPr>
            <w:r w:rsidRPr="00E863D2">
              <w:rPr>
                <w:rFonts w:ascii="Times New Roman" w:hAnsi="Times New Roman"/>
              </w:rPr>
              <w:t>Department of Economics</w:t>
            </w:r>
          </w:p>
          <w:p w:rsidR="0021557C" w:rsidRPr="00E863D2" w:rsidP="0021557C" w14:paraId="75362914" w14:textId="3FF39757">
            <w:pPr>
              <w:widowControl/>
              <w:autoSpaceDE/>
              <w:autoSpaceDN/>
              <w:adjustRightInd/>
              <w:rPr>
                <w:rFonts w:ascii="Times New Roman" w:eastAsia="Calibri" w:hAnsi="Times New Roman"/>
              </w:rPr>
            </w:pPr>
            <w:r w:rsidRPr="00E863D2">
              <w:rPr>
                <w:rFonts w:ascii="Times New Roman" w:hAnsi="Times New Roman"/>
              </w:rPr>
              <w:t>Duke University</w:t>
            </w:r>
          </w:p>
        </w:tc>
      </w:tr>
      <w:tr w14:paraId="0E694777" w14:textId="77777777" w:rsidTr="00F704C2">
        <w:tblPrEx>
          <w:tblW w:w="0" w:type="auto"/>
          <w:jc w:val="center"/>
          <w:tblLayout w:type="fixed"/>
          <w:tblCellMar>
            <w:top w:w="72" w:type="dxa"/>
            <w:left w:w="115" w:type="dxa"/>
            <w:bottom w:w="72" w:type="dxa"/>
            <w:right w:w="115" w:type="dxa"/>
          </w:tblCellMar>
          <w:tblLook w:val="01E0"/>
        </w:tblPrEx>
        <w:trPr>
          <w:jc w:val="center"/>
        </w:trPr>
        <w:tc>
          <w:tcPr>
            <w:tcW w:w="3055" w:type="dxa"/>
          </w:tcPr>
          <w:p w:rsidR="0021557C" w:rsidRPr="0043772B" w:rsidP="0021557C" w14:paraId="683B7365" w14:textId="77777777">
            <w:pPr>
              <w:widowControl/>
              <w:autoSpaceDE/>
              <w:autoSpaceDN/>
              <w:adjustRightInd/>
              <w:rPr>
                <w:rFonts w:ascii="Times New Roman" w:eastAsia="Calibri" w:hAnsi="Times New Roman"/>
                <w:b/>
              </w:rPr>
            </w:pPr>
            <w:r w:rsidRPr="0043772B">
              <w:rPr>
                <w:rFonts w:ascii="Times New Roman" w:eastAsia="Calibri" w:hAnsi="Times New Roman"/>
                <w:b/>
              </w:rPr>
              <w:t>Melissa McInerney (chair)</w:t>
            </w:r>
          </w:p>
          <w:p w:rsidR="0021557C" w:rsidRPr="0043772B" w:rsidP="0021557C" w14:paraId="4BC6D477" w14:textId="77777777">
            <w:pPr>
              <w:widowControl/>
              <w:autoSpaceDE/>
              <w:autoSpaceDN/>
              <w:adjustRightInd/>
              <w:rPr>
                <w:rFonts w:ascii="Times New Roman" w:eastAsia="Calibri" w:hAnsi="Times New Roman"/>
              </w:rPr>
            </w:pPr>
            <w:r w:rsidRPr="0043772B">
              <w:rPr>
                <w:rFonts w:ascii="Times New Roman" w:eastAsia="Calibri" w:hAnsi="Times New Roman"/>
              </w:rPr>
              <w:t>Department of Economics</w:t>
            </w:r>
          </w:p>
          <w:p w:rsidR="0021557C" w:rsidRPr="00E863D2" w:rsidP="0021557C" w14:paraId="3D8CE1C1" w14:textId="25D1ACDA">
            <w:pPr>
              <w:tabs>
                <w:tab w:val="left" w:pos="5040"/>
              </w:tabs>
              <w:rPr>
                <w:rFonts w:ascii="Times New Roman" w:hAnsi="Times New Roman"/>
              </w:rPr>
            </w:pPr>
            <w:r w:rsidRPr="0043772B">
              <w:rPr>
                <w:rFonts w:ascii="Times New Roman" w:eastAsia="Calibri" w:hAnsi="Times New Roman"/>
              </w:rPr>
              <w:t>Tufts University</w:t>
            </w:r>
          </w:p>
        </w:tc>
        <w:tc>
          <w:tcPr>
            <w:tcW w:w="2790" w:type="dxa"/>
          </w:tcPr>
          <w:p w:rsidR="0021557C" w:rsidP="0021557C" w14:paraId="24FC025F" w14:textId="77777777">
            <w:pPr>
              <w:tabs>
                <w:tab w:val="left" w:pos="5040"/>
              </w:tabs>
              <w:rPr>
                <w:rFonts w:ascii="Times New Roman" w:eastAsia="Calibri" w:hAnsi="Times New Roman"/>
                <w:b/>
                <w:bCs/>
              </w:rPr>
            </w:pPr>
            <w:r w:rsidRPr="00E863D2">
              <w:rPr>
                <w:rFonts w:ascii="Times New Roman" w:eastAsia="Calibri" w:hAnsi="Times New Roman"/>
                <w:b/>
                <w:bCs/>
              </w:rPr>
              <w:t>Kathleen Mullen</w:t>
            </w:r>
          </w:p>
          <w:p w:rsidR="0021557C" w:rsidP="0021557C" w14:paraId="72F3BA52" w14:textId="77777777">
            <w:pPr>
              <w:tabs>
                <w:tab w:val="left" w:pos="5040"/>
              </w:tabs>
              <w:rPr>
                <w:rFonts w:ascii="Times New Roman" w:hAnsi="Times New Roman"/>
              </w:rPr>
            </w:pPr>
            <w:r w:rsidRPr="00E863D2">
              <w:rPr>
                <w:rFonts w:ascii="Times New Roman" w:hAnsi="Times New Roman"/>
              </w:rPr>
              <w:t>Department of Economics</w:t>
            </w:r>
          </w:p>
          <w:p w:rsidR="0021557C" w:rsidRPr="00F704C2" w:rsidP="0021557C" w14:paraId="68CCAF2D" w14:textId="0B3FC464">
            <w:pPr>
              <w:widowControl/>
              <w:autoSpaceDE/>
              <w:autoSpaceDN/>
              <w:adjustRightInd/>
              <w:rPr>
                <w:rFonts w:ascii="Times New Roman" w:hAnsi="Times New Roman"/>
              </w:rPr>
            </w:pPr>
            <w:r w:rsidRPr="00E863D2">
              <w:rPr>
                <w:rFonts w:ascii="Times New Roman" w:hAnsi="Times New Roman"/>
              </w:rPr>
              <w:t>University of Oregon</w:t>
            </w:r>
          </w:p>
        </w:tc>
        <w:tc>
          <w:tcPr>
            <w:tcW w:w="3505" w:type="dxa"/>
          </w:tcPr>
          <w:p w:rsidR="0021557C" w:rsidRPr="0043772B" w:rsidP="0021557C" w14:paraId="077A2E9E" w14:textId="77777777">
            <w:pPr>
              <w:widowControl/>
              <w:autoSpaceDE/>
              <w:autoSpaceDN/>
              <w:adjustRightInd/>
              <w:rPr>
                <w:rFonts w:ascii="Times New Roman" w:eastAsia="Calibri" w:hAnsi="Times New Roman"/>
                <w:b/>
              </w:rPr>
            </w:pPr>
            <w:r w:rsidRPr="0043772B">
              <w:rPr>
                <w:rFonts w:ascii="Times New Roman" w:eastAsia="Calibri" w:hAnsi="Times New Roman"/>
                <w:b/>
              </w:rPr>
              <w:t>Emily Owens</w:t>
            </w:r>
          </w:p>
          <w:p w:rsidR="0021557C" w:rsidRPr="0043772B" w:rsidP="0021557C" w14:paraId="755B27A8" w14:textId="77777777">
            <w:pPr>
              <w:widowControl/>
              <w:autoSpaceDE/>
              <w:autoSpaceDN/>
              <w:adjustRightInd/>
              <w:rPr>
                <w:rFonts w:ascii="Times New Roman" w:eastAsia="Calibri" w:hAnsi="Times New Roman"/>
              </w:rPr>
            </w:pPr>
            <w:r w:rsidRPr="0043772B">
              <w:rPr>
                <w:rFonts w:ascii="Times New Roman" w:eastAsia="Calibri" w:hAnsi="Times New Roman"/>
              </w:rPr>
              <w:t xml:space="preserve">Department of Criminology, Law &amp; Society and </w:t>
            </w:r>
          </w:p>
          <w:p w:rsidR="0021557C" w:rsidRPr="0043772B" w:rsidP="0021557C" w14:paraId="450D4414" w14:textId="77777777">
            <w:pPr>
              <w:widowControl/>
              <w:autoSpaceDE/>
              <w:autoSpaceDN/>
              <w:adjustRightInd/>
              <w:rPr>
                <w:rFonts w:ascii="Times New Roman" w:eastAsia="Calibri" w:hAnsi="Times New Roman"/>
              </w:rPr>
            </w:pPr>
            <w:r w:rsidRPr="0043772B">
              <w:rPr>
                <w:rFonts w:ascii="Times New Roman" w:eastAsia="Calibri" w:hAnsi="Times New Roman"/>
              </w:rPr>
              <w:t>Department of Economics</w:t>
            </w:r>
          </w:p>
          <w:p w:rsidR="0021557C" w:rsidRPr="0043772B" w:rsidP="0021557C" w14:paraId="28F98A69" w14:textId="77777777">
            <w:pPr>
              <w:widowControl/>
              <w:autoSpaceDE/>
              <w:autoSpaceDN/>
              <w:adjustRightInd/>
              <w:rPr>
                <w:rFonts w:ascii="Times New Roman" w:eastAsia="Calibri" w:hAnsi="Times New Roman"/>
                <w:lang w:val="fr-FR"/>
              </w:rPr>
            </w:pPr>
            <w:r w:rsidRPr="0043772B">
              <w:rPr>
                <w:rFonts w:ascii="Times New Roman" w:eastAsia="Calibri" w:hAnsi="Times New Roman"/>
              </w:rPr>
              <w:t xml:space="preserve">University of California, Irvine </w:t>
            </w:r>
          </w:p>
          <w:p w:rsidR="0021557C" w:rsidRPr="00F704C2" w:rsidP="0021557C" w14:paraId="7FE1A44E" w14:textId="77777777">
            <w:pPr>
              <w:widowControl/>
              <w:autoSpaceDE/>
              <w:autoSpaceDN/>
              <w:adjustRightInd/>
              <w:rPr>
                <w:rFonts w:ascii="Times New Roman" w:hAnsi="Times New Roman"/>
              </w:rPr>
            </w:pPr>
          </w:p>
        </w:tc>
      </w:tr>
      <w:tr w14:paraId="5B8DA7A1" w14:textId="77777777" w:rsidTr="00F704C2">
        <w:tblPrEx>
          <w:tblW w:w="0" w:type="auto"/>
          <w:jc w:val="center"/>
          <w:tblLayout w:type="fixed"/>
          <w:tblCellMar>
            <w:top w:w="72" w:type="dxa"/>
            <w:left w:w="115" w:type="dxa"/>
            <w:bottom w:w="72" w:type="dxa"/>
            <w:right w:w="115" w:type="dxa"/>
          </w:tblCellMar>
          <w:tblLook w:val="01E0"/>
        </w:tblPrEx>
        <w:trPr>
          <w:jc w:val="center"/>
        </w:trPr>
        <w:tc>
          <w:tcPr>
            <w:tcW w:w="3055" w:type="dxa"/>
          </w:tcPr>
          <w:p w:rsidR="0021557C" w:rsidRPr="0043772B" w:rsidP="0021557C" w14:paraId="28AEA8C5" w14:textId="5EB677BB">
            <w:pPr>
              <w:widowControl/>
              <w:autoSpaceDE/>
              <w:autoSpaceDN/>
              <w:adjustRightInd/>
              <w:rPr>
                <w:rFonts w:ascii="Times New Roman" w:eastAsia="Calibri" w:hAnsi="Times New Roman"/>
                <w:b/>
                <w:lang w:val="fr-FR"/>
              </w:rPr>
            </w:pPr>
            <w:r w:rsidRPr="0043772B">
              <w:rPr>
                <w:rFonts w:ascii="Times New Roman" w:eastAsia="Calibri" w:hAnsi="Times New Roman"/>
                <w:b/>
                <w:lang w:val="fr-FR"/>
              </w:rPr>
              <w:t>John Phillips</w:t>
            </w:r>
          </w:p>
          <w:p w:rsidR="0021557C" w:rsidRPr="0043772B" w:rsidP="0021557C" w14:paraId="4F8D6695" w14:textId="77777777">
            <w:pPr>
              <w:widowControl/>
              <w:autoSpaceDE/>
              <w:autoSpaceDN/>
              <w:adjustRightInd/>
              <w:rPr>
                <w:rFonts w:ascii="Times New Roman" w:eastAsia="Calibri" w:hAnsi="Times New Roman"/>
                <w:lang w:val="fr-FR"/>
              </w:rPr>
            </w:pPr>
            <w:r w:rsidRPr="0043772B">
              <w:rPr>
                <w:rFonts w:ascii="Times New Roman" w:eastAsia="Calibri" w:hAnsi="Times New Roman"/>
                <w:lang w:val="fr-FR"/>
              </w:rPr>
              <w:t xml:space="preserve">Division of </w:t>
            </w:r>
            <w:r w:rsidRPr="0043772B">
              <w:rPr>
                <w:rFonts w:ascii="Times New Roman" w:eastAsia="Calibri" w:hAnsi="Times New Roman"/>
                <w:lang w:val="fr-FR"/>
              </w:rPr>
              <w:t>Behavioral</w:t>
            </w:r>
            <w:r w:rsidRPr="0043772B">
              <w:rPr>
                <w:rFonts w:ascii="Times New Roman" w:eastAsia="Calibri" w:hAnsi="Times New Roman"/>
                <w:lang w:val="fr-FR"/>
              </w:rPr>
              <w:t xml:space="preserve"> and Social </w:t>
            </w:r>
            <w:r w:rsidRPr="0043772B">
              <w:rPr>
                <w:rFonts w:ascii="Times New Roman" w:eastAsia="Calibri" w:hAnsi="Times New Roman"/>
                <w:lang w:val="fr-FR"/>
              </w:rPr>
              <w:t>Research</w:t>
            </w:r>
          </w:p>
          <w:p w:rsidR="0021557C" w:rsidRPr="0043772B" w:rsidP="0021557C" w14:paraId="7EA533DF" w14:textId="77777777">
            <w:pPr>
              <w:widowControl/>
              <w:autoSpaceDE/>
              <w:autoSpaceDN/>
              <w:adjustRightInd/>
              <w:rPr>
                <w:rFonts w:ascii="Times New Roman" w:eastAsia="Calibri" w:hAnsi="Times New Roman"/>
                <w:lang w:val="fr-FR"/>
              </w:rPr>
            </w:pPr>
            <w:r w:rsidRPr="0043772B">
              <w:rPr>
                <w:rFonts w:ascii="Times New Roman" w:eastAsia="Calibri" w:hAnsi="Times New Roman"/>
                <w:lang w:val="fr-FR"/>
              </w:rPr>
              <w:t xml:space="preserve">National Institute on </w:t>
            </w:r>
            <w:r w:rsidRPr="0043772B">
              <w:rPr>
                <w:rFonts w:ascii="Times New Roman" w:eastAsia="Calibri" w:hAnsi="Times New Roman"/>
                <w:lang w:val="fr-FR"/>
              </w:rPr>
              <w:t>Aging</w:t>
            </w:r>
            <w:r w:rsidRPr="0043772B">
              <w:rPr>
                <w:rFonts w:ascii="Times New Roman" w:eastAsia="Calibri" w:hAnsi="Times New Roman"/>
                <w:lang w:val="fr-FR"/>
              </w:rPr>
              <w:t>/NIH</w:t>
            </w:r>
          </w:p>
          <w:p w:rsidR="0021557C" w:rsidRPr="00F704C2" w:rsidP="0021557C" w14:paraId="0E37F8FA" w14:textId="22C3F8BC">
            <w:pPr>
              <w:tabs>
                <w:tab w:val="left" w:pos="5040"/>
              </w:tabs>
              <w:rPr>
                <w:rFonts w:ascii="Times New Roman" w:hAnsi="Times New Roman"/>
              </w:rPr>
            </w:pPr>
          </w:p>
        </w:tc>
        <w:tc>
          <w:tcPr>
            <w:tcW w:w="2790" w:type="dxa"/>
          </w:tcPr>
          <w:p w:rsidR="0021557C" w:rsidRPr="0043772B" w:rsidP="0021557C" w14:paraId="0EC68A15" w14:textId="77777777">
            <w:pPr>
              <w:widowControl/>
              <w:autoSpaceDE/>
              <w:autoSpaceDN/>
              <w:adjustRightInd/>
              <w:rPr>
                <w:rFonts w:ascii="Times New Roman" w:eastAsia="Calibri" w:hAnsi="Times New Roman"/>
                <w:b/>
              </w:rPr>
            </w:pPr>
            <w:r w:rsidRPr="0043772B">
              <w:rPr>
                <w:rFonts w:ascii="Times New Roman" w:eastAsia="Calibri" w:hAnsi="Times New Roman"/>
                <w:b/>
              </w:rPr>
              <w:t xml:space="preserve">Narayan Sastry </w:t>
            </w:r>
          </w:p>
          <w:p w:rsidR="0021557C" w:rsidRPr="00F704C2" w:rsidP="0021557C" w14:paraId="59D439FA" w14:textId="71ABF050">
            <w:pPr>
              <w:tabs>
                <w:tab w:val="left" w:pos="5040"/>
              </w:tabs>
              <w:rPr>
                <w:rFonts w:ascii="Times New Roman" w:hAnsi="Times New Roman"/>
              </w:rPr>
            </w:pPr>
            <w:r w:rsidRPr="0043772B">
              <w:rPr>
                <w:rFonts w:ascii="Times New Roman" w:eastAsia="Calibri" w:hAnsi="Times New Roman"/>
              </w:rPr>
              <w:t>Population Studies Center University of Michigan</w:t>
            </w:r>
          </w:p>
        </w:tc>
        <w:tc>
          <w:tcPr>
            <w:tcW w:w="3505" w:type="dxa"/>
          </w:tcPr>
          <w:p w:rsidR="0021557C" w:rsidRPr="00E863D2" w:rsidP="0021557C" w14:paraId="3C59EF78" w14:textId="77777777">
            <w:pPr>
              <w:tabs>
                <w:tab w:val="left" w:pos="5040"/>
              </w:tabs>
              <w:rPr>
                <w:rFonts w:ascii="Times New Roman" w:hAnsi="Times New Roman"/>
                <w:b/>
                <w:bCs/>
              </w:rPr>
            </w:pPr>
            <w:r w:rsidRPr="00E863D2">
              <w:rPr>
                <w:rFonts w:ascii="Times New Roman" w:hAnsi="Times New Roman"/>
                <w:b/>
                <w:bCs/>
              </w:rPr>
              <w:t>Lynne Steurle Schofield</w:t>
            </w:r>
          </w:p>
          <w:p w:rsidR="0021557C" w:rsidP="0021557C" w14:paraId="6144B5B2" w14:textId="77777777">
            <w:pPr>
              <w:tabs>
                <w:tab w:val="left" w:pos="5040"/>
              </w:tabs>
              <w:rPr>
                <w:rFonts w:ascii="Times New Roman" w:hAnsi="Times New Roman"/>
              </w:rPr>
            </w:pPr>
            <w:r w:rsidRPr="00E863D2">
              <w:rPr>
                <w:rFonts w:ascii="Times New Roman" w:hAnsi="Times New Roman"/>
              </w:rPr>
              <w:t>Department of Mathematics &amp; Statistics</w:t>
            </w:r>
          </w:p>
          <w:p w:rsidR="0021557C" w:rsidRPr="00F704C2" w:rsidP="0021557C" w14:paraId="316A7169" w14:textId="23FB451B">
            <w:pPr>
              <w:tabs>
                <w:tab w:val="left" w:pos="5040"/>
              </w:tabs>
              <w:rPr>
                <w:rFonts w:ascii="Times New Roman" w:hAnsi="Times New Roman"/>
              </w:rPr>
            </w:pPr>
            <w:r w:rsidRPr="00E863D2">
              <w:rPr>
                <w:rFonts w:ascii="Times New Roman" w:hAnsi="Times New Roman"/>
              </w:rPr>
              <w:t>Swarthmore College</w:t>
            </w:r>
          </w:p>
        </w:tc>
      </w:tr>
      <w:tr w14:paraId="54938060" w14:textId="77777777" w:rsidTr="00F704C2">
        <w:tblPrEx>
          <w:tblW w:w="0" w:type="auto"/>
          <w:jc w:val="center"/>
          <w:tblLayout w:type="fixed"/>
          <w:tblCellMar>
            <w:top w:w="72" w:type="dxa"/>
            <w:left w:w="115" w:type="dxa"/>
            <w:bottom w:w="72" w:type="dxa"/>
            <w:right w:w="115" w:type="dxa"/>
          </w:tblCellMar>
          <w:tblLook w:val="01E0"/>
        </w:tblPrEx>
        <w:trPr>
          <w:jc w:val="center"/>
        </w:trPr>
        <w:tc>
          <w:tcPr>
            <w:tcW w:w="3055" w:type="dxa"/>
          </w:tcPr>
          <w:p w:rsidR="0021557C" w:rsidRPr="00E863D2" w:rsidP="0021557C" w14:paraId="67E2C556" w14:textId="77777777">
            <w:pPr>
              <w:tabs>
                <w:tab w:val="left" w:pos="5040"/>
              </w:tabs>
              <w:rPr>
                <w:rFonts w:ascii="Times New Roman" w:hAnsi="Times New Roman"/>
                <w:b/>
                <w:bCs/>
              </w:rPr>
            </w:pPr>
            <w:r w:rsidRPr="00E863D2">
              <w:rPr>
                <w:rFonts w:ascii="Times New Roman" w:hAnsi="Times New Roman"/>
                <w:b/>
                <w:bCs/>
              </w:rPr>
              <w:t>Petra Todd</w:t>
            </w:r>
          </w:p>
          <w:p w:rsidR="0021557C" w:rsidP="0021557C" w14:paraId="01B96085" w14:textId="77777777">
            <w:pPr>
              <w:tabs>
                <w:tab w:val="left" w:pos="5040"/>
              </w:tabs>
              <w:rPr>
                <w:rFonts w:ascii="Times New Roman" w:hAnsi="Times New Roman"/>
              </w:rPr>
            </w:pPr>
            <w:r w:rsidRPr="00E863D2">
              <w:rPr>
                <w:rFonts w:ascii="Times New Roman" w:hAnsi="Times New Roman"/>
              </w:rPr>
              <w:t>Department of Economics</w:t>
            </w:r>
          </w:p>
          <w:p w:rsidR="0021557C" w:rsidRPr="0043772B" w:rsidP="0021557C" w14:paraId="193B096B" w14:textId="3FB86D7D">
            <w:pPr>
              <w:widowControl/>
              <w:autoSpaceDE/>
              <w:autoSpaceDN/>
              <w:adjustRightInd/>
              <w:rPr>
                <w:rFonts w:ascii="Times New Roman" w:eastAsia="Calibri" w:hAnsi="Times New Roman"/>
                <w:b/>
              </w:rPr>
            </w:pPr>
            <w:r w:rsidRPr="00E863D2">
              <w:rPr>
                <w:rFonts w:ascii="Times New Roman" w:hAnsi="Times New Roman"/>
              </w:rPr>
              <w:t>University of Pennsylvania</w:t>
            </w:r>
          </w:p>
        </w:tc>
        <w:tc>
          <w:tcPr>
            <w:tcW w:w="2790" w:type="dxa"/>
          </w:tcPr>
          <w:p w:rsidR="0021557C" w:rsidRPr="00E863D2" w:rsidP="0021557C" w14:paraId="08E51BA6" w14:textId="77777777">
            <w:pPr>
              <w:tabs>
                <w:tab w:val="left" w:pos="5040"/>
              </w:tabs>
              <w:rPr>
                <w:rFonts w:ascii="Times New Roman" w:hAnsi="Times New Roman"/>
                <w:b/>
                <w:bCs/>
              </w:rPr>
            </w:pPr>
          </w:p>
        </w:tc>
        <w:tc>
          <w:tcPr>
            <w:tcW w:w="3505" w:type="dxa"/>
          </w:tcPr>
          <w:p w:rsidR="0021557C" w:rsidRPr="00E863D2" w:rsidP="0021557C" w14:paraId="5862779C" w14:textId="77777777">
            <w:pPr>
              <w:tabs>
                <w:tab w:val="left" w:pos="5040"/>
              </w:tabs>
              <w:rPr>
                <w:rFonts w:ascii="Times New Roman" w:hAnsi="Times New Roman"/>
                <w:b/>
                <w:bCs/>
              </w:rPr>
            </w:pPr>
          </w:p>
        </w:tc>
      </w:tr>
    </w:tbl>
    <w:p w:rsidR="00F704C2" w:rsidRPr="00F704C2" w:rsidP="00F704C2" w14:paraId="6464A733" w14:textId="77777777">
      <w:pPr>
        <w:rPr>
          <w:rFonts w:ascii="Times New Roman" w:hAnsi="Times New Roman"/>
        </w:rPr>
      </w:pPr>
    </w:p>
    <w:p w:rsidR="003A3100" w:rsidRPr="00F704C2" w:rsidP="00F704C2" w14:paraId="046F35F5" w14:textId="77777777">
      <w:pPr>
        <w:rPr>
          <w:rFonts w:ascii="Times New Roman" w:hAnsi="Times New Roman"/>
        </w:rPr>
      </w:pPr>
    </w:p>
    <w:p w:rsidR="005F64D8" w:rsidP="005F64D8" w14:paraId="1F193D95" w14:textId="353A592A">
      <w:pPr>
        <w:widowControl/>
        <w:rPr>
          <w:rFonts w:ascii="Times New Roman" w:hAnsi="Times New Roman"/>
          <w:b/>
          <w:bCs/>
        </w:rPr>
      </w:pPr>
      <w:r>
        <w:rPr>
          <w:rFonts w:ascii="Times New Roman" w:hAnsi="Times New Roman"/>
          <w:b/>
          <w:bCs/>
        </w:rPr>
        <w:t>9. Explain any decision to provide any payments or gifts to respondents, other than remuneration of contractors or grantees.</w:t>
      </w:r>
    </w:p>
    <w:p w:rsidR="005F64D8" w:rsidP="005F64D8" w14:paraId="265C3ED8" w14:textId="77777777">
      <w:pPr>
        <w:rPr>
          <w:bCs/>
        </w:rPr>
      </w:pPr>
      <w:bookmarkStart w:id="3" w:name="_Toc347299680"/>
    </w:p>
    <w:p w:rsidR="005F64D8" w:rsidP="005F64D8" w14:paraId="3BE3A369" w14:textId="77777777">
      <w:pPr>
        <w:rPr>
          <w:rFonts w:ascii="Times New Roman" w:hAnsi="Times New Roman"/>
          <w:bCs/>
        </w:rPr>
      </w:pPr>
      <w:r>
        <w:rPr>
          <w:rFonts w:ascii="Times New Roman" w:hAnsi="Times New Roman"/>
          <w:bCs/>
        </w:rPr>
        <w:t>The NLSY97 is a long-term study in which the same respondents were interviewed on an annual basis for 15 rounds before moving to biennial interviewing; Round 22 will be the seventh round during the biennial phase. Because minimizing sample attrition is critical to sustaining this type of longitudinal study, respondents in all prior rounds have been offered financial and in-kind incentives as a means of securing their long-term cooperation and minimizing any decline in response rates. The goal of these incentives is to minimize non-response bias, both by promoting high overall response rates and by ensuring adequate response among subpopulations of analytical interest to data users.</w:t>
      </w:r>
    </w:p>
    <w:p w:rsidR="005F64D8" w:rsidP="005F64D8" w14:paraId="2700BCCD" w14:textId="77777777">
      <w:pPr>
        <w:rPr>
          <w:rFonts w:ascii="Times New Roman" w:hAnsi="Times New Roman"/>
          <w:bCs/>
        </w:rPr>
      </w:pPr>
    </w:p>
    <w:p w:rsidR="005F64D8" w:rsidP="005F64D8" w14:paraId="6257CD27" w14:textId="77777777">
      <w:pPr>
        <w:rPr>
          <w:rFonts w:ascii="Times New Roman" w:hAnsi="Times New Roman"/>
        </w:rPr>
      </w:pPr>
      <w:r>
        <w:rPr>
          <w:rFonts w:ascii="Times New Roman" w:hAnsi="Times New Roman"/>
        </w:rPr>
        <w:t>Incentives are commonly used in longitudinal surveys, both because survey participation typically imposes a high burden on each respondent and because repeated cooperation has a particularly high value (</w:t>
      </w:r>
      <w:r>
        <w:rPr>
          <w:rFonts w:ascii="Times New Roman" w:hAnsi="Times New Roman"/>
          <w:color w:val="000000" w:themeColor="text1"/>
        </w:rPr>
        <w:t>Laurie and Lynn, 2009). The accumulated e</w:t>
      </w:r>
      <w:r>
        <w:rPr>
          <w:rFonts w:ascii="Times New Roman" w:hAnsi="Times New Roman"/>
          <w:bCs/>
        </w:rPr>
        <w:t xml:space="preserve">vidence shows that these incentives can have positive effects on both respondent and interviewer behavior. They are effective in gaining conversions among those least likely to participate as well as quicker cooperation among those more likely to participate. Small increases or one-time bonuses can have a halo effect that results in future participation </w:t>
      </w:r>
      <w:r>
        <w:rPr>
          <w:rFonts w:ascii="Times New Roman" w:hAnsi="Times New Roman"/>
          <w:color w:val="000000" w:themeColor="text1"/>
        </w:rPr>
        <w:t>(Wong, 2020)</w:t>
      </w:r>
      <w:r>
        <w:rPr>
          <w:rFonts w:ascii="Times New Roman" w:hAnsi="Times New Roman"/>
          <w:bCs/>
        </w:rPr>
        <w:t>. However, because of the relative scarcity of longitudinal studies</w:t>
      </w:r>
      <w:r>
        <w:rPr>
          <w:rFonts w:ascii="Times New Roman" w:hAnsi="Times New Roman"/>
        </w:rPr>
        <w:t>, especially with the high response rates and intensive data collection approach of the NLSY97, the evidence from the literature on detailed design components is relatively sparse.  The NLS program thus designs its incentive offerings by drawing on the literature as much as possible, but also by relying on its own accumulated experiences in incentivizing survey completions. To foster continual improvement in the efficacy of its incentives, it often seeks to build evidence through experimentation as it designs each succeeding round. Such experimentation has included, for example, the introduction of novel incentives and the imposition of randomization on some incentives to facilitate subsequent evaluation.</w:t>
      </w:r>
    </w:p>
    <w:p w:rsidR="005F64D8" w:rsidP="005F64D8" w14:paraId="5D663259" w14:textId="77777777">
      <w:pPr>
        <w:rPr>
          <w:rFonts w:ascii="Times New Roman" w:hAnsi="Times New Roman"/>
        </w:rPr>
      </w:pPr>
    </w:p>
    <w:p w:rsidR="005F64D8" w:rsidP="005F64D8" w14:paraId="34A670BA" w14:textId="77777777">
      <w:pPr>
        <w:rPr>
          <w:rFonts w:ascii="Times New Roman" w:hAnsi="Times New Roman"/>
          <w:bCs/>
          <w:i/>
          <w:u w:val="single"/>
        </w:rPr>
      </w:pPr>
      <w:r>
        <w:rPr>
          <w:rStyle w:val="BookTitle"/>
          <w:rFonts w:ascii="Times New Roman" w:hAnsi="Times New Roman"/>
          <w:u w:val="single"/>
        </w:rPr>
        <w:t>Respondent Segments</w:t>
      </w:r>
      <w:r>
        <w:rPr>
          <w:rFonts w:ascii="Times New Roman" w:hAnsi="Times New Roman"/>
          <w:bCs/>
          <w:i/>
          <w:u w:val="single"/>
        </w:rPr>
        <w:t xml:space="preserve"> </w:t>
      </w:r>
    </w:p>
    <w:p w:rsidR="005F64D8" w:rsidP="005F64D8" w14:paraId="703F54BA" w14:textId="77777777">
      <w:pPr>
        <w:rPr>
          <w:rFonts w:ascii="Times New Roman" w:hAnsi="Times New Roman"/>
        </w:rPr>
      </w:pPr>
      <w:r>
        <w:rPr>
          <w:rFonts w:ascii="Times New Roman" w:hAnsi="Times New Roman"/>
          <w:bCs/>
        </w:rPr>
        <w:t xml:space="preserve">The incentive design for Round 22 complements a base incentive with a series of targeted </w:t>
      </w:r>
      <w:r>
        <w:rPr>
          <w:rFonts w:ascii="Times New Roman" w:hAnsi="Times New Roman"/>
          <w:bCs/>
        </w:rPr>
        <w:t>incentive components that are tailored to appeal to specific segments of the sample, as defined by past response behavior. The segments comprise three categories,</w:t>
      </w:r>
      <w:r>
        <w:rPr>
          <w:rStyle w:val="FootnoteReference"/>
          <w:rFonts w:ascii="Times New Roman" w:hAnsi="Times New Roman"/>
          <w:bCs/>
        </w:rPr>
        <w:footnoteReference w:id="3"/>
      </w:r>
      <w:r>
        <w:rPr>
          <w:rFonts w:ascii="Times New Roman" w:hAnsi="Times New Roman"/>
          <w:bCs/>
        </w:rPr>
        <w:t xml:space="preserve"> as described in Figure 1 below.</w:t>
      </w:r>
      <w:r>
        <w:rPr>
          <w:rFonts w:ascii="Times New Roman" w:hAnsi="Times New Roman"/>
        </w:rPr>
        <w:t xml:space="preserve">  </w:t>
      </w:r>
    </w:p>
    <w:p w:rsidR="005F64D8" w:rsidP="005F64D8" w14:paraId="48A25683" w14:textId="77777777">
      <w:pPr>
        <w:pStyle w:val="ListParagraph"/>
        <w:widowControl/>
        <w:numPr>
          <w:ilvl w:val="0"/>
          <w:numId w:val="17"/>
        </w:numPr>
        <w:autoSpaceDE/>
        <w:adjustRightInd/>
        <w:contextualSpacing/>
        <w:rPr>
          <w:rFonts w:ascii="Times New Roman" w:hAnsi="Times New Roman"/>
        </w:rPr>
      </w:pPr>
      <w:r>
        <w:rPr>
          <w:rFonts w:ascii="Times New Roman" w:hAnsi="Times New Roman"/>
        </w:rPr>
        <w:t>“Perfect” responders who have never missed an interview (4,061),</w:t>
      </w:r>
    </w:p>
    <w:p w:rsidR="005F64D8" w:rsidP="005F64D8" w14:paraId="16DDABA5" w14:textId="77777777">
      <w:pPr>
        <w:pStyle w:val="ListParagraph"/>
        <w:widowControl/>
        <w:numPr>
          <w:ilvl w:val="0"/>
          <w:numId w:val="17"/>
        </w:numPr>
        <w:autoSpaceDE/>
        <w:adjustRightInd/>
        <w:contextualSpacing/>
        <w:rPr>
          <w:rFonts w:ascii="Times New Roman" w:hAnsi="Times New Roman"/>
        </w:rPr>
      </w:pPr>
      <w:r>
        <w:rPr>
          <w:rFonts w:ascii="Times New Roman" w:hAnsi="Times New Roman"/>
        </w:rPr>
        <w:t>Round 21 completers who have previously missed at least one interview (2,508),</w:t>
      </w:r>
    </w:p>
    <w:p w:rsidR="005F64D8" w:rsidRPr="000F1BEE" w:rsidP="000F1BEE" w14:paraId="38473E5C" w14:textId="6ADE2317">
      <w:pPr>
        <w:pStyle w:val="ListParagraph"/>
        <w:widowControl/>
        <w:numPr>
          <w:ilvl w:val="0"/>
          <w:numId w:val="17"/>
        </w:numPr>
        <w:autoSpaceDE/>
        <w:adjustRightInd/>
        <w:spacing w:after="240"/>
        <w:contextualSpacing/>
        <w:rPr>
          <w:rStyle w:val="BookTitle"/>
          <w:rFonts w:ascii="Times New Roman" w:hAnsi="Times New Roman"/>
          <w:b w:val="0"/>
          <w:bCs w:val="0"/>
          <w:i w:val="0"/>
          <w:iCs w:val="0"/>
          <w:spacing w:val="0"/>
        </w:rPr>
      </w:pPr>
      <w:r>
        <w:rPr>
          <w:rFonts w:ascii="Times New Roman" w:hAnsi="Times New Roman"/>
        </w:rPr>
        <w:t>Round 21 non-completers (~1,999).</w:t>
      </w:r>
    </w:p>
    <w:p w:rsidR="005F64D8" w:rsidRPr="000F1BEE" w:rsidP="000F1BEE" w14:paraId="20302571" w14:textId="77777777">
      <w:pPr>
        <w:widowControl/>
        <w:spacing w:after="240"/>
        <w:rPr>
          <w:rStyle w:val="BookTitle"/>
          <w:rFonts w:ascii="Times New Roman" w:hAnsi="Times New Roman" w:eastAsiaTheme="minorHAnsi"/>
          <w:b w:val="0"/>
          <w:bCs w:val="0"/>
          <w:i w:val="0"/>
          <w:iCs w:val="0"/>
        </w:rPr>
      </w:pPr>
      <w:r w:rsidRPr="000F1BEE">
        <w:rPr>
          <w:rStyle w:val="BookTitle"/>
          <w:rFonts w:ascii="Times New Roman" w:hAnsi="Times New Roman" w:eastAsiaTheme="minorHAnsi"/>
          <w:b w:val="0"/>
          <w:bCs w:val="0"/>
          <w:i w:val="0"/>
          <w:iCs w:val="0"/>
        </w:rPr>
        <w:t>Completing the three-round sequence began in Round 20, about a third (1,400) of the first segment (“perfect” responders) will receive a “Thank You” bonus in Round 22. This portion comprises the remainder of the segment that were not randomly chosen to receive the bonus in Round 20 or Round 21.  Within the third segment, “Missed Round” incentives will vary depending on the length of time since the last completed interview. In addition to these incentive components targeted by segment, NLS will offer “Final Push” incentives to reluctant responders as the fielding period advances to its conclusion. The details of these incentive components are described below.</w:t>
      </w:r>
    </w:p>
    <w:p w:rsidR="005F64D8" w:rsidP="005F64D8" w14:paraId="7219279B" w14:textId="77777777">
      <w:pPr>
        <w:widowControl/>
        <w:autoSpaceDE/>
        <w:adjustRightInd/>
        <w:rPr>
          <w:rStyle w:val="BookTitle"/>
          <w:rFonts w:ascii="Times New Roman" w:hAnsi="Times New Roman" w:eastAsiaTheme="minorHAnsi"/>
          <w:b w:val="0"/>
          <w:bCs w:val="0"/>
          <w:i w:val="0"/>
          <w:iCs w:val="0"/>
        </w:rPr>
      </w:pPr>
    </w:p>
    <w:p w:rsidR="005F64D8" w:rsidRPr="000F1BEE" w:rsidP="005F64D8" w14:paraId="4A11510E" w14:textId="77777777">
      <w:pPr>
        <w:spacing w:after="160" w:line="256" w:lineRule="auto"/>
        <w:rPr>
          <w:i/>
          <w:iCs/>
        </w:rPr>
      </w:pPr>
      <w:r w:rsidRPr="000F1BEE">
        <w:rPr>
          <w:rStyle w:val="BookTitle"/>
          <w:rFonts w:ascii="Times New Roman" w:hAnsi="Times New Roman"/>
          <w:i w:val="0"/>
          <w:iCs w:val="0"/>
        </w:rPr>
        <w:t>Figure 1: Round 22 Respondent Segments</w:t>
      </w:r>
    </w:p>
    <w:p w:rsidR="005F64D8" w:rsidP="005F64D8" w14:paraId="155F67B8" w14:textId="77777777">
      <w:pPr>
        <w:rPr>
          <w:rFonts w:ascii="Times New Roman" w:hAnsi="Times New Roman"/>
        </w:rPr>
      </w:pPr>
      <w:r>
        <w:rPr>
          <w:rFonts w:ascii="Times New Roman" w:hAnsi="Times New Roman"/>
          <w:noProof/>
        </w:rPr>
        <w:drawing>
          <wp:inline distT="0" distB="0" distL="0" distR="0">
            <wp:extent cx="5964555" cy="3157855"/>
            <wp:effectExtent l="0" t="0" r="17145"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5F64D8" w:rsidP="005F64D8" w14:paraId="081ACB53" w14:textId="77777777">
      <w:pPr>
        <w:rPr>
          <w:rFonts w:ascii="Times New Roman" w:hAnsi="Times New Roman"/>
          <w:u w:val="single"/>
        </w:rPr>
      </w:pPr>
    </w:p>
    <w:p w:rsidR="005F64D8" w:rsidRPr="009912CE" w:rsidP="005F64D8" w14:paraId="06F6DB97" w14:textId="77777777">
      <w:pPr>
        <w:rPr>
          <w:rFonts w:ascii="Times New Roman" w:hAnsi="Times New Roman"/>
          <w:b/>
          <w:bCs/>
          <w:i/>
          <w:iCs/>
          <w:u w:val="single"/>
        </w:rPr>
      </w:pPr>
      <w:r w:rsidRPr="009912CE">
        <w:rPr>
          <w:rFonts w:ascii="Times New Roman" w:hAnsi="Times New Roman"/>
          <w:b/>
          <w:bCs/>
          <w:i/>
          <w:iCs/>
          <w:u w:val="single"/>
        </w:rPr>
        <w:t>Incentive Components</w:t>
      </w:r>
    </w:p>
    <w:bookmarkEnd w:id="3"/>
    <w:p w:rsidR="005F64D8" w:rsidP="005F64D8" w14:paraId="4752D851" w14:textId="56DE3D84">
      <w:pPr>
        <w:rPr>
          <w:rFonts w:ascii="Times New Roman" w:hAnsi="Times New Roman"/>
        </w:rPr>
      </w:pPr>
      <w:r>
        <w:rPr>
          <w:rFonts w:ascii="Times New Roman" w:hAnsi="Times New Roman"/>
        </w:rPr>
        <w:t xml:space="preserve">The Round 22 incentive strategy includes a base incentive, a thank you bonus to the most cooperative respondents, a graduated, missed round incentive for respondents who did not complete Round 21, and small, discretionary, in-kind supplements. In addition, a two-level final </w:t>
      </w:r>
      <w:r>
        <w:rPr>
          <w:rFonts w:ascii="Times New Roman" w:hAnsi="Times New Roman"/>
        </w:rPr>
        <w:t>push incentive for individuals for whom the standard protocol has been unsuccessful in securing cooperation is proposed for Round 22. Table</w:t>
      </w:r>
      <w:r w:rsidR="00826F6F">
        <w:rPr>
          <w:rFonts w:ascii="Times New Roman" w:hAnsi="Times New Roman"/>
        </w:rPr>
        <w:t xml:space="preserve"> </w:t>
      </w:r>
      <w:r w:rsidR="00402B8E">
        <w:rPr>
          <w:rFonts w:ascii="Times New Roman" w:hAnsi="Times New Roman"/>
        </w:rPr>
        <w:t>7</w:t>
      </w:r>
      <w:r>
        <w:rPr>
          <w:rFonts w:ascii="Times New Roman" w:hAnsi="Times New Roman"/>
        </w:rPr>
        <w:t xml:space="preserve"> at the end of this document summarizes the incentive components.</w:t>
      </w:r>
    </w:p>
    <w:p w:rsidR="005F64D8" w:rsidP="005F64D8" w14:paraId="50417890" w14:textId="77777777">
      <w:pPr>
        <w:rPr>
          <w:rFonts w:ascii="Times New Roman" w:hAnsi="Times New Roman"/>
        </w:rPr>
      </w:pPr>
      <w:r>
        <w:rPr>
          <w:rFonts w:ascii="Times New Roman" w:hAnsi="Times New Roman"/>
        </w:rPr>
        <w:tab/>
      </w:r>
    </w:p>
    <w:p w:rsidR="005F64D8" w:rsidP="005F64D8" w14:paraId="7ABAFDAE" w14:textId="77777777">
      <w:pPr>
        <w:rPr>
          <w:rFonts w:ascii="Times New Roman" w:hAnsi="Times New Roman"/>
        </w:rPr>
      </w:pPr>
      <w:r>
        <w:rPr>
          <w:rFonts w:ascii="Times New Roman" w:hAnsi="Times New Roman"/>
          <w:i/>
        </w:rPr>
        <w:t>Base Incentive</w:t>
      </w:r>
      <w:r>
        <w:rPr>
          <w:rFonts w:ascii="Times New Roman" w:hAnsi="Times New Roman"/>
        </w:rPr>
        <w:t xml:space="preserve"> </w:t>
      </w:r>
    </w:p>
    <w:p w:rsidR="005F64D8" w:rsidP="005F64D8" w14:paraId="72A30673" w14:textId="77777777">
      <w:pPr>
        <w:rPr>
          <w:rFonts w:ascii="Times New Roman" w:hAnsi="Times New Roman"/>
        </w:rPr>
      </w:pPr>
      <w:r>
        <w:rPr>
          <w:rFonts w:ascii="Times New Roman" w:hAnsi="Times New Roman"/>
        </w:rPr>
        <w:t>A base incentive of $50 will be given to all three segments of respondents who complete the Round 22 interview. This base fee is identical to that offered in Round 21.</w:t>
      </w:r>
    </w:p>
    <w:p w:rsidR="005F64D8" w:rsidP="005F64D8" w14:paraId="733B6EEC" w14:textId="77777777">
      <w:pPr>
        <w:rPr>
          <w:rFonts w:ascii="Times New Roman" w:hAnsi="Times New Roman"/>
        </w:rPr>
      </w:pPr>
    </w:p>
    <w:p w:rsidR="005F64D8" w:rsidRPr="00FC4A6C" w:rsidP="005F64D8" w14:paraId="4A1B4B65" w14:textId="77777777">
      <w:pPr>
        <w:rPr>
          <w:rFonts w:ascii="Times New Roman" w:hAnsi="Times New Roman"/>
          <w:u w:val="single"/>
        </w:rPr>
      </w:pPr>
      <w:r>
        <w:rPr>
          <w:rFonts w:ascii="Times New Roman" w:hAnsi="Times New Roman"/>
          <w:u w:val="single"/>
        </w:rPr>
        <w:t>Segment 1: Perfect Responders</w:t>
      </w:r>
    </w:p>
    <w:p w:rsidR="005F64D8" w:rsidRPr="00ED306D" w:rsidP="005F64D8" w14:paraId="14283EAE" w14:textId="77777777">
      <w:pPr>
        <w:rPr>
          <w:rFonts w:ascii="Times New Roman" w:hAnsi="Times New Roman"/>
        </w:rPr>
      </w:pPr>
    </w:p>
    <w:p w:rsidR="005F64D8" w:rsidP="005F64D8" w14:paraId="66F95CA5" w14:textId="77777777">
      <w:pPr>
        <w:rPr>
          <w:rFonts w:ascii="Times New Roman" w:hAnsi="Times New Roman"/>
        </w:rPr>
      </w:pPr>
      <w:r>
        <w:rPr>
          <w:rFonts w:ascii="Times New Roman" w:hAnsi="Times New Roman"/>
          <w:i/>
        </w:rPr>
        <w:t>Thank You Bonus</w:t>
      </w:r>
      <w:r>
        <w:rPr>
          <w:rFonts w:ascii="Times New Roman" w:hAnsi="Times New Roman"/>
        </w:rPr>
        <w:t xml:space="preserve"> </w:t>
      </w:r>
    </w:p>
    <w:p w:rsidR="005F64D8" w:rsidP="005F64D8" w14:paraId="07641211" w14:textId="77777777">
      <w:pPr>
        <w:rPr>
          <w:rFonts w:ascii="Times New Roman" w:hAnsi="Times New Roman"/>
        </w:rPr>
      </w:pPr>
      <w:r>
        <w:rPr>
          <w:rFonts w:ascii="Times New Roman" w:hAnsi="Times New Roman"/>
        </w:rPr>
        <w:t>In honor of the survey’s 20</w:t>
      </w:r>
      <w:r>
        <w:rPr>
          <w:rFonts w:ascii="Times New Roman" w:hAnsi="Times New Roman"/>
          <w:vertAlign w:val="superscript"/>
        </w:rPr>
        <w:t>th</w:t>
      </w:r>
      <w:r>
        <w:rPr>
          <w:rFonts w:ascii="Times New Roman" w:hAnsi="Times New Roman"/>
        </w:rPr>
        <w:t xml:space="preserve"> round, NLS started offering a “Thank You Bonus” of $25 to acknowledge the high levels of cooperation exhibited by perfect responders who have completed interviews in every previous round. As these respondents make up over half of the NLSY97 sample and have an expected completion rate of over 96 percent, they are extremely important to the ongoing, long-term success of the survey.  (In comparison, individuals who completed the prior interview but have previously missed at least one round, who make up about 29 percent of the sample, have an expected completion rate of 85 percent.) By cultivating the spirit of reciprocity between the respondents and the survey program, this “Thank You Bonus” can reinforce the respondents’ sense that their responses are valued and important (Laurie and Lynn, 2009). </w:t>
      </w:r>
    </w:p>
    <w:p w:rsidR="005F64D8" w:rsidP="005F64D8" w14:paraId="2515CDC6" w14:textId="77777777">
      <w:pPr>
        <w:rPr>
          <w:rFonts w:ascii="Times New Roman" w:hAnsi="Times New Roman"/>
        </w:rPr>
      </w:pPr>
    </w:p>
    <w:p w:rsidR="005F64D8" w:rsidRPr="006B6233" w:rsidP="005F64D8" w14:paraId="5083F63A" w14:textId="77777777">
      <w:pPr>
        <w:rPr>
          <w:rFonts w:ascii="Times New Roman" w:hAnsi="Times New Roman"/>
          <w:u w:val="single"/>
        </w:rPr>
      </w:pPr>
      <w:r>
        <w:rPr>
          <w:rFonts w:ascii="Times New Roman" w:hAnsi="Times New Roman"/>
        </w:rPr>
        <w:t xml:space="preserve">As discussed in the Supporting Statement for NLSY97 Rounds 20 and 21 (also under </w:t>
      </w:r>
      <w:r w:rsidRPr="0004122E">
        <w:rPr>
          <w:rFonts w:ascii="Times New Roman" w:hAnsi="Times New Roman"/>
        </w:rPr>
        <w:t xml:space="preserve">OMB </w:t>
      </w:r>
      <w:r>
        <w:rPr>
          <w:rFonts w:ascii="Times New Roman" w:hAnsi="Times New Roman"/>
        </w:rPr>
        <w:t>control no.</w:t>
      </w:r>
      <w:r w:rsidRPr="0004122E">
        <w:rPr>
          <w:rFonts w:ascii="Times New Roman" w:hAnsi="Times New Roman"/>
        </w:rPr>
        <w:t xml:space="preserve"> 1220-0157</w:t>
      </w:r>
      <w:r>
        <w:rPr>
          <w:rFonts w:ascii="Times New Roman" w:hAnsi="Times New Roman"/>
        </w:rPr>
        <w:t>), the bonus will be implemented over the course of three data collection rounds. In Round 20, NLS randomly selected one-third of these 4,384 individuals and offered them a bonus of $25 if they completed the Round 20 interview. This bonus was continued in Round 21, with an additional one-third of these respondents being offered the bonus. To finish this three-round implementation of the incentive in Round 22, the same $25 will be offered to the final randomly selected portion of these individuals. As in past rounds, NLS will convey that this is a one-time bonus to acknowledge their many rounds of cooperation, and that NLS will not award the same bonus in future rounds. This three-thirds design spreads the cost of the bonus across three rounds and provides leverage for evaluating the incentive’s long-term impact.</w:t>
      </w:r>
      <w:r>
        <w:rPr>
          <w:rFonts w:ascii="Times New Roman" w:hAnsi="Times New Roman"/>
        </w:rPr>
        <w:br/>
      </w:r>
      <w:r>
        <w:rPr>
          <w:rFonts w:ascii="Times New Roman" w:hAnsi="Times New Roman"/>
        </w:rPr>
        <w:br/>
      </w:r>
      <w:r w:rsidRPr="006B6233">
        <w:rPr>
          <w:rFonts w:ascii="Times New Roman" w:hAnsi="Times New Roman"/>
          <w:u w:val="single"/>
        </w:rPr>
        <w:t>Segment 2: Completed Round 2</w:t>
      </w:r>
      <w:r>
        <w:rPr>
          <w:rFonts w:ascii="Times New Roman" w:hAnsi="Times New Roman"/>
          <w:u w:val="single"/>
        </w:rPr>
        <w:t>1</w:t>
      </w:r>
      <w:r w:rsidRPr="006B6233">
        <w:rPr>
          <w:rFonts w:ascii="Times New Roman" w:hAnsi="Times New Roman"/>
          <w:u w:val="single"/>
        </w:rPr>
        <w:t>: Not Perfect or Initially Refused</w:t>
      </w:r>
    </w:p>
    <w:p w:rsidR="005F64D8" w:rsidP="005F64D8" w14:paraId="7189EBFB" w14:textId="77777777">
      <w:pPr>
        <w:rPr>
          <w:rFonts w:ascii="Times New Roman" w:hAnsi="Times New Roman"/>
          <w:u w:val="single"/>
        </w:rPr>
      </w:pPr>
    </w:p>
    <w:p w:rsidR="005F64D8" w:rsidRPr="006B6233" w:rsidP="005F64D8" w14:paraId="532EDF03" w14:textId="1C78DF5C">
      <w:pPr>
        <w:rPr>
          <w:rFonts w:ascii="Times New Roman" w:hAnsi="Times New Roman"/>
        </w:rPr>
      </w:pPr>
      <w:r w:rsidRPr="006B6233">
        <w:rPr>
          <w:rFonts w:ascii="Times New Roman" w:hAnsi="Times New Roman"/>
        </w:rPr>
        <w:t>Segment 2 includes responders who participated in Round 2</w:t>
      </w:r>
      <w:r>
        <w:rPr>
          <w:rFonts w:ascii="Times New Roman" w:hAnsi="Times New Roman"/>
        </w:rPr>
        <w:t>1</w:t>
      </w:r>
      <w:r w:rsidRPr="006B6233">
        <w:rPr>
          <w:rFonts w:ascii="Times New Roman" w:hAnsi="Times New Roman"/>
        </w:rPr>
        <w:t xml:space="preserve"> but have missed one or more earlier </w:t>
      </w:r>
      <w:r>
        <w:rPr>
          <w:rFonts w:ascii="Times New Roman" w:hAnsi="Times New Roman"/>
        </w:rPr>
        <w:t>r</w:t>
      </w:r>
      <w:r w:rsidRPr="006B6233">
        <w:rPr>
          <w:rFonts w:ascii="Times New Roman" w:hAnsi="Times New Roman"/>
        </w:rPr>
        <w:t>ounds and responders who initially refused but later participated in Round 2</w:t>
      </w:r>
      <w:r>
        <w:rPr>
          <w:rFonts w:ascii="Times New Roman" w:hAnsi="Times New Roman"/>
        </w:rPr>
        <w:t>1</w:t>
      </w:r>
      <w:r w:rsidRPr="006B6233">
        <w:rPr>
          <w:rFonts w:ascii="Times New Roman" w:hAnsi="Times New Roman"/>
        </w:rPr>
        <w:t xml:space="preserve">. Not perfect responders will receive the standard base incentive of $50 in addition to any final push incentives </w:t>
      </w:r>
      <w:r w:rsidR="00313C5B">
        <w:rPr>
          <w:rFonts w:ascii="Times New Roman" w:hAnsi="Times New Roman"/>
        </w:rPr>
        <w:t xml:space="preserve">for which </w:t>
      </w:r>
      <w:r w:rsidRPr="006B6233">
        <w:rPr>
          <w:rFonts w:ascii="Times New Roman" w:hAnsi="Times New Roman"/>
        </w:rPr>
        <w:t>they may qualify</w:t>
      </w:r>
      <w:r w:rsidR="00313C5B">
        <w:rPr>
          <w:rFonts w:ascii="Times New Roman" w:hAnsi="Times New Roman"/>
        </w:rPr>
        <w:t>.</w:t>
      </w:r>
      <w:r w:rsidRPr="006B6233">
        <w:rPr>
          <w:rFonts w:ascii="Times New Roman" w:hAnsi="Times New Roman"/>
        </w:rPr>
        <w:t xml:space="preserve"> Initial refusers will receive an additional $25 incentive in Round 2</w:t>
      </w:r>
      <w:r>
        <w:rPr>
          <w:rFonts w:ascii="Times New Roman" w:hAnsi="Times New Roman"/>
        </w:rPr>
        <w:t>2</w:t>
      </w:r>
      <w:r w:rsidRPr="006B6233">
        <w:rPr>
          <w:rFonts w:ascii="Times New Roman" w:hAnsi="Times New Roman"/>
        </w:rPr>
        <w:t xml:space="preserve"> (see below for details </w:t>
      </w:r>
      <w:r w:rsidR="00313C5B">
        <w:rPr>
          <w:rFonts w:ascii="Times New Roman" w:hAnsi="Times New Roman"/>
        </w:rPr>
        <w:t xml:space="preserve">on </w:t>
      </w:r>
      <w:r>
        <w:rPr>
          <w:rFonts w:ascii="Times New Roman" w:hAnsi="Times New Roman"/>
        </w:rPr>
        <w:t>the “Initial Refuser” bonus</w:t>
      </w:r>
      <w:r w:rsidRPr="006B6233">
        <w:rPr>
          <w:rFonts w:ascii="Times New Roman" w:hAnsi="Times New Roman"/>
        </w:rPr>
        <w:t>).</w:t>
      </w:r>
    </w:p>
    <w:p w:rsidR="005F64D8" w:rsidRPr="00FC4A6C" w:rsidP="005F64D8" w14:paraId="482E6668" w14:textId="77777777">
      <w:pPr>
        <w:rPr>
          <w:rFonts w:ascii="Times New Roman" w:hAnsi="Times New Roman"/>
          <w:iCs/>
          <w:u w:val="single"/>
        </w:rPr>
      </w:pPr>
      <w:r>
        <w:rPr>
          <w:rFonts w:ascii="Times New Roman" w:hAnsi="Times New Roman"/>
          <w:i/>
        </w:rPr>
        <w:br/>
      </w:r>
      <w:r>
        <w:rPr>
          <w:rFonts w:ascii="Times New Roman" w:hAnsi="Times New Roman"/>
          <w:iCs/>
          <w:u w:val="single"/>
        </w:rPr>
        <w:t>Segment 3: Missed Round 21</w:t>
      </w:r>
    </w:p>
    <w:p w:rsidR="005F64D8" w:rsidRPr="00FC4A6C" w:rsidP="005F64D8" w14:paraId="371B8856" w14:textId="77777777">
      <w:pPr>
        <w:rPr>
          <w:rFonts w:ascii="Times New Roman" w:hAnsi="Times New Roman"/>
          <w:iCs/>
        </w:rPr>
      </w:pPr>
    </w:p>
    <w:p w:rsidR="005F64D8" w:rsidP="005F64D8" w14:paraId="364A1BF1" w14:textId="77777777">
      <w:pPr>
        <w:rPr>
          <w:rFonts w:ascii="Times New Roman" w:hAnsi="Times New Roman"/>
        </w:rPr>
      </w:pPr>
      <w:r>
        <w:rPr>
          <w:rFonts w:ascii="Times New Roman" w:hAnsi="Times New Roman"/>
          <w:i/>
        </w:rPr>
        <w:t>Missed Round 21 Incentive</w:t>
      </w:r>
      <w:r>
        <w:rPr>
          <w:rFonts w:ascii="Times New Roman" w:hAnsi="Times New Roman"/>
        </w:rPr>
        <w:t xml:space="preserve"> </w:t>
      </w:r>
    </w:p>
    <w:p w:rsidR="005F64D8" w:rsidP="005F64D8" w14:paraId="541EB814" w14:textId="641D867D">
      <w:pPr>
        <w:rPr>
          <w:rFonts w:ascii="Times New Roman" w:hAnsi="Times New Roman"/>
        </w:rPr>
      </w:pPr>
      <w:r>
        <w:rPr>
          <w:rFonts w:ascii="Times New Roman" w:hAnsi="Times New Roman"/>
        </w:rPr>
        <w:t xml:space="preserve">NLS will continue to offer a graduated missed round incentive to encourage </w:t>
      </w:r>
      <w:r w:rsidR="00C07259">
        <w:rPr>
          <w:rFonts w:ascii="Times New Roman" w:hAnsi="Times New Roman"/>
        </w:rPr>
        <w:t>attritors</w:t>
      </w:r>
      <w:r>
        <w:rPr>
          <w:rFonts w:ascii="Times New Roman" w:hAnsi="Times New Roman"/>
        </w:rPr>
        <w:t xml:space="preserve"> to return to </w:t>
      </w:r>
      <w:r>
        <w:rPr>
          <w:rFonts w:ascii="Times New Roman" w:hAnsi="Times New Roman"/>
        </w:rPr>
        <w:t>the study. Anyone returning after only missing Round 21 will receive a $40 missed round incentive in Round 22. The amount of the incentive increases by an additional $20 for up to four rounds out (for example, a respondent returning after four rounds out would receive a $100 missed round incentive ($40 + 3*$20) in addition to the $50 base incentive. The missed round incentive for those out for 5 or more rounds is $150. This graduated structure accounts both for the fact that the difficulty of gaining participation increases as the non-completion period increases, and the fact that those returning from a long lapse in response will be asked to complete a longer interview (each interview traces the respondent’s job history back to the last completed interview).  NLSY97 implemented the same structure of graduated missed round incentives in Round 20 and Round 21.</w:t>
      </w:r>
    </w:p>
    <w:p w:rsidR="005F64D8" w:rsidP="005F64D8" w14:paraId="3988B4B4" w14:textId="77777777">
      <w:pPr>
        <w:rPr>
          <w:rFonts w:ascii="Times New Roman" w:hAnsi="Times New Roman"/>
        </w:rPr>
      </w:pPr>
    </w:p>
    <w:p w:rsidR="005F64D8" w:rsidRPr="005645CF" w:rsidP="005F64D8" w14:paraId="4C892446" w14:textId="01E94BF2">
      <w:pPr>
        <w:spacing w:after="160"/>
        <w:rPr>
          <w:rFonts w:ascii="Times New Roman" w:hAnsi="Times New Roman"/>
        </w:rPr>
      </w:pPr>
      <w:r>
        <w:rPr>
          <w:rFonts w:ascii="Times New Roman" w:hAnsi="Times New Roman"/>
        </w:rPr>
        <w:t xml:space="preserve">Incentivizing completion among those who refused to respond in earlier waves has been found to be effective in the Survey of Income and Program Participation (Martin et al 2001), the Health and Retirement Survey (Rodgers 2011), and the Survey of Program Dynamics (Creighton et al 2011). The experience of the NLS has been consistent with these positive results. For example, the “Big NIR Bonus” experiment in Round 18 randomly assigned a third of those who had missed 5 or more rounds to receive the $150 incentive offer.  Results of the NIR bonus experiment in Round 18 are shown in Table </w:t>
      </w:r>
      <w:r w:rsidR="000F1BEE">
        <w:rPr>
          <w:rFonts w:ascii="Times New Roman" w:hAnsi="Times New Roman"/>
        </w:rPr>
        <w:t>3</w:t>
      </w:r>
      <w:r>
        <w:rPr>
          <w:rFonts w:ascii="Times New Roman" w:hAnsi="Times New Roman"/>
        </w:rPr>
        <w:t xml:space="preserve">.  The incentive seemed to pay immediate </w:t>
      </w:r>
      <w:r w:rsidR="00402B8E">
        <w:rPr>
          <w:rFonts w:ascii="Times New Roman" w:hAnsi="Times New Roman"/>
        </w:rPr>
        <w:t>dividends</w:t>
      </w:r>
      <w:r>
        <w:rPr>
          <w:rFonts w:ascii="Times New Roman" w:hAnsi="Times New Roman"/>
        </w:rPr>
        <w:t xml:space="preserve"> as shown in Panel A, the completion rate was roughly double for those receiving this incentive compared to the control group who did not receive the incentive.  Panels B and </w:t>
      </w:r>
      <w:r w:rsidR="00402B8E">
        <w:rPr>
          <w:rFonts w:ascii="Times New Roman" w:hAnsi="Times New Roman"/>
        </w:rPr>
        <w:t>C in</w:t>
      </w:r>
      <w:r w:rsidR="00C07259">
        <w:rPr>
          <w:rFonts w:ascii="Times New Roman" w:hAnsi="Times New Roman"/>
        </w:rPr>
        <w:t xml:space="preserve"> the table below </w:t>
      </w:r>
      <w:r>
        <w:rPr>
          <w:rFonts w:ascii="Times New Roman" w:hAnsi="Times New Roman"/>
        </w:rPr>
        <w:t>show completion rates for these same groups in Round 19 and 20</w:t>
      </w:r>
      <w:r w:rsidR="00402B8E">
        <w:rPr>
          <w:rFonts w:ascii="Times New Roman" w:hAnsi="Times New Roman"/>
        </w:rPr>
        <w:t>. They</w:t>
      </w:r>
      <w:r>
        <w:rPr>
          <w:rFonts w:ascii="Times New Roman" w:hAnsi="Times New Roman"/>
        </w:rPr>
        <w:t xml:space="preserve"> indicate that the experience of having participated in Round 18 may have had a small carry-over effect (2.38 percent) in Round 19, but the effect had dissipated by Round 20.  These results suggest that continuing to offer a large bonus to long-time non-responders is warranted.</w:t>
      </w:r>
    </w:p>
    <w:p w:rsidR="005F64D8" w:rsidRPr="001052BE" w:rsidP="005F64D8" w14:paraId="444164D3" w14:textId="5D08D328">
      <w:pPr>
        <w:rPr>
          <w:rFonts w:ascii="Times New Roman" w:hAnsi="Times New Roman"/>
          <w:b/>
        </w:rPr>
      </w:pPr>
      <w:r w:rsidRPr="001052BE">
        <w:rPr>
          <w:rFonts w:ascii="Times New Roman" w:hAnsi="Times New Roman"/>
          <w:b/>
        </w:rPr>
        <w:t xml:space="preserve">Table </w:t>
      </w:r>
      <w:r w:rsidR="000F1BEE">
        <w:rPr>
          <w:rFonts w:ascii="Times New Roman" w:hAnsi="Times New Roman"/>
          <w:b/>
        </w:rPr>
        <w:t>3</w:t>
      </w:r>
      <w:r w:rsidRPr="001052BE">
        <w:rPr>
          <w:rFonts w:ascii="Times New Roman" w:hAnsi="Times New Roman"/>
          <w:b/>
        </w:rPr>
        <w:t>:  Big NIR Bonus Experiment Results</w:t>
      </w:r>
    </w:p>
    <w:tbl>
      <w:tblPr>
        <w:tblW w:w="5288" w:type="dxa"/>
        <w:tblBorders>
          <w:top w:val="single" w:sz="4" w:space="0" w:color="auto"/>
          <w:left w:val="single" w:sz="4" w:space="0" w:color="auto"/>
          <w:bottom w:val="single" w:sz="4" w:space="0" w:color="auto"/>
          <w:right w:val="single" w:sz="4" w:space="0" w:color="auto"/>
        </w:tblBorders>
        <w:tblLook w:val="04A0"/>
      </w:tblPr>
      <w:tblGrid>
        <w:gridCol w:w="1351"/>
        <w:gridCol w:w="1485"/>
        <w:gridCol w:w="1289"/>
        <w:gridCol w:w="1163"/>
      </w:tblGrid>
      <w:tr w14:paraId="343E75EE" w14:textId="77777777" w:rsidTr="0097656E">
        <w:tblPrEx>
          <w:tblW w:w="5288" w:type="dxa"/>
          <w:tblBorders>
            <w:top w:val="single" w:sz="4" w:space="0" w:color="auto"/>
            <w:left w:val="single" w:sz="4" w:space="0" w:color="auto"/>
            <w:bottom w:val="single" w:sz="4" w:space="0" w:color="auto"/>
            <w:right w:val="single" w:sz="4" w:space="0" w:color="auto"/>
          </w:tblBorders>
          <w:tblLook w:val="04A0"/>
        </w:tblPrEx>
        <w:trPr>
          <w:trHeight w:val="285"/>
        </w:trPr>
        <w:tc>
          <w:tcPr>
            <w:tcW w:w="1351" w:type="dxa"/>
            <w:tcBorders>
              <w:top w:val="single" w:sz="4" w:space="0" w:color="auto"/>
              <w:bottom w:val="single" w:sz="4" w:space="0" w:color="auto"/>
            </w:tcBorders>
            <w:shd w:val="clear" w:color="000000" w:fill="FFFFFF"/>
            <w:vAlign w:val="bottom"/>
            <w:hideMark/>
          </w:tcPr>
          <w:p w:rsidR="005F64D8" w:rsidRPr="001052BE" w:rsidP="0097656E" w14:paraId="1BC5D2DD" w14:textId="77777777">
            <w:pPr>
              <w:jc w:val="center"/>
              <w:rPr>
                <w:rFonts w:ascii="Times New Roman" w:hAnsi="Times New Roman"/>
                <w:bCs/>
              </w:rPr>
            </w:pPr>
            <w:r w:rsidRPr="001052BE">
              <w:rPr>
                <w:rFonts w:ascii="Times New Roman" w:hAnsi="Times New Roman"/>
                <w:bCs/>
              </w:rPr>
              <w:t>NIR Bonus Received</w:t>
            </w:r>
          </w:p>
        </w:tc>
        <w:tc>
          <w:tcPr>
            <w:tcW w:w="1485" w:type="dxa"/>
            <w:tcBorders>
              <w:top w:val="single" w:sz="4" w:space="0" w:color="auto"/>
              <w:bottom w:val="single" w:sz="4" w:space="0" w:color="auto"/>
            </w:tcBorders>
            <w:shd w:val="clear" w:color="000000" w:fill="FFFFFF"/>
            <w:vAlign w:val="center"/>
            <w:hideMark/>
          </w:tcPr>
          <w:p w:rsidR="005F64D8" w:rsidRPr="001052BE" w:rsidP="0097656E" w14:paraId="0F372475" w14:textId="77777777">
            <w:pPr>
              <w:jc w:val="center"/>
              <w:rPr>
                <w:rFonts w:ascii="Times New Roman" w:hAnsi="Times New Roman"/>
                <w:b/>
                <w:bCs/>
              </w:rPr>
            </w:pPr>
            <w:r w:rsidRPr="001052BE">
              <w:rPr>
                <w:rFonts w:ascii="Times New Roman" w:hAnsi="Times New Roman"/>
                <w:color w:val="000000"/>
              </w:rPr>
              <w:t>Total Respondents</w:t>
            </w:r>
          </w:p>
        </w:tc>
        <w:tc>
          <w:tcPr>
            <w:tcW w:w="1289" w:type="dxa"/>
            <w:tcBorders>
              <w:top w:val="single" w:sz="4" w:space="0" w:color="auto"/>
              <w:bottom w:val="single" w:sz="4" w:space="0" w:color="auto"/>
            </w:tcBorders>
            <w:shd w:val="clear" w:color="000000" w:fill="FFFFFF"/>
            <w:vAlign w:val="center"/>
            <w:hideMark/>
          </w:tcPr>
          <w:p w:rsidR="005F64D8" w:rsidRPr="001052BE" w:rsidP="0097656E" w14:paraId="517E4A82" w14:textId="77777777">
            <w:pPr>
              <w:jc w:val="center"/>
              <w:rPr>
                <w:rFonts w:ascii="Times New Roman" w:hAnsi="Times New Roman"/>
                <w:b/>
                <w:bCs/>
              </w:rPr>
            </w:pPr>
            <w:r w:rsidRPr="001052BE">
              <w:rPr>
                <w:rFonts w:ascii="Times New Roman" w:hAnsi="Times New Roman"/>
                <w:color w:val="000000"/>
              </w:rPr>
              <w:t>Completed Cases</w:t>
            </w:r>
          </w:p>
        </w:tc>
        <w:tc>
          <w:tcPr>
            <w:tcW w:w="1163" w:type="dxa"/>
            <w:tcBorders>
              <w:top w:val="single" w:sz="4" w:space="0" w:color="auto"/>
              <w:bottom w:val="single" w:sz="4" w:space="0" w:color="auto"/>
            </w:tcBorders>
            <w:shd w:val="clear" w:color="000000" w:fill="FFFFFF"/>
            <w:vAlign w:val="center"/>
            <w:hideMark/>
          </w:tcPr>
          <w:p w:rsidR="005F64D8" w:rsidRPr="001052BE" w:rsidP="0097656E" w14:paraId="74FD4B4B" w14:textId="77777777">
            <w:pPr>
              <w:jc w:val="center"/>
              <w:rPr>
                <w:rFonts w:ascii="Times New Roman" w:hAnsi="Times New Roman"/>
                <w:b/>
                <w:bCs/>
              </w:rPr>
            </w:pPr>
            <w:r w:rsidRPr="001052BE">
              <w:rPr>
                <w:rFonts w:ascii="Times New Roman" w:hAnsi="Times New Roman"/>
                <w:color w:val="000000"/>
              </w:rPr>
              <w:t>% Complete (Total)</w:t>
            </w:r>
          </w:p>
        </w:tc>
      </w:tr>
      <w:tr w14:paraId="3AA0FC7C" w14:textId="77777777" w:rsidTr="0097656E">
        <w:tblPrEx>
          <w:tblW w:w="5288" w:type="dxa"/>
          <w:tblLook w:val="04A0"/>
        </w:tblPrEx>
        <w:trPr>
          <w:trHeight w:val="399"/>
        </w:trPr>
        <w:tc>
          <w:tcPr>
            <w:tcW w:w="2836" w:type="dxa"/>
            <w:gridSpan w:val="2"/>
            <w:shd w:val="clear" w:color="auto" w:fill="E7E6E6" w:themeFill="background2"/>
            <w:vAlign w:val="center"/>
          </w:tcPr>
          <w:p w:rsidR="005F64D8" w:rsidRPr="001052BE" w:rsidP="0097656E" w14:paraId="5B3F04B3" w14:textId="77777777">
            <w:pPr>
              <w:rPr>
                <w:rFonts w:ascii="Times New Roman" w:hAnsi="Times New Roman"/>
              </w:rPr>
            </w:pPr>
            <w:r w:rsidRPr="001052BE">
              <w:rPr>
                <w:rFonts w:ascii="Times New Roman" w:hAnsi="Times New Roman"/>
              </w:rPr>
              <w:t>Panel A:  Round 18 Completion</w:t>
            </w:r>
          </w:p>
        </w:tc>
        <w:tc>
          <w:tcPr>
            <w:tcW w:w="1289" w:type="dxa"/>
            <w:shd w:val="clear" w:color="auto" w:fill="E7E6E6" w:themeFill="background2"/>
            <w:vAlign w:val="center"/>
          </w:tcPr>
          <w:p w:rsidR="005F64D8" w:rsidRPr="001052BE" w:rsidP="0097656E" w14:paraId="1BA42DAF" w14:textId="77777777">
            <w:pPr>
              <w:jc w:val="center"/>
              <w:rPr>
                <w:rFonts w:ascii="Times New Roman" w:hAnsi="Times New Roman"/>
              </w:rPr>
            </w:pPr>
          </w:p>
        </w:tc>
        <w:tc>
          <w:tcPr>
            <w:tcW w:w="1163" w:type="dxa"/>
            <w:shd w:val="clear" w:color="auto" w:fill="E7E6E6" w:themeFill="background2"/>
            <w:vAlign w:val="center"/>
          </w:tcPr>
          <w:p w:rsidR="005F64D8" w:rsidRPr="001052BE" w:rsidP="0097656E" w14:paraId="04794036" w14:textId="77777777">
            <w:pPr>
              <w:jc w:val="center"/>
              <w:rPr>
                <w:rFonts w:ascii="Times New Roman" w:hAnsi="Times New Roman"/>
              </w:rPr>
            </w:pPr>
          </w:p>
        </w:tc>
      </w:tr>
      <w:tr w14:paraId="6503FA78" w14:textId="77777777" w:rsidTr="0097656E">
        <w:tblPrEx>
          <w:tblW w:w="5288" w:type="dxa"/>
          <w:tblLook w:val="04A0"/>
        </w:tblPrEx>
        <w:trPr>
          <w:trHeight w:val="399"/>
        </w:trPr>
        <w:tc>
          <w:tcPr>
            <w:tcW w:w="1351" w:type="dxa"/>
            <w:shd w:val="clear" w:color="auto" w:fill="FFFFFF" w:themeFill="background1"/>
            <w:vAlign w:val="center"/>
            <w:hideMark/>
          </w:tcPr>
          <w:p w:rsidR="005F64D8" w:rsidRPr="001052BE" w:rsidP="0097656E" w14:paraId="4D02E29C" w14:textId="77777777">
            <w:pPr>
              <w:jc w:val="center"/>
              <w:rPr>
                <w:rFonts w:ascii="Times New Roman" w:hAnsi="Times New Roman"/>
              </w:rPr>
            </w:pPr>
            <w:r w:rsidRPr="001052BE">
              <w:rPr>
                <w:rFonts w:ascii="Times New Roman" w:hAnsi="Times New Roman"/>
              </w:rPr>
              <w:t>Control</w:t>
            </w:r>
          </w:p>
        </w:tc>
        <w:tc>
          <w:tcPr>
            <w:tcW w:w="1485" w:type="dxa"/>
            <w:shd w:val="clear" w:color="auto" w:fill="FFFFFF" w:themeFill="background1"/>
            <w:vAlign w:val="center"/>
            <w:hideMark/>
          </w:tcPr>
          <w:p w:rsidR="005F64D8" w:rsidRPr="001052BE" w:rsidP="0097656E" w14:paraId="02BC520B" w14:textId="77777777">
            <w:pPr>
              <w:jc w:val="center"/>
              <w:rPr>
                <w:rFonts w:ascii="Times New Roman" w:hAnsi="Times New Roman"/>
              </w:rPr>
            </w:pPr>
            <w:r w:rsidRPr="001052BE">
              <w:rPr>
                <w:rFonts w:ascii="Times New Roman" w:hAnsi="Times New Roman"/>
              </w:rPr>
              <w:t>389</w:t>
            </w:r>
          </w:p>
        </w:tc>
        <w:tc>
          <w:tcPr>
            <w:tcW w:w="1289" w:type="dxa"/>
            <w:shd w:val="clear" w:color="auto" w:fill="FFFFFF" w:themeFill="background1"/>
            <w:vAlign w:val="center"/>
            <w:hideMark/>
          </w:tcPr>
          <w:p w:rsidR="005F64D8" w:rsidRPr="001052BE" w:rsidP="0097656E" w14:paraId="0DA41B88" w14:textId="77777777">
            <w:pPr>
              <w:jc w:val="center"/>
              <w:rPr>
                <w:rFonts w:ascii="Times New Roman" w:hAnsi="Times New Roman"/>
              </w:rPr>
            </w:pPr>
            <w:r w:rsidRPr="001052BE">
              <w:rPr>
                <w:rFonts w:ascii="Times New Roman" w:hAnsi="Times New Roman"/>
              </w:rPr>
              <w:t>33</w:t>
            </w:r>
          </w:p>
        </w:tc>
        <w:tc>
          <w:tcPr>
            <w:tcW w:w="1163" w:type="dxa"/>
            <w:shd w:val="clear" w:color="auto" w:fill="FFFFFF" w:themeFill="background1"/>
            <w:vAlign w:val="center"/>
            <w:hideMark/>
          </w:tcPr>
          <w:p w:rsidR="005F64D8" w:rsidRPr="001052BE" w:rsidP="0097656E" w14:paraId="6BC0F856" w14:textId="77777777">
            <w:pPr>
              <w:jc w:val="center"/>
              <w:rPr>
                <w:rFonts w:ascii="Times New Roman" w:hAnsi="Times New Roman"/>
              </w:rPr>
            </w:pPr>
            <w:r w:rsidRPr="001052BE">
              <w:rPr>
                <w:rFonts w:ascii="Times New Roman" w:hAnsi="Times New Roman"/>
              </w:rPr>
              <w:t>8.48%</w:t>
            </w:r>
          </w:p>
        </w:tc>
      </w:tr>
      <w:tr w14:paraId="083FBE80" w14:textId="77777777" w:rsidTr="0097656E">
        <w:tblPrEx>
          <w:tblW w:w="5288" w:type="dxa"/>
          <w:tblLook w:val="04A0"/>
        </w:tblPrEx>
        <w:trPr>
          <w:trHeight w:val="300"/>
        </w:trPr>
        <w:tc>
          <w:tcPr>
            <w:tcW w:w="1351" w:type="dxa"/>
            <w:shd w:val="clear" w:color="auto" w:fill="FFFFFF" w:themeFill="background1"/>
            <w:vAlign w:val="center"/>
          </w:tcPr>
          <w:p w:rsidR="005F64D8" w:rsidRPr="001052BE" w:rsidP="0097656E" w14:paraId="64ACB7EA" w14:textId="77777777">
            <w:pPr>
              <w:jc w:val="center"/>
              <w:rPr>
                <w:rFonts w:ascii="Times New Roman" w:hAnsi="Times New Roman"/>
              </w:rPr>
            </w:pPr>
            <w:r w:rsidRPr="001052BE">
              <w:rPr>
                <w:rFonts w:ascii="Times New Roman" w:hAnsi="Times New Roman"/>
              </w:rPr>
              <w:t>Treatment</w:t>
            </w:r>
          </w:p>
        </w:tc>
        <w:tc>
          <w:tcPr>
            <w:tcW w:w="1485" w:type="dxa"/>
            <w:shd w:val="clear" w:color="auto" w:fill="FFFFFF" w:themeFill="background1"/>
            <w:vAlign w:val="center"/>
          </w:tcPr>
          <w:p w:rsidR="005F64D8" w:rsidRPr="001052BE" w:rsidP="0097656E" w14:paraId="5118828B" w14:textId="77777777">
            <w:pPr>
              <w:jc w:val="center"/>
              <w:rPr>
                <w:rFonts w:ascii="Times New Roman" w:hAnsi="Times New Roman"/>
              </w:rPr>
            </w:pPr>
            <w:r w:rsidRPr="001052BE">
              <w:rPr>
                <w:rFonts w:ascii="Times New Roman" w:hAnsi="Times New Roman"/>
              </w:rPr>
              <w:t>170</w:t>
            </w:r>
          </w:p>
        </w:tc>
        <w:tc>
          <w:tcPr>
            <w:tcW w:w="1289" w:type="dxa"/>
            <w:shd w:val="clear" w:color="auto" w:fill="FFFFFF" w:themeFill="background1"/>
            <w:vAlign w:val="center"/>
          </w:tcPr>
          <w:p w:rsidR="005F64D8" w:rsidRPr="001052BE" w:rsidP="0097656E" w14:paraId="3454F5F9" w14:textId="77777777">
            <w:pPr>
              <w:jc w:val="center"/>
              <w:rPr>
                <w:rFonts w:ascii="Times New Roman" w:hAnsi="Times New Roman"/>
              </w:rPr>
            </w:pPr>
            <w:r w:rsidRPr="001052BE">
              <w:rPr>
                <w:rFonts w:ascii="Times New Roman" w:hAnsi="Times New Roman"/>
              </w:rPr>
              <w:t>27</w:t>
            </w:r>
          </w:p>
        </w:tc>
        <w:tc>
          <w:tcPr>
            <w:tcW w:w="1163" w:type="dxa"/>
            <w:shd w:val="clear" w:color="auto" w:fill="FFFFFF" w:themeFill="background1"/>
            <w:vAlign w:val="center"/>
          </w:tcPr>
          <w:p w:rsidR="005F64D8" w:rsidRPr="001052BE" w:rsidP="0097656E" w14:paraId="3A6D2561" w14:textId="77777777">
            <w:pPr>
              <w:jc w:val="center"/>
              <w:rPr>
                <w:rFonts w:ascii="Times New Roman" w:hAnsi="Times New Roman"/>
              </w:rPr>
            </w:pPr>
            <w:r w:rsidRPr="001052BE">
              <w:rPr>
                <w:rFonts w:ascii="Times New Roman" w:hAnsi="Times New Roman"/>
              </w:rPr>
              <w:t>15.88%</w:t>
            </w:r>
          </w:p>
        </w:tc>
      </w:tr>
      <w:tr w14:paraId="025234C2" w14:textId="77777777" w:rsidTr="0097656E">
        <w:tblPrEx>
          <w:tblW w:w="5288" w:type="dxa"/>
          <w:tblLook w:val="04A0"/>
        </w:tblPrEx>
        <w:trPr>
          <w:trHeight w:val="300"/>
        </w:trPr>
        <w:tc>
          <w:tcPr>
            <w:tcW w:w="2836" w:type="dxa"/>
            <w:gridSpan w:val="2"/>
            <w:shd w:val="clear" w:color="auto" w:fill="E7E6E6" w:themeFill="background2"/>
            <w:vAlign w:val="center"/>
          </w:tcPr>
          <w:p w:rsidR="005F64D8" w:rsidRPr="001052BE" w:rsidP="0097656E" w14:paraId="107BFA30" w14:textId="77777777">
            <w:pPr>
              <w:rPr>
                <w:rFonts w:ascii="Times New Roman" w:hAnsi="Times New Roman"/>
              </w:rPr>
            </w:pPr>
            <w:bookmarkStart w:id="4" w:name="OLE_LINK1"/>
            <w:r w:rsidRPr="001052BE">
              <w:rPr>
                <w:rFonts w:ascii="Times New Roman" w:hAnsi="Times New Roman"/>
              </w:rPr>
              <w:t>Panel B:  Round 19 Completion</w:t>
            </w:r>
            <w:bookmarkEnd w:id="4"/>
          </w:p>
        </w:tc>
        <w:tc>
          <w:tcPr>
            <w:tcW w:w="1289" w:type="dxa"/>
            <w:shd w:val="clear" w:color="auto" w:fill="E7E6E6" w:themeFill="background2"/>
            <w:vAlign w:val="center"/>
          </w:tcPr>
          <w:p w:rsidR="005F64D8" w:rsidRPr="001052BE" w:rsidP="0097656E" w14:paraId="7F39B410" w14:textId="77777777">
            <w:pPr>
              <w:jc w:val="center"/>
              <w:rPr>
                <w:rFonts w:ascii="Times New Roman" w:hAnsi="Times New Roman"/>
              </w:rPr>
            </w:pPr>
          </w:p>
        </w:tc>
        <w:tc>
          <w:tcPr>
            <w:tcW w:w="1163" w:type="dxa"/>
            <w:shd w:val="clear" w:color="auto" w:fill="E7E6E6" w:themeFill="background2"/>
            <w:vAlign w:val="center"/>
          </w:tcPr>
          <w:p w:rsidR="005F64D8" w:rsidRPr="001052BE" w:rsidP="0097656E" w14:paraId="63BDC598" w14:textId="77777777">
            <w:pPr>
              <w:jc w:val="center"/>
              <w:rPr>
                <w:rFonts w:ascii="Times New Roman" w:hAnsi="Times New Roman"/>
              </w:rPr>
            </w:pPr>
          </w:p>
        </w:tc>
      </w:tr>
      <w:tr w14:paraId="223E95D4" w14:textId="77777777" w:rsidTr="0097656E">
        <w:tblPrEx>
          <w:tblW w:w="5288" w:type="dxa"/>
          <w:tblLook w:val="04A0"/>
        </w:tblPrEx>
        <w:trPr>
          <w:trHeight w:val="300"/>
        </w:trPr>
        <w:tc>
          <w:tcPr>
            <w:tcW w:w="1351" w:type="dxa"/>
            <w:shd w:val="clear" w:color="auto" w:fill="FFFFFF" w:themeFill="background1"/>
            <w:vAlign w:val="center"/>
          </w:tcPr>
          <w:p w:rsidR="005F64D8" w:rsidRPr="001052BE" w:rsidP="0097656E" w14:paraId="26BEB678" w14:textId="77777777">
            <w:pPr>
              <w:jc w:val="center"/>
              <w:rPr>
                <w:rFonts w:ascii="Times New Roman" w:hAnsi="Times New Roman"/>
              </w:rPr>
            </w:pPr>
            <w:bookmarkStart w:id="5" w:name="_Hlk123824878"/>
            <w:r w:rsidRPr="001052BE">
              <w:rPr>
                <w:rFonts w:ascii="Times New Roman" w:hAnsi="Times New Roman"/>
              </w:rPr>
              <w:t>Control</w:t>
            </w:r>
          </w:p>
        </w:tc>
        <w:tc>
          <w:tcPr>
            <w:tcW w:w="1485" w:type="dxa"/>
            <w:shd w:val="clear" w:color="auto" w:fill="FFFFFF" w:themeFill="background1"/>
            <w:vAlign w:val="center"/>
          </w:tcPr>
          <w:p w:rsidR="005F64D8" w:rsidRPr="001052BE" w:rsidP="0097656E" w14:paraId="7D6AD1B7" w14:textId="77777777">
            <w:pPr>
              <w:jc w:val="center"/>
              <w:rPr>
                <w:rFonts w:ascii="Times New Roman" w:hAnsi="Times New Roman"/>
              </w:rPr>
            </w:pPr>
            <w:r w:rsidRPr="001052BE">
              <w:rPr>
                <w:rFonts w:ascii="Times New Roman" w:hAnsi="Times New Roman"/>
              </w:rPr>
              <w:t>389</w:t>
            </w:r>
          </w:p>
        </w:tc>
        <w:tc>
          <w:tcPr>
            <w:tcW w:w="1289" w:type="dxa"/>
            <w:shd w:val="clear" w:color="auto" w:fill="FFFFFF" w:themeFill="background1"/>
            <w:vAlign w:val="center"/>
          </w:tcPr>
          <w:p w:rsidR="005F64D8" w:rsidRPr="001052BE" w:rsidP="0097656E" w14:paraId="05FC4C33" w14:textId="77777777">
            <w:pPr>
              <w:jc w:val="center"/>
              <w:rPr>
                <w:rFonts w:ascii="Times New Roman" w:hAnsi="Times New Roman"/>
              </w:rPr>
            </w:pPr>
            <w:r w:rsidRPr="001052BE">
              <w:rPr>
                <w:rFonts w:ascii="Times New Roman" w:hAnsi="Times New Roman"/>
              </w:rPr>
              <w:t>80</w:t>
            </w:r>
          </w:p>
        </w:tc>
        <w:tc>
          <w:tcPr>
            <w:tcW w:w="1163" w:type="dxa"/>
            <w:shd w:val="clear" w:color="auto" w:fill="FFFFFF" w:themeFill="background1"/>
            <w:vAlign w:val="center"/>
          </w:tcPr>
          <w:p w:rsidR="005F64D8" w:rsidRPr="001052BE" w:rsidP="0097656E" w14:paraId="3B03F79A" w14:textId="77777777">
            <w:pPr>
              <w:jc w:val="center"/>
              <w:rPr>
                <w:rFonts w:ascii="Times New Roman" w:hAnsi="Times New Roman"/>
              </w:rPr>
            </w:pPr>
            <w:r w:rsidRPr="001052BE">
              <w:rPr>
                <w:rFonts w:ascii="Times New Roman" w:hAnsi="Times New Roman"/>
              </w:rPr>
              <w:t>20.56%</w:t>
            </w:r>
          </w:p>
        </w:tc>
      </w:tr>
      <w:tr w14:paraId="49DFB3C2" w14:textId="77777777" w:rsidTr="0097656E">
        <w:tblPrEx>
          <w:tblW w:w="5288" w:type="dxa"/>
          <w:tblLook w:val="04A0"/>
        </w:tblPrEx>
        <w:trPr>
          <w:trHeight w:val="300"/>
        </w:trPr>
        <w:tc>
          <w:tcPr>
            <w:tcW w:w="1351" w:type="dxa"/>
            <w:shd w:val="clear" w:color="auto" w:fill="FFFFFF" w:themeFill="background1"/>
            <w:vAlign w:val="center"/>
          </w:tcPr>
          <w:p w:rsidR="005F64D8" w:rsidRPr="001052BE" w:rsidP="0097656E" w14:paraId="5606B969" w14:textId="77777777">
            <w:pPr>
              <w:jc w:val="center"/>
              <w:rPr>
                <w:rFonts w:ascii="Times New Roman" w:hAnsi="Times New Roman"/>
              </w:rPr>
            </w:pPr>
            <w:r w:rsidRPr="001052BE">
              <w:rPr>
                <w:rFonts w:ascii="Times New Roman" w:hAnsi="Times New Roman"/>
              </w:rPr>
              <w:t>Treatment</w:t>
            </w:r>
          </w:p>
        </w:tc>
        <w:tc>
          <w:tcPr>
            <w:tcW w:w="1485" w:type="dxa"/>
            <w:shd w:val="clear" w:color="auto" w:fill="FFFFFF" w:themeFill="background1"/>
            <w:vAlign w:val="center"/>
          </w:tcPr>
          <w:p w:rsidR="005F64D8" w:rsidRPr="001052BE" w:rsidP="0097656E" w14:paraId="5B03D15A" w14:textId="77777777">
            <w:pPr>
              <w:jc w:val="center"/>
              <w:rPr>
                <w:rFonts w:ascii="Times New Roman" w:hAnsi="Times New Roman"/>
              </w:rPr>
            </w:pPr>
            <w:r w:rsidRPr="001052BE">
              <w:rPr>
                <w:rFonts w:ascii="Times New Roman" w:hAnsi="Times New Roman"/>
              </w:rPr>
              <w:t>170</w:t>
            </w:r>
          </w:p>
        </w:tc>
        <w:tc>
          <w:tcPr>
            <w:tcW w:w="1289" w:type="dxa"/>
            <w:shd w:val="clear" w:color="auto" w:fill="FFFFFF" w:themeFill="background1"/>
            <w:vAlign w:val="center"/>
          </w:tcPr>
          <w:p w:rsidR="005F64D8" w:rsidRPr="001052BE" w:rsidP="0097656E" w14:paraId="3C834C3A" w14:textId="77777777">
            <w:pPr>
              <w:jc w:val="center"/>
              <w:rPr>
                <w:rFonts w:ascii="Times New Roman" w:hAnsi="Times New Roman"/>
              </w:rPr>
            </w:pPr>
            <w:r w:rsidRPr="001052BE">
              <w:rPr>
                <w:rFonts w:ascii="Times New Roman" w:hAnsi="Times New Roman"/>
              </w:rPr>
              <w:t>39</w:t>
            </w:r>
          </w:p>
        </w:tc>
        <w:tc>
          <w:tcPr>
            <w:tcW w:w="1163" w:type="dxa"/>
            <w:shd w:val="clear" w:color="auto" w:fill="FFFFFF" w:themeFill="background1"/>
            <w:vAlign w:val="center"/>
          </w:tcPr>
          <w:p w:rsidR="005F64D8" w:rsidRPr="001052BE" w:rsidP="0097656E" w14:paraId="14102171" w14:textId="77777777">
            <w:pPr>
              <w:jc w:val="center"/>
              <w:rPr>
                <w:rFonts w:ascii="Times New Roman" w:hAnsi="Times New Roman"/>
              </w:rPr>
            </w:pPr>
            <w:r w:rsidRPr="001052BE">
              <w:rPr>
                <w:rFonts w:ascii="Times New Roman" w:hAnsi="Times New Roman"/>
              </w:rPr>
              <w:t>22.94%</w:t>
            </w:r>
          </w:p>
        </w:tc>
      </w:tr>
      <w:bookmarkEnd w:id="5"/>
      <w:tr w14:paraId="4318028B" w14:textId="77777777" w:rsidTr="0097656E">
        <w:tblPrEx>
          <w:tblW w:w="5288" w:type="dxa"/>
          <w:tblLook w:val="04A0"/>
        </w:tblPrEx>
        <w:trPr>
          <w:trHeight w:val="300"/>
        </w:trPr>
        <w:tc>
          <w:tcPr>
            <w:tcW w:w="2836" w:type="dxa"/>
            <w:gridSpan w:val="2"/>
            <w:shd w:val="clear" w:color="auto" w:fill="E7E6E6" w:themeFill="background2"/>
            <w:vAlign w:val="center"/>
          </w:tcPr>
          <w:p w:rsidR="005F64D8" w:rsidRPr="001052BE" w:rsidP="0097656E" w14:paraId="25FFECCC" w14:textId="77777777">
            <w:pPr>
              <w:rPr>
                <w:rFonts w:ascii="Times New Roman" w:hAnsi="Times New Roman"/>
              </w:rPr>
            </w:pPr>
            <w:r>
              <w:rPr>
                <w:rFonts w:ascii="Times New Roman" w:hAnsi="Times New Roman"/>
              </w:rPr>
              <w:t>Panel C:  Round 20 Completion</w:t>
            </w:r>
          </w:p>
        </w:tc>
        <w:tc>
          <w:tcPr>
            <w:tcW w:w="1289" w:type="dxa"/>
            <w:shd w:val="clear" w:color="auto" w:fill="E7E6E6" w:themeFill="background2"/>
            <w:vAlign w:val="center"/>
          </w:tcPr>
          <w:p w:rsidR="005F64D8" w:rsidRPr="001052BE" w:rsidP="0097656E" w14:paraId="662C2759" w14:textId="77777777">
            <w:pPr>
              <w:jc w:val="center"/>
              <w:rPr>
                <w:rFonts w:ascii="Times New Roman" w:hAnsi="Times New Roman"/>
              </w:rPr>
            </w:pPr>
          </w:p>
        </w:tc>
        <w:tc>
          <w:tcPr>
            <w:tcW w:w="1163" w:type="dxa"/>
            <w:shd w:val="clear" w:color="auto" w:fill="E7E6E6" w:themeFill="background2"/>
            <w:vAlign w:val="center"/>
          </w:tcPr>
          <w:p w:rsidR="005F64D8" w:rsidRPr="001052BE" w:rsidP="0097656E" w14:paraId="46EE67FC" w14:textId="77777777">
            <w:pPr>
              <w:jc w:val="center"/>
              <w:rPr>
                <w:rFonts w:ascii="Times New Roman" w:hAnsi="Times New Roman"/>
              </w:rPr>
            </w:pPr>
          </w:p>
        </w:tc>
      </w:tr>
      <w:tr w14:paraId="67E60A07" w14:textId="77777777" w:rsidTr="0097656E">
        <w:tblPrEx>
          <w:tblW w:w="5288" w:type="dxa"/>
          <w:tblLook w:val="04A0"/>
        </w:tblPrEx>
        <w:trPr>
          <w:trHeight w:val="300"/>
        </w:trPr>
        <w:tc>
          <w:tcPr>
            <w:tcW w:w="1351" w:type="dxa"/>
            <w:shd w:val="clear" w:color="auto" w:fill="FFFFFF" w:themeFill="background1"/>
            <w:vAlign w:val="center"/>
          </w:tcPr>
          <w:p w:rsidR="005F64D8" w:rsidRPr="001052BE" w:rsidP="0097656E" w14:paraId="0B2659BA" w14:textId="77777777">
            <w:pPr>
              <w:jc w:val="center"/>
              <w:rPr>
                <w:rFonts w:ascii="Times New Roman" w:hAnsi="Times New Roman"/>
              </w:rPr>
            </w:pPr>
            <w:r>
              <w:rPr>
                <w:rFonts w:ascii="Times New Roman" w:hAnsi="Times New Roman"/>
              </w:rPr>
              <w:t>Control</w:t>
            </w:r>
          </w:p>
        </w:tc>
        <w:tc>
          <w:tcPr>
            <w:tcW w:w="1485" w:type="dxa"/>
            <w:shd w:val="clear" w:color="auto" w:fill="FFFFFF" w:themeFill="background1"/>
            <w:vAlign w:val="center"/>
          </w:tcPr>
          <w:p w:rsidR="005F64D8" w:rsidRPr="001052BE" w:rsidP="0097656E" w14:paraId="594CF622" w14:textId="77777777">
            <w:pPr>
              <w:jc w:val="center"/>
              <w:rPr>
                <w:rFonts w:ascii="Times New Roman" w:hAnsi="Times New Roman"/>
              </w:rPr>
            </w:pPr>
            <w:r>
              <w:rPr>
                <w:rFonts w:ascii="Times New Roman" w:hAnsi="Times New Roman"/>
              </w:rPr>
              <w:t>389</w:t>
            </w:r>
          </w:p>
        </w:tc>
        <w:tc>
          <w:tcPr>
            <w:tcW w:w="1289" w:type="dxa"/>
            <w:shd w:val="clear" w:color="auto" w:fill="FFFFFF" w:themeFill="background1"/>
            <w:vAlign w:val="center"/>
          </w:tcPr>
          <w:p w:rsidR="005F64D8" w:rsidRPr="001052BE" w:rsidP="0097656E" w14:paraId="788B4DB7" w14:textId="77777777">
            <w:pPr>
              <w:jc w:val="center"/>
              <w:rPr>
                <w:rFonts w:ascii="Times New Roman" w:hAnsi="Times New Roman"/>
              </w:rPr>
            </w:pPr>
            <w:r>
              <w:rPr>
                <w:rFonts w:ascii="Times New Roman" w:hAnsi="Times New Roman"/>
              </w:rPr>
              <w:t>66</w:t>
            </w:r>
          </w:p>
        </w:tc>
        <w:tc>
          <w:tcPr>
            <w:tcW w:w="1163" w:type="dxa"/>
            <w:shd w:val="clear" w:color="auto" w:fill="FFFFFF" w:themeFill="background1"/>
            <w:vAlign w:val="center"/>
          </w:tcPr>
          <w:p w:rsidR="005F64D8" w:rsidRPr="001052BE" w:rsidP="0097656E" w14:paraId="13315DBE" w14:textId="77777777">
            <w:pPr>
              <w:jc w:val="center"/>
              <w:rPr>
                <w:rFonts w:ascii="Times New Roman" w:hAnsi="Times New Roman"/>
              </w:rPr>
            </w:pPr>
            <w:r>
              <w:rPr>
                <w:rFonts w:ascii="Times New Roman" w:hAnsi="Times New Roman"/>
              </w:rPr>
              <w:t>16.97%</w:t>
            </w:r>
          </w:p>
        </w:tc>
      </w:tr>
      <w:tr w14:paraId="364442C3" w14:textId="77777777" w:rsidTr="0097656E">
        <w:tblPrEx>
          <w:tblW w:w="5288" w:type="dxa"/>
          <w:tblLook w:val="04A0"/>
        </w:tblPrEx>
        <w:trPr>
          <w:trHeight w:val="300"/>
        </w:trPr>
        <w:tc>
          <w:tcPr>
            <w:tcW w:w="1351" w:type="dxa"/>
            <w:shd w:val="clear" w:color="auto" w:fill="FFFFFF" w:themeFill="background1"/>
            <w:vAlign w:val="center"/>
          </w:tcPr>
          <w:p w:rsidR="005F64D8" w:rsidRPr="001052BE" w:rsidP="0097656E" w14:paraId="7F1B9DBC" w14:textId="77777777">
            <w:pPr>
              <w:jc w:val="center"/>
              <w:rPr>
                <w:rFonts w:ascii="Times New Roman" w:hAnsi="Times New Roman"/>
              </w:rPr>
            </w:pPr>
            <w:r>
              <w:rPr>
                <w:rFonts w:ascii="Times New Roman" w:hAnsi="Times New Roman"/>
              </w:rPr>
              <w:t>Treatment</w:t>
            </w:r>
          </w:p>
        </w:tc>
        <w:tc>
          <w:tcPr>
            <w:tcW w:w="1485" w:type="dxa"/>
            <w:shd w:val="clear" w:color="auto" w:fill="FFFFFF" w:themeFill="background1"/>
            <w:vAlign w:val="center"/>
          </w:tcPr>
          <w:p w:rsidR="005F64D8" w:rsidRPr="001052BE" w:rsidP="0097656E" w14:paraId="617F246A" w14:textId="77777777">
            <w:pPr>
              <w:jc w:val="center"/>
              <w:rPr>
                <w:rFonts w:ascii="Times New Roman" w:hAnsi="Times New Roman"/>
              </w:rPr>
            </w:pPr>
            <w:r>
              <w:rPr>
                <w:rFonts w:ascii="Times New Roman" w:hAnsi="Times New Roman"/>
              </w:rPr>
              <w:t>170</w:t>
            </w:r>
          </w:p>
        </w:tc>
        <w:tc>
          <w:tcPr>
            <w:tcW w:w="1289" w:type="dxa"/>
            <w:shd w:val="clear" w:color="auto" w:fill="FFFFFF" w:themeFill="background1"/>
            <w:vAlign w:val="center"/>
          </w:tcPr>
          <w:p w:rsidR="005F64D8" w:rsidRPr="001052BE" w:rsidP="0097656E" w14:paraId="65A4DEBB" w14:textId="77777777">
            <w:pPr>
              <w:jc w:val="center"/>
              <w:rPr>
                <w:rFonts w:ascii="Times New Roman" w:hAnsi="Times New Roman"/>
              </w:rPr>
            </w:pPr>
            <w:r>
              <w:rPr>
                <w:rFonts w:ascii="Times New Roman" w:hAnsi="Times New Roman"/>
              </w:rPr>
              <w:t>30</w:t>
            </w:r>
          </w:p>
        </w:tc>
        <w:tc>
          <w:tcPr>
            <w:tcW w:w="1163" w:type="dxa"/>
            <w:shd w:val="clear" w:color="auto" w:fill="FFFFFF" w:themeFill="background1"/>
            <w:vAlign w:val="center"/>
          </w:tcPr>
          <w:p w:rsidR="005F64D8" w:rsidRPr="001052BE" w:rsidP="0097656E" w14:paraId="01019F2D" w14:textId="77777777">
            <w:pPr>
              <w:jc w:val="center"/>
              <w:rPr>
                <w:rFonts w:ascii="Times New Roman" w:hAnsi="Times New Roman"/>
              </w:rPr>
            </w:pPr>
            <w:r>
              <w:rPr>
                <w:rFonts w:ascii="Times New Roman" w:hAnsi="Times New Roman"/>
              </w:rPr>
              <w:t>17.65%</w:t>
            </w:r>
          </w:p>
        </w:tc>
      </w:tr>
    </w:tbl>
    <w:p w:rsidR="005F64D8" w:rsidP="005F64D8" w14:paraId="73C1FC45" w14:textId="77777777">
      <w:pPr>
        <w:rPr>
          <w:rFonts w:ascii="Times New Roman" w:hAnsi="Times New Roman"/>
        </w:rPr>
      </w:pPr>
    </w:p>
    <w:p w:rsidR="005F64D8" w:rsidP="005F64D8" w14:paraId="73F7C8AB" w14:textId="6E1344B3">
      <w:pPr>
        <w:widowControl/>
        <w:rPr>
          <w:rFonts w:ascii="Times New Roman" w:hAnsi="Times New Roman"/>
        </w:rPr>
      </w:pPr>
      <w:r>
        <w:rPr>
          <w:rFonts w:ascii="Times New Roman" w:hAnsi="Times New Roman"/>
        </w:rPr>
        <w:t xml:space="preserve">Table </w:t>
      </w:r>
      <w:r w:rsidR="000F1BEE">
        <w:rPr>
          <w:rFonts w:ascii="Times New Roman" w:hAnsi="Times New Roman"/>
        </w:rPr>
        <w:t>4</w:t>
      </w:r>
      <w:r>
        <w:rPr>
          <w:rFonts w:ascii="Times New Roman" w:hAnsi="Times New Roman"/>
        </w:rPr>
        <w:t xml:space="preserve"> shows the completion rates of respondents for each completion group for Round 17, when only the first tier of missed round incentives (out at least one round) were offered, and </w:t>
      </w:r>
      <w:r>
        <w:rPr>
          <w:rFonts w:ascii="Times New Roman" w:hAnsi="Times New Roman"/>
        </w:rPr>
        <w:t>Rounds 18-21, which have employed a graduated structure like the one offered in Round 22.  The results from Rounds 18 and 19 showed increased response rates in the higher tiers, suggesting that the increased payments targeted to respondents who had been out multiple rounds were effective.  Results from Round 20 and Round 21 were less suggestive of this effect, although we note that the composition of these groups changes over time, so comparisons across rounds may not be indicative of the effect of a given incentive.  We will continue to monitor these trends in subsequent rounds.</w:t>
      </w:r>
    </w:p>
    <w:p w:rsidR="005F64D8" w:rsidRPr="001052BE" w:rsidP="005F64D8" w14:paraId="03DA2DA7" w14:textId="77777777">
      <w:pPr>
        <w:rPr>
          <w:rFonts w:ascii="Times New Roman" w:hAnsi="Times New Roman"/>
        </w:rPr>
      </w:pPr>
    </w:p>
    <w:p w:rsidR="005F64D8" w:rsidRPr="001052BE" w:rsidP="005F64D8" w14:paraId="641617F0" w14:textId="02F40C97">
      <w:pPr>
        <w:rPr>
          <w:rFonts w:ascii="Times New Roman" w:hAnsi="Times New Roman"/>
          <w:b/>
        </w:rPr>
      </w:pPr>
      <w:r w:rsidRPr="001052BE">
        <w:rPr>
          <w:rFonts w:ascii="Times New Roman" w:hAnsi="Times New Roman"/>
          <w:b/>
        </w:rPr>
        <w:t xml:space="preserve">Table </w:t>
      </w:r>
      <w:r w:rsidR="000F1BEE">
        <w:rPr>
          <w:rFonts w:ascii="Times New Roman" w:hAnsi="Times New Roman"/>
          <w:b/>
        </w:rPr>
        <w:t>4</w:t>
      </w:r>
      <w:r w:rsidRPr="001052BE">
        <w:rPr>
          <w:rFonts w:ascii="Times New Roman" w:hAnsi="Times New Roman"/>
          <w:b/>
        </w:rPr>
        <w:t xml:space="preserve">:  Completion </w:t>
      </w:r>
      <w:r>
        <w:rPr>
          <w:rFonts w:ascii="Times New Roman" w:hAnsi="Times New Roman"/>
          <w:b/>
        </w:rPr>
        <w:t xml:space="preserve">Rates </w:t>
      </w:r>
      <w:r w:rsidRPr="001052BE">
        <w:rPr>
          <w:rFonts w:ascii="Times New Roman" w:hAnsi="Times New Roman"/>
          <w:b/>
        </w:rPr>
        <w:t>by Prior Response Behavior, Rounds 17-</w:t>
      </w:r>
      <w:r>
        <w:rPr>
          <w:rFonts w:ascii="Times New Roman" w:hAnsi="Times New Roman"/>
          <w:b/>
        </w:rPr>
        <w:t>21</w:t>
      </w:r>
    </w:p>
    <w:tbl>
      <w:tblPr>
        <w:tblStyle w:val="TableGrid"/>
        <w:tblW w:w="9553" w:type="dxa"/>
        <w:tblBorders>
          <w:insideH w:val="none" w:sz="0" w:space="0" w:color="auto"/>
          <w:insideV w:val="none" w:sz="0" w:space="0" w:color="auto"/>
        </w:tblBorders>
        <w:tblLook w:val="04A0"/>
      </w:tblPr>
      <w:tblGrid>
        <w:gridCol w:w="1465"/>
        <w:gridCol w:w="1322"/>
        <w:gridCol w:w="1495"/>
        <w:gridCol w:w="1203"/>
        <w:gridCol w:w="958"/>
        <w:gridCol w:w="958"/>
        <w:gridCol w:w="1052"/>
        <w:gridCol w:w="1100"/>
      </w:tblGrid>
      <w:tr w14:paraId="6023904C" w14:textId="77777777" w:rsidTr="00E51567">
        <w:tblPrEx>
          <w:tblW w:w="9553" w:type="dxa"/>
          <w:tblBorders>
            <w:insideH w:val="none" w:sz="0" w:space="0" w:color="auto"/>
            <w:insideV w:val="none" w:sz="0" w:space="0" w:color="auto"/>
          </w:tblBorders>
          <w:tblLook w:val="04A0"/>
        </w:tblPrEx>
        <w:trPr>
          <w:trHeight w:val="256"/>
        </w:trPr>
        <w:tc>
          <w:tcPr>
            <w:tcW w:w="1465" w:type="dxa"/>
            <w:tcBorders>
              <w:top w:val="single" w:sz="4" w:space="0" w:color="auto"/>
              <w:bottom w:val="single" w:sz="4" w:space="0" w:color="auto"/>
              <w:right w:val="single" w:sz="4" w:space="0" w:color="auto"/>
            </w:tcBorders>
            <w:vAlign w:val="center"/>
          </w:tcPr>
          <w:p w:rsidR="005F64D8" w:rsidRPr="001052BE" w:rsidP="0097656E" w14:paraId="3EA13BD6" w14:textId="77777777">
            <w:pPr>
              <w:rPr>
                <w:rFonts w:ascii="Times New Roman" w:hAnsi="Times New Roman"/>
              </w:rPr>
            </w:pPr>
          </w:p>
        </w:tc>
        <w:tc>
          <w:tcPr>
            <w:tcW w:w="8088" w:type="dxa"/>
            <w:gridSpan w:val="7"/>
            <w:tcBorders>
              <w:top w:val="single" w:sz="4" w:space="0" w:color="auto"/>
              <w:left w:val="single" w:sz="4" w:space="0" w:color="auto"/>
              <w:bottom w:val="single" w:sz="4" w:space="0" w:color="auto"/>
            </w:tcBorders>
            <w:vAlign w:val="center"/>
          </w:tcPr>
          <w:p w:rsidR="005F64D8" w:rsidRPr="001052BE" w:rsidP="0097656E" w14:paraId="4A815EED" w14:textId="77777777">
            <w:pPr>
              <w:jc w:val="center"/>
              <w:rPr>
                <w:rFonts w:ascii="Times New Roman" w:hAnsi="Times New Roman"/>
              </w:rPr>
            </w:pPr>
            <w:r w:rsidRPr="001052BE">
              <w:rPr>
                <w:rFonts w:ascii="Times New Roman" w:hAnsi="Times New Roman"/>
              </w:rPr>
              <w:t>Group</w:t>
            </w:r>
          </w:p>
        </w:tc>
      </w:tr>
      <w:tr w14:paraId="61C70B4E" w14:textId="77777777" w:rsidTr="00E51567">
        <w:tblPrEx>
          <w:tblW w:w="9553" w:type="dxa"/>
          <w:tblLook w:val="04A0"/>
        </w:tblPrEx>
        <w:trPr>
          <w:trHeight w:val="1790"/>
        </w:trPr>
        <w:tc>
          <w:tcPr>
            <w:tcW w:w="1465" w:type="dxa"/>
            <w:tcBorders>
              <w:top w:val="single" w:sz="4" w:space="0" w:color="auto"/>
              <w:bottom w:val="single" w:sz="4" w:space="0" w:color="auto"/>
              <w:right w:val="single" w:sz="4" w:space="0" w:color="auto"/>
            </w:tcBorders>
            <w:vAlign w:val="center"/>
          </w:tcPr>
          <w:p w:rsidR="005F64D8" w:rsidRPr="001052BE" w:rsidP="0097656E" w14:paraId="4F63AA85" w14:textId="77777777">
            <w:pPr>
              <w:rPr>
                <w:rFonts w:ascii="Times New Roman" w:hAnsi="Times New Roman"/>
              </w:rPr>
            </w:pPr>
            <w:r w:rsidRPr="001052BE">
              <w:rPr>
                <w:rFonts w:ascii="Times New Roman" w:hAnsi="Times New Roman"/>
              </w:rPr>
              <w:t>Round</w:t>
            </w:r>
          </w:p>
        </w:tc>
        <w:tc>
          <w:tcPr>
            <w:tcW w:w="1322" w:type="dxa"/>
            <w:tcBorders>
              <w:top w:val="single" w:sz="4" w:space="0" w:color="auto"/>
              <w:left w:val="single" w:sz="4" w:space="0" w:color="auto"/>
              <w:bottom w:val="single" w:sz="4" w:space="0" w:color="auto"/>
            </w:tcBorders>
            <w:vAlign w:val="center"/>
          </w:tcPr>
          <w:p w:rsidR="005F64D8" w:rsidRPr="001052BE" w:rsidP="0097656E" w14:paraId="3D919445" w14:textId="77777777">
            <w:pPr>
              <w:rPr>
                <w:rFonts w:ascii="Times New Roman" w:hAnsi="Times New Roman"/>
              </w:rPr>
            </w:pPr>
            <w:r w:rsidRPr="001052BE">
              <w:rPr>
                <w:rFonts w:ascii="Times New Roman" w:hAnsi="Times New Roman"/>
              </w:rPr>
              <w:t xml:space="preserve">Completed last two rounds </w:t>
            </w:r>
          </w:p>
        </w:tc>
        <w:tc>
          <w:tcPr>
            <w:tcW w:w="1495" w:type="dxa"/>
            <w:tcBorders>
              <w:top w:val="single" w:sz="4" w:space="0" w:color="auto"/>
              <w:bottom w:val="single" w:sz="4" w:space="0" w:color="auto"/>
            </w:tcBorders>
            <w:vAlign w:val="center"/>
          </w:tcPr>
          <w:p w:rsidR="005F64D8" w:rsidRPr="001052BE" w:rsidP="0097656E" w14:paraId="14F200BF" w14:textId="77777777">
            <w:pPr>
              <w:rPr>
                <w:rFonts w:ascii="Times New Roman" w:hAnsi="Times New Roman"/>
              </w:rPr>
            </w:pPr>
            <w:r w:rsidRPr="001052BE">
              <w:rPr>
                <w:rFonts w:ascii="Times New Roman" w:hAnsi="Times New Roman"/>
              </w:rPr>
              <w:t>Responded to last round, out the round before (i.e., returners)</w:t>
            </w:r>
          </w:p>
        </w:tc>
        <w:tc>
          <w:tcPr>
            <w:tcW w:w="1203" w:type="dxa"/>
            <w:tcBorders>
              <w:top w:val="single" w:sz="4" w:space="0" w:color="auto"/>
              <w:bottom w:val="single" w:sz="4" w:space="0" w:color="auto"/>
            </w:tcBorders>
            <w:vAlign w:val="center"/>
          </w:tcPr>
          <w:p w:rsidR="005F64D8" w:rsidRPr="001052BE" w:rsidP="0097656E" w14:paraId="23136586" w14:textId="77777777">
            <w:pPr>
              <w:rPr>
                <w:rFonts w:ascii="Times New Roman" w:hAnsi="Times New Roman"/>
              </w:rPr>
            </w:pPr>
            <w:r w:rsidRPr="001052BE">
              <w:rPr>
                <w:rFonts w:ascii="Times New Roman" w:hAnsi="Times New Roman"/>
              </w:rPr>
              <w:t>Missed prior round only (i.e., out one round)</w:t>
            </w:r>
          </w:p>
        </w:tc>
        <w:tc>
          <w:tcPr>
            <w:tcW w:w="958" w:type="dxa"/>
            <w:tcBorders>
              <w:top w:val="single" w:sz="4" w:space="0" w:color="auto"/>
              <w:bottom w:val="single" w:sz="4" w:space="0" w:color="auto"/>
            </w:tcBorders>
            <w:vAlign w:val="center"/>
          </w:tcPr>
          <w:p w:rsidR="005F64D8" w:rsidRPr="001052BE" w:rsidP="0097656E" w14:paraId="3A2A79C1" w14:textId="77777777">
            <w:pPr>
              <w:rPr>
                <w:rFonts w:ascii="Times New Roman" w:hAnsi="Times New Roman"/>
              </w:rPr>
            </w:pPr>
            <w:r w:rsidRPr="001052BE">
              <w:rPr>
                <w:rFonts w:ascii="Times New Roman" w:hAnsi="Times New Roman"/>
              </w:rPr>
              <w:t xml:space="preserve">Out two rounds             </w:t>
            </w:r>
          </w:p>
        </w:tc>
        <w:tc>
          <w:tcPr>
            <w:tcW w:w="958" w:type="dxa"/>
            <w:tcBorders>
              <w:top w:val="single" w:sz="4" w:space="0" w:color="auto"/>
              <w:bottom w:val="single" w:sz="4" w:space="0" w:color="auto"/>
            </w:tcBorders>
            <w:vAlign w:val="center"/>
          </w:tcPr>
          <w:p w:rsidR="005F64D8" w:rsidRPr="001052BE" w:rsidP="0097656E" w14:paraId="0A8DC42C" w14:textId="77777777">
            <w:pPr>
              <w:rPr>
                <w:rFonts w:ascii="Times New Roman" w:hAnsi="Times New Roman"/>
              </w:rPr>
            </w:pPr>
            <w:r w:rsidRPr="001052BE">
              <w:rPr>
                <w:rFonts w:ascii="Times New Roman" w:hAnsi="Times New Roman"/>
              </w:rPr>
              <w:t xml:space="preserve">Out 3 rounds            </w:t>
            </w:r>
          </w:p>
        </w:tc>
        <w:tc>
          <w:tcPr>
            <w:tcW w:w="1052" w:type="dxa"/>
            <w:tcBorders>
              <w:top w:val="single" w:sz="4" w:space="0" w:color="auto"/>
              <w:bottom w:val="single" w:sz="4" w:space="0" w:color="auto"/>
            </w:tcBorders>
            <w:vAlign w:val="center"/>
          </w:tcPr>
          <w:p w:rsidR="005F64D8" w:rsidRPr="001052BE" w:rsidP="0097656E" w14:paraId="7BAB8467" w14:textId="77777777">
            <w:pPr>
              <w:rPr>
                <w:rFonts w:ascii="Times New Roman" w:hAnsi="Times New Roman"/>
              </w:rPr>
            </w:pPr>
            <w:r w:rsidRPr="001052BE">
              <w:rPr>
                <w:rFonts w:ascii="Times New Roman" w:hAnsi="Times New Roman"/>
              </w:rPr>
              <w:t xml:space="preserve">Out 4 rounds           </w:t>
            </w:r>
          </w:p>
        </w:tc>
        <w:tc>
          <w:tcPr>
            <w:tcW w:w="1099" w:type="dxa"/>
            <w:tcBorders>
              <w:top w:val="single" w:sz="4" w:space="0" w:color="auto"/>
              <w:bottom w:val="single" w:sz="4" w:space="0" w:color="auto"/>
            </w:tcBorders>
          </w:tcPr>
          <w:p w:rsidR="005F64D8" w:rsidRPr="001052BE" w:rsidP="0097656E" w14:paraId="7E035B00" w14:textId="77777777">
            <w:pPr>
              <w:rPr>
                <w:rFonts w:ascii="Times New Roman" w:hAnsi="Times New Roman"/>
              </w:rPr>
            </w:pPr>
            <w:r w:rsidRPr="001052BE">
              <w:rPr>
                <w:rFonts w:ascii="Times New Roman" w:hAnsi="Times New Roman"/>
              </w:rPr>
              <w:t xml:space="preserve">Missed all of the prior 5 rounds </w:t>
            </w:r>
          </w:p>
        </w:tc>
      </w:tr>
      <w:tr w14:paraId="6BD7D212" w14:textId="77777777" w:rsidTr="0097656E">
        <w:tblPrEx>
          <w:tblW w:w="9553" w:type="dxa"/>
          <w:tblLook w:val="04A0"/>
        </w:tblPrEx>
        <w:trPr>
          <w:trHeight w:val="256"/>
        </w:trPr>
        <w:tc>
          <w:tcPr>
            <w:tcW w:w="1465" w:type="dxa"/>
            <w:tcBorders>
              <w:top w:val="single" w:sz="4" w:space="0" w:color="auto"/>
              <w:bottom w:val="nil"/>
            </w:tcBorders>
            <w:vAlign w:val="center"/>
          </w:tcPr>
          <w:p w:rsidR="005F64D8" w:rsidRPr="001052BE" w:rsidP="0097656E" w14:paraId="2C09965D" w14:textId="77777777">
            <w:pPr>
              <w:rPr>
                <w:rFonts w:ascii="Times New Roman" w:hAnsi="Times New Roman"/>
              </w:rPr>
            </w:pPr>
            <w:r w:rsidRPr="001052BE">
              <w:rPr>
                <w:rFonts w:ascii="Times New Roman" w:hAnsi="Times New Roman"/>
              </w:rPr>
              <w:t>R17</w:t>
            </w:r>
          </w:p>
        </w:tc>
        <w:tc>
          <w:tcPr>
            <w:tcW w:w="1322" w:type="dxa"/>
            <w:tcBorders>
              <w:top w:val="single" w:sz="4" w:space="0" w:color="auto"/>
              <w:bottom w:val="nil"/>
            </w:tcBorders>
            <w:vAlign w:val="center"/>
          </w:tcPr>
          <w:p w:rsidR="005F64D8" w:rsidRPr="001052BE" w:rsidP="0097656E" w14:paraId="06DA3E43" w14:textId="77777777">
            <w:pPr>
              <w:rPr>
                <w:rFonts w:ascii="Times New Roman" w:hAnsi="Times New Roman"/>
              </w:rPr>
            </w:pPr>
            <w:r w:rsidRPr="001052BE">
              <w:rPr>
                <w:rFonts w:ascii="Times New Roman" w:hAnsi="Times New Roman"/>
              </w:rPr>
              <w:t>94.81%</w:t>
            </w:r>
          </w:p>
        </w:tc>
        <w:tc>
          <w:tcPr>
            <w:tcW w:w="1495" w:type="dxa"/>
            <w:tcBorders>
              <w:top w:val="single" w:sz="4" w:space="0" w:color="auto"/>
              <w:bottom w:val="nil"/>
            </w:tcBorders>
            <w:vAlign w:val="center"/>
          </w:tcPr>
          <w:p w:rsidR="005F64D8" w:rsidRPr="001052BE" w:rsidP="0097656E" w14:paraId="7D9346F6" w14:textId="77777777">
            <w:pPr>
              <w:rPr>
                <w:rFonts w:ascii="Times New Roman" w:hAnsi="Times New Roman"/>
              </w:rPr>
            </w:pPr>
            <w:r w:rsidRPr="001052BE">
              <w:rPr>
                <w:rFonts w:ascii="Times New Roman" w:hAnsi="Times New Roman"/>
              </w:rPr>
              <w:t>67.83%</w:t>
            </w:r>
          </w:p>
        </w:tc>
        <w:tc>
          <w:tcPr>
            <w:tcW w:w="1203" w:type="dxa"/>
            <w:tcBorders>
              <w:top w:val="single" w:sz="4" w:space="0" w:color="auto"/>
              <w:bottom w:val="nil"/>
            </w:tcBorders>
            <w:vAlign w:val="center"/>
          </w:tcPr>
          <w:p w:rsidR="005F64D8" w:rsidRPr="001052BE" w:rsidP="0097656E" w14:paraId="1616352B" w14:textId="77777777">
            <w:pPr>
              <w:rPr>
                <w:rFonts w:ascii="Times New Roman" w:hAnsi="Times New Roman"/>
              </w:rPr>
            </w:pPr>
            <w:r w:rsidRPr="001052BE">
              <w:rPr>
                <w:rFonts w:ascii="Times New Roman" w:hAnsi="Times New Roman"/>
              </w:rPr>
              <w:t>45.47%</w:t>
            </w:r>
          </w:p>
        </w:tc>
        <w:tc>
          <w:tcPr>
            <w:tcW w:w="958" w:type="dxa"/>
            <w:tcBorders>
              <w:top w:val="single" w:sz="4" w:space="0" w:color="auto"/>
              <w:bottom w:val="nil"/>
            </w:tcBorders>
            <w:vAlign w:val="center"/>
          </w:tcPr>
          <w:p w:rsidR="005F64D8" w:rsidRPr="001052BE" w:rsidP="0097656E" w14:paraId="6D027860" w14:textId="77777777">
            <w:pPr>
              <w:rPr>
                <w:rFonts w:ascii="Times New Roman" w:hAnsi="Times New Roman"/>
              </w:rPr>
            </w:pPr>
            <w:r w:rsidRPr="001052BE">
              <w:rPr>
                <w:rFonts w:ascii="Times New Roman" w:hAnsi="Times New Roman"/>
              </w:rPr>
              <w:t>32.79%</w:t>
            </w:r>
          </w:p>
        </w:tc>
        <w:tc>
          <w:tcPr>
            <w:tcW w:w="958" w:type="dxa"/>
            <w:tcBorders>
              <w:top w:val="single" w:sz="4" w:space="0" w:color="auto"/>
              <w:bottom w:val="nil"/>
            </w:tcBorders>
            <w:vAlign w:val="center"/>
          </w:tcPr>
          <w:p w:rsidR="005F64D8" w:rsidRPr="001052BE" w:rsidP="0097656E" w14:paraId="12D0FF34" w14:textId="77777777">
            <w:pPr>
              <w:rPr>
                <w:rFonts w:ascii="Times New Roman" w:hAnsi="Times New Roman"/>
              </w:rPr>
            </w:pPr>
            <w:r w:rsidRPr="001052BE">
              <w:rPr>
                <w:rFonts w:ascii="Times New Roman" w:hAnsi="Times New Roman"/>
              </w:rPr>
              <w:t>16.13%</w:t>
            </w:r>
          </w:p>
        </w:tc>
        <w:tc>
          <w:tcPr>
            <w:tcW w:w="1052" w:type="dxa"/>
            <w:tcBorders>
              <w:top w:val="single" w:sz="4" w:space="0" w:color="auto"/>
              <w:bottom w:val="nil"/>
            </w:tcBorders>
            <w:vAlign w:val="center"/>
          </w:tcPr>
          <w:p w:rsidR="005F64D8" w:rsidRPr="001052BE" w:rsidP="0097656E" w14:paraId="76DB18F9" w14:textId="77777777">
            <w:pPr>
              <w:rPr>
                <w:rFonts w:ascii="Times New Roman" w:hAnsi="Times New Roman"/>
              </w:rPr>
            </w:pPr>
            <w:r w:rsidRPr="001052BE">
              <w:rPr>
                <w:rFonts w:ascii="Times New Roman" w:hAnsi="Times New Roman"/>
              </w:rPr>
              <w:t>6.32%</w:t>
            </w:r>
          </w:p>
        </w:tc>
        <w:tc>
          <w:tcPr>
            <w:tcW w:w="1099" w:type="dxa"/>
            <w:tcBorders>
              <w:top w:val="single" w:sz="4" w:space="0" w:color="auto"/>
              <w:bottom w:val="nil"/>
            </w:tcBorders>
            <w:vAlign w:val="center"/>
          </w:tcPr>
          <w:p w:rsidR="005F64D8" w:rsidRPr="001052BE" w:rsidP="0097656E" w14:paraId="4E59F34E" w14:textId="77777777">
            <w:pPr>
              <w:rPr>
                <w:rFonts w:ascii="Times New Roman" w:hAnsi="Times New Roman"/>
              </w:rPr>
            </w:pPr>
            <w:r w:rsidRPr="001052BE">
              <w:rPr>
                <w:rFonts w:ascii="Times New Roman" w:hAnsi="Times New Roman"/>
              </w:rPr>
              <w:t>11.09%</w:t>
            </w:r>
          </w:p>
        </w:tc>
      </w:tr>
      <w:tr w14:paraId="339AA503" w14:textId="77777777" w:rsidTr="0097656E">
        <w:tblPrEx>
          <w:tblW w:w="9553" w:type="dxa"/>
          <w:tblLook w:val="04A0"/>
        </w:tblPrEx>
        <w:trPr>
          <w:trHeight w:val="644"/>
        </w:trPr>
        <w:tc>
          <w:tcPr>
            <w:tcW w:w="1465" w:type="dxa"/>
            <w:tcBorders>
              <w:top w:val="nil"/>
              <w:bottom w:val="nil"/>
            </w:tcBorders>
            <w:vAlign w:val="center"/>
          </w:tcPr>
          <w:p w:rsidR="005F64D8" w:rsidRPr="001052BE" w:rsidP="0097656E" w14:paraId="51A2FB78" w14:textId="77777777">
            <w:pPr>
              <w:rPr>
                <w:rFonts w:ascii="Times New Roman" w:hAnsi="Times New Roman"/>
              </w:rPr>
            </w:pPr>
            <w:r w:rsidRPr="001052BE">
              <w:rPr>
                <w:rFonts w:ascii="Times New Roman" w:hAnsi="Times New Roman"/>
              </w:rPr>
              <w:t>R18</w:t>
            </w:r>
          </w:p>
        </w:tc>
        <w:tc>
          <w:tcPr>
            <w:tcW w:w="1322" w:type="dxa"/>
            <w:tcBorders>
              <w:top w:val="nil"/>
              <w:bottom w:val="nil"/>
            </w:tcBorders>
            <w:vAlign w:val="center"/>
          </w:tcPr>
          <w:p w:rsidR="005F64D8" w:rsidRPr="001052BE" w:rsidP="0097656E" w14:paraId="7495F90A" w14:textId="77777777">
            <w:pPr>
              <w:rPr>
                <w:rFonts w:ascii="Times New Roman" w:hAnsi="Times New Roman"/>
              </w:rPr>
            </w:pPr>
            <w:r w:rsidRPr="001052BE">
              <w:rPr>
                <w:rFonts w:ascii="Times New Roman" w:hAnsi="Times New Roman"/>
              </w:rPr>
              <w:t>91.41%</w:t>
            </w:r>
          </w:p>
        </w:tc>
        <w:tc>
          <w:tcPr>
            <w:tcW w:w="1495" w:type="dxa"/>
            <w:tcBorders>
              <w:top w:val="nil"/>
              <w:bottom w:val="nil"/>
            </w:tcBorders>
            <w:vAlign w:val="center"/>
          </w:tcPr>
          <w:p w:rsidR="005F64D8" w:rsidRPr="001052BE" w:rsidP="0097656E" w14:paraId="387FFBA8" w14:textId="77777777">
            <w:pPr>
              <w:rPr>
                <w:rFonts w:ascii="Times New Roman" w:hAnsi="Times New Roman"/>
              </w:rPr>
            </w:pPr>
            <w:r w:rsidRPr="001052BE">
              <w:rPr>
                <w:rFonts w:ascii="Times New Roman" w:hAnsi="Times New Roman"/>
              </w:rPr>
              <w:t>61.54%</w:t>
            </w:r>
          </w:p>
        </w:tc>
        <w:tc>
          <w:tcPr>
            <w:tcW w:w="1203" w:type="dxa"/>
            <w:tcBorders>
              <w:top w:val="nil"/>
              <w:bottom w:val="nil"/>
            </w:tcBorders>
            <w:vAlign w:val="center"/>
          </w:tcPr>
          <w:p w:rsidR="005F64D8" w:rsidRPr="001052BE" w:rsidP="0097656E" w14:paraId="20E61BCC" w14:textId="77777777">
            <w:pPr>
              <w:rPr>
                <w:rFonts w:ascii="Times New Roman" w:hAnsi="Times New Roman"/>
              </w:rPr>
            </w:pPr>
            <w:r w:rsidRPr="001052BE">
              <w:rPr>
                <w:rFonts w:ascii="Times New Roman" w:hAnsi="Times New Roman"/>
              </w:rPr>
              <w:t>38.76%</w:t>
            </w:r>
          </w:p>
        </w:tc>
        <w:tc>
          <w:tcPr>
            <w:tcW w:w="958" w:type="dxa"/>
            <w:tcBorders>
              <w:top w:val="nil"/>
              <w:bottom w:val="nil"/>
            </w:tcBorders>
            <w:vAlign w:val="center"/>
          </w:tcPr>
          <w:p w:rsidR="005F64D8" w:rsidRPr="001052BE" w:rsidP="0097656E" w14:paraId="36C52AB1" w14:textId="77777777">
            <w:pPr>
              <w:rPr>
                <w:rFonts w:ascii="Times New Roman" w:hAnsi="Times New Roman"/>
              </w:rPr>
            </w:pPr>
            <w:r w:rsidRPr="001052BE">
              <w:rPr>
                <w:rFonts w:ascii="Times New Roman" w:hAnsi="Times New Roman"/>
              </w:rPr>
              <w:t>27.43%</w:t>
            </w:r>
          </w:p>
        </w:tc>
        <w:tc>
          <w:tcPr>
            <w:tcW w:w="958" w:type="dxa"/>
            <w:tcBorders>
              <w:top w:val="nil"/>
              <w:bottom w:val="nil"/>
            </w:tcBorders>
            <w:vAlign w:val="center"/>
          </w:tcPr>
          <w:p w:rsidR="005F64D8" w:rsidRPr="001052BE" w:rsidP="0097656E" w14:paraId="45038A03" w14:textId="77777777">
            <w:pPr>
              <w:rPr>
                <w:rFonts w:ascii="Times New Roman" w:hAnsi="Times New Roman"/>
              </w:rPr>
            </w:pPr>
            <w:r w:rsidRPr="001052BE">
              <w:rPr>
                <w:rFonts w:ascii="Times New Roman" w:hAnsi="Times New Roman"/>
              </w:rPr>
              <w:t>30.56%</w:t>
            </w:r>
          </w:p>
        </w:tc>
        <w:tc>
          <w:tcPr>
            <w:tcW w:w="1052" w:type="dxa"/>
            <w:tcBorders>
              <w:top w:val="nil"/>
              <w:bottom w:val="nil"/>
            </w:tcBorders>
            <w:vAlign w:val="center"/>
          </w:tcPr>
          <w:p w:rsidR="005F64D8" w:rsidRPr="001052BE" w:rsidP="0097656E" w14:paraId="33D27A65" w14:textId="77777777">
            <w:pPr>
              <w:rPr>
                <w:rFonts w:ascii="Times New Roman" w:hAnsi="Times New Roman"/>
              </w:rPr>
            </w:pPr>
            <w:r w:rsidRPr="001052BE">
              <w:rPr>
                <w:rFonts w:ascii="Times New Roman" w:hAnsi="Times New Roman"/>
              </w:rPr>
              <w:t>20.59%</w:t>
            </w:r>
          </w:p>
        </w:tc>
        <w:tc>
          <w:tcPr>
            <w:tcW w:w="1099" w:type="dxa"/>
            <w:tcBorders>
              <w:top w:val="nil"/>
              <w:bottom w:val="nil"/>
            </w:tcBorders>
            <w:vAlign w:val="center"/>
          </w:tcPr>
          <w:p w:rsidR="005F64D8" w:rsidRPr="001052BE" w:rsidP="0097656E" w14:paraId="2CAE3E59" w14:textId="77777777">
            <w:pPr>
              <w:rPr>
                <w:rFonts w:ascii="Times New Roman" w:hAnsi="Times New Roman"/>
              </w:rPr>
            </w:pPr>
            <w:r w:rsidRPr="001052BE">
              <w:rPr>
                <w:rFonts w:ascii="Times New Roman" w:hAnsi="Times New Roman"/>
              </w:rPr>
              <w:t>11.09%</w:t>
            </w:r>
          </w:p>
        </w:tc>
      </w:tr>
      <w:tr w14:paraId="53E801CF" w14:textId="77777777" w:rsidTr="0097656E">
        <w:tblPrEx>
          <w:tblW w:w="9553" w:type="dxa"/>
          <w:tblLook w:val="04A0"/>
        </w:tblPrEx>
        <w:trPr>
          <w:trHeight w:val="256"/>
        </w:trPr>
        <w:tc>
          <w:tcPr>
            <w:tcW w:w="1465" w:type="dxa"/>
            <w:tcBorders>
              <w:top w:val="nil"/>
              <w:bottom w:val="nil"/>
            </w:tcBorders>
            <w:vAlign w:val="center"/>
          </w:tcPr>
          <w:p w:rsidR="005F64D8" w:rsidRPr="001052BE" w:rsidP="0097656E" w14:paraId="4EB94545" w14:textId="77777777">
            <w:pPr>
              <w:spacing w:after="240"/>
              <w:rPr>
                <w:rFonts w:ascii="Times New Roman" w:hAnsi="Times New Roman"/>
              </w:rPr>
            </w:pPr>
            <w:r w:rsidRPr="001052BE">
              <w:rPr>
                <w:rFonts w:ascii="Times New Roman" w:hAnsi="Times New Roman"/>
              </w:rPr>
              <w:t>R19</w:t>
            </w:r>
          </w:p>
        </w:tc>
        <w:tc>
          <w:tcPr>
            <w:tcW w:w="1322" w:type="dxa"/>
            <w:tcBorders>
              <w:top w:val="nil"/>
              <w:bottom w:val="nil"/>
            </w:tcBorders>
            <w:vAlign w:val="center"/>
          </w:tcPr>
          <w:p w:rsidR="005F64D8" w:rsidRPr="001052BE" w:rsidP="0097656E" w14:paraId="34A35876" w14:textId="77777777">
            <w:pPr>
              <w:spacing w:after="240"/>
              <w:rPr>
                <w:rFonts w:ascii="Times New Roman" w:hAnsi="Times New Roman"/>
              </w:rPr>
            </w:pPr>
            <w:r w:rsidRPr="001052BE">
              <w:rPr>
                <w:rFonts w:ascii="Times New Roman" w:hAnsi="Times New Roman"/>
              </w:rPr>
              <w:t>94.33%</w:t>
            </w:r>
          </w:p>
        </w:tc>
        <w:tc>
          <w:tcPr>
            <w:tcW w:w="1495" w:type="dxa"/>
            <w:tcBorders>
              <w:top w:val="nil"/>
              <w:bottom w:val="nil"/>
            </w:tcBorders>
            <w:vAlign w:val="center"/>
          </w:tcPr>
          <w:p w:rsidR="005F64D8" w:rsidRPr="001052BE" w:rsidP="0097656E" w14:paraId="79856C06" w14:textId="77777777">
            <w:pPr>
              <w:spacing w:after="240"/>
              <w:rPr>
                <w:rFonts w:ascii="Times New Roman" w:hAnsi="Times New Roman"/>
              </w:rPr>
            </w:pPr>
            <w:r w:rsidRPr="001052BE">
              <w:rPr>
                <w:rFonts w:ascii="Times New Roman" w:hAnsi="Times New Roman"/>
              </w:rPr>
              <w:t>72.25%</w:t>
            </w:r>
          </w:p>
        </w:tc>
        <w:tc>
          <w:tcPr>
            <w:tcW w:w="1203" w:type="dxa"/>
            <w:tcBorders>
              <w:top w:val="nil"/>
              <w:bottom w:val="nil"/>
            </w:tcBorders>
            <w:vAlign w:val="center"/>
          </w:tcPr>
          <w:p w:rsidR="005F64D8" w:rsidRPr="001052BE" w:rsidP="0097656E" w14:paraId="0E8E151F" w14:textId="77777777">
            <w:pPr>
              <w:spacing w:after="240"/>
              <w:rPr>
                <w:rFonts w:ascii="Times New Roman" w:hAnsi="Times New Roman"/>
              </w:rPr>
            </w:pPr>
            <w:r w:rsidRPr="001052BE">
              <w:rPr>
                <w:rFonts w:ascii="Times New Roman" w:hAnsi="Times New Roman"/>
              </w:rPr>
              <w:t>56.11%</w:t>
            </w:r>
          </w:p>
        </w:tc>
        <w:tc>
          <w:tcPr>
            <w:tcW w:w="958" w:type="dxa"/>
            <w:tcBorders>
              <w:top w:val="nil"/>
              <w:bottom w:val="nil"/>
            </w:tcBorders>
            <w:vAlign w:val="center"/>
          </w:tcPr>
          <w:p w:rsidR="005F64D8" w:rsidRPr="001052BE" w:rsidP="0097656E" w14:paraId="7BCD1250" w14:textId="77777777">
            <w:pPr>
              <w:spacing w:after="240"/>
              <w:rPr>
                <w:rFonts w:ascii="Times New Roman" w:hAnsi="Times New Roman"/>
              </w:rPr>
            </w:pPr>
            <w:r w:rsidRPr="001052BE">
              <w:rPr>
                <w:rFonts w:ascii="Times New Roman" w:hAnsi="Times New Roman"/>
              </w:rPr>
              <w:t>38.40%</w:t>
            </w:r>
          </w:p>
        </w:tc>
        <w:tc>
          <w:tcPr>
            <w:tcW w:w="958" w:type="dxa"/>
            <w:tcBorders>
              <w:top w:val="nil"/>
              <w:bottom w:val="nil"/>
            </w:tcBorders>
            <w:vAlign w:val="center"/>
          </w:tcPr>
          <w:p w:rsidR="005F64D8" w:rsidRPr="001052BE" w:rsidP="0097656E" w14:paraId="05446EEB" w14:textId="77777777">
            <w:pPr>
              <w:spacing w:after="240"/>
              <w:rPr>
                <w:rFonts w:ascii="Times New Roman" w:hAnsi="Times New Roman"/>
              </w:rPr>
            </w:pPr>
            <w:r w:rsidRPr="001052BE">
              <w:rPr>
                <w:rFonts w:ascii="Times New Roman" w:hAnsi="Times New Roman"/>
              </w:rPr>
              <w:t>29.90%</w:t>
            </w:r>
          </w:p>
        </w:tc>
        <w:tc>
          <w:tcPr>
            <w:tcW w:w="1052" w:type="dxa"/>
            <w:tcBorders>
              <w:top w:val="nil"/>
              <w:bottom w:val="nil"/>
            </w:tcBorders>
            <w:vAlign w:val="center"/>
          </w:tcPr>
          <w:p w:rsidR="005F64D8" w:rsidRPr="001052BE" w:rsidP="0097656E" w14:paraId="2D5FD78F" w14:textId="77777777">
            <w:pPr>
              <w:spacing w:after="240"/>
              <w:rPr>
                <w:rFonts w:ascii="Times New Roman" w:hAnsi="Times New Roman"/>
              </w:rPr>
            </w:pPr>
            <w:r w:rsidRPr="001052BE">
              <w:rPr>
                <w:rFonts w:ascii="Times New Roman" w:hAnsi="Times New Roman"/>
              </w:rPr>
              <w:t>26.67%</w:t>
            </w:r>
          </w:p>
        </w:tc>
        <w:tc>
          <w:tcPr>
            <w:tcW w:w="1099" w:type="dxa"/>
            <w:tcBorders>
              <w:top w:val="nil"/>
              <w:bottom w:val="nil"/>
            </w:tcBorders>
            <w:vAlign w:val="center"/>
          </w:tcPr>
          <w:p w:rsidR="005F64D8" w:rsidRPr="001052BE" w:rsidP="0097656E" w14:paraId="50DD468A" w14:textId="77777777">
            <w:pPr>
              <w:spacing w:after="240"/>
              <w:rPr>
                <w:rFonts w:ascii="Times New Roman" w:hAnsi="Times New Roman"/>
              </w:rPr>
            </w:pPr>
            <w:r w:rsidRPr="001052BE">
              <w:rPr>
                <w:rFonts w:ascii="Times New Roman" w:hAnsi="Times New Roman"/>
              </w:rPr>
              <w:t>17.54%</w:t>
            </w:r>
          </w:p>
        </w:tc>
      </w:tr>
      <w:tr w14:paraId="6DCEFB42" w14:textId="77777777" w:rsidTr="0097656E">
        <w:tblPrEx>
          <w:tblW w:w="9553" w:type="dxa"/>
          <w:tblLook w:val="04A0"/>
        </w:tblPrEx>
        <w:trPr>
          <w:trHeight w:val="256"/>
        </w:trPr>
        <w:tc>
          <w:tcPr>
            <w:tcW w:w="1465" w:type="dxa"/>
            <w:tcBorders>
              <w:top w:val="nil"/>
              <w:bottom w:val="nil"/>
            </w:tcBorders>
            <w:vAlign w:val="center"/>
          </w:tcPr>
          <w:p w:rsidR="005F64D8" w:rsidRPr="001052BE" w:rsidP="0097656E" w14:paraId="069A4EB3" w14:textId="77777777">
            <w:pPr>
              <w:spacing w:after="240"/>
              <w:rPr>
                <w:rFonts w:ascii="Times New Roman" w:hAnsi="Times New Roman"/>
              </w:rPr>
            </w:pPr>
            <w:r>
              <w:rPr>
                <w:rFonts w:ascii="Times New Roman" w:hAnsi="Times New Roman"/>
              </w:rPr>
              <w:t>R20</w:t>
            </w:r>
          </w:p>
        </w:tc>
        <w:tc>
          <w:tcPr>
            <w:tcW w:w="1322" w:type="dxa"/>
            <w:tcBorders>
              <w:top w:val="nil"/>
              <w:bottom w:val="nil"/>
            </w:tcBorders>
            <w:vAlign w:val="center"/>
          </w:tcPr>
          <w:p w:rsidR="005F64D8" w:rsidRPr="001052BE" w:rsidP="0097656E" w14:paraId="68C9DD1A" w14:textId="77777777">
            <w:pPr>
              <w:spacing w:after="240"/>
              <w:rPr>
                <w:rFonts w:ascii="Times New Roman" w:hAnsi="Times New Roman"/>
              </w:rPr>
            </w:pPr>
            <w:r>
              <w:rPr>
                <w:rFonts w:ascii="Times New Roman" w:hAnsi="Times New Roman"/>
              </w:rPr>
              <w:t>96.26%</w:t>
            </w:r>
          </w:p>
        </w:tc>
        <w:tc>
          <w:tcPr>
            <w:tcW w:w="1495" w:type="dxa"/>
            <w:tcBorders>
              <w:top w:val="nil"/>
              <w:bottom w:val="nil"/>
            </w:tcBorders>
            <w:vAlign w:val="center"/>
          </w:tcPr>
          <w:p w:rsidR="005F64D8" w:rsidRPr="001052BE" w:rsidP="0097656E" w14:paraId="23341181" w14:textId="77777777">
            <w:pPr>
              <w:spacing w:after="240"/>
              <w:rPr>
                <w:rFonts w:ascii="Times New Roman" w:hAnsi="Times New Roman"/>
              </w:rPr>
            </w:pPr>
            <w:r>
              <w:rPr>
                <w:rFonts w:ascii="Times New Roman" w:hAnsi="Times New Roman"/>
              </w:rPr>
              <w:t>81.61%</w:t>
            </w:r>
          </w:p>
        </w:tc>
        <w:tc>
          <w:tcPr>
            <w:tcW w:w="1203" w:type="dxa"/>
            <w:tcBorders>
              <w:top w:val="nil"/>
              <w:bottom w:val="nil"/>
            </w:tcBorders>
            <w:vAlign w:val="center"/>
          </w:tcPr>
          <w:p w:rsidR="005F64D8" w:rsidRPr="001052BE" w:rsidP="0097656E" w14:paraId="1F903A49" w14:textId="77777777">
            <w:pPr>
              <w:spacing w:after="240"/>
              <w:rPr>
                <w:rFonts w:ascii="Times New Roman" w:hAnsi="Times New Roman"/>
              </w:rPr>
            </w:pPr>
            <w:r>
              <w:rPr>
                <w:rFonts w:ascii="Times New Roman" w:hAnsi="Times New Roman"/>
              </w:rPr>
              <w:t>46.50%</w:t>
            </w:r>
          </w:p>
        </w:tc>
        <w:tc>
          <w:tcPr>
            <w:tcW w:w="958" w:type="dxa"/>
            <w:tcBorders>
              <w:top w:val="nil"/>
              <w:bottom w:val="nil"/>
            </w:tcBorders>
            <w:vAlign w:val="center"/>
          </w:tcPr>
          <w:p w:rsidR="005F64D8" w:rsidRPr="001052BE" w:rsidP="0097656E" w14:paraId="7B18D3BD" w14:textId="77777777">
            <w:pPr>
              <w:spacing w:after="240"/>
              <w:rPr>
                <w:rFonts w:ascii="Times New Roman" w:hAnsi="Times New Roman"/>
              </w:rPr>
            </w:pPr>
            <w:r>
              <w:rPr>
                <w:rFonts w:ascii="Times New Roman" w:hAnsi="Times New Roman"/>
              </w:rPr>
              <w:t>26.33%</w:t>
            </w:r>
          </w:p>
        </w:tc>
        <w:tc>
          <w:tcPr>
            <w:tcW w:w="958" w:type="dxa"/>
            <w:tcBorders>
              <w:top w:val="nil"/>
              <w:bottom w:val="nil"/>
            </w:tcBorders>
            <w:vAlign w:val="center"/>
          </w:tcPr>
          <w:p w:rsidR="005F64D8" w:rsidRPr="001052BE" w:rsidP="0097656E" w14:paraId="027FF5F8" w14:textId="77777777">
            <w:pPr>
              <w:spacing w:after="240"/>
              <w:rPr>
                <w:rFonts w:ascii="Times New Roman" w:hAnsi="Times New Roman"/>
              </w:rPr>
            </w:pPr>
            <w:r>
              <w:rPr>
                <w:rFonts w:ascii="Times New Roman" w:hAnsi="Times New Roman"/>
              </w:rPr>
              <w:t>13.92%</w:t>
            </w:r>
          </w:p>
        </w:tc>
        <w:tc>
          <w:tcPr>
            <w:tcW w:w="1052" w:type="dxa"/>
            <w:tcBorders>
              <w:top w:val="nil"/>
              <w:bottom w:val="nil"/>
            </w:tcBorders>
            <w:vAlign w:val="center"/>
          </w:tcPr>
          <w:p w:rsidR="005F64D8" w:rsidRPr="001052BE" w:rsidP="0097656E" w14:paraId="020BEBC3" w14:textId="77777777">
            <w:pPr>
              <w:spacing w:after="240"/>
              <w:rPr>
                <w:rFonts w:ascii="Times New Roman" w:hAnsi="Times New Roman"/>
              </w:rPr>
            </w:pPr>
            <w:r>
              <w:rPr>
                <w:rFonts w:ascii="Times New Roman" w:hAnsi="Times New Roman"/>
              </w:rPr>
              <w:t>19.35%</w:t>
            </w:r>
          </w:p>
        </w:tc>
        <w:tc>
          <w:tcPr>
            <w:tcW w:w="1099" w:type="dxa"/>
            <w:tcBorders>
              <w:top w:val="nil"/>
              <w:bottom w:val="nil"/>
            </w:tcBorders>
            <w:vAlign w:val="center"/>
          </w:tcPr>
          <w:p w:rsidR="005F64D8" w:rsidRPr="001052BE" w:rsidP="0097656E" w14:paraId="1E6041F4" w14:textId="77777777">
            <w:pPr>
              <w:spacing w:after="240"/>
              <w:rPr>
                <w:rFonts w:ascii="Times New Roman" w:hAnsi="Times New Roman"/>
              </w:rPr>
            </w:pPr>
            <w:r>
              <w:rPr>
                <w:rFonts w:ascii="Times New Roman" w:hAnsi="Times New Roman"/>
              </w:rPr>
              <w:t>9.63%</w:t>
            </w:r>
          </w:p>
        </w:tc>
      </w:tr>
      <w:tr w14:paraId="117C5760" w14:textId="77777777" w:rsidTr="0097656E">
        <w:tblPrEx>
          <w:tblW w:w="9553" w:type="dxa"/>
          <w:tblLook w:val="04A0"/>
        </w:tblPrEx>
        <w:trPr>
          <w:trHeight w:val="256"/>
        </w:trPr>
        <w:tc>
          <w:tcPr>
            <w:tcW w:w="1465" w:type="dxa"/>
            <w:tcBorders>
              <w:top w:val="nil"/>
              <w:bottom w:val="single" w:sz="4" w:space="0" w:color="auto"/>
            </w:tcBorders>
            <w:vAlign w:val="center"/>
          </w:tcPr>
          <w:p w:rsidR="005F64D8" w:rsidP="0097656E" w14:paraId="388A126E" w14:textId="77777777">
            <w:pPr>
              <w:spacing w:after="240"/>
              <w:rPr>
                <w:rFonts w:ascii="Times New Roman" w:hAnsi="Times New Roman"/>
              </w:rPr>
            </w:pPr>
            <w:r>
              <w:rPr>
                <w:rFonts w:ascii="Times New Roman" w:hAnsi="Times New Roman"/>
              </w:rPr>
              <w:t>R21</w:t>
            </w:r>
          </w:p>
        </w:tc>
        <w:tc>
          <w:tcPr>
            <w:tcW w:w="1322" w:type="dxa"/>
            <w:tcBorders>
              <w:top w:val="nil"/>
              <w:bottom w:val="single" w:sz="4" w:space="0" w:color="auto"/>
            </w:tcBorders>
            <w:vAlign w:val="center"/>
          </w:tcPr>
          <w:p w:rsidR="005F64D8" w:rsidP="0097656E" w14:paraId="23F1DEC1" w14:textId="77777777">
            <w:pPr>
              <w:spacing w:after="240"/>
              <w:rPr>
                <w:rFonts w:ascii="Times New Roman" w:hAnsi="Times New Roman"/>
              </w:rPr>
            </w:pPr>
            <w:r>
              <w:rPr>
                <w:rFonts w:ascii="Times New Roman" w:hAnsi="Times New Roman"/>
              </w:rPr>
              <w:t>92.95%</w:t>
            </w:r>
          </w:p>
        </w:tc>
        <w:tc>
          <w:tcPr>
            <w:tcW w:w="1495" w:type="dxa"/>
            <w:tcBorders>
              <w:top w:val="nil"/>
              <w:bottom w:val="single" w:sz="4" w:space="0" w:color="auto"/>
            </w:tcBorders>
            <w:vAlign w:val="center"/>
          </w:tcPr>
          <w:p w:rsidR="005F64D8" w:rsidP="0097656E" w14:paraId="10FB4EF5" w14:textId="77777777">
            <w:pPr>
              <w:spacing w:after="240"/>
              <w:rPr>
                <w:rFonts w:ascii="Times New Roman" w:hAnsi="Times New Roman"/>
              </w:rPr>
            </w:pPr>
            <w:r>
              <w:rPr>
                <w:rFonts w:ascii="Times New Roman" w:hAnsi="Times New Roman"/>
              </w:rPr>
              <w:t>68.32%</w:t>
            </w:r>
          </w:p>
        </w:tc>
        <w:tc>
          <w:tcPr>
            <w:tcW w:w="1203" w:type="dxa"/>
            <w:tcBorders>
              <w:top w:val="nil"/>
              <w:bottom w:val="single" w:sz="4" w:space="0" w:color="auto"/>
            </w:tcBorders>
            <w:vAlign w:val="center"/>
          </w:tcPr>
          <w:p w:rsidR="005F64D8" w:rsidP="0097656E" w14:paraId="1410D35D" w14:textId="77777777">
            <w:pPr>
              <w:spacing w:after="240"/>
              <w:rPr>
                <w:rFonts w:ascii="Times New Roman" w:hAnsi="Times New Roman"/>
              </w:rPr>
            </w:pPr>
            <w:r>
              <w:rPr>
                <w:rFonts w:ascii="Times New Roman" w:hAnsi="Times New Roman"/>
              </w:rPr>
              <w:t>41.46%</w:t>
            </w:r>
          </w:p>
        </w:tc>
        <w:tc>
          <w:tcPr>
            <w:tcW w:w="958" w:type="dxa"/>
            <w:tcBorders>
              <w:top w:val="nil"/>
              <w:bottom w:val="single" w:sz="4" w:space="0" w:color="auto"/>
            </w:tcBorders>
            <w:vAlign w:val="center"/>
          </w:tcPr>
          <w:p w:rsidR="005F64D8" w:rsidP="0097656E" w14:paraId="64895FC3" w14:textId="77777777">
            <w:pPr>
              <w:spacing w:after="240"/>
              <w:rPr>
                <w:rFonts w:ascii="Times New Roman" w:hAnsi="Times New Roman"/>
              </w:rPr>
            </w:pPr>
            <w:r>
              <w:rPr>
                <w:rFonts w:ascii="Times New Roman" w:hAnsi="Times New Roman"/>
              </w:rPr>
              <w:t>26.64%</w:t>
            </w:r>
          </w:p>
        </w:tc>
        <w:tc>
          <w:tcPr>
            <w:tcW w:w="958" w:type="dxa"/>
            <w:tcBorders>
              <w:top w:val="nil"/>
              <w:bottom w:val="single" w:sz="4" w:space="0" w:color="auto"/>
            </w:tcBorders>
            <w:vAlign w:val="center"/>
          </w:tcPr>
          <w:p w:rsidR="005F64D8" w:rsidP="0097656E" w14:paraId="052BB8E6" w14:textId="77777777">
            <w:pPr>
              <w:spacing w:after="240"/>
              <w:rPr>
                <w:rFonts w:ascii="Times New Roman" w:hAnsi="Times New Roman"/>
              </w:rPr>
            </w:pPr>
            <w:r>
              <w:rPr>
                <w:rFonts w:ascii="Times New Roman" w:hAnsi="Times New Roman"/>
              </w:rPr>
              <w:t>18.43%</w:t>
            </w:r>
          </w:p>
        </w:tc>
        <w:tc>
          <w:tcPr>
            <w:tcW w:w="1052" w:type="dxa"/>
            <w:tcBorders>
              <w:top w:val="nil"/>
              <w:bottom w:val="single" w:sz="4" w:space="0" w:color="auto"/>
            </w:tcBorders>
            <w:vAlign w:val="center"/>
          </w:tcPr>
          <w:p w:rsidR="005F64D8" w:rsidP="0097656E" w14:paraId="79610919" w14:textId="77777777">
            <w:pPr>
              <w:spacing w:after="240"/>
              <w:rPr>
                <w:rFonts w:ascii="Times New Roman" w:hAnsi="Times New Roman"/>
              </w:rPr>
            </w:pPr>
            <w:r>
              <w:rPr>
                <w:rFonts w:ascii="Times New Roman" w:hAnsi="Times New Roman"/>
              </w:rPr>
              <w:t>9.63%</w:t>
            </w:r>
          </w:p>
        </w:tc>
        <w:tc>
          <w:tcPr>
            <w:tcW w:w="1099" w:type="dxa"/>
            <w:tcBorders>
              <w:top w:val="nil"/>
              <w:bottom w:val="single" w:sz="4" w:space="0" w:color="auto"/>
            </w:tcBorders>
            <w:vAlign w:val="center"/>
          </w:tcPr>
          <w:p w:rsidR="005F64D8" w:rsidP="0097656E" w14:paraId="1AA6F11B" w14:textId="77777777">
            <w:pPr>
              <w:spacing w:after="240"/>
              <w:rPr>
                <w:rFonts w:ascii="Times New Roman" w:hAnsi="Times New Roman"/>
              </w:rPr>
            </w:pPr>
            <w:r>
              <w:rPr>
                <w:rFonts w:ascii="Times New Roman" w:hAnsi="Times New Roman"/>
              </w:rPr>
              <w:t>9.03%</w:t>
            </w:r>
          </w:p>
        </w:tc>
      </w:tr>
    </w:tbl>
    <w:p w:rsidR="005F64D8" w:rsidRPr="001052BE" w:rsidP="005F64D8" w14:paraId="6A30CB0D" w14:textId="77777777">
      <w:pPr>
        <w:rPr>
          <w:rFonts w:ascii="Times New Roman" w:hAnsi="Times New Roman"/>
        </w:rPr>
      </w:pPr>
    </w:p>
    <w:p w:rsidR="005F64D8" w:rsidP="005F64D8" w14:paraId="6CEA8F02" w14:textId="77777777">
      <w:pPr>
        <w:rPr>
          <w:rFonts w:ascii="Times New Roman" w:hAnsi="Times New Roman"/>
        </w:rPr>
      </w:pPr>
    </w:p>
    <w:p w:rsidR="005F64D8" w:rsidP="00E51567" w14:paraId="54E0C21B" w14:textId="35F607DB">
      <w:pPr>
        <w:widowControl/>
        <w:autoSpaceDE/>
        <w:autoSpaceDN/>
        <w:adjustRightInd/>
        <w:spacing w:after="160" w:line="259" w:lineRule="auto"/>
        <w:rPr>
          <w:rFonts w:ascii="Times New Roman" w:hAnsi="Times New Roman"/>
        </w:rPr>
      </w:pPr>
      <w:bookmarkStart w:id="6" w:name="OLE_LINK8"/>
      <w:r>
        <w:rPr>
          <w:rFonts w:ascii="Times New Roman" w:hAnsi="Times New Roman"/>
          <w:i/>
        </w:rPr>
        <w:t>Token In-Kind Incentive</w:t>
      </w:r>
      <w:r>
        <w:rPr>
          <w:rFonts w:ascii="Times New Roman" w:hAnsi="Times New Roman"/>
        </w:rPr>
        <w:t xml:space="preserve">  </w:t>
      </w:r>
    </w:p>
    <w:p w:rsidR="005F64D8" w:rsidP="005F64D8" w14:paraId="4D8358E7" w14:textId="77777777">
      <w:pPr>
        <w:rPr>
          <w:rFonts w:ascii="Times New Roman" w:hAnsi="Times New Roman"/>
          <w:iCs/>
        </w:rPr>
      </w:pPr>
      <w:r>
        <w:rPr>
          <w:rFonts w:ascii="Times New Roman" w:hAnsi="Times New Roman"/>
          <w:iCs/>
        </w:rPr>
        <w:t xml:space="preserve">NLS plans to use in-kind gifts such as a cup of coffee, a reusable cup, or a pen.  As in recent rounds of the NLSY97, we propose to use a maximum value of $10 for as many as 2,000 respondents and propose to use them in mailings or in door hangers. </w:t>
      </w:r>
      <w:r>
        <w:rPr>
          <w:rFonts w:ascii="Times New Roman" w:hAnsi="Times New Roman"/>
          <w:bCs/>
        </w:rPr>
        <w:t xml:space="preserve">Many NLS interviewers report that having something to offer respondents, such as a monetary incentive, additional in-kind offering, or new conversion materials, allows them to open the dialogue with formerly reluctant respondents. They </w:t>
      </w:r>
      <w:r>
        <w:rPr>
          <w:rFonts w:ascii="Times New Roman" w:hAnsi="Times New Roman"/>
          <w:color w:val="000000" w:themeColor="text1"/>
        </w:rPr>
        <w:t xml:space="preserve">find it useful for gaining response if they have a variety of options to respond to the particular needs, issues, and objections of the respondent. NLS has used similar gifts in many recent rounds to strengthen the ongoing relationships between the program and its respondents. </w:t>
      </w:r>
      <w:r>
        <w:rPr>
          <w:rFonts w:ascii="Times New Roman" w:hAnsi="Times New Roman"/>
          <w:iCs/>
        </w:rPr>
        <w:t xml:space="preserve">NLS would like to include a token in a mailing that either makes the envelope heavier or comes in a box, and thus may induce the sample member to open the mail, read the message, engage with the project through calls to the 800 number, or respond when the interviewer calls or stops by. Decisions regarding who receives this incentive would be made by a central office; interviewers would not have discretion over which respondents receive this incentive. Records will be maintained of which respondents received which gifts, to allow for future analysis.  </w:t>
      </w:r>
    </w:p>
    <w:bookmarkEnd w:id="6"/>
    <w:p w:rsidR="005F64D8" w:rsidP="005F64D8" w14:paraId="42F6809E" w14:textId="77777777">
      <w:pPr>
        <w:rPr>
          <w:rFonts w:ascii="Times New Roman" w:hAnsi="Times New Roman"/>
        </w:rPr>
      </w:pPr>
    </w:p>
    <w:p w:rsidR="005F64D8" w:rsidP="005F64D8" w14:paraId="05B0FA0E" w14:textId="77777777">
      <w:pPr>
        <w:rPr>
          <w:rFonts w:ascii="Times New Roman" w:hAnsi="Times New Roman"/>
        </w:rPr>
      </w:pPr>
      <w:r>
        <w:rPr>
          <w:rFonts w:ascii="Times New Roman" w:hAnsi="Times New Roman"/>
          <w:i/>
        </w:rPr>
        <w:t>Final Push Incentive</w:t>
      </w:r>
      <w:r>
        <w:rPr>
          <w:rFonts w:ascii="Times New Roman" w:hAnsi="Times New Roman"/>
        </w:rPr>
        <w:t xml:space="preserve">  </w:t>
      </w:r>
    </w:p>
    <w:p w:rsidR="005F64D8" w:rsidP="005F64D8" w14:paraId="71759797" w14:textId="77777777">
      <w:pPr>
        <w:rPr>
          <w:rFonts w:ascii="Times New Roman" w:hAnsi="Times New Roman"/>
        </w:rPr>
      </w:pPr>
      <w:r>
        <w:rPr>
          <w:rFonts w:ascii="Times New Roman" w:hAnsi="Times New Roman"/>
        </w:rPr>
        <w:t>NLS will also employ additional incentives in the latter portions of the fielding period to induce reluctant respondents in all three segments to complete the survey. Starting after the first 12 weeks of the round, cases that have had at least seven contact attempts or at least one refusal will be offered a final push incentive of $25. To facilitate a timely close to the fielding, starting five months after the start of fielding, all cases will be offered this incentive. By the time of the final push offer, respondents are typically quite challenging, requiring many outreach attempts by telephone, mail or even in person. Even small reductions in the necessary outreach can offset the additional $25 conditional payment.</w:t>
      </w:r>
    </w:p>
    <w:p w:rsidR="005F64D8" w:rsidP="005F64D8" w14:paraId="47457803" w14:textId="77777777">
      <w:pPr>
        <w:rPr>
          <w:rFonts w:ascii="Times New Roman" w:hAnsi="Times New Roman"/>
        </w:rPr>
      </w:pPr>
    </w:p>
    <w:p w:rsidR="005F64D8" w:rsidP="005F64D8" w14:paraId="4F19E42E" w14:textId="77777777">
      <w:pPr>
        <w:rPr>
          <w:rFonts w:ascii="Times New Roman" w:hAnsi="Times New Roman"/>
        </w:rPr>
      </w:pPr>
      <w:r>
        <w:rPr>
          <w:rFonts w:ascii="Times New Roman" w:hAnsi="Times New Roman"/>
        </w:rPr>
        <w:t>Offering the incentive to respondents five months after the start of fielding</w:t>
      </w:r>
      <w:r w:rsidRPr="004733D0">
        <w:rPr>
          <w:rFonts w:ascii="Times New Roman" w:hAnsi="Times New Roman"/>
        </w:rPr>
        <w:t xml:space="preserve"> represents a change of 1 month earlier from the timing used in Round </w:t>
      </w:r>
      <w:r>
        <w:rPr>
          <w:rFonts w:ascii="Times New Roman" w:hAnsi="Times New Roman"/>
        </w:rPr>
        <w:t>21</w:t>
      </w:r>
      <w:r w:rsidRPr="004733D0">
        <w:rPr>
          <w:rFonts w:ascii="Times New Roman" w:hAnsi="Times New Roman"/>
        </w:rPr>
        <w:t xml:space="preserve">. We propose this change </w:t>
      </w:r>
      <w:r>
        <w:rPr>
          <w:rFonts w:ascii="Times New Roman" w:hAnsi="Times New Roman"/>
        </w:rPr>
        <w:t xml:space="preserve">for Round 22 of the NLSY97 paired with a more aggressive release of cases early in the round </w:t>
      </w:r>
      <w:r w:rsidRPr="004733D0">
        <w:rPr>
          <w:rFonts w:ascii="Times New Roman" w:hAnsi="Times New Roman"/>
        </w:rPr>
        <w:t xml:space="preserve">to </w:t>
      </w:r>
      <w:r w:rsidRPr="00A5096F">
        <w:rPr>
          <w:rFonts w:ascii="Times New Roman" w:hAnsi="Times New Roman"/>
        </w:rPr>
        <w:t>keep momentum through</w:t>
      </w:r>
      <w:r>
        <w:rPr>
          <w:rFonts w:ascii="Times New Roman" w:hAnsi="Times New Roman"/>
        </w:rPr>
        <w:t>out</w:t>
      </w:r>
      <w:r w:rsidRPr="00A5096F">
        <w:rPr>
          <w:rFonts w:ascii="Times New Roman" w:hAnsi="Times New Roman"/>
        </w:rPr>
        <w:t xml:space="preserve"> the round, thereby improving the efficiency of the data collection</w:t>
      </w:r>
      <w:r>
        <w:rPr>
          <w:rFonts w:ascii="Times New Roman" w:hAnsi="Times New Roman"/>
        </w:rPr>
        <w:t xml:space="preserve">. Because we expect this to </w:t>
      </w:r>
      <w:r w:rsidRPr="00E370D2">
        <w:rPr>
          <w:rFonts w:ascii="Times New Roman" w:hAnsi="Times New Roman"/>
        </w:rPr>
        <w:t>shift completion earlier in the round</w:t>
      </w:r>
      <w:r>
        <w:rPr>
          <w:rFonts w:ascii="Times New Roman" w:hAnsi="Times New Roman"/>
        </w:rPr>
        <w:t>,</w:t>
      </w:r>
      <w:r w:rsidRPr="004733D0">
        <w:rPr>
          <w:rFonts w:ascii="Times New Roman" w:hAnsi="Times New Roman"/>
        </w:rPr>
        <w:t xml:space="preserve"> the earlier release of the final push incentive does not have a large impact on incentive costs.</w:t>
      </w:r>
      <w:r>
        <w:rPr>
          <w:rFonts w:ascii="Times New Roman" w:hAnsi="Times New Roman"/>
        </w:rPr>
        <w:t xml:space="preserve"> This earlier release of the final push incentive is also currently being implemented in Round 31 of the NLSY79.</w:t>
      </w:r>
    </w:p>
    <w:p w:rsidR="005F64D8" w:rsidP="005F64D8" w14:paraId="2F53916D" w14:textId="77777777">
      <w:pPr>
        <w:rPr>
          <w:rFonts w:ascii="Times New Roman" w:hAnsi="Times New Roman"/>
        </w:rPr>
      </w:pPr>
    </w:p>
    <w:p w:rsidR="005F64D8" w:rsidP="005F64D8" w14:paraId="33FEDED6" w14:textId="77777777">
      <w:pPr>
        <w:rPr>
          <w:rFonts w:ascii="Times New Roman" w:hAnsi="Times New Roman"/>
        </w:rPr>
      </w:pPr>
      <w:r>
        <w:rPr>
          <w:rFonts w:ascii="Times New Roman" w:hAnsi="Times New Roman"/>
        </w:rPr>
        <w:t>This type of incentive has been shown to be effective in the Panel Study of Income Dynamics, with little effect on noncontact rates (McGonagle and Freedman 2016). In addition, NLS conducted an experiment in Round 29 of the NLSY79 to evaluate the effectiveness of the final push on the NLSY79 sample.  This experiment was conducted by randomly assigning interviewers into two separate groups.  The first group had their cases eligible for the final push and enhanced final push at the traditional time, while the second group had their cases eligible for the final push and enhanced final push 6 weeks later.  This staggered implementation of the final push allowed an opportunity to evaluate the effectiveness of the final push by comparing the trajectories of completion rates and effort for cases eligible for final push to randomly assigned cases that were not eligible at the time.</w:t>
      </w:r>
    </w:p>
    <w:p w:rsidR="005F64D8" w:rsidP="005F64D8" w14:paraId="53B78238" w14:textId="77777777">
      <w:pPr>
        <w:rPr>
          <w:rFonts w:ascii="Times New Roman" w:hAnsi="Times New Roman"/>
          <w:b/>
          <w:bCs/>
        </w:rPr>
      </w:pPr>
    </w:p>
    <w:p w:rsidR="005F64D8" w:rsidP="005F64D8" w14:paraId="420B8D50" w14:textId="429FE899">
      <w:pPr>
        <w:rPr>
          <w:rFonts w:ascii="Times New Roman" w:hAnsi="Times New Roman"/>
        </w:rPr>
      </w:pPr>
      <w:r>
        <w:rPr>
          <w:rFonts w:ascii="Times New Roman" w:hAnsi="Times New Roman"/>
        </w:rPr>
        <w:t xml:space="preserve">If the final push incentive had no effect on completion, then NLS would expect that cases randomly assigned to be eligible for final push would have similar completion rates as those eligible for final push 6 weeks later.  However, NLS found that final push incentives increased overall completion rates by about three percentage points.  Significant increases in response were seen among each type of response probability group.  Final push incentives almost doubled the completion rate for those in the high response probability group (see Table </w:t>
      </w:r>
      <w:r w:rsidR="00E51567">
        <w:rPr>
          <w:rFonts w:ascii="Times New Roman" w:hAnsi="Times New Roman"/>
        </w:rPr>
        <w:t>5</w:t>
      </w:r>
      <w:r>
        <w:rPr>
          <w:rFonts w:ascii="Times New Roman" w:hAnsi="Times New Roman"/>
        </w:rPr>
        <w:t>).</w:t>
      </w:r>
    </w:p>
    <w:p w:rsidR="005F64D8" w:rsidP="005F64D8" w14:paraId="50391047" w14:textId="77777777">
      <w:pPr>
        <w:widowControl/>
        <w:autoSpaceDE/>
        <w:adjustRightInd/>
        <w:rPr>
          <w:rFonts w:ascii="Times New Roman" w:hAnsi="Times New Roman"/>
          <w:sz w:val="22"/>
          <w:szCs w:val="22"/>
        </w:rPr>
      </w:pPr>
    </w:p>
    <w:p w:rsidR="005F64D8" w:rsidRPr="005A4F86" w:rsidP="005F64D8" w14:paraId="383241F2" w14:textId="60217A4B">
      <w:pPr>
        <w:widowControl/>
        <w:autoSpaceDE/>
        <w:adjustRightInd/>
        <w:rPr>
          <w:rFonts w:ascii="Times New Roman" w:hAnsi="Times New Roman"/>
          <w:b/>
          <w:bCs/>
        </w:rPr>
      </w:pPr>
      <w:r w:rsidRPr="005A4F86">
        <w:rPr>
          <w:rFonts w:ascii="Times New Roman" w:hAnsi="Times New Roman"/>
          <w:b/>
          <w:bCs/>
        </w:rPr>
        <w:t xml:space="preserve">Table </w:t>
      </w:r>
      <w:r w:rsidR="00E51567">
        <w:rPr>
          <w:rFonts w:ascii="Times New Roman" w:hAnsi="Times New Roman"/>
          <w:b/>
          <w:bCs/>
        </w:rPr>
        <w:t>5</w:t>
      </w:r>
      <w:r w:rsidRPr="005A4F86">
        <w:rPr>
          <w:rFonts w:ascii="Times New Roman" w:hAnsi="Times New Roman"/>
          <w:b/>
          <w:bCs/>
        </w:rPr>
        <w:t>:  Final Push Evaluation Results (six-week treatment period)</w:t>
      </w:r>
    </w:p>
    <w:tbl>
      <w:tblPr>
        <w:tblW w:w="5080" w:type="pct"/>
        <w:tblLook w:val="04A0"/>
      </w:tblPr>
      <w:tblGrid>
        <w:gridCol w:w="2562"/>
        <w:gridCol w:w="2718"/>
        <w:gridCol w:w="644"/>
        <w:gridCol w:w="1079"/>
        <w:gridCol w:w="887"/>
        <w:gridCol w:w="1610"/>
      </w:tblGrid>
      <w:tr w14:paraId="0B655144" w14:textId="77777777" w:rsidTr="0097656E">
        <w:tblPrEx>
          <w:tblW w:w="5080" w:type="pct"/>
          <w:tblLook w:val="04A0"/>
        </w:tblPrEx>
        <w:trPr>
          <w:trHeight w:val="325"/>
        </w:trPr>
        <w:tc>
          <w:tcPr>
            <w:tcW w:w="1323" w:type="pct"/>
            <w:tcBorders>
              <w:top w:val="single" w:sz="4" w:space="0" w:color="auto"/>
              <w:left w:val="single" w:sz="4" w:space="0" w:color="auto"/>
              <w:bottom w:val="single" w:sz="4" w:space="0" w:color="auto"/>
              <w:right w:val="nil"/>
            </w:tcBorders>
            <w:noWrap/>
            <w:vAlign w:val="bottom"/>
            <w:hideMark/>
          </w:tcPr>
          <w:p w:rsidR="005F64D8" w:rsidRPr="005A4F86" w:rsidP="0097656E" w14:paraId="7B18A5B2" w14:textId="77777777">
            <w:pPr>
              <w:widowControl/>
              <w:autoSpaceDE/>
              <w:adjustRightInd/>
              <w:jc w:val="center"/>
              <w:rPr>
                <w:rFonts w:ascii="Times New Roman" w:hAnsi="Times New Roman"/>
                <w:b/>
                <w:bCs/>
                <w:color w:val="000000"/>
                <w:sz w:val="20"/>
                <w:szCs w:val="20"/>
              </w:rPr>
            </w:pPr>
            <w:r w:rsidRPr="005A4F86">
              <w:rPr>
                <w:rFonts w:ascii="Times New Roman" w:hAnsi="Times New Roman"/>
                <w:b/>
                <w:bCs/>
                <w:color w:val="000000"/>
                <w:sz w:val="20"/>
                <w:szCs w:val="20"/>
              </w:rPr>
              <w:t>Response Probability Group</w:t>
            </w:r>
          </w:p>
        </w:tc>
        <w:tc>
          <w:tcPr>
            <w:tcW w:w="1403" w:type="pct"/>
            <w:tcBorders>
              <w:top w:val="single" w:sz="4" w:space="0" w:color="auto"/>
              <w:left w:val="nil"/>
              <w:bottom w:val="single" w:sz="4" w:space="0" w:color="auto"/>
              <w:right w:val="nil"/>
            </w:tcBorders>
            <w:noWrap/>
            <w:vAlign w:val="bottom"/>
            <w:hideMark/>
          </w:tcPr>
          <w:p w:rsidR="005F64D8" w:rsidRPr="005A4F86" w:rsidP="0097656E" w14:paraId="7B99941F" w14:textId="77777777">
            <w:pPr>
              <w:widowControl/>
              <w:autoSpaceDE/>
              <w:adjustRightInd/>
              <w:jc w:val="center"/>
              <w:rPr>
                <w:rFonts w:ascii="Times New Roman" w:hAnsi="Times New Roman"/>
                <w:b/>
                <w:bCs/>
                <w:color w:val="000000"/>
                <w:sz w:val="20"/>
                <w:szCs w:val="20"/>
              </w:rPr>
            </w:pPr>
            <w:r w:rsidRPr="005A4F86">
              <w:rPr>
                <w:rFonts w:ascii="Times New Roman" w:hAnsi="Times New Roman"/>
                <w:b/>
                <w:bCs/>
                <w:color w:val="000000"/>
                <w:sz w:val="20"/>
                <w:szCs w:val="20"/>
              </w:rPr>
              <w:t>Final Push Experiment Group</w:t>
            </w:r>
          </w:p>
        </w:tc>
        <w:tc>
          <w:tcPr>
            <w:tcW w:w="337" w:type="pct"/>
            <w:tcBorders>
              <w:top w:val="single" w:sz="4" w:space="0" w:color="auto"/>
              <w:left w:val="nil"/>
              <w:bottom w:val="single" w:sz="4" w:space="0" w:color="auto"/>
              <w:right w:val="nil"/>
            </w:tcBorders>
            <w:noWrap/>
            <w:vAlign w:val="bottom"/>
            <w:hideMark/>
          </w:tcPr>
          <w:p w:rsidR="005F64D8" w:rsidRPr="005A4F86" w:rsidP="0097656E" w14:paraId="4DD47035" w14:textId="77777777">
            <w:pPr>
              <w:widowControl/>
              <w:autoSpaceDE/>
              <w:adjustRightInd/>
              <w:jc w:val="center"/>
              <w:rPr>
                <w:rFonts w:ascii="Times New Roman" w:hAnsi="Times New Roman"/>
                <w:b/>
                <w:bCs/>
                <w:color w:val="000000"/>
                <w:sz w:val="20"/>
                <w:szCs w:val="20"/>
              </w:rPr>
            </w:pPr>
            <w:r w:rsidRPr="005A4F86">
              <w:rPr>
                <w:rFonts w:ascii="Times New Roman" w:hAnsi="Times New Roman"/>
                <w:b/>
                <w:bCs/>
                <w:color w:val="000000"/>
                <w:sz w:val="20"/>
                <w:szCs w:val="20"/>
              </w:rPr>
              <w:t>N</w:t>
            </w:r>
          </w:p>
        </w:tc>
        <w:tc>
          <w:tcPr>
            <w:tcW w:w="561" w:type="pct"/>
            <w:tcBorders>
              <w:top w:val="single" w:sz="4" w:space="0" w:color="auto"/>
              <w:left w:val="nil"/>
              <w:bottom w:val="single" w:sz="4" w:space="0" w:color="auto"/>
              <w:right w:val="nil"/>
            </w:tcBorders>
            <w:noWrap/>
            <w:vAlign w:val="bottom"/>
            <w:hideMark/>
          </w:tcPr>
          <w:p w:rsidR="005F64D8" w:rsidRPr="005A4F86" w:rsidP="0097656E" w14:paraId="69E18056" w14:textId="77777777">
            <w:pPr>
              <w:widowControl/>
              <w:autoSpaceDE/>
              <w:adjustRightInd/>
              <w:jc w:val="center"/>
              <w:rPr>
                <w:rFonts w:ascii="Times New Roman" w:hAnsi="Times New Roman"/>
                <w:b/>
                <w:bCs/>
                <w:color w:val="000000"/>
                <w:sz w:val="20"/>
                <w:szCs w:val="20"/>
              </w:rPr>
            </w:pPr>
            <w:r w:rsidRPr="005A4F86">
              <w:rPr>
                <w:rFonts w:ascii="Times New Roman" w:hAnsi="Times New Roman"/>
                <w:b/>
                <w:bCs/>
                <w:color w:val="000000"/>
                <w:sz w:val="20"/>
                <w:szCs w:val="20"/>
              </w:rPr>
              <w:t>Completes</w:t>
            </w:r>
          </w:p>
        </w:tc>
        <w:tc>
          <w:tcPr>
            <w:tcW w:w="541" w:type="pct"/>
            <w:tcBorders>
              <w:top w:val="single" w:sz="4" w:space="0" w:color="auto"/>
              <w:left w:val="nil"/>
              <w:bottom w:val="single" w:sz="4" w:space="0" w:color="auto"/>
              <w:right w:val="nil"/>
            </w:tcBorders>
            <w:noWrap/>
            <w:vAlign w:val="bottom"/>
            <w:hideMark/>
          </w:tcPr>
          <w:p w:rsidR="005F64D8" w:rsidRPr="005A4F86" w:rsidP="0097656E" w14:paraId="0B055057" w14:textId="77777777">
            <w:pPr>
              <w:widowControl/>
              <w:autoSpaceDE/>
              <w:adjustRightInd/>
              <w:jc w:val="center"/>
              <w:rPr>
                <w:rFonts w:ascii="Times New Roman" w:hAnsi="Times New Roman"/>
                <w:b/>
                <w:bCs/>
                <w:color w:val="000000"/>
                <w:sz w:val="20"/>
                <w:szCs w:val="20"/>
              </w:rPr>
            </w:pPr>
            <w:r w:rsidRPr="005A4F86">
              <w:rPr>
                <w:rFonts w:ascii="Times New Roman" w:hAnsi="Times New Roman"/>
                <w:b/>
                <w:bCs/>
                <w:color w:val="000000"/>
                <w:sz w:val="20"/>
                <w:szCs w:val="20"/>
              </w:rPr>
              <w:t>Pending</w:t>
            </w:r>
          </w:p>
        </w:tc>
        <w:tc>
          <w:tcPr>
            <w:tcW w:w="834" w:type="pct"/>
            <w:tcBorders>
              <w:top w:val="single" w:sz="4" w:space="0" w:color="auto"/>
              <w:left w:val="nil"/>
              <w:bottom w:val="single" w:sz="4" w:space="0" w:color="auto"/>
              <w:right w:val="single" w:sz="4" w:space="0" w:color="auto"/>
            </w:tcBorders>
            <w:noWrap/>
            <w:vAlign w:val="bottom"/>
            <w:hideMark/>
          </w:tcPr>
          <w:p w:rsidR="005F64D8" w:rsidRPr="005A4F86" w:rsidP="0097656E" w14:paraId="65E7DF10" w14:textId="77777777">
            <w:pPr>
              <w:widowControl/>
              <w:autoSpaceDE/>
              <w:adjustRightInd/>
              <w:jc w:val="center"/>
              <w:rPr>
                <w:rFonts w:ascii="Times New Roman" w:hAnsi="Times New Roman"/>
                <w:b/>
                <w:bCs/>
                <w:color w:val="000000"/>
                <w:sz w:val="20"/>
                <w:szCs w:val="20"/>
              </w:rPr>
            </w:pPr>
            <w:r w:rsidRPr="005A4F86">
              <w:rPr>
                <w:rFonts w:ascii="Times New Roman" w:hAnsi="Times New Roman"/>
                <w:b/>
                <w:bCs/>
                <w:color w:val="000000"/>
                <w:sz w:val="20"/>
                <w:szCs w:val="20"/>
              </w:rPr>
              <w:t>Completion Rate</w:t>
            </w:r>
          </w:p>
        </w:tc>
      </w:tr>
      <w:tr w14:paraId="24CDB9E5" w14:textId="77777777" w:rsidTr="0097656E">
        <w:tblPrEx>
          <w:tblW w:w="5080" w:type="pct"/>
          <w:tblLook w:val="04A0"/>
        </w:tblPrEx>
        <w:trPr>
          <w:trHeight w:val="325"/>
        </w:trPr>
        <w:tc>
          <w:tcPr>
            <w:tcW w:w="1323" w:type="pct"/>
            <w:tcBorders>
              <w:top w:val="single" w:sz="4" w:space="0" w:color="auto"/>
              <w:left w:val="single" w:sz="4" w:space="0" w:color="auto"/>
              <w:bottom w:val="nil"/>
              <w:right w:val="nil"/>
            </w:tcBorders>
            <w:noWrap/>
            <w:vAlign w:val="bottom"/>
            <w:hideMark/>
          </w:tcPr>
          <w:p w:rsidR="005F64D8" w:rsidRPr="005A4F86" w:rsidP="0097656E" w14:paraId="48EB591F" w14:textId="77777777">
            <w:pPr>
              <w:widowControl/>
              <w:autoSpaceDE/>
              <w:adjustRightInd/>
              <w:jc w:val="center"/>
              <w:rPr>
                <w:rFonts w:ascii="Times New Roman" w:hAnsi="Times New Roman"/>
                <w:color w:val="000000"/>
                <w:sz w:val="20"/>
                <w:szCs w:val="20"/>
              </w:rPr>
            </w:pPr>
            <w:r w:rsidRPr="005A4F86">
              <w:rPr>
                <w:rFonts w:ascii="Times New Roman" w:hAnsi="Times New Roman"/>
                <w:color w:val="000000"/>
                <w:sz w:val="20"/>
                <w:szCs w:val="20"/>
              </w:rPr>
              <w:t>High</w:t>
            </w:r>
          </w:p>
        </w:tc>
        <w:tc>
          <w:tcPr>
            <w:tcW w:w="1403" w:type="pct"/>
            <w:tcBorders>
              <w:top w:val="single" w:sz="4" w:space="0" w:color="auto"/>
              <w:left w:val="nil"/>
              <w:bottom w:val="nil"/>
              <w:right w:val="nil"/>
            </w:tcBorders>
            <w:noWrap/>
            <w:vAlign w:val="bottom"/>
            <w:hideMark/>
          </w:tcPr>
          <w:p w:rsidR="005F64D8" w:rsidRPr="005A4F86" w:rsidP="0097656E" w14:paraId="07C6D5AE" w14:textId="77777777">
            <w:pPr>
              <w:widowControl/>
              <w:autoSpaceDE/>
              <w:adjustRightInd/>
              <w:jc w:val="center"/>
              <w:rPr>
                <w:rFonts w:ascii="Times New Roman" w:hAnsi="Times New Roman"/>
                <w:color w:val="000000"/>
                <w:sz w:val="20"/>
                <w:szCs w:val="20"/>
              </w:rPr>
            </w:pPr>
            <w:r w:rsidRPr="005A4F86">
              <w:rPr>
                <w:rFonts w:ascii="Times New Roman" w:hAnsi="Times New Roman"/>
                <w:color w:val="000000"/>
                <w:sz w:val="20"/>
                <w:szCs w:val="20"/>
              </w:rPr>
              <w:t xml:space="preserve">Treatment </w:t>
            </w:r>
          </w:p>
        </w:tc>
        <w:tc>
          <w:tcPr>
            <w:tcW w:w="337" w:type="pct"/>
            <w:tcBorders>
              <w:top w:val="single" w:sz="4" w:space="0" w:color="auto"/>
              <w:left w:val="nil"/>
              <w:bottom w:val="nil"/>
              <w:right w:val="nil"/>
            </w:tcBorders>
            <w:noWrap/>
            <w:vAlign w:val="bottom"/>
            <w:hideMark/>
          </w:tcPr>
          <w:p w:rsidR="005F64D8" w:rsidRPr="005A4F86" w:rsidP="0097656E" w14:paraId="72001866" w14:textId="77777777">
            <w:pPr>
              <w:widowControl/>
              <w:autoSpaceDE/>
              <w:adjustRightInd/>
              <w:jc w:val="center"/>
              <w:rPr>
                <w:rFonts w:ascii="Times New Roman" w:hAnsi="Times New Roman"/>
                <w:color w:val="000000"/>
                <w:sz w:val="20"/>
                <w:szCs w:val="20"/>
              </w:rPr>
            </w:pPr>
            <w:r w:rsidRPr="005A4F86">
              <w:rPr>
                <w:rFonts w:ascii="Times New Roman" w:hAnsi="Times New Roman"/>
                <w:color w:val="000000"/>
                <w:sz w:val="20"/>
                <w:szCs w:val="20"/>
              </w:rPr>
              <w:t>202</w:t>
            </w:r>
          </w:p>
        </w:tc>
        <w:tc>
          <w:tcPr>
            <w:tcW w:w="561" w:type="pct"/>
            <w:tcBorders>
              <w:top w:val="single" w:sz="4" w:space="0" w:color="auto"/>
              <w:left w:val="nil"/>
              <w:bottom w:val="nil"/>
              <w:right w:val="nil"/>
            </w:tcBorders>
            <w:noWrap/>
            <w:vAlign w:val="bottom"/>
            <w:hideMark/>
          </w:tcPr>
          <w:p w:rsidR="005F64D8" w:rsidRPr="005A4F86" w:rsidP="0097656E" w14:paraId="08B4F6FF" w14:textId="77777777">
            <w:pPr>
              <w:widowControl/>
              <w:autoSpaceDE/>
              <w:adjustRightInd/>
              <w:jc w:val="center"/>
              <w:rPr>
                <w:rFonts w:ascii="Times New Roman" w:hAnsi="Times New Roman"/>
                <w:color w:val="000000"/>
                <w:sz w:val="20"/>
                <w:szCs w:val="20"/>
              </w:rPr>
            </w:pPr>
            <w:r w:rsidRPr="005A4F86">
              <w:rPr>
                <w:rFonts w:ascii="Times New Roman" w:hAnsi="Times New Roman"/>
                <w:color w:val="000000"/>
                <w:sz w:val="20"/>
                <w:szCs w:val="20"/>
              </w:rPr>
              <w:t>57</w:t>
            </w:r>
          </w:p>
        </w:tc>
        <w:tc>
          <w:tcPr>
            <w:tcW w:w="541" w:type="pct"/>
            <w:tcBorders>
              <w:top w:val="single" w:sz="4" w:space="0" w:color="auto"/>
              <w:left w:val="nil"/>
              <w:bottom w:val="nil"/>
              <w:right w:val="nil"/>
            </w:tcBorders>
            <w:noWrap/>
            <w:vAlign w:val="bottom"/>
            <w:hideMark/>
          </w:tcPr>
          <w:p w:rsidR="005F64D8" w:rsidRPr="005A4F86" w:rsidP="0097656E" w14:paraId="21744485" w14:textId="77777777">
            <w:pPr>
              <w:widowControl/>
              <w:autoSpaceDE/>
              <w:adjustRightInd/>
              <w:jc w:val="center"/>
              <w:rPr>
                <w:rFonts w:ascii="Times New Roman" w:hAnsi="Times New Roman"/>
                <w:color w:val="000000"/>
                <w:sz w:val="20"/>
                <w:szCs w:val="20"/>
              </w:rPr>
            </w:pPr>
            <w:r w:rsidRPr="005A4F86">
              <w:rPr>
                <w:rFonts w:ascii="Times New Roman" w:hAnsi="Times New Roman"/>
                <w:color w:val="000000"/>
                <w:sz w:val="20"/>
                <w:szCs w:val="20"/>
              </w:rPr>
              <w:t>127</w:t>
            </w:r>
          </w:p>
        </w:tc>
        <w:tc>
          <w:tcPr>
            <w:tcW w:w="834" w:type="pct"/>
            <w:tcBorders>
              <w:top w:val="single" w:sz="4" w:space="0" w:color="auto"/>
              <w:left w:val="nil"/>
              <w:bottom w:val="nil"/>
              <w:right w:val="single" w:sz="4" w:space="0" w:color="auto"/>
            </w:tcBorders>
            <w:noWrap/>
            <w:vAlign w:val="bottom"/>
            <w:hideMark/>
          </w:tcPr>
          <w:p w:rsidR="005F64D8" w:rsidRPr="005A4F86" w:rsidP="0097656E" w14:paraId="0475586B" w14:textId="77777777">
            <w:pPr>
              <w:widowControl/>
              <w:autoSpaceDE/>
              <w:adjustRightInd/>
              <w:jc w:val="center"/>
              <w:rPr>
                <w:rFonts w:ascii="Times New Roman" w:hAnsi="Times New Roman"/>
                <w:color w:val="000000"/>
                <w:sz w:val="20"/>
                <w:szCs w:val="20"/>
              </w:rPr>
            </w:pPr>
            <w:r w:rsidRPr="005A4F86">
              <w:rPr>
                <w:rFonts w:ascii="Times New Roman" w:hAnsi="Times New Roman"/>
                <w:color w:val="000000"/>
                <w:sz w:val="20"/>
                <w:szCs w:val="20"/>
              </w:rPr>
              <w:t>28.22%</w:t>
            </w:r>
          </w:p>
        </w:tc>
      </w:tr>
      <w:tr w14:paraId="797F6C03" w14:textId="77777777" w:rsidTr="0097656E">
        <w:tblPrEx>
          <w:tblW w:w="5080" w:type="pct"/>
          <w:tblLook w:val="04A0"/>
        </w:tblPrEx>
        <w:trPr>
          <w:trHeight w:val="325"/>
        </w:trPr>
        <w:tc>
          <w:tcPr>
            <w:tcW w:w="1323" w:type="pct"/>
            <w:tcBorders>
              <w:top w:val="nil"/>
              <w:left w:val="single" w:sz="4" w:space="0" w:color="auto"/>
              <w:bottom w:val="dotted" w:sz="4" w:space="0" w:color="auto"/>
              <w:right w:val="nil"/>
            </w:tcBorders>
            <w:noWrap/>
            <w:vAlign w:val="bottom"/>
            <w:hideMark/>
          </w:tcPr>
          <w:p w:rsidR="005F64D8" w:rsidRPr="005A4F86" w:rsidP="0097656E" w14:paraId="03614270" w14:textId="77777777">
            <w:pPr>
              <w:rPr>
                <w:rFonts w:ascii="Times New Roman" w:hAnsi="Times New Roman"/>
                <w:color w:val="000000"/>
                <w:sz w:val="20"/>
                <w:szCs w:val="20"/>
              </w:rPr>
            </w:pPr>
          </w:p>
        </w:tc>
        <w:tc>
          <w:tcPr>
            <w:tcW w:w="1403" w:type="pct"/>
            <w:tcBorders>
              <w:top w:val="nil"/>
              <w:left w:val="nil"/>
              <w:bottom w:val="dotted" w:sz="4" w:space="0" w:color="auto"/>
              <w:right w:val="nil"/>
            </w:tcBorders>
            <w:noWrap/>
            <w:vAlign w:val="bottom"/>
            <w:hideMark/>
          </w:tcPr>
          <w:p w:rsidR="005F64D8" w:rsidRPr="005A4F86" w:rsidP="0097656E" w14:paraId="453E77A9" w14:textId="77777777">
            <w:pPr>
              <w:widowControl/>
              <w:autoSpaceDE/>
              <w:adjustRightInd/>
              <w:jc w:val="center"/>
              <w:rPr>
                <w:rFonts w:ascii="Times New Roman" w:hAnsi="Times New Roman"/>
                <w:color w:val="000000"/>
                <w:sz w:val="20"/>
                <w:szCs w:val="20"/>
              </w:rPr>
            </w:pPr>
            <w:r w:rsidRPr="005A4F86">
              <w:rPr>
                <w:rFonts w:ascii="Times New Roman" w:hAnsi="Times New Roman"/>
                <w:color w:val="000000"/>
                <w:sz w:val="20"/>
                <w:szCs w:val="20"/>
              </w:rPr>
              <w:t>Control</w:t>
            </w:r>
          </w:p>
        </w:tc>
        <w:tc>
          <w:tcPr>
            <w:tcW w:w="337" w:type="pct"/>
            <w:tcBorders>
              <w:top w:val="nil"/>
              <w:left w:val="nil"/>
              <w:bottom w:val="dotted" w:sz="4" w:space="0" w:color="auto"/>
              <w:right w:val="nil"/>
            </w:tcBorders>
            <w:noWrap/>
            <w:vAlign w:val="bottom"/>
            <w:hideMark/>
          </w:tcPr>
          <w:p w:rsidR="005F64D8" w:rsidRPr="005A4F86" w:rsidP="0097656E" w14:paraId="08817859" w14:textId="77777777">
            <w:pPr>
              <w:widowControl/>
              <w:autoSpaceDE/>
              <w:adjustRightInd/>
              <w:jc w:val="center"/>
              <w:rPr>
                <w:rFonts w:ascii="Times New Roman" w:hAnsi="Times New Roman"/>
                <w:color w:val="000000"/>
                <w:sz w:val="20"/>
                <w:szCs w:val="20"/>
              </w:rPr>
            </w:pPr>
            <w:r w:rsidRPr="005A4F86">
              <w:rPr>
                <w:rFonts w:ascii="Times New Roman" w:hAnsi="Times New Roman"/>
                <w:color w:val="000000"/>
                <w:sz w:val="20"/>
                <w:szCs w:val="20"/>
              </w:rPr>
              <w:t>260</w:t>
            </w:r>
          </w:p>
        </w:tc>
        <w:tc>
          <w:tcPr>
            <w:tcW w:w="561" w:type="pct"/>
            <w:tcBorders>
              <w:top w:val="nil"/>
              <w:left w:val="nil"/>
              <w:bottom w:val="dotted" w:sz="4" w:space="0" w:color="auto"/>
              <w:right w:val="nil"/>
            </w:tcBorders>
            <w:noWrap/>
            <w:vAlign w:val="bottom"/>
            <w:hideMark/>
          </w:tcPr>
          <w:p w:rsidR="005F64D8" w:rsidRPr="005A4F86" w:rsidP="0097656E" w14:paraId="69F29BA9" w14:textId="77777777">
            <w:pPr>
              <w:widowControl/>
              <w:autoSpaceDE/>
              <w:adjustRightInd/>
              <w:jc w:val="center"/>
              <w:rPr>
                <w:rFonts w:ascii="Times New Roman" w:hAnsi="Times New Roman"/>
                <w:color w:val="000000"/>
                <w:sz w:val="20"/>
                <w:szCs w:val="20"/>
              </w:rPr>
            </w:pPr>
            <w:r w:rsidRPr="005A4F86">
              <w:rPr>
                <w:rFonts w:ascii="Times New Roman" w:hAnsi="Times New Roman"/>
                <w:color w:val="000000"/>
                <w:sz w:val="20"/>
                <w:szCs w:val="20"/>
              </w:rPr>
              <w:t>37</w:t>
            </w:r>
          </w:p>
        </w:tc>
        <w:tc>
          <w:tcPr>
            <w:tcW w:w="541" w:type="pct"/>
            <w:tcBorders>
              <w:top w:val="nil"/>
              <w:left w:val="nil"/>
              <w:bottom w:val="dotted" w:sz="4" w:space="0" w:color="auto"/>
              <w:right w:val="nil"/>
            </w:tcBorders>
            <w:noWrap/>
            <w:vAlign w:val="bottom"/>
            <w:hideMark/>
          </w:tcPr>
          <w:p w:rsidR="005F64D8" w:rsidRPr="005A4F86" w:rsidP="0097656E" w14:paraId="1B4A9E7A" w14:textId="77777777">
            <w:pPr>
              <w:widowControl/>
              <w:autoSpaceDE/>
              <w:adjustRightInd/>
              <w:jc w:val="center"/>
              <w:rPr>
                <w:rFonts w:ascii="Times New Roman" w:hAnsi="Times New Roman"/>
                <w:color w:val="000000"/>
                <w:sz w:val="20"/>
                <w:szCs w:val="20"/>
              </w:rPr>
            </w:pPr>
            <w:r w:rsidRPr="005A4F86">
              <w:rPr>
                <w:rFonts w:ascii="Times New Roman" w:hAnsi="Times New Roman"/>
                <w:color w:val="000000"/>
                <w:sz w:val="20"/>
                <w:szCs w:val="20"/>
              </w:rPr>
              <w:t>205</w:t>
            </w:r>
          </w:p>
        </w:tc>
        <w:tc>
          <w:tcPr>
            <w:tcW w:w="834" w:type="pct"/>
            <w:tcBorders>
              <w:top w:val="nil"/>
              <w:left w:val="nil"/>
              <w:bottom w:val="dotted" w:sz="4" w:space="0" w:color="auto"/>
              <w:right w:val="single" w:sz="4" w:space="0" w:color="auto"/>
            </w:tcBorders>
            <w:noWrap/>
            <w:vAlign w:val="bottom"/>
            <w:hideMark/>
          </w:tcPr>
          <w:p w:rsidR="005F64D8" w:rsidRPr="005A4F86" w:rsidP="0097656E" w14:paraId="18AE805F" w14:textId="77777777">
            <w:pPr>
              <w:widowControl/>
              <w:autoSpaceDE/>
              <w:adjustRightInd/>
              <w:jc w:val="center"/>
              <w:rPr>
                <w:rFonts w:ascii="Times New Roman" w:hAnsi="Times New Roman"/>
                <w:color w:val="000000"/>
                <w:sz w:val="20"/>
                <w:szCs w:val="20"/>
              </w:rPr>
            </w:pPr>
            <w:r w:rsidRPr="005A4F86">
              <w:rPr>
                <w:rFonts w:ascii="Times New Roman" w:hAnsi="Times New Roman"/>
                <w:color w:val="000000"/>
                <w:sz w:val="20"/>
                <w:szCs w:val="20"/>
              </w:rPr>
              <w:t>14.23%</w:t>
            </w:r>
          </w:p>
        </w:tc>
      </w:tr>
      <w:tr w14:paraId="669AE624" w14:textId="77777777" w:rsidTr="0097656E">
        <w:tblPrEx>
          <w:tblW w:w="5080" w:type="pct"/>
          <w:tblLook w:val="04A0"/>
        </w:tblPrEx>
        <w:trPr>
          <w:trHeight w:val="325"/>
        </w:trPr>
        <w:tc>
          <w:tcPr>
            <w:tcW w:w="1323" w:type="pct"/>
            <w:tcBorders>
              <w:top w:val="dotted" w:sz="4" w:space="0" w:color="auto"/>
              <w:left w:val="single" w:sz="4" w:space="0" w:color="auto"/>
              <w:bottom w:val="nil"/>
              <w:right w:val="nil"/>
            </w:tcBorders>
            <w:noWrap/>
            <w:vAlign w:val="bottom"/>
            <w:hideMark/>
          </w:tcPr>
          <w:p w:rsidR="005F64D8" w:rsidRPr="005A4F86" w:rsidP="0097656E" w14:paraId="285FB570" w14:textId="77777777">
            <w:pPr>
              <w:widowControl/>
              <w:autoSpaceDE/>
              <w:adjustRightInd/>
              <w:jc w:val="center"/>
              <w:rPr>
                <w:rFonts w:ascii="Times New Roman" w:hAnsi="Times New Roman"/>
                <w:color w:val="000000"/>
                <w:sz w:val="20"/>
                <w:szCs w:val="20"/>
              </w:rPr>
            </w:pPr>
            <w:r w:rsidRPr="005A4F86">
              <w:rPr>
                <w:rFonts w:ascii="Times New Roman" w:hAnsi="Times New Roman"/>
                <w:color w:val="000000"/>
                <w:sz w:val="20"/>
                <w:szCs w:val="20"/>
              </w:rPr>
              <w:t>Mid</w:t>
            </w:r>
          </w:p>
        </w:tc>
        <w:tc>
          <w:tcPr>
            <w:tcW w:w="1403" w:type="pct"/>
            <w:tcBorders>
              <w:top w:val="dotted" w:sz="4" w:space="0" w:color="auto"/>
              <w:left w:val="nil"/>
              <w:bottom w:val="nil"/>
              <w:right w:val="nil"/>
            </w:tcBorders>
            <w:noWrap/>
            <w:vAlign w:val="bottom"/>
            <w:hideMark/>
          </w:tcPr>
          <w:p w:rsidR="005F64D8" w:rsidRPr="005A4F86" w:rsidP="0097656E" w14:paraId="7AC05763" w14:textId="77777777">
            <w:pPr>
              <w:widowControl/>
              <w:autoSpaceDE/>
              <w:adjustRightInd/>
              <w:jc w:val="center"/>
              <w:rPr>
                <w:rFonts w:ascii="Times New Roman" w:hAnsi="Times New Roman"/>
                <w:color w:val="000000"/>
                <w:sz w:val="20"/>
                <w:szCs w:val="20"/>
              </w:rPr>
            </w:pPr>
            <w:r w:rsidRPr="005A4F86">
              <w:rPr>
                <w:rFonts w:ascii="Times New Roman" w:hAnsi="Times New Roman"/>
                <w:color w:val="000000"/>
                <w:sz w:val="20"/>
                <w:szCs w:val="20"/>
              </w:rPr>
              <w:t xml:space="preserve">Treatment </w:t>
            </w:r>
          </w:p>
        </w:tc>
        <w:tc>
          <w:tcPr>
            <w:tcW w:w="337" w:type="pct"/>
            <w:tcBorders>
              <w:top w:val="dotted" w:sz="4" w:space="0" w:color="auto"/>
              <w:left w:val="nil"/>
              <w:bottom w:val="nil"/>
              <w:right w:val="nil"/>
            </w:tcBorders>
            <w:noWrap/>
            <w:vAlign w:val="bottom"/>
            <w:hideMark/>
          </w:tcPr>
          <w:p w:rsidR="005F64D8" w:rsidRPr="005A4F86" w:rsidP="0097656E" w14:paraId="3FE558AA" w14:textId="77777777">
            <w:pPr>
              <w:widowControl/>
              <w:autoSpaceDE/>
              <w:adjustRightInd/>
              <w:jc w:val="center"/>
              <w:rPr>
                <w:rFonts w:ascii="Times New Roman" w:hAnsi="Times New Roman"/>
                <w:color w:val="000000"/>
                <w:sz w:val="20"/>
                <w:szCs w:val="20"/>
              </w:rPr>
            </w:pPr>
            <w:r w:rsidRPr="005A4F86">
              <w:rPr>
                <w:rFonts w:ascii="Times New Roman" w:hAnsi="Times New Roman"/>
                <w:color w:val="000000"/>
                <w:sz w:val="20"/>
                <w:szCs w:val="20"/>
              </w:rPr>
              <w:t>451</w:t>
            </w:r>
          </w:p>
        </w:tc>
        <w:tc>
          <w:tcPr>
            <w:tcW w:w="561" w:type="pct"/>
            <w:tcBorders>
              <w:top w:val="dotted" w:sz="4" w:space="0" w:color="auto"/>
              <w:left w:val="nil"/>
              <w:bottom w:val="nil"/>
              <w:right w:val="nil"/>
            </w:tcBorders>
            <w:noWrap/>
            <w:vAlign w:val="bottom"/>
            <w:hideMark/>
          </w:tcPr>
          <w:p w:rsidR="005F64D8" w:rsidRPr="005A4F86" w:rsidP="0097656E" w14:paraId="5C875A95" w14:textId="77777777">
            <w:pPr>
              <w:widowControl/>
              <w:autoSpaceDE/>
              <w:adjustRightInd/>
              <w:jc w:val="center"/>
              <w:rPr>
                <w:rFonts w:ascii="Times New Roman" w:hAnsi="Times New Roman"/>
                <w:color w:val="000000"/>
                <w:sz w:val="20"/>
                <w:szCs w:val="20"/>
              </w:rPr>
            </w:pPr>
            <w:r w:rsidRPr="005A4F86">
              <w:rPr>
                <w:rFonts w:ascii="Times New Roman" w:hAnsi="Times New Roman"/>
                <w:color w:val="000000"/>
                <w:sz w:val="20"/>
                <w:szCs w:val="20"/>
              </w:rPr>
              <w:t>84</w:t>
            </w:r>
          </w:p>
        </w:tc>
        <w:tc>
          <w:tcPr>
            <w:tcW w:w="541" w:type="pct"/>
            <w:tcBorders>
              <w:top w:val="dotted" w:sz="4" w:space="0" w:color="auto"/>
              <w:left w:val="nil"/>
              <w:bottom w:val="nil"/>
              <w:right w:val="nil"/>
            </w:tcBorders>
            <w:noWrap/>
            <w:vAlign w:val="bottom"/>
            <w:hideMark/>
          </w:tcPr>
          <w:p w:rsidR="005F64D8" w:rsidRPr="005A4F86" w:rsidP="0097656E" w14:paraId="4FAAE463" w14:textId="77777777">
            <w:pPr>
              <w:widowControl/>
              <w:autoSpaceDE/>
              <w:adjustRightInd/>
              <w:jc w:val="center"/>
              <w:rPr>
                <w:rFonts w:ascii="Times New Roman" w:hAnsi="Times New Roman"/>
                <w:color w:val="000000"/>
                <w:sz w:val="20"/>
                <w:szCs w:val="20"/>
              </w:rPr>
            </w:pPr>
            <w:r w:rsidRPr="005A4F86">
              <w:rPr>
                <w:rFonts w:ascii="Times New Roman" w:hAnsi="Times New Roman"/>
                <w:color w:val="000000"/>
                <w:sz w:val="20"/>
                <w:szCs w:val="20"/>
              </w:rPr>
              <w:t>321</w:t>
            </w:r>
          </w:p>
        </w:tc>
        <w:tc>
          <w:tcPr>
            <w:tcW w:w="834" w:type="pct"/>
            <w:tcBorders>
              <w:top w:val="dotted" w:sz="4" w:space="0" w:color="auto"/>
              <w:left w:val="nil"/>
              <w:bottom w:val="nil"/>
              <w:right w:val="single" w:sz="4" w:space="0" w:color="auto"/>
            </w:tcBorders>
            <w:noWrap/>
            <w:vAlign w:val="bottom"/>
            <w:hideMark/>
          </w:tcPr>
          <w:p w:rsidR="005F64D8" w:rsidRPr="005A4F86" w:rsidP="0097656E" w14:paraId="6A089722" w14:textId="77777777">
            <w:pPr>
              <w:widowControl/>
              <w:autoSpaceDE/>
              <w:adjustRightInd/>
              <w:jc w:val="center"/>
              <w:rPr>
                <w:rFonts w:ascii="Times New Roman" w:hAnsi="Times New Roman"/>
                <w:color w:val="000000"/>
                <w:sz w:val="20"/>
                <w:szCs w:val="20"/>
              </w:rPr>
            </w:pPr>
            <w:r w:rsidRPr="005A4F86">
              <w:rPr>
                <w:rFonts w:ascii="Times New Roman" w:hAnsi="Times New Roman"/>
                <w:color w:val="000000"/>
                <w:sz w:val="20"/>
                <w:szCs w:val="20"/>
              </w:rPr>
              <w:t>18.63%</w:t>
            </w:r>
          </w:p>
        </w:tc>
      </w:tr>
      <w:tr w14:paraId="1ED910D2" w14:textId="77777777" w:rsidTr="0097656E">
        <w:tblPrEx>
          <w:tblW w:w="5080" w:type="pct"/>
          <w:tblLook w:val="04A0"/>
        </w:tblPrEx>
        <w:trPr>
          <w:trHeight w:val="325"/>
        </w:trPr>
        <w:tc>
          <w:tcPr>
            <w:tcW w:w="1323" w:type="pct"/>
            <w:tcBorders>
              <w:top w:val="nil"/>
              <w:left w:val="single" w:sz="4" w:space="0" w:color="auto"/>
              <w:bottom w:val="dotted" w:sz="4" w:space="0" w:color="auto"/>
              <w:right w:val="nil"/>
            </w:tcBorders>
            <w:noWrap/>
            <w:vAlign w:val="bottom"/>
            <w:hideMark/>
          </w:tcPr>
          <w:p w:rsidR="005F64D8" w:rsidRPr="005A4F86" w:rsidP="0097656E" w14:paraId="5F7BD768" w14:textId="77777777">
            <w:pPr>
              <w:rPr>
                <w:rFonts w:ascii="Times New Roman" w:hAnsi="Times New Roman"/>
                <w:color w:val="000000"/>
                <w:sz w:val="20"/>
                <w:szCs w:val="20"/>
              </w:rPr>
            </w:pPr>
          </w:p>
        </w:tc>
        <w:tc>
          <w:tcPr>
            <w:tcW w:w="1403" w:type="pct"/>
            <w:tcBorders>
              <w:top w:val="nil"/>
              <w:left w:val="nil"/>
              <w:bottom w:val="dotted" w:sz="4" w:space="0" w:color="auto"/>
              <w:right w:val="nil"/>
            </w:tcBorders>
            <w:noWrap/>
            <w:vAlign w:val="bottom"/>
            <w:hideMark/>
          </w:tcPr>
          <w:p w:rsidR="005F64D8" w:rsidRPr="005A4F86" w:rsidP="0097656E" w14:paraId="2D0392F0" w14:textId="77777777">
            <w:pPr>
              <w:widowControl/>
              <w:autoSpaceDE/>
              <w:adjustRightInd/>
              <w:jc w:val="center"/>
              <w:rPr>
                <w:rFonts w:ascii="Times New Roman" w:hAnsi="Times New Roman"/>
                <w:color w:val="000000"/>
                <w:sz w:val="20"/>
                <w:szCs w:val="20"/>
              </w:rPr>
            </w:pPr>
            <w:r w:rsidRPr="005A4F86">
              <w:rPr>
                <w:rFonts w:ascii="Times New Roman" w:hAnsi="Times New Roman"/>
                <w:color w:val="000000"/>
                <w:sz w:val="20"/>
                <w:szCs w:val="20"/>
              </w:rPr>
              <w:t>Control</w:t>
            </w:r>
          </w:p>
        </w:tc>
        <w:tc>
          <w:tcPr>
            <w:tcW w:w="337" w:type="pct"/>
            <w:tcBorders>
              <w:top w:val="nil"/>
              <w:left w:val="nil"/>
              <w:bottom w:val="dotted" w:sz="4" w:space="0" w:color="auto"/>
              <w:right w:val="nil"/>
            </w:tcBorders>
            <w:noWrap/>
            <w:vAlign w:val="bottom"/>
            <w:hideMark/>
          </w:tcPr>
          <w:p w:rsidR="005F64D8" w:rsidRPr="005A4F86" w:rsidP="0097656E" w14:paraId="7D28D913" w14:textId="77777777">
            <w:pPr>
              <w:widowControl/>
              <w:autoSpaceDE/>
              <w:adjustRightInd/>
              <w:jc w:val="center"/>
              <w:rPr>
                <w:rFonts w:ascii="Times New Roman" w:hAnsi="Times New Roman"/>
                <w:color w:val="000000"/>
                <w:sz w:val="20"/>
                <w:szCs w:val="20"/>
              </w:rPr>
            </w:pPr>
            <w:r w:rsidRPr="005A4F86">
              <w:rPr>
                <w:rFonts w:ascii="Times New Roman" w:hAnsi="Times New Roman"/>
                <w:color w:val="000000"/>
                <w:sz w:val="20"/>
                <w:szCs w:val="20"/>
              </w:rPr>
              <w:t>479</w:t>
            </w:r>
          </w:p>
        </w:tc>
        <w:tc>
          <w:tcPr>
            <w:tcW w:w="561" w:type="pct"/>
            <w:tcBorders>
              <w:top w:val="nil"/>
              <w:left w:val="nil"/>
              <w:bottom w:val="dotted" w:sz="4" w:space="0" w:color="auto"/>
              <w:right w:val="nil"/>
            </w:tcBorders>
            <w:noWrap/>
            <w:vAlign w:val="bottom"/>
            <w:hideMark/>
          </w:tcPr>
          <w:p w:rsidR="005F64D8" w:rsidRPr="005A4F86" w:rsidP="0097656E" w14:paraId="231CB094" w14:textId="77777777">
            <w:pPr>
              <w:widowControl/>
              <w:autoSpaceDE/>
              <w:adjustRightInd/>
              <w:jc w:val="center"/>
              <w:rPr>
                <w:rFonts w:ascii="Times New Roman" w:hAnsi="Times New Roman"/>
                <w:color w:val="000000"/>
                <w:sz w:val="20"/>
                <w:szCs w:val="20"/>
              </w:rPr>
            </w:pPr>
            <w:r w:rsidRPr="005A4F86">
              <w:rPr>
                <w:rFonts w:ascii="Times New Roman" w:hAnsi="Times New Roman"/>
                <w:color w:val="000000"/>
                <w:sz w:val="20"/>
                <w:szCs w:val="20"/>
              </w:rPr>
              <w:t>64</w:t>
            </w:r>
          </w:p>
        </w:tc>
        <w:tc>
          <w:tcPr>
            <w:tcW w:w="541" w:type="pct"/>
            <w:tcBorders>
              <w:top w:val="nil"/>
              <w:left w:val="nil"/>
              <w:bottom w:val="dotted" w:sz="4" w:space="0" w:color="auto"/>
              <w:right w:val="nil"/>
            </w:tcBorders>
            <w:noWrap/>
            <w:vAlign w:val="bottom"/>
            <w:hideMark/>
          </w:tcPr>
          <w:p w:rsidR="005F64D8" w:rsidRPr="005A4F86" w:rsidP="0097656E" w14:paraId="1EAEEF37" w14:textId="77777777">
            <w:pPr>
              <w:widowControl/>
              <w:autoSpaceDE/>
              <w:adjustRightInd/>
              <w:jc w:val="center"/>
              <w:rPr>
                <w:rFonts w:ascii="Times New Roman" w:hAnsi="Times New Roman"/>
                <w:color w:val="000000"/>
                <w:sz w:val="20"/>
                <w:szCs w:val="20"/>
              </w:rPr>
            </w:pPr>
            <w:r w:rsidRPr="005A4F86">
              <w:rPr>
                <w:rFonts w:ascii="Times New Roman" w:hAnsi="Times New Roman"/>
                <w:color w:val="000000"/>
                <w:sz w:val="20"/>
                <w:szCs w:val="20"/>
              </w:rPr>
              <w:t>355</w:t>
            </w:r>
          </w:p>
        </w:tc>
        <w:tc>
          <w:tcPr>
            <w:tcW w:w="834" w:type="pct"/>
            <w:tcBorders>
              <w:top w:val="nil"/>
              <w:left w:val="nil"/>
              <w:bottom w:val="dotted" w:sz="4" w:space="0" w:color="auto"/>
              <w:right w:val="single" w:sz="4" w:space="0" w:color="auto"/>
            </w:tcBorders>
            <w:noWrap/>
            <w:vAlign w:val="bottom"/>
            <w:hideMark/>
          </w:tcPr>
          <w:p w:rsidR="005F64D8" w:rsidRPr="005A4F86" w:rsidP="0097656E" w14:paraId="381BD577" w14:textId="77777777">
            <w:pPr>
              <w:widowControl/>
              <w:autoSpaceDE/>
              <w:adjustRightInd/>
              <w:jc w:val="center"/>
              <w:rPr>
                <w:rFonts w:ascii="Times New Roman" w:hAnsi="Times New Roman"/>
                <w:color w:val="000000"/>
                <w:sz w:val="20"/>
                <w:szCs w:val="20"/>
              </w:rPr>
            </w:pPr>
            <w:r w:rsidRPr="005A4F86">
              <w:rPr>
                <w:rFonts w:ascii="Times New Roman" w:hAnsi="Times New Roman"/>
                <w:color w:val="000000"/>
                <w:sz w:val="20"/>
                <w:szCs w:val="20"/>
              </w:rPr>
              <w:t>13.36%</w:t>
            </w:r>
          </w:p>
        </w:tc>
      </w:tr>
      <w:tr w14:paraId="3DE96E85" w14:textId="77777777" w:rsidTr="0097656E">
        <w:tblPrEx>
          <w:tblW w:w="5080" w:type="pct"/>
          <w:tblLook w:val="04A0"/>
        </w:tblPrEx>
        <w:trPr>
          <w:trHeight w:val="325"/>
        </w:trPr>
        <w:tc>
          <w:tcPr>
            <w:tcW w:w="1323" w:type="pct"/>
            <w:tcBorders>
              <w:top w:val="dotted" w:sz="4" w:space="0" w:color="auto"/>
              <w:left w:val="single" w:sz="4" w:space="0" w:color="auto"/>
              <w:bottom w:val="nil"/>
              <w:right w:val="nil"/>
            </w:tcBorders>
            <w:noWrap/>
            <w:vAlign w:val="bottom"/>
            <w:hideMark/>
          </w:tcPr>
          <w:p w:rsidR="005F64D8" w:rsidRPr="005A4F86" w:rsidP="0097656E" w14:paraId="086712EC" w14:textId="77777777">
            <w:pPr>
              <w:widowControl/>
              <w:autoSpaceDE/>
              <w:adjustRightInd/>
              <w:jc w:val="center"/>
              <w:rPr>
                <w:rFonts w:ascii="Times New Roman" w:hAnsi="Times New Roman"/>
                <w:color w:val="000000"/>
                <w:sz w:val="20"/>
                <w:szCs w:val="20"/>
              </w:rPr>
            </w:pPr>
            <w:r w:rsidRPr="005A4F86">
              <w:rPr>
                <w:rFonts w:ascii="Times New Roman" w:hAnsi="Times New Roman"/>
                <w:color w:val="000000"/>
                <w:sz w:val="20"/>
                <w:szCs w:val="20"/>
              </w:rPr>
              <w:t>Low</w:t>
            </w:r>
          </w:p>
        </w:tc>
        <w:tc>
          <w:tcPr>
            <w:tcW w:w="1403" w:type="pct"/>
            <w:tcBorders>
              <w:top w:val="dotted" w:sz="4" w:space="0" w:color="auto"/>
              <w:left w:val="nil"/>
              <w:bottom w:val="nil"/>
              <w:right w:val="nil"/>
            </w:tcBorders>
            <w:noWrap/>
            <w:vAlign w:val="bottom"/>
            <w:hideMark/>
          </w:tcPr>
          <w:p w:rsidR="005F64D8" w:rsidRPr="005A4F86" w:rsidP="0097656E" w14:paraId="754D97E9" w14:textId="77777777">
            <w:pPr>
              <w:widowControl/>
              <w:autoSpaceDE/>
              <w:adjustRightInd/>
              <w:jc w:val="center"/>
              <w:rPr>
                <w:rFonts w:ascii="Times New Roman" w:hAnsi="Times New Roman"/>
                <w:color w:val="000000"/>
                <w:sz w:val="20"/>
                <w:szCs w:val="20"/>
              </w:rPr>
            </w:pPr>
            <w:r w:rsidRPr="005A4F86">
              <w:rPr>
                <w:rFonts w:ascii="Times New Roman" w:hAnsi="Times New Roman"/>
                <w:color w:val="000000"/>
                <w:sz w:val="20"/>
                <w:szCs w:val="20"/>
              </w:rPr>
              <w:t xml:space="preserve">Treatment </w:t>
            </w:r>
          </w:p>
        </w:tc>
        <w:tc>
          <w:tcPr>
            <w:tcW w:w="337" w:type="pct"/>
            <w:tcBorders>
              <w:top w:val="dotted" w:sz="4" w:space="0" w:color="auto"/>
              <w:left w:val="nil"/>
              <w:bottom w:val="nil"/>
              <w:right w:val="nil"/>
            </w:tcBorders>
            <w:noWrap/>
            <w:vAlign w:val="bottom"/>
            <w:hideMark/>
          </w:tcPr>
          <w:p w:rsidR="005F64D8" w:rsidRPr="005A4F86" w:rsidP="0097656E" w14:paraId="3CC9BDFB" w14:textId="77777777">
            <w:pPr>
              <w:widowControl/>
              <w:autoSpaceDE/>
              <w:adjustRightInd/>
              <w:jc w:val="center"/>
              <w:rPr>
                <w:rFonts w:ascii="Times New Roman" w:hAnsi="Times New Roman"/>
                <w:color w:val="000000"/>
                <w:sz w:val="20"/>
                <w:szCs w:val="20"/>
              </w:rPr>
            </w:pPr>
            <w:r w:rsidRPr="005A4F86">
              <w:rPr>
                <w:rFonts w:ascii="Times New Roman" w:hAnsi="Times New Roman"/>
                <w:color w:val="000000"/>
                <w:sz w:val="20"/>
                <w:szCs w:val="20"/>
              </w:rPr>
              <w:t>955</w:t>
            </w:r>
          </w:p>
        </w:tc>
        <w:tc>
          <w:tcPr>
            <w:tcW w:w="561" w:type="pct"/>
            <w:tcBorders>
              <w:top w:val="dotted" w:sz="4" w:space="0" w:color="auto"/>
              <w:left w:val="nil"/>
              <w:bottom w:val="nil"/>
              <w:right w:val="nil"/>
            </w:tcBorders>
            <w:noWrap/>
            <w:vAlign w:val="bottom"/>
            <w:hideMark/>
          </w:tcPr>
          <w:p w:rsidR="005F64D8" w:rsidRPr="005A4F86" w:rsidP="0097656E" w14:paraId="228A153C" w14:textId="77777777">
            <w:pPr>
              <w:widowControl/>
              <w:autoSpaceDE/>
              <w:adjustRightInd/>
              <w:jc w:val="center"/>
              <w:rPr>
                <w:rFonts w:ascii="Times New Roman" w:hAnsi="Times New Roman"/>
                <w:color w:val="000000"/>
                <w:sz w:val="20"/>
                <w:szCs w:val="20"/>
              </w:rPr>
            </w:pPr>
            <w:r w:rsidRPr="005A4F86">
              <w:rPr>
                <w:rFonts w:ascii="Times New Roman" w:hAnsi="Times New Roman"/>
                <w:color w:val="000000"/>
                <w:sz w:val="20"/>
                <w:szCs w:val="20"/>
              </w:rPr>
              <w:t>29</w:t>
            </w:r>
          </w:p>
        </w:tc>
        <w:tc>
          <w:tcPr>
            <w:tcW w:w="541" w:type="pct"/>
            <w:tcBorders>
              <w:top w:val="dotted" w:sz="4" w:space="0" w:color="auto"/>
              <w:left w:val="nil"/>
              <w:bottom w:val="nil"/>
              <w:right w:val="nil"/>
            </w:tcBorders>
            <w:noWrap/>
            <w:vAlign w:val="bottom"/>
            <w:hideMark/>
          </w:tcPr>
          <w:p w:rsidR="005F64D8" w:rsidRPr="005A4F86" w:rsidP="0097656E" w14:paraId="265D6A7A" w14:textId="77777777">
            <w:pPr>
              <w:widowControl/>
              <w:autoSpaceDE/>
              <w:adjustRightInd/>
              <w:jc w:val="center"/>
              <w:rPr>
                <w:rFonts w:ascii="Times New Roman" w:hAnsi="Times New Roman"/>
                <w:color w:val="000000"/>
                <w:sz w:val="20"/>
                <w:szCs w:val="20"/>
              </w:rPr>
            </w:pPr>
            <w:r w:rsidRPr="005A4F86">
              <w:rPr>
                <w:rFonts w:ascii="Times New Roman" w:hAnsi="Times New Roman"/>
                <w:color w:val="000000"/>
                <w:sz w:val="20"/>
                <w:szCs w:val="20"/>
              </w:rPr>
              <w:t>708</w:t>
            </w:r>
          </w:p>
        </w:tc>
        <w:tc>
          <w:tcPr>
            <w:tcW w:w="834" w:type="pct"/>
            <w:tcBorders>
              <w:top w:val="dotted" w:sz="4" w:space="0" w:color="auto"/>
              <w:left w:val="nil"/>
              <w:bottom w:val="nil"/>
              <w:right w:val="single" w:sz="4" w:space="0" w:color="auto"/>
            </w:tcBorders>
            <w:noWrap/>
            <w:vAlign w:val="bottom"/>
            <w:hideMark/>
          </w:tcPr>
          <w:p w:rsidR="005F64D8" w:rsidRPr="005A4F86" w:rsidP="0097656E" w14:paraId="68CA8F54" w14:textId="77777777">
            <w:pPr>
              <w:widowControl/>
              <w:autoSpaceDE/>
              <w:adjustRightInd/>
              <w:jc w:val="center"/>
              <w:rPr>
                <w:rFonts w:ascii="Times New Roman" w:hAnsi="Times New Roman"/>
                <w:color w:val="000000"/>
                <w:sz w:val="20"/>
                <w:szCs w:val="20"/>
              </w:rPr>
            </w:pPr>
            <w:r w:rsidRPr="005A4F86">
              <w:rPr>
                <w:rFonts w:ascii="Times New Roman" w:hAnsi="Times New Roman"/>
                <w:color w:val="000000"/>
                <w:sz w:val="20"/>
                <w:szCs w:val="20"/>
              </w:rPr>
              <w:t>3.04%</w:t>
            </w:r>
          </w:p>
        </w:tc>
      </w:tr>
      <w:tr w14:paraId="645E0E69" w14:textId="77777777" w:rsidTr="0097656E">
        <w:tblPrEx>
          <w:tblW w:w="5080" w:type="pct"/>
          <w:tblLook w:val="04A0"/>
        </w:tblPrEx>
        <w:trPr>
          <w:trHeight w:val="325"/>
        </w:trPr>
        <w:tc>
          <w:tcPr>
            <w:tcW w:w="1323" w:type="pct"/>
            <w:tcBorders>
              <w:top w:val="nil"/>
              <w:left w:val="single" w:sz="4" w:space="0" w:color="auto"/>
              <w:bottom w:val="dotted" w:sz="4" w:space="0" w:color="auto"/>
              <w:right w:val="nil"/>
            </w:tcBorders>
            <w:noWrap/>
            <w:vAlign w:val="bottom"/>
            <w:hideMark/>
          </w:tcPr>
          <w:p w:rsidR="005F64D8" w:rsidRPr="005A4F86" w:rsidP="0097656E" w14:paraId="3F41B876" w14:textId="77777777">
            <w:pPr>
              <w:rPr>
                <w:rFonts w:ascii="Times New Roman" w:hAnsi="Times New Roman"/>
                <w:color w:val="000000"/>
                <w:sz w:val="20"/>
                <w:szCs w:val="20"/>
              </w:rPr>
            </w:pPr>
          </w:p>
        </w:tc>
        <w:tc>
          <w:tcPr>
            <w:tcW w:w="1403" w:type="pct"/>
            <w:tcBorders>
              <w:top w:val="nil"/>
              <w:left w:val="nil"/>
              <w:bottom w:val="dotted" w:sz="4" w:space="0" w:color="auto"/>
              <w:right w:val="nil"/>
            </w:tcBorders>
            <w:noWrap/>
            <w:vAlign w:val="bottom"/>
            <w:hideMark/>
          </w:tcPr>
          <w:p w:rsidR="005F64D8" w:rsidRPr="005A4F86" w:rsidP="0097656E" w14:paraId="574E6008" w14:textId="77777777">
            <w:pPr>
              <w:widowControl/>
              <w:autoSpaceDE/>
              <w:adjustRightInd/>
              <w:jc w:val="center"/>
              <w:rPr>
                <w:rFonts w:ascii="Times New Roman" w:hAnsi="Times New Roman"/>
                <w:color w:val="000000"/>
                <w:sz w:val="20"/>
                <w:szCs w:val="20"/>
              </w:rPr>
            </w:pPr>
            <w:r w:rsidRPr="005A4F86">
              <w:rPr>
                <w:rFonts w:ascii="Times New Roman" w:hAnsi="Times New Roman"/>
                <w:color w:val="000000"/>
                <w:sz w:val="20"/>
                <w:szCs w:val="20"/>
              </w:rPr>
              <w:t>Control</w:t>
            </w:r>
          </w:p>
        </w:tc>
        <w:tc>
          <w:tcPr>
            <w:tcW w:w="337" w:type="pct"/>
            <w:tcBorders>
              <w:top w:val="nil"/>
              <w:left w:val="nil"/>
              <w:bottom w:val="dotted" w:sz="4" w:space="0" w:color="auto"/>
              <w:right w:val="nil"/>
            </w:tcBorders>
            <w:noWrap/>
            <w:vAlign w:val="bottom"/>
            <w:hideMark/>
          </w:tcPr>
          <w:p w:rsidR="005F64D8" w:rsidRPr="005A4F86" w:rsidP="0097656E" w14:paraId="74C6F296" w14:textId="77777777">
            <w:pPr>
              <w:widowControl/>
              <w:autoSpaceDE/>
              <w:adjustRightInd/>
              <w:jc w:val="center"/>
              <w:rPr>
                <w:rFonts w:ascii="Times New Roman" w:hAnsi="Times New Roman"/>
                <w:color w:val="000000"/>
                <w:sz w:val="20"/>
                <w:szCs w:val="20"/>
              </w:rPr>
            </w:pPr>
            <w:r w:rsidRPr="005A4F86">
              <w:rPr>
                <w:rFonts w:ascii="Times New Roman" w:hAnsi="Times New Roman"/>
                <w:color w:val="000000"/>
                <w:sz w:val="20"/>
                <w:szCs w:val="20"/>
              </w:rPr>
              <w:t>742</w:t>
            </w:r>
          </w:p>
        </w:tc>
        <w:tc>
          <w:tcPr>
            <w:tcW w:w="561" w:type="pct"/>
            <w:tcBorders>
              <w:top w:val="nil"/>
              <w:left w:val="nil"/>
              <w:bottom w:val="dotted" w:sz="4" w:space="0" w:color="auto"/>
              <w:right w:val="nil"/>
            </w:tcBorders>
            <w:noWrap/>
            <w:vAlign w:val="bottom"/>
            <w:hideMark/>
          </w:tcPr>
          <w:p w:rsidR="005F64D8" w:rsidRPr="005A4F86" w:rsidP="0097656E" w14:paraId="0F5562F9" w14:textId="77777777">
            <w:pPr>
              <w:widowControl/>
              <w:autoSpaceDE/>
              <w:adjustRightInd/>
              <w:jc w:val="center"/>
              <w:rPr>
                <w:rFonts w:ascii="Times New Roman" w:hAnsi="Times New Roman"/>
                <w:color w:val="000000"/>
                <w:sz w:val="20"/>
                <w:szCs w:val="20"/>
              </w:rPr>
            </w:pPr>
            <w:r w:rsidRPr="005A4F86">
              <w:rPr>
                <w:rFonts w:ascii="Times New Roman" w:hAnsi="Times New Roman"/>
                <w:color w:val="000000"/>
                <w:sz w:val="20"/>
                <w:szCs w:val="20"/>
              </w:rPr>
              <w:t>14</w:t>
            </w:r>
          </w:p>
        </w:tc>
        <w:tc>
          <w:tcPr>
            <w:tcW w:w="541" w:type="pct"/>
            <w:tcBorders>
              <w:top w:val="nil"/>
              <w:left w:val="nil"/>
              <w:bottom w:val="dotted" w:sz="4" w:space="0" w:color="auto"/>
              <w:right w:val="nil"/>
            </w:tcBorders>
            <w:noWrap/>
            <w:vAlign w:val="bottom"/>
            <w:hideMark/>
          </w:tcPr>
          <w:p w:rsidR="005F64D8" w:rsidRPr="005A4F86" w:rsidP="0097656E" w14:paraId="59C2B54F" w14:textId="77777777">
            <w:pPr>
              <w:widowControl/>
              <w:autoSpaceDE/>
              <w:adjustRightInd/>
              <w:jc w:val="center"/>
              <w:rPr>
                <w:rFonts w:ascii="Times New Roman" w:hAnsi="Times New Roman"/>
                <w:color w:val="000000"/>
                <w:sz w:val="20"/>
                <w:szCs w:val="20"/>
              </w:rPr>
            </w:pPr>
            <w:r w:rsidRPr="005A4F86">
              <w:rPr>
                <w:rFonts w:ascii="Times New Roman" w:hAnsi="Times New Roman"/>
                <w:color w:val="000000"/>
                <w:sz w:val="20"/>
                <w:szCs w:val="20"/>
              </w:rPr>
              <w:t>582</w:t>
            </w:r>
          </w:p>
        </w:tc>
        <w:tc>
          <w:tcPr>
            <w:tcW w:w="834" w:type="pct"/>
            <w:tcBorders>
              <w:top w:val="nil"/>
              <w:left w:val="nil"/>
              <w:bottom w:val="dotted" w:sz="4" w:space="0" w:color="auto"/>
              <w:right w:val="single" w:sz="4" w:space="0" w:color="auto"/>
            </w:tcBorders>
            <w:noWrap/>
            <w:vAlign w:val="bottom"/>
            <w:hideMark/>
          </w:tcPr>
          <w:p w:rsidR="005F64D8" w:rsidRPr="005A4F86" w:rsidP="0097656E" w14:paraId="1DB28326" w14:textId="77777777">
            <w:pPr>
              <w:widowControl/>
              <w:autoSpaceDE/>
              <w:adjustRightInd/>
              <w:jc w:val="center"/>
              <w:rPr>
                <w:rFonts w:ascii="Times New Roman" w:hAnsi="Times New Roman"/>
                <w:color w:val="000000"/>
                <w:sz w:val="20"/>
                <w:szCs w:val="20"/>
              </w:rPr>
            </w:pPr>
            <w:r w:rsidRPr="005A4F86">
              <w:rPr>
                <w:rFonts w:ascii="Times New Roman" w:hAnsi="Times New Roman"/>
                <w:color w:val="000000"/>
                <w:sz w:val="20"/>
                <w:szCs w:val="20"/>
              </w:rPr>
              <w:t>1.89%</w:t>
            </w:r>
          </w:p>
        </w:tc>
      </w:tr>
      <w:tr w14:paraId="37518EC7" w14:textId="77777777" w:rsidTr="0097656E">
        <w:tblPrEx>
          <w:tblW w:w="5080" w:type="pct"/>
          <w:tblLook w:val="04A0"/>
        </w:tblPrEx>
        <w:trPr>
          <w:trHeight w:val="325"/>
        </w:trPr>
        <w:tc>
          <w:tcPr>
            <w:tcW w:w="1323" w:type="pct"/>
            <w:tcBorders>
              <w:top w:val="dotted" w:sz="4" w:space="0" w:color="auto"/>
              <w:left w:val="single" w:sz="4" w:space="0" w:color="auto"/>
              <w:bottom w:val="nil"/>
              <w:right w:val="nil"/>
            </w:tcBorders>
            <w:noWrap/>
            <w:vAlign w:val="bottom"/>
            <w:hideMark/>
          </w:tcPr>
          <w:p w:rsidR="005F64D8" w:rsidRPr="005A4F86" w:rsidP="0097656E" w14:paraId="075BC889" w14:textId="77777777">
            <w:pPr>
              <w:widowControl/>
              <w:autoSpaceDE/>
              <w:adjustRightInd/>
              <w:jc w:val="center"/>
              <w:rPr>
                <w:rFonts w:ascii="Times New Roman" w:hAnsi="Times New Roman"/>
                <w:color w:val="000000"/>
                <w:sz w:val="20"/>
                <w:szCs w:val="20"/>
              </w:rPr>
            </w:pPr>
            <w:r w:rsidRPr="005A4F86">
              <w:rPr>
                <w:rFonts w:ascii="Times New Roman" w:hAnsi="Times New Roman"/>
                <w:color w:val="000000"/>
                <w:sz w:val="20"/>
                <w:szCs w:val="20"/>
              </w:rPr>
              <w:t>Total</w:t>
            </w:r>
          </w:p>
        </w:tc>
        <w:tc>
          <w:tcPr>
            <w:tcW w:w="1403" w:type="pct"/>
            <w:tcBorders>
              <w:top w:val="dotted" w:sz="4" w:space="0" w:color="auto"/>
              <w:left w:val="nil"/>
              <w:bottom w:val="nil"/>
              <w:right w:val="nil"/>
            </w:tcBorders>
            <w:noWrap/>
            <w:vAlign w:val="bottom"/>
            <w:hideMark/>
          </w:tcPr>
          <w:p w:rsidR="005F64D8" w:rsidRPr="005A4F86" w:rsidP="0097656E" w14:paraId="6728E2F2" w14:textId="77777777">
            <w:pPr>
              <w:widowControl/>
              <w:autoSpaceDE/>
              <w:adjustRightInd/>
              <w:jc w:val="center"/>
              <w:rPr>
                <w:rFonts w:ascii="Times New Roman" w:hAnsi="Times New Roman"/>
                <w:color w:val="000000"/>
                <w:sz w:val="20"/>
                <w:szCs w:val="20"/>
              </w:rPr>
            </w:pPr>
            <w:r w:rsidRPr="005A4F86">
              <w:rPr>
                <w:rFonts w:ascii="Times New Roman" w:hAnsi="Times New Roman"/>
                <w:color w:val="000000"/>
                <w:sz w:val="20"/>
                <w:szCs w:val="20"/>
              </w:rPr>
              <w:t>Treatment</w:t>
            </w:r>
          </w:p>
        </w:tc>
        <w:tc>
          <w:tcPr>
            <w:tcW w:w="337" w:type="pct"/>
            <w:tcBorders>
              <w:top w:val="dotted" w:sz="4" w:space="0" w:color="auto"/>
              <w:left w:val="nil"/>
              <w:bottom w:val="nil"/>
              <w:right w:val="nil"/>
            </w:tcBorders>
            <w:noWrap/>
            <w:vAlign w:val="bottom"/>
            <w:hideMark/>
          </w:tcPr>
          <w:p w:rsidR="005F64D8" w:rsidRPr="005A4F86" w:rsidP="0097656E" w14:paraId="26973A14" w14:textId="77777777">
            <w:pPr>
              <w:widowControl/>
              <w:autoSpaceDE/>
              <w:adjustRightInd/>
              <w:jc w:val="center"/>
              <w:rPr>
                <w:rFonts w:ascii="Times New Roman" w:hAnsi="Times New Roman"/>
                <w:color w:val="000000"/>
                <w:sz w:val="20"/>
                <w:szCs w:val="20"/>
              </w:rPr>
            </w:pPr>
            <w:r w:rsidRPr="005A4F86">
              <w:rPr>
                <w:rFonts w:ascii="Times New Roman" w:hAnsi="Times New Roman"/>
                <w:color w:val="000000"/>
                <w:sz w:val="20"/>
                <w:szCs w:val="20"/>
              </w:rPr>
              <w:t>1,608</w:t>
            </w:r>
          </w:p>
        </w:tc>
        <w:tc>
          <w:tcPr>
            <w:tcW w:w="561" w:type="pct"/>
            <w:tcBorders>
              <w:top w:val="dotted" w:sz="4" w:space="0" w:color="auto"/>
              <w:left w:val="nil"/>
              <w:bottom w:val="nil"/>
              <w:right w:val="nil"/>
            </w:tcBorders>
            <w:noWrap/>
            <w:vAlign w:val="bottom"/>
            <w:hideMark/>
          </w:tcPr>
          <w:p w:rsidR="005F64D8" w:rsidRPr="005A4F86" w:rsidP="0097656E" w14:paraId="129BD4C7" w14:textId="77777777">
            <w:pPr>
              <w:widowControl/>
              <w:autoSpaceDE/>
              <w:adjustRightInd/>
              <w:jc w:val="center"/>
              <w:rPr>
                <w:rFonts w:ascii="Times New Roman" w:hAnsi="Times New Roman"/>
                <w:color w:val="000000"/>
                <w:sz w:val="20"/>
                <w:szCs w:val="20"/>
              </w:rPr>
            </w:pPr>
            <w:r w:rsidRPr="005A4F86">
              <w:rPr>
                <w:rFonts w:ascii="Times New Roman" w:hAnsi="Times New Roman"/>
                <w:color w:val="000000"/>
                <w:sz w:val="20"/>
                <w:szCs w:val="20"/>
              </w:rPr>
              <w:t>170</w:t>
            </w:r>
          </w:p>
        </w:tc>
        <w:tc>
          <w:tcPr>
            <w:tcW w:w="541" w:type="pct"/>
            <w:tcBorders>
              <w:top w:val="dotted" w:sz="4" w:space="0" w:color="auto"/>
              <w:left w:val="nil"/>
              <w:bottom w:val="nil"/>
              <w:right w:val="nil"/>
            </w:tcBorders>
            <w:noWrap/>
            <w:vAlign w:val="bottom"/>
            <w:hideMark/>
          </w:tcPr>
          <w:p w:rsidR="005F64D8" w:rsidRPr="005A4F86" w:rsidP="0097656E" w14:paraId="7F3EA304" w14:textId="77777777">
            <w:pPr>
              <w:widowControl/>
              <w:autoSpaceDE/>
              <w:adjustRightInd/>
              <w:jc w:val="center"/>
              <w:rPr>
                <w:rFonts w:ascii="Times New Roman" w:hAnsi="Times New Roman"/>
                <w:color w:val="000000"/>
                <w:sz w:val="20"/>
                <w:szCs w:val="20"/>
              </w:rPr>
            </w:pPr>
            <w:r w:rsidRPr="005A4F86">
              <w:rPr>
                <w:rFonts w:ascii="Times New Roman" w:hAnsi="Times New Roman"/>
                <w:color w:val="000000"/>
                <w:sz w:val="20"/>
                <w:szCs w:val="20"/>
              </w:rPr>
              <w:t>1,156</w:t>
            </w:r>
          </w:p>
        </w:tc>
        <w:tc>
          <w:tcPr>
            <w:tcW w:w="834" w:type="pct"/>
            <w:tcBorders>
              <w:top w:val="dotted" w:sz="4" w:space="0" w:color="auto"/>
              <w:left w:val="nil"/>
              <w:bottom w:val="nil"/>
              <w:right w:val="single" w:sz="4" w:space="0" w:color="auto"/>
            </w:tcBorders>
            <w:noWrap/>
            <w:vAlign w:val="bottom"/>
            <w:hideMark/>
          </w:tcPr>
          <w:p w:rsidR="005F64D8" w:rsidRPr="005A4F86" w:rsidP="0097656E" w14:paraId="2100D0A8" w14:textId="77777777">
            <w:pPr>
              <w:widowControl/>
              <w:autoSpaceDE/>
              <w:adjustRightInd/>
              <w:jc w:val="center"/>
              <w:rPr>
                <w:rFonts w:ascii="Times New Roman" w:hAnsi="Times New Roman"/>
                <w:color w:val="000000"/>
                <w:sz w:val="20"/>
                <w:szCs w:val="20"/>
              </w:rPr>
            </w:pPr>
            <w:r w:rsidRPr="005A4F86">
              <w:rPr>
                <w:rFonts w:ascii="Times New Roman" w:hAnsi="Times New Roman"/>
                <w:color w:val="000000"/>
                <w:sz w:val="20"/>
                <w:szCs w:val="20"/>
              </w:rPr>
              <w:t>10.57%</w:t>
            </w:r>
          </w:p>
        </w:tc>
      </w:tr>
      <w:tr w14:paraId="0D136B02" w14:textId="77777777" w:rsidTr="0097656E">
        <w:tblPrEx>
          <w:tblW w:w="5080" w:type="pct"/>
          <w:tblLook w:val="04A0"/>
        </w:tblPrEx>
        <w:trPr>
          <w:trHeight w:val="325"/>
        </w:trPr>
        <w:tc>
          <w:tcPr>
            <w:tcW w:w="1323" w:type="pct"/>
            <w:tcBorders>
              <w:top w:val="nil"/>
              <w:left w:val="single" w:sz="4" w:space="0" w:color="auto"/>
              <w:bottom w:val="single" w:sz="4" w:space="0" w:color="auto"/>
              <w:right w:val="nil"/>
            </w:tcBorders>
            <w:noWrap/>
            <w:vAlign w:val="bottom"/>
          </w:tcPr>
          <w:p w:rsidR="005F64D8" w:rsidRPr="005A4F86" w:rsidP="0097656E" w14:paraId="4EDF48A6" w14:textId="77777777">
            <w:pPr>
              <w:widowControl/>
              <w:autoSpaceDE/>
              <w:adjustRightInd/>
              <w:jc w:val="center"/>
              <w:rPr>
                <w:rFonts w:ascii="Times New Roman" w:hAnsi="Times New Roman"/>
                <w:color w:val="000000"/>
                <w:sz w:val="20"/>
                <w:szCs w:val="20"/>
              </w:rPr>
            </w:pPr>
          </w:p>
        </w:tc>
        <w:tc>
          <w:tcPr>
            <w:tcW w:w="1403" w:type="pct"/>
            <w:tcBorders>
              <w:top w:val="nil"/>
              <w:left w:val="nil"/>
              <w:bottom w:val="single" w:sz="4" w:space="0" w:color="auto"/>
              <w:right w:val="nil"/>
            </w:tcBorders>
            <w:noWrap/>
            <w:vAlign w:val="bottom"/>
            <w:hideMark/>
          </w:tcPr>
          <w:p w:rsidR="005F64D8" w:rsidRPr="005A4F86" w:rsidP="0097656E" w14:paraId="66F2F8C5" w14:textId="77777777">
            <w:pPr>
              <w:widowControl/>
              <w:autoSpaceDE/>
              <w:adjustRightInd/>
              <w:jc w:val="center"/>
              <w:rPr>
                <w:rFonts w:ascii="Times New Roman" w:hAnsi="Times New Roman"/>
                <w:color w:val="000000"/>
                <w:sz w:val="20"/>
                <w:szCs w:val="20"/>
              </w:rPr>
            </w:pPr>
            <w:r w:rsidRPr="005A4F86">
              <w:rPr>
                <w:rFonts w:ascii="Times New Roman" w:hAnsi="Times New Roman"/>
                <w:color w:val="000000"/>
                <w:sz w:val="20"/>
                <w:szCs w:val="20"/>
              </w:rPr>
              <w:t>Control</w:t>
            </w:r>
          </w:p>
        </w:tc>
        <w:tc>
          <w:tcPr>
            <w:tcW w:w="337" w:type="pct"/>
            <w:tcBorders>
              <w:top w:val="nil"/>
              <w:left w:val="nil"/>
              <w:bottom w:val="single" w:sz="4" w:space="0" w:color="auto"/>
              <w:right w:val="nil"/>
            </w:tcBorders>
            <w:noWrap/>
            <w:vAlign w:val="bottom"/>
            <w:hideMark/>
          </w:tcPr>
          <w:p w:rsidR="005F64D8" w:rsidRPr="005A4F86" w:rsidP="0097656E" w14:paraId="123E900F" w14:textId="77777777">
            <w:pPr>
              <w:widowControl/>
              <w:autoSpaceDE/>
              <w:adjustRightInd/>
              <w:jc w:val="center"/>
              <w:rPr>
                <w:rFonts w:ascii="Times New Roman" w:hAnsi="Times New Roman"/>
                <w:color w:val="000000"/>
                <w:sz w:val="20"/>
                <w:szCs w:val="20"/>
              </w:rPr>
            </w:pPr>
            <w:r w:rsidRPr="005A4F86">
              <w:rPr>
                <w:rFonts w:ascii="Times New Roman" w:hAnsi="Times New Roman"/>
                <w:color w:val="000000"/>
                <w:sz w:val="20"/>
                <w:szCs w:val="20"/>
              </w:rPr>
              <w:t>1,481</w:t>
            </w:r>
          </w:p>
        </w:tc>
        <w:tc>
          <w:tcPr>
            <w:tcW w:w="561" w:type="pct"/>
            <w:tcBorders>
              <w:top w:val="nil"/>
              <w:left w:val="nil"/>
              <w:bottom w:val="single" w:sz="4" w:space="0" w:color="auto"/>
              <w:right w:val="nil"/>
            </w:tcBorders>
            <w:noWrap/>
            <w:vAlign w:val="bottom"/>
            <w:hideMark/>
          </w:tcPr>
          <w:p w:rsidR="005F64D8" w:rsidRPr="005A4F86" w:rsidP="0097656E" w14:paraId="052957E9" w14:textId="77777777">
            <w:pPr>
              <w:widowControl/>
              <w:autoSpaceDE/>
              <w:adjustRightInd/>
              <w:jc w:val="center"/>
              <w:rPr>
                <w:rFonts w:ascii="Times New Roman" w:hAnsi="Times New Roman"/>
                <w:color w:val="000000"/>
                <w:sz w:val="20"/>
                <w:szCs w:val="20"/>
              </w:rPr>
            </w:pPr>
            <w:r w:rsidRPr="005A4F86">
              <w:rPr>
                <w:rFonts w:ascii="Times New Roman" w:hAnsi="Times New Roman"/>
                <w:color w:val="000000"/>
                <w:sz w:val="20"/>
                <w:szCs w:val="20"/>
              </w:rPr>
              <w:t>115</w:t>
            </w:r>
          </w:p>
        </w:tc>
        <w:tc>
          <w:tcPr>
            <w:tcW w:w="541" w:type="pct"/>
            <w:tcBorders>
              <w:top w:val="nil"/>
              <w:left w:val="nil"/>
              <w:bottom w:val="single" w:sz="4" w:space="0" w:color="auto"/>
              <w:right w:val="nil"/>
            </w:tcBorders>
            <w:noWrap/>
            <w:vAlign w:val="bottom"/>
            <w:hideMark/>
          </w:tcPr>
          <w:p w:rsidR="005F64D8" w:rsidRPr="005A4F86" w:rsidP="0097656E" w14:paraId="1E1E2B90" w14:textId="77777777">
            <w:pPr>
              <w:widowControl/>
              <w:autoSpaceDE/>
              <w:adjustRightInd/>
              <w:jc w:val="center"/>
              <w:rPr>
                <w:rFonts w:ascii="Times New Roman" w:hAnsi="Times New Roman"/>
                <w:color w:val="000000"/>
                <w:sz w:val="20"/>
                <w:szCs w:val="20"/>
              </w:rPr>
            </w:pPr>
            <w:r w:rsidRPr="005A4F86">
              <w:rPr>
                <w:rFonts w:ascii="Times New Roman" w:hAnsi="Times New Roman"/>
                <w:color w:val="000000"/>
                <w:sz w:val="20"/>
                <w:szCs w:val="20"/>
              </w:rPr>
              <w:t>1,142</w:t>
            </w:r>
          </w:p>
        </w:tc>
        <w:tc>
          <w:tcPr>
            <w:tcW w:w="834" w:type="pct"/>
            <w:tcBorders>
              <w:top w:val="nil"/>
              <w:left w:val="nil"/>
              <w:bottom w:val="single" w:sz="4" w:space="0" w:color="auto"/>
              <w:right w:val="single" w:sz="4" w:space="0" w:color="auto"/>
            </w:tcBorders>
            <w:noWrap/>
            <w:vAlign w:val="bottom"/>
            <w:hideMark/>
          </w:tcPr>
          <w:p w:rsidR="005F64D8" w:rsidRPr="005A4F86" w:rsidP="0097656E" w14:paraId="0679E358" w14:textId="77777777">
            <w:pPr>
              <w:widowControl/>
              <w:autoSpaceDE/>
              <w:adjustRightInd/>
              <w:jc w:val="center"/>
              <w:rPr>
                <w:rFonts w:ascii="Times New Roman" w:hAnsi="Times New Roman"/>
                <w:color w:val="000000"/>
                <w:sz w:val="20"/>
                <w:szCs w:val="20"/>
              </w:rPr>
            </w:pPr>
            <w:r w:rsidRPr="005A4F86">
              <w:rPr>
                <w:rFonts w:ascii="Times New Roman" w:hAnsi="Times New Roman"/>
                <w:color w:val="000000"/>
                <w:sz w:val="20"/>
                <w:szCs w:val="20"/>
              </w:rPr>
              <w:t>7.77%</w:t>
            </w:r>
          </w:p>
        </w:tc>
      </w:tr>
    </w:tbl>
    <w:p w:rsidR="005F64D8" w:rsidRPr="00790991" w:rsidP="005F64D8" w14:paraId="3CFCDC81" w14:textId="77777777">
      <w:pPr>
        <w:widowControl/>
        <w:rPr>
          <w:rFonts w:ascii="Times New Roman" w:hAnsi="Times New Roman"/>
          <w:sz w:val="20"/>
          <w:szCs w:val="20"/>
        </w:rPr>
      </w:pPr>
      <w:r w:rsidRPr="00790991">
        <w:rPr>
          <w:rFonts w:ascii="Times New Roman" w:hAnsi="Times New Roman"/>
          <w:sz w:val="20"/>
          <w:szCs w:val="20"/>
        </w:rPr>
        <w:t>*All statistics in the table reflect only the experimental time period from 3/29/2021-5/9/2021 when the treatment group was eligible for the final push incentive and the control group was not.</w:t>
      </w:r>
    </w:p>
    <w:p w:rsidR="005F64D8" w:rsidP="005F64D8" w14:paraId="4BA42438" w14:textId="77777777">
      <w:pPr>
        <w:widowControl/>
        <w:rPr>
          <w:rFonts w:ascii="Times New Roman" w:hAnsi="Times New Roman"/>
        </w:rPr>
      </w:pPr>
    </w:p>
    <w:p w:rsidR="005F64D8" w:rsidP="005F64D8" w14:paraId="730E4CA3" w14:textId="77777777">
      <w:pPr>
        <w:rPr>
          <w:rFonts w:ascii="Times New Roman" w:hAnsi="Times New Roman"/>
        </w:rPr>
      </w:pPr>
      <w:r>
        <w:rPr>
          <w:rFonts w:ascii="Times New Roman" w:hAnsi="Times New Roman"/>
        </w:rPr>
        <w:t>These findings, in conjunction with the results from the Round 20 NLSY97 enhanced final push incentive experiment discussed below, further support the effectiveness of these later round incentives.</w:t>
      </w:r>
    </w:p>
    <w:p w:rsidR="005F64D8" w:rsidP="005F64D8" w14:paraId="069EF052" w14:textId="77777777">
      <w:pPr>
        <w:rPr>
          <w:rFonts w:ascii="Times New Roman" w:hAnsi="Times New Roman"/>
        </w:rPr>
      </w:pPr>
    </w:p>
    <w:p w:rsidR="005F64D8" w:rsidP="005F64D8" w14:paraId="1A762ADF" w14:textId="77777777">
      <w:pPr>
        <w:rPr>
          <w:rFonts w:ascii="Times New Roman" w:hAnsi="Times New Roman"/>
          <w:i/>
        </w:rPr>
      </w:pPr>
      <w:r>
        <w:rPr>
          <w:rFonts w:ascii="Times New Roman" w:hAnsi="Times New Roman"/>
          <w:i/>
        </w:rPr>
        <w:t>Enhanced Final Push</w:t>
      </w:r>
    </w:p>
    <w:p w:rsidR="005F64D8" w:rsidP="005F64D8" w14:paraId="42575F83" w14:textId="77777777">
      <w:pPr>
        <w:rPr>
          <w:rFonts w:ascii="Times New Roman" w:hAnsi="Times New Roman"/>
        </w:rPr>
      </w:pPr>
      <w:r>
        <w:rPr>
          <w:rFonts w:ascii="Times New Roman" w:hAnsi="Times New Roman"/>
        </w:rPr>
        <w:t>To support sample representativeness, NLS will double the final push incentive for respondents in all three segments whose completion rate significantly lags the overall sample at a given point in time. NLS describes this increase as an enhanced final push incentive.  Individuals offered the enhanced final push incentive can receive a $50 final push (instead of $25) by completing the survey. Individuals not having completed an interview in the last five rounds will be ineligible for the enhanced final push.</w:t>
      </w:r>
    </w:p>
    <w:p w:rsidR="005F64D8" w:rsidP="005F64D8" w14:paraId="2CF80EC4" w14:textId="77777777">
      <w:pPr>
        <w:rPr>
          <w:rFonts w:ascii="Times New Roman" w:hAnsi="Times New Roman"/>
        </w:rPr>
      </w:pPr>
    </w:p>
    <w:p w:rsidR="005F64D8" w:rsidP="005F64D8" w14:paraId="435B3771" w14:textId="77777777">
      <w:pPr>
        <w:rPr>
          <w:rFonts w:ascii="Times New Roman" w:hAnsi="Times New Roman"/>
        </w:rPr>
      </w:pPr>
      <w:r>
        <w:rPr>
          <w:rFonts w:ascii="Times New Roman" w:hAnsi="Times New Roman"/>
        </w:rPr>
        <w:t>In Round 20, NLS conducted an experiment to evaluate the effectiveness of an enhanced final push incentive. The results of the experiment indicated that the enhanced final push was effective in increasing completion rates during the data collection</w:t>
      </w:r>
      <w:r w:rsidRPr="008925F2">
        <w:rPr>
          <w:rFonts w:ascii="Times New Roman" w:hAnsi="Times New Roman"/>
        </w:rPr>
        <w:t xml:space="preserve"> </w:t>
      </w:r>
      <w:r>
        <w:rPr>
          <w:rFonts w:ascii="Times New Roman" w:hAnsi="Times New Roman"/>
        </w:rPr>
        <w:t xml:space="preserve">period. At the end of the first month of implementation, the treatment group had a completion rate of 13.5% relative to the control group, at a rate of 12.2%. The gap in completion rates between treatment and control respondents continued to grow slowly over the course of data collection, evident by the widening gap between treatment and control completes shown in Figure 2. At the end of data collection, the completion rate for the treatment group was 5.2 percentage points higher than the completion rate for the control group, with 47.8% in the treatment group completing compared to 42.6% in the control group. </w:t>
      </w:r>
    </w:p>
    <w:p w:rsidR="005F64D8" w:rsidP="005F64D8" w14:paraId="1D6AB368" w14:textId="77777777">
      <w:pPr>
        <w:rPr>
          <w:rFonts w:ascii="Times New Roman" w:hAnsi="Times New Roman"/>
        </w:rPr>
      </w:pPr>
    </w:p>
    <w:p w:rsidR="005F64D8" w:rsidRPr="00790991" w:rsidP="005F64D8" w14:paraId="21716FF4" w14:textId="77777777">
      <w:pPr>
        <w:rPr>
          <w:rFonts w:ascii="Times New Roman" w:hAnsi="Times New Roman"/>
          <w:b/>
          <w:bCs/>
        </w:rPr>
      </w:pPr>
      <w:r>
        <w:rPr>
          <w:rFonts w:ascii="Times New Roman" w:hAnsi="Times New Roman"/>
          <w:b/>
          <w:bCs/>
        </w:rPr>
        <w:t>Figure 2:  Results of the Round 20 Enhanced Final Push Experiment</w:t>
      </w:r>
    </w:p>
    <w:p w:rsidR="005F64D8" w:rsidP="005F64D8" w14:paraId="17E0AEF2" w14:textId="77777777">
      <w:pPr>
        <w:rPr>
          <w:rFonts w:ascii="Times New Roman" w:hAnsi="Times New Roman"/>
        </w:rPr>
      </w:pPr>
      <w:r>
        <w:rPr>
          <w:noProof/>
        </w:rPr>
        <w:drawing>
          <wp:inline distT="0" distB="0" distL="0" distR="0">
            <wp:extent cx="4572000" cy="3324225"/>
            <wp:effectExtent l="0" t="0" r="0" b="9525"/>
            <wp:docPr id="454153770" name="Picture 45415377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153770" name="Picture 454153770" descr="Chart, line chart&#10;&#10;Description automatically generated"/>
                    <pic:cNvPicPr>
                      <a:picLocks noChangeAspect="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a:xfrm>
                      <a:off x="0" y="0"/>
                      <a:ext cx="4572000" cy="3324225"/>
                    </a:xfrm>
                    <a:prstGeom prst="rect">
                      <a:avLst/>
                    </a:prstGeom>
                  </pic:spPr>
                </pic:pic>
              </a:graphicData>
            </a:graphic>
          </wp:inline>
        </w:drawing>
      </w:r>
    </w:p>
    <w:p w:rsidR="005F64D8" w:rsidP="005F64D8" w14:paraId="21A44272" w14:textId="77777777">
      <w:pPr>
        <w:rPr>
          <w:rFonts w:ascii="Times New Roman" w:hAnsi="Times New Roman"/>
        </w:rPr>
      </w:pPr>
    </w:p>
    <w:p w:rsidR="005F64D8" w:rsidP="005F64D8" w14:paraId="3595E2A9" w14:textId="77777777">
      <w:pPr>
        <w:rPr>
          <w:rFonts w:ascii="Times New Roman" w:hAnsi="Times New Roman"/>
        </w:rPr>
      </w:pPr>
      <w:r>
        <w:rPr>
          <w:rFonts w:ascii="Times New Roman" w:hAnsi="Times New Roman"/>
        </w:rPr>
        <w:t>In Round 22, NLS will employ a process similar to that used in previous rounds for selecting subgroups eligible for the enhanced final push. Subgroups will be defined by the following measures in the most recent completed interview going back to Round 12: gender, race/ethnicity, score on the Armed Forces Qualifying Test (a measure of cognitive skill), weeks worked in the prior calendar year, educational attainment, household income in the prior calendar year, residence in a metropolitan area, and presence of biological children in the household, and each of these with gender and race/ethnicity. The subgroup definitions are based on variables that describe or affect labor market activity, the central topic of the NLSY97. Following our approach in Round 21, we propose setting the cutoff to include anyone who meets the eligibility criteria and include roughly 2,000 respondents as eligible for the enhanced final push.</w:t>
      </w:r>
    </w:p>
    <w:p w:rsidR="005F64D8" w:rsidP="005F64D8" w14:paraId="52253FAA" w14:textId="77777777">
      <w:pPr>
        <w:rPr>
          <w:rFonts w:ascii="Times New Roman" w:hAnsi="Times New Roman"/>
        </w:rPr>
      </w:pPr>
    </w:p>
    <w:p w:rsidR="005F64D8" w:rsidP="005F64D8" w14:paraId="7A084787" w14:textId="77777777">
      <w:pPr>
        <w:rPr>
          <w:rFonts w:ascii="Times New Roman" w:hAnsi="Times New Roman"/>
        </w:rPr>
      </w:pPr>
      <w:bookmarkStart w:id="7" w:name="_Hlk124509652"/>
      <w:r>
        <w:rPr>
          <w:rFonts w:ascii="Times New Roman" w:hAnsi="Times New Roman"/>
          <w:i/>
        </w:rPr>
        <w:t>Initial Refuser Incentive</w:t>
      </w:r>
    </w:p>
    <w:bookmarkEnd w:id="7"/>
    <w:p w:rsidR="005F64D8" w:rsidP="005F64D8" w14:paraId="2AAD0007" w14:textId="77777777">
      <w:pPr>
        <w:rPr>
          <w:rFonts w:ascii="Times New Roman" w:hAnsi="Times New Roman"/>
          <w:iCs/>
        </w:rPr>
      </w:pPr>
      <w:r w:rsidRPr="00225F2F">
        <w:rPr>
          <w:rFonts w:ascii="Times New Roman" w:hAnsi="Times New Roman"/>
          <w:iCs/>
        </w:rPr>
        <w:t>Because extensive information about sample members and their prior response behavior is known in longitudinal surveys, t</w:t>
      </w:r>
      <w:r>
        <w:rPr>
          <w:rFonts w:ascii="Times New Roman" w:hAnsi="Times New Roman"/>
          <w:iCs/>
        </w:rPr>
        <w:t>he NLS and other longitudinal surveys</w:t>
      </w:r>
      <w:r w:rsidRPr="00225F2F">
        <w:rPr>
          <w:rFonts w:ascii="Times New Roman" w:hAnsi="Times New Roman"/>
          <w:iCs/>
        </w:rPr>
        <w:t xml:space="preserve"> provide </w:t>
      </w:r>
      <w:r>
        <w:rPr>
          <w:rFonts w:ascii="Times New Roman" w:hAnsi="Times New Roman"/>
          <w:iCs/>
        </w:rPr>
        <w:t>attractive</w:t>
      </w:r>
      <w:r w:rsidRPr="00225F2F">
        <w:rPr>
          <w:rFonts w:ascii="Times New Roman" w:hAnsi="Times New Roman"/>
          <w:iCs/>
        </w:rPr>
        <w:t xml:space="preserve"> opportunities for tailoring incentives</w:t>
      </w:r>
      <w:r>
        <w:rPr>
          <w:rFonts w:ascii="Times New Roman" w:hAnsi="Times New Roman"/>
          <w:iCs/>
        </w:rPr>
        <w:t>, including incentives based on</w:t>
      </w:r>
      <w:r w:rsidRPr="00225F2F">
        <w:rPr>
          <w:rFonts w:ascii="Times New Roman" w:hAnsi="Times New Roman"/>
          <w:iCs/>
        </w:rPr>
        <w:t xml:space="preserve"> the level of response or level of effort required to get a completion in prior rounds (Laurie and Lynn, 2008). </w:t>
      </w:r>
      <w:r>
        <w:rPr>
          <w:rFonts w:ascii="Times New Roman" w:hAnsi="Times New Roman"/>
          <w:iCs/>
        </w:rPr>
        <w:t>In Round 22, NLS will incorporate this strategy into its incentive package by offering a $25 incentive to those respondents who initially refused but eventually completed in Round 21.  Relatedly, t</w:t>
      </w:r>
      <w:r w:rsidRPr="00225F2F">
        <w:rPr>
          <w:rFonts w:ascii="Times New Roman" w:hAnsi="Times New Roman"/>
          <w:iCs/>
        </w:rPr>
        <w:t>he Health and Retirement Study has provided larger incentives for those who initially refuse during a round or require additional outreach effort (Lengacher et al, 1995)</w:t>
      </w:r>
      <w:r>
        <w:rPr>
          <w:rFonts w:ascii="Times New Roman" w:hAnsi="Times New Roman"/>
          <w:iCs/>
        </w:rPr>
        <w:t>.</w:t>
      </w:r>
    </w:p>
    <w:p w:rsidR="005F64D8" w:rsidP="005F64D8" w14:paraId="49E6DB4B" w14:textId="77777777">
      <w:pPr>
        <w:rPr>
          <w:rFonts w:ascii="Times New Roman" w:hAnsi="Times New Roman"/>
          <w:iCs/>
        </w:rPr>
      </w:pPr>
    </w:p>
    <w:p w:rsidR="005F64D8" w:rsidRPr="000D62DC" w:rsidP="005F64D8" w14:paraId="3877A26A" w14:textId="619E0F91">
      <w:pPr>
        <w:rPr>
          <w:rFonts w:ascii="Times New Roman" w:hAnsi="Times New Roman"/>
          <w:iCs/>
        </w:rPr>
      </w:pPr>
      <w:r>
        <w:rPr>
          <w:rFonts w:ascii="Times New Roman" w:hAnsi="Times New Roman"/>
          <w:iCs/>
        </w:rPr>
        <w:t xml:space="preserve">The implementation of this “initial refuser incentive” follows on the results of an experiment conducted in Round 21 in which a random selection of hard-to-reach respondents </w:t>
      </w:r>
      <w:r w:rsidRPr="000D62DC">
        <w:rPr>
          <w:rFonts w:ascii="Times New Roman" w:hAnsi="Times New Roman"/>
          <w:iCs/>
        </w:rPr>
        <w:t xml:space="preserve">were offered an additional </w:t>
      </w:r>
      <w:r>
        <w:rPr>
          <w:rFonts w:ascii="Times New Roman" w:hAnsi="Times New Roman"/>
          <w:iCs/>
        </w:rPr>
        <w:t xml:space="preserve">$25 </w:t>
      </w:r>
      <w:r w:rsidRPr="000D62DC">
        <w:rPr>
          <w:rFonts w:ascii="Times New Roman" w:hAnsi="Times New Roman"/>
          <w:iCs/>
        </w:rPr>
        <w:t>incentive</w:t>
      </w:r>
      <w:r>
        <w:rPr>
          <w:rFonts w:ascii="Times New Roman" w:hAnsi="Times New Roman"/>
          <w:iCs/>
        </w:rPr>
        <w:t xml:space="preserve">. </w:t>
      </w:r>
      <w:r w:rsidRPr="000D62DC">
        <w:rPr>
          <w:rFonts w:ascii="Times New Roman" w:hAnsi="Times New Roman"/>
          <w:iCs/>
        </w:rPr>
        <w:t xml:space="preserve">To be eligible for the experiment, respondents had to (1) have initially refused in Round 20 but </w:t>
      </w:r>
      <w:r>
        <w:rPr>
          <w:rFonts w:ascii="Times New Roman" w:hAnsi="Times New Roman"/>
          <w:iCs/>
        </w:rPr>
        <w:t>have gone</w:t>
      </w:r>
      <w:r w:rsidRPr="000D62DC">
        <w:rPr>
          <w:rFonts w:ascii="Times New Roman" w:hAnsi="Times New Roman"/>
          <w:iCs/>
        </w:rPr>
        <w:t xml:space="preserve"> on to complete or (2) have been hard to reach in </w:t>
      </w:r>
      <w:r w:rsidRPr="000D62DC">
        <w:rPr>
          <w:rFonts w:ascii="Times New Roman" w:hAnsi="Times New Roman"/>
          <w:iCs/>
        </w:rPr>
        <w:t>Round 20, needing at least 40 outreach attempts before completing. Using these criteria, the total number of eligible respondents was 1,622. Half of those eligible were assigned to the treatment group with half assigned to the control group. Group selection was achieved using random assignment stratified by eligibility type (initial refusers, 40+ outreach attempts) and response probability group.</w:t>
      </w:r>
      <w:r>
        <w:rPr>
          <w:rFonts w:ascii="Times New Roman" w:hAnsi="Times New Roman"/>
          <w:iCs/>
        </w:rPr>
        <w:t xml:space="preserve">  </w:t>
      </w:r>
      <w:r w:rsidRPr="000D62DC">
        <w:rPr>
          <w:rFonts w:ascii="Times New Roman" w:hAnsi="Times New Roman"/>
          <w:iCs/>
        </w:rPr>
        <w:t xml:space="preserve">Table </w:t>
      </w:r>
      <w:r w:rsidR="00E51567">
        <w:rPr>
          <w:rFonts w:ascii="Times New Roman" w:hAnsi="Times New Roman"/>
          <w:iCs/>
        </w:rPr>
        <w:t>6</w:t>
      </w:r>
      <w:r w:rsidRPr="000D62DC">
        <w:rPr>
          <w:rFonts w:ascii="Times New Roman" w:hAnsi="Times New Roman"/>
          <w:iCs/>
        </w:rPr>
        <w:t xml:space="preserve"> presents </w:t>
      </w:r>
      <w:r>
        <w:rPr>
          <w:rFonts w:ascii="Times New Roman" w:hAnsi="Times New Roman"/>
          <w:iCs/>
        </w:rPr>
        <w:t xml:space="preserve">the </w:t>
      </w:r>
      <w:r w:rsidRPr="000D62DC">
        <w:rPr>
          <w:rFonts w:ascii="Times New Roman" w:hAnsi="Times New Roman"/>
          <w:iCs/>
        </w:rPr>
        <w:t xml:space="preserve">results separately for the initial refusers and hard to reach respondents. These results indicate that the incentive decreased attempts without affecting completion rates. The incentive increased completion rates by 2 percentage points for hard-to-reach respondents and by 5.6 percentage points for initial refusers, though neither of these differences is statistically significant. The incentive did, however, significantly decrease the average number of attempts for the hard-to-reach group by 2.8 attempts. Initial refuser attempts also decreased by 3.2 attempts, but this difference was not significant. Although the experiment is limited by a small sample size, these results suggest that </w:t>
      </w:r>
      <w:r>
        <w:rPr>
          <w:rFonts w:ascii="Times New Roman" w:hAnsi="Times New Roman"/>
          <w:iCs/>
        </w:rPr>
        <w:t>the incentive</w:t>
      </w:r>
      <w:r w:rsidRPr="000D62DC">
        <w:rPr>
          <w:rFonts w:ascii="Times New Roman" w:hAnsi="Times New Roman"/>
          <w:iCs/>
        </w:rPr>
        <w:t xml:space="preserve"> increase</w:t>
      </w:r>
      <w:r>
        <w:rPr>
          <w:rFonts w:ascii="Times New Roman" w:hAnsi="Times New Roman"/>
          <w:iCs/>
        </w:rPr>
        <w:t>d</w:t>
      </w:r>
      <w:r w:rsidRPr="000D62DC">
        <w:rPr>
          <w:rFonts w:ascii="Times New Roman" w:hAnsi="Times New Roman"/>
          <w:iCs/>
        </w:rPr>
        <w:t xml:space="preserve"> completion rates and decrease</w:t>
      </w:r>
      <w:r>
        <w:rPr>
          <w:rFonts w:ascii="Times New Roman" w:hAnsi="Times New Roman"/>
          <w:iCs/>
        </w:rPr>
        <w:t>d</w:t>
      </w:r>
      <w:r w:rsidRPr="000D62DC">
        <w:rPr>
          <w:rFonts w:ascii="Times New Roman" w:hAnsi="Times New Roman"/>
          <w:iCs/>
        </w:rPr>
        <w:t xml:space="preserve"> the effort needed to get a completion.</w:t>
      </w:r>
    </w:p>
    <w:p w:rsidR="005F64D8" w:rsidRPr="000D62DC" w:rsidP="005F64D8" w14:paraId="609E9200" w14:textId="77777777">
      <w:pPr>
        <w:rPr>
          <w:rFonts w:ascii="Times New Roman" w:hAnsi="Times New Roman"/>
          <w:iCs/>
        </w:rPr>
      </w:pPr>
    </w:p>
    <w:p w:rsidR="005F64D8" w:rsidRPr="000D62DC" w:rsidP="005F64D8" w14:paraId="3E53ED81" w14:textId="3B1703F1">
      <w:pPr>
        <w:widowControl/>
        <w:autoSpaceDE/>
        <w:autoSpaceDN/>
        <w:adjustRightInd/>
        <w:spacing w:after="160" w:line="259" w:lineRule="auto"/>
        <w:rPr>
          <w:rFonts w:ascii="Times New Roman" w:hAnsi="Times New Roman"/>
          <w:b/>
          <w:bCs/>
          <w:iCs/>
        </w:rPr>
      </w:pPr>
      <w:r w:rsidRPr="000D62DC">
        <w:rPr>
          <w:rFonts w:ascii="Times New Roman" w:hAnsi="Times New Roman"/>
          <w:b/>
          <w:bCs/>
          <w:iCs/>
        </w:rPr>
        <w:t xml:space="preserve">Table </w:t>
      </w:r>
      <w:r w:rsidR="00E51567">
        <w:rPr>
          <w:rFonts w:ascii="Times New Roman" w:hAnsi="Times New Roman"/>
          <w:b/>
          <w:bCs/>
          <w:iCs/>
        </w:rPr>
        <w:t>6</w:t>
      </w:r>
      <w:r w:rsidRPr="000D62DC">
        <w:rPr>
          <w:rFonts w:ascii="Times New Roman" w:hAnsi="Times New Roman"/>
          <w:b/>
          <w:bCs/>
          <w:iCs/>
        </w:rPr>
        <w:t xml:space="preserve">: Completion Rates for the Focused Effort Experiment </w:t>
      </w:r>
    </w:p>
    <w:tbl>
      <w:tblPr>
        <w:tblW w:w="10530" w:type="dxa"/>
        <w:tblLayout w:type="fixed"/>
        <w:tblLook w:val="04A0"/>
      </w:tblPr>
      <w:tblGrid>
        <w:gridCol w:w="1167"/>
        <w:gridCol w:w="1020"/>
        <w:gridCol w:w="1020"/>
        <w:gridCol w:w="1020"/>
        <w:gridCol w:w="1020"/>
        <w:gridCol w:w="1020"/>
        <w:gridCol w:w="1020"/>
        <w:gridCol w:w="1081"/>
        <w:gridCol w:w="1081"/>
        <w:gridCol w:w="1081"/>
      </w:tblGrid>
      <w:tr w14:paraId="753A19ED" w14:textId="77777777" w:rsidTr="0097656E">
        <w:tblPrEx>
          <w:tblW w:w="10530" w:type="dxa"/>
          <w:tblLayout w:type="fixed"/>
          <w:tblLook w:val="04A0"/>
        </w:tblPrEx>
        <w:trPr>
          <w:trHeight w:val="414"/>
        </w:trPr>
        <w:tc>
          <w:tcPr>
            <w:tcW w:w="1165" w:type="dxa"/>
            <w:tcBorders>
              <w:top w:val="single" w:sz="4" w:space="0" w:color="auto"/>
              <w:left w:val="single" w:sz="4" w:space="0" w:color="auto"/>
              <w:bottom w:val="single" w:sz="4" w:space="0" w:color="auto"/>
              <w:right w:val="single" w:sz="4" w:space="0" w:color="auto"/>
            </w:tcBorders>
          </w:tcPr>
          <w:p w:rsidR="005F64D8" w:rsidRPr="004610F2" w:rsidP="0097656E" w14:paraId="34CB5018" w14:textId="77777777">
            <w:pPr>
              <w:rPr>
                <w:rFonts w:ascii="Times New Roman" w:hAnsi="Times New Roman"/>
                <w:sz w:val="20"/>
                <w:szCs w:val="20"/>
              </w:rPr>
            </w:pPr>
          </w:p>
        </w:tc>
        <w:tc>
          <w:tcPr>
            <w:tcW w:w="3060" w:type="dxa"/>
            <w:gridSpan w:val="3"/>
            <w:tcBorders>
              <w:top w:val="single" w:sz="4" w:space="0" w:color="auto"/>
              <w:left w:val="single" w:sz="4" w:space="0" w:color="auto"/>
              <w:bottom w:val="single" w:sz="4" w:space="0" w:color="auto"/>
              <w:right w:val="single" w:sz="4" w:space="0" w:color="auto"/>
            </w:tcBorders>
            <w:hideMark/>
          </w:tcPr>
          <w:p w:rsidR="005F64D8" w:rsidP="0097656E" w14:paraId="76CC8793" w14:textId="77777777">
            <w:pPr>
              <w:rPr>
                <w:rFonts w:ascii="Times New Roman" w:hAnsi="Times New Roman"/>
                <w:iCs/>
                <w:sz w:val="20"/>
                <w:szCs w:val="20"/>
              </w:rPr>
            </w:pPr>
            <w:r w:rsidRPr="004610F2">
              <w:rPr>
                <w:rFonts w:ascii="Times New Roman" w:hAnsi="Times New Roman"/>
                <w:sz w:val="20"/>
                <w:szCs w:val="20"/>
              </w:rPr>
              <w:t xml:space="preserve">40+ Outreach Attempts </w:t>
            </w:r>
          </w:p>
          <w:p w:rsidR="005F64D8" w:rsidRPr="004610F2" w:rsidP="0097656E" w14:paraId="1F7A10F5" w14:textId="77777777">
            <w:pPr>
              <w:rPr>
                <w:rFonts w:ascii="Times New Roman" w:hAnsi="Times New Roman"/>
                <w:sz w:val="20"/>
                <w:szCs w:val="20"/>
              </w:rPr>
            </w:pPr>
            <w:r w:rsidRPr="004610F2">
              <w:rPr>
                <w:rFonts w:ascii="Times New Roman" w:hAnsi="Times New Roman"/>
                <w:sz w:val="20"/>
                <w:szCs w:val="20"/>
              </w:rPr>
              <w:t>(N = 1,264)</w:t>
            </w:r>
          </w:p>
        </w:tc>
        <w:tc>
          <w:tcPr>
            <w:tcW w:w="3060" w:type="dxa"/>
            <w:gridSpan w:val="3"/>
            <w:tcBorders>
              <w:top w:val="single" w:sz="4" w:space="0" w:color="auto"/>
              <w:left w:val="single" w:sz="4" w:space="0" w:color="auto"/>
              <w:bottom w:val="single" w:sz="4" w:space="0" w:color="auto"/>
              <w:right w:val="single" w:sz="4" w:space="0" w:color="auto"/>
            </w:tcBorders>
            <w:hideMark/>
          </w:tcPr>
          <w:p w:rsidR="005F64D8" w:rsidP="0097656E" w14:paraId="28E958E7" w14:textId="77777777">
            <w:pPr>
              <w:rPr>
                <w:rFonts w:ascii="Times New Roman" w:hAnsi="Times New Roman"/>
                <w:iCs/>
                <w:sz w:val="20"/>
                <w:szCs w:val="20"/>
              </w:rPr>
            </w:pPr>
            <w:r w:rsidRPr="004610F2">
              <w:rPr>
                <w:rFonts w:ascii="Times New Roman" w:hAnsi="Times New Roman"/>
                <w:sz w:val="20"/>
                <w:szCs w:val="20"/>
              </w:rPr>
              <w:t xml:space="preserve">Initial Refuser </w:t>
            </w:r>
          </w:p>
          <w:p w:rsidR="005F64D8" w:rsidRPr="004610F2" w:rsidP="0097656E" w14:paraId="1B045DDA" w14:textId="77777777">
            <w:pPr>
              <w:rPr>
                <w:rFonts w:ascii="Times New Roman" w:hAnsi="Times New Roman"/>
                <w:sz w:val="20"/>
                <w:szCs w:val="20"/>
              </w:rPr>
            </w:pPr>
            <w:r w:rsidRPr="004610F2">
              <w:rPr>
                <w:rFonts w:ascii="Times New Roman" w:hAnsi="Times New Roman"/>
                <w:sz w:val="20"/>
                <w:szCs w:val="20"/>
              </w:rPr>
              <w:t>(N = 358)</w:t>
            </w:r>
          </w:p>
        </w:tc>
        <w:tc>
          <w:tcPr>
            <w:tcW w:w="3240" w:type="dxa"/>
            <w:gridSpan w:val="3"/>
            <w:tcBorders>
              <w:top w:val="single" w:sz="4" w:space="0" w:color="auto"/>
              <w:left w:val="single" w:sz="4" w:space="0" w:color="auto"/>
              <w:bottom w:val="single" w:sz="4" w:space="0" w:color="auto"/>
              <w:right w:val="single" w:sz="4" w:space="0" w:color="auto"/>
            </w:tcBorders>
            <w:hideMark/>
          </w:tcPr>
          <w:p w:rsidR="005F64D8" w:rsidP="0097656E" w14:paraId="1191360F" w14:textId="77777777">
            <w:pPr>
              <w:rPr>
                <w:rFonts w:ascii="Times New Roman" w:hAnsi="Times New Roman"/>
                <w:iCs/>
                <w:sz w:val="20"/>
                <w:szCs w:val="20"/>
              </w:rPr>
            </w:pPr>
            <w:r w:rsidRPr="004610F2">
              <w:rPr>
                <w:rFonts w:ascii="Times New Roman" w:hAnsi="Times New Roman"/>
                <w:sz w:val="20"/>
                <w:szCs w:val="20"/>
              </w:rPr>
              <w:t xml:space="preserve">Combined </w:t>
            </w:r>
          </w:p>
          <w:p w:rsidR="005F64D8" w:rsidRPr="004610F2" w:rsidP="0097656E" w14:paraId="0AD3AA54" w14:textId="77777777">
            <w:pPr>
              <w:rPr>
                <w:rFonts w:ascii="Times New Roman" w:hAnsi="Times New Roman"/>
                <w:sz w:val="20"/>
                <w:szCs w:val="20"/>
              </w:rPr>
            </w:pPr>
            <w:r w:rsidRPr="004610F2">
              <w:rPr>
                <w:rFonts w:ascii="Times New Roman" w:hAnsi="Times New Roman"/>
                <w:sz w:val="20"/>
                <w:szCs w:val="20"/>
              </w:rPr>
              <w:t>(N = 1,622)</w:t>
            </w:r>
          </w:p>
        </w:tc>
      </w:tr>
      <w:tr w14:paraId="229A1E14" w14:textId="77777777" w:rsidTr="0097656E">
        <w:tblPrEx>
          <w:tblW w:w="10530" w:type="dxa"/>
          <w:tblLayout w:type="fixed"/>
          <w:tblLook w:val="04A0"/>
        </w:tblPrEx>
        <w:trPr>
          <w:trHeight w:val="414"/>
        </w:trPr>
        <w:tc>
          <w:tcPr>
            <w:tcW w:w="1165" w:type="dxa"/>
            <w:tcBorders>
              <w:top w:val="single" w:sz="4" w:space="0" w:color="auto"/>
              <w:left w:val="single" w:sz="4" w:space="0" w:color="auto"/>
              <w:bottom w:val="single" w:sz="4" w:space="0" w:color="auto"/>
              <w:right w:val="single" w:sz="4" w:space="0" w:color="auto"/>
            </w:tcBorders>
          </w:tcPr>
          <w:p w:rsidR="005F64D8" w:rsidRPr="004610F2" w:rsidP="0097656E" w14:paraId="510188E4" w14:textId="77777777">
            <w:pPr>
              <w:rPr>
                <w:rFonts w:ascii="Times New Roman" w:hAnsi="Times New Roman"/>
                <w:sz w:val="20"/>
                <w:szCs w:val="20"/>
              </w:rPr>
            </w:pPr>
            <w:bookmarkStart w:id="8" w:name="_Hlk172644650"/>
          </w:p>
        </w:tc>
        <w:tc>
          <w:tcPr>
            <w:tcW w:w="1020" w:type="dxa"/>
            <w:tcBorders>
              <w:top w:val="single" w:sz="4" w:space="0" w:color="auto"/>
              <w:left w:val="single" w:sz="4" w:space="0" w:color="auto"/>
              <w:bottom w:val="single" w:sz="4" w:space="0" w:color="auto"/>
              <w:right w:val="single" w:sz="4" w:space="0" w:color="auto"/>
            </w:tcBorders>
            <w:hideMark/>
          </w:tcPr>
          <w:p w:rsidR="005F64D8" w:rsidRPr="004610F2" w:rsidP="0097656E" w14:paraId="42ED6CF8" w14:textId="77777777">
            <w:pPr>
              <w:rPr>
                <w:rFonts w:ascii="Times New Roman" w:hAnsi="Times New Roman"/>
                <w:sz w:val="20"/>
                <w:szCs w:val="20"/>
              </w:rPr>
            </w:pPr>
            <w:r w:rsidRPr="004610F2">
              <w:rPr>
                <w:rFonts w:ascii="Times New Roman" w:hAnsi="Times New Roman"/>
                <w:sz w:val="20"/>
                <w:szCs w:val="20"/>
              </w:rPr>
              <w:t>Percent Complete</w:t>
            </w:r>
          </w:p>
        </w:tc>
        <w:tc>
          <w:tcPr>
            <w:tcW w:w="1020" w:type="dxa"/>
            <w:tcBorders>
              <w:top w:val="single" w:sz="4" w:space="0" w:color="auto"/>
              <w:left w:val="single" w:sz="4" w:space="0" w:color="auto"/>
              <w:bottom w:val="single" w:sz="4" w:space="0" w:color="auto"/>
              <w:right w:val="single" w:sz="4" w:space="0" w:color="auto"/>
            </w:tcBorders>
            <w:hideMark/>
          </w:tcPr>
          <w:p w:rsidR="005F64D8" w:rsidRPr="004610F2" w:rsidP="0097656E" w14:paraId="297A2D47" w14:textId="77777777">
            <w:pPr>
              <w:rPr>
                <w:rFonts w:ascii="Times New Roman" w:hAnsi="Times New Roman"/>
                <w:sz w:val="20"/>
                <w:szCs w:val="20"/>
              </w:rPr>
            </w:pPr>
            <w:r w:rsidRPr="004610F2">
              <w:rPr>
                <w:rFonts w:ascii="Times New Roman" w:hAnsi="Times New Roman"/>
                <w:sz w:val="20"/>
                <w:szCs w:val="20"/>
              </w:rPr>
              <w:t>N Complete</w:t>
            </w:r>
          </w:p>
        </w:tc>
        <w:tc>
          <w:tcPr>
            <w:tcW w:w="1020" w:type="dxa"/>
            <w:tcBorders>
              <w:top w:val="single" w:sz="4" w:space="0" w:color="auto"/>
              <w:left w:val="single" w:sz="4" w:space="0" w:color="auto"/>
              <w:bottom w:val="single" w:sz="4" w:space="0" w:color="auto"/>
              <w:right w:val="single" w:sz="4" w:space="0" w:color="auto"/>
            </w:tcBorders>
            <w:hideMark/>
          </w:tcPr>
          <w:p w:rsidR="005F64D8" w:rsidRPr="004610F2" w:rsidP="0097656E" w14:paraId="4F27C5B3" w14:textId="77777777">
            <w:pPr>
              <w:rPr>
                <w:rFonts w:ascii="Times New Roman" w:hAnsi="Times New Roman"/>
                <w:sz w:val="20"/>
                <w:szCs w:val="20"/>
              </w:rPr>
            </w:pPr>
            <w:r w:rsidRPr="004610F2">
              <w:rPr>
                <w:rFonts w:ascii="Times New Roman" w:hAnsi="Times New Roman"/>
                <w:sz w:val="20"/>
                <w:szCs w:val="20"/>
              </w:rPr>
              <w:t>Average Attempts</w:t>
            </w:r>
          </w:p>
        </w:tc>
        <w:tc>
          <w:tcPr>
            <w:tcW w:w="1020" w:type="dxa"/>
            <w:tcBorders>
              <w:top w:val="single" w:sz="4" w:space="0" w:color="auto"/>
              <w:left w:val="single" w:sz="4" w:space="0" w:color="auto"/>
              <w:bottom w:val="single" w:sz="4" w:space="0" w:color="auto"/>
              <w:right w:val="single" w:sz="4" w:space="0" w:color="auto"/>
            </w:tcBorders>
            <w:hideMark/>
          </w:tcPr>
          <w:p w:rsidR="005F64D8" w:rsidRPr="004610F2" w:rsidP="0097656E" w14:paraId="43D833C0" w14:textId="77777777">
            <w:pPr>
              <w:rPr>
                <w:rFonts w:ascii="Times New Roman" w:hAnsi="Times New Roman"/>
                <w:sz w:val="20"/>
                <w:szCs w:val="20"/>
              </w:rPr>
            </w:pPr>
            <w:r w:rsidRPr="004610F2">
              <w:rPr>
                <w:rFonts w:ascii="Times New Roman" w:hAnsi="Times New Roman"/>
                <w:sz w:val="20"/>
                <w:szCs w:val="20"/>
              </w:rPr>
              <w:t>Percent Complete</w:t>
            </w:r>
          </w:p>
        </w:tc>
        <w:tc>
          <w:tcPr>
            <w:tcW w:w="1020" w:type="dxa"/>
            <w:tcBorders>
              <w:top w:val="single" w:sz="4" w:space="0" w:color="auto"/>
              <w:left w:val="single" w:sz="4" w:space="0" w:color="auto"/>
              <w:bottom w:val="single" w:sz="4" w:space="0" w:color="auto"/>
              <w:right w:val="single" w:sz="4" w:space="0" w:color="auto"/>
            </w:tcBorders>
            <w:hideMark/>
          </w:tcPr>
          <w:p w:rsidR="005F64D8" w:rsidRPr="004610F2" w:rsidP="0097656E" w14:paraId="584630C7" w14:textId="77777777">
            <w:pPr>
              <w:rPr>
                <w:rFonts w:ascii="Times New Roman" w:hAnsi="Times New Roman"/>
                <w:sz w:val="20"/>
                <w:szCs w:val="20"/>
              </w:rPr>
            </w:pPr>
            <w:r w:rsidRPr="004610F2">
              <w:rPr>
                <w:rFonts w:ascii="Times New Roman" w:hAnsi="Times New Roman"/>
                <w:sz w:val="20"/>
                <w:szCs w:val="20"/>
              </w:rPr>
              <w:t>N Complete</w:t>
            </w:r>
          </w:p>
        </w:tc>
        <w:tc>
          <w:tcPr>
            <w:tcW w:w="1020" w:type="dxa"/>
            <w:tcBorders>
              <w:top w:val="single" w:sz="4" w:space="0" w:color="auto"/>
              <w:left w:val="single" w:sz="4" w:space="0" w:color="auto"/>
              <w:bottom w:val="single" w:sz="4" w:space="0" w:color="auto"/>
              <w:right w:val="single" w:sz="4" w:space="0" w:color="auto"/>
            </w:tcBorders>
            <w:hideMark/>
          </w:tcPr>
          <w:p w:rsidR="005F64D8" w:rsidRPr="004610F2" w:rsidP="0097656E" w14:paraId="17CA2EF1" w14:textId="77777777">
            <w:pPr>
              <w:rPr>
                <w:rFonts w:ascii="Times New Roman" w:hAnsi="Times New Roman"/>
                <w:sz w:val="20"/>
                <w:szCs w:val="20"/>
              </w:rPr>
            </w:pPr>
            <w:r w:rsidRPr="004610F2">
              <w:rPr>
                <w:rFonts w:ascii="Times New Roman" w:hAnsi="Times New Roman"/>
                <w:sz w:val="20"/>
                <w:szCs w:val="20"/>
              </w:rPr>
              <w:t>Average Attempts</w:t>
            </w:r>
          </w:p>
        </w:tc>
        <w:tc>
          <w:tcPr>
            <w:tcW w:w="1080" w:type="dxa"/>
            <w:tcBorders>
              <w:top w:val="single" w:sz="4" w:space="0" w:color="auto"/>
              <w:left w:val="single" w:sz="4" w:space="0" w:color="auto"/>
              <w:bottom w:val="single" w:sz="4" w:space="0" w:color="auto"/>
              <w:right w:val="single" w:sz="4" w:space="0" w:color="auto"/>
            </w:tcBorders>
            <w:hideMark/>
          </w:tcPr>
          <w:p w:rsidR="005F64D8" w:rsidRPr="004610F2" w:rsidP="0097656E" w14:paraId="42779590" w14:textId="77777777">
            <w:pPr>
              <w:rPr>
                <w:rFonts w:ascii="Times New Roman" w:hAnsi="Times New Roman"/>
                <w:sz w:val="20"/>
                <w:szCs w:val="20"/>
              </w:rPr>
            </w:pPr>
            <w:r w:rsidRPr="004610F2">
              <w:rPr>
                <w:rFonts w:ascii="Times New Roman" w:hAnsi="Times New Roman"/>
                <w:sz w:val="20"/>
                <w:szCs w:val="20"/>
              </w:rPr>
              <w:t>Percent Complete</w:t>
            </w:r>
          </w:p>
        </w:tc>
        <w:tc>
          <w:tcPr>
            <w:tcW w:w="1080" w:type="dxa"/>
            <w:tcBorders>
              <w:top w:val="single" w:sz="4" w:space="0" w:color="auto"/>
              <w:left w:val="single" w:sz="4" w:space="0" w:color="auto"/>
              <w:bottom w:val="single" w:sz="4" w:space="0" w:color="auto"/>
              <w:right w:val="single" w:sz="4" w:space="0" w:color="auto"/>
            </w:tcBorders>
            <w:hideMark/>
          </w:tcPr>
          <w:p w:rsidR="005F64D8" w:rsidRPr="004610F2" w:rsidP="0097656E" w14:paraId="00B19021" w14:textId="77777777">
            <w:pPr>
              <w:rPr>
                <w:rFonts w:ascii="Times New Roman" w:hAnsi="Times New Roman"/>
                <w:sz w:val="20"/>
                <w:szCs w:val="20"/>
              </w:rPr>
            </w:pPr>
            <w:r w:rsidRPr="004610F2">
              <w:rPr>
                <w:rFonts w:ascii="Times New Roman" w:hAnsi="Times New Roman"/>
                <w:sz w:val="20"/>
                <w:szCs w:val="20"/>
              </w:rPr>
              <w:t>N Complete</w:t>
            </w:r>
          </w:p>
        </w:tc>
        <w:tc>
          <w:tcPr>
            <w:tcW w:w="1080" w:type="dxa"/>
            <w:tcBorders>
              <w:top w:val="single" w:sz="4" w:space="0" w:color="auto"/>
              <w:left w:val="single" w:sz="4" w:space="0" w:color="auto"/>
              <w:bottom w:val="single" w:sz="4" w:space="0" w:color="auto"/>
              <w:right w:val="single" w:sz="4" w:space="0" w:color="auto"/>
            </w:tcBorders>
            <w:hideMark/>
          </w:tcPr>
          <w:p w:rsidR="005F64D8" w:rsidRPr="004610F2" w:rsidP="0097656E" w14:paraId="36F2FB29" w14:textId="77777777">
            <w:pPr>
              <w:rPr>
                <w:rFonts w:ascii="Times New Roman" w:hAnsi="Times New Roman"/>
                <w:sz w:val="20"/>
                <w:szCs w:val="20"/>
              </w:rPr>
            </w:pPr>
            <w:r w:rsidRPr="004610F2">
              <w:rPr>
                <w:rFonts w:ascii="Times New Roman" w:hAnsi="Times New Roman"/>
                <w:sz w:val="20"/>
                <w:szCs w:val="20"/>
              </w:rPr>
              <w:t>Average Attempts</w:t>
            </w:r>
          </w:p>
        </w:tc>
        <w:bookmarkEnd w:id="8"/>
      </w:tr>
      <w:tr w14:paraId="1FD13228" w14:textId="77777777" w:rsidTr="0097656E">
        <w:tblPrEx>
          <w:tblW w:w="10530" w:type="dxa"/>
          <w:tblLayout w:type="fixed"/>
          <w:tblLook w:val="04A0"/>
        </w:tblPrEx>
        <w:trPr>
          <w:trHeight w:val="378"/>
        </w:trPr>
        <w:tc>
          <w:tcPr>
            <w:tcW w:w="1165" w:type="dxa"/>
            <w:tcBorders>
              <w:top w:val="single" w:sz="4" w:space="0" w:color="auto"/>
              <w:left w:val="single" w:sz="4" w:space="0" w:color="auto"/>
              <w:bottom w:val="single" w:sz="4" w:space="0" w:color="auto"/>
              <w:right w:val="single" w:sz="4" w:space="0" w:color="auto"/>
            </w:tcBorders>
            <w:hideMark/>
          </w:tcPr>
          <w:p w:rsidR="005F64D8" w:rsidRPr="004610F2" w:rsidP="0097656E" w14:paraId="0D809D77" w14:textId="77777777">
            <w:pPr>
              <w:rPr>
                <w:rFonts w:ascii="Times New Roman" w:hAnsi="Times New Roman"/>
                <w:sz w:val="20"/>
                <w:szCs w:val="20"/>
              </w:rPr>
            </w:pPr>
            <w:r w:rsidRPr="004610F2">
              <w:rPr>
                <w:rFonts w:ascii="Times New Roman" w:hAnsi="Times New Roman"/>
                <w:sz w:val="20"/>
                <w:szCs w:val="20"/>
              </w:rPr>
              <w:t>Treatment</w:t>
            </w:r>
          </w:p>
        </w:tc>
        <w:tc>
          <w:tcPr>
            <w:tcW w:w="1020" w:type="dxa"/>
            <w:tcBorders>
              <w:top w:val="single" w:sz="4" w:space="0" w:color="auto"/>
              <w:left w:val="single" w:sz="4" w:space="0" w:color="auto"/>
              <w:bottom w:val="single" w:sz="4" w:space="0" w:color="auto"/>
              <w:right w:val="single" w:sz="4" w:space="0" w:color="auto"/>
            </w:tcBorders>
            <w:hideMark/>
          </w:tcPr>
          <w:p w:rsidR="005F64D8" w:rsidRPr="004610F2" w:rsidP="0097656E" w14:paraId="1A259A8D" w14:textId="77777777">
            <w:pPr>
              <w:rPr>
                <w:rFonts w:ascii="Times New Roman" w:hAnsi="Times New Roman"/>
                <w:sz w:val="20"/>
                <w:szCs w:val="20"/>
              </w:rPr>
            </w:pPr>
            <w:r w:rsidRPr="004610F2">
              <w:rPr>
                <w:rFonts w:ascii="Times New Roman" w:hAnsi="Times New Roman"/>
                <w:sz w:val="20"/>
                <w:szCs w:val="20"/>
              </w:rPr>
              <w:t>85.1</w:t>
            </w:r>
          </w:p>
        </w:tc>
        <w:tc>
          <w:tcPr>
            <w:tcW w:w="1020" w:type="dxa"/>
            <w:tcBorders>
              <w:top w:val="single" w:sz="4" w:space="0" w:color="auto"/>
              <w:left w:val="single" w:sz="4" w:space="0" w:color="auto"/>
              <w:bottom w:val="single" w:sz="4" w:space="0" w:color="auto"/>
              <w:right w:val="single" w:sz="4" w:space="0" w:color="auto"/>
            </w:tcBorders>
            <w:hideMark/>
          </w:tcPr>
          <w:p w:rsidR="005F64D8" w:rsidRPr="004610F2" w:rsidP="0097656E" w14:paraId="2FA6CF2B" w14:textId="77777777">
            <w:pPr>
              <w:rPr>
                <w:rFonts w:ascii="Times New Roman" w:hAnsi="Times New Roman"/>
                <w:sz w:val="20"/>
                <w:szCs w:val="20"/>
              </w:rPr>
            </w:pPr>
            <w:r w:rsidRPr="004610F2">
              <w:rPr>
                <w:rFonts w:ascii="Times New Roman" w:hAnsi="Times New Roman"/>
                <w:sz w:val="20"/>
                <w:szCs w:val="20"/>
              </w:rPr>
              <w:t>538</w:t>
            </w:r>
          </w:p>
        </w:tc>
        <w:tc>
          <w:tcPr>
            <w:tcW w:w="1020" w:type="dxa"/>
            <w:tcBorders>
              <w:top w:val="single" w:sz="4" w:space="0" w:color="auto"/>
              <w:left w:val="single" w:sz="4" w:space="0" w:color="auto"/>
              <w:bottom w:val="single" w:sz="4" w:space="0" w:color="auto"/>
              <w:right w:val="single" w:sz="4" w:space="0" w:color="auto"/>
            </w:tcBorders>
            <w:hideMark/>
          </w:tcPr>
          <w:p w:rsidR="005F64D8" w:rsidRPr="004610F2" w:rsidP="0097656E" w14:paraId="2D666416" w14:textId="77777777">
            <w:pPr>
              <w:rPr>
                <w:rFonts w:ascii="Times New Roman" w:hAnsi="Times New Roman"/>
                <w:sz w:val="20"/>
                <w:szCs w:val="20"/>
              </w:rPr>
            </w:pPr>
            <w:r w:rsidRPr="004610F2">
              <w:rPr>
                <w:rFonts w:ascii="Times New Roman" w:hAnsi="Times New Roman"/>
                <w:sz w:val="20"/>
                <w:szCs w:val="20"/>
              </w:rPr>
              <w:t>24.6</w:t>
            </w:r>
          </w:p>
        </w:tc>
        <w:tc>
          <w:tcPr>
            <w:tcW w:w="1020" w:type="dxa"/>
            <w:tcBorders>
              <w:top w:val="single" w:sz="4" w:space="0" w:color="auto"/>
              <w:left w:val="single" w:sz="4" w:space="0" w:color="auto"/>
              <w:bottom w:val="single" w:sz="4" w:space="0" w:color="auto"/>
              <w:right w:val="single" w:sz="4" w:space="0" w:color="auto"/>
            </w:tcBorders>
            <w:hideMark/>
          </w:tcPr>
          <w:p w:rsidR="005F64D8" w:rsidRPr="004610F2" w:rsidP="0097656E" w14:paraId="4C1A7410" w14:textId="77777777">
            <w:pPr>
              <w:rPr>
                <w:rFonts w:ascii="Times New Roman" w:hAnsi="Times New Roman"/>
                <w:sz w:val="20"/>
                <w:szCs w:val="20"/>
              </w:rPr>
            </w:pPr>
            <w:r w:rsidRPr="004610F2">
              <w:rPr>
                <w:rFonts w:ascii="Times New Roman" w:hAnsi="Times New Roman"/>
                <w:sz w:val="20"/>
                <w:szCs w:val="20"/>
              </w:rPr>
              <w:t>78.8</w:t>
            </w:r>
          </w:p>
        </w:tc>
        <w:tc>
          <w:tcPr>
            <w:tcW w:w="1020" w:type="dxa"/>
            <w:tcBorders>
              <w:top w:val="single" w:sz="4" w:space="0" w:color="auto"/>
              <w:left w:val="single" w:sz="4" w:space="0" w:color="auto"/>
              <w:bottom w:val="single" w:sz="4" w:space="0" w:color="auto"/>
              <w:right w:val="single" w:sz="4" w:space="0" w:color="auto"/>
            </w:tcBorders>
            <w:hideMark/>
          </w:tcPr>
          <w:p w:rsidR="005F64D8" w:rsidRPr="004610F2" w:rsidP="0097656E" w14:paraId="2DE35C03" w14:textId="77777777">
            <w:pPr>
              <w:rPr>
                <w:rFonts w:ascii="Times New Roman" w:hAnsi="Times New Roman"/>
                <w:sz w:val="20"/>
                <w:szCs w:val="20"/>
              </w:rPr>
            </w:pPr>
            <w:r w:rsidRPr="004610F2">
              <w:rPr>
                <w:rFonts w:ascii="Times New Roman" w:hAnsi="Times New Roman"/>
                <w:sz w:val="20"/>
                <w:szCs w:val="20"/>
              </w:rPr>
              <w:t>141</w:t>
            </w:r>
          </w:p>
        </w:tc>
        <w:tc>
          <w:tcPr>
            <w:tcW w:w="1020" w:type="dxa"/>
            <w:tcBorders>
              <w:top w:val="single" w:sz="4" w:space="0" w:color="auto"/>
              <w:left w:val="single" w:sz="4" w:space="0" w:color="auto"/>
              <w:bottom w:val="single" w:sz="4" w:space="0" w:color="auto"/>
              <w:right w:val="single" w:sz="4" w:space="0" w:color="auto"/>
            </w:tcBorders>
            <w:hideMark/>
          </w:tcPr>
          <w:p w:rsidR="005F64D8" w:rsidRPr="004610F2" w:rsidP="0097656E" w14:paraId="064D9C89" w14:textId="77777777">
            <w:pPr>
              <w:rPr>
                <w:rFonts w:ascii="Times New Roman" w:hAnsi="Times New Roman"/>
                <w:sz w:val="20"/>
                <w:szCs w:val="20"/>
              </w:rPr>
            </w:pPr>
            <w:r w:rsidRPr="004610F2">
              <w:rPr>
                <w:rFonts w:ascii="Times New Roman" w:hAnsi="Times New Roman"/>
                <w:sz w:val="20"/>
                <w:szCs w:val="20"/>
              </w:rPr>
              <w:t>22.0</w:t>
            </w:r>
          </w:p>
        </w:tc>
        <w:tc>
          <w:tcPr>
            <w:tcW w:w="1080" w:type="dxa"/>
            <w:tcBorders>
              <w:top w:val="single" w:sz="4" w:space="0" w:color="auto"/>
              <w:left w:val="single" w:sz="4" w:space="0" w:color="auto"/>
              <w:bottom w:val="single" w:sz="4" w:space="0" w:color="auto"/>
              <w:right w:val="single" w:sz="4" w:space="0" w:color="auto"/>
            </w:tcBorders>
            <w:hideMark/>
          </w:tcPr>
          <w:p w:rsidR="005F64D8" w:rsidRPr="004610F2" w:rsidP="0097656E" w14:paraId="6A7AE525" w14:textId="77777777">
            <w:pPr>
              <w:rPr>
                <w:rFonts w:ascii="Times New Roman" w:hAnsi="Times New Roman"/>
                <w:sz w:val="20"/>
                <w:szCs w:val="20"/>
              </w:rPr>
            </w:pPr>
            <w:r w:rsidRPr="004610F2">
              <w:rPr>
                <w:rFonts w:ascii="Times New Roman" w:hAnsi="Times New Roman"/>
                <w:sz w:val="20"/>
                <w:szCs w:val="20"/>
              </w:rPr>
              <w:t>83.7</w:t>
            </w:r>
          </w:p>
        </w:tc>
        <w:tc>
          <w:tcPr>
            <w:tcW w:w="1080" w:type="dxa"/>
            <w:tcBorders>
              <w:top w:val="single" w:sz="4" w:space="0" w:color="auto"/>
              <w:left w:val="single" w:sz="4" w:space="0" w:color="auto"/>
              <w:bottom w:val="single" w:sz="4" w:space="0" w:color="auto"/>
              <w:right w:val="single" w:sz="4" w:space="0" w:color="auto"/>
            </w:tcBorders>
            <w:hideMark/>
          </w:tcPr>
          <w:p w:rsidR="005F64D8" w:rsidRPr="004610F2" w:rsidP="0097656E" w14:paraId="07B5B12F" w14:textId="77777777">
            <w:pPr>
              <w:rPr>
                <w:rFonts w:ascii="Times New Roman" w:hAnsi="Times New Roman"/>
                <w:sz w:val="20"/>
                <w:szCs w:val="20"/>
              </w:rPr>
            </w:pPr>
            <w:r w:rsidRPr="004610F2">
              <w:rPr>
                <w:rFonts w:ascii="Times New Roman" w:hAnsi="Times New Roman"/>
                <w:sz w:val="20"/>
                <w:szCs w:val="20"/>
              </w:rPr>
              <w:t>679</w:t>
            </w:r>
          </w:p>
        </w:tc>
        <w:tc>
          <w:tcPr>
            <w:tcW w:w="1080" w:type="dxa"/>
            <w:tcBorders>
              <w:top w:val="single" w:sz="4" w:space="0" w:color="auto"/>
              <w:left w:val="single" w:sz="4" w:space="0" w:color="auto"/>
              <w:bottom w:val="single" w:sz="4" w:space="0" w:color="auto"/>
              <w:right w:val="single" w:sz="4" w:space="0" w:color="auto"/>
            </w:tcBorders>
            <w:hideMark/>
          </w:tcPr>
          <w:p w:rsidR="005F64D8" w:rsidRPr="004610F2" w:rsidP="0097656E" w14:paraId="605B0B66" w14:textId="77777777">
            <w:pPr>
              <w:rPr>
                <w:rFonts w:ascii="Times New Roman" w:hAnsi="Times New Roman"/>
                <w:sz w:val="20"/>
                <w:szCs w:val="20"/>
              </w:rPr>
            </w:pPr>
            <w:r w:rsidRPr="004610F2">
              <w:rPr>
                <w:rFonts w:ascii="Times New Roman" w:hAnsi="Times New Roman"/>
                <w:sz w:val="20"/>
                <w:szCs w:val="20"/>
              </w:rPr>
              <w:t>24.1</w:t>
            </w:r>
          </w:p>
        </w:tc>
      </w:tr>
      <w:tr w14:paraId="64D51A96" w14:textId="77777777" w:rsidTr="0097656E">
        <w:tblPrEx>
          <w:tblW w:w="10530" w:type="dxa"/>
          <w:tblLayout w:type="fixed"/>
          <w:tblLook w:val="04A0"/>
        </w:tblPrEx>
        <w:trPr>
          <w:trHeight w:val="60"/>
        </w:trPr>
        <w:tc>
          <w:tcPr>
            <w:tcW w:w="1165" w:type="dxa"/>
            <w:tcBorders>
              <w:top w:val="single" w:sz="4" w:space="0" w:color="auto"/>
              <w:left w:val="single" w:sz="4" w:space="0" w:color="auto"/>
              <w:bottom w:val="single" w:sz="4" w:space="0" w:color="auto"/>
              <w:right w:val="single" w:sz="4" w:space="0" w:color="auto"/>
            </w:tcBorders>
            <w:hideMark/>
          </w:tcPr>
          <w:p w:rsidR="005F64D8" w:rsidRPr="004610F2" w:rsidP="0097656E" w14:paraId="377DE3CD" w14:textId="77777777">
            <w:pPr>
              <w:rPr>
                <w:rFonts w:ascii="Times New Roman" w:hAnsi="Times New Roman"/>
                <w:sz w:val="20"/>
                <w:szCs w:val="20"/>
              </w:rPr>
            </w:pPr>
            <w:r w:rsidRPr="004610F2">
              <w:rPr>
                <w:rFonts w:ascii="Times New Roman" w:hAnsi="Times New Roman"/>
                <w:sz w:val="20"/>
                <w:szCs w:val="20"/>
              </w:rPr>
              <w:t>Control</w:t>
            </w:r>
          </w:p>
        </w:tc>
        <w:tc>
          <w:tcPr>
            <w:tcW w:w="1020" w:type="dxa"/>
            <w:tcBorders>
              <w:top w:val="single" w:sz="4" w:space="0" w:color="auto"/>
              <w:left w:val="single" w:sz="4" w:space="0" w:color="auto"/>
              <w:bottom w:val="single" w:sz="4" w:space="0" w:color="auto"/>
              <w:right w:val="single" w:sz="4" w:space="0" w:color="auto"/>
            </w:tcBorders>
            <w:hideMark/>
          </w:tcPr>
          <w:p w:rsidR="005F64D8" w:rsidRPr="004610F2" w:rsidP="0097656E" w14:paraId="7398FCF2" w14:textId="77777777">
            <w:pPr>
              <w:rPr>
                <w:rFonts w:ascii="Times New Roman" w:hAnsi="Times New Roman"/>
                <w:sz w:val="20"/>
                <w:szCs w:val="20"/>
              </w:rPr>
            </w:pPr>
            <w:r w:rsidRPr="004610F2">
              <w:rPr>
                <w:rFonts w:ascii="Times New Roman" w:hAnsi="Times New Roman"/>
                <w:sz w:val="20"/>
                <w:szCs w:val="20"/>
              </w:rPr>
              <w:t>83.1</w:t>
            </w:r>
          </w:p>
        </w:tc>
        <w:tc>
          <w:tcPr>
            <w:tcW w:w="1020" w:type="dxa"/>
            <w:tcBorders>
              <w:top w:val="single" w:sz="4" w:space="0" w:color="auto"/>
              <w:left w:val="single" w:sz="4" w:space="0" w:color="auto"/>
              <w:bottom w:val="single" w:sz="4" w:space="0" w:color="auto"/>
              <w:right w:val="single" w:sz="4" w:space="0" w:color="auto"/>
            </w:tcBorders>
            <w:hideMark/>
          </w:tcPr>
          <w:p w:rsidR="005F64D8" w:rsidRPr="004610F2" w:rsidP="0097656E" w14:paraId="4F2CC913" w14:textId="77777777">
            <w:pPr>
              <w:rPr>
                <w:rFonts w:ascii="Times New Roman" w:hAnsi="Times New Roman"/>
                <w:sz w:val="20"/>
                <w:szCs w:val="20"/>
              </w:rPr>
            </w:pPr>
            <w:r w:rsidRPr="004610F2">
              <w:rPr>
                <w:rFonts w:ascii="Times New Roman" w:hAnsi="Times New Roman"/>
                <w:sz w:val="20"/>
                <w:szCs w:val="20"/>
              </w:rPr>
              <w:t>525</w:t>
            </w:r>
          </w:p>
        </w:tc>
        <w:tc>
          <w:tcPr>
            <w:tcW w:w="1020" w:type="dxa"/>
            <w:tcBorders>
              <w:top w:val="single" w:sz="4" w:space="0" w:color="auto"/>
              <w:left w:val="single" w:sz="4" w:space="0" w:color="auto"/>
              <w:bottom w:val="single" w:sz="4" w:space="0" w:color="auto"/>
              <w:right w:val="single" w:sz="4" w:space="0" w:color="auto"/>
            </w:tcBorders>
            <w:hideMark/>
          </w:tcPr>
          <w:p w:rsidR="005F64D8" w:rsidRPr="004610F2" w:rsidP="0097656E" w14:paraId="042AACCE" w14:textId="77777777">
            <w:pPr>
              <w:rPr>
                <w:rFonts w:ascii="Times New Roman" w:hAnsi="Times New Roman"/>
                <w:sz w:val="20"/>
                <w:szCs w:val="20"/>
              </w:rPr>
            </w:pPr>
            <w:r w:rsidRPr="004610F2">
              <w:rPr>
                <w:rFonts w:ascii="Times New Roman" w:hAnsi="Times New Roman"/>
                <w:sz w:val="20"/>
                <w:szCs w:val="20"/>
              </w:rPr>
              <w:t>27.4</w:t>
            </w:r>
          </w:p>
        </w:tc>
        <w:tc>
          <w:tcPr>
            <w:tcW w:w="1020" w:type="dxa"/>
            <w:tcBorders>
              <w:top w:val="single" w:sz="4" w:space="0" w:color="auto"/>
              <w:left w:val="single" w:sz="4" w:space="0" w:color="auto"/>
              <w:bottom w:val="single" w:sz="4" w:space="0" w:color="auto"/>
              <w:right w:val="single" w:sz="4" w:space="0" w:color="auto"/>
            </w:tcBorders>
            <w:hideMark/>
          </w:tcPr>
          <w:p w:rsidR="005F64D8" w:rsidRPr="004610F2" w:rsidP="0097656E" w14:paraId="74341893" w14:textId="77777777">
            <w:pPr>
              <w:rPr>
                <w:rFonts w:ascii="Times New Roman" w:hAnsi="Times New Roman"/>
                <w:sz w:val="20"/>
                <w:szCs w:val="20"/>
              </w:rPr>
            </w:pPr>
            <w:r w:rsidRPr="004610F2">
              <w:rPr>
                <w:rFonts w:ascii="Times New Roman" w:hAnsi="Times New Roman"/>
                <w:sz w:val="20"/>
                <w:szCs w:val="20"/>
              </w:rPr>
              <w:t>73.2</w:t>
            </w:r>
          </w:p>
        </w:tc>
        <w:tc>
          <w:tcPr>
            <w:tcW w:w="1020" w:type="dxa"/>
            <w:tcBorders>
              <w:top w:val="single" w:sz="4" w:space="0" w:color="auto"/>
              <w:left w:val="single" w:sz="4" w:space="0" w:color="auto"/>
              <w:bottom w:val="single" w:sz="4" w:space="0" w:color="auto"/>
              <w:right w:val="single" w:sz="4" w:space="0" w:color="auto"/>
            </w:tcBorders>
            <w:hideMark/>
          </w:tcPr>
          <w:p w:rsidR="005F64D8" w:rsidRPr="004610F2" w:rsidP="0097656E" w14:paraId="0D9FB305" w14:textId="77777777">
            <w:pPr>
              <w:rPr>
                <w:rFonts w:ascii="Times New Roman" w:hAnsi="Times New Roman"/>
                <w:sz w:val="20"/>
                <w:szCs w:val="20"/>
              </w:rPr>
            </w:pPr>
            <w:r w:rsidRPr="004610F2">
              <w:rPr>
                <w:rFonts w:ascii="Times New Roman" w:hAnsi="Times New Roman"/>
                <w:sz w:val="20"/>
                <w:szCs w:val="20"/>
              </w:rPr>
              <w:t>131</w:t>
            </w:r>
          </w:p>
        </w:tc>
        <w:tc>
          <w:tcPr>
            <w:tcW w:w="1020" w:type="dxa"/>
            <w:tcBorders>
              <w:top w:val="single" w:sz="4" w:space="0" w:color="auto"/>
              <w:left w:val="single" w:sz="4" w:space="0" w:color="auto"/>
              <w:bottom w:val="single" w:sz="4" w:space="0" w:color="auto"/>
              <w:right w:val="single" w:sz="4" w:space="0" w:color="auto"/>
            </w:tcBorders>
            <w:hideMark/>
          </w:tcPr>
          <w:p w:rsidR="005F64D8" w:rsidRPr="004610F2" w:rsidP="0097656E" w14:paraId="42A384C8" w14:textId="77777777">
            <w:pPr>
              <w:rPr>
                <w:rFonts w:ascii="Times New Roman" w:hAnsi="Times New Roman"/>
                <w:sz w:val="20"/>
                <w:szCs w:val="20"/>
              </w:rPr>
            </w:pPr>
            <w:r w:rsidRPr="004610F2">
              <w:rPr>
                <w:rFonts w:ascii="Times New Roman" w:hAnsi="Times New Roman"/>
                <w:sz w:val="20"/>
                <w:szCs w:val="20"/>
              </w:rPr>
              <w:t>25.2</w:t>
            </w:r>
          </w:p>
        </w:tc>
        <w:tc>
          <w:tcPr>
            <w:tcW w:w="1080" w:type="dxa"/>
            <w:tcBorders>
              <w:top w:val="single" w:sz="4" w:space="0" w:color="auto"/>
              <w:left w:val="single" w:sz="4" w:space="0" w:color="auto"/>
              <w:bottom w:val="single" w:sz="4" w:space="0" w:color="auto"/>
              <w:right w:val="single" w:sz="4" w:space="0" w:color="auto"/>
            </w:tcBorders>
            <w:hideMark/>
          </w:tcPr>
          <w:p w:rsidR="005F64D8" w:rsidRPr="004610F2" w:rsidP="0097656E" w14:paraId="1629CED1" w14:textId="77777777">
            <w:pPr>
              <w:rPr>
                <w:rFonts w:ascii="Times New Roman" w:hAnsi="Times New Roman"/>
                <w:sz w:val="20"/>
                <w:szCs w:val="20"/>
              </w:rPr>
            </w:pPr>
            <w:r w:rsidRPr="004610F2">
              <w:rPr>
                <w:rFonts w:ascii="Times New Roman" w:hAnsi="Times New Roman"/>
                <w:sz w:val="20"/>
                <w:szCs w:val="20"/>
              </w:rPr>
              <w:t>80.9</w:t>
            </w:r>
          </w:p>
        </w:tc>
        <w:tc>
          <w:tcPr>
            <w:tcW w:w="1080" w:type="dxa"/>
            <w:tcBorders>
              <w:top w:val="single" w:sz="4" w:space="0" w:color="auto"/>
              <w:left w:val="single" w:sz="4" w:space="0" w:color="auto"/>
              <w:bottom w:val="single" w:sz="4" w:space="0" w:color="auto"/>
              <w:right w:val="single" w:sz="4" w:space="0" w:color="auto"/>
            </w:tcBorders>
            <w:hideMark/>
          </w:tcPr>
          <w:p w:rsidR="005F64D8" w:rsidRPr="004610F2" w:rsidP="0097656E" w14:paraId="5CEFD974" w14:textId="77777777">
            <w:pPr>
              <w:rPr>
                <w:rFonts w:ascii="Times New Roman" w:hAnsi="Times New Roman"/>
                <w:sz w:val="20"/>
                <w:szCs w:val="20"/>
              </w:rPr>
            </w:pPr>
            <w:r w:rsidRPr="004610F2">
              <w:rPr>
                <w:rFonts w:ascii="Times New Roman" w:hAnsi="Times New Roman"/>
                <w:sz w:val="20"/>
                <w:szCs w:val="20"/>
              </w:rPr>
              <w:t>656</w:t>
            </w:r>
          </w:p>
        </w:tc>
        <w:tc>
          <w:tcPr>
            <w:tcW w:w="1080" w:type="dxa"/>
            <w:tcBorders>
              <w:top w:val="single" w:sz="4" w:space="0" w:color="auto"/>
              <w:left w:val="single" w:sz="4" w:space="0" w:color="auto"/>
              <w:bottom w:val="single" w:sz="4" w:space="0" w:color="auto"/>
              <w:right w:val="single" w:sz="4" w:space="0" w:color="auto"/>
            </w:tcBorders>
            <w:hideMark/>
          </w:tcPr>
          <w:p w:rsidR="005F64D8" w:rsidRPr="004610F2" w:rsidP="0097656E" w14:paraId="78761373" w14:textId="77777777">
            <w:pPr>
              <w:rPr>
                <w:rFonts w:ascii="Times New Roman" w:hAnsi="Times New Roman"/>
                <w:sz w:val="20"/>
                <w:szCs w:val="20"/>
              </w:rPr>
            </w:pPr>
            <w:r w:rsidRPr="004610F2">
              <w:rPr>
                <w:rFonts w:ascii="Times New Roman" w:hAnsi="Times New Roman"/>
                <w:sz w:val="20"/>
                <w:szCs w:val="20"/>
              </w:rPr>
              <w:t>27.0</w:t>
            </w:r>
          </w:p>
        </w:tc>
      </w:tr>
      <w:tr w14:paraId="6C7B983F" w14:textId="77777777" w:rsidTr="0097656E">
        <w:tblPrEx>
          <w:tblW w:w="10530" w:type="dxa"/>
          <w:tblLayout w:type="fixed"/>
          <w:tblLook w:val="04A0"/>
        </w:tblPrEx>
        <w:trPr>
          <w:trHeight w:val="282"/>
        </w:trPr>
        <w:tc>
          <w:tcPr>
            <w:tcW w:w="1165" w:type="dxa"/>
            <w:tcBorders>
              <w:top w:val="single" w:sz="4" w:space="0" w:color="auto"/>
              <w:left w:val="single" w:sz="4" w:space="0" w:color="auto"/>
              <w:bottom w:val="single" w:sz="4" w:space="0" w:color="auto"/>
              <w:right w:val="single" w:sz="4" w:space="0" w:color="auto"/>
            </w:tcBorders>
            <w:hideMark/>
          </w:tcPr>
          <w:p w:rsidR="005F64D8" w:rsidRPr="004610F2" w:rsidP="0097656E" w14:paraId="5E69D76A" w14:textId="77777777">
            <w:pPr>
              <w:rPr>
                <w:rFonts w:ascii="Times New Roman" w:hAnsi="Times New Roman"/>
                <w:sz w:val="20"/>
                <w:szCs w:val="20"/>
              </w:rPr>
            </w:pPr>
            <w:r w:rsidRPr="004610F2">
              <w:rPr>
                <w:rFonts w:ascii="Times New Roman" w:hAnsi="Times New Roman"/>
                <w:sz w:val="20"/>
                <w:szCs w:val="20"/>
              </w:rPr>
              <w:t>Difference</w:t>
            </w:r>
          </w:p>
        </w:tc>
        <w:tc>
          <w:tcPr>
            <w:tcW w:w="1020" w:type="dxa"/>
            <w:tcBorders>
              <w:top w:val="single" w:sz="4" w:space="0" w:color="auto"/>
              <w:left w:val="single" w:sz="4" w:space="0" w:color="auto"/>
              <w:bottom w:val="single" w:sz="4" w:space="0" w:color="auto"/>
              <w:right w:val="single" w:sz="4" w:space="0" w:color="auto"/>
            </w:tcBorders>
            <w:hideMark/>
          </w:tcPr>
          <w:p w:rsidR="005F64D8" w:rsidRPr="004610F2" w:rsidP="0097656E" w14:paraId="1D79DF11" w14:textId="77777777">
            <w:pPr>
              <w:rPr>
                <w:rFonts w:ascii="Times New Roman" w:hAnsi="Times New Roman"/>
                <w:sz w:val="20"/>
                <w:szCs w:val="20"/>
              </w:rPr>
            </w:pPr>
            <w:r w:rsidRPr="004610F2">
              <w:rPr>
                <w:rFonts w:ascii="Times New Roman" w:hAnsi="Times New Roman"/>
                <w:sz w:val="20"/>
                <w:szCs w:val="20"/>
              </w:rPr>
              <w:t>2.0</w:t>
            </w:r>
          </w:p>
        </w:tc>
        <w:tc>
          <w:tcPr>
            <w:tcW w:w="1020" w:type="dxa"/>
            <w:tcBorders>
              <w:top w:val="single" w:sz="4" w:space="0" w:color="auto"/>
              <w:left w:val="single" w:sz="4" w:space="0" w:color="auto"/>
              <w:bottom w:val="single" w:sz="4" w:space="0" w:color="auto"/>
              <w:right w:val="single" w:sz="4" w:space="0" w:color="auto"/>
            </w:tcBorders>
          </w:tcPr>
          <w:p w:rsidR="005F64D8" w:rsidRPr="004610F2" w:rsidP="0097656E" w14:paraId="676F55AE" w14:textId="77777777">
            <w:pPr>
              <w:rPr>
                <w:rFonts w:ascii="Times New Roman" w:hAnsi="Times New Roman"/>
                <w:sz w:val="20"/>
                <w:szCs w:val="20"/>
              </w:rPr>
            </w:pPr>
          </w:p>
        </w:tc>
        <w:tc>
          <w:tcPr>
            <w:tcW w:w="1020" w:type="dxa"/>
            <w:tcBorders>
              <w:top w:val="single" w:sz="4" w:space="0" w:color="auto"/>
              <w:left w:val="single" w:sz="4" w:space="0" w:color="auto"/>
              <w:bottom w:val="single" w:sz="4" w:space="0" w:color="auto"/>
              <w:right w:val="single" w:sz="4" w:space="0" w:color="auto"/>
            </w:tcBorders>
            <w:hideMark/>
          </w:tcPr>
          <w:p w:rsidR="005F64D8" w:rsidRPr="004610F2" w:rsidP="0097656E" w14:paraId="3536F17E" w14:textId="77777777">
            <w:pPr>
              <w:rPr>
                <w:rFonts w:ascii="Times New Roman" w:hAnsi="Times New Roman"/>
                <w:sz w:val="20"/>
                <w:szCs w:val="20"/>
              </w:rPr>
            </w:pPr>
            <w:r w:rsidRPr="004610F2">
              <w:rPr>
                <w:rFonts w:ascii="Times New Roman" w:hAnsi="Times New Roman"/>
                <w:sz w:val="20"/>
                <w:szCs w:val="20"/>
              </w:rPr>
              <w:t>2.8*</w:t>
            </w:r>
          </w:p>
        </w:tc>
        <w:tc>
          <w:tcPr>
            <w:tcW w:w="1020" w:type="dxa"/>
            <w:tcBorders>
              <w:top w:val="single" w:sz="4" w:space="0" w:color="auto"/>
              <w:left w:val="single" w:sz="4" w:space="0" w:color="auto"/>
              <w:bottom w:val="single" w:sz="4" w:space="0" w:color="auto"/>
              <w:right w:val="single" w:sz="4" w:space="0" w:color="auto"/>
            </w:tcBorders>
            <w:hideMark/>
          </w:tcPr>
          <w:p w:rsidR="005F64D8" w:rsidRPr="004610F2" w:rsidP="0097656E" w14:paraId="17DB3D3A" w14:textId="77777777">
            <w:pPr>
              <w:rPr>
                <w:rFonts w:ascii="Times New Roman" w:hAnsi="Times New Roman"/>
                <w:sz w:val="20"/>
                <w:szCs w:val="20"/>
              </w:rPr>
            </w:pPr>
            <w:r w:rsidRPr="004610F2">
              <w:rPr>
                <w:rFonts w:ascii="Times New Roman" w:hAnsi="Times New Roman"/>
                <w:sz w:val="20"/>
                <w:szCs w:val="20"/>
              </w:rPr>
              <w:t>5.6</w:t>
            </w:r>
          </w:p>
        </w:tc>
        <w:tc>
          <w:tcPr>
            <w:tcW w:w="1020" w:type="dxa"/>
            <w:tcBorders>
              <w:top w:val="single" w:sz="4" w:space="0" w:color="auto"/>
              <w:left w:val="single" w:sz="4" w:space="0" w:color="auto"/>
              <w:bottom w:val="single" w:sz="4" w:space="0" w:color="auto"/>
              <w:right w:val="single" w:sz="4" w:space="0" w:color="auto"/>
            </w:tcBorders>
          </w:tcPr>
          <w:p w:rsidR="005F64D8" w:rsidRPr="004610F2" w:rsidP="0097656E" w14:paraId="50C8945D" w14:textId="77777777">
            <w:pPr>
              <w:rPr>
                <w:rFonts w:ascii="Times New Roman" w:hAnsi="Times New Roman"/>
                <w:sz w:val="20"/>
                <w:szCs w:val="20"/>
              </w:rPr>
            </w:pPr>
          </w:p>
        </w:tc>
        <w:tc>
          <w:tcPr>
            <w:tcW w:w="1020" w:type="dxa"/>
            <w:tcBorders>
              <w:top w:val="single" w:sz="4" w:space="0" w:color="auto"/>
              <w:left w:val="single" w:sz="4" w:space="0" w:color="auto"/>
              <w:bottom w:val="single" w:sz="4" w:space="0" w:color="auto"/>
              <w:right w:val="single" w:sz="4" w:space="0" w:color="auto"/>
            </w:tcBorders>
            <w:hideMark/>
          </w:tcPr>
          <w:p w:rsidR="005F64D8" w:rsidRPr="004610F2" w:rsidP="0097656E" w14:paraId="39F099C3" w14:textId="77777777">
            <w:pPr>
              <w:rPr>
                <w:rFonts w:ascii="Times New Roman" w:hAnsi="Times New Roman"/>
                <w:sz w:val="20"/>
                <w:szCs w:val="20"/>
              </w:rPr>
            </w:pPr>
            <w:r w:rsidRPr="004610F2">
              <w:rPr>
                <w:rFonts w:ascii="Times New Roman" w:hAnsi="Times New Roman"/>
                <w:sz w:val="20"/>
                <w:szCs w:val="20"/>
              </w:rPr>
              <w:t>3.2</w:t>
            </w:r>
          </w:p>
        </w:tc>
        <w:tc>
          <w:tcPr>
            <w:tcW w:w="1080" w:type="dxa"/>
            <w:tcBorders>
              <w:top w:val="single" w:sz="4" w:space="0" w:color="auto"/>
              <w:left w:val="single" w:sz="4" w:space="0" w:color="auto"/>
              <w:bottom w:val="single" w:sz="4" w:space="0" w:color="auto"/>
              <w:right w:val="single" w:sz="4" w:space="0" w:color="auto"/>
            </w:tcBorders>
            <w:hideMark/>
          </w:tcPr>
          <w:p w:rsidR="005F64D8" w:rsidRPr="004610F2" w:rsidP="0097656E" w14:paraId="5E47AFD8" w14:textId="77777777">
            <w:pPr>
              <w:rPr>
                <w:rFonts w:ascii="Times New Roman" w:hAnsi="Times New Roman"/>
                <w:sz w:val="20"/>
                <w:szCs w:val="20"/>
              </w:rPr>
            </w:pPr>
            <w:r w:rsidRPr="004610F2">
              <w:rPr>
                <w:rFonts w:ascii="Times New Roman" w:hAnsi="Times New Roman"/>
                <w:sz w:val="20"/>
                <w:szCs w:val="20"/>
              </w:rPr>
              <w:t>2.8</w:t>
            </w:r>
          </w:p>
        </w:tc>
        <w:tc>
          <w:tcPr>
            <w:tcW w:w="1080" w:type="dxa"/>
            <w:tcBorders>
              <w:top w:val="single" w:sz="4" w:space="0" w:color="auto"/>
              <w:left w:val="single" w:sz="4" w:space="0" w:color="auto"/>
              <w:bottom w:val="single" w:sz="4" w:space="0" w:color="auto"/>
              <w:right w:val="single" w:sz="4" w:space="0" w:color="auto"/>
            </w:tcBorders>
          </w:tcPr>
          <w:p w:rsidR="005F64D8" w:rsidRPr="004610F2" w:rsidP="0097656E" w14:paraId="7F31E1C8" w14:textId="77777777">
            <w:pP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hideMark/>
          </w:tcPr>
          <w:p w:rsidR="005F64D8" w:rsidRPr="004610F2" w:rsidP="0097656E" w14:paraId="37AFC093" w14:textId="77777777">
            <w:pPr>
              <w:rPr>
                <w:rFonts w:ascii="Times New Roman" w:hAnsi="Times New Roman"/>
                <w:sz w:val="20"/>
                <w:szCs w:val="20"/>
              </w:rPr>
            </w:pPr>
            <w:r w:rsidRPr="004610F2">
              <w:rPr>
                <w:rFonts w:ascii="Times New Roman" w:hAnsi="Times New Roman"/>
                <w:sz w:val="20"/>
                <w:szCs w:val="20"/>
              </w:rPr>
              <w:t>2.9*</w:t>
            </w:r>
          </w:p>
        </w:tc>
      </w:tr>
    </w:tbl>
    <w:p w:rsidR="005F64D8" w:rsidRPr="000D62DC" w:rsidP="005F64D8" w14:paraId="5C8CA8B7" w14:textId="77777777">
      <w:pPr>
        <w:rPr>
          <w:rFonts w:ascii="Times New Roman" w:hAnsi="Times New Roman"/>
          <w:iCs/>
        </w:rPr>
      </w:pPr>
      <w:r w:rsidRPr="000D62DC">
        <w:rPr>
          <w:rFonts w:ascii="Times New Roman" w:hAnsi="Times New Roman"/>
          <w:iCs/>
        </w:rPr>
        <w:t>Note: Completion rates are out of fielded cases. * Indicates significance at the 0.10 level.</w:t>
      </w:r>
    </w:p>
    <w:p w:rsidR="005F64D8" w:rsidP="005F64D8" w14:paraId="1B3149D4" w14:textId="77777777">
      <w:pPr>
        <w:rPr>
          <w:rFonts w:ascii="Times New Roman" w:hAnsi="Times New Roman"/>
          <w:iCs/>
        </w:rPr>
      </w:pPr>
    </w:p>
    <w:p w:rsidR="005F64D8" w:rsidP="005F64D8" w14:paraId="470AC3D1" w14:textId="743F734C">
      <w:pPr>
        <w:rPr>
          <w:rFonts w:ascii="Times New Roman" w:hAnsi="Times New Roman"/>
          <w:iCs/>
        </w:rPr>
      </w:pPr>
      <w:r w:rsidRPr="000D62DC">
        <w:rPr>
          <w:rFonts w:ascii="Times New Roman" w:hAnsi="Times New Roman"/>
          <w:iCs/>
        </w:rPr>
        <w:t>To estimate the cost effectiveness of the focused effort incentive, we compared the cost of the incentive relative to the interviewer costs saved from the reduced outreach. For a cost of $16,975 ($25 incentive payments for 679 completes), the treatment group saw a reduction in 1,238 attempts and an increase of 23 completes. We estimate this reduction in attempts saved</w:t>
      </w:r>
      <w:r>
        <w:rPr>
          <w:rFonts w:ascii="Times New Roman" w:hAnsi="Times New Roman"/>
          <w:iCs/>
        </w:rPr>
        <w:t xml:space="preserve"> roughly 400 interviewer hours, helping to offset the incentive costs substantially</w:t>
      </w:r>
      <w:r w:rsidRPr="000D62DC">
        <w:rPr>
          <w:rFonts w:ascii="Times New Roman" w:hAnsi="Times New Roman"/>
          <w:iCs/>
        </w:rPr>
        <w:t xml:space="preserve">. Given that the focused effort </w:t>
      </w:r>
      <w:r>
        <w:rPr>
          <w:rFonts w:ascii="Times New Roman" w:hAnsi="Times New Roman"/>
          <w:iCs/>
        </w:rPr>
        <w:t>wa</w:t>
      </w:r>
      <w:r w:rsidRPr="000D62DC">
        <w:rPr>
          <w:rFonts w:ascii="Times New Roman" w:hAnsi="Times New Roman"/>
          <w:iCs/>
        </w:rPr>
        <w:t xml:space="preserve">s specifically targeting difficult uncooperative respondents where interviewers often spend substantial time on outreach to encourage completion, this represents a </w:t>
      </w:r>
      <w:r>
        <w:rPr>
          <w:rFonts w:ascii="Times New Roman" w:hAnsi="Times New Roman"/>
          <w:iCs/>
        </w:rPr>
        <w:t>cost-efficient strategy</w:t>
      </w:r>
      <w:r w:rsidRPr="000D62DC">
        <w:rPr>
          <w:rFonts w:ascii="Times New Roman" w:hAnsi="Times New Roman"/>
          <w:iCs/>
        </w:rPr>
        <w:t xml:space="preserve"> to reach and persuade sample members.</w:t>
      </w:r>
    </w:p>
    <w:p w:rsidR="005F64D8" w:rsidP="005F64D8" w14:paraId="0307070A" w14:textId="77777777">
      <w:pPr>
        <w:rPr>
          <w:rFonts w:ascii="Times New Roman" w:hAnsi="Times New Roman"/>
          <w:iCs/>
        </w:rPr>
      </w:pPr>
    </w:p>
    <w:p w:rsidR="005F64D8" w:rsidRPr="00C87BE6" w:rsidP="005F64D8" w14:paraId="3FA5C381" w14:textId="77777777">
      <w:pPr>
        <w:spacing w:line="257" w:lineRule="auto"/>
        <w:rPr>
          <w:rFonts w:ascii="Times New Roman" w:hAnsi="Times New Roman"/>
        </w:rPr>
      </w:pPr>
      <w:r w:rsidRPr="00C87BE6">
        <w:rPr>
          <w:rFonts w:ascii="Times New Roman" w:hAnsi="Times New Roman"/>
          <w:i/>
        </w:rPr>
        <w:t>Summary of Incentive Components</w:t>
      </w:r>
    </w:p>
    <w:p w:rsidR="005F64D8" w:rsidRPr="005F64D8" w:rsidP="005F64D8" w14:paraId="554A0089" w14:textId="1FEC2398">
      <w:pPr>
        <w:spacing w:after="160"/>
        <w:rPr>
          <w:rStyle w:val="BookTitle"/>
          <w:b w:val="0"/>
          <w:bCs w:val="0"/>
          <w:i w:val="0"/>
          <w:iCs w:val="0"/>
        </w:rPr>
      </w:pPr>
      <w:r w:rsidRPr="005F64D8">
        <w:rPr>
          <w:rStyle w:val="BookTitle"/>
          <w:rFonts w:ascii="Times New Roman" w:hAnsi="Times New Roman"/>
          <w:b w:val="0"/>
          <w:bCs w:val="0"/>
          <w:i w:val="0"/>
          <w:iCs w:val="0"/>
        </w:rPr>
        <w:t xml:space="preserve">Table </w:t>
      </w:r>
      <w:r w:rsidR="00E51567">
        <w:rPr>
          <w:rStyle w:val="BookTitle"/>
          <w:rFonts w:ascii="Times New Roman" w:hAnsi="Times New Roman"/>
          <w:b w:val="0"/>
          <w:bCs w:val="0"/>
          <w:i w:val="0"/>
          <w:iCs w:val="0"/>
        </w:rPr>
        <w:t>7</w:t>
      </w:r>
      <w:r w:rsidRPr="005F64D8">
        <w:rPr>
          <w:rStyle w:val="BookTitle"/>
          <w:rFonts w:ascii="Times New Roman" w:hAnsi="Times New Roman"/>
          <w:b w:val="0"/>
          <w:bCs w:val="0"/>
          <w:i w:val="0"/>
          <w:iCs w:val="0"/>
        </w:rPr>
        <w:t xml:space="preserve"> summarizes the incentive components described above, mapping them to the corresponding sample segments.  Segment 1, “perfect responders,” includes some respondents who will be randomly chosen to be offered the “Thank You Bonus” and some that will not.  Segment 2 includes those who completed Round 21 and are not “perfect” responders and those who completed Round 21 but initially refused during that round. Segment 3 includes several subgroups who will be offered different amounts of the missed round incentive.  All segments may include some respondents who will receive the final push and/or the enhanced final push incentives.</w:t>
      </w:r>
    </w:p>
    <w:p w:rsidR="005F64D8" w:rsidRPr="005F64D8" w:rsidP="005F64D8" w14:paraId="13035BFE" w14:textId="77777777"/>
    <w:p w:rsidR="005F64D8" w:rsidP="005F64D8" w14:paraId="02ECD90C" w14:textId="77777777">
      <w:pPr>
        <w:widowControl/>
        <w:autoSpaceDE/>
        <w:autoSpaceDN/>
        <w:adjustRightInd/>
        <w:spacing w:after="160" w:line="259" w:lineRule="auto"/>
        <w:rPr>
          <w:rStyle w:val="BookTitle"/>
          <w:rFonts w:ascii="Times New Roman" w:hAnsi="Times New Roman"/>
        </w:rPr>
      </w:pPr>
      <w:r>
        <w:rPr>
          <w:rStyle w:val="BookTitle"/>
          <w:rFonts w:ascii="Times New Roman" w:hAnsi="Times New Roman"/>
        </w:rPr>
        <w:br w:type="page"/>
      </w:r>
    </w:p>
    <w:p w:rsidR="005F64D8" w:rsidRPr="00E51567" w:rsidP="005F64D8" w14:paraId="534F568F" w14:textId="3F2302CD">
      <w:pPr>
        <w:spacing w:after="160" w:line="256" w:lineRule="auto"/>
        <w:rPr>
          <w:rStyle w:val="BookTitle"/>
          <w:i w:val="0"/>
          <w:iCs w:val="0"/>
        </w:rPr>
      </w:pPr>
      <w:r w:rsidRPr="00E51567">
        <w:rPr>
          <w:rStyle w:val="BookTitle"/>
          <w:rFonts w:ascii="Times New Roman" w:hAnsi="Times New Roman"/>
          <w:i w:val="0"/>
          <w:iCs w:val="0"/>
        </w:rPr>
        <w:t xml:space="preserve">Table </w:t>
      </w:r>
      <w:r w:rsidRPr="00E51567" w:rsidR="00E51567">
        <w:rPr>
          <w:rStyle w:val="BookTitle"/>
          <w:rFonts w:ascii="Times New Roman" w:hAnsi="Times New Roman"/>
          <w:i w:val="0"/>
          <w:iCs w:val="0"/>
        </w:rPr>
        <w:t>7</w:t>
      </w:r>
      <w:r w:rsidRPr="00E51567">
        <w:rPr>
          <w:rStyle w:val="BookTitle"/>
          <w:rFonts w:ascii="Times New Roman" w:hAnsi="Times New Roman"/>
          <w:i w:val="0"/>
          <w:iCs w:val="0"/>
        </w:rPr>
        <w:t>. Summary of Round 22 Incentive Structure</w:t>
      </w:r>
    </w:p>
    <w:tbl>
      <w:tblPr>
        <w:tblStyle w:val="TableGrid"/>
        <w:tblW w:w="9625" w:type="dxa"/>
        <w:tblLayout w:type="fixed"/>
        <w:tblCellMar>
          <w:left w:w="29" w:type="dxa"/>
          <w:right w:w="29" w:type="dxa"/>
        </w:tblCellMar>
        <w:tblLook w:val="04A0"/>
      </w:tblPr>
      <w:tblGrid>
        <w:gridCol w:w="1345"/>
        <w:gridCol w:w="1080"/>
        <w:gridCol w:w="1170"/>
        <w:gridCol w:w="1170"/>
        <w:gridCol w:w="972"/>
        <w:gridCol w:w="972"/>
        <w:gridCol w:w="972"/>
        <w:gridCol w:w="972"/>
        <w:gridCol w:w="972"/>
      </w:tblGrid>
      <w:tr w14:paraId="3542D838" w14:textId="77777777" w:rsidTr="0097656E">
        <w:tblPrEx>
          <w:tblW w:w="9625" w:type="dxa"/>
          <w:tblLayout w:type="fixed"/>
          <w:tblCellMar>
            <w:left w:w="29" w:type="dxa"/>
            <w:right w:w="29" w:type="dxa"/>
          </w:tblCellMar>
          <w:tblLook w:val="04A0"/>
        </w:tblPrEx>
        <w:trPr>
          <w:trHeight w:val="254"/>
        </w:trPr>
        <w:tc>
          <w:tcPr>
            <w:tcW w:w="1345" w:type="dxa"/>
            <w:tcBorders>
              <w:top w:val="single" w:sz="4" w:space="0" w:color="auto"/>
              <w:left w:val="single" w:sz="4" w:space="0" w:color="auto"/>
              <w:bottom w:val="single" w:sz="4" w:space="0" w:color="auto"/>
              <w:right w:val="single" w:sz="4" w:space="0" w:color="auto"/>
            </w:tcBorders>
            <w:vAlign w:val="center"/>
          </w:tcPr>
          <w:p w:rsidR="005F64D8" w:rsidP="0097656E" w14:paraId="25B88472" w14:textId="77777777">
            <w:bookmarkStart w:id="9" w:name="_Hlk121718395"/>
          </w:p>
        </w:tc>
        <w:tc>
          <w:tcPr>
            <w:tcW w:w="1080" w:type="dxa"/>
            <w:tcBorders>
              <w:top w:val="single" w:sz="4" w:space="0" w:color="auto"/>
              <w:left w:val="single" w:sz="4" w:space="0" w:color="auto"/>
              <w:bottom w:val="single" w:sz="4" w:space="0" w:color="auto"/>
              <w:right w:val="single" w:sz="4" w:space="0" w:color="auto"/>
            </w:tcBorders>
            <w:hideMark/>
          </w:tcPr>
          <w:p w:rsidR="005F64D8" w:rsidP="0097656E" w14:paraId="32BDC163" w14:textId="77777777">
            <w:pPr>
              <w:tabs>
                <w:tab w:val="left" w:pos="510"/>
                <w:tab w:val="center" w:pos="1062"/>
              </w:tabs>
              <w:rPr>
                <w:rFonts w:ascii="Times New Roman" w:hAnsi="Times New Roman"/>
              </w:rPr>
            </w:pPr>
            <w:r>
              <w:rPr>
                <w:rFonts w:ascii="Times New Roman" w:hAnsi="Times New Roman"/>
              </w:rPr>
              <w:t>Segment 1</w:t>
            </w:r>
          </w:p>
        </w:tc>
        <w:tc>
          <w:tcPr>
            <w:tcW w:w="2340" w:type="dxa"/>
            <w:gridSpan w:val="2"/>
            <w:tcBorders>
              <w:top w:val="single" w:sz="4" w:space="0" w:color="auto"/>
              <w:left w:val="single" w:sz="4" w:space="0" w:color="auto"/>
              <w:bottom w:val="single" w:sz="4" w:space="0" w:color="auto"/>
              <w:right w:val="single" w:sz="4" w:space="0" w:color="auto"/>
            </w:tcBorders>
          </w:tcPr>
          <w:p w:rsidR="005F64D8" w:rsidP="0097656E" w14:paraId="34B0C0BE" w14:textId="77777777">
            <w:pPr>
              <w:jc w:val="center"/>
              <w:rPr>
                <w:rFonts w:ascii="Times New Roman" w:hAnsi="Times New Roman"/>
              </w:rPr>
            </w:pPr>
            <w:r>
              <w:rPr>
                <w:rFonts w:ascii="Times New Roman" w:hAnsi="Times New Roman"/>
              </w:rPr>
              <w:t>Segment 2</w:t>
            </w:r>
          </w:p>
        </w:tc>
        <w:tc>
          <w:tcPr>
            <w:tcW w:w="4860" w:type="dxa"/>
            <w:gridSpan w:val="5"/>
            <w:tcBorders>
              <w:top w:val="single" w:sz="4" w:space="0" w:color="auto"/>
              <w:left w:val="single" w:sz="4" w:space="0" w:color="auto"/>
              <w:bottom w:val="single" w:sz="4" w:space="0" w:color="auto"/>
              <w:right w:val="single" w:sz="4" w:space="0" w:color="auto"/>
            </w:tcBorders>
            <w:vAlign w:val="center"/>
          </w:tcPr>
          <w:p w:rsidR="005F64D8" w:rsidP="0097656E" w14:paraId="7BDF0153" w14:textId="77777777">
            <w:pPr>
              <w:jc w:val="center"/>
              <w:rPr>
                <w:rFonts w:ascii="Times New Roman" w:hAnsi="Times New Roman"/>
              </w:rPr>
            </w:pPr>
            <w:r>
              <w:rPr>
                <w:rFonts w:ascii="Times New Roman" w:hAnsi="Times New Roman"/>
              </w:rPr>
              <w:t>Segment 3</w:t>
            </w:r>
          </w:p>
        </w:tc>
      </w:tr>
      <w:tr w14:paraId="7ED5BD00" w14:textId="77777777" w:rsidTr="0097656E">
        <w:tblPrEx>
          <w:tblW w:w="9625" w:type="dxa"/>
          <w:tblLayout w:type="fixed"/>
          <w:tblCellMar>
            <w:left w:w="29" w:type="dxa"/>
            <w:right w:w="29" w:type="dxa"/>
          </w:tblCellMar>
          <w:tblLook w:val="04A0"/>
        </w:tblPrEx>
        <w:trPr>
          <w:trHeight w:val="1302"/>
        </w:trPr>
        <w:tc>
          <w:tcPr>
            <w:tcW w:w="1345" w:type="dxa"/>
            <w:tcBorders>
              <w:top w:val="single" w:sz="4" w:space="0" w:color="auto"/>
              <w:left w:val="single" w:sz="4" w:space="0" w:color="auto"/>
              <w:bottom w:val="single" w:sz="4" w:space="0" w:color="auto"/>
              <w:right w:val="single" w:sz="4" w:space="0" w:color="auto"/>
            </w:tcBorders>
            <w:vAlign w:val="center"/>
          </w:tcPr>
          <w:p w:rsidR="005F64D8" w:rsidP="0097656E" w14:paraId="606DBAFA" w14:textId="77777777">
            <w:pPr>
              <w:rPr>
                <w:rFonts w:ascii="Times New Roman" w:hAnsi="Times New Roman"/>
              </w:rPr>
            </w:pPr>
            <w:bookmarkStart w:id="10" w:name="_Hlk189825587"/>
          </w:p>
        </w:tc>
        <w:tc>
          <w:tcPr>
            <w:tcW w:w="1080" w:type="dxa"/>
            <w:tcBorders>
              <w:top w:val="single" w:sz="4" w:space="0" w:color="auto"/>
              <w:left w:val="single" w:sz="4" w:space="0" w:color="auto"/>
              <w:bottom w:val="single" w:sz="4" w:space="0" w:color="auto"/>
              <w:right w:val="single" w:sz="4" w:space="0" w:color="auto"/>
            </w:tcBorders>
            <w:hideMark/>
          </w:tcPr>
          <w:p w:rsidR="005F64D8" w:rsidP="0097656E" w14:paraId="6CAAF278" w14:textId="77777777">
            <w:pPr>
              <w:rPr>
                <w:rFonts w:ascii="Times New Roman" w:hAnsi="Times New Roman"/>
              </w:rPr>
            </w:pPr>
            <w:r>
              <w:rPr>
                <w:rFonts w:ascii="Times New Roman" w:hAnsi="Times New Roman"/>
              </w:rPr>
              <w:t xml:space="preserve">“Perfect” </w:t>
            </w:r>
          </w:p>
        </w:tc>
        <w:tc>
          <w:tcPr>
            <w:tcW w:w="1170" w:type="dxa"/>
            <w:tcBorders>
              <w:top w:val="single" w:sz="4" w:space="0" w:color="auto"/>
              <w:left w:val="single" w:sz="4" w:space="0" w:color="auto"/>
              <w:bottom w:val="single" w:sz="4" w:space="0" w:color="auto"/>
              <w:right w:val="single" w:sz="4" w:space="0" w:color="auto"/>
            </w:tcBorders>
          </w:tcPr>
          <w:p w:rsidR="005F64D8" w:rsidP="0097656E" w14:paraId="7524C3C7" w14:textId="77777777">
            <w:pPr>
              <w:rPr>
                <w:rFonts w:ascii="Times New Roman" w:hAnsi="Times New Roman"/>
              </w:rPr>
            </w:pPr>
            <w:r>
              <w:rPr>
                <w:rFonts w:ascii="Times New Roman" w:hAnsi="Times New Roman"/>
              </w:rPr>
              <w:t>Completed R21, not “perfect”</w:t>
            </w:r>
          </w:p>
        </w:tc>
        <w:tc>
          <w:tcPr>
            <w:tcW w:w="1170" w:type="dxa"/>
            <w:tcBorders>
              <w:top w:val="single" w:sz="4" w:space="0" w:color="auto"/>
              <w:left w:val="single" w:sz="4" w:space="0" w:color="auto"/>
              <w:bottom w:val="single" w:sz="4" w:space="0" w:color="auto"/>
              <w:right w:val="single" w:sz="4" w:space="0" w:color="auto"/>
            </w:tcBorders>
            <w:hideMark/>
          </w:tcPr>
          <w:p w:rsidR="005F64D8" w:rsidP="0097656E" w14:paraId="1E778F93" w14:textId="77777777">
            <w:pPr>
              <w:rPr>
                <w:rFonts w:ascii="Times New Roman" w:hAnsi="Times New Roman"/>
              </w:rPr>
            </w:pPr>
            <w:r>
              <w:rPr>
                <w:rFonts w:ascii="Times New Roman" w:hAnsi="Times New Roman"/>
              </w:rPr>
              <w:t>Completed R21, initially refused</w:t>
            </w:r>
          </w:p>
        </w:tc>
        <w:tc>
          <w:tcPr>
            <w:tcW w:w="972" w:type="dxa"/>
            <w:tcBorders>
              <w:top w:val="single" w:sz="4" w:space="0" w:color="auto"/>
              <w:left w:val="single" w:sz="4" w:space="0" w:color="auto"/>
              <w:bottom w:val="single" w:sz="4" w:space="0" w:color="auto"/>
              <w:right w:val="single" w:sz="4" w:space="0" w:color="auto"/>
            </w:tcBorders>
            <w:hideMark/>
          </w:tcPr>
          <w:p w:rsidR="005F64D8" w:rsidP="0097656E" w14:paraId="6BCBABA1" w14:textId="77777777">
            <w:pPr>
              <w:rPr>
                <w:rFonts w:ascii="Times New Roman" w:hAnsi="Times New Roman"/>
              </w:rPr>
            </w:pPr>
            <w:r>
              <w:rPr>
                <w:rFonts w:ascii="Times New Roman" w:hAnsi="Times New Roman"/>
              </w:rPr>
              <w:t xml:space="preserve">Missed R21 only              </w:t>
            </w:r>
          </w:p>
        </w:tc>
        <w:tc>
          <w:tcPr>
            <w:tcW w:w="972" w:type="dxa"/>
            <w:tcBorders>
              <w:top w:val="single" w:sz="4" w:space="0" w:color="auto"/>
              <w:left w:val="single" w:sz="4" w:space="0" w:color="auto"/>
              <w:bottom w:val="single" w:sz="4" w:space="0" w:color="auto"/>
              <w:right w:val="single" w:sz="4" w:space="0" w:color="auto"/>
            </w:tcBorders>
            <w:hideMark/>
          </w:tcPr>
          <w:p w:rsidR="005F64D8" w:rsidP="0097656E" w14:paraId="7F842649" w14:textId="77777777">
            <w:pPr>
              <w:rPr>
                <w:rFonts w:ascii="Times New Roman" w:hAnsi="Times New Roman"/>
              </w:rPr>
            </w:pPr>
            <w:r>
              <w:rPr>
                <w:rFonts w:ascii="Times New Roman" w:hAnsi="Times New Roman"/>
              </w:rPr>
              <w:t xml:space="preserve">Missed R21 and R20 only           </w:t>
            </w:r>
          </w:p>
        </w:tc>
        <w:tc>
          <w:tcPr>
            <w:tcW w:w="972" w:type="dxa"/>
            <w:tcBorders>
              <w:top w:val="single" w:sz="4" w:space="0" w:color="auto"/>
              <w:left w:val="single" w:sz="4" w:space="0" w:color="auto"/>
              <w:bottom w:val="single" w:sz="4" w:space="0" w:color="auto"/>
              <w:right w:val="single" w:sz="4" w:space="0" w:color="auto"/>
            </w:tcBorders>
            <w:hideMark/>
          </w:tcPr>
          <w:p w:rsidR="005F64D8" w:rsidP="0097656E" w14:paraId="0BBDC6D1" w14:textId="77777777">
            <w:pPr>
              <w:rPr>
                <w:rFonts w:ascii="Times New Roman" w:hAnsi="Times New Roman"/>
              </w:rPr>
            </w:pPr>
            <w:r>
              <w:rPr>
                <w:rFonts w:ascii="Times New Roman" w:hAnsi="Times New Roman"/>
              </w:rPr>
              <w:t xml:space="preserve">Missed R21, R20, and R19 only            </w:t>
            </w:r>
          </w:p>
        </w:tc>
        <w:tc>
          <w:tcPr>
            <w:tcW w:w="972" w:type="dxa"/>
            <w:tcBorders>
              <w:top w:val="single" w:sz="4" w:space="0" w:color="auto"/>
              <w:left w:val="single" w:sz="4" w:space="0" w:color="auto"/>
              <w:bottom w:val="single" w:sz="4" w:space="0" w:color="auto"/>
              <w:right w:val="single" w:sz="4" w:space="0" w:color="auto"/>
            </w:tcBorders>
            <w:hideMark/>
          </w:tcPr>
          <w:p w:rsidR="005F64D8" w:rsidP="0097656E" w14:paraId="0A8102FD" w14:textId="77777777">
            <w:pPr>
              <w:rPr>
                <w:rFonts w:ascii="Times New Roman" w:hAnsi="Times New Roman"/>
              </w:rPr>
            </w:pPr>
            <w:r>
              <w:rPr>
                <w:rFonts w:ascii="Times New Roman" w:hAnsi="Times New Roman"/>
              </w:rPr>
              <w:t xml:space="preserve">Missed R21, R20, R19, and R18 only         </w:t>
            </w:r>
          </w:p>
        </w:tc>
        <w:tc>
          <w:tcPr>
            <w:tcW w:w="972" w:type="dxa"/>
            <w:tcBorders>
              <w:top w:val="single" w:sz="4" w:space="0" w:color="auto"/>
              <w:left w:val="single" w:sz="4" w:space="0" w:color="auto"/>
              <w:bottom w:val="single" w:sz="4" w:space="0" w:color="auto"/>
              <w:right w:val="single" w:sz="4" w:space="0" w:color="auto"/>
            </w:tcBorders>
            <w:hideMark/>
          </w:tcPr>
          <w:p w:rsidR="005F64D8" w:rsidP="0097656E" w14:paraId="125C6D31" w14:textId="6C459A91">
            <w:pPr>
              <w:rPr>
                <w:rFonts w:ascii="Times New Roman" w:hAnsi="Times New Roman"/>
              </w:rPr>
            </w:pPr>
            <w:r>
              <w:rPr>
                <w:rFonts w:ascii="Times New Roman" w:hAnsi="Times New Roman"/>
              </w:rPr>
              <w:t>Missed all of the prior 5 rounds</w:t>
            </w:r>
            <w:r w:rsidR="0025690C">
              <w:rPr>
                <w:rFonts w:ascii="Times New Roman" w:hAnsi="Times New Roman"/>
              </w:rPr>
              <w:t>*</w:t>
            </w:r>
            <w:r>
              <w:rPr>
                <w:rFonts w:ascii="Times New Roman" w:hAnsi="Times New Roman"/>
              </w:rPr>
              <w:t xml:space="preserve"> </w:t>
            </w:r>
          </w:p>
        </w:tc>
      </w:tr>
      <w:bookmarkEnd w:id="10"/>
      <w:tr w14:paraId="03AAAF2B" w14:textId="77777777" w:rsidTr="0097656E">
        <w:tblPrEx>
          <w:tblW w:w="9625" w:type="dxa"/>
          <w:tblLayout w:type="fixed"/>
          <w:tblCellMar>
            <w:left w:w="29" w:type="dxa"/>
            <w:right w:w="29" w:type="dxa"/>
          </w:tblCellMar>
          <w:tblLook w:val="04A0"/>
        </w:tblPrEx>
        <w:trPr>
          <w:trHeight w:val="254"/>
        </w:trPr>
        <w:tc>
          <w:tcPr>
            <w:tcW w:w="1345" w:type="dxa"/>
            <w:tcBorders>
              <w:top w:val="single" w:sz="4" w:space="0" w:color="auto"/>
              <w:left w:val="single" w:sz="4" w:space="0" w:color="auto"/>
              <w:bottom w:val="single" w:sz="4" w:space="0" w:color="auto"/>
              <w:right w:val="single" w:sz="4" w:space="0" w:color="auto"/>
            </w:tcBorders>
            <w:vAlign w:val="center"/>
            <w:hideMark/>
          </w:tcPr>
          <w:p w:rsidR="005F64D8" w:rsidP="0097656E" w14:paraId="68C09EC9" w14:textId="77777777">
            <w:pPr>
              <w:rPr>
                <w:rFonts w:ascii="Times New Roman" w:hAnsi="Times New Roman"/>
              </w:rPr>
            </w:pPr>
            <w:r>
              <w:rPr>
                <w:rFonts w:ascii="Times New Roman" w:hAnsi="Times New Roman"/>
              </w:rPr>
              <w:t>Base</w:t>
            </w:r>
          </w:p>
        </w:tc>
        <w:tc>
          <w:tcPr>
            <w:tcW w:w="1080" w:type="dxa"/>
            <w:tcBorders>
              <w:top w:val="single" w:sz="4" w:space="0" w:color="auto"/>
              <w:left w:val="single" w:sz="4" w:space="0" w:color="auto"/>
              <w:bottom w:val="single" w:sz="4" w:space="0" w:color="auto"/>
              <w:right w:val="single" w:sz="4" w:space="0" w:color="auto"/>
            </w:tcBorders>
            <w:vAlign w:val="center"/>
            <w:hideMark/>
          </w:tcPr>
          <w:p w:rsidR="005F64D8" w:rsidP="0097656E" w14:paraId="4098738A" w14:textId="77777777">
            <w:pPr>
              <w:rPr>
                <w:rFonts w:ascii="Times New Roman" w:hAnsi="Times New Roman"/>
              </w:rPr>
            </w:pPr>
            <w:r>
              <w:rPr>
                <w:rFonts w:ascii="Times New Roman" w:hAnsi="Times New Roman"/>
              </w:rPr>
              <w:t>$50</w:t>
            </w:r>
          </w:p>
        </w:tc>
        <w:tc>
          <w:tcPr>
            <w:tcW w:w="1170" w:type="dxa"/>
            <w:tcBorders>
              <w:top w:val="single" w:sz="4" w:space="0" w:color="auto"/>
              <w:left w:val="single" w:sz="4" w:space="0" w:color="auto"/>
              <w:bottom w:val="single" w:sz="4" w:space="0" w:color="auto"/>
              <w:right w:val="single" w:sz="4" w:space="0" w:color="auto"/>
            </w:tcBorders>
            <w:vAlign w:val="center"/>
          </w:tcPr>
          <w:p w:rsidR="005F64D8" w:rsidP="0097656E" w14:paraId="33954BE7" w14:textId="77777777">
            <w:pPr>
              <w:rPr>
                <w:rFonts w:ascii="Times New Roman" w:hAnsi="Times New Roman"/>
              </w:rPr>
            </w:pPr>
            <w:r>
              <w:rPr>
                <w:rFonts w:ascii="Times New Roman" w:hAnsi="Times New Roman"/>
              </w:rPr>
              <w:t>$50</w:t>
            </w:r>
          </w:p>
        </w:tc>
        <w:tc>
          <w:tcPr>
            <w:tcW w:w="1170" w:type="dxa"/>
            <w:tcBorders>
              <w:top w:val="single" w:sz="4" w:space="0" w:color="auto"/>
              <w:left w:val="single" w:sz="4" w:space="0" w:color="auto"/>
              <w:bottom w:val="single" w:sz="4" w:space="0" w:color="auto"/>
              <w:right w:val="single" w:sz="4" w:space="0" w:color="auto"/>
            </w:tcBorders>
            <w:vAlign w:val="center"/>
            <w:hideMark/>
          </w:tcPr>
          <w:p w:rsidR="005F64D8" w:rsidP="0097656E" w14:paraId="018D9D6F" w14:textId="77777777">
            <w:pPr>
              <w:rPr>
                <w:rFonts w:ascii="Times New Roman" w:hAnsi="Times New Roman"/>
              </w:rPr>
            </w:pPr>
            <w:r>
              <w:rPr>
                <w:rFonts w:ascii="Times New Roman" w:hAnsi="Times New Roman"/>
              </w:rPr>
              <w:t>$50</w:t>
            </w:r>
          </w:p>
        </w:tc>
        <w:tc>
          <w:tcPr>
            <w:tcW w:w="972" w:type="dxa"/>
            <w:tcBorders>
              <w:top w:val="single" w:sz="4" w:space="0" w:color="auto"/>
              <w:left w:val="single" w:sz="4" w:space="0" w:color="auto"/>
              <w:bottom w:val="single" w:sz="4" w:space="0" w:color="auto"/>
              <w:right w:val="single" w:sz="4" w:space="0" w:color="auto"/>
            </w:tcBorders>
            <w:vAlign w:val="center"/>
            <w:hideMark/>
          </w:tcPr>
          <w:p w:rsidR="005F64D8" w:rsidP="0097656E" w14:paraId="30DD6DDD" w14:textId="77777777">
            <w:pPr>
              <w:rPr>
                <w:rFonts w:ascii="Times New Roman" w:hAnsi="Times New Roman"/>
              </w:rPr>
            </w:pPr>
            <w:r>
              <w:rPr>
                <w:rFonts w:ascii="Times New Roman" w:hAnsi="Times New Roman"/>
              </w:rPr>
              <w:t>$50</w:t>
            </w:r>
          </w:p>
        </w:tc>
        <w:tc>
          <w:tcPr>
            <w:tcW w:w="972" w:type="dxa"/>
            <w:tcBorders>
              <w:top w:val="single" w:sz="4" w:space="0" w:color="auto"/>
              <w:left w:val="single" w:sz="4" w:space="0" w:color="auto"/>
              <w:bottom w:val="single" w:sz="4" w:space="0" w:color="auto"/>
              <w:right w:val="single" w:sz="4" w:space="0" w:color="auto"/>
            </w:tcBorders>
            <w:hideMark/>
          </w:tcPr>
          <w:p w:rsidR="005F64D8" w:rsidP="0097656E" w14:paraId="39CC7627" w14:textId="77777777">
            <w:pPr>
              <w:rPr>
                <w:rFonts w:ascii="Times New Roman" w:hAnsi="Times New Roman"/>
              </w:rPr>
            </w:pPr>
            <w:r>
              <w:rPr>
                <w:rFonts w:ascii="Times New Roman" w:hAnsi="Times New Roman"/>
              </w:rPr>
              <w:t>$50</w:t>
            </w:r>
          </w:p>
        </w:tc>
        <w:tc>
          <w:tcPr>
            <w:tcW w:w="972" w:type="dxa"/>
            <w:tcBorders>
              <w:top w:val="single" w:sz="4" w:space="0" w:color="auto"/>
              <w:left w:val="single" w:sz="4" w:space="0" w:color="auto"/>
              <w:bottom w:val="single" w:sz="4" w:space="0" w:color="auto"/>
              <w:right w:val="single" w:sz="4" w:space="0" w:color="auto"/>
            </w:tcBorders>
            <w:hideMark/>
          </w:tcPr>
          <w:p w:rsidR="005F64D8" w:rsidP="0097656E" w14:paraId="73DD845A" w14:textId="77777777">
            <w:pPr>
              <w:rPr>
                <w:rFonts w:ascii="Times New Roman" w:hAnsi="Times New Roman"/>
              </w:rPr>
            </w:pPr>
            <w:r>
              <w:rPr>
                <w:rFonts w:ascii="Times New Roman" w:hAnsi="Times New Roman"/>
              </w:rPr>
              <w:t>$50</w:t>
            </w:r>
          </w:p>
        </w:tc>
        <w:tc>
          <w:tcPr>
            <w:tcW w:w="972" w:type="dxa"/>
            <w:tcBorders>
              <w:top w:val="single" w:sz="4" w:space="0" w:color="auto"/>
              <w:left w:val="single" w:sz="4" w:space="0" w:color="auto"/>
              <w:bottom w:val="single" w:sz="4" w:space="0" w:color="auto"/>
              <w:right w:val="single" w:sz="4" w:space="0" w:color="auto"/>
            </w:tcBorders>
            <w:vAlign w:val="center"/>
            <w:hideMark/>
          </w:tcPr>
          <w:p w:rsidR="005F64D8" w:rsidP="0097656E" w14:paraId="142B7279" w14:textId="77777777">
            <w:pPr>
              <w:rPr>
                <w:rFonts w:ascii="Times New Roman" w:hAnsi="Times New Roman"/>
              </w:rPr>
            </w:pPr>
            <w:r>
              <w:rPr>
                <w:rFonts w:ascii="Times New Roman" w:hAnsi="Times New Roman"/>
              </w:rPr>
              <w:t>$50</w:t>
            </w:r>
          </w:p>
        </w:tc>
        <w:tc>
          <w:tcPr>
            <w:tcW w:w="972" w:type="dxa"/>
            <w:tcBorders>
              <w:top w:val="single" w:sz="4" w:space="0" w:color="auto"/>
              <w:left w:val="single" w:sz="4" w:space="0" w:color="auto"/>
              <w:bottom w:val="single" w:sz="4" w:space="0" w:color="auto"/>
              <w:right w:val="single" w:sz="4" w:space="0" w:color="auto"/>
            </w:tcBorders>
            <w:hideMark/>
          </w:tcPr>
          <w:p w:rsidR="005F64D8" w:rsidP="0097656E" w14:paraId="61D35682" w14:textId="77777777">
            <w:pPr>
              <w:rPr>
                <w:rFonts w:ascii="Times New Roman" w:hAnsi="Times New Roman"/>
              </w:rPr>
            </w:pPr>
            <w:r>
              <w:rPr>
                <w:rFonts w:ascii="Times New Roman" w:hAnsi="Times New Roman"/>
              </w:rPr>
              <w:t>$50</w:t>
            </w:r>
          </w:p>
        </w:tc>
      </w:tr>
      <w:tr w14:paraId="1F647E66" w14:textId="77777777" w:rsidTr="0097656E">
        <w:tblPrEx>
          <w:tblW w:w="9625" w:type="dxa"/>
          <w:tblLayout w:type="fixed"/>
          <w:tblCellMar>
            <w:left w:w="29" w:type="dxa"/>
            <w:right w:w="29" w:type="dxa"/>
          </w:tblCellMar>
          <w:tblLook w:val="04A0"/>
        </w:tblPrEx>
        <w:trPr>
          <w:trHeight w:val="509"/>
        </w:trPr>
        <w:tc>
          <w:tcPr>
            <w:tcW w:w="1345" w:type="dxa"/>
            <w:tcBorders>
              <w:top w:val="single" w:sz="4" w:space="0" w:color="auto"/>
              <w:left w:val="single" w:sz="4" w:space="0" w:color="auto"/>
              <w:bottom w:val="single" w:sz="4" w:space="0" w:color="auto"/>
              <w:right w:val="single" w:sz="4" w:space="0" w:color="auto"/>
            </w:tcBorders>
            <w:vAlign w:val="center"/>
            <w:hideMark/>
          </w:tcPr>
          <w:p w:rsidR="005F64D8" w:rsidP="0097656E" w14:paraId="460EB45A" w14:textId="77777777">
            <w:pPr>
              <w:rPr>
                <w:rFonts w:ascii="Times New Roman" w:hAnsi="Times New Roman"/>
              </w:rPr>
            </w:pPr>
            <w:bookmarkStart w:id="11" w:name="_Hlk121718836"/>
            <w:r>
              <w:rPr>
                <w:rFonts w:ascii="Times New Roman" w:hAnsi="Times New Roman"/>
              </w:rPr>
              <w:t>Thank You*</w:t>
            </w:r>
          </w:p>
        </w:tc>
        <w:tc>
          <w:tcPr>
            <w:tcW w:w="1080" w:type="dxa"/>
            <w:tcBorders>
              <w:top w:val="single" w:sz="4" w:space="0" w:color="auto"/>
              <w:left w:val="single" w:sz="4" w:space="0" w:color="auto"/>
              <w:bottom w:val="single" w:sz="4" w:space="0" w:color="auto"/>
              <w:right w:val="single" w:sz="4" w:space="0" w:color="auto"/>
            </w:tcBorders>
            <w:vAlign w:val="center"/>
            <w:hideMark/>
          </w:tcPr>
          <w:p w:rsidR="005F64D8" w:rsidP="0097656E" w14:paraId="3D29AF38" w14:textId="77777777">
            <w:pPr>
              <w:rPr>
                <w:rFonts w:ascii="Times New Roman" w:hAnsi="Times New Roman"/>
              </w:rPr>
            </w:pPr>
            <w:r>
              <w:rPr>
                <w:rFonts w:ascii="Times New Roman" w:hAnsi="Times New Roman"/>
              </w:rPr>
              <w:t>$25</w:t>
            </w:r>
          </w:p>
        </w:tc>
        <w:tc>
          <w:tcPr>
            <w:tcW w:w="1170" w:type="dxa"/>
            <w:tcBorders>
              <w:top w:val="single" w:sz="4" w:space="0" w:color="auto"/>
              <w:left w:val="single" w:sz="4" w:space="0" w:color="auto"/>
              <w:bottom w:val="single" w:sz="4" w:space="0" w:color="auto"/>
              <w:right w:val="single" w:sz="4" w:space="0" w:color="auto"/>
            </w:tcBorders>
            <w:vAlign w:val="center"/>
          </w:tcPr>
          <w:p w:rsidR="005F64D8" w:rsidP="0097656E" w14:paraId="0333DEF9" w14:textId="77777777">
            <w:pPr>
              <w:rPr>
                <w:rFonts w:ascii="Times New Roman" w:hAnsi="Times New Roman"/>
              </w:rPr>
            </w:pPr>
            <w:r>
              <w:rPr>
                <w:rFonts w:ascii="Times New Roman" w:hAnsi="Times New Roman"/>
              </w:rPr>
              <w:t>-</w:t>
            </w:r>
          </w:p>
        </w:tc>
        <w:tc>
          <w:tcPr>
            <w:tcW w:w="1170" w:type="dxa"/>
            <w:tcBorders>
              <w:top w:val="single" w:sz="4" w:space="0" w:color="auto"/>
              <w:left w:val="single" w:sz="4" w:space="0" w:color="auto"/>
              <w:bottom w:val="single" w:sz="4" w:space="0" w:color="auto"/>
              <w:right w:val="single" w:sz="4" w:space="0" w:color="auto"/>
            </w:tcBorders>
            <w:vAlign w:val="center"/>
            <w:hideMark/>
          </w:tcPr>
          <w:p w:rsidR="005F64D8" w:rsidP="0097656E" w14:paraId="77FDB1F2" w14:textId="77777777">
            <w:pPr>
              <w:rPr>
                <w:rFonts w:ascii="Times New Roman" w:hAnsi="Times New Roman"/>
              </w:rPr>
            </w:pPr>
            <w:r>
              <w:rPr>
                <w:rFonts w:ascii="Times New Roman" w:hAnsi="Times New Roman"/>
              </w:rPr>
              <w:t>-</w:t>
            </w:r>
          </w:p>
        </w:tc>
        <w:tc>
          <w:tcPr>
            <w:tcW w:w="972" w:type="dxa"/>
            <w:tcBorders>
              <w:top w:val="single" w:sz="4" w:space="0" w:color="auto"/>
              <w:left w:val="single" w:sz="4" w:space="0" w:color="auto"/>
              <w:bottom w:val="single" w:sz="4" w:space="0" w:color="auto"/>
              <w:right w:val="single" w:sz="4" w:space="0" w:color="auto"/>
            </w:tcBorders>
            <w:vAlign w:val="center"/>
            <w:hideMark/>
          </w:tcPr>
          <w:p w:rsidR="005F64D8" w:rsidP="0097656E" w14:paraId="5AA099A9" w14:textId="77777777">
            <w:pPr>
              <w:rPr>
                <w:rFonts w:ascii="Times New Roman" w:hAnsi="Times New Roman"/>
              </w:rPr>
            </w:pPr>
            <w:r>
              <w:rPr>
                <w:rFonts w:ascii="Times New Roman" w:hAnsi="Times New Roman"/>
              </w:rPr>
              <w:t>-</w:t>
            </w:r>
          </w:p>
        </w:tc>
        <w:tc>
          <w:tcPr>
            <w:tcW w:w="972" w:type="dxa"/>
            <w:tcBorders>
              <w:top w:val="single" w:sz="4" w:space="0" w:color="auto"/>
              <w:left w:val="single" w:sz="4" w:space="0" w:color="auto"/>
              <w:bottom w:val="single" w:sz="4" w:space="0" w:color="auto"/>
              <w:right w:val="single" w:sz="4" w:space="0" w:color="auto"/>
            </w:tcBorders>
            <w:vAlign w:val="center"/>
            <w:hideMark/>
          </w:tcPr>
          <w:p w:rsidR="005F64D8" w:rsidP="0097656E" w14:paraId="5E33C5D4" w14:textId="77777777">
            <w:pPr>
              <w:rPr>
                <w:rFonts w:ascii="Times New Roman" w:hAnsi="Times New Roman"/>
              </w:rPr>
            </w:pPr>
            <w:r>
              <w:rPr>
                <w:rFonts w:ascii="Times New Roman" w:hAnsi="Times New Roman"/>
              </w:rPr>
              <w:t>-</w:t>
            </w:r>
          </w:p>
        </w:tc>
        <w:tc>
          <w:tcPr>
            <w:tcW w:w="972" w:type="dxa"/>
            <w:tcBorders>
              <w:top w:val="single" w:sz="4" w:space="0" w:color="auto"/>
              <w:left w:val="single" w:sz="4" w:space="0" w:color="auto"/>
              <w:bottom w:val="single" w:sz="4" w:space="0" w:color="auto"/>
              <w:right w:val="single" w:sz="4" w:space="0" w:color="auto"/>
            </w:tcBorders>
            <w:vAlign w:val="center"/>
            <w:hideMark/>
          </w:tcPr>
          <w:p w:rsidR="005F64D8" w:rsidP="0097656E" w14:paraId="03394344" w14:textId="77777777">
            <w:pPr>
              <w:rPr>
                <w:rFonts w:ascii="Times New Roman" w:hAnsi="Times New Roman"/>
              </w:rPr>
            </w:pPr>
            <w:r>
              <w:rPr>
                <w:rFonts w:ascii="Times New Roman" w:hAnsi="Times New Roman"/>
              </w:rPr>
              <w:t>-</w:t>
            </w:r>
          </w:p>
        </w:tc>
        <w:tc>
          <w:tcPr>
            <w:tcW w:w="972" w:type="dxa"/>
            <w:tcBorders>
              <w:top w:val="single" w:sz="4" w:space="0" w:color="auto"/>
              <w:left w:val="single" w:sz="4" w:space="0" w:color="auto"/>
              <w:bottom w:val="single" w:sz="4" w:space="0" w:color="auto"/>
              <w:right w:val="single" w:sz="4" w:space="0" w:color="auto"/>
            </w:tcBorders>
            <w:vAlign w:val="center"/>
            <w:hideMark/>
          </w:tcPr>
          <w:p w:rsidR="005F64D8" w:rsidP="0097656E" w14:paraId="46D634BC" w14:textId="77777777">
            <w:pPr>
              <w:rPr>
                <w:rFonts w:ascii="Times New Roman" w:hAnsi="Times New Roman"/>
              </w:rPr>
            </w:pPr>
            <w:r>
              <w:rPr>
                <w:rFonts w:ascii="Times New Roman" w:hAnsi="Times New Roman"/>
              </w:rPr>
              <w:t>-</w:t>
            </w:r>
          </w:p>
        </w:tc>
        <w:tc>
          <w:tcPr>
            <w:tcW w:w="972" w:type="dxa"/>
            <w:tcBorders>
              <w:top w:val="single" w:sz="4" w:space="0" w:color="auto"/>
              <w:left w:val="single" w:sz="4" w:space="0" w:color="auto"/>
              <w:bottom w:val="single" w:sz="4" w:space="0" w:color="auto"/>
              <w:right w:val="single" w:sz="4" w:space="0" w:color="auto"/>
            </w:tcBorders>
            <w:vAlign w:val="center"/>
            <w:hideMark/>
          </w:tcPr>
          <w:p w:rsidR="005F64D8" w:rsidP="0097656E" w14:paraId="22B1F082" w14:textId="77777777">
            <w:pPr>
              <w:rPr>
                <w:rFonts w:ascii="Times New Roman" w:hAnsi="Times New Roman"/>
              </w:rPr>
            </w:pPr>
            <w:r>
              <w:rPr>
                <w:rFonts w:ascii="Times New Roman" w:hAnsi="Times New Roman"/>
              </w:rPr>
              <w:t>-</w:t>
            </w:r>
          </w:p>
        </w:tc>
      </w:tr>
      <w:bookmarkEnd w:id="11"/>
      <w:tr w14:paraId="2A7FD06B" w14:textId="77777777" w:rsidTr="0097656E">
        <w:tblPrEx>
          <w:tblW w:w="9625" w:type="dxa"/>
          <w:tblLayout w:type="fixed"/>
          <w:tblCellMar>
            <w:left w:w="29" w:type="dxa"/>
            <w:right w:w="29" w:type="dxa"/>
          </w:tblCellMar>
          <w:tblLook w:val="04A0"/>
        </w:tblPrEx>
        <w:trPr>
          <w:trHeight w:val="523"/>
        </w:trPr>
        <w:tc>
          <w:tcPr>
            <w:tcW w:w="1345" w:type="dxa"/>
            <w:tcBorders>
              <w:top w:val="single" w:sz="4" w:space="0" w:color="auto"/>
              <w:left w:val="single" w:sz="4" w:space="0" w:color="auto"/>
              <w:bottom w:val="single" w:sz="4" w:space="0" w:color="auto"/>
              <w:right w:val="single" w:sz="4" w:space="0" w:color="auto"/>
            </w:tcBorders>
            <w:vAlign w:val="center"/>
          </w:tcPr>
          <w:p w:rsidR="005F64D8" w:rsidP="0097656E" w14:paraId="6D51DA5B" w14:textId="77777777">
            <w:pPr>
              <w:rPr>
                <w:rFonts w:ascii="Times New Roman" w:hAnsi="Times New Roman"/>
                <w:color w:val="000000" w:themeColor="text1"/>
              </w:rPr>
            </w:pPr>
            <w:r>
              <w:rPr>
                <w:rFonts w:ascii="Times New Roman" w:hAnsi="Times New Roman"/>
                <w:color w:val="000000" w:themeColor="text1"/>
              </w:rPr>
              <w:t>Initial Refuser</w:t>
            </w:r>
          </w:p>
        </w:tc>
        <w:tc>
          <w:tcPr>
            <w:tcW w:w="1080" w:type="dxa"/>
            <w:tcBorders>
              <w:top w:val="single" w:sz="4" w:space="0" w:color="auto"/>
              <w:left w:val="single" w:sz="4" w:space="0" w:color="auto"/>
              <w:bottom w:val="single" w:sz="4" w:space="0" w:color="auto"/>
              <w:right w:val="single" w:sz="4" w:space="0" w:color="auto"/>
            </w:tcBorders>
            <w:vAlign w:val="center"/>
          </w:tcPr>
          <w:p w:rsidR="005F64D8" w:rsidP="0097656E" w14:paraId="7832C3F3" w14:textId="77777777">
            <w:pPr>
              <w:rPr>
                <w:rFonts w:ascii="Times New Roman" w:hAnsi="Times New Roman"/>
              </w:rPr>
            </w:pPr>
            <w:r>
              <w:rPr>
                <w:rFonts w:ascii="Times New Roman" w:hAnsi="Times New Roman"/>
              </w:rPr>
              <w:t>-</w:t>
            </w:r>
          </w:p>
        </w:tc>
        <w:tc>
          <w:tcPr>
            <w:tcW w:w="1170" w:type="dxa"/>
            <w:tcBorders>
              <w:top w:val="single" w:sz="4" w:space="0" w:color="auto"/>
              <w:left w:val="single" w:sz="4" w:space="0" w:color="auto"/>
              <w:bottom w:val="single" w:sz="4" w:space="0" w:color="auto"/>
              <w:right w:val="single" w:sz="4" w:space="0" w:color="auto"/>
            </w:tcBorders>
            <w:vAlign w:val="center"/>
          </w:tcPr>
          <w:p w:rsidR="005F64D8" w:rsidP="0097656E" w14:paraId="4E943AE3" w14:textId="77777777">
            <w:pPr>
              <w:rPr>
                <w:rFonts w:ascii="Times New Roman" w:hAnsi="Times New Roman"/>
              </w:rPr>
            </w:pPr>
            <w:r>
              <w:rPr>
                <w:rFonts w:ascii="Times New Roman" w:hAnsi="Times New Roman"/>
              </w:rPr>
              <w:t>-</w:t>
            </w:r>
          </w:p>
        </w:tc>
        <w:tc>
          <w:tcPr>
            <w:tcW w:w="1170" w:type="dxa"/>
            <w:tcBorders>
              <w:top w:val="single" w:sz="4" w:space="0" w:color="auto"/>
              <w:left w:val="single" w:sz="4" w:space="0" w:color="auto"/>
              <w:bottom w:val="single" w:sz="4" w:space="0" w:color="auto"/>
              <w:right w:val="single" w:sz="4" w:space="0" w:color="auto"/>
            </w:tcBorders>
            <w:vAlign w:val="center"/>
          </w:tcPr>
          <w:p w:rsidR="005F64D8" w:rsidP="0097656E" w14:paraId="27A3E8D0" w14:textId="77777777">
            <w:pPr>
              <w:rPr>
                <w:rFonts w:ascii="Times New Roman" w:hAnsi="Times New Roman"/>
              </w:rPr>
            </w:pPr>
            <w:r>
              <w:rPr>
                <w:rFonts w:ascii="Times New Roman" w:hAnsi="Times New Roman"/>
              </w:rPr>
              <w:t>$25</w:t>
            </w:r>
          </w:p>
        </w:tc>
        <w:tc>
          <w:tcPr>
            <w:tcW w:w="972" w:type="dxa"/>
            <w:tcBorders>
              <w:top w:val="single" w:sz="4" w:space="0" w:color="auto"/>
              <w:left w:val="single" w:sz="4" w:space="0" w:color="auto"/>
              <w:bottom w:val="single" w:sz="4" w:space="0" w:color="auto"/>
              <w:right w:val="single" w:sz="4" w:space="0" w:color="auto"/>
            </w:tcBorders>
            <w:vAlign w:val="center"/>
          </w:tcPr>
          <w:p w:rsidR="005F64D8" w:rsidP="0097656E" w14:paraId="56273EF0" w14:textId="77777777">
            <w:pPr>
              <w:rPr>
                <w:rFonts w:ascii="Times New Roman" w:hAnsi="Times New Roman"/>
                <w:color w:val="000000" w:themeColor="text1"/>
              </w:rPr>
            </w:pPr>
            <w:r>
              <w:rPr>
                <w:rFonts w:ascii="Times New Roman" w:hAnsi="Times New Roman"/>
              </w:rPr>
              <w:t>-</w:t>
            </w:r>
          </w:p>
        </w:tc>
        <w:tc>
          <w:tcPr>
            <w:tcW w:w="972" w:type="dxa"/>
            <w:tcBorders>
              <w:top w:val="single" w:sz="4" w:space="0" w:color="auto"/>
              <w:left w:val="single" w:sz="4" w:space="0" w:color="auto"/>
              <w:bottom w:val="single" w:sz="4" w:space="0" w:color="auto"/>
              <w:right w:val="single" w:sz="4" w:space="0" w:color="auto"/>
            </w:tcBorders>
            <w:vAlign w:val="center"/>
          </w:tcPr>
          <w:p w:rsidR="005F64D8" w:rsidP="0097656E" w14:paraId="3AA6730D" w14:textId="77777777">
            <w:pPr>
              <w:rPr>
                <w:rFonts w:ascii="Times New Roman" w:hAnsi="Times New Roman"/>
              </w:rPr>
            </w:pPr>
            <w:r>
              <w:rPr>
                <w:rFonts w:ascii="Times New Roman" w:hAnsi="Times New Roman"/>
              </w:rPr>
              <w:t>-</w:t>
            </w:r>
          </w:p>
        </w:tc>
        <w:tc>
          <w:tcPr>
            <w:tcW w:w="972" w:type="dxa"/>
            <w:tcBorders>
              <w:top w:val="single" w:sz="4" w:space="0" w:color="auto"/>
              <w:left w:val="single" w:sz="4" w:space="0" w:color="auto"/>
              <w:bottom w:val="single" w:sz="4" w:space="0" w:color="auto"/>
              <w:right w:val="single" w:sz="4" w:space="0" w:color="auto"/>
            </w:tcBorders>
            <w:vAlign w:val="center"/>
          </w:tcPr>
          <w:p w:rsidR="005F64D8" w:rsidP="0097656E" w14:paraId="1E9888D9" w14:textId="77777777">
            <w:pPr>
              <w:rPr>
                <w:rFonts w:ascii="Times New Roman" w:hAnsi="Times New Roman"/>
              </w:rPr>
            </w:pPr>
            <w:r>
              <w:rPr>
                <w:rFonts w:ascii="Times New Roman" w:hAnsi="Times New Roman"/>
              </w:rPr>
              <w:t>-</w:t>
            </w:r>
          </w:p>
        </w:tc>
        <w:tc>
          <w:tcPr>
            <w:tcW w:w="972" w:type="dxa"/>
            <w:tcBorders>
              <w:top w:val="single" w:sz="4" w:space="0" w:color="auto"/>
              <w:left w:val="single" w:sz="4" w:space="0" w:color="auto"/>
              <w:bottom w:val="single" w:sz="4" w:space="0" w:color="auto"/>
              <w:right w:val="single" w:sz="4" w:space="0" w:color="auto"/>
            </w:tcBorders>
            <w:vAlign w:val="center"/>
          </w:tcPr>
          <w:p w:rsidR="005F64D8" w:rsidP="0097656E" w14:paraId="5CC6BF7A" w14:textId="77777777">
            <w:pPr>
              <w:rPr>
                <w:rFonts w:ascii="Times New Roman" w:hAnsi="Times New Roman"/>
              </w:rPr>
            </w:pPr>
            <w:r>
              <w:rPr>
                <w:rFonts w:ascii="Times New Roman" w:hAnsi="Times New Roman"/>
              </w:rPr>
              <w:t>-</w:t>
            </w:r>
          </w:p>
        </w:tc>
        <w:tc>
          <w:tcPr>
            <w:tcW w:w="972" w:type="dxa"/>
            <w:tcBorders>
              <w:top w:val="single" w:sz="4" w:space="0" w:color="auto"/>
              <w:left w:val="single" w:sz="4" w:space="0" w:color="auto"/>
              <w:bottom w:val="single" w:sz="4" w:space="0" w:color="auto"/>
              <w:right w:val="single" w:sz="4" w:space="0" w:color="auto"/>
            </w:tcBorders>
            <w:vAlign w:val="center"/>
          </w:tcPr>
          <w:p w:rsidR="005F64D8" w:rsidP="0097656E" w14:paraId="4FAC9292" w14:textId="77777777">
            <w:pPr>
              <w:rPr>
                <w:rFonts w:ascii="Times New Roman" w:hAnsi="Times New Roman"/>
              </w:rPr>
            </w:pPr>
            <w:r>
              <w:rPr>
                <w:rFonts w:ascii="Times New Roman" w:hAnsi="Times New Roman"/>
              </w:rPr>
              <w:t>-</w:t>
            </w:r>
          </w:p>
        </w:tc>
      </w:tr>
      <w:tr w14:paraId="64682911" w14:textId="77777777" w:rsidTr="0097656E">
        <w:tblPrEx>
          <w:tblW w:w="9625" w:type="dxa"/>
          <w:tblLayout w:type="fixed"/>
          <w:tblCellMar>
            <w:left w:w="29" w:type="dxa"/>
            <w:right w:w="29" w:type="dxa"/>
          </w:tblCellMar>
          <w:tblLook w:val="04A0"/>
        </w:tblPrEx>
        <w:trPr>
          <w:trHeight w:val="523"/>
        </w:trPr>
        <w:tc>
          <w:tcPr>
            <w:tcW w:w="1345" w:type="dxa"/>
            <w:tcBorders>
              <w:top w:val="single" w:sz="4" w:space="0" w:color="auto"/>
              <w:left w:val="single" w:sz="4" w:space="0" w:color="auto"/>
              <w:bottom w:val="single" w:sz="4" w:space="0" w:color="auto"/>
              <w:right w:val="single" w:sz="4" w:space="0" w:color="auto"/>
            </w:tcBorders>
            <w:vAlign w:val="center"/>
            <w:hideMark/>
          </w:tcPr>
          <w:p w:rsidR="005F64D8" w:rsidP="0097656E" w14:paraId="046B697F" w14:textId="77777777">
            <w:pPr>
              <w:rPr>
                <w:rFonts w:ascii="Times New Roman" w:hAnsi="Times New Roman"/>
                <w:color w:val="000000" w:themeColor="text1"/>
              </w:rPr>
            </w:pPr>
            <w:r>
              <w:rPr>
                <w:rFonts w:ascii="Times New Roman" w:hAnsi="Times New Roman"/>
                <w:color w:val="000000" w:themeColor="text1"/>
              </w:rPr>
              <w:t xml:space="preserve">Missed Round </w:t>
            </w:r>
          </w:p>
        </w:tc>
        <w:tc>
          <w:tcPr>
            <w:tcW w:w="1080" w:type="dxa"/>
            <w:tcBorders>
              <w:top w:val="single" w:sz="4" w:space="0" w:color="auto"/>
              <w:left w:val="single" w:sz="4" w:space="0" w:color="auto"/>
              <w:bottom w:val="single" w:sz="4" w:space="0" w:color="auto"/>
              <w:right w:val="single" w:sz="4" w:space="0" w:color="auto"/>
            </w:tcBorders>
            <w:vAlign w:val="center"/>
            <w:hideMark/>
          </w:tcPr>
          <w:p w:rsidR="005F64D8" w:rsidP="0097656E" w14:paraId="27BAF1B3" w14:textId="77777777">
            <w:pPr>
              <w:rPr>
                <w:rFonts w:ascii="Times New Roman" w:hAnsi="Times New Roman"/>
              </w:rPr>
            </w:pPr>
            <w:r>
              <w:rPr>
                <w:rFonts w:ascii="Times New Roman" w:hAnsi="Times New Roman"/>
              </w:rPr>
              <w:t>-</w:t>
            </w:r>
          </w:p>
        </w:tc>
        <w:tc>
          <w:tcPr>
            <w:tcW w:w="1170" w:type="dxa"/>
            <w:tcBorders>
              <w:top w:val="single" w:sz="4" w:space="0" w:color="auto"/>
              <w:left w:val="single" w:sz="4" w:space="0" w:color="auto"/>
              <w:bottom w:val="single" w:sz="4" w:space="0" w:color="auto"/>
              <w:right w:val="single" w:sz="4" w:space="0" w:color="auto"/>
            </w:tcBorders>
            <w:vAlign w:val="center"/>
          </w:tcPr>
          <w:p w:rsidR="005F64D8" w:rsidP="0097656E" w14:paraId="49D71B38" w14:textId="77777777">
            <w:pPr>
              <w:rPr>
                <w:rFonts w:ascii="Times New Roman" w:hAnsi="Times New Roman"/>
              </w:rPr>
            </w:pPr>
            <w:r>
              <w:rPr>
                <w:rFonts w:ascii="Times New Roman" w:hAnsi="Times New Roman"/>
              </w:rPr>
              <w:t>-</w:t>
            </w:r>
          </w:p>
        </w:tc>
        <w:tc>
          <w:tcPr>
            <w:tcW w:w="1170" w:type="dxa"/>
            <w:tcBorders>
              <w:top w:val="single" w:sz="4" w:space="0" w:color="auto"/>
              <w:left w:val="single" w:sz="4" w:space="0" w:color="auto"/>
              <w:bottom w:val="single" w:sz="4" w:space="0" w:color="auto"/>
              <w:right w:val="single" w:sz="4" w:space="0" w:color="auto"/>
            </w:tcBorders>
            <w:vAlign w:val="center"/>
            <w:hideMark/>
          </w:tcPr>
          <w:p w:rsidR="005F64D8" w:rsidP="0097656E" w14:paraId="5C3C2037" w14:textId="77777777">
            <w:pPr>
              <w:rPr>
                <w:rFonts w:ascii="Times New Roman" w:hAnsi="Times New Roman"/>
              </w:rPr>
            </w:pPr>
            <w:r>
              <w:rPr>
                <w:rFonts w:ascii="Times New Roman" w:hAnsi="Times New Roman"/>
              </w:rPr>
              <w:t>-</w:t>
            </w:r>
          </w:p>
        </w:tc>
        <w:tc>
          <w:tcPr>
            <w:tcW w:w="972" w:type="dxa"/>
            <w:tcBorders>
              <w:top w:val="single" w:sz="4" w:space="0" w:color="auto"/>
              <w:left w:val="single" w:sz="4" w:space="0" w:color="auto"/>
              <w:bottom w:val="single" w:sz="4" w:space="0" w:color="auto"/>
              <w:right w:val="single" w:sz="4" w:space="0" w:color="auto"/>
            </w:tcBorders>
            <w:vAlign w:val="center"/>
            <w:hideMark/>
          </w:tcPr>
          <w:p w:rsidR="005F64D8" w:rsidP="0097656E" w14:paraId="09ACB4E7" w14:textId="77777777">
            <w:pPr>
              <w:rPr>
                <w:rFonts w:ascii="Times New Roman" w:hAnsi="Times New Roman"/>
                <w:color w:val="000000" w:themeColor="text1"/>
              </w:rPr>
            </w:pPr>
            <w:r>
              <w:rPr>
                <w:rFonts w:ascii="Times New Roman" w:hAnsi="Times New Roman"/>
                <w:color w:val="000000" w:themeColor="text1"/>
              </w:rPr>
              <w:t>$40</w:t>
            </w:r>
          </w:p>
        </w:tc>
        <w:tc>
          <w:tcPr>
            <w:tcW w:w="972" w:type="dxa"/>
            <w:tcBorders>
              <w:top w:val="single" w:sz="4" w:space="0" w:color="auto"/>
              <w:left w:val="single" w:sz="4" w:space="0" w:color="auto"/>
              <w:bottom w:val="single" w:sz="4" w:space="0" w:color="auto"/>
              <w:right w:val="single" w:sz="4" w:space="0" w:color="auto"/>
            </w:tcBorders>
            <w:vAlign w:val="center"/>
            <w:hideMark/>
          </w:tcPr>
          <w:p w:rsidR="005F64D8" w:rsidP="0097656E" w14:paraId="41A4AA01" w14:textId="77777777">
            <w:pPr>
              <w:rPr>
                <w:rFonts w:ascii="Times New Roman" w:hAnsi="Times New Roman"/>
              </w:rPr>
            </w:pPr>
            <w:r>
              <w:rPr>
                <w:rFonts w:ascii="Times New Roman" w:hAnsi="Times New Roman"/>
              </w:rPr>
              <w:t>$60</w:t>
            </w:r>
          </w:p>
        </w:tc>
        <w:tc>
          <w:tcPr>
            <w:tcW w:w="972" w:type="dxa"/>
            <w:tcBorders>
              <w:top w:val="single" w:sz="4" w:space="0" w:color="auto"/>
              <w:left w:val="single" w:sz="4" w:space="0" w:color="auto"/>
              <w:bottom w:val="single" w:sz="4" w:space="0" w:color="auto"/>
              <w:right w:val="single" w:sz="4" w:space="0" w:color="auto"/>
            </w:tcBorders>
            <w:vAlign w:val="center"/>
            <w:hideMark/>
          </w:tcPr>
          <w:p w:rsidR="005F64D8" w:rsidP="0097656E" w14:paraId="651AC905" w14:textId="77777777">
            <w:pPr>
              <w:rPr>
                <w:rFonts w:ascii="Times New Roman" w:hAnsi="Times New Roman"/>
              </w:rPr>
            </w:pPr>
            <w:r>
              <w:rPr>
                <w:rFonts w:ascii="Times New Roman" w:hAnsi="Times New Roman"/>
              </w:rPr>
              <w:t>$80</w:t>
            </w:r>
          </w:p>
        </w:tc>
        <w:tc>
          <w:tcPr>
            <w:tcW w:w="972" w:type="dxa"/>
            <w:tcBorders>
              <w:top w:val="single" w:sz="4" w:space="0" w:color="auto"/>
              <w:left w:val="single" w:sz="4" w:space="0" w:color="auto"/>
              <w:bottom w:val="single" w:sz="4" w:space="0" w:color="auto"/>
              <w:right w:val="single" w:sz="4" w:space="0" w:color="auto"/>
            </w:tcBorders>
            <w:vAlign w:val="center"/>
            <w:hideMark/>
          </w:tcPr>
          <w:p w:rsidR="005F64D8" w:rsidP="0097656E" w14:paraId="4F9EAACB" w14:textId="77777777">
            <w:pPr>
              <w:rPr>
                <w:rFonts w:ascii="Times New Roman" w:hAnsi="Times New Roman"/>
              </w:rPr>
            </w:pPr>
            <w:r>
              <w:rPr>
                <w:rFonts w:ascii="Times New Roman" w:hAnsi="Times New Roman"/>
              </w:rPr>
              <w:t>$100</w:t>
            </w:r>
          </w:p>
        </w:tc>
        <w:tc>
          <w:tcPr>
            <w:tcW w:w="972" w:type="dxa"/>
            <w:tcBorders>
              <w:top w:val="single" w:sz="4" w:space="0" w:color="auto"/>
              <w:left w:val="single" w:sz="4" w:space="0" w:color="auto"/>
              <w:bottom w:val="single" w:sz="4" w:space="0" w:color="auto"/>
              <w:right w:val="single" w:sz="4" w:space="0" w:color="auto"/>
            </w:tcBorders>
            <w:vAlign w:val="center"/>
            <w:hideMark/>
          </w:tcPr>
          <w:p w:rsidR="005F64D8" w:rsidP="0097656E" w14:paraId="150B0FC1" w14:textId="77777777">
            <w:pPr>
              <w:rPr>
                <w:rFonts w:ascii="Times New Roman" w:hAnsi="Times New Roman"/>
              </w:rPr>
            </w:pPr>
            <w:r>
              <w:rPr>
                <w:rFonts w:ascii="Times New Roman" w:hAnsi="Times New Roman"/>
              </w:rPr>
              <w:t>$150</w:t>
            </w:r>
          </w:p>
        </w:tc>
      </w:tr>
      <w:tr w14:paraId="3FCC8D9D" w14:textId="77777777" w:rsidTr="0097656E">
        <w:tblPrEx>
          <w:tblW w:w="9625" w:type="dxa"/>
          <w:tblLayout w:type="fixed"/>
          <w:tblCellMar>
            <w:left w:w="29" w:type="dxa"/>
            <w:right w:w="29" w:type="dxa"/>
          </w:tblCellMar>
          <w:tblLook w:val="04A0"/>
        </w:tblPrEx>
        <w:trPr>
          <w:trHeight w:val="509"/>
        </w:trPr>
        <w:tc>
          <w:tcPr>
            <w:tcW w:w="1345" w:type="dxa"/>
            <w:tcBorders>
              <w:top w:val="single" w:sz="4" w:space="0" w:color="auto"/>
              <w:left w:val="single" w:sz="4" w:space="0" w:color="auto"/>
              <w:bottom w:val="single" w:sz="4" w:space="0" w:color="auto"/>
              <w:right w:val="single" w:sz="4" w:space="0" w:color="auto"/>
            </w:tcBorders>
            <w:vAlign w:val="center"/>
            <w:hideMark/>
          </w:tcPr>
          <w:p w:rsidR="005F64D8" w:rsidP="0097656E" w14:paraId="0AFC55BC" w14:textId="77777777">
            <w:pPr>
              <w:rPr>
                <w:rFonts w:ascii="Times New Roman" w:hAnsi="Times New Roman"/>
                <w:color w:val="000000" w:themeColor="text1"/>
              </w:rPr>
            </w:pPr>
            <w:r>
              <w:rPr>
                <w:rFonts w:ascii="Times New Roman" w:hAnsi="Times New Roman"/>
                <w:color w:val="000000" w:themeColor="text1"/>
              </w:rPr>
              <w:t>Final Push</w:t>
            </w:r>
          </w:p>
        </w:tc>
        <w:tc>
          <w:tcPr>
            <w:tcW w:w="1080" w:type="dxa"/>
            <w:tcBorders>
              <w:top w:val="single" w:sz="4" w:space="0" w:color="auto"/>
              <w:left w:val="single" w:sz="4" w:space="0" w:color="auto"/>
              <w:bottom w:val="single" w:sz="4" w:space="0" w:color="auto"/>
              <w:right w:val="single" w:sz="4" w:space="0" w:color="auto"/>
            </w:tcBorders>
            <w:vAlign w:val="center"/>
            <w:hideMark/>
          </w:tcPr>
          <w:p w:rsidR="005F64D8" w:rsidP="0097656E" w14:paraId="0D71B7A3" w14:textId="77777777">
            <w:pPr>
              <w:rPr>
                <w:rFonts w:ascii="Times New Roman" w:hAnsi="Times New Roman"/>
              </w:rPr>
            </w:pPr>
            <w:r>
              <w:rPr>
                <w:rFonts w:ascii="Times New Roman" w:hAnsi="Times New Roman"/>
              </w:rPr>
              <w:t>$25</w:t>
            </w:r>
          </w:p>
        </w:tc>
        <w:tc>
          <w:tcPr>
            <w:tcW w:w="1170" w:type="dxa"/>
            <w:tcBorders>
              <w:top w:val="single" w:sz="4" w:space="0" w:color="auto"/>
              <w:left w:val="single" w:sz="4" w:space="0" w:color="auto"/>
              <w:bottom w:val="single" w:sz="4" w:space="0" w:color="auto"/>
              <w:right w:val="single" w:sz="4" w:space="0" w:color="auto"/>
            </w:tcBorders>
            <w:vAlign w:val="center"/>
          </w:tcPr>
          <w:p w:rsidR="005F64D8" w:rsidP="0097656E" w14:paraId="5E9E8D61" w14:textId="77777777">
            <w:pPr>
              <w:rPr>
                <w:rFonts w:ascii="Times New Roman" w:hAnsi="Times New Roman"/>
              </w:rPr>
            </w:pPr>
            <w:r>
              <w:rPr>
                <w:rFonts w:ascii="Times New Roman" w:hAnsi="Times New Roman"/>
              </w:rPr>
              <w:t>$25</w:t>
            </w:r>
          </w:p>
        </w:tc>
        <w:tc>
          <w:tcPr>
            <w:tcW w:w="1170" w:type="dxa"/>
            <w:tcBorders>
              <w:top w:val="single" w:sz="4" w:space="0" w:color="auto"/>
              <w:left w:val="single" w:sz="4" w:space="0" w:color="auto"/>
              <w:bottom w:val="single" w:sz="4" w:space="0" w:color="auto"/>
              <w:right w:val="single" w:sz="4" w:space="0" w:color="auto"/>
            </w:tcBorders>
            <w:vAlign w:val="center"/>
            <w:hideMark/>
          </w:tcPr>
          <w:p w:rsidR="005F64D8" w:rsidP="0097656E" w14:paraId="03A29FAE" w14:textId="77777777">
            <w:pPr>
              <w:rPr>
                <w:rFonts w:ascii="Times New Roman" w:hAnsi="Times New Roman"/>
              </w:rPr>
            </w:pPr>
            <w:r>
              <w:rPr>
                <w:rFonts w:ascii="Times New Roman" w:hAnsi="Times New Roman"/>
              </w:rPr>
              <w:t>$25</w:t>
            </w:r>
          </w:p>
        </w:tc>
        <w:tc>
          <w:tcPr>
            <w:tcW w:w="972" w:type="dxa"/>
            <w:tcBorders>
              <w:top w:val="single" w:sz="4" w:space="0" w:color="auto"/>
              <w:left w:val="single" w:sz="4" w:space="0" w:color="auto"/>
              <w:bottom w:val="single" w:sz="4" w:space="0" w:color="auto"/>
              <w:right w:val="single" w:sz="4" w:space="0" w:color="auto"/>
            </w:tcBorders>
            <w:vAlign w:val="center"/>
            <w:hideMark/>
          </w:tcPr>
          <w:p w:rsidR="005F64D8" w:rsidP="0097656E" w14:paraId="10D476BC" w14:textId="77777777">
            <w:pPr>
              <w:rPr>
                <w:rFonts w:ascii="Times New Roman" w:hAnsi="Times New Roman"/>
                <w:color w:val="000000" w:themeColor="text1"/>
              </w:rPr>
            </w:pPr>
            <w:r>
              <w:rPr>
                <w:rFonts w:ascii="Times New Roman" w:hAnsi="Times New Roman"/>
              </w:rPr>
              <w:t>$25</w:t>
            </w:r>
          </w:p>
        </w:tc>
        <w:tc>
          <w:tcPr>
            <w:tcW w:w="972" w:type="dxa"/>
            <w:tcBorders>
              <w:top w:val="single" w:sz="4" w:space="0" w:color="auto"/>
              <w:left w:val="single" w:sz="4" w:space="0" w:color="auto"/>
              <w:bottom w:val="single" w:sz="4" w:space="0" w:color="auto"/>
              <w:right w:val="single" w:sz="4" w:space="0" w:color="auto"/>
            </w:tcBorders>
            <w:vAlign w:val="center"/>
            <w:hideMark/>
          </w:tcPr>
          <w:p w:rsidR="005F64D8" w:rsidP="0097656E" w14:paraId="41DBB754" w14:textId="77777777">
            <w:pPr>
              <w:rPr>
                <w:rFonts w:ascii="Times New Roman" w:hAnsi="Times New Roman"/>
              </w:rPr>
            </w:pPr>
            <w:r>
              <w:rPr>
                <w:rFonts w:ascii="Times New Roman" w:hAnsi="Times New Roman"/>
              </w:rPr>
              <w:t>$25</w:t>
            </w:r>
          </w:p>
        </w:tc>
        <w:tc>
          <w:tcPr>
            <w:tcW w:w="972" w:type="dxa"/>
            <w:tcBorders>
              <w:top w:val="single" w:sz="4" w:space="0" w:color="auto"/>
              <w:left w:val="single" w:sz="4" w:space="0" w:color="auto"/>
              <w:bottom w:val="single" w:sz="4" w:space="0" w:color="auto"/>
              <w:right w:val="single" w:sz="4" w:space="0" w:color="auto"/>
            </w:tcBorders>
            <w:vAlign w:val="center"/>
            <w:hideMark/>
          </w:tcPr>
          <w:p w:rsidR="005F64D8" w:rsidP="0097656E" w14:paraId="2514F1BA" w14:textId="77777777">
            <w:pPr>
              <w:rPr>
                <w:rFonts w:ascii="Times New Roman" w:hAnsi="Times New Roman"/>
              </w:rPr>
            </w:pPr>
            <w:r>
              <w:rPr>
                <w:rFonts w:ascii="Times New Roman" w:hAnsi="Times New Roman"/>
              </w:rPr>
              <w:t>$25</w:t>
            </w:r>
          </w:p>
        </w:tc>
        <w:tc>
          <w:tcPr>
            <w:tcW w:w="972" w:type="dxa"/>
            <w:tcBorders>
              <w:top w:val="single" w:sz="4" w:space="0" w:color="auto"/>
              <w:left w:val="single" w:sz="4" w:space="0" w:color="auto"/>
              <w:bottom w:val="single" w:sz="4" w:space="0" w:color="auto"/>
              <w:right w:val="single" w:sz="4" w:space="0" w:color="auto"/>
            </w:tcBorders>
            <w:vAlign w:val="center"/>
            <w:hideMark/>
          </w:tcPr>
          <w:p w:rsidR="005F64D8" w:rsidP="0097656E" w14:paraId="2F8A28BD" w14:textId="77777777">
            <w:pPr>
              <w:rPr>
                <w:rFonts w:ascii="Times New Roman" w:hAnsi="Times New Roman"/>
              </w:rPr>
            </w:pPr>
            <w:r>
              <w:rPr>
                <w:rFonts w:ascii="Times New Roman" w:hAnsi="Times New Roman"/>
              </w:rPr>
              <w:t>$25</w:t>
            </w:r>
          </w:p>
        </w:tc>
        <w:tc>
          <w:tcPr>
            <w:tcW w:w="972" w:type="dxa"/>
            <w:tcBorders>
              <w:top w:val="single" w:sz="4" w:space="0" w:color="auto"/>
              <w:left w:val="single" w:sz="4" w:space="0" w:color="auto"/>
              <w:bottom w:val="single" w:sz="4" w:space="0" w:color="auto"/>
              <w:right w:val="single" w:sz="4" w:space="0" w:color="auto"/>
            </w:tcBorders>
            <w:vAlign w:val="center"/>
            <w:hideMark/>
          </w:tcPr>
          <w:p w:rsidR="005F64D8" w:rsidP="0097656E" w14:paraId="6249AF07" w14:textId="77777777">
            <w:pPr>
              <w:rPr>
                <w:rFonts w:ascii="Times New Roman" w:hAnsi="Times New Roman"/>
              </w:rPr>
            </w:pPr>
            <w:r>
              <w:rPr>
                <w:rFonts w:ascii="Times New Roman" w:hAnsi="Times New Roman"/>
              </w:rPr>
              <w:t>$25</w:t>
            </w:r>
          </w:p>
        </w:tc>
      </w:tr>
      <w:tr w14:paraId="613078C8" w14:textId="77777777" w:rsidTr="0097656E">
        <w:tblPrEx>
          <w:tblW w:w="9625" w:type="dxa"/>
          <w:tblLayout w:type="fixed"/>
          <w:tblCellMar>
            <w:left w:w="29" w:type="dxa"/>
            <w:right w:w="29" w:type="dxa"/>
          </w:tblCellMar>
          <w:tblLook w:val="04A0"/>
        </w:tblPrEx>
        <w:trPr>
          <w:trHeight w:val="778"/>
        </w:trPr>
        <w:tc>
          <w:tcPr>
            <w:tcW w:w="1345" w:type="dxa"/>
            <w:tcBorders>
              <w:top w:val="single" w:sz="4" w:space="0" w:color="auto"/>
              <w:left w:val="single" w:sz="4" w:space="0" w:color="auto"/>
              <w:bottom w:val="single" w:sz="4" w:space="0" w:color="auto"/>
              <w:right w:val="single" w:sz="4" w:space="0" w:color="auto"/>
            </w:tcBorders>
            <w:vAlign w:val="center"/>
            <w:hideMark/>
          </w:tcPr>
          <w:p w:rsidR="005F64D8" w:rsidP="0097656E" w14:paraId="2561935B" w14:textId="77777777">
            <w:pPr>
              <w:rPr>
                <w:rFonts w:ascii="Times New Roman" w:hAnsi="Times New Roman"/>
                <w:color w:val="000000" w:themeColor="text1"/>
              </w:rPr>
            </w:pPr>
            <w:r>
              <w:rPr>
                <w:rFonts w:ascii="Times New Roman" w:hAnsi="Times New Roman"/>
                <w:color w:val="000000" w:themeColor="text1"/>
              </w:rPr>
              <w:t>Enhanced Final Push</w:t>
            </w:r>
          </w:p>
        </w:tc>
        <w:tc>
          <w:tcPr>
            <w:tcW w:w="1080" w:type="dxa"/>
            <w:tcBorders>
              <w:top w:val="single" w:sz="4" w:space="0" w:color="auto"/>
              <w:left w:val="single" w:sz="4" w:space="0" w:color="auto"/>
              <w:bottom w:val="single" w:sz="4" w:space="0" w:color="auto"/>
              <w:right w:val="single" w:sz="4" w:space="0" w:color="auto"/>
            </w:tcBorders>
            <w:hideMark/>
          </w:tcPr>
          <w:p w:rsidR="005F64D8" w:rsidP="0097656E" w14:paraId="2B5EE34D" w14:textId="77777777">
            <w:pPr>
              <w:rPr>
                <w:rFonts w:ascii="Times New Roman" w:hAnsi="Times New Roman"/>
              </w:rPr>
            </w:pPr>
            <w:r>
              <w:rPr>
                <w:rFonts w:ascii="Times New Roman" w:hAnsi="Times New Roman"/>
              </w:rPr>
              <w:t>$25</w:t>
            </w:r>
          </w:p>
        </w:tc>
        <w:tc>
          <w:tcPr>
            <w:tcW w:w="1170" w:type="dxa"/>
            <w:tcBorders>
              <w:top w:val="single" w:sz="4" w:space="0" w:color="auto"/>
              <w:left w:val="single" w:sz="4" w:space="0" w:color="auto"/>
              <w:bottom w:val="single" w:sz="4" w:space="0" w:color="auto"/>
              <w:right w:val="single" w:sz="4" w:space="0" w:color="auto"/>
            </w:tcBorders>
          </w:tcPr>
          <w:p w:rsidR="005F64D8" w:rsidP="0097656E" w14:paraId="7242C142" w14:textId="77777777">
            <w:pPr>
              <w:rPr>
                <w:rFonts w:ascii="Times New Roman" w:hAnsi="Times New Roman"/>
              </w:rPr>
            </w:pPr>
            <w:r>
              <w:rPr>
                <w:rFonts w:ascii="Times New Roman" w:hAnsi="Times New Roman"/>
              </w:rPr>
              <w:t>$25</w:t>
            </w:r>
          </w:p>
        </w:tc>
        <w:tc>
          <w:tcPr>
            <w:tcW w:w="1170" w:type="dxa"/>
            <w:tcBorders>
              <w:top w:val="single" w:sz="4" w:space="0" w:color="auto"/>
              <w:left w:val="single" w:sz="4" w:space="0" w:color="auto"/>
              <w:bottom w:val="single" w:sz="4" w:space="0" w:color="auto"/>
              <w:right w:val="single" w:sz="4" w:space="0" w:color="auto"/>
            </w:tcBorders>
            <w:hideMark/>
          </w:tcPr>
          <w:p w:rsidR="005F64D8" w:rsidP="0097656E" w14:paraId="05FCFB57" w14:textId="77777777">
            <w:pPr>
              <w:rPr>
                <w:rFonts w:ascii="Times New Roman" w:hAnsi="Times New Roman"/>
              </w:rPr>
            </w:pPr>
            <w:r>
              <w:rPr>
                <w:rFonts w:ascii="Times New Roman" w:hAnsi="Times New Roman"/>
              </w:rPr>
              <w:t>$25</w:t>
            </w:r>
          </w:p>
        </w:tc>
        <w:tc>
          <w:tcPr>
            <w:tcW w:w="972" w:type="dxa"/>
            <w:tcBorders>
              <w:top w:val="single" w:sz="4" w:space="0" w:color="auto"/>
              <w:left w:val="single" w:sz="4" w:space="0" w:color="auto"/>
              <w:bottom w:val="single" w:sz="4" w:space="0" w:color="auto"/>
              <w:right w:val="single" w:sz="4" w:space="0" w:color="auto"/>
            </w:tcBorders>
            <w:hideMark/>
          </w:tcPr>
          <w:p w:rsidR="005F64D8" w:rsidP="0097656E" w14:paraId="5542DD8B" w14:textId="77777777">
            <w:pPr>
              <w:rPr>
                <w:rFonts w:ascii="Times New Roman" w:hAnsi="Times New Roman"/>
                <w:color w:val="000000" w:themeColor="text1"/>
              </w:rPr>
            </w:pPr>
            <w:r>
              <w:rPr>
                <w:rFonts w:ascii="Times New Roman" w:hAnsi="Times New Roman"/>
              </w:rPr>
              <w:t>$25</w:t>
            </w:r>
          </w:p>
        </w:tc>
        <w:tc>
          <w:tcPr>
            <w:tcW w:w="972" w:type="dxa"/>
            <w:tcBorders>
              <w:top w:val="single" w:sz="4" w:space="0" w:color="auto"/>
              <w:left w:val="single" w:sz="4" w:space="0" w:color="auto"/>
              <w:bottom w:val="single" w:sz="4" w:space="0" w:color="auto"/>
              <w:right w:val="single" w:sz="4" w:space="0" w:color="auto"/>
            </w:tcBorders>
            <w:hideMark/>
          </w:tcPr>
          <w:p w:rsidR="005F64D8" w:rsidP="0097656E" w14:paraId="013A0C65" w14:textId="77777777">
            <w:pPr>
              <w:rPr>
                <w:rFonts w:ascii="Times New Roman" w:hAnsi="Times New Roman"/>
              </w:rPr>
            </w:pPr>
            <w:r>
              <w:rPr>
                <w:rFonts w:ascii="Times New Roman" w:hAnsi="Times New Roman"/>
              </w:rPr>
              <w:t>$25</w:t>
            </w:r>
          </w:p>
        </w:tc>
        <w:tc>
          <w:tcPr>
            <w:tcW w:w="972" w:type="dxa"/>
            <w:tcBorders>
              <w:top w:val="single" w:sz="4" w:space="0" w:color="auto"/>
              <w:left w:val="single" w:sz="4" w:space="0" w:color="auto"/>
              <w:bottom w:val="single" w:sz="4" w:space="0" w:color="auto"/>
              <w:right w:val="single" w:sz="4" w:space="0" w:color="auto"/>
            </w:tcBorders>
            <w:hideMark/>
          </w:tcPr>
          <w:p w:rsidR="005F64D8" w:rsidP="0097656E" w14:paraId="2AFA2B93" w14:textId="77777777">
            <w:pPr>
              <w:rPr>
                <w:rFonts w:ascii="Times New Roman" w:hAnsi="Times New Roman"/>
              </w:rPr>
            </w:pPr>
            <w:r>
              <w:rPr>
                <w:rFonts w:ascii="Times New Roman" w:hAnsi="Times New Roman"/>
              </w:rPr>
              <w:t>$25</w:t>
            </w:r>
          </w:p>
        </w:tc>
        <w:tc>
          <w:tcPr>
            <w:tcW w:w="972" w:type="dxa"/>
            <w:tcBorders>
              <w:top w:val="single" w:sz="4" w:space="0" w:color="auto"/>
              <w:left w:val="single" w:sz="4" w:space="0" w:color="auto"/>
              <w:bottom w:val="single" w:sz="4" w:space="0" w:color="auto"/>
              <w:right w:val="single" w:sz="4" w:space="0" w:color="auto"/>
            </w:tcBorders>
            <w:hideMark/>
          </w:tcPr>
          <w:p w:rsidR="005F64D8" w:rsidP="0097656E" w14:paraId="5A6678AC" w14:textId="77777777">
            <w:pPr>
              <w:rPr>
                <w:rFonts w:ascii="Times New Roman" w:hAnsi="Times New Roman"/>
              </w:rPr>
            </w:pPr>
            <w:r>
              <w:rPr>
                <w:rFonts w:ascii="Times New Roman" w:hAnsi="Times New Roman"/>
              </w:rPr>
              <w:t>$25</w:t>
            </w:r>
          </w:p>
        </w:tc>
        <w:tc>
          <w:tcPr>
            <w:tcW w:w="972" w:type="dxa"/>
            <w:tcBorders>
              <w:top w:val="single" w:sz="4" w:space="0" w:color="auto"/>
              <w:left w:val="single" w:sz="4" w:space="0" w:color="auto"/>
              <w:bottom w:val="single" w:sz="4" w:space="0" w:color="auto"/>
              <w:right w:val="single" w:sz="4" w:space="0" w:color="auto"/>
            </w:tcBorders>
            <w:hideMark/>
          </w:tcPr>
          <w:p w:rsidR="005F64D8" w:rsidP="0097656E" w14:paraId="283054C3" w14:textId="77777777">
            <w:pPr>
              <w:rPr>
                <w:rFonts w:ascii="Times New Roman" w:hAnsi="Times New Roman"/>
              </w:rPr>
            </w:pPr>
          </w:p>
        </w:tc>
      </w:tr>
      <w:tr w14:paraId="13F548E9" w14:textId="77777777" w:rsidTr="0097656E">
        <w:tblPrEx>
          <w:tblW w:w="9625" w:type="dxa"/>
          <w:tblLayout w:type="fixed"/>
          <w:tblCellMar>
            <w:left w:w="29" w:type="dxa"/>
            <w:right w:w="29" w:type="dxa"/>
          </w:tblCellMar>
          <w:tblLook w:val="04A0"/>
        </w:tblPrEx>
        <w:trPr>
          <w:trHeight w:val="254"/>
        </w:trPr>
        <w:tc>
          <w:tcPr>
            <w:tcW w:w="13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F64D8" w:rsidP="0097656E" w14:paraId="1B96767D" w14:textId="77777777">
            <w:pPr>
              <w:rPr>
                <w:rFonts w:ascii="Times New Roman" w:hAnsi="Times New Roman"/>
                <w:b/>
                <w:color w:val="000000" w:themeColor="text1"/>
              </w:rPr>
            </w:pPr>
            <w:r>
              <w:rPr>
                <w:rFonts w:ascii="Times New Roman" w:hAnsi="Times New Roman"/>
                <w:b/>
                <w:color w:val="000000" w:themeColor="text1"/>
              </w:rPr>
              <w:t>Min</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F64D8" w:rsidP="0097656E" w14:paraId="764C471D" w14:textId="77777777">
            <w:pPr>
              <w:rPr>
                <w:rFonts w:ascii="Times New Roman" w:hAnsi="Times New Roman"/>
                <w:b/>
              </w:rPr>
            </w:pPr>
            <w:r>
              <w:rPr>
                <w:rFonts w:ascii="Times New Roman" w:hAnsi="Times New Roman"/>
                <w:b/>
              </w:rPr>
              <w:t>$50</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F64D8" w:rsidP="0097656E" w14:paraId="67511C18" w14:textId="77777777">
            <w:pPr>
              <w:rPr>
                <w:rFonts w:ascii="Times New Roman" w:hAnsi="Times New Roman"/>
                <w:b/>
              </w:rPr>
            </w:pPr>
            <w:r>
              <w:rPr>
                <w:rFonts w:ascii="Times New Roman" w:hAnsi="Times New Roman"/>
                <w:b/>
              </w:rPr>
              <w:t>$50</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F64D8" w:rsidP="0097656E" w14:paraId="2DAFA899" w14:textId="77777777">
            <w:pPr>
              <w:rPr>
                <w:rFonts w:ascii="Times New Roman" w:hAnsi="Times New Roman"/>
                <w:b/>
              </w:rPr>
            </w:pPr>
            <w:r>
              <w:rPr>
                <w:rFonts w:ascii="Times New Roman" w:hAnsi="Times New Roman"/>
                <w:b/>
              </w:rPr>
              <w:t>$75</w:t>
            </w:r>
          </w:p>
        </w:tc>
        <w:tc>
          <w:tcPr>
            <w:tcW w:w="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F64D8" w:rsidP="0097656E" w14:paraId="46E3D44B" w14:textId="77777777">
            <w:pPr>
              <w:rPr>
                <w:rFonts w:ascii="Times New Roman" w:hAnsi="Times New Roman"/>
                <w:b/>
                <w:color w:val="000000" w:themeColor="text1"/>
              </w:rPr>
            </w:pPr>
            <w:r>
              <w:rPr>
                <w:rFonts w:ascii="Times New Roman" w:hAnsi="Times New Roman"/>
                <w:b/>
              </w:rPr>
              <w:t>$</w:t>
            </w:r>
            <w:r>
              <w:rPr>
                <w:rFonts w:ascii="Times New Roman" w:hAnsi="Times New Roman"/>
                <w:b/>
                <w:color w:val="000000" w:themeColor="text1"/>
              </w:rPr>
              <w:t>90</w:t>
            </w:r>
          </w:p>
        </w:tc>
        <w:tc>
          <w:tcPr>
            <w:tcW w:w="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F64D8" w:rsidP="0097656E" w14:paraId="2D540B80" w14:textId="77777777">
            <w:pPr>
              <w:rPr>
                <w:rFonts w:ascii="Times New Roman" w:hAnsi="Times New Roman"/>
                <w:b/>
              </w:rPr>
            </w:pPr>
            <w:r>
              <w:rPr>
                <w:rFonts w:ascii="Times New Roman" w:hAnsi="Times New Roman"/>
                <w:b/>
              </w:rPr>
              <w:t>$110</w:t>
            </w:r>
          </w:p>
        </w:tc>
        <w:tc>
          <w:tcPr>
            <w:tcW w:w="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F64D8" w:rsidP="0097656E" w14:paraId="0C4A0791" w14:textId="77777777">
            <w:pPr>
              <w:rPr>
                <w:rFonts w:ascii="Times New Roman" w:hAnsi="Times New Roman"/>
                <w:b/>
              </w:rPr>
            </w:pPr>
            <w:r>
              <w:rPr>
                <w:rFonts w:ascii="Times New Roman" w:hAnsi="Times New Roman"/>
                <w:b/>
              </w:rPr>
              <w:t>$130</w:t>
            </w:r>
          </w:p>
        </w:tc>
        <w:tc>
          <w:tcPr>
            <w:tcW w:w="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F64D8" w:rsidP="0097656E" w14:paraId="0F1105E5" w14:textId="77777777">
            <w:pPr>
              <w:rPr>
                <w:rFonts w:ascii="Times New Roman" w:hAnsi="Times New Roman"/>
                <w:b/>
              </w:rPr>
            </w:pPr>
            <w:r>
              <w:rPr>
                <w:rFonts w:ascii="Times New Roman" w:hAnsi="Times New Roman"/>
                <w:b/>
              </w:rPr>
              <w:t>$150</w:t>
            </w:r>
          </w:p>
        </w:tc>
        <w:tc>
          <w:tcPr>
            <w:tcW w:w="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F64D8" w:rsidP="0097656E" w14:paraId="1B1BC8DB" w14:textId="77777777">
            <w:pPr>
              <w:rPr>
                <w:rFonts w:ascii="Times New Roman" w:hAnsi="Times New Roman"/>
                <w:b/>
              </w:rPr>
            </w:pPr>
            <w:r>
              <w:rPr>
                <w:rFonts w:ascii="Times New Roman" w:hAnsi="Times New Roman"/>
                <w:b/>
              </w:rPr>
              <w:t>$200</w:t>
            </w:r>
          </w:p>
        </w:tc>
      </w:tr>
      <w:tr w14:paraId="6C33F517" w14:textId="77777777" w:rsidTr="0097656E">
        <w:tblPrEx>
          <w:tblW w:w="9625" w:type="dxa"/>
          <w:tblLayout w:type="fixed"/>
          <w:tblCellMar>
            <w:left w:w="29" w:type="dxa"/>
            <w:right w:w="29" w:type="dxa"/>
          </w:tblCellMar>
          <w:tblLook w:val="04A0"/>
        </w:tblPrEx>
        <w:trPr>
          <w:trHeight w:val="254"/>
        </w:trPr>
        <w:tc>
          <w:tcPr>
            <w:tcW w:w="13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F64D8" w:rsidP="0097656E" w14:paraId="43FAD3D5" w14:textId="77777777">
            <w:pPr>
              <w:rPr>
                <w:rFonts w:ascii="Times New Roman" w:hAnsi="Times New Roman"/>
                <w:b/>
                <w:color w:val="000000" w:themeColor="text1"/>
              </w:rPr>
            </w:pPr>
            <w:r>
              <w:rPr>
                <w:rFonts w:ascii="Times New Roman" w:hAnsi="Times New Roman"/>
                <w:b/>
                <w:color w:val="000000" w:themeColor="text1"/>
              </w:rPr>
              <w:t>Max</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F64D8" w:rsidP="0097656E" w14:paraId="089D6D45" w14:textId="77777777">
            <w:pPr>
              <w:rPr>
                <w:rFonts w:ascii="Times New Roman" w:hAnsi="Times New Roman"/>
                <w:b/>
              </w:rPr>
            </w:pPr>
            <w:r>
              <w:rPr>
                <w:rFonts w:ascii="Times New Roman" w:hAnsi="Times New Roman"/>
                <w:b/>
              </w:rPr>
              <w:t>$125</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F64D8" w:rsidP="0097656E" w14:paraId="1A75B035" w14:textId="77777777">
            <w:pPr>
              <w:rPr>
                <w:rFonts w:ascii="Times New Roman" w:hAnsi="Times New Roman"/>
                <w:b/>
              </w:rPr>
            </w:pPr>
            <w:r>
              <w:rPr>
                <w:rFonts w:ascii="Times New Roman" w:hAnsi="Times New Roman"/>
                <w:b/>
              </w:rPr>
              <w:t>$100</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F64D8" w:rsidP="0097656E" w14:paraId="2FF5A750" w14:textId="77777777">
            <w:pPr>
              <w:rPr>
                <w:rFonts w:ascii="Times New Roman" w:hAnsi="Times New Roman"/>
                <w:b/>
              </w:rPr>
            </w:pPr>
            <w:r>
              <w:rPr>
                <w:rFonts w:ascii="Times New Roman" w:hAnsi="Times New Roman"/>
                <w:b/>
              </w:rPr>
              <w:t>$125</w:t>
            </w:r>
          </w:p>
        </w:tc>
        <w:tc>
          <w:tcPr>
            <w:tcW w:w="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F64D8" w:rsidP="0097656E" w14:paraId="7E207B87" w14:textId="77777777">
            <w:pPr>
              <w:rPr>
                <w:rFonts w:ascii="Times New Roman" w:hAnsi="Times New Roman"/>
                <w:b/>
                <w:color w:val="000000" w:themeColor="text1"/>
              </w:rPr>
            </w:pPr>
            <w:r>
              <w:rPr>
                <w:rFonts w:ascii="Times New Roman" w:hAnsi="Times New Roman"/>
                <w:b/>
              </w:rPr>
              <w:t>$</w:t>
            </w:r>
            <w:r>
              <w:rPr>
                <w:rFonts w:ascii="Times New Roman" w:hAnsi="Times New Roman"/>
                <w:b/>
                <w:color w:val="000000" w:themeColor="text1"/>
              </w:rPr>
              <w:t>140</w:t>
            </w:r>
          </w:p>
        </w:tc>
        <w:tc>
          <w:tcPr>
            <w:tcW w:w="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F64D8" w:rsidP="0097656E" w14:paraId="3F2FF795" w14:textId="77777777">
            <w:pPr>
              <w:rPr>
                <w:rFonts w:ascii="Times New Roman" w:hAnsi="Times New Roman"/>
                <w:b/>
              </w:rPr>
            </w:pPr>
            <w:r>
              <w:rPr>
                <w:rFonts w:ascii="Times New Roman" w:hAnsi="Times New Roman"/>
                <w:b/>
              </w:rPr>
              <w:t>$160</w:t>
            </w:r>
          </w:p>
        </w:tc>
        <w:tc>
          <w:tcPr>
            <w:tcW w:w="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F64D8" w:rsidP="0097656E" w14:paraId="2E39ED9D" w14:textId="77777777">
            <w:pPr>
              <w:rPr>
                <w:rFonts w:ascii="Times New Roman" w:hAnsi="Times New Roman"/>
                <w:b/>
              </w:rPr>
            </w:pPr>
            <w:r>
              <w:rPr>
                <w:rFonts w:ascii="Times New Roman" w:hAnsi="Times New Roman"/>
                <w:b/>
              </w:rPr>
              <w:t>$180</w:t>
            </w:r>
          </w:p>
        </w:tc>
        <w:tc>
          <w:tcPr>
            <w:tcW w:w="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F64D8" w:rsidP="0097656E" w14:paraId="7F5D7BBE" w14:textId="77777777">
            <w:pPr>
              <w:rPr>
                <w:rFonts w:ascii="Times New Roman" w:hAnsi="Times New Roman"/>
                <w:b/>
              </w:rPr>
            </w:pPr>
            <w:r>
              <w:rPr>
                <w:rFonts w:ascii="Times New Roman" w:hAnsi="Times New Roman"/>
                <w:b/>
              </w:rPr>
              <w:t>$200</w:t>
            </w:r>
          </w:p>
        </w:tc>
        <w:tc>
          <w:tcPr>
            <w:tcW w:w="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F64D8" w:rsidP="0097656E" w14:paraId="406134D0" w14:textId="6606AF48">
            <w:pPr>
              <w:rPr>
                <w:rFonts w:ascii="Times New Roman" w:hAnsi="Times New Roman"/>
                <w:b/>
              </w:rPr>
            </w:pPr>
            <w:r>
              <w:rPr>
                <w:rFonts w:ascii="Times New Roman" w:hAnsi="Times New Roman"/>
                <w:b/>
              </w:rPr>
              <w:t>$</w:t>
            </w:r>
            <w:r w:rsidR="00DE5C93">
              <w:rPr>
                <w:rFonts w:ascii="Times New Roman" w:hAnsi="Times New Roman"/>
                <w:b/>
              </w:rPr>
              <w:t>225</w:t>
            </w:r>
          </w:p>
        </w:tc>
      </w:tr>
      <w:tr w14:paraId="44D053F2" w14:textId="77777777" w:rsidTr="0097656E">
        <w:tblPrEx>
          <w:tblW w:w="9625" w:type="dxa"/>
          <w:tblLayout w:type="fixed"/>
          <w:tblCellMar>
            <w:left w:w="29" w:type="dxa"/>
            <w:right w:w="29" w:type="dxa"/>
          </w:tblCellMar>
          <w:tblLook w:val="04A0"/>
        </w:tblPrEx>
        <w:trPr>
          <w:trHeight w:val="254"/>
        </w:trPr>
        <w:tc>
          <w:tcPr>
            <w:tcW w:w="13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F64D8" w:rsidP="0097656E" w14:paraId="204E51EB" w14:textId="77777777">
            <w:pPr>
              <w:rPr>
                <w:rFonts w:ascii="Times New Roman" w:hAnsi="Times New Roman"/>
                <w:b/>
                <w:color w:val="000000" w:themeColor="text1"/>
              </w:rPr>
            </w:pPr>
            <w:r>
              <w:rPr>
                <w:rFonts w:ascii="Times New Roman" w:hAnsi="Times New Roman"/>
                <w:b/>
                <w:color w:val="000000" w:themeColor="text1"/>
              </w:rPr>
              <w:t>Typical</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F64D8" w:rsidP="0097656E" w14:paraId="77A960D6" w14:textId="77777777">
            <w:pPr>
              <w:rPr>
                <w:rFonts w:ascii="Times New Roman" w:hAnsi="Times New Roman"/>
                <w:b/>
              </w:rPr>
            </w:pPr>
            <w:r>
              <w:rPr>
                <w:rFonts w:ascii="Times New Roman" w:hAnsi="Times New Roman"/>
                <w:b/>
              </w:rPr>
              <w:t>$50</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F64D8" w:rsidP="0097656E" w14:paraId="37F4E1FC" w14:textId="77777777">
            <w:pPr>
              <w:rPr>
                <w:rFonts w:ascii="Times New Roman" w:hAnsi="Times New Roman"/>
                <w:b/>
              </w:rPr>
            </w:pPr>
            <w:r>
              <w:rPr>
                <w:rFonts w:ascii="Times New Roman" w:hAnsi="Times New Roman"/>
                <w:b/>
              </w:rPr>
              <w:t>$50</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F64D8" w:rsidP="0097656E" w14:paraId="488E5E48" w14:textId="77777777">
            <w:pPr>
              <w:rPr>
                <w:rFonts w:ascii="Times New Roman" w:hAnsi="Times New Roman"/>
                <w:b/>
              </w:rPr>
            </w:pPr>
            <w:r>
              <w:rPr>
                <w:rFonts w:ascii="Times New Roman" w:hAnsi="Times New Roman"/>
                <w:b/>
              </w:rPr>
              <w:t>$75</w:t>
            </w:r>
          </w:p>
        </w:tc>
        <w:tc>
          <w:tcPr>
            <w:tcW w:w="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F64D8" w:rsidP="0097656E" w14:paraId="18C3D2EA" w14:textId="77777777">
            <w:pPr>
              <w:rPr>
                <w:rFonts w:ascii="Times New Roman" w:hAnsi="Times New Roman"/>
                <w:b/>
                <w:color w:val="000000" w:themeColor="text1"/>
              </w:rPr>
            </w:pPr>
            <w:r>
              <w:rPr>
                <w:rFonts w:ascii="Times New Roman" w:hAnsi="Times New Roman"/>
                <w:b/>
              </w:rPr>
              <w:t>$</w:t>
            </w:r>
            <w:r>
              <w:rPr>
                <w:rFonts w:ascii="Times New Roman" w:hAnsi="Times New Roman"/>
                <w:b/>
                <w:color w:val="000000" w:themeColor="text1"/>
              </w:rPr>
              <w:t>90</w:t>
            </w:r>
          </w:p>
        </w:tc>
        <w:tc>
          <w:tcPr>
            <w:tcW w:w="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F64D8" w:rsidP="0097656E" w14:paraId="2B7F1DEC" w14:textId="77777777">
            <w:pPr>
              <w:rPr>
                <w:rFonts w:ascii="Times New Roman" w:hAnsi="Times New Roman"/>
                <w:b/>
              </w:rPr>
            </w:pPr>
            <w:r>
              <w:rPr>
                <w:rFonts w:ascii="Times New Roman" w:hAnsi="Times New Roman"/>
                <w:b/>
              </w:rPr>
              <w:t>$110</w:t>
            </w:r>
          </w:p>
        </w:tc>
        <w:tc>
          <w:tcPr>
            <w:tcW w:w="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F64D8" w:rsidP="0097656E" w14:paraId="46ABA214" w14:textId="77777777">
            <w:pPr>
              <w:rPr>
                <w:rFonts w:ascii="Times New Roman" w:hAnsi="Times New Roman"/>
                <w:b/>
              </w:rPr>
            </w:pPr>
            <w:r>
              <w:rPr>
                <w:rFonts w:ascii="Times New Roman" w:hAnsi="Times New Roman"/>
                <w:b/>
              </w:rPr>
              <w:t>$130</w:t>
            </w:r>
          </w:p>
        </w:tc>
        <w:tc>
          <w:tcPr>
            <w:tcW w:w="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F64D8" w:rsidP="0097656E" w14:paraId="4175ADB6" w14:textId="77777777">
            <w:pPr>
              <w:rPr>
                <w:rFonts w:ascii="Times New Roman" w:hAnsi="Times New Roman"/>
                <w:b/>
              </w:rPr>
            </w:pPr>
            <w:r>
              <w:rPr>
                <w:rFonts w:ascii="Times New Roman" w:hAnsi="Times New Roman"/>
                <w:b/>
              </w:rPr>
              <w:t>$150</w:t>
            </w:r>
          </w:p>
        </w:tc>
        <w:tc>
          <w:tcPr>
            <w:tcW w:w="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F64D8" w:rsidP="0097656E" w14:paraId="5A95EDCA" w14:textId="77777777">
            <w:pPr>
              <w:rPr>
                <w:rFonts w:ascii="Times New Roman" w:hAnsi="Times New Roman"/>
                <w:b/>
              </w:rPr>
            </w:pPr>
            <w:r>
              <w:rPr>
                <w:rFonts w:ascii="Times New Roman" w:hAnsi="Times New Roman"/>
                <w:b/>
              </w:rPr>
              <w:t>$200</w:t>
            </w:r>
          </w:p>
        </w:tc>
      </w:tr>
      <w:bookmarkEnd w:id="9"/>
      <w:tr w14:paraId="2171C7BD" w14:textId="77777777" w:rsidTr="0097656E">
        <w:tblPrEx>
          <w:tblW w:w="9625" w:type="dxa"/>
          <w:tblLayout w:type="fixed"/>
          <w:tblCellMar>
            <w:left w:w="29" w:type="dxa"/>
            <w:right w:w="29" w:type="dxa"/>
          </w:tblCellMar>
          <w:tblLook w:val="04A0"/>
        </w:tblPrEx>
        <w:trPr>
          <w:trHeight w:val="254"/>
        </w:trPr>
        <w:tc>
          <w:tcPr>
            <w:tcW w:w="1345" w:type="dxa"/>
            <w:tcBorders>
              <w:top w:val="single" w:sz="4" w:space="0" w:color="auto"/>
              <w:left w:val="single" w:sz="4" w:space="0" w:color="auto"/>
              <w:bottom w:val="single" w:sz="4" w:space="0" w:color="auto"/>
              <w:right w:val="single" w:sz="4" w:space="0" w:color="auto"/>
            </w:tcBorders>
          </w:tcPr>
          <w:p w:rsidR="005F64D8" w:rsidP="0097656E" w14:paraId="07314488" w14:textId="77777777">
            <w:pPr>
              <w:jc w:val="center"/>
              <w:rPr>
                <w:rFonts w:ascii="Times New Roman" w:hAnsi="Times New Roman"/>
                <w:b/>
              </w:rPr>
            </w:pPr>
          </w:p>
        </w:tc>
        <w:tc>
          <w:tcPr>
            <w:tcW w:w="8280" w:type="dxa"/>
            <w:gridSpan w:val="8"/>
            <w:tcBorders>
              <w:top w:val="single" w:sz="4" w:space="0" w:color="auto"/>
              <w:left w:val="single" w:sz="4" w:space="0" w:color="auto"/>
              <w:bottom w:val="single" w:sz="4" w:space="0" w:color="auto"/>
              <w:right w:val="single" w:sz="4" w:space="0" w:color="auto"/>
            </w:tcBorders>
          </w:tcPr>
          <w:p w:rsidR="005F64D8" w:rsidP="0097656E" w14:paraId="081ED22D" w14:textId="77777777">
            <w:pPr>
              <w:jc w:val="center"/>
              <w:rPr>
                <w:rFonts w:ascii="Times New Roman" w:hAnsi="Times New Roman"/>
                <w:b/>
              </w:rPr>
            </w:pPr>
            <w:r>
              <w:rPr>
                <w:rFonts w:ascii="Times New Roman" w:hAnsi="Times New Roman"/>
                <w:b/>
              </w:rPr>
              <w:t>Incentive Enhancements</w:t>
            </w:r>
          </w:p>
        </w:tc>
      </w:tr>
      <w:tr w14:paraId="17718EF7" w14:textId="77777777" w:rsidTr="0097656E">
        <w:tblPrEx>
          <w:tblW w:w="9625" w:type="dxa"/>
          <w:tblLayout w:type="fixed"/>
          <w:tblCellMar>
            <w:left w:w="29" w:type="dxa"/>
            <w:right w:w="29" w:type="dxa"/>
          </w:tblCellMar>
          <w:tblLook w:val="04A0"/>
        </w:tblPrEx>
        <w:trPr>
          <w:trHeight w:val="778"/>
        </w:trPr>
        <w:tc>
          <w:tcPr>
            <w:tcW w:w="1345" w:type="dxa"/>
            <w:tcBorders>
              <w:top w:val="single" w:sz="4" w:space="0" w:color="auto"/>
              <w:left w:val="single" w:sz="4" w:space="0" w:color="auto"/>
              <w:bottom w:val="single" w:sz="4" w:space="0" w:color="auto"/>
              <w:right w:val="single" w:sz="4" w:space="0" w:color="auto"/>
            </w:tcBorders>
            <w:vAlign w:val="center"/>
          </w:tcPr>
          <w:p w:rsidR="005F64D8" w:rsidP="0097656E" w14:paraId="25086AC3" w14:textId="77777777">
            <w:pPr>
              <w:rPr>
                <w:rFonts w:ascii="Times New Roman" w:hAnsi="Times New Roman"/>
              </w:rPr>
            </w:pPr>
            <w:r>
              <w:rPr>
                <w:rFonts w:ascii="Times New Roman" w:hAnsi="Times New Roman"/>
                <w:color w:val="000000" w:themeColor="text1"/>
              </w:rPr>
              <w:t>Thank You Bonus</w:t>
            </w:r>
          </w:p>
        </w:tc>
        <w:tc>
          <w:tcPr>
            <w:tcW w:w="8280" w:type="dxa"/>
            <w:gridSpan w:val="8"/>
            <w:tcBorders>
              <w:top w:val="single" w:sz="4" w:space="0" w:color="auto"/>
              <w:left w:val="single" w:sz="4" w:space="0" w:color="auto"/>
              <w:bottom w:val="single" w:sz="4" w:space="0" w:color="auto"/>
              <w:right w:val="single" w:sz="4" w:space="0" w:color="auto"/>
            </w:tcBorders>
            <w:vAlign w:val="center"/>
          </w:tcPr>
          <w:p w:rsidR="005F64D8" w:rsidRPr="00DB29C0" w:rsidP="0097656E" w14:paraId="4EF49128" w14:textId="77777777">
            <w:pPr>
              <w:rPr>
                <w:rFonts w:ascii="Times New Roman" w:hAnsi="Times New Roman"/>
                <w:color w:val="000000" w:themeColor="text1"/>
              </w:rPr>
            </w:pPr>
            <w:r>
              <w:rPr>
                <w:rFonts w:ascii="Times New Roman" w:hAnsi="Times New Roman"/>
                <w:color w:val="000000" w:themeColor="text1"/>
              </w:rPr>
              <w:t>$25 for an estimated 1,400 completed interviews out of roughly 1450 eligible respondents.</w:t>
            </w:r>
          </w:p>
        </w:tc>
      </w:tr>
      <w:tr w14:paraId="030C287D" w14:textId="77777777" w:rsidTr="0097656E">
        <w:tblPrEx>
          <w:tblW w:w="9625" w:type="dxa"/>
          <w:tblLayout w:type="fixed"/>
          <w:tblCellMar>
            <w:left w:w="29" w:type="dxa"/>
            <w:right w:w="29" w:type="dxa"/>
          </w:tblCellMar>
          <w:tblLook w:val="04A0"/>
        </w:tblPrEx>
        <w:trPr>
          <w:trHeight w:val="778"/>
        </w:trPr>
        <w:tc>
          <w:tcPr>
            <w:tcW w:w="1345" w:type="dxa"/>
            <w:tcBorders>
              <w:top w:val="single" w:sz="4" w:space="0" w:color="auto"/>
              <w:left w:val="single" w:sz="4" w:space="0" w:color="auto"/>
              <w:bottom w:val="single" w:sz="4" w:space="0" w:color="auto"/>
              <w:right w:val="single" w:sz="4" w:space="0" w:color="auto"/>
            </w:tcBorders>
            <w:vAlign w:val="center"/>
          </w:tcPr>
          <w:p w:rsidR="005F64D8" w:rsidP="0097656E" w14:paraId="7A864EA0" w14:textId="77777777">
            <w:pPr>
              <w:rPr>
                <w:rFonts w:ascii="Times New Roman" w:hAnsi="Times New Roman"/>
              </w:rPr>
            </w:pPr>
            <w:r>
              <w:rPr>
                <w:rFonts w:ascii="Times New Roman" w:hAnsi="Times New Roman"/>
                <w:color w:val="000000" w:themeColor="text1"/>
              </w:rPr>
              <w:t>Final Push</w:t>
            </w:r>
          </w:p>
        </w:tc>
        <w:tc>
          <w:tcPr>
            <w:tcW w:w="8280" w:type="dxa"/>
            <w:gridSpan w:val="8"/>
            <w:tcBorders>
              <w:top w:val="single" w:sz="4" w:space="0" w:color="auto"/>
              <w:left w:val="single" w:sz="4" w:space="0" w:color="auto"/>
              <w:bottom w:val="single" w:sz="4" w:space="0" w:color="auto"/>
              <w:right w:val="single" w:sz="4" w:space="0" w:color="auto"/>
            </w:tcBorders>
            <w:vAlign w:val="center"/>
          </w:tcPr>
          <w:p w:rsidR="005F64D8" w:rsidP="0097656E" w14:paraId="0D835979" w14:textId="77777777">
            <w:pPr>
              <w:rPr>
                <w:rFonts w:ascii="Times New Roman" w:hAnsi="Times New Roman"/>
              </w:rPr>
            </w:pPr>
            <w:r>
              <w:rPr>
                <w:rFonts w:ascii="Times New Roman" w:hAnsi="Times New Roman"/>
                <w:color w:val="000000" w:themeColor="text1"/>
              </w:rPr>
              <w:t>$25 for an estimated 1,000 respondents completing after the start of final push.</w:t>
            </w:r>
          </w:p>
        </w:tc>
      </w:tr>
      <w:tr w14:paraId="3E4DB97D" w14:textId="77777777" w:rsidTr="0097656E">
        <w:tblPrEx>
          <w:tblW w:w="9625" w:type="dxa"/>
          <w:tblLayout w:type="fixed"/>
          <w:tblCellMar>
            <w:left w:w="29" w:type="dxa"/>
            <w:right w:w="29" w:type="dxa"/>
          </w:tblCellMar>
          <w:tblLook w:val="04A0"/>
        </w:tblPrEx>
        <w:trPr>
          <w:trHeight w:val="778"/>
        </w:trPr>
        <w:tc>
          <w:tcPr>
            <w:tcW w:w="1345" w:type="dxa"/>
            <w:tcBorders>
              <w:top w:val="single" w:sz="4" w:space="0" w:color="auto"/>
              <w:left w:val="single" w:sz="4" w:space="0" w:color="auto"/>
              <w:bottom w:val="single" w:sz="4" w:space="0" w:color="auto"/>
              <w:right w:val="single" w:sz="4" w:space="0" w:color="auto"/>
            </w:tcBorders>
            <w:vAlign w:val="center"/>
          </w:tcPr>
          <w:p w:rsidR="005F64D8" w:rsidP="0097656E" w14:paraId="0479F95D" w14:textId="77777777">
            <w:pPr>
              <w:rPr>
                <w:rFonts w:ascii="Times New Roman" w:hAnsi="Times New Roman"/>
              </w:rPr>
            </w:pPr>
            <w:r>
              <w:rPr>
                <w:rFonts w:ascii="Times New Roman" w:hAnsi="Times New Roman"/>
                <w:color w:val="000000" w:themeColor="text1"/>
              </w:rPr>
              <w:t>Enhanced Final Push</w:t>
            </w:r>
          </w:p>
        </w:tc>
        <w:tc>
          <w:tcPr>
            <w:tcW w:w="8280" w:type="dxa"/>
            <w:gridSpan w:val="8"/>
            <w:tcBorders>
              <w:top w:val="single" w:sz="4" w:space="0" w:color="auto"/>
              <w:left w:val="single" w:sz="4" w:space="0" w:color="auto"/>
              <w:bottom w:val="single" w:sz="4" w:space="0" w:color="auto"/>
              <w:right w:val="single" w:sz="4" w:space="0" w:color="auto"/>
            </w:tcBorders>
            <w:vAlign w:val="center"/>
          </w:tcPr>
          <w:p w:rsidR="005F64D8" w:rsidP="0097656E" w14:paraId="56600FDF" w14:textId="77777777">
            <w:pPr>
              <w:rPr>
                <w:rFonts w:ascii="Times New Roman" w:hAnsi="Times New Roman"/>
              </w:rPr>
            </w:pPr>
            <w:r>
              <w:rPr>
                <w:rFonts w:ascii="Times New Roman" w:hAnsi="Times New Roman"/>
                <w:color w:val="000000" w:themeColor="text1"/>
              </w:rPr>
              <w:t>$25 for an estimated 800 completed interviews out of 2000 eligible respondents.</w:t>
            </w:r>
          </w:p>
        </w:tc>
      </w:tr>
      <w:tr w14:paraId="54CD1595" w14:textId="77777777" w:rsidTr="0097656E">
        <w:tblPrEx>
          <w:tblW w:w="9625" w:type="dxa"/>
          <w:tblLayout w:type="fixed"/>
          <w:tblCellMar>
            <w:left w:w="29" w:type="dxa"/>
            <w:right w:w="29" w:type="dxa"/>
          </w:tblCellMar>
          <w:tblLook w:val="04A0"/>
        </w:tblPrEx>
        <w:trPr>
          <w:trHeight w:val="778"/>
        </w:trPr>
        <w:tc>
          <w:tcPr>
            <w:tcW w:w="1345" w:type="dxa"/>
            <w:tcBorders>
              <w:top w:val="single" w:sz="4" w:space="0" w:color="auto"/>
              <w:left w:val="single" w:sz="4" w:space="0" w:color="auto"/>
              <w:bottom w:val="single" w:sz="4" w:space="0" w:color="auto"/>
              <w:right w:val="single" w:sz="4" w:space="0" w:color="auto"/>
            </w:tcBorders>
            <w:vAlign w:val="center"/>
          </w:tcPr>
          <w:p w:rsidR="005F64D8" w:rsidP="0097656E" w14:paraId="46D1D903" w14:textId="77777777">
            <w:pPr>
              <w:rPr>
                <w:rFonts w:ascii="Times New Roman" w:hAnsi="Times New Roman"/>
              </w:rPr>
            </w:pPr>
            <w:r>
              <w:rPr>
                <w:rFonts w:ascii="Times New Roman" w:hAnsi="Times New Roman"/>
              </w:rPr>
              <w:t xml:space="preserve">Token </w:t>
            </w:r>
            <w:r>
              <w:rPr>
                <w:rFonts w:ascii="Times New Roman" w:hAnsi="Times New Roman"/>
              </w:rPr>
              <w:br/>
              <w:t>In-Kind</w:t>
            </w:r>
          </w:p>
        </w:tc>
        <w:tc>
          <w:tcPr>
            <w:tcW w:w="8280" w:type="dxa"/>
            <w:gridSpan w:val="8"/>
            <w:tcBorders>
              <w:top w:val="single" w:sz="4" w:space="0" w:color="auto"/>
              <w:left w:val="single" w:sz="4" w:space="0" w:color="auto"/>
              <w:bottom w:val="single" w:sz="4" w:space="0" w:color="auto"/>
              <w:right w:val="single" w:sz="4" w:space="0" w:color="auto"/>
            </w:tcBorders>
            <w:vAlign w:val="center"/>
          </w:tcPr>
          <w:p w:rsidR="005F64D8" w:rsidP="0097656E" w14:paraId="7B7F1171" w14:textId="77777777">
            <w:pPr>
              <w:rPr>
                <w:rFonts w:ascii="Times New Roman" w:hAnsi="Times New Roman"/>
              </w:rPr>
            </w:pPr>
            <w:r>
              <w:rPr>
                <w:rFonts w:ascii="Times New Roman" w:hAnsi="Times New Roman"/>
              </w:rPr>
              <w:t>Up to $10 per respondent for up to 2,000 respondents may be spent on in-kind token items. The distribution of these respondents across the almost 9,000 respondents in the above four groups is not known ex ante.</w:t>
            </w:r>
          </w:p>
        </w:tc>
      </w:tr>
      <w:tr w14:paraId="48D9829B" w14:textId="77777777" w:rsidTr="0097656E">
        <w:tblPrEx>
          <w:tblW w:w="9625" w:type="dxa"/>
          <w:tblLayout w:type="fixed"/>
          <w:tblCellMar>
            <w:left w:w="29" w:type="dxa"/>
            <w:right w:w="29" w:type="dxa"/>
          </w:tblCellMar>
          <w:tblLook w:val="04A0"/>
        </w:tblPrEx>
        <w:trPr>
          <w:trHeight w:val="778"/>
        </w:trPr>
        <w:tc>
          <w:tcPr>
            <w:tcW w:w="1345" w:type="dxa"/>
            <w:tcBorders>
              <w:top w:val="single" w:sz="4" w:space="0" w:color="auto"/>
              <w:left w:val="single" w:sz="4" w:space="0" w:color="auto"/>
              <w:bottom w:val="single" w:sz="4" w:space="0" w:color="auto"/>
              <w:right w:val="single" w:sz="4" w:space="0" w:color="auto"/>
            </w:tcBorders>
            <w:vAlign w:val="center"/>
          </w:tcPr>
          <w:p w:rsidR="005F64D8" w:rsidRPr="00650ADC" w:rsidP="0097656E" w14:paraId="5AC1E6F2" w14:textId="77777777">
            <w:pPr>
              <w:rPr>
                <w:rFonts w:ascii="Times New Roman" w:hAnsi="Times New Roman"/>
              </w:rPr>
            </w:pPr>
            <w:r w:rsidRPr="00650ADC">
              <w:rPr>
                <w:rFonts w:ascii="Times New Roman" w:hAnsi="Times New Roman"/>
              </w:rPr>
              <w:t>Initial Refuser</w:t>
            </w:r>
            <w:r>
              <w:rPr>
                <w:rFonts w:ascii="Times New Roman" w:hAnsi="Times New Roman"/>
              </w:rPr>
              <w:t xml:space="preserve"> </w:t>
            </w:r>
            <w:r w:rsidRPr="00650ADC">
              <w:rPr>
                <w:rFonts w:ascii="Times New Roman" w:hAnsi="Times New Roman"/>
              </w:rPr>
              <w:t>Incentive</w:t>
            </w:r>
          </w:p>
        </w:tc>
        <w:tc>
          <w:tcPr>
            <w:tcW w:w="8280" w:type="dxa"/>
            <w:gridSpan w:val="8"/>
            <w:tcBorders>
              <w:top w:val="single" w:sz="4" w:space="0" w:color="auto"/>
              <w:left w:val="single" w:sz="4" w:space="0" w:color="auto"/>
              <w:bottom w:val="single" w:sz="4" w:space="0" w:color="auto"/>
              <w:right w:val="single" w:sz="4" w:space="0" w:color="auto"/>
            </w:tcBorders>
          </w:tcPr>
          <w:p w:rsidR="005F64D8" w:rsidRPr="00650ADC" w:rsidP="0097656E" w14:paraId="5BC5A861" w14:textId="77777777">
            <w:pPr>
              <w:rPr>
                <w:rFonts w:ascii="Times New Roman" w:hAnsi="Times New Roman"/>
              </w:rPr>
            </w:pPr>
            <w:r w:rsidRPr="00650ADC">
              <w:rPr>
                <w:rFonts w:ascii="Times New Roman" w:hAnsi="Times New Roman"/>
              </w:rPr>
              <w:t xml:space="preserve">$25 for an estimated </w:t>
            </w:r>
            <w:r>
              <w:rPr>
                <w:rFonts w:ascii="Times New Roman" w:hAnsi="Times New Roman"/>
              </w:rPr>
              <w:t>300</w:t>
            </w:r>
            <w:r w:rsidRPr="00650ADC">
              <w:rPr>
                <w:rFonts w:ascii="Times New Roman" w:hAnsi="Times New Roman"/>
              </w:rPr>
              <w:t xml:space="preserve"> completed interviews out of </w:t>
            </w:r>
            <w:r>
              <w:rPr>
                <w:rFonts w:ascii="Times New Roman" w:hAnsi="Times New Roman"/>
              </w:rPr>
              <w:t>384</w:t>
            </w:r>
            <w:r w:rsidRPr="00650ADC">
              <w:rPr>
                <w:rFonts w:ascii="Times New Roman" w:hAnsi="Times New Roman"/>
              </w:rPr>
              <w:t xml:space="preserve"> eligible respondents</w:t>
            </w:r>
            <w:r>
              <w:rPr>
                <w:rFonts w:ascii="Times New Roman" w:hAnsi="Times New Roman"/>
              </w:rPr>
              <w:t>.</w:t>
            </w:r>
          </w:p>
        </w:tc>
      </w:tr>
    </w:tbl>
    <w:p w:rsidR="0025690C" w:rsidRPr="0025690C" w:rsidP="0025690C" w14:paraId="71CD0B10" w14:textId="77777777">
      <w:pPr>
        <w:rPr>
          <w:rFonts w:ascii="Times New Roman" w:hAnsi="Times New Roman"/>
        </w:rPr>
      </w:pPr>
      <w:r w:rsidRPr="0025690C">
        <w:rPr>
          <w:rFonts w:ascii="Times New Roman" w:hAnsi="Times New Roman"/>
        </w:rPr>
        <w:t xml:space="preserve">*Respondents who have not completed for 5 or more rounds are not eligible for the enhanced final push incentive. </w:t>
      </w:r>
    </w:p>
    <w:p w:rsidR="005F64D8" w:rsidP="005F64D8" w14:paraId="5B744754" w14:textId="77777777">
      <w:pPr>
        <w:rPr>
          <w:rFonts w:ascii="Times New Roman" w:hAnsi="Times New Roman"/>
        </w:rPr>
      </w:pPr>
    </w:p>
    <w:p w:rsidR="005F64D8" w:rsidP="005F64D8" w14:paraId="16E1453F" w14:textId="77777777">
      <w:pPr>
        <w:spacing w:after="160" w:line="256" w:lineRule="auto"/>
        <w:rPr>
          <w:rFonts w:ascii="Times New Roman" w:hAnsi="Times New Roman"/>
          <w:u w:val="single"/>
        </w:rPr>
      </w:pPr>
    </w:p>
    <w:p w:rsidR="005F64D8" w:rsidP="005F64D8" w14:paraId="5B2A52A8" w14:textId="77777777">
      <w:pPr>
        <w:spacing w:after="160" w:line="256" w:lineRule="auto"/>
        <w:rPr>
          <w:rFonts w:ascii="Times New Roman" w:hAnsi="Times New Roman"/>
          <w:bCs/>
        </w:rPr>
      </w:pPr>
      <w:r>
        <w:rPr>
          <w:rFonts w:ascii="Times New Roman" w:hAnsi="Times New Roman"/>
          <w:u w:val="single"/>
        </w:rPr>
        <w:t>Incentive Payments and Costs</w:t>
      </w:r>
    </w:p>
    <w:p w:rsidR="005F64D8" w:rsidP="005F64D8" w14:paraId="01B1EFE5" w14:textId="13D57736">
      <w:pPr>
        <w:rPr>
          <w:rFonts w:ascii="Times New Roman" w:hAnsi="Times New Roman"/>
        </w:rPr>
      </w:pPr>
      <w:r>
        <w:rPr>
          <w:rFonts w:ascii="Times New Roman" w:hAnsi="Times New Roman"/>
        </w:rPr>
        <w:t xml:space="preserve">Respondents will be able to receive their payments electronically through </w:t>
      </w:r>
      <w:r>
        <w:rPr>
          <w:rFonts w:ascii="Times New Roman" w:hAnsi="Times New Roman"/>
        </w:rPr>
        <w:t>Paypal</w:t>
      </w:r>
      <w:r>
        <w:rPr>
          <w:rFonts w:ascii="Times New Roman" w:hAnsi="Times New Roman"/>
        </w:rPr>
        <w:t xml:space="preserve"> or Zelle.  Electronic payments were offered to all respondents in Rounds 18-21.  NLS proposes to offer them again to all respondents.  Table </w:t>
      </w:r>
      <w:r w:rsidR="00E51567">
        <w:rPr>
          <w:rFonts w:ascii="Times New Roman" w:hAnsi="Times New Roman"/>
        </w:rPr>
        <w:t>8</w:t>
      </w:r>
      <w:r>
        <w:rPr>
          <w:rFonts w:ascii="Times New Roman" w:hAnsi="Times New Roman"/>
        </w:rPr>
        <w:t xml:space="preserve"> lists the estimated cost of incentives by respondent pool.</w:t>
      </w:r>
    </w:p>
    <w:p w:rsidR="005F64D8" w:rsidRPr="00DB29C0" w:rsidP="005F64D8" w14:paraId="224CD725" w14:textId="77777777">
      <w:pPr>
        <w:rPr>
          <w:rStyle w:val="BookTitle"/>
          <w:rFonts w:ascii="Times New Roman" w:hAnsi="Times New Roman"/>
          <w:b w:val="0"/>
          <w:bCs w:val="0"/>
          <w:i w:val="0"/>
          <w:iCs w:val="0"/>
        </w:rPr>
      </w:pPr>
    </w:p>
    <w:p w:rsidR="005F64D8" w:rsidRPr="00E51567" w:rsidP="005F64D8" w14:paraId="78E66DB3" w14:textId="74FA0CD2">
      <w:pPr>
        <w:spacing w:after="160" w:line="256" w:lineRule="auto"/>
        <w:rPr>
          <w:rFonts w:ascii="Times New Roman" w:hAnsi="Times New Roman"/>
          <w:b/>
          <w:i/>
          <w:iCs/>
          <w:spacing w:val="5"/>
        </w:rPr>
      </w:pPr>
      <w:r w:rsidRPr="00E51567">
        <w:rPr>
          <w:rStyle w:val="BookTitle"/>
          <w:rFonts w:ascii="Times New Roman" w:hAnsi="Times New Roman"/>
          <w:i w:val="0"/>
          <w:iCs w:val="0"/>
        </w:rPr>
        <w:t xml:space="preserve">Table </w:t>
      </w:r>
      <w:r w:rsidRPr="00E51567" w:rsidR="00E51567">
        <w:rPr>
          <w:rStyle w:val="BookTitle"/>
          <w:rFonts w:ascii="Times New Roman" w:hAnsi="Times New Roman"/>
          <w:i w:val="0"/>
          <w:iCs w:val="0"/>
        </w:rPr>
        <w:t>8</w:t>
      </w:r>
      <w:r w:rsidRPr="00E51567">
        <w:rPr>
          <w:rStyle w:val="BookTitle"/>
          <w:rFonts w:ascii="Times New Roman" w:hAnsi="Times New Roman"/>
          <w:i w:val="0"/>
          <w:iCs w:val="0"/>
        </w:rPr>
        <w:t>. Round 22 Incentive Costs by Respondent Pool (based on approximately 6440 expected total completes)</w:t>
      </w:r>
    </w:p>
    <w:tbl>
      <w:tblPr>
        <w:tblStyle w:val="TableGrid"/>
        <w:tblW w:w="9540" w:type="dxa"/>
        <w:tblLayout w:type="fixed"/>
        <w:tblLook w:val="04A0"/>
      </w:tblPr>
      <w:tblGrid>
        <w:gridCol w:w="1793"/>
        <w:gridCol w:w="1349"/>
        <w:gridCol w:w="1419"/>
        <w:gridCol w:w="1470"/>
        <w:gridCol w:w="1169"/>
        <w:gridCol w:w="1169"/>
        <w:gridCol w:w="1163"/>
        <w:gridCol w:w="8"/>
      </w:tblGrid>
      <w:tr w14:paraId="7619F61B" w14:textId="77777777" w:rsidTr="0097656E">
        <w:tblPrEx>
          <w:tblW w:w="9540" w:type="dxa"/>
          <w:tblLayout w:type="fixed"/>
          <w:tblLook w:val="04A0"/>
        </w:tblPrEx>
        <w:trPr>
          <w:gridAfter w:val="1"/>
          <w:wAfter w:w="8" w:type="dxa"/>
        </w:trPr>
        <w:tc>
          <w:tcPr>
            <w:tcW w:w="1793" w:type="dxa"/>
            <w:tcBorders>
              <w:top w:val="single" w:sz="4" w:space="0" w:color="auto"/>
              <w:left w:val="single" w:sz="4" w:space="0" w:color="auto"/>
              <w:bottom w:val="single" w:sz="4" w:space="0" w:color="auto"/>
              <w:right w:val="single" w:sz="4" w:space="0" w:color="auto"/>
            </w:tcBorders>
            <w:vAlign w:val="center"/>
          </w:tcPr>
          <w:p w:rsidR="005F64D8" w:rsidP="0097656E" w14:paraId="3B0B52E8" w14:textId="77777777">
            <w:pPr>
              <w:rPr>
                <w:rFonts w:ascii="Times New Roman" w:hAnsi="Times New Roman"/>
              </w:rPr>
            </w:pPr>
          </w:p>
        </w:tc>
        <w:tc>
          <w:tcPr>
            <w:tcW w:w="1349" w:type="dxa"/>
            <w:tcBorders>
              <w:top w:val="single" w:sz="4" w:space="0" w:color="auto"/>
              <w:left w:val="single" w:sz="4" w:space="0" w:color="auto"/>
              <w:bottom w:val="single" w:sz="4" w:space="0" w:color="auto"/>
              <w:right w:val="single" w:sz="4" w:space="0" w:color="auto"/>
            </w:tcBorders>
            <w:vAlign w:val="center"/>
            <w:hideMark/>
          </w:tcPr>
          <w:p w:rsidR="005F64D8" w:rsidP="0097656E" w14:paraId="3C7850E5" w14:textId="77777777">
            <w:pPr>
              <w:jc w:val="center"/>
              <w:rPr>
                <w:rFonts w:ascii="Times New Roman" w:hAnsi="Times New Roman"/>
              </w:rPr>
            </w:pPr>
            <w:r>
              <w:rPr>
                <w:rFonts w:ascii="Times New Roman" w:hAnsi="Times New Roman"/>
              </w:rPr>
              <w:t>Segments 1 and 2</w:t>
            </w:r>
          </w:p>
        </w:tc>
        <w:tc>
          <w:tcPr>
            <w:tcW w:w="6390" w:type="dxa"/>
            <w:gridSpan w:val="5"/>
            <w:tcBorders>
              <w:top w:val="single" w:sz="4" w:space="0" w:color="auto"/>
              <w:left w:val="single" w:sz="4" w:space="0" w:color="auto"/>
              <w:bottom w:val="single" w:sz="4" w:space="0" w:color="auto"/>
              <w:right w:val="single" w:sz="4" w:space="0" w:color="auto"/>
            </w:tcBorders>
            <w:vAlign w:val="center"/>
            <w:hideMark/>
          </w:tcPr>
          <w:p w:rsidR="005F64D8" w:rsidP="0097656E" w14:paraId="6EC42706" w14:textId="77777777">
            <w:pPr>
              <w:jc w:val="center"/>
              <w:rPr>
                <w:rFonts w:ascii="Times New Roman" w:hAnsi="Times New Roman"/>
              </w:rPr>
            </w:pPr>
            <w:r>
              <w:rPr>
                <w:rFonts w:ascii="Times New Roman" w:hAnsi="Times New Roman"/>
              </w:rPr>
              <w:t>Segment 3</w:t>
            </w:r>
          </w:p>
        </w:tc>
      </w:tr>
      <w:tr w14:paraId="3E3A11BA" w14:textId="77777777" w:rsidTr="0097656E">
        <w:tblPrEx>
          <w:tblW w:w="9540" w:type="dxa"/>
          <w:tblLayout w:type="fixed"/>
          <w:tblLook w:val="04A0"/>
        </w:tblPrEx>
        <w:trPr>
          <w:trHeight w:val="1260"/>
        </w:trPr>
        <w:tc>
          <w:tcPr>
            <w:tcW w:w="1793" w:type="dxa"/>
            <w:tcBorders>
              <w:top w:val="single" w:sz="4" w:space="0" w:color="auto"/>
              <w:left w:val="single" w:sz="4" w:space="0" w:color="auto"/>
              <w:bottom w:val="single" w:sz="4" w:space="0" w:color="auto"/>
              <w:right w:val="single" w:sz="4" w:space="0" w:color="auto"/>
            </w:tcBorders>
            <w:vAlign w:val="center"/>
            <w:hideMark/>
          </w:tcPr>
          <w:p w:rsidR="005F64D8" w:rsidP="0097656E" w14:paraId="5D035D6C" w14:textId="77777777">
            <w:pPr>
              <w:rPr>
                <w:rFonts w:ascii="Times New Roman" w:hAnsi="Times New Roman"/>
              </w:rPr>
            </w:pPr>
            <w:r>
              <w:rPr>
                <w:rFonts w:ascii="Times New Roman" w:hAnsi="Times New Roman"/>
              </w:rPr>
              <w:t>Incentive Type</w:t>
            </w:r>
          </w:p>
        </w:tc>
        <w:tc>
          <w:tcPr>
            <w:tcW w:w="1349" w:type="dxa"/>
            <w:tcBorders>
              <w:top w:val="single" w:sz="4" w:space="0" w:color="auto"/>
              <w:left w:val="single" w:sz="4" w:space="0" w:color="auto"/>
              <w:bottom w:val="single" w:sz="4" w:space="0" w:color="auto"/>
              <w:right w:val="single" w:sz="4" w:space="0" w:color="auto"/>
            </w:tcBorders>
            <w:hideMark/>
          </w:tcPr>
          <w:p w:rsidR="005F64D8" w:rsidP="0097656E" w14:paraId="6523DC90" w14:textId="77777777">
            <w:pPr>
              <w:rPr>
                <w:rFonts w:ascii="Times New Roman" w:hAnsi="Times New Roman"/>
              </w:rPr>
            </w:pPr>
            <w:r>
              <w:rPr>
                <w:rFonts w:ascii="Times New Roman" w:hAnsi="Times New Roman"/>
              </w:rPr>
              <w:t xml:space="preserve">R21 Completers </w:t>
            </w:r>
          </w:p>
        </w:tc>
        <w:tc>
          <w:tcPr>
            <w:tcW w:w="1419" w:type="dxa"/>
            <w:tcBorders>
              <w:top w:val="single" w:sz="4" w:space="0" w:color="auto"/>
              <w:left w:val="single" w:sz="4" w:space="0" w:color="auto"/>
              <w:bottom w:val="single" w:sz="4" w:space="0" w:color="auto"/>
              <w:right w:val="single" w:sz="4" w:space="0" w:color="auto"/>
            </w:tcBorders>
            <w:hideMark/>
          </w:tcPr>
          <w:p w:rsidR="005F64D8" w:rsidP="0097656E" w14:paraId="2BD16278" w14:textId="77777777">
            <w:pPr>
              <w:rPr>
                <w:rFonts w:ascii="Times New Roman" w:hAnsi="Times New Roman"/>
              </w:rPr>
            </w:pPr>
            <w:r>
              <w:rPr>
                <w:rFonts w:ascii="Times New Roman" w:hAnsi="Times New Roman"/>
              </w:rPr>
              <w:t xml:space="preserve">Missed R21 only              </w:t>
            </w:r>
          </w:p>
        </w:tc>
        <w:tc>
          <w:tcPr>
            <w:tcW w:w="1470" w:type="dxa"/>
            <w:tcBorders>
              <w:top w:val="single" w:sz="4" w:space="0" w:color="auto"/>
              <w:left w:val="single" w:sz="4" w:space="0" w:color="auto"/>
              <w:bottom w:val="single" w:sz="4" w:space="0" w:color="auto"/>
              <w:right w:val="single" w:sz="4" w:space="0" w:color="auto"/>
            </w:tcBorders>
            <w:hideMark/>
          </w:tcPr>
          <w:p w:rsidR="005F64D8" w:rsidP="0097656E" w14:paraId="1ABB6D7D" w14:textId="77777777">
            <w:pPr>
              <w:rPr>
                <w:rFonts w:ascii="Times New Roman" w:hAnsi="Times New Roman"/>
              </w:rPr>
            </w:pPr>
            <w:r>
              <w:rPr>
                <w:rFonts w:ascii="Times New Roman" w:hAnsi="Times New Roman"/>
              </w:rPr>
              <w:t xml:space="preserve">Missed R21 and R20 only           </w:t>
            </w:r>
          </w:p>
        </w:tc>
        <w:tc>
          <w:tcPr>
            <w:tcW w:w="1169" w:type="dxa"/>
            <w:tcBorders>
              <w:top w:val="single" w:sz="4" w:space="0" w:color="auto"/>
              <w:left w:val="single" w:sz="4" w:space="0" w:color="auto"/>
              <w:bottom w:val="single" w:sz="4" w:space="0" w:color="auto"/>
              <w:right w:val="single" w:sz="4" w:space="0" w:color="auto"/>
            </w:tcBorders>
            <w:hideMark/>
          </w:tcPr>
          <w:p w:rsidR="005F64D8" w:rsidP="0097656E" w14:paraId="23640A5C" w14:textId="77777777">
            <w:pPr>
              <w:rPr>
                <w:rFonts w:ascii="Times New Roman" w:hAnsi="Times New Roman"/>
              </w:rPr>
            </w:pPr>
            <w:r>
              <w:rPr>
                <w:rFonts w:ascii="Times New Roman" w:hAnsi="Times New Roman"/>
              </w:rPr>
              <w:t xml:space="preserve">Missed R21, R20, and R19 only            </w:t>
            </w:r>
          </w:p>
        </w:tc>
        <w:tc>
          <w:tcPr>
            <w:tcW w:w="1169" w:type="dxa"/>
            <w:tcBorders>
              <w:top w:val="single" w:sz="4" w:space="0" w:color="auto"/>
              <w:left w:val="single" w:sz="4" w:space="0" w:color="auto"/>
              <w:bottom w:val="single" w:sz="4" w:space="0" w:color="auto"/>
              <w:right w:val="single" w:sz="4" w:space="0" w:color="auto"/>
            </w:tcBorders>
            <w:hideMark/>
          </w:tcPr>
          <w:p w:rsidR="005F64D8" w:rsidP="0097656E" w14:paraId="4FEE3CDE" w14:textId="77777777">
            <w:pPr>
              <w:rPr>
                <w:rFonts w:ascii="Times New Roman" w:hAnsi="Times New Roman"/>
              </w:rPr>
            </w:pPr>
            <w:r>
              <w:rPr>
                <w:rFonts w:ascii="Times New Roman" w:hAnsi="Times New Roman"/>
              </w:rPr>
              <w:t xml:space="preserve">Missed R21, R20, R19, and R18 only         </w:t>
            </w:r>
          </w:p>
        </w:tc>
        <w:tc>
          <w:tcPr>
            <w:tcW w:w="1171" w:type="dxa"/>
            <w:gridSpan w:val="2"/>
            <w:tcBorders>
              <w:top w:val="single" w:sz="4" w:space="0" w:color="auto"/>
              <w:left w:val="single" w:sz="4" w:space="0" w:color="auto"/>
              <w:bottom w:val="single" w:sz="4" w:space="0" w:color="auto"/>
              <w:right w:val="single" w:sz="4" w:space="0" w:color="auto"/>
            </w:tcBorders>
            <w:hideMark/>
          </w:tcPr>
          <w:p w:rsidR="005F64D8" w:rsidP="0097656E" w14:paraId="01A1FB80" w14:textId="77777777">
            <w:pPr>
              <w:rPr>
                <w:rFonts w:ascii="Times New Roman" w:hAnsi="Times New Roman"/>
              </w:rPr>
            </w:pPr>
            <w:r>
              <w:rPr>
                <w:rFonts w:ascii="Times New Roman" w:hAnsi="Times New Roman"/>
              </w:rPr>
              <w:t xml:space="preserve">Missed all of the prior 5 rounds </w:t>
            </w:r>
          </w:p>
        </w:tc>
      </w:tr>
      <w:tr w14:paraId="47329696" w14:textId="77777777" w:rsidTr="0097656E">
        <w:tblPrEx>
          <w:tblW w:w="9540" w:type="dxa"/>
          <w:tblLayout w:type="fixed"/>
          <w:tblLook w:val="04A0"/>
        </w:tblPrEx>
        <w:trPr>
          <w:trHeight w:val="267"/>
        </w:trPr>
        <w:tc>
          <w:tcPr>
            <w:tcW w:w="1793" w:type="dxa"/>
            <w:tcBorders>
              <w:top w:val="nil"/>
              <w:left w:val="single" w:sz="8" w:space="0" w:color="auto"/>
              <w:bottom w:val="single" w:sz="8" w:space="0" w:color="auto"/>
              <w:right w:val="single" w:sz="8" w:space="0" w:color="auto"/>
            </w:tcBorders>
            <w:shd w:val="clear" w:color="auto" w:fill="F2F2F2" w:themeFill="background1" w:themeFillShade="F2"/>
            <w:vAlign w:val="center"/>
            <w:hideMark/>
          </w:tcPr>
          <w:p w:rsidR="005F64D8" w:rsidP="0097656E" w14:paraId="54C6D733" w14:textId="77777777">
            <w:pPr>
              <w:rPr>
                <w:rFonts w:ascii="Times New Roman" w:hAnsi="Times New Roman"/>
              </w:rPr>
            </w:pPr>
            <w:bookmarkStart w:id="12" w:name="_Hlk121323140"/>
            <w:bookmarkStart w:id="13" w:name="_Hlk121745046"/>
            <w:bookmarkStart w:id="14" w:name="_Hlk121378445"/>
            <w:r>
              <w:rPr>
                <w:rFonts w:ascii="Times New Roman" w:hAnsi="Times New Roman"/>
                <w:iCs/>
                <w:color w:val="000000" w:themeColor="text1"/>
              </w:rPr>
              <w:t>Sample size</w:t>
            </w:r>
            <w:r>
              <w:rPr>
                <w:rStyle w:val="FootnoteReference"/>
                <w:rFonts w:ascii="Times New Roman" w:hAnsi="Times New Roman"/>
              </w:rPr>
              <w:t>*</w:t>
            </w:r>
          </w:p>
        </w:tc>
        <w:tc>
          <w:tcPr>
            <w:tcW w:w="1349" w:type="dxa"/>
            <w:tcBorders>
              <w:top w:val="nil"/>
              <w:left w:val="nil"/>
              <w:bottom w:val="single" w:sz="8" w:space="0" w:color="auto"/>
              <w:right w:val="single" w:sz="8" w:space="0" w:color="auto"/>
            </w:tcBorders>
            <w:shd w:val="clear" w:color="auto" w:fill="F2F2F2"/>
            <w:vAlign w:val="center"/>
            <w:hideMark/>
          </w:tcPr>
          <w:p w:rsidR="005F64D8" w:rsidP="0097656E" w14:paraId="6B3AA188" w14:textId="77777777">
            <w:pPr>
              <w:jc w:val="center"/>
              <w:rPr>
                <w:rFonts w:ascii="Times New Roman" w:hAnsi="Times New Roman"/>
              </w:rPr>
            </w:pPr>
            <w:r>
              <w:rPr>
                <w:rFonts w:ascii="Times New Roman" w:hAnsi="Times New Roman"/>
                <w:color w:val="000000"/>
              </w:rPr>
              <w:t>6569</w:t>
            </w:r>
          </w:p>
        </w:tc>
        <w:tc>
          <w:tcPr>
            <w:tcW w:w="1419" w:type="dxa"/>
            <w:tcBorders>
              <w:top w:val="nil"/>
              <w:left w:val="nil"/>
              <w:bottom w:val="single" w:sz="8" w:space="0" w:color="auto"/>
              <w:right w:val="single" w:sz="4" w:space="0" w:color="auto"/>
            </w:tcBorders>
            <w:shd w:val="clear" w:color="auto" w:fill="F2F2F2"/>
            <w:vAlign w:val="center"/>
            <w:hideMark/>
          </w:tcPr>
          <w:p w:rsidR="005F64D8" w:rsidP="0097656E" w14:paraId="4353CEB9" w14:textId="77777777">
            <w:pPr>
              <w:jc w:val="center"/>
              <w:rPr>
                <w:rFonts w:ascii="Times New Roman" w:hAnsi="Times New Roman"/>
              </w:rPr>
            </w:pPr>
            <w:r>
              <w:rPr>
                <w:rFonts w:ascii="Times New Roman" w:hAnsi="Times New Roman"/>
                <w:color w:val="000000"/>
              </w:rPr>
              <w:t>540</w:t>
            </w:r>
          </w:p>
        </w:tc>
        <w:tc>
          <w:tcPr>
            <w:tcW w:w="147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5F64D8" w:rsidP="0097656E" w14:paraId="012E73D7" w14:textId="77777777">
            <w:pPr>
              <w:jc w:val="center"/>
              <w:rPr>
                <w:rFonts w:ascii="Times New Roman" w:hAnsi="Times New Roman"/>
              </w:rPr>
            </w:pPr>
            <w:r>
              <w:rPr>
                <w:rFonts w:ascii="Times New Roman" w:hAnsi="Times New Roman"/>
                <w:color w:val="000000"/>
              </w:rPr>
              <w:t>347</w:t>
            </w:r>
          </w:p>
        </w:tc>
        <w:tc>
          <w:tcPr>
            <w:tcW w:w="116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5F64D8" w:rsidP="0097656E" w14:paraId="6E1EB068" w14:textId="77777777">
            <w:pPr>
              <w:jc w:val="center"/>
              <w:rPr>
                <w:rFonts w:ascii="Times New Roman" w:hAnsi="Times New Roman"/>
              </w:rPr>
            </w:pPr>
            <w:r>
              <w:rPr>
                <w:rFonts w:ascii="Times New Roman" w:hAnsi="Times New Roman"/>
                <w:color w:val="000000"/>
              </w:rPr>
              <w:t>165</w:t>
            </w:r>
          </w:p>
        </w:tc>
        <w:tc>
          <w:tcPr>
            <w:tcW w:w="11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F64D8" w:rsidP="0097656E" w14:paraId="2A62738E" w14:textId="77777777">
            <w:pPr>
              <w:jc w:val="center"/>
              <w:rPr>
                <w:rFonts w:ascii="Times New Roman" w:hAnsi="Times New Roman"/>
                <w:color w:val="000000" w:themeColor="text1"/>
              </w:rPr>
            </w:pPr>
            <w:r>
              <w:rPr>
                <w:rFonts w:ascii="Times New Roman" w:hAnsi="Times New Roman"/>
                <w:color w:val="000000"/>
              </w:rPr>
              <w:t>175</w:t>
            </w:r>
          </w:p>
        </w:tc>
        <w:tc>
          <w:tcPr>
            <w:tcW w:w="117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F64D8" w:rsidP="0097656E" w14:paraId="1DF7D1A6" w14:textId="77777777">
            <w:pPr>
              <w:jc w:val="center"/>
              <w:rPr>
                <w:rFonts w:ascii="Times New Roman" w:hAnsi="Times New Roman"/>
                <w:color w:val="000000" w:themeColor="text1"/>
              </w:rPr>
            </w:pPr>
            <w:r>
              <w:rPr>
                <w:rFonts w:ascii="Times New Roman" w:hAnsi="Times New Roman"/>
                <w:color w:val="000000"/>
              </w:rPr>
              <w:t>772</w:t>
            </w:r>
          </w:p>
        </w:tc>
      </w:tr>
      <w:tr w14:paraId="07361986" w14:textId="77777777" w:rsidTr="0097656E">
        <w:tblPrEx>
          <w:tblW w:w="9540" w:type="dxa"/>
          <w:tblLayout w:type="fixed"/>
          <w:tblLook w:val="04A0"/>
        </w:tblPrEx>
        <w:trPr>
          <w:trHeight w:val="819"/>
        </w:trPr>
        <w:tc>
          <w:tcPr>
            <w:tcW w:w="1793" w:type="dxa"/>
            <w:tcBorders>
              <w:top w:val="nil"/>
              <w:left w:val="single" w:sz="8" w:space="0" w:color="auto"/>
              <w:bottom w:val="single" w:sz="8" w:space="0" w:color="auto"/>
              <w:right w:val="single" w:sz="8" w:space="0" w:color="auto"/>
            </w:tcBorders>
            <w:shd w:val="clear" w:color="auto" w:fill="F2F2F2" w:themeFill="background1" w:themeFillShade="F2"/>
            <w:vAlign w:val="center"/>
            <w:hideMark/>
          </w:tcPr>
          <w:p w:rsidR="005F64D8" w:rsidP="0097656E" w14:paraId="7AC7C4B1" w14:textId="77777777">
            <w:pPr>
              <w:rPr>
                <w:rFonts w:ascii="Times New Roman" w:hAnsi="Times New Roman"/>
              </w:rPr>
            </w:pPr>
            <w:r>
              <w:rPr>
                <w:rFonts w:ascii="Times New Roman" w:hAnsi="Times New Roman"/>
                <w:iCs/>
                <w:color w:val="000000" w:themeColor="text1"/>
              </w:rPr>
              <w:t>Expected completion rate</w:t>
            </w:r>
          </w:p>
        </w:tc>
        <w:tc>
          <w:tcPr>
            <w:tcW w:w="1349" w:type="dxa"/>
            <w:tcBorders>
              <w:top w:val="nil"/>
              <w:left w:val="nil"/>
              <w:bottom w:val="single" w:sz="8" w:space="0" w:color="auto"/>
              <w:right w:val="single" w:sz="8" w:space="0" w:color="auto"/>
            </w:tcBorders>
            <w:shd w:val="clear" w:color="auto" w:fill="F2F2F2"/>
            <w:vAlign w:val="center"/>
          </w:tcPr>
          <w:p w:rsidR="005F64D8" w:rsidP="0097656E" w14:paraId="5CD1B016" w14:textId="77777777">
            <w:pPr>
              <w:jc w:val="center"/>
              <w:rPr>
                <w:rFonts w:ascii="Times New Roman" w:hAnsi="Times New Roman"/>
              </w:rPr>
            </w:pPr>
            <w:r>
              <w:rPr>
                <w:rFonts w:ascii="Times New Roman" w:hAnsi="Times New Roman"/>
              </w:rPr>
              <w:t>91.46%</w:t>
            </w:r>
          </w:p>
        </w:tc>
        <w:tc>
          <w:tcPr>
            <w:tcW w:w="1419" w:type="dxa"/>
            <w:tcBorders>
              <w:top w:val="nil"/>
              <w:left w:val="nil"/>
              <w:bottom w:val="single" w:sz="8" w:space="0" w:color="auto"/>
              <w:right w:val="single" w:sz="4" w:space="0" w:color="auto"/>
            </w:tcBorders>
            <w:shd w:val="clear" w:color="auto" w:fill="F2F2F2"/>
            <w:vAlign w:val="center"/>
          </w:tcPr>
          <w:p w:rsidR="005F64D8" w:rsidP="0097656E" w14:paraId="735D2A82" w14:textId="77777777">
            <w:pPr>
              <w:jc w:val="center"/>
              <w:rPr>
                <w:rFonts w:ascii="Times New Roman" w:hAnsi="Times New Roman"/>
              </w:rPr>
            </w:pPr>
            <w:r>
              <w:rPr>
                <w:rFonts w:ascii="Times New Roman" w:hAnsi="Times New Roman"/>
              </w:rPr>
              <w:t>41.46%</w:t>
            </w:r>
          </w:p>
        </w:tc>
        <w:tc>
          <w:tcPr>
            <w:tcW w:w="1470" w:type="dxa"/>
            <w:tcBorders>
              <w:top w:val="single" w:sz="4" w:space="0" w:color="auto"/>
              <w:left w:val="single" w:sz="4" w:space="0" w:color="auto"/>
              <w:bottom w:val="single" w:sz="4" w:space="0" w:color="auto"/>
              <w:right w:val="single" w:sz="4" w:space="0" w:color="auto"/>
            </w:tcBorders>
            <w:shd w:val="clear" w:color="auto" w:fill="F2F2F2"/>
            <w:vAlign w:val="center"/>
          </w:tcPr>
          <w:p w:rsidR="005F64D8" w:rsidP="0097656E" w14:paraId="5834BA5B" w14:textId="77777777">
            <w:pPr>
              <w:jc w:val="center"/>
              <w:rPr>
                <w:rFonts w:ascii="Times New Roman" w:hAnsi="Times New Roman"/>
              </w:rPr>
            </w:pPr>
            <w:r>
              <w:rPr>
                <w:rFonts w:ascii="Times New Roman" w:hAnsi="Times New Roman"/>
              </w:rPr>
              <w:t>26.64%</w:t>
            </w:r>
          </w:p>
        </w:tc>
        <w:tc>
          <w:tcPr>
            <w:tcW w:w="1169" w:type="dxa"/>
            <w:tcBorders>
              <w:top w:val="single" w:sz="4" w:space="0" w:color="auto"/>
              <w:left w:val="single" w:sz="4" w:space="0" w:color="auto"/>
              <w:bottom w:val="single" w:sz="4" w:space="0" w:color="auto"/>
              <w:right w:val="single" w:sz="4" w:space="0" w:color="auto"/>
            </w:tcBorders>
            <w:shd w:val="clear" w:color="auto" w:fill="F2F2F2"/>
            <w:vAlign w:val="center"/>
          </w:tcPr>
          <w:p w:rsidR="005F64D8" w:rsidP="0097656E" w14:paraId="79DE1C15" w14:textId="77777777">
            <w:pPr>
              <w:jc w:val="center"/>
              <w:rPr>
                <w:rFonts w:ascii="Times New Roman" w:hAnsi="Times New Roman"/>
              </w:rPr>
            </w:pPr>
            <w:r>
              <w:rPr>
                <w:rFonts w:ascii="Times New Roman" w:hAnsi="Times New Roman"/>
              </w:rPr>
              <w:t>18.43%</w:t>
            </w:r>
          </w:p>
        </w:tc>
        <w:tc>
          <w:tcPr>
            <w:tcW w:w="11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F64D8" w:rsidP="0097656E" w14:paraId="58E84877" w14:textId="77777777">
            <w:pPr>
              <w:jc w:val="center"/>
              <w:rPr>
                <w:rFonts w:ascii="Times New Roman" w:hAnsi="Times New Roman"/>
                <w:color w:val="000000" w:themeColor="text1"/>
              </w:rPr>
            </w:pPr>
            <w:r>
              <w:rPr>
                <w:rFonts w:ascii="Times New Roman" w:hAnsi="Times New Roman"/>
                <w:color w:val="000000" w:themeColor="text1"/>
              </w:rPr>
              <w:t>9.63%</w:t>
            </w:r>
          </w:p>
        </w:tc>
        <w:tc>
          <w:tcPr>
            <w:tcW w:w="117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F64D8" w:rsidP="0097656E" w14:paraId="6230DA5D" w14:textId="77777777">
            <w:pPr>
              <w:jc w:val="center"/>
              <w:rPr>
                <w:rFonts w:ascii="Times New Roman" w:hAnsi="Times New Roman"/>
                <w:color w:val="000000" w:themeColor="text1"/>
              </w:rPr>
            </w:pPr>
            <w:r>
              <w:rPr>
                <w:rFonts w:ascii="Times New Roman" w:hAnsi="Times New Roman"/>
                <w:color w:val="000000" w:themeColor="text1"/>
              </w:rPr>
              <w:t>9.03%</w:t>
            </w:r>
          </w:p>
        </w:tc>
      </w:tr>
      <w:bookmarkEnd w:id="12"/>
      <w:tr w14:paraId="56B72D62" w14:textId="77777777" w:rsidTr="0097656E">
        <w:tblPrEx>
          <w:tblW w:w="9540" w:type="dxa"/>
          <w:tblLayout w:type="fixed"/>
          <w:tblLook w:val="04A0"/>
        </w:tblPrEx>
        <w:trPr>
          <w:trHeight w:val="551"/>
        </w:trPr>
        <w:tc>
          <w:tcPr>
            <w:tcW w:w="1793" w:type="dxa"/>
            <w:tcBorders>
              <w:top w:val="nil"/>
              <w:left w:val="single" w:sz="8" w:space="0" w:color="auto"/>
              <w:bottom w:val="single" w:sz="8" w:space="0" w:color="auto"/>
              <w:right w:val="single" w:sz="8" w:space="0" w:color="auto"/>
            </w:tcBorders>
            <w:shd w:val="clear" w:color="auto" w:fill="F2F2F2" w:themeFill="background1" w:themeFillShade="F2"/>
            <w:vAlign w:val="center"/>
            <w:hideMark/>
          </w:tcPr>
          <w:p w:rsidR="005F64D8" w:rsidP="0097656E" w14:paraId="417DE732" w14:textId="77777777">
            <w:pPr>
              <w:rPr>
                <w:rFonts w:ascii="Times New Roman" w:hAnsi="Times New Roman"/>
                <w:iCs/>
                <w:color w:val="000000" w:themeColor="text1"/>
              </w:rPr>
            </w:pPr>
            <w:r>
              <w:rPr>
                <w:rFonts w:ascii="Times New Roman" w:hAnsi="Times New Roman"/>
                <w:iCs/>
                <w:color w:val="000000" w:themeColor="text1"/>
              </w:rPr>
              <w:t>Expected completes</w:t>
            </w:r>
          </w:p>
        </w:tc>
        <w:tc>
          <w:tcPr>
            <w:tcW w:w="1349" w:type="dxa"/>
            <w:tcBorders>
              <w:top w:val="nil"/>
              <w:left w:val="nil"/>
              <w:bottom w:val="single" w:sz="8" w:space="0" w:color="auto"/>
              <w:right w:val="single" w:sz="8" w:space="0" w:color="auto"/>
            </w:tcBorders>
            <w:shd w:val="clear" w:color="auto" w:fill="F2F2F2"/>
          </w:tcPr>
          <w:p w:rsidR="005F64D8" w:rsidRPr="0076438B" w:rsidP="0097656E" w14:paraId="161B47E0" w14:textId="77777777">
            <w:pPr>
              <w:jc w:val="center"/>
              <w:rPr>
                <w:rFonts w:ascii="Times New Roman" w:hAnsi="Times New Roman"/>
                <w:color w:val="000000"/>
              </w:rPr>
            </w:pPr>
            <w:r>
              <w:rPr>
                <w:rFonts w:ascii="Times New Roman" w:hAnsi="Times New Roman"/>
              </w:rPr>
              <w:t>6008</w:t>
            </w:r>
          </w:p>
        </w:tc>
        <w:tc>
          <w:tcPr>
            <w:tcW w:w="1419" w:type="dxa"/>
            <w:tcBorders>
              <w:top w:val="nil"/>
              <w:left w:val="nil"/>
              <w:bottom w:val="single" w:sz="8" w:space="0" w:color="auto"/>
              <w:right w:val="single" w:sz="4" w:space="0" w:color="auto"/>
            </w:tcBorders>
            <w:shd w:val="clear" w:color="auto" w:fill="F2F2F2"/>
          </w:tcPr>
          <w:p w:rsidR="005F64D8" w:rsidRPr="0076438B" w:rsidP="0097656E" w14:paraId="2FA126A1" w14:textId="77777777">
            <w:pPr>
              <w:jc w:val="center"/>
              <w:rPr>
                <w:rFonts w:ascii="Times New Roman" w:hAnsi="Times New Roman"/>
                <w:color w:val="000000"/>
              </w:rPr>
            </w:pPr>
            <w:r>
              <w:rPr>
                <w:rFonts w:ascii="Times New Roman" w:hAnsi="Times New Roman"/>
              </w:rPr>
              <w:t>224</w:t>
            </w:r>
          </w:p>
        </w:tc>
        <w:tc>
          <w:tcPr>
            <w:tcW w:w="1470" w:type="dxa"/>
            <w:tcBorders>
              <w:top w:val="single" w:sz="4" w:space="0" w:color="auto"/>
              <w:left w:val="single" w:sz="4" w:space="0" w:color="auto"/>
              <w:bottom w:val="single" w:sz="4" w:space="0" w:color="auto"/>
              <w:right w:val="single" w:sz="4" w:space="0" w:color="auto"/>
            </w:tcBorders>
            <w:shd w:val="clear" w:color="auto" w:fill="F2F2F2"/>
          </w:tcPr>
          <w:p w:rsidR="005F64D8" w:rsidRPr="0076438B" w:rsidP="0097656E" w14:paraId="5453C88D" w14:textId="77777777">
            <w:pPr>
              <w:jc w:val="center"/>
              <w:rPr>
                <w:rFonts w:ascii="Times New Roman" w:hAnsi="Times New Roman"/>
                <w:color w:val="000000"/>
              </w:rPr>
            </w:pPr>
            <w:r>
              <w:rPr>
                <w:rFonts w:ascii="Times New Roman" w:hAnsi="Times New Roman"/>
              </w:rPr>
              <w:t>92</w:t>
            </w:r>
          </w:p>
        </w:tc>
        <w:tc>
          <w:tcPr>
            <w:tcW w:w="1169" w:type="dxa"/>
            <w:tcBorders>
              <w:top w:val="single" w:sz="4" w:space="0" w:color="auto"/>
              <w:left w:val="single" w:sz="4" w:space="0" w:color="auto"/>
              <w:bottom w:val="single" w:sz="4" w:space="0" w:color="auto"/>
              <w:right w:val="single" w:sz="4" w:space="0" w:color="auto"/>
            </w:tcBorders>
            <w:shd w:val="clear" w:color="auto" w:fill="F2F2F2"/>
          </w:tcPr>
          <w:p w:rsidR="005F64D8" w:rsidRPr="0076438B" w:rsidP="0097656E" w14:paraId="2D41AFCD" w14:textId="77777777">
            <w:pPr>
              <w:jc w:val="center"/>
              <w:rPr>
                <w:rFonts w:ascii="Times New Roman" w:hAnsi="Times New Roman"/>
                <w:color w:val="000000"/>
              </w:rPr>
            </w:pPr>
            <w:r>
              <w:rPr>
                <w:rFonts w:ascii="Times New Roman" w:hAnsi="Times New Roman"/>
              </w:rPr>
              <w:t>30</w:t>
            </w:r>
          </w:p>
        </w:tc>
        <w:tc>
          <w:tcPr>
            <w:tcW w:w="11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F64D8" w:rsidRPr="0076438B" w:rsidP="0097656E" w14:paraId="4C021880" w14:textId="77777777">
            <w:pPr>
              <w:jc w:val="center"/>
              <w:rPr>
                <w:rFonts w:ascii="Times New Roman" w:hAnsi="Times New Roman"/>
                <w:color w:val="000000"/>
              </w:rPr>
            </w:pPr>
            <w:r>
              <w:rPr>
                <w:rFonts w:ascii="Times New Roman" w:hAnsi="Times New Roman"/>
              </w:rPr>
              <w:t>17</w:t>
            </w:r>
          </w:p>
        </w:tc>
        <w:tc>
          <w:tcPr>
            <w:tcW w:w="117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F64D8" w:rsidRPr="0076438B" w:rsidP="0097656E" w14:paraId="0772B5DA" w14:textId="77777777">
            <w:pPr>
              <w:jc w:val="center"/>
              <w:rPr>
                <w:rFonts w:ascii="Times New Roman" w:hAnsi="Times New Roman"/>
                <w:color w:val="000000"/>
              </w:rPr>
            </w:pPr>
            <w:r>
              <w:rPr>
                <w:rFonts w:ascii="Times New Roman" w:hAnsi="Times New Roman"/>
              </w:rPr>
              <w:t>70</w:t>
            </w:r>
          </w:p>
        </w:tc>
      </w:tr>
      <w:bookmarkEnd w:id="13"/>
      <w:tr w14:paraId="41C3EBF8" w14:textId="77777777" w:rsidTr="0097656E">
        <w:tblPrEx>
          <w:tblW w:w="9540" w:type="dxa"/>
          <w:tblLayout w:type="fixed"/>
          <w:tblLook w:val="04A0"/>
        </w:tblPrEx>
        <w:trPr>
          <w:trHeight w:val="283"/>
        </w:trPr>
        <w:tc>
          <w:tcPr>
            <w:tcW w:w="1793" w:type="dxa"/>
            <w:tcBorders>
              <w:top w:val="single" w:sz="4" w:space="0" w:color="auto"/>
              <w:left w:val="single" w:sz="4" w:space="0" w:color="auto"/>
              <w:bottom w:val="single" w:sz="4" w:space="0" w:color="auto"/>
              <w:right w:val="single" w:sz="4" w:space="0" w:color="auto"/>
            </w:tcBorders>
            <w:vAlign w:val="center"/>
            <w:hideMark/>
          </w:tcPr>
          <w:p w:rsidR="005F64D8" w:rsidP="0097656E" w14:paraId="4C54E37D" w14:textId="77777777">
            <w:pPr>
              <w:rPr>
                <w:rFonts w:ascii="Times New Roman" w:hAnsi="Times New Roman"/>
              </w:rPr>
            </w:pPr>
            <w:r>
              <w:rPr>
                <w:rFonts w:ascii="Times New Roman" w:hAnsi="Times New Roman"/>
              </w:rPr>
              <w:t>Base</w:t>
            </w:r>
          </w:p>
        </w:tc>
        <w:tc>
          <w:tcPr>
            <w:tcW w:w="1349" w:type="dxa"/>
            <w:tcBorders>
              <w:top w:val="nil"/>
              <w:left w:val="nil"/>
              <w:bottom w:val="single" w:sz="8" w:space="0" w:color="auto"/>
              <w:right w:val="single" w:sz="8" w:space="0" w:color="auto"/>
            </w:tcBorders>
            <w:vAlign w:val="center"/>
            <w:hideMark/>
          </w:tcPr>
          <w:p w:rsidR="005F64D8" w:rsidP="0097656E" w14:paraId="6FA818E9" w14:textId="77777777">
            <w:pPr>
              <w:jc w:val="center"/>
              <w:rPr>
                <w:rFonts w:ascii="Times New Roman" w:hAnsi="Times New Roman"/>
              </w:rPr>
            </w:pPr>
            <w:r>
              <w:rPr>
                <w:rFonts w:ascii="Times New Roman" w:hAnsi="Times New Roman" w:eastAsiaTheme="minorHAnsi"/>
                <w:color w:val="000000"/>
              </w:rPr>
              <w:t>$50</w:t>
            </w:r>
          </w:p>
        </w:tc>
        <w:tc>
          <w:tcPr>
            <w:tcW w:w="1419" w:type="dxa"/>
            <w:tcBorders>
              <w:top w:val="nil"/>
              <w:left w:val="nil"/>
              <w:bottom w:val="single" w:sz="8" w:space="0" w:color="auto"/>
              <w:right w:val="single" w:sz="4" w:space="0" w:color="auto"/>
            </w:tcBorders>
            <w:vAlign w:val="center"/>
            <w:hideMark/>
          </w:tcPr>
          <w:p w:rsidR="005F64D8" w:rsidP="0097656E" w14:paraId="1ED08F11" w14:textId="77777777">
            <w:pPr>
              <w:jc w:val="center"/>
              <w:rPr>
                <w:rFonts w:ascii="Times New Roman" w:hAnsi="Times New Roman"/>
              </w:rPr>
            </w:pPr>
            <w:r>
              <w:rPr>
                <w:rFonts w:ascii="Times New Roman" w:hAnsi="Times New Roman" w:eastAsiaTheme="minorHAnsi"/>
                <w:color w:val="000000"/>
              </w:rPr>
              <w:t>$50</w:t>
            </w:r>
          </w:p>
        </w:tc>
        <w:tc>
          <w:tcPr>
            <w:tcW w:w="1470" w:type="dxa"/>
            <w:tcBorders>
              <w:top w:val="single" w:sz="4" w:space="0" w:color="auto"/>
              <w:left w:val="single" w:sz="4" w:space="0" w:color="auto"/>
              <w:bottom w:val="single" w:sz="4" w:space="0" w:color="auto"/>
              <w:right w:val="single" w:sz="4" w:space="0" w:color="auto"/>
            </w:tcBorders>
            <w:vAlign w:val="center"/>
            <w:hideMark/>
          </w:tcPr>
          <w:p w:rsidR="005F64D8" w:rsidP="0097656E" w14:paraId="420D52B9" w14:textId="77777777">
            <w:pPr>
              <w:jc w:val="center"/>
              <w:rPr>
                <w:rFonts w:ascii="Times New Roman" w:hAnsi="Times New Roman"/>
              </w:rPr>
            </w:pPr>
            <w:r>
              <w:rPr>
                <w:rFonts w:ascii="Times New Roman" w:hAnsi="Times New Roman" w:eastAsiaTheme="minorHAnsi"/>
                <w:color w:val="000000"/>
              </w:rPr>
              <w:t>$50</w:t>
            </w:r>
          </w:p>
        </w:tc>
        <w:tc>
          <w:tcPr>
            <w:tcW w:w="1169" w:type="dxa"/>
            <w:tcBorders>
              <w:top w:val="single" w:sz="4" w:space="0" w:color="auto"/>
              <w:left w:val="single" w:sz="4" w:space="0" w:color="auto"/>
              <w:bottom w:val="single" w:sz="4" w:space="0" w:color="auto"/>
              <w:right w:val="single" w:sz="4" w:space="0" w:color="auto"/>
            </w:tcBorders>
            <w:vAlign w:val="center"/>
            <w:hideMark/>
          </w:tcPr>
          <w:p w:rsidR="005F64D8" w:rsidP="0097656E" w14:paraId="142B4AFE" w14:textId="77777777">
            <w:pPr>
              <w:jc w:val="center"/>
              <w:rPr>
                <w:rFonts w:ascii="Times New Roman" w:hAnsi="Times New Roman"/>
              </w:rPr>
            </w:pPr>
            <w:r>
              <w:rPr>
                <w:rFonts w:ascii="Times New Roman" w:hAnsi="Times New Roman" w:eastAsiaTheme="minorHAnsi"/>
                <w:color w:val="000000"/>
              </w:rPr>
              <w:t>$50</w:t>
            </w:r>
          </w:p>
        </w:tc>
        <w:tc>
          <w:tcPr>
            <w:tcW w:w="1169" w:type="dxa"/>
            <w:tcBorders>
              <w:top w:val="single" w:sz="4" w:space="0" w:color="auto"/>
              <w:left w:val="single" w:sz="4" w:space="0" w:color="auto"/>
              <w:bottom w:val="single" w:sz="4" w:space="0" w:color="auto"/>
              <w:right w:val="single" w:sz="4" w:space="0" w:color="auto"/>
            </w:tcBorders>
            <w:vAlign w:val="center"/>
            <w:hideMark/>
          </w:tcPr>
          <w:p w:rsidR="005F64D8" w:rsidP="0097656E" w14:paraId="5BE8A633" w14:textId="77777777">
            <w:pPr>
              <w:jc w:val="center"/>
              <w:rPr>
                <w:rFonts w:ascii="Times New Roman" w:hAnsi="Times New Roman"/>
              </w:rPr>
            </w:pPr>
            <w:r>
              <w:rPr>
                <w:rFonts w:ascii="Times New Roman" w:hAnsi="Times New Roman" w:eastAsiaTheme="minorHAnsi"/>
                <w:color w:val="000000"/>
              </w:rPr>
              <w:t>$50</w:t>
            </w:r>
          </w:p>
        </w:tc>
        <w:tc>
          <w:tcPr>
            <w:tcW w:w="1171" w:type="dxa"/>
            <w:gridSpan w:val="2"/>
            <w:tcBorders>
              <w:top w:val="single" w:sz="4" w:space="0" w:color="auto"/>
              <w:left w:val="single" w:sz="4" w:space="0" w:color="auto"/>
              <w:bottom w:val="single" w:sz="4" w:space="0" w:color="auto"/>
              <w:right w:val="single" w:sz="4" w:space="0" w:color="auto"/>
            </w:tcBorders>
            <w:vAlign w:val="center"/>
            <w:hideMark/>
          </w:tcPr>
          <w:p w:rsidR="005F64D8" w:rsidP="0097656E" w14:paraId="073CC7A6" w14:textId="77777777">
            <w:pPr>
              <w:jc w:val="center"/>
              <w:rPr>
                <w:rFonts w:ascii="Times New Roman" w:hAnsi="Times New Roman"/>
              </w:rPr>
            </w:pPr>
            <w:r>
              <w:rPr>
                <w:rFonts w:ascii="Times New Roman" w:hAnsi="Times New Roman"/>
              </w:rPr>
              <w:t>$50</w:t>
            </w:r>
          </w:p>
        </w:tc>
      </w:tr>
      <w:tr w14:paraId="79989C9F" w14:textId="77777777" w:rsidTr="0097656E">
        <w:tblPrEx>
          <w:tblW w:w="9540" w:type="dxa"/>
          <w:tblLayout w:type="fixed"/>
          <w:tblLook w:val="04A0"/>
        </w:tblPrEx>
        <w:trPr>
          <w:trHeight w:val="551"/>
        </w:trPr>
        <w:tc>
          <w:tcPr>
            <w:tcW w:w="1793" w:type="dxa"/>
            <w:tcBorders>
              <w:top w:val="single" w:sz="4" w:space="0" w:color="auto"/>
              <w:left w:val="single" w:sz="4" w:space="0" w:color="auto"/>
              <w:bottom w:val="single" w:sz="4" w:space="0" w:color="auto"/>
              <w:right w:val="single" w:sz="4" w:space="0" w:color="auto"/>
            </w:tcBorders>
            <w:vAlign w:val="center"/>
            <w:hideMark/>
          </w:tcPr>
          <w:p w:rsidR="005F64D8" w:rsidP="0097656E" w14:paraId="14405992" w14:textId="77777777">
            <w:pPr>
              <w:rPr>
                <w:rFonts w:ascii="Times New Roman" w:hAnsi="Times New Roman"/>
              </w:rPr>
            </w:pPr>
            <w:r>
              <w:rPr>
                <w:rFonts w:ascii="Times New Roman" w:hAnsi="Times New Roman"/>
                <w:color w:val="000000" w:themeColor="text1"/>
              </w:rPr>
              <w:t>Missed Round(s)</w:t>
            </w:r>
          </w:p>
        </w:tc>
        <w:tc>
          <w:tcPr>
            <w:tcW w:w="1349" w:type="dxa"/>
            <w:tcBorders>
              <w:top w:val="nil"/>
              <w:left w:val="nil"/>
              <w:bottom w:val="single" w:sz="8" w:space="0" w:color="auto"/>
              <w:right w:val="single" w:sz="8" w:space="0" w:color="auto"/>
            </w:tcBorders>
            <w:vAlign w:val="center"/>
          </w:tcPr>
          <w:p w:rsidR="005F64D8" w:rsidP="0097656E" w14:paraId="03B8ECAA" w14:textId="77777777">
            <w:pPr>
              <w:jc w:val="center"/>
              <w:rPr>
                <w:rFonts w:ascii="Times New Roman" w:hAnsi="Times New Roman"/>
              </w:rPr>
            </w:pPr>
          </w:p>
        </w:tc>
        <w:tc>
          <w:tcPr>
            <w:tcW w:w="1419" w:type="dxa"/>
            <w:tcBorders>
              <w:top w:val="nil"/>
              <w:left w:val="nil"/>
              <w:bottom w:val="single" w:sz="8" w:space="0" w:color="auto"/>
              <w:right w:val="single" w:sz="4" w:space="0" w:color="auto"/>
            </w:tcBorders>
            <w:vAlign w:val="center"/>
            <w:hideMark/>
          </w:tcPr>
          <w:p w:rsidR="005F64D8" w:rsidP="0097656E" w14:paraId="685BF931" w14:textId="77777777">
            <w:pPr>
              <w:jc w:val="center"/>
              <w:rPr>
                <w:rFonts w:ascii="Times New Roman" w:hAnsi="Times New Roman"/>
              </w:rPr>
            </w:pPr>
            <w:r>
              <w:rPr>
                <w:rFonts w:ascii="Times New Roman" w:hAnsi="Times New Roman" w:eastAsiaTheme="minorHAnsi"/>
                <w:color w:val="000000"/>
              </w:rPr>
              <w:t>$40</w:t>
            </w:r>
          </w:p>
        </w:tc>
        <w:tc>
          <w:tcPr>
            <w:tcW w:w="1470" w:type="dxa"/>
            <w:tcBorders>
              <w:top w:val="single" w:sz="4" w:space="0" w:color="auto"/>
              <w:left w:val="single" w:sz="4" w:space="0" w:color="auto"/>
              <w:bottom w:val="single" w:sz="4" w:space="0" w:color="auto"/>
              <w:right w:val="single" w:sz="4" w:space="0" w:color="auto"/>
            </w:tcBorders>
            <w:vAlign w:val="center"/>
            <w:hideMark/>
          </w:tcPr>
          <w:p w:rsidR="005F64D8" w:rsidP="0097656E" w14:paraId="2B73B8ED" w14:textId="77777777">
            <w:pPr>
              <w:jc w:val="center"/>
              <w:rPr>
                <w:rFonts w:ascii="Times New Roman" w:hAnsi="Times New Roman"/>
                <w:color w:val="000000" w:themeColor="text1"/>
              </w:rPr>
            </w:pPr>
            <w:r>
              <w:rPr>
                <w:rFonts w:ascii="Times New Roman" w:hAnsi="Times New Roman" w:eastAsiaTheme="minorHAnsi"/>
                <w:color w:val="000000"/>
              </w:rPr>
              <w:t>$60</w:t>
            </w:r>
          </w:p>
        </w:tc>
        <w:tc>
          <w:tcPr>
            <w:tcW w:w="1169" w:type="dxa"/>
            <w:tcBorders>
              <w:top w:val="single" w:sz="4" w:space="0" w:color="auto"/>
              <w:left w:val="single" w:sz="4" w:space="0" w:color="auto"/>
              <w:bottom w:val="single" w:sz="4" w:space="0" w:color="auto"/>
              <w:right w:val="single" w:sz="4" w:space="0" w:color="auto"/>
            </w:tcBorders>
            <w:vAlign w:val="center"/>
            <w:hideMark/>
          </w:tcPr>
          <w:p w:rsidR="005F64D8" w:rsidP="0097656E" w14:paraId="118A13B3" w14:textId="77777777">
            <w:pPr>
              <w:jc w:val="center"/>
              <w:rPr>
                <w:rFonts w:ascii="Times New Roman" w:hAnsi="Times New Roman"/>
                <w:color w:val="000000" w:themeColor="text1"/>
              </w:rPr>
            </w:pPr>
            <w:r>
              <w:rPr>
                <w:rFonts w:ascii="Times New Roman" w:hAnsi="Times New Roman" w:eastAsiaTheme="minorHAnsi"/>
                <w:color w:val="000000"/>
              </w:rPr>
              <w:t>$80</w:t>
            </w:r>
          </w:p>
        </w:tc>
        <w:tc>
          <w:tcPr>
            <w:tcW w:w="1169" w:type="dxa"/>
            <w:tcBorders>
              <w:top w:val="single" w:sz="4" w:space="0" w:color="auto"/>
              <w:left w:val="single" w:sz="4" w:space="0" w:color="auto"/>
              <w:bottom w:val="single" w:sz="4" w:space="0" w:color="auto"/>
              <w:right w:val="single" w:sz="4" w:space="0" w:color="auto"/>
            </w:tcBorders>
            <w:vAlign w:val="center"/>
            <w:hideMark/>
          </w:tcPr>
          <w:p w:rsidR="005F64D8" w:rsidP="0097656E" w14:paraId="792264F5" w14:textId="77777777">
            <w:pPr>
              <w:jc w:val="center"/>
              <w:rPr>
                <w:rFonts w:ascii="Times New Roman" w:hAnsi="Times New Roman"/>
                <w:color w:val="000000" w:themeColor="text1"/>
              </w:rPr>
            </w:pPr>
            <w:r>
              <w:rPr>
                <w:rFonts w:ascii="Times New Roman" w:hAnsi="Times New Roman" w:eastAsiaTheme="minorHAnsi"/>
                <w:color w:val="000000"/>
              </w:rPr>
              <w:t>$100</w:t>
            </w:r>
          </w:p>
        </w:tc>
        <w:tc>
          <w:tcPr>
            <w:tcW w:w="1171" w:type="dxa"/>
            <w:gridSpan w:val="2"/>
            <w:tcBorders>
              <w:top w:val="single" w:sz="4" w:space="0" w:color="auto"/>
              <w:left w:val="single" w:sz="4" w:space="0" w:color="auto"/>
              <w:bottom w:val="single" w:sz="4" w:space="0" w:color="auto"/>
              <w:right w:val="single" w:sz="4" w:space="0" w:color="auto"/>
            </w:tcBorders>
            <w:vAlign w:val="center"/>
            <w:hideMark/>
          </w:tcPr>
          <w:p w:rsidR="005F64D8" w:rsidP="0097656E" w14:paraId="37880E47" w14:textId="77777777">
            <w:pPr>
              <w:jc w:val="center"/>
              <w:rPr>
                <w:rFonts w:ascii="Times New Roman" w:hAnsi="Times New Roman"/>
                <w:color w:val="000000" w:themeColor="text1"/>
              </w:rPr>
            </w:pPr>
            <w:r>
              <w:rPr>
                <w:rFonts w:ascii="Times New Roman" w:hAnsi="Times New Roman" w:eastAsiaTheme="minorHAnsi"/>
                <w:color w:val="000000"/>
              </w:rPr>
              <w:t>$150</w:t>
            </w:r>
          </w:p>
        </w:tc>
      </w:tr>
      <w:bookmarkEnd w:id="14"/>
      <w:tr w14:paraId="459E9FA2" w14:textId="77777777" w:rsidTr="0097656E">
        <w:tblPrEx>
          <w:tblW w:w="9540" w:type="dxa"/>
          <w:tblLayout w:type="fixed"/>
          <w:tblLook w:val="04A0"/>
        </w:tblPrEx>
        <w:trPr>
          <w:trHeight w:val="1387"/>
        </w:trPr>
        <w:tc>
          <w:tcPr>
            <w:tcW w:w="1793" w:type="dxa"/>
            <w:tcBorders>
              <w:top w:val="single" w:sz="4" w:space="0" w:color="auto"/>
              <w:left w:val="single" w:sz="4" w:space="0" w:color="auto"/>
              <w:bottom w:val="single" w:sz="4" w:space="0" w:color="auto"/>
              <w:right w:val="single" w:sz="4" w:space="0" w:color="auto"/>
            </w:tcBorders>
            <w:vAlign w:val="center"/>
            <w:hideMark/>
          </w:tcPr>
          <w:p w:rsidR="005F64D8" w:rsidP="0097656E" w14:paraId="6EBD7000" w14:textId="77777777">
            <w:pPr>
              <w:rPr>
                <w:rFonts w:ascii="Times New Roman" w:hAnsi="Times New Roman"/>
                <w:b/>
                <w:color w:val="000000" w:themeColor="text1"/>
              </w:rPr>
            </w:pPr>
            <w:r>
              <w:rPr>
                <w:rFonts w:ascii="Times New Roman" w:hAnsi="Times New Roman"/>
                <w:b/>
                <w:color w:val="000000" w:themeColor="text1"/>
              </w:rPr>
              <w:t>Total from Base and Missed Rounds</w:t>
            </w:r>
          </w:p>
        </w:tc>
        <w:tc>
          <w:tcPr>
            <w:tcW w:w="1349" w:type="dxa"/>
            <w:tcBorders>
              <w:top w:val="nil"/>
              <w:left w:val="nil"/>
              <w:bottom w:val="single" w:sz="8" w:space="0" w:color="auto"/>
              <w:right w:val="single" w:sz="8" w:space="0" w:color="auto"/>
            </w:tcBorders>
            <w:vAlign w:val="center"/>
          </w:tcPr>
          <w:p w:rsidR="005F64D8" w:rsidRPr="00EA6B2A" w:rsidP="0097656E" w14:paraId="747EB419" w14:textId="77777777">
            <w:pPr>
              <w:jc w:val="center"/>
              <w:rPr>
                <w:rFonts w:ascii="Times New Roman" w:hAnsi="Times New Roman"/>
                <w:b/>
              </w:rPr>
            </w:pPr>
            <w:r w:rsidRPr="00EA6B2A">
              <w:rPr>
                <w:rFonts w:ascii="Times New Roman" w:hAnsi="Times New Roman"/>
              </w:rPr>
              <w:t>$30</w:t>
            </w:r>
            <w:r>
              <w:rPr>
                <w:rFonts w:ascii="Times New Roman" w:hAnsi="Times New Roman"/>
              </w:rPr>
              <w:t>0</w:t>
            </w:r>
            <w:r w:rsidRPr="00EA6B2A">
              <w:rPr>
                <w:rFonts w:ascii="Times New Roman" w:hAnsi="Times New Roman"/>
              </w:rPr>
              <w:t>,</w:t>
            </w:r>
            <w:r>
              <w:rPr>
                <w:rFonts w:ascii="Times New Roman" w:hAnsi="Times New Roman"/>
              </w:rPr>
              <w:t>400</w:t>
            </w:r>
            <w:r w:rsidRPr="00EA6B2A">
              <w:rPr>
                <w:rFonts w:ascii="Times New Roman" w:hAnsi="Times New Roman"/>
              </w:rPr>
              <w:t xml:space="preserve"> </w:t>
            </w:r>
          </w:p>
        </w:tc>
        <w:tc>
          <w:tcPr>
            <w:tcW w:w="1419" w:type="dxa"/>
            <w:tcBorders>
              <w:top w:val="nil"/>
              <w:left w:val="nil"/>
              <w:bottom w:val="single" w:sz="8" w:space="0" w:color="auto"/>
              <w:right w:val="single" w:sz="4" w:space="0" w:color="auto"/>
            </w:tcBorders>
            <w:vAlign w:val="center"/>
          </w:tcPr>
          <w:p w:rsidR="005F64D8" w:rsidRPr="00EA6B2A" w:rsidP="0097656E" w14:paraId="3BD005EA" w14:textId="77777777">
            <w:pPr>
              <w:jc w:val="center"/>
              <w:rPr>
                <w:rFonts w:ascii="Times New Roman" w:hAnsi="Times New Roman"/>
                <w:b/>
              </w:rPr>
            </w:pPr>
            <w:r w:rsidRPr="00EA6B2A">
              <w:rPr>
                <w:rFonts w:ascii="Times New Roman" w:hAnsi="Times New Roman"/>
              </w:rPr>
              <w:t>$</w:t>
            </w:r>
            <w:r>
              <w:rPr>
                <w:rFonts w:ascii="Times New Roman" w:hAnsi="Times New Roman"/>
              </w:rPr>
              <w:t>20,150</w:t>
            </w:r>
            <w:r w:rsidRPr="00EA6B2A">
              <w:rPr>
                <w:rFonts w:ascii="Times New Roman" w:hAnsi="Times New Roman"/>
              </w:rPr>
              <w:t xml:space="preserve"> </w:t>
            </w:r>
          </w:p>
        </w:tc>
        <w:tc>
          <w:tcPr>
            <w:tcW w:w="1470" w:type="dxa"/>
            <w:tcBorders>
              <w:top w:val="single" w:sz="4" w:space="0" w:color="auto"/>
              <w:left w:val="single" w:sz="4" w:space="0" w:color="auto"/>
              <w:bottom w:val="single" w:sz="4" w:space="0" w:color="auto"/>
              <w:right w:val="single" w:sz="4" w:space="0" w:color="auto"/>
            </w:tcBorders>
            <w:vAlign w:val="center"/>
          </w:tcPr>
          <w:p w:rsidR="005F64D8" w:rsidRPr="00EA6B2A" w:rsidP="0097656E" w14:paraId="367FABF7" w14:textId="77777777">
            <w:pPr>
              <w:jc w:val="center"/>
              <w:rPr>
                <w:rFonts w:ascii="Times New Roman" w:hAnsi="Times New Roman"/>
                <w:b/>
                <w:color w:val="000000" w:themeColor="text1"/>
              </w:rPr>
            </w:pPr>
            <w:r w:rsidRPr="00EA6B2A">
              <w:rPr>
                <w:rFonts w:ascii="Times New Roman" w:hAnsi="Times New Roman"/>
              </w:rPr>
              <w:t>$</w:t>
            </w:r>
            <w:r>
              <w:rPr>
                <w:rFonts w:ascii="Times New Roman" w:hAnsi="Times New Roman"/>
              </w:rPr>
              <w:t>10,168</w:t>
            </w:r>
            <w:r w:rsidRPr="00EA6B2A">
              <w:rPr>
                <w:rFonts w:ascii="Times New Roman" w:hAnsi="Times New Roman"/>
              </w:rPr>
              <w:t xml:space="preserve"> </w:t>
            </w:r>
          </w:p>
        </w:tc>
        <w:tc>
          <w:tcPr>
            <w:tcW w:w="1169" w:type="dxa"/>
            <w:tcBorders>
              <w:top w:val="single" w:sz="4" w:space="0" w:color="auto"/>
              <w:left w:val="single" w:sz="4" w:space="0" w:color="auto"/>
              <w:bottom w:val="single" w:sz="4" w:space="0" w:color="auto"/>
              <w:right w:val="single" w:sz="4" w:space="0" w:color="auto"/>
            </w:tcBorders>
            <w:vAlign w:val="center"/>
          </w:tcPr>
          <w:p w:rsidR="005F64D8" w:rsidRPr="00EA6B2A" w:rsidP="0097656E" w14:paraId="5AF4E0EB" w14:textId="77777777">
            <w:pPr>
              <w:jc w:val="center"/>
              <w:rPr>
                <w:rFonts w:ascii="Times New Roman" w:hAnsi="Times New Roman"/>
                <w:b/>
                <w:color w:val="000000" w:themeColor="text1"/>
              </w:rPr>
            </w:pPr>
            <w:r w:rsidRPr="00EA6B2A">
              <w:rPr>
                <w:rFonts w:ascii="Times New Roman" w:hAnsi="Times New Roman"/>
              </w:rPr>
              <w:t>$</w:t>
            </w:r>
            <w:r>
              <w:rPr>
                <w:rFonts w:ascii="Times New Roman" w:hAnsi="Times New Roman"/>
              </w:rPr>
              <w:t>3,953</w:t>
            </w:r>
            <w:r w:rsidRPr="00EA6B2A">
              <w:rPr>
                <w:rFonts w:ascii="Times New Roman" w:hAnsi="Times New Roman"/>
              </w:rPr>
              <w:t xml:space="preserve"> </w:t>
            </w:r>
          </w:p>
        </w:tc>
        <w:tc>
          <w:tcPr>
            <w:tcW w:w="1169" w:type="dxa"/>
            <w:tcBorders>
              <w:top w:val="single" w:sz="4" w:space="0" w:color="auto"/>
              <w:left w:val="single" w:sz="4" w:space="0" w:color="auto"/>
              <w:bottom w:val="single" w:sz="4" w:space="0" w:color="auto"/>
              <w:right w:val="single" w:sz="4" w:space="0" w:color="auto"/>
            </w:tcBorders>
            <w:vAlign w:val="center"/>
          </w:tcPr>
          <w:p w:rsidR="005F64D8" w:rsidRPr="00EA6B2A" w:rsidP="0097656E" w14:paraId="7F658E6E" w14:textId="77777777">
            <w:pPr>
              <w:jc w:val="center"/>
              <w:rPr>
                <w:rFonts w:ascii="Times New Roman" w:hAnsi="Times New Roman"/>
                <w:b/>
                <w:color w:val="000000" w:themeColor="text1"/>
              </w:rPr>
            </w:pPr>
            <w:r w:rsidRPr="00EA6B2A">
              <w:rPr>
                <w:rFonts w:ascii="Times New Roman" w:hAnsi="Times New Roman"/>
              </w:rPr>
              <w:t>$</w:t>
            </w:r>
            <w:r>
              <w:rPr>
                <w:rFonts w:ascii="Times New Roman" w:hAnsi="Times New Roman"/>
              </w:rPr>
              <w:t>2,528</w:t>
            </w:r>
            <w:r w:rsidRPr="00EA6B2A">
              <w:rPr>
                <w:rFonts w:ascii="Times New Roman" w:hAnsi="Times New Roman"/>
              </w:rPr>
              <w:t xml:space="preserve"> </w:t>
            </w:r>
          </w:p>
        </w:tc>
        <w:tc>
          <w:tcPr>
            <w:tcW w:w="1171" w:type="dxa"/>
            <w:gridSpan w:val="2"/>
            <w:tcBorders>
              <w:top w:val="single" w:sz="4" w:space="0" w:color="auto"/>
              <w:left w:val="single" w:sz="4" w:space="0" w:color="auto"/>
              <w:bottom w:val="single" w:sz="4" w:space="0" w:color="auto"/>
              <w:right w:val="single" w:sz="4" w:space="0" w:color="auto"/>
            </w:tcBorders>
            <w:vAlign w:val="center"/>
          </w:tcPr>
          <w:p w:rsidR="005F64D8" w:rsidRPr="00EA6B2A" w:rsidP="0097656E" w14:paraId="761603D9" w14:textId="77777777">
            <w:pPr>
              <w:jc w:val="center"/>
              <w:rPr>
                <w:rFonts w:ascii="Times New Roman" w:hAnsi="Times New Roman"/>
                <w:b/>
                <w:color w:val="000000" w:themeColor="text1"/>
              </w:rPr>
            </w:pPr>
            <w:r w:rsidRPr="00EA6B2A">
              <w:rPr>
                <w:rFonts w:ascii="Times New Roman" w:hAnsi="Times New Roman"/>
              </w:rPr>
              <w:t>$</w:t>
            </w:r>
            <w:r>
              <w:rPr>
                <w:rFonts w:ascii="Times New Roman" w:hAnsi="Times New Roman"/>
              </w:rPr>
              <w:t>13,942</w:t>
            </w:r>
            <w:r w:rsidRPr="00EA6B2A">
              <w:rPr>
                <w:rFonts w:ascii="Times New Roman" w:hAnsi="Times New Roman"/>
              </w:rPr>
              <w:t xml:space="preserve"> </w:t>
            </w:r>
          </w:p>
        </w:tc>
      </w:tr>
      <w:tr w14:paraId="302DC38D" w14:textId="77777777" w:rsidTr="0097656E">
        <w:tblPrEx>
          <w:tblW w:w="9540" w:type="dxa"/>
          <w:tblLayout w:type="fixed"/>
          <w:tblLook w:val="04A0"/>
        </w:tblPrEx>
        <w:trPr>
          <w:trHeight w:val="551"/>
        </w:trPr>
        <w:tc>
          <w:tcPr>
            <w:tcW w:w="1793" w:type="dxa"/>
            <w:tcBorders>
              <w:top w:val="single" w:sz="4" w:space="0" w:color="auto"/>
              <w:left w:val="single" w:sz="4" w:space="0" w:color="auto"/>
              <w:bottom w:val="single" w:sz="4" w:space="0" w:color="auto"/>
              <w:right w:val="single" w:sz="4" w:space="0" w:color="auto"/>
            </w:tcBorders>
            <w:vAlign w:val="center"/>
            <w:hideMark/>
          </w:tcPr>
          <w:p w:rsidR="005F64D8" w:rsidP="0097656E" w14:paraId="715ED0CE" w14:textId="77777777">
            <w:pPr>
              <w:rPr>
                <w:rFonts w:ascii="Times New Roman" w:hAnsi="Times New Roman"/>
                <w:b/>
                <w:color w:val="000000" w:themeColor="text1"/>
              </w:rPr>
            </w:pPr>
            <w:r>
              <w:rPr>
                <w:rFonts w:ascii="Times New Roman" w:hAnsi="Times New Roman"/>
                <w:b/>
                <w:color w:val="000000" w:themeColor="text1"/>
              </w:rPr>
              <w:t>Total from Above Row</w:t>
            </w:r>
          </w:p>
        </w:tc>
        <w:tc>
          <w:tcPr>
            <w:tcW w:w="7747" w:type="dxa"/>
            <w:gridSpan w:val="7"/>
            <w:tcBorders>
              <w:top w:val="single" w:sz="4" w:space="0" w:color="auto"/>
              <w:left w:val="single" w:sz="4" w:space="0" w:color="auto"/>
              <w:bottom w:val="single" w:sz="4" w:space="0" w:color="auto"/>
              <w:right w:val="single" w:sz="4" w:space="0" w:color="auto"/>
            </w:tcBorders>
            <w:vAlign w:val="center"/>
          </w:tcPr>
          <w:p w:rsidR="005F64D8" w:rsidP="0097656E" w14:paraId="5D7D6F90" w14:textId="77777777">
            <w:pPr>
              <w:jc w:val="center"/>
              <w:rPr>
                <w:rFonts w:ascii="Times New Roman" w:hAnsi="Times New Roman"/>
                <w:b/>
              </w:rPr>
            </w:pPr>
            <w:bookmarkStart w:id="15" w:name="OLE_LINK3"/>
            <w:r>
              <w:rPr>
                <w:rFonts w:ascii="Times New Roman" w:hAnsi="Times New Roman"/>
                <w:b/>
              </w:rPr>
              <w:t>$351,141</w:t>
            </w:r>
            <w:bookmarkEnd w:id="15"/>
          </w:p>
        </w:tc>
      </w:tr>
      <w:tr w14:paraId="19413C00" w14:textId="77777777" w:rsidTr="0097656E">
        <w:tblPrEx>
          <w:tblW w:w="9540" w:type="dxa"/>
          <w:tblLayout w:type="fixed"/>
          <w:tblLook w:val="04A0"/>
        </w:tblPrEx>
        <w:trPr>
          <w:trHeight w:val="283"/>
        </w:trPr>
        <w:tc>
          <w:tcPr>
            <w:tcW w:w="9540" w:type="dxa"/>
            <w:gridSpan w:val="8"/>
            <w:tcBorders>
              <w:top w:val="single" w:sz="4" w:space="0" w:color="auto"/>
              <w:left w:val="single" w:sz="4" w:space="0" w:color="auto"/>
              <w:bottom w:val="single" w:sz="4" w:space="0" w:color="auto"/>
              <w:right w:val="single" w:sz="4" w:space="0" w:color="auto"/>
            </w:tcBorders>
            <w:vAlign w:val="center"/>
            <w:hideMark/>
          </w:tcPr>
          <w:p w:rsidR="005F64D8" w:rsidP="0097656E" w14:paraId="66B3C2B3" w14:textId="77777777">
            <w:pPr>
              <w:jc w:val="center"/>
              <w:rPr>
                <w:rFonts w:ascii="Times New Roman" w:hAnsi="Times New Roman"/>
              </w:rPr>
            </w:pPr>
            <w:r>
              <w:rPr>
                <w:rFonts w:ascii="Times New Roman" w:hAnsi="Times New Roman"/>
              </w:rPr>
              <w:t>Incentive Enhancements</w:t>
            </w:r>
          </w:p>
        </w:tc>
      </w:tr>
      <w:tr w14:paraId="4DDAC731" w14:textId="77777777" w:rsidTr="0097656E">
        <w:tblPrEx>
          <w:tblW w:w="9540" w:type="dxa"/>
          <w:tblLayout w:type="fixed"/>
          <w:tblLook w:val="04A0"/>
        </w:tblPrEx>
        <w:trPr>
          <w:trHeight w:val="551"/>
        </w:trPr>
        <w:tc>
          <w:tcPr>
            <w:tcW w:w="1793" w:type="dxa"/>
            <w:tcBorders>
              <w:top w:val="single" w:sz="4" w:space="0" w:color="auto"/>
              <w:left w:val="single" w:sz="4" w:space="0" w:color="auto"/>
              <w:bottom w:val="single" w:sz="4" w:space="0" w:color="auto"/>
              <w:right w:val="single" w:sz="4" w:space="0" w:color="auto"/>
            </w:tcBorders>
            <w:vAlign w:val="center"/>
            <w:hideMark/>
          </w:tcPr>
          <w:p w:rsidR="005F64D8" w:rsidP="0097656E" w14:paraId="76A77FD9" w14:textId="77777777">
            <w:pPr>
              <w:rPr>
                <w:rFonts w:ascii="Times New Roman" w:hAnsi="Times New Roman"/>
                <w:color w:val="000000" w:themeColor="text1"/>
              </w:rPr>
            </w:pPr>
            <w:bookmarkStart w:id="16" w:name="_Hlk121745934"/>
            <w:bookmarkStart w:id="17" w:name="_Hlk121745434"/>
            <w:bookmarkStart w:id="18" w:name="_Hlk124184168"/>
            <w:r>
              <w:rPr>
                <w:rFonts w:ascii="Times New Roman" w:hAnsi="Times New Roman"/>
                <w:color w:val="000000" w:themeColor="text1"/>
              </w:rPr>
              <w:t>Thank You Bonus</w:t>
            </w:r>
          </w:p>
        </w:tc>
        <w:tc>
          <w:tcPr>
            <w:tcW w:w="7747" w:type="dxa"/>
            <w:gridSpan w:val="7"/>
            <w:tcBorders>
              <w:top w:val="single" w:sz="4" w:space="0" w:color="auto"/>
              <w:left w:val="single" w:sz="4" w:space="0" w:color="auto"/>
              <w:right w:val="single" w:sz="4" w:space="0" w:color="auto"/>
            </w:tcBorders>
            <w:vAlign w:val="center"/>
          </w:tcPr>
          <w:p w:rsidR="005F64D8" w:rsidP="0097656E" w14:paraId="12E09C59" w14:textId="77777777">
            <w:pPr>
              <w:jc w:val="center"/>
              <w:rPr>
                <w:rFonts w:ascii="Times New Roman" w:hAnsi="Times New Roman"/>
                <w:color w:val="000000" w:themeColor="text1"/>
              </w:rPr>
            </w:pPr>
            <w:r>
              <w:rPr>
                <w:rFonts w:ascii="Times New Roman" w:hAnsi="Times New Roman"/>
              </w:rPr>
              <w:t>$35,000</w:t>
            </w:r>
          </w:p>
        </w:tc>
      </w:tr>
      <w:tr w14:paraId="44422FAF" w14:textId="77777777" w:rsidTr="0097656E">
        <w:tblPrEx>
          <w:tblW w:w="9540" w:type="dxa"/>
          <w:tblLayout w:type="fixed"/>
          <w:tblLook w:val="04A0"/>
        </w:tblPrEx>
        <w:trPr>
          <w:trHeight w:val="267"/>
        </w:trPr>
        <w:tc>
          <w:tcPr>
            <w:tcW w:w="1793" w:type="dxa"/>
            <w:tcBorders>
              <w:top w:val="single" w:sz="4" w:space="0" w:color="auto"/>
              <w:left w:val="single" w:sz="4" w:space="0" w:color="auto"/>
              <w:bottom w:val="single" w:sz="4" w:space="0" w:color="auto"/>
              <w:right w:val="single" w:sz="4" w:space="0" w:color="auto"/>
            </w:tcBorders>
            <w:vAlign w:val="center"/>
            <w:hideMark/>
          </w:tcPr>
          <w:p w:rsidR="005F64D8" w:rsidP="0097656E" w14:paraId="5D1879DE" w14:textId="77777777">
            <w:pPr>
              <w:rPr>
                <w:rFonts w:ascii="Times New Roman" w:hAnsi="Times New Roman"/>
              </w:rPr>
            </w:pPr>
            <w:r>
              <w:rPr>
                <w:rFonts w:ascii="Times New Roman" w:hAnsi="Times New Roman"/>
                <w:color w:val="000000" w:themeColor="text1"/>
              </w:rPr>
              <w:t>Final Push</w:t>
            </w:r>
          </w:p>
        </w:tc>
        <w:tc>
          <w:tcPr>
            <w:tcW w:w="7747" w:type="dxa"/>
            <w:gridSpan w:val="7"/>
            <w:tcBorders>
              <w:left w:val="single" w:sz="4" w:space="0" w:color="auto"/>
              <w:right w:val="single" w:sz="4" w:space="0" w:color="auto"/>
            </w:tcBorders>
            <w:vAlign w:val="center"/>
          </w:tcPr>
          <w:p w:rsidR="005F64D8" w:rsidP="0097656E" w14:paraId="0F08160A" w14:textId="77777777">
            <w:pPr>
              <w:jc w:val="center"/>
              <w:rPr>
                <w:rFonts w:ascii="Times New Roman" w:hAnsi="Times New Roman"/>
                <w:color w:val="000000" w:themeColor="text1"/>
              </w:rPr>
            </w:pPr>
            <w:r>
              <w:rPr>
                <w:rFonts w:ascii="Times New Roman" w:hAnsi="Times New Roman"/>
                <w:color w:val="000000" w:themeColor="text1"/>
              </w:rPr>
              <w:t>$25,000</w:t>
            </w:r>
          </w:p>
        </w:tc>
      </w:tr>
      <w:tr w14:paraId="6D401D4B" w14:textId="77777777" w:rsidTr="0097656E">
        <w:tblPrEx>
          <w:tblW w:w="9540" w:type="dxa"/>
          <w:tblLayout w:type="fixed"/>
          <w:tblLook w:val="04A0"/>
        </w:tblPrEx>
        <w:trPr>
          <w:trHeight w:val="535"/>
        </w:trPr>
        <w:tc>
          <w:tcPr>
            <w:tcW w:w="1793" w:type="dxa"/>
            <w:tcBorders>
              <w:top w:val="single" w:sz="4" w:space="0" w:color="auto"/>
              <w:left w:val="single" w:sz="4" w:space="0" w:color="auto"/>
              <w:bottom w:val="single" w:sz="4" w:space="0" w:color="auto"/>
              <w:right w:val="single" w:sz="4" w:space="0" w:color="auto"/>
            </w:tcBorders>
            <w:vAlign w:val="center"/>
            <w:hideMark/>
          </w:tcPr>
          <w:p w:rsidR="005F64D8" w:rsidP="0097656E" w14:paraId="3A2C334D" w14:textId="77777777">
            <w:pPr>
              <w:rPr>
                <w:rFonts w:ascii="Times New Roman" w:hAnsi="Times New Roman"/>
                <w:color w:val="000000" w:themeColor="text1"/>
              </w:rPr>
            </w:pPr>
            <w:r>
              <w:rPr>
                <w:rFonts w:ascii="Times New Roman" w:hAnsi="Times New Roman"/>
                <w:color w:val="000000" w:themeColor="text1"/>
              </w:rPr>
              <w:t>Enhanced Final Push</w:t>
            </w:r>
          </w:p>
        </w:tc>
        <w:tc>
          <w:tcPr>
            <w:tcW w:w="7747" w:type="dxa"/>
            <w:gridSpan w:val="7"/>
            <w:tcBorders>
              <w:left w:val="single" w:sz="4" w:space="0" w:color="auto"/>
              <w:right w:val="single" w:sz="4" w:space="0" w:color="auto"/>
            </w:tcBorders>
            <w:vAlign w:val="center"/>
          </w:tcPr>
          <w:p w:rsidR="005F64D8" w:rsidP="0097656E" w14:paraId="4CB8EBEF" w14:textId="77777777">
            <w:pPr>
              <w:jc w:val="center"/>
              <w:rPr>
                <w:rFonts w:ascii="Times New Roman" w:hAnsi="Times New Roman"/>
                <w:color w:val="000000" w:themeColor="text1"/>
              </w:rPr>
            </w:pPr>
            <w:r>
              <w:rPr>
                <w:rFonts w:ascii="Times New Roman" w:hAnsi="Times New Roman"/>
                <w:color w:val="000000" w:themeColor="text1"/>
              </w:rPr>
              <w:t>$20,000</w:t>
            </w:r>
          </w:p>
        </w:tc>
      </w:tr>
      <w:bookmarkEnd w:id="16"/>
      <w:tr w14:paraId="4F32510B" w14:textId="77777777" w:rsidTr="0097656E">
        <w:tblPrEx>
          <w:tblW w:w="9540" w:type="dxa"/>
          <w:tblLayout w:type="fixed"/>
          <w:tblLook w:val="04A0"/>
        </w:tblPrEx>
        <w:trPr>
          <w:trHeight w:val="267"/>
        </w:trPr>
        <w:tc>
          <w:tcPr>
            <w:tcW w:w="1793" w:type="dxa"/>
            <w:tcBorders>
              <w:top w:val="single" w:sz="4" w:space="0" w:color="auto"/>
              <w:left w:val="single" w:sz="4" w:space="0" w:color="auto"/>
              <w:bottom w:val="single" w:sz="4" w:space="0" w:color="auto"/>
              <w:right w:val="single" w:sz="4" w:space="0" w:color="auto"/>
            </w:tcBorders>
            <w:vAlign w:val="center"/>
            <w:hideMark/>
          </w:tcPr>
          <w:p w:rsidR="005F64D8" w:rsidP="0097656E" w14:paraId="4FB0AE8C" w14:textId="77777777">
            <w:pPr>
              <w:rPr>
                <w:rFonts w:ascii="Times New Roman" w:hAnsi="Times New Roman"/>
              </w:rPr>
            </w:pPr>
            <w:r>
              <w:rPr>
                <w:rFonts w:ascii="Times New Roman" w:hAnsi="Times New Roman"/>
              </w:rPr>
              <w:t>Token In-Kind</w:t>
            </w:r>
          </w:p>
        </w:tc>
        <w:tc>
          <w:tcPr>
            <w:tcW w:w="7747" w:type="dxa"/>
            <w:gridSpan w:val="7"/>
            <w:tcBorders>
              <w:left w:val="single" w:sz="4" w:space="0" w:color="auto"/>
              <w:right w:val="single" w:sz="4" w:space="0" w:color="auto"/>
            </w:tcBorders>
            <w:vAlign w:val="center"/>
          </w:tcPr>
          <w:p w:rsidR="005F64D8" w:rsidP="0097656E" w14:paraId="482504B4" w14:textId="77777777">
            <w:pPr>
              <w:jc w:val="center"/>
              <w:rPr>
                <w:rFonts w:ascii="Times New Roman" w:hAnsi="Times New Roman"/>
              </w:rPr>
            </w:pPr>
            <w:r>
              <w:rPr>
                <w:rFonts w:ascii="Times New Roman" w:hAnsi="Times New Roman"/>
              </w:rPr>
              <w:t>Maximum $20,000</w:t>
            </w:r>
          </w:p>
        </w:tc>
      </w:tr>
      <w:tr w14:paraId="537CC250" w14:textId="77777777" w:rsidTr="0097656E">
        <w:tblPrEx>
          <w:tblW w:w="9540" w:type="dxa"/>
          <w:tblLayout w:type="fixed"/>
          <w:tblLook w:val="04A0"/>
        </w:tblPrEx>
        <w:trPr>
          <w:trHeight w:val="267"/>
        </w:trPr>
        <w:tc>
          <w:tcPr>
            <w:tcW w:w="1793" w:type="dxa"/>
            <w:tcBorders>
              <w:top w:val="single" w:sz="4" w:space="0" w:color="auto"/>
              <w:left w:val="single" w:sz="4" w:space="0" w:color="auto"/>
              <w:bottom w:val="single" w:sz="4" w:space="0" w:color="auto"/>
              <w:right w:val="single" w:sz="4" w:space="0" w:color="auto"/>
            </w:tcBorders>
            <w:vAlign w:val="center"/>
          </w:tcPr>
          <w:p w:rsidR="005F64D8" w:rsidP="0097656E" w14:paraId="585C032A" w14:textId="77777777">
            <w:pPr>
              <w:rPr>
                <w:rFonts w:ascii="Times New Roman" w:hAnsi="Times New Roman"/>
              </w:rPr>
            </w:pPr>
            <w:r>
              <w:rPr>
                <w:rFonts w:ascii="Times New Roman" w:hAnsi="Times New Roman"/>
              </w:rPr>
              <w:t>Initial Refuser/ Hard to Reach Incentive</w:t>
            </w:r>
          </w:p>
        </w:tc>
        <w:tc>
          <w:tcPr>
            <w:tcW w:w="7747" w:type="dxa"/>
            <w:gridSpan w:val="7"/>
            <w:tcBorders>
              <w:left w:val="single" w:sz="4" w:space="0" w:color="auto"/>
              <w:bottom w:val="single" w:sz="4" w:space="0" w:color="auto"/>
              <w:right w:val="single" w:sz="4" w:space="0" w:color="auto"/>
            </w:tcBorders>
            <w:vAlign w:val="center"/>
          </w:tcPr>
          <w:p w:rsidR="005F64D8" w:rsidP="0097656E" w14:paraId="5CF238E0" w14:textId="77777777">
            <w:pPr>
              <w:jc w:val="center"/>
              <w:rPr>
                <w:rFonts w:ascii="Times New Roman" w:hAnsi="Times New Roman"/>
              </w:rPr>
            </w:pPr>
            <w:r w:rsidRPr="00650ADC">
              <w:rPr>
                <w:rFonts w:ascii="Times New Roman" w:hAnsi="Times New Roman"/>
              </w:rPr>
              <w:t>$</w:t>
            </w:r>
            <w:r>
              <w:rPr>
                <w:rFonts w:ascii="Times New Roman" w:hAnsi="Times New Roman"/>
              </w:rPr>
              <w:t>7,500</w:t>
            </w:r>
          </w:p>
        </w:tc>
      </w:tr>
      <w:tr w14:paraId="42E14151" w14:textId="77777777" w:rsidTr="0097656E">
        <w:tblPrEx>
          <w:tblW w:w="9540" w:type="dxa"/>
          <w:tblLayout w:type="fixed"/>
          <w:tblLook w:val="04A0"/>
        </w:tblPrEx>
        <w:trPr>
          <w:trHeight w:val="267"/>
        </w:trPr>
        <w:tc>
          <w:tcPr>
            <w:tcW w:w="1793" w:type="dxa"/>
            <w:tcBorders>
              <w:top w:val="single" w:sz="4" w:space="0" w:color="auto"/>
              <w:left w:val="single" w:sz="4" w:space="0" w:color="auto"/>
              <w:bottom w:val="double" w:sz="4" w:space="0" w:color="auto"/>
              <w:right w:val="single" w:sz="4" w:space="0" w:color="auto"/>
            </w:tcBorders>
            <w:vAlign w:val="center"/>
          </w:tcPr>
          <w:p w:rsidR="005F64D8" w:rsidRPr="00DE2C99" w:rsidP="0097656E" w14:paraId="74376834" w14:textId="77777777">
            <w:pPr>
              <w:rPr>
                <w:rFonts w:ascii="Times New Roman" w:hAnsi="Times New Roman"/>
                <w:b/>
                <w:bCs/>
              </w:rPr>
            </w:pPr>
            <w:r w:rsidRPr="00DE2C99">
              <w:rPr>
                <w:rFonts w:ascii="Times New Roman" w:hAnsi="Times New Roman"/>
                <w:b/>
                <w:bCs/>
              </w:rPr>
              <w:t>Incentive Enhancement Total</w:t>
            </w:r>
          </w:p>
        </w:tc>
        <w:tc>
          <w:tcPr>
            <w:tcW w:w="7747" w:type="dxa"/>
            <w:gridSpan w:val="7"/>
            <w:tcBorders>
              <w:top w:val="single" w:sz="4" w:space="0" w:color="auto"/>
              <w:left w:val="single" w:sz="4" w:space="0" w:color="auto"/>
              <w:bottom w:val="double" w:sz="4" w:space="0" w:color="auto"/>
              <w:right w:val="single" w:sz="4" w:space="0" w:color="auto"/>
            </w:tcBorders>
            <w:vAlign w:val="center"/>
          </w:tcPr>
          <w:p w:rsidR="005F64D8" w:rsidRPr="00DE2C99" w:rsidP="0097656E" w14:paraId="0CA5775F" w14:textId="77777777">
            <w:pPr>
              <w:jc w:val="center"/>
              <w:rPr>
                <w:rFonts w:ascii="Times New Roman" w:hAnsi="Times New Roman"/>
                <w:b/>
                <w:bCs/>
              </w:rPr>
            </w:pPr>
            <w:r>
              <w:rPr>
                <w:rFonts w:ascii="Times New Roman" w:hAnsi="Times New Roman"/>
                <w:b/>
                <w:bCs/>
              </w:rPr>
              <w:t>$107,500</w:t>
            </w:r>
          </w:p>
        </w:tc>
      </w:tr>
      <w:bookmarkEnd w:id="17"/>
      <w:tr w14:paraId="2F8516F8" w14:textId="77777777" w:rsidTr="0097656E">
        <w:tblPrEx>
          <w:tblW w:w="9540" w:type="dxa"/>
          <w:tblLayout w:type="fixed"/>
          <w:tblLook w:val="04A0"/>
        </w:tblPrEx>
        <w:trPr>
          <w:trHeight w:val="267"/>
        </w:trPr>
        <w:tc>
          <w:tcPr>
            <w:tcW w:w="1793" w:type="dxa"/>
            <w:tcBorders>
              <w:top w:val="double" w:sz="4" w:space="0" w:color="auto"/>
              <w:left w:val="single" w:sz="4" w:space="0" w:color="auto"/>
              <w:bottom w:val="single" w:sz="4" w:space="0" w:color="auto"/>
              <w:right w:val="single" w:sz="4" w:space="0" w:color="auto"/>
            </w:tcBorders>
            <w:vAlign w:val="center"/>
            <w:hideMark/>
          </w:tcPr>
          <w:p w:rsidR="005F64D8" w:rsidP="0097656E" w14:paraId="5693970B" w14:textId="77777777">
            <w:pPr>
              <w:rPr>
                <w:rFonts w:ascii="Times New Roman" w:hAnsi="Times New Roman"/>
                <w:b/>
              </w:rPr>
            </w:pPr>
            <w:r>
              <w:rPr>
                <w:rFonts w:ascii="Times New Roman" w:hAnsi="Times New Roman"/>
                <w:b/>
              </w:rPr>
              <w:t>Total</w:t>
            </w:r>
          </w:p>
        </w:tc>
        <w:tc>
          <w:tcPr>
            <w:tcW w:w="7747" w:type="dxa"/>
            <w:gridSpan w:val="7"/>
            <w:tcBorders>
              <w:top w:val="double" w:sz="4" w:space="0" w:color="auto"/>
              <w:left w:val="single" w:sz="4" w:space="0" w:color="auto"/>
              <w:bottom w:val="single" w:sz="4" w:space="0" w:color="auto"/>
              <w:right w:val="single" w:sz="4" w:space="0" w:color="auto"/>
            </w:tcBorders>
            <w:vAlign w:val="center"/>
            <w:hideMark/>
          </w:tcPr>
          <w:p w:rsidR="005F64D8" w:rsidP="0097656E" w14:paraId="771659EF" w14:textId="77777777">
            <w:pPr>
              <w:jc w:val="center"/>
              <w:rPr>
                <w:rFonts w:ascii="Times New Roman" w:hAnsi="Times New Roman"/>
                <w:b/>
              </w:rPr>
            </w:pPr>
            <w:r>
              <w:rPr>
                <w:rFonts w:ascii="Times New Roman" w:hAnsi="Times New Roman"/>
                <w:b/>
              </w:rPr>
              <w:t>$458,641</w:t>
            </w:r>
          </w:p>
        </w:tc>
      </w:tr>
    </w:tbl>
    <w:bookmarkEnd w:id="18"/>
    <w:p w:rsidR="005F64D8" w:rsidRPr="00B35A26" w:rsidP="005F64D8" w14:paraId="1FCEE65D" w14:textId="77777777">
      <w:pPr>
        <w:rPr>
          <w:rFonts w:ascii="Times New Roman" w:hAnsi="Times New Roman"/>
          <w:color w:val="000000" w:themeColor="text1"/>
          <w:sz w:val="22"/>
          <w:szCs w:val="22"/>
        </w:rPr>
      </w:pPr>
      <w:r w:rsidRPr="00B35A26">
        <w:rPr>
          <w:rFonts w:ascii="Times New Roman" w:hAnsi="Times New Roman"/>
          <w:color w:val="000000" w:themeColor="text1"/>
          <w:sz w:val="22"/>
          <w:szCs w:val="22"/>
        </w:rPr>
        <w:t>* Note: Sample sizes exclude deceased and blocked cases and are projected based on Round 21 completion patterns and newly deceased cases. Expected completion rates are calculated out of fielded cases and based on Round 21 actual completion rates. As a point of reference, total incentive costs in Round 21 were roughly $450,000.</w:t>
      </w:r>
    </w:p>
    <w:p w:rsidR="001052BE" w14:paraId="7D3F31BF" w14:textId="77777777">
      <w:pPr>
        <w:rPr>
          <w:rFonts w:ascii="Times New Roman" w:hAnsi="Times New Roman"/>
        </w:rPr>
      </w:pPr>
    </w:p>
    <w:p w:rsidR="005F64D8" w:rsidRPr="001052BE" w14:paraId="0228B7BD" w14:textId="77777777">
      <w:pPr>
        <w:rPr>
          <w:rFonts w:ascii="Times New Roman" w:hAnsi="Times New Roman"/>
        </w:rPr>
      </w:pPr>
    </w:p>
    <w:p w:rsidR="00690F56" w:rsidRPr="00D53DEB" w:rsidP="00B65823" w14:paraId="7C645DE6" w14:textId="77777777">
      <w:pPr>
        <w:widowControl/>
        <w:rPr>
          <w:rFonts w:ascii="Times New Roman" w:hAnsi="Times New Roman"/>
          <w:b/>
          <w:bCs/>
        </w:rPr>
      </w:pPr>
      <w:r w:rsidRPr="00D53DEB">
        <w:rPr>
          <w:rFonts w:ascii="Times New Roman" w:hAnsi="Times New Roman"/>
          <w:b/>
          <w:bCs/>
        </w:rPr>
        <w:t>10.  Describe any assurance of confidentiality provided to respondents and the basis for the assurance in statute, regulation, or agency policy.</w:t>
      </w:r>
    </w:p>
    <w:p w:rsidR="00690F56" w:rsidRPr="008F71CC" w:rsidP="00B65823" w14:paraId="317347F4" w14:textId="77777777">
      <w:pPr>
        <w:widowControl/>
        <w:rPr>
          <w:rFonts w:ascii="Times New Roman" w:hAnsi="Times New Roman"/>
          <w:bCs/>
        </w:rPr>
      </w:pPr>
    </w:p>
    <w:p w:rsidR="008F71CC" w:rsidRPr="008F71CC" w:rsidP="008F71CC" w14:paraId="2E9C17CF" w14:textId="77777777">
      <w:pPr>
        <w:pStyle w:val="Heading4"/>
        <w:rPr>
          <w:rFonts w:ascii="Times New Roman" w:hAnsi="Times New Roman" w:cs="Times New Roman"/>
          <w:b/>
          <w:i w:val="0"/>
          <w:color w:val="auto"/>
        </w:rPr>
      </w:pPr>
      <w:bookmarkStart w:id="19" w:name="_Toc186885072"/>
      <w:bookmarkStart w:id="20" w:name="_Toc279657833"/>
      <w:bookmarkStart w:id="21" w:name="_Toc347299682"/>
      <w:r w:rsidRPr="008F71CC">
        <w:rPr>
          <w:rFonts w:ascii="Times New Roman" w:hAnsi="Times New Roman" w:cs="Times New Roman"/>
          <w:b/>
          <w:i w:val="0"/>
          <w:color w:val="auto"/>
        </w:rPr>
        <w:t xml:space="preserve">a.  </w:t>
      </w:r>
      <w:smartTag w:uri="urn:schemas-microsoft-com:office:smarttags" w:element="stockticker">
        <w:r w:rsidRPr="008F71CC">
          <w:rPr>
            <w:rFonts w:ascii="Times New Roman" w:hAnsi="Times New Roman" w:cs="Times New Roman"/>
            <w:b/>
            <w:i w:val="0"/>
            <w:color w:val="auto"/>
          </w:rPr>
          <w:t>BLS</w:t>
        </w:r>
      </w:smartTag>
      <w:r w:rsidRPr="008F71CC">
        <w:rPr>
          <w:rFonts w:ascii="Times New Roman" w:hAnsi="Times New Roman" w:cs="Times New Roman"/>
          <w:b/>
          <w:i w:val="0"/>
          <w:color w:val="auto"/>
        </w:rPr>
        <w:t xml:space="preserve"> Confidentiality Policy</w:t>
      </w:r>
      <w:bookmarkEnd w:id="19"/>
      <w:bookmarkEnd w:id="20"/>
      <w:bookmarkEnd w:id="21"/>
    </w:p>
    <w:p w:rsidR="008F71CC" w:rsidRPr="008F71CC" w:rsidP="008F71CC" w14:paraId="354A3492" w14:textId="77777777">
      <w:pPr>
        <w:rPr>
          <w:rFonts w:ascii="Times New Roman" w:hAnsi="Times New Roman"/>
        </w:rPr>
      </w:pPr>
      <w:r w:rsidRPr="008F71CC">
        <w:rPr>
          <w:rFonts w:ascii="Times New Roman" w:hAnsi="Times New Roman"/>
        </w:rPr>
        <w:t>The information that NLSY97 respondents provide is protected by the Privacy Act of 1974 (DOL/BLS – 17 National Longitudinal Survey of Youth 1997 (67 FR 16818)) and the Confidential Information Protection and Statistical Efficiency Act</w:t>
      </w:r>
      <w:r w:rsidR="00E51C16">
        <w:rPr>
          <w:rFonts w:ascii="Times New Roman" w:hAnsi="Times New Roman"/>
        </w:rPr>
        <w:t xml:space="preserve"> </w:t>
      </w:r>
      <w:r w:rsidRPr="008F71CC">
        <w:rPr>
          <w:rFonts w:ascii="Times New Roman" w:hAnsi="Times New Roman"/>
        </w:rPr>
        <w:t>(CIPSEA).  CIPSEA is shown in attachment 3.</w:t>
      </w:r>
    </w:p>
    <w:p w:rsidR="008F71CC" w:rsidRPr="008F71CC" w:rsidP="008F71CC" w14:paraId="7ACF8CBE" w14:textId="77777777">
      <w:pPr>
        <w:rPr>
          <w:rFonts w:ascii="Times New Roman" w:hAnsi="Times New Roman"/>
        </w:rPr>
      </w:pPr>
    </w:p>
    <w:p w:rsidR="008F71CC" w:rsidRPr="008F71CC" w:rsidP="008F71CC" w14:paraId="07574EB6" w14:textId="77777777">
      <w:pPr>
        <w:rPr>
          <w:rFonts w:ascii="Times New Roman" w:hAnsi="Times New Roman"/>
        </w:rPr>
      </w:pPr>
      <w:r w:rsidRPr="008F71CC">
        <w:rPr>
          <w:rFonts w:ascii="Times New Roman" w:hAnsi="Times New Roman"/>
        </w:rPr>
        <w:t>CIPSEA safeguards the confidentiality of individually identifiable information acquired under a pledge of confidentiality for exclusively statistical purposes by controlling access to, and uses made of, such information.  CIPSEA includes fines and penalties for any knowing and willful disclosure of individually identifiable information by an officer, employee, or agent of the BLS.</w:t>
      </w:r>
    </w:p>
    <w:p w:rsidR="008F71CC" w:rsidRPr="008F71CC" w:rsidP="008F71CC" w14:paraId="3B734EFE" w14:textId="77777777">
      <w:pPr>
        <w:rPr>
          <w:rFonts w:ascii="Times New Roman" w:hAnsi="Times New Roman"/>
        </w:rPr>
      </w:pPr>
      <w:r w:rsidRPr="008F71CC">
        <w:rPr>
          <w:rFonts w:ascii="Times New Roman" w:hAnsi="Times New Roman"/>
        </w:rPr>
        <w:t> </w:t>
      </w:r>
    </w:p>
    <w:p w:rsidR="008F71CC" w:rsidRPr="008F71CC" w:rsidP="008F71CC" w14:paraId="51AA4CED" w14:textId="77777777">
      <w:pPr>
        <w:rPr>
          <w:rFonts w:ascii="Times New Roman" w:hAnsi="Times New Roman"/>
        </w:rPr>
      </w:pPr>
      <w:r w:rsidRPr="008F71CC">
        <w:rPr>
          <w:rFonts w:ascii="Times New Roman" w:hAnsi="Times New Roman"/>
        </w:rPr>
        <w:t>Based on this law, the BLS provides respondents with the following confidentiality pledge/informed consent statement</w:t>
      </w:r>
      <w:r w:rsidR="002D125A">
        <w:rPr>
          <w:rFonts w:ascii="Times New Roman" w:hAnsi="Times New Roman"/>
        </w:rPr>
        <w:t xml:space="preserve"> in the advance letter</w:t>
      </w:r>
      <w:r w:rsidRPr="008F71CC">
        <w:rPr>
          <w:rFonts w:ascii="Times New Roman" w:hAnsi="Times New Roman"/>
        </w:rPr>
        <w:t>:</w:t>
      </w:r>
    </w:p>
    <w:p w:rsidR="00D87E16" w:rsidRPr="00D87E16" w:rsidP="00D87E16" w14:paraId="0D55F418" w14:textId="77777777">
      <w:pPr>
        <w:ind w:left="360"/>
        <w:rPr>
          <w:rFonts w:ascii="Times New Roman" w:hAnsi="Times New Roman"/>
        </w:rPr>
      </w:pPr>
    </w:p>
    <w:p w:rsidR="00943051" w:rsidRPr="002B3761" w:rsidP="002B3761" w14:paraId="358207F3" w14:textId="77777777">
      <w:pPr>
        <w:pStyle w:val="Default"/>
        <w:ind w:left="360"/>
        <w:rPr>
          <w:rFonts w:ascii="Times New Roman" w:hAnsi="Times New Roman" w:cs="Times New Roman"/>
          <w:color w:val="auto"/>
        </w:rPr>
      </w:pPr>
      <w:r w:rsidRPr="002B3761">
        <w:rPr>
          <w:rFonts w:ascii="Times New Roman" w:hAnsi="Times New Roman" w:cs="Times New Roman"/>
          <w:color w:val="auto"/>
        </w:rPr>
        <w:t>We want to reassure you that your confidentiality is protected by law. In accordance with the Confidential Information Protection and Statistical Efficiency Act, the Privacy Act, and other applicable Federal laws, the Bureau of Labor Statistics, its employees and agents, will, to the full extent permitted by law, use the information you provide for statistical purposes only, will hold your responses in confidence, and will not disclose them in identifiable form without your informed consent. All the employees who work on the survey at the Bureau of Labor Statistics and its contractors must sign a document agreeing to protect the confidentiality of your data. In fact, only a few people have access to information about your identity because they need that information to carry out their job duties.</w:t>
      </w:r>
    </w:p>
    <w:p w:rsidR="00943051" w:rsidP="002B3761" w14:paraId="5877B6D7" w14:textId="77777777">
      <w:pPr>
        <w:ind w:left="720"/>
        <w:rPr>
          <w:rFonts w:ascii="Times New Roman" w:hAnsi="Times New Roman"/>
        </w:rPr>
      </w:pPr>
    </w:p>
    <w:p w:rsidR="00943051" w:rsidRPr="002B3761" w:rsidP="002B3761" w14:paraId="03AE2D7A" w14:textId="77777777">
      <w:pPr>
        <w:pStyle w:val="Default"/>
        <w:ind w:left="360"/>
        <w:rPr>
          <w:rFonts w:ascii="Times New Roman" w:hAnsi="Times New Roman" w:cs="Times New Roman"/>
          <w:color w:val="auto"/>
        </w:rPr>
      </w:pPr>
      <w:r w:rsidRPr="002B3761">
        <w:rPr>
          <w:rFonts w:ascii="Times New Roman" w:hAnsi="Times New Roman" w:cs="Times New Roman"/>
          <w:color w:val="auto"/>
        </w:rPr>
        <w:t xml:space="preserve">Some of your answers will be made available to researchers at the Bureau of Labor Statistics and other government agencies, universities, and private research organizations through publicly available data files. These publicly available files contain no personal identifiers, such as names, addresses, Social Security numbers, and places of work, and exclude any information about the states, counties, metropolitan areas, and other, more detailed geographic locations in which survey participants live, making it much more difficult to figure out the identities of participants. Some researchers are granted special access to data files that include geographic information, but only after those researchers go through a thorough application process at the Bureau of Labor Statistics. Those authorized researchers must sign a written agreement making them official agents of the Bureau of Labor Statistics and requiring them to protect the confidentiality of survey participants. Those researchers are never provided with the personal identities of participants. The National Archives and </w:t>
      </w:r>
      <w:r w:rsidRPr="002B3761">
        <w:rPr>
          <w:rFonts w:ascii="Times New Roman" w:hAnsi="Times New Roman" w:cs="Times New Roman"/>
          <w:color w:val="auto"/>
        </w:rPr>
        <w:t>Records Administration and the General Services Administration may receive copies of survey data and materials because those agencies are responsible for storing the Nation’s historical documents.</w:t>
      </w:r>
    </w:p>
    <w:p w:rsidR="00D87E16" w:rsidP="00D87E16" w14:paraId="4C134CDA" w14:textId="77777777">
      <w:pPr>
        <w:ind w:left="360"/>
        <w:rPr>
          <w:rFonts w:ascii="Times New Roman" w:hAnsi="Times New Roman"/>
        </w:rPr>
      </w:pPr>
    </w:p>
    <w:p w:rsidR="002A0057" w:rsidRPr="00D87E16" w:rsidP="00D87E16" w14:paraId="1B78357E" w14:textId="77777777">
      <w:pPr>
        <w:ind w:left="360"/>
        <w:rPr>
          <w:rFonts w:ascii="Times New Roman" w:hAnsi="Times New Roman"/>
        </w:rPr>
      </w:pPr>
    </w:p>
    <w:p w:rsidR="009C6242" w:rsidRPr="009141CF" w:rsidP="009C6242" w14:paraId="6DA8E4A2" w14:textId="77777777">
      <w:pPr>
        <w:rPr>
          <w:rFonts w:ascii="Times New Roman" w:hAnsi="Times New Roman"/>
        </w:rPr>
      </w:pPr>
      <w:r w:rsidRPr="009141CF">
        <w:rPr>
          <w:rFonts w:ascii="Times New Roman" w:hAnsi="Times New Roman"/>
        </w:rPr>
        <w:t>BLS policy on the confidential nature of respondent identifiable information (RII) states that “RII acquired or maintained by the BLS for exclusively statistical purposes and under a pledge of confidentiality shall be treated in a manner that ensures the information will be used only for statistical purposes and will be accessible only to authorized individuals with a need-to-know.”</w:t>
      </w:r>
    </w:p>
    <w:p w:rsidR="009C6242" w:rsidP="008F71CC" w14:paraId="03580E18" w14:textId="77777777">
      <w:pPr>
        <w:pStyle w:val="BodyTextIndent3"/>
        <w:spacing w:after="0"/>
        <w:ind w:left="0" w:firstLine="0"/>
        <w:rPr>
          <w:sz w:val="24"/>
          <w:szCs w:val="24"/>
        </w:rPr>
      </w:pPr>
    </w:p>
    <w:p w:rsidR="008F71CC" w:rsidRPr="008F71CC" w:rsidP="008F71CC" w14:paraId="64217047" w14:textId="35EDD33F">
      <w:pPr>
        <w:pStyle w:val="BodyTextIndent3"/>
        <w:spacing w:after="0"/>
        <w:ind w:left="0" w:firstLine="0"/>
        <w:rPr>
          <w:rFonts w:eastAsia="Batang"/>
          <w:sz w:val="24"/>
          <w:szCs w:val="24"/>
          <w:lang w:eastAsia="ko-KR"/>
        </w:rPr>
      </w:pPr>
      <w:r w:rsidRPr="008F71CC">
        <w:rPr>
          <w:sz w:val="24"/>
          <w:szCs w:val="24"/>
        </w:rPr>
        <w:t xml:space="preserve">By signing a </w:t>
      </w:r>
      <w:smartTag w:uri="urn:schemas-microsoft-com:office:smarttags" w:element="stockticker">
        <w:r w:rsidRPr="008F71CC">
          <w:rPr>
            <w:sz w:val="24"/>
            <w:szCs w:val="24"/>
          </w:rPr>
          <w:t>BLS</w:t>
        </w:r>
      </w:smartTag>
      <w:r w:rsidRPr="008F71CC">
        <w:rPr>
          <w:sz w:val="24"/>
          <w:szCs w:val="24"/>
        </w:rPr>
        <w:t xml:space="preserve"> Agent Agreement, all authorized agents employed by the </w:t>
      </w:r>
      <w:smartTag w:uri="urn:schemas-microsoft-com:office:smarttags" w:element="stockticker">
        <w:r w:rsidRPr="008F71CC">
          <w:rPr>
            <w:sz w:val="24"/>
            <w:szCs w:val="24"/>
          </w:rPr>
          <w:t>BLS,</w:t>
        </w:r>
      </w:smartTag>
      <w:r w:rsidRPr="008F71CC">
        <w:rPr>
          <w:sz w:val="24"/>
          <w:szCs w:val="24"/>
        </w:rPr>
        <w:t xml:space="preserve"> the prime contractor and associated subcontractors pledge to comply with the Privacy Act, CIPSEA, other applicable federal laws, and the BLS confidentiality policy.  </w:t>
      </w:r>
      <w:r w:rsidRPr="008F71CC">
        <w:rPr>
          <w:rFonts w:eastAsia="Batang"/>
          <w:sz w:val="24"/>
          <w:szCs w:val="24"/>
          <w:lang w:eastAsia="ko-KR"/>
        </w:rPr>
        <w:t xml:space="preserve">No interviewer or other staff member is allowed to see any case data until the BLS Agent Agreement, BLS Confidentiality Training certification, and Department of Labor Information Systems Security Awareness training certification are on file.  </w:t>
      </w:r>
      <w:r w:rsidRPr="008F71CC">
        <w:rPr>
          <w:sz w:val="24"/>
          <w:szCs w:val="24"/>
        </w:rPr>
        <w:t xml:space="preserve">Respondents will be provided a copy of the questions and answers shown in attachment 4 about uses of the data, confidentiality, and burden.  These questions and answers will appear on the back of the letter that respondents will receive in advance of the Round </w:t>
      </w:r>
      <w:r w:rsidR="008C0B41">
        <w:rPr>
          <w:sz w:val="24"/>
          <w:szCs w:val="24"/>
        </w:rPr>
        <w:t>2</w:t>
      </w:r>
      <w:r w:rsidR="0008702F">
        <w:rPr>
          <w:sz w:val="24"/>
          <w:szCs w:val="24"/>
        </w:rPr>
        <w:t>2</w:t>
      </w:r>
      <w:r w:rsidRPr="008F71CC" w:rsidR="008C0B41">
        <w:rPr>
          <w:sz w:val="24"/>
          <w:szCs w:val="24"/>
        </w:rPr>
        <w:t xml:space="preserve"> </w:t>
      </w:r>
      <w:r w:rsidRPr="008F71CC">
        <w:rPr>
          <w:sz w:val="24"/>
          <w:szCs w:val="24"/>
        </w:rPr>
        <w:t xml:space="preserve">interviews.  Attachment 4 also shows the combination advance letter and locating card for Round </w:t>
      </w:r>
      <w:r w:rsidR="008C0B41">
        <w:rPr>
          <w:sz w:val="24"/>
          <w:szCs w:val="24"/>
        </w:rPr>
        <w:t>2</w:t>
      </w:r>
      <w:r w:rsidR="0008702F">
        <w:rPr>
          <w:sz w:val="24"/>
          <w:szCs w:val="24"/>
        </w:rPr>
        <w:t>2</w:t>
      </w:r>
      <w:r w:rsidRPr="008F71CC">
        <w:rPr>
          <w:sz w:val="24"/>
          <w:szCs w:val="24"/>
        </w:rPr>
        <w:t>.</w:t>
      </w:r>
    </w:p>
    <w:p w:rsidR="008F71CC" w:rsidRPr="008F71CC" w:rsidP="008F71CC" w14:paraId="71DD5185" w14:textId="77777777">
      <w:pPr>
        <w:rPr>
          <w:rFonts w:ascii="Times New Roman" w:hAnsi="Times New Roman"/>
        </w:rPr>
      </w:pPr>
    </w:p>
    <w:p w:rsidR="008F71CC" w:rsidRPr="008F71CC" w:rsidP="008F71CC" w14:paraId="528D5393" w14:textId="77777777">
      <w:pPr>
        <w:pStyle w:val="Heading4"/>
        <w:rPr>
          <w:rFonts w:ascii="Times New Roman" w:hAnsi="Times New Roman" w:cs="Times New Roman"/>
          <w:b/>
          <w:i w:val="0"/>
          <w:color w:val="auto"/>
        </w:rPr>
      </w:pPr>
      <w:bookmarkStart w:id="22" w:name="_Toc186885073"/>
      <w:bookmarkStart w:id="23" w:name="_Toc279657834"/>
      <w:bookmarkStart w:id="24" w:name="_Toc347299683"/>
      <w:r w:rsidRPr="008F71CC">
        <w:rPr>
          <w:rFonts w:ascii="Times New Roman" w:hAnsi="Times New Roman" w:cs="Times New Roman"/>
          <w:b/>
          <w:i w:val="0"/>
          <w:color w:val="auto"/>
        </w:rPr>
        <w:t>b. Contractor Confidentiality Safeguards</w:t>
      </w:r>
      <w:bookmarkEnd w:id="22"/>
      <w:bookmarkEnd w:id="23"/>
      <w:bookmarkEnd w:id="24"/>
    </w:p>
    <w:p w:rsidR="008F71CC" w:rsidRPr="008F71CC" w:rsidP="008F71CC" w14:paraId="12CC1CC6" w14:textId="77777777">
      <w:pPr>
        <w:rPr>
          <w:rFonts w:ascii="Times New Roman" w:hAnsi="Times New Roman"/>
        </w:rPr>
      </w:pPr>
      <w:r w:rsidRPr="008F71CC">
        <w:rPr>
          <w:rFonts w:ascii="Times New Roman" w:hAnsi="Times New Roman"/>
        </w:rPr>
        <w:t>NLS contractors have safeguards to provide for the security of NLS data and the protection of the privacy of individuals in the sampled cohorts.  These measures are used for the NLSY97 as well as the other NLS cohorts.  Safeguards for the security of data include:</w:t>
      </w:r>
    </w:p>
    <w:p w:rsidR="008F71CC" w:rsidRPr="008F71CC" w:rsidP="008F71CC" w14:paraId="3B78A0C3" w14:textId="77777777">
      <w:pPr>
        <w:rPr>
          <w:rFonts w:ascii="Times New Roman" w:hAnsi="Times New Roman"/>
        </w:rPr>
      </w:pPr>
    </w:p>
    <w:p w:rsidR="008F71CC" w:rsidRPr="008F71CC" w:rsidP="008F71CC" w14:paraId="1DBC2199" w14:textId="77777777">
      <w:pPr>
        <w:ind w:left="432" w:hanging="259"/>
        <w:rPr>
          <w:rFonts w:ascii="Times New Roman" w:hAnsi="Times New Roman"/>
        </w:rPr>
      </w:pPr>
      <w:r w:rsidRPr="008F71CC">
        <w:rPr>
          <w:rFonts w:ascii="Times New Roman" w:hAnsi="Times New Roman"/>
        </w:rPr>
        <w:t xml:space="preserve">1.  Like all federal systems, NLS and its contractors follow the National Institute of Standards and Technology (NIST) guidelines found in </w:t>
      </w:r>
      <w:r w:rsidR="006475FC">
        <w:rPr>
          <w:rFonts w:ascii="Times New Roman" w:hAnsi="Times New Roman"/>
        </w:rPr>
        <w:t>S</w:t>
      </w:r>
      <w:r w:rsidRPr="008F71CC">
        <w:rPr>
          <w:rFonts w:ascii="Times New Roman" w:hAnsi="Times New Roman"/>
        </w:rPr>
        <w:t xml:space="preserve">pecial </w:t>
      </w:r>
      <w:r w:rsidR="006475FC">
        <w:rPr>
          <w:rFonts w:ascii="Times New Roman" w:hAnsi="Times New Roman"/>
        </w:rPr>
        <w:t>P</w:t>
      </w:r>
      <w:r w:rsidRPr="008F71CC">
        <w:rPr>
          <w:rFonts w:ascii="Times New Roman" w:hAnsi="Times New Roman"/>
        </w:rPr>
        <w:t xml:space="preserve">ublication 800-53 to ensure that appropriate security requirements and controls are applied to </w:t>
      </w:r>
      <w:r w:rsidR="002D74B5">
        <w:rPr>
          <w:rFonts w:ascii="Times New Roman" w:hAnsi="Times New Roman"/>
        </w:rPr>
        <w:t>the</w:t>
      </w:r>
      <w:r w:rsidRPr="008F71CC" w:rsidR="002D74B5">
        <w:rPr>
          <w:rFonts w:ascii="Times New Roman" w:hAnsi="Times New Roman"/>
        </w:rPr>
        <w:t xml:space="preserve"> </w:t>
      </w:r>
      <w:r w:rsidRPr="008F71CC">
        <w:rPr>
          <w:rFonts w:ascii="Times New Roman" w:hAnsi="Times New Roman"/>
        </w:rPr>
        <w:t>system.  This framework provides guidance, based on existing standards and best practices, for organizations to better understand, manage and reduce cybersecurity risk.</w:t>
      </w:r>
    </w:p>
    <w:p w:rsidR="008F71CC" w:rsidRPr="008F71CC" w:rsidP="008F71CC" w14:paraId="5561AC5E" w14:textId="77777777">
      <w:pPr>
        <w:ind w:left="432" w:hanging="259"/>
        <w:rPr>
          <w:rFonts w:ascii="Times New Roman" w:hAnsi="Times New Roman"/>
        </w:rPr>
      </w:pPr>
    </w:p>
    <w:p w:rsidR="008F71CC" w:rsidRPr="008F71CC" w:rsidP="008F71CC" w14:paraId="1F1E7E6C" w14:textId="77777777">
      <w:pPr>
        <w:ind w:left="432" w:hanging="259"/>
        <w:rPr>
          <w:rFonts w:ascii="Times New Roman" w:hAnsi="Times New Roman"/>
        </w:rPr>
      </w:pPr>
      <w:r w:rsidRPr="008F71CC">
        <w:rPr>
          <w:rFonts w:ascii="Times New Roman" w:hAnsi="Times New Roman"/>
        </w:rPr>
        <w:t xml:space="preserve">2.  Storage of printed survey documents in locked space. </w:t>
      </w:r>
    </w:p>
    <w:p w:rsidR="008F71CC" w:rsidRPr="008F71CC" w:rsidP="008F71CC" w14:paraId="6FE4BAC4" w14:textId="77777777">
      <w:pPr>
        <w:ind w:left="432" w:hanging="259"/>
        <w:rPr>
          <w:rFonts w:ascii="Times New Roman" w:hAnsi="Times New Roman"/>
        </w:rPr>
      </w:pPr>
    </w:p>
    <w:p w:rsidR="008F71CC" w:rsidRPr="008F71CC" w:rsidP="008F71CC" w14:paraId="34DDE09F" w14:textId="77777777">
      <w:pPr>
        <w:pStyle w:val="BodyTextIndent3"/>
        <w:spacing w:after="0"/>
        <w:ind w:left="432" w:hanging="259"/>
        <w:rPr>
          <w:rFonts w:eastAsia="Batang"/>
          <w:sz w:val="24"/>
          <w:szCs w:val="24"/>
          <w:lang w:eastAsia="ko-KR"/>
        </w:rPr>
      </w:pPr>
      <w:r w:rsidRPr="008F71CC">
        <w:rPr>
          <w:sz w:val="24"/>
          <w:szCs w:val="24"/>
        </w:rPr>
        <w:t xml:space="preserve">3.  Protection of computer files against access by unauthorized individuals and groups.  Procedures include using passwords, high-level “handshakes” across the network, data encryption, and fragmentation of data resources.  As an example of fragmentation, should someone intercept data files over the network and defeat the encryption of these files, the meaning of the data files cannot be extracted except by referencing certain cross-walk tables that are neither transmitted nor stored on the interviewers’ laptops.  Not only are questionnaire response data encrypted, but the entire contents of interviewers’ laptops are now encrypted.  </w:t>
      </w:r>
      <w:r w:rsidRPr="008F71CC">
        <w:rPr>
          <w:rFonts w:eastAsia="Batang"/>
          <w:sz w:val="24"/>
          <w:szCs w:val="24"/>
          <w:lang w:eastAsia="ko-KR"/>
        </w:rPr>
        <w:t>Interview data are frequently removed from laptops in the field so that only information that may be needed by the interviewer is retained.</w:t>
      </w:r>
    </w:p>
    <w:p w:rsidR="008F71CC" w:rsidRPr="008F71CC" w:rsidP="008F71CC" w14:paraId="3EFF117F" w14:textId="77777777">
      <w:pPr>
        <w:pStyle w:val="BodyTextIndent3"/>
        <w:spacing w:after="0"/>
        <w:ind w:left="432" w:hanging="259"/>
        <w:rPr>
          <w:sz w:val="24"/>
          <w:szCs w:val="24"/>
        </w:rPr>
      </w:pPr>
    </w:p>
    <w:p w:rsidR="008F71CC" w:rsidRPr="009C6242" w:rsidP="005520D3" w14:paraId="5A4F17E4" w14:textId="77777777">
      <w:pPr>
        <w:pStyle w:val="ListParagraph"/>
        <w:numPr>
          <w:ilvl w:val="0"/>
          <w:numId w:val="17"/>
        </w:numPr>
        <w:ind w:left="533"/>
        <w:rPr>
          <w:rFonts w:ascii="Times New Roman" w:eastAsia="Batang" w:hAnsi="Times New Roman"/>
          <w:lang w:eastAsia="ko-KR"/>
        </w:rPr>
      </w:pPr>
      <w:r w:rsidRPr="009C6242">
        <w:rPr>
          <w:rFonts w:ascii="Times New Roman" w:hAnsi="Times New Roman"/>
        </w:rPr>
        <w:t xml:space="preserve">Protection of computer files against access by unauthorized persons and groups.  Especially </w:t>
      </w:r>
      <w:r w:rsidRPr="009C6242">
        <w:rPr>
          <w:rFonts w:ascii="Times New Roman" w:hAnsi="Times New Roman"/>
        </w:rPr>
        <w:t xml:space="preserve">sensitive files are secured via a series of passwords to restricted users.  Access to files is strictly on a need-to-know basis.  </w:t>
      </w:r>
      <w:r w:rsidRPr="009C6242">
        <w:rPr>
          <w:rFonts w:ascii="Times New Roman" w:eastAsia="Batang" w:hAnsi="Times New Roman"/>
          <w:lang w:eastAsia="ko-KR"/>
        </w:rPr>
        <w:t>Passwords change every 90 days.</w:t>
      </w:r>
    </w:p>
    <w:p w:rsidR="009C6242" w:rsidRPr="009C6242" w:rsidP="005520D3" w14:paraId="27546F1B" w14:textId="77777777">
      <w:pPr>
        <w:pStyle w:val="ListParagraph"/>
        <w:ind w:left="533"/>
        <w:rPr>
          <w:rFonts w:ascii="Times New Roman" w:eastAsia="Batang" w:hAnsi="Times New Roman"/>
          <w:lang w:eastAsia="ko-KR"/>
        </w:rPr>
      </w:pPr>
    </w:p>
    <w:p w:rsidR="009C6242" w:rsidRPr="009C6242" w:rsidP="005520D3" w14:paraId="6D371A26" w14:textId="5106C3EF">
      <w:pPr>
        <w:pStyle w:val="ListParagraph"/>
        <w:numPr>
          <w:ilvl w:val="0"/>
          <w:numId w:val="17"/>
        </w:numPr>
        <w:ind w:left="533"/>
        <w:rPr>
          <w:rFonts w:ascii="Times New Roman" w:hAnsi="Times New Roman"/>
        </w:rPr>
      </w:pPr>
      <w:r w:rsidRPr="009C6242">
        <w:rPr>
          <w:rFonts w:ascii="Times New Roman" w:eastAsia="Batang" w:hAnsi="Times New Roman"/>
          <w:lang w:eastAsia="ko-KR"/>
        </w:rPr>
        <w:t xml:space="preserve">To assure </w:t>
      </w:r>
      <w:r w:rsidR="009A4064">
        <w:rPr>
          <w:rFonts w:ascii="Times New Roman" w:eastAsia="Batang" w:hAnsi="Times New Roman"/>
          <w:lang w:eastAsia="ko-KR"/>
        </w:rPr>
        <w:t>NORC</w:t>
      </w:r>
      <w:r w:rsidRPr="009C6242">
        <w:rPr>
          <w:rFonts w:ascii="Times New Roman" w:eastAsia="Batang" w:hAnsi="Times New Roman"/>
          <w:lang w:eastAsia="ko-KR"/>
        </w:rPr>
        <w:t xml:space="preserve"> and its subcontractor </w:t>
      </w:r>
      <w:r w:rsidR="009A4064">
        <w:rPr>
          <w:rFonts w:ascii="Times New Roman" w:eastAsia="Batang" w:hAnsi="Times New Roman"/>
          <w:lang w:eastAsia="ko-KR"/>
        </w:rPr>
        <w:t>the CHRR</w:t>
      </w:r>
      <w:r w:rsidRPr="009C6242">
        <w:rPr>
          <w:rFonts w:ascii="Times New Roman" w:eastAsia="Batang" w:hAnsi="Times New Roman"/>
          <w:lang w:eastAsia="ko-KR"/>
        </w:rPr>
        <w:t xml:space="preserve"> are in compliance with the Federal Information Security Modernization Act of 2014 (FISMA) and adequately monitoring all cybersecurity risks to NLS assets and data, in addition to regular self-assessments, the NLS system undergoes a full NIST 800-53 audit every 3 years using an outside independent cybersecurity auditing firm.  </w:t>
      </w:r>
    </w:p>
    <w:p w:rsidR="008F71CC" w:rsidRPr="008F71CC" w:rsidP="008F71CC" w14:paraId="75F31E9C" w14:textId="77777777">
      <w:pPr>
        <w:pStyle w:val="FootnoteText"/>
        <w:rPr>
          <w:sz w:val="24"/>
          <w:szCs w:val="24"/>
        </w:rPr>
      </w:pPr>
    </w:p>
    <w:p w:rsidR="008F71CC" w:rsidRPr="008F71CC" w:rsidP="008F71CC" w14:paraId="0AEA3BCA" w14:textId="77777777">
      <w:pPr>
        <w:rPr>
          <w:rFonts w:ascii="Times New Roman" w:hAnsi="Times New Roman"/>
        </w:rPr>
      </w:pPr>
      <w:r w:rsidRPr="008F71CC">
        <w:rPr>
          <w:rFonts w:ascii="Times New Roman" w:hAnsi="Times New Roman"/>
        </w:rPr>
        <w:t>Protection of the privacy of individuals is accomplished through the following steps:</w:t>
      </w:r>
    </w:p>
    <w:p w:rsidR="008F71CC" w:rsidRPr="008F71CC" w:rsidP="008F71CC" w14:paraId="57046443" w14:textId="77777777">
      <w:pPr>
        <w:rPr>
          <w:rFonts w:ascii="Times New Roman" w:hAnsi="Times New Roman"/>
        </w:rPr>
      </w:pPr>
    </w:p>
    <w:p w:rsidR="008F71CC" w:rsidRPr="005520D3" w:rsidP="005520D3" w14:paraId="5E873ACD" w14:textId="77777777">
      <w:pPr>
        <w:pStyle w:val="ListParagraph"/>
        <w:numPr>
          <w:ilvl w:val="0"/>
          <w:numId w:val="19"/>
        </w:numPr>
        <w:rPr>
          <w:rFonts w:ascii="Times New Roman" w:hAnsi="Times New Roman"/>
        </w:rPr>
      </w:pPr>
      <w:r w:rsidRPr="005520D3">
        <w:rPr>
          <w:rFonts w:ascii="Times New Roman" w:hAnsi="Times New Roman"/>
        </w:rPr>
        <w:t xml:space="preserve">Oral permission for the interview is obtained from all respondents, after the interviewer ensures that the respondent has been provided with a copy of the appropriate </w:t>
      </w:r>
      <w:smartTag w:uri="urn:schemas-microsoft-com:office:smarttags" w:element="stockticker">
        <w:r w:rsidRPr="005520D3">
          <w:rPr>
            <w:rFonts w:ascii="Times New Roman" w:hAnsi="Times New Roman"/>
          </w:rPr>
          <w:t>BLS</w:t>
        </w:r>
      </w:smartTag>
      <w:r w:rsidRPr="005520D3">
        <w:rPr>
          <w:rFonts w:ascii="Times New Roman" w:hAnsi="Times New Roman"/>
        </w:rPr>
        <w:t xml:space="preserve"> confidentiality information and understands that participation is voluntary.</w:t>
      </w:r>
    </w:p>
    <w:p w:rsidR="008F71CC" w:rsidRPr="008F71CC" w:rsidP="008F71CC" w14:paraId="04E7A9DC" w14:textId="77777777">
      <w:pPr>
        <w:ind w:left="432" w:hanging="259"/>
        <w:rPr>
          <w:rFonts w:ascii="Times New Roman" w:hAnsi="Times New Roman"/>
        </w:rPr>
      </w:pPr>
    </w:p>
    <w:p w:rsidR="008F71CC" w:rsidRPr="005520D3" w:rsidP="005520D3" w14:paraId="466C192A" w14:textId="77777777">
      <w:pPr>
        <w:pStyle w:val="ListParagraph"/>
        <w:numPr>
          <w:ilvl w:val="0"/>
          <w:numId w:val="19"/>
        </w:numPr>
        <w:rPr>
          <w:rFonts w:ascii="Times New Roman" w:hAnsi="Times New Roman"/>
        </w:rPr>
      </w:pPr>
      <w:r w:rsidRPr="005520D3">
        <w:rPr>
          <w:rFonts w:ascii="Times New Roman" w:hAnsi="Times New Roman"/>
        </w:rPr>
        <w:t>Information identifying respondents is separated from the questionnaire and placed into a nonpublic database.  Respondents are then linked to data through identification numbers.</w:t>
      </w:r>
    </w:p>
    <w:p w:rsidR="008F71CC" w:rsidRPr="008F71CC" w:rsidP="009C6242" w14:paraId="3C0E3B99" w14:textId="77777777">
      <w:pPr>
        <w:rPr>
          <w:rFonts w:ascii="Times New Roman" w:hAnsi="Times New Roman"/>
        </w:rPr>
      </w:pPr>
    </w:p>
    <w:p w:rsidR="008F71CC" w:rsidRPr="005520D3" w:rsidP="005520D3" w14:paraId="0911202C" w14:textId="77777777">
      <w:pPr>
        <w:pStyle w:val="ListParagraph"/>
        <w:numPr>
          <w:ilvl w:val="0"/>
          <w:numId w:val="19"/>
        </w:numPr>
        <w:rPr>
          <w:rFonts w:ascii="Times New Roman" w:hAnsi="Times New Roman"/>
        </w:rPr>
      </w:pPr>
      <w:r w:rsidRPr="005520D3">
        <w:rPr>
          <w:rFonts w:ascii="Times New Roman" w:hAnsi="Times New Roman"/>
        </w:rPr>
        <w:t>The public-use version of the data, available on the Internet, masks data that are of sufficient specificity that individuals could theoretically be identified through some set of unique characteristics.</w:t>
      </w:r>
    </w:p>
    <w:p w:rsidR="008F71CC" w:rsidRPr="008F71CC" w:rsidP="008F71CC" w14:paraId="710BE550" w14:textId="77777777">
      <w:pPr>
        <w:ind w:left="432" w:hanging="259"/>
        <w:rPr>
          <w:rFonts w:ascii="Times New Roman" w:hAnsi="Times New Roman"/>
        </w:rPr>
      </w:pPr>
    </w:p>
    <w:p w:rsidR="008F71CC" w:rsidRPr="005520D3" w:rsidP="005520D3" w14:paraId="70692A24" w14:textId="77777777">
      <w:pPr>
        <w:pStyle w:val="ListParagraph"/>
        <w:numPr>
          <w:ilvl w:val="0"/>
          <w:numId w:val="19"/>
        </w:numPr>
        <w:rPr>
          <w:rFonts w:ascii="Times New Roman" w:hAnsi="Times New Roman"/>
        </w:rPr>
      </w:pPr>
      <w:r w:rsidRPr="005520D3">
        <w:rPr>
          <w:rFonts w:ascii="Times New Roman" w:hAnsi="Times New Roman"/>
        </w:rPr>
        <w:t xml:space="preserve">Other data files, which include variables on respondents’ State, county, metropolitan statistical area, zip code, and census tract of residence and certain other characteristics, are available only to researchers who undergo a review process established by </w:t>
      </w:r>
      <w:smartTag w:uri="urn:schemas-microsoft-com:office:smarttags" w:element="stockticker">
        <w:r w:rsidRPr="005520D3">
          <w:rPr>
            <w:rFonts w:ascii="Times New Roman" w:hAnsi="Times New Roman"/>
          </w:rPr>
          <w:t>BLS</w:t>
        </w:r>
      </w:smartTag>
      <w:r w:rsidRPr="005520D3">
        <w:rPr>
          <w:rFonts w:ascii="Times New Roman" w:hAnsi="Times New Roman"/>
        </w:rPr>
        <w:t xml:space="preserve"> and sign an agreement with </w:t>
      </w:r>
      <w:smartTag w:uri="urn:schemas-microsoft-com:office:smarttags" w:element="stockticker">
        <w:r w:rsidRPr="005520D3">
          <w:rPr>
            <w:rFonts w:ascii="Times New Roman" w:hAnsi="Times New Roman"/>
          </w:rPr>
          <w:t>BLS</w:t>
        </w:r>
      </w:smartTag>
      <w:r w:rsidRPr="005520D3">
        <w:rPr>
          <w:rFonts w:ascii="Times New Roman" w:hAnsi="Times New Roman"/>
        </w:rPr>
        <w:t xml:space="preserve"> that establishes specific requirements to protect respondent confidentiality.  These agreements require that any results or information obtained as a result of research using the NLS data will be published only in summary or statistical form so that individuals who participated in the study cannot be identified.  </w:t>
      </w:r>
      <w:r w:rsidRPr="005520D3" w:rsidR="009C6242">
        <w:rPr>
          <w:rFonts w:ascii="Times New Roman" w:hAnsi="Times New Roman"/>
        </w:rPr>
        <w:t>These confidential data are not released to researchers without express written permission from NLS and are not available on the public use internet site.</w:t>
      </w:r>
    </w:p>
    <w:p w:rsidR="008F71CC" w:rsidRPr="008F71CC" w:rsidP="008F71CC" w14:paraId="0D829F7E" w14:textId="77777777">
      <w:pPr>
        <w:ind w:left="432" w:hanging="259"/>
        <w:rPr>
          <w:rFonts w:ascii="Times New Roman" w:hAnsi="Times New Roman"/>
        </w:rPr>
      </w:pPr>
    </w:p>
    <w:p w:rsidR="008F71CC" w:rsidRPr="005520D3" w:rsidP="005520D3" w14:paraId="672D545A" w14:textId="77777777">
      <w:pPr>
        <w:pStyle w:val="ListParagraph"/>
        <w:numPr>
          <w:ilvl w:val="0"/>
          <w:numId w:val="19"/>
        </w:numPr>
        <w:rPr>
          <w:rFonts w:ascii="Times New Roman" w:hAnsi="Times New Roman"/>
        </w:rPr>
      </w:pPr>
      <w:r w:rsidRPr="005520D3">
        <w:rPr>
          <w:rFonts w:ascii="Times New Roman" w:hAnsi="Times New Roman"/>
        </w:rPr>
        <w:t xml:space="preserve">NLS </w:t>
      </w:r>
      <w:r w:rsidRPr="005520D3" w:rsidR="007E06C9">
        <w:rPr>
          <w:rFonts w:ascii="Times New Roman" w:hAnsi="Times New Roman"/>
        </w:rPr>
        <w:t>ha</w:t>
      </w:r>
      <w:r w:rsidRPr="005520D3">
        <w:rPr>
          <w:rFonts w:ascii="Times New Roman" w:hAnsi="Times New Roman"/>
        </w:rPr>
        <w:t>s</w:t>
      </w:r>
      <w:r w:rsidRPr="005520D3" w:rsidR="007E06C9">
        <w:rPr>
          <w:rFonts w:ascii="Times New Roman" w:hAnsi="Times New Roman"/>
        </w:rPr>
        <w:t xml:space="preserve"> attempted to frame </w:t>
      </w:r>
      <w:r w:rsidRPr="005520D3">
        <w:rPr>
          <w:rFonts w:ascii="Times New Roman" w:hAnsi="Times New Roman"/>
        </w:rPr>
        <w:t>questions of a more private nature so that individuals overhearing the respondent’s answers only would not be able to infer content.</w:t>
      </w:r>
    </w:p>
    <w:p w:rsidR="008F71CC" w:rsidRPr="008F71CC" w:rsidP="008F71CC" w14:paraId="5109E7A5" w14:textId="77777777">
      <w:pPr>
        <w:ind w:left="432" w:hanging="259"/>
        <w:rPr>
          <w:rFonts w:ascii="Times New Roman" w:hAnsi="Times New Roman"/>
        </w:rPr>
      </w:pPr>
    </w:p>
    <w:p w:rsidR="008F71CC" w:rsidRPr="008F71CC" w:rsidP="005520D3" w14:paraId="040894D0" w14:textId="1258C53F">
      <w:pPr>
        <w:pStyle w:val="BodyText2"/>
        <w:numPr>
          <w:ilvl w:val="0"/>
          <w:numId w:val="19"/>
        </w:numPr>
        <w:suppressAutoHyphens w:val="0"/>
        <w:ind w:right="0"/>
        <w:rPr>
          <w:rFonts w:eastAsia="Batang"/>
          <w:sz w:val="24"/>
          <w:szCs w:val="24"/>
          <w:lang w:eastAsia="ko-KR"/>
        </w:rPr>
      </w:pPr>
      <w:r w:rsidRPr="008F71CC">
        <w:rPr>
          <w:rFonts w:eastAsia="Batang"/>
          <w:sz w:val="24"/>
          <w:szCs w:val="24"/>
          <w:lang w:eastAsia="ko-KR"/>
        </w:rPr>
        <w:t xml:space="preserve">In Round </w:t>
      </w:r>
      <w:r w:rsidR="00C2235B">
        <w:rPr>
          <w:rFonts w:eastAsia="Batang"/>
          <w:sz w:val="24"/>
          <w:szCs w:val="24"/>
          <w:lang w:eastAsia="ko-KR"/>
        </w:rPr>
        <w:t>2</w:t>
      </w:r>
      <w:r w:rsidR="00055F8C">
        <w:rPr>
          <w:rFonts w:eastAsia="Batang"/>
          <w:sz w:val="24"/>
          <w:szCs w:val="24"/>
          <w:lang w:eastAsia="ko-KR"/>
        </w:rPr>
        <w:t>2</w:t>
      </w:r>
      <w:r w:rsidRPr="008F71CC">
        <w:rPr>
          <w:rFonts w:eastAsia="Batang"/>
          <w:sz w:val="24"/>
          <w:szCs w:val="24"/>
          <w:lang w:eastAsia="ko-KR"/>
        </w:rPr>
        <w:t>, the project team will continue several training and procedural changes that were begun in Round 11 to increase protection of respondent confidentiality.  These include an enhanced focus on confidentiality and data security in training materials, clearer instructions in the Field Interviewer Manual on what field interviewers may or may not do when working cases, continued reminders of respondent confidentiality in field communications throughout the field period</w:t>
      </w:r>
      <w:r w:rsidR="000D52D4">
        <w:rPr>
          <w:rFonts w:eastAsia="Batang"/>
          <w:sz w:val="24"/>
          <w:szCs w:val="24"/>
          <w:lang w:eastAsia="ko-KR"/>
        </w:rPr>
        <w:t>,</w:t>
      </w:r>
      <w:r w:rsidRPr="008F71CC">
        <w:rPr>
          <w:rFonts w:eastAsia="Batang"/>
          <w:sz w:val="24"/>
          <w:szCs w:val="24"/>
          <w:lang w:eastAsia="ko-KR"/>
        </w:rPr>
        <w:t xml:space="preserve"> and formal separation procedures when interviewers complete their project assignments.  Also, online and telephone respondent locating activities have been moved from geographically dispersed field managers to locating staff in central offices.  </w:t>
      </w:r>
    </w:p>
    <w:p w:rsidR="008F71CC" w:rsidRPr="008F71CC" w:rsidP="008F71CC" w14:paraId="5841AA4E" w14:textId="77777777">
      <w:pPr>
        <w:pStyle w:val="BodyText2"/>
        <w:suppressAutoHyphens w:val="0"/>
        <w:ind w:left="432" w:right="0" w:hanging="259"/>
        <w:rPr>
          <w:rFonts w:eastAsia="Batang"/>
          <w:sz w:val="24"/>
          <w:szCs w:val="24"/>
          <w:lang w:eastAsia="ko-KR"/>
        </w:rPr>
      </w:pPr>
    </w:p>
    <w:p w:rsidR="008F71CC" w:rsidRPr="008F71CC" w:rsidP="005520D3" w14:paraId="6A2F5BC2" w14:textId="77777777">
      <w:pPr>
        <w:pStyle w:val="BodyText2"/>
        <w:numPr>
          <w:ilvl w:val="0"/>
          <w:numId w:val="19"/>
        </w:numPr>
        <w:suppressAutoHyphens w:val="0"/>
        <w:ind w:right="0"/>
        <w:rPr>
          <w:rFonts w:eastAsia="Batang"/>
          <w:sz w:val="24"/>
          <w:szCs w:val="24"/>
          <w:lang w:eastAsia="ko-KR"/>
        </w:rPr>
      </w:pPr>
      <w:r w:rsidRPr="008F71CC">
        <w:rPr>
          <w:rFonts w:eastAsia="Batang"/>
          <w:sz w:val="24"/>
          <w:szCs w:val="24"/>
          <w:lang w:eastAsia="ko-KR"/>
        </w:rPr>
        <w:t xml:space="preserve">Date of birth will be verified at the beginning of the interview; thus, preventing the interviewer from starting the interview with the wrong person and then recognizing the error during the interview when the preloaded data were questioned. </w:t>
      </w:r>
      <w:r w:rsidR="0093447C">
        <w:rPr>
          <w:rFonts w:eastAsia="Batang"/>
          <w:sz w:val="24"/>
          <w:szCs w:val="24"/>
          <w:lang w:eastAsia="ko-KR"/>
        </w:rPr>
        <w:t xml:space="preserve"> </w:t>
      </w:r>
      <w:r w:rsidRPr="008F71CC">
        <w:rPr>
          <w:rFonts w:eastAsia="Batang"/>
          <w:sz w:val="24"/>
          <w:szCs w:val="24"/>
          <w:lang w:eastAsia="ko-KR"/>
        </w:rPr>
        <w:t>This check has been in place since Round 16.</w:t>
      </w:r>
    </w:p>
    <w:p w:rsidR="00690F56" w:rsidRPr="008F71CC" w:rsidP="00B65823" w14:paraId="35E0111F" w14:textId="77777777">
      <w:pPr>
        <w:widowControl/>
        <w:rPr>
          <w:rFonts w:ascii="Times New Roman" w:hAnsi="Times New Roman"/>
        </w:rPr>
      </w:pPr>
    </w:p>
    <w:p w:rsidR="008F71CC" w:rsidRPr="00871CA6" w:rsidP="00B65823" w14:paraId="6FFD9E76" w14:textId="77777777">
      <w:pPr>
        <w:widowControl/>
        <w:rPr>
          <w:rFonts w:ascii="Times New Roman" w:hAnsi="Times New Roman"/>
        </w:rPr>
      </w:pPr>
    </w:p>
    <w:p w:rsidR="00690F56" w:rsidRPr="00D53DEB" w:rsidP="00B65823" w14:paraId="6FB50AA7" w14:textId="77777777">
      <w:pPr>
        <w:widowControl/>
        <w:rPr>
          <w:rFonts w:ascii="Times New Roman" w:hAnsi="Times New Roman"/>
          <w:b/>
          <w:bCs/>
        </w:rPr>
      </w:pPr>
      <w:r w:rsidRPr="00D53DEB">
        <w:rPr>
          <w:rFonts w:ascii="Times New Roman" w:hAnsi="Times New Roman"/>
          <w:b/>
          <w:bCs/>
        </w:rPr>
        <w:t xml:space="preserve">11. </w:t>
      </w:r>
      <w:r w:rsidR="004C4217">
        <w:rPr>
          <w:rFonts w:ascii="Times New Roman" w:hAnsi="Times New Roman"/>
          <w:b/>
          <w:bCs/>
        </w:rPr>
        <w:t xml:space="preserve"> </w:t>
      </w:r>
      <w:r w:rsidRPr="00D53DEB">
        <w:rPr>
          <w:rFonts w:ascii="Times New Roman" w:hAnsi="Times New Roman"/>
          <w:b/>
          <w:bCs/>
        </w:rPr>
        <w:t xml:space="preserve">Provide additional justification for any questions of a sensitive nature, such as sexual behavior and attitudes, religious beliefs, and other matters that are commonly considered private.  This justification should include the reasons why the </w:t>
      </w:r>
      <w:r w:rsidRPr="00D53DEB" w:rsidR="00C667F3">
        <w:rPr>
          <w:rFonts w:ascii="Times New Roman" w:hAnsi="Times New Roman"/>
          <w:b/>
          <w:bCs/>
        </w:rPr>
        <w:t>a</w:t>
      </w:r>
      <w:r w:rsidRPr="00D53DEB">
        <w:rPr>
          <w:rFonts w:ascii="Times New Roman" w:hAnsi="Times New Roman"/>
          <w:b/>
          <w:bCs/>
        </w:rPr>
        <w:t>gency considers the questions necessary, the specific uses to be made of the information, the explanation to be given to persons from whom the information is requested, and any steps to be taken to obtain their consent.</w:t>
      </w:r>
    </w:p>
    <w:p w:rsidR="00690F56" w:rsidRPr="00B65823" w:rsidP="00B65823" w14:paraId="0F669731" w14:textId="77777777">
      <w:pPr>
        <w:widowControl/>
        <w:rPr>
          <w:rFonts w:ascii="Times New Roman" w:hAnsi="Times New Roman"/>
          <w:bCs/>
        </w:rPr>
      </w:pPr>
    </w:p>
    <w:p w:rsidR="00C2235B" w:rsidRPr="00C2235B" w:rsidP="00C2235B" w14:paraId="6DC2E347" w14:textId="7FCDE476">
      <w:pPr>
        <w:widowControl/>
        <w:rPr>
          <w:rFonts w:ascii="Times New Roman" w:hAnsi="Times New Roman"/>
        </w:rPr>
      </w:pPr>
      <w:r w:rsidRPr="00C2235B">
        <w:rPr>
          <w:rFonts w:ascii="Times New Roman" w:hAnsi="Times New Roman"/>
        </w:rPr>
        <w:t xml:space="preserve">Continuing the practice of the last few rounds of the NLSY97, the Round </w:t>
      </w:r>
      <w:r>
        <w:rPr>
          <w:rFonts w:ascii="Times New Roman" w:hAnsi="Times New Roman"/>
        </w:rPr>
        <w:t>2</w:t>
      </w:r>
      <w:r w:rsidR="00407648">
        <w:rPr>
          <w:rFonts w:ascii="Times New Roman" w:hAnsi="Times New Roman"/>
        </w:rPr>
        <w:t>2</w:t>
      </w:r>
      <w:r w:rsidRPr="00C2235B">
        <w:rPr>
          <w:rFonts w:ascii="Times New Roman" w:hAnsi="Times New Roman"/>
        </w:rPr>
        <w:t xml:space="preserve"> questionnaire includes a variety of items that permit the respondents to provide more qualitative information about themselves.  Informal feedback from the interviewers and respondents indicates that this type of subjective data carries greater resonance with respondents as being informative about who they are, rather than the behavioral data that are the mainstay of the NLSY97 questionnaire.  The items selected for self-description are all hypothesized in the research literature to be predictive of or correlated with labor market outcomes.  There are several broad sets of questions in the NLSY97 data-collection instruments that may be considered sensitive.  </w:t>
      </w:r>
      <w:r w:rsidR="000D00C5">
        <w:rPr>
          <w:rFonts w:ascii="Times New Roman" w:hAnsi="Times New Roman"/>
        </w:rPr>
        <w:t>NLS</w:t>
      </w:r>
      <w:r w:rsidRPr="00C2235B" w:rsidR="000D00C5">
        <w:rPr>
          <w:rFonts w:ascii="Times New Roman" w:hAnsi="Times New Roman"/>
        </w:rPr>
        <w:t xml:space="preserve"> </w:t>
      </w:r>
      <w:r w:rsidRPr="00C2235B">
        <w:rPr>
          <w:rFonts w:ascii="Times New Roman" w:hAnsi="Times New Roman"/>
        </w:rPr>
        <w:t>address</w:t>
      </w:r>
      <w:r w:rsidR="000D00C5">
        <w:rPr>
          <w:rFonts w:ascii="Times New Roman" w:hAnsi="Times New Roman"/>
        </w:rPr>
        <w:t>es</w:t>
      </w:r>
      <w:r w:rsidRPr="00C2235B">
        <w:rPr>
          <w:rFonts w:ascii="Times New Roman" w:hAnsi="Times New Roman"/>
        </w:rPr>
        <w:t xml:space="preserve"> each of these categories separately below.</w:t>
      </w:r>
    </w:p>
    <w:p w:rsidR="00C2235B" w:rsidRPr="00C2235B" w:rsidP="00C2235B" w14:paraId="689608A3" w14:textId="77777777">
      <w:pPr>
        <w:widowControl/>
        <w:rPr>
          <w:rFonts w:ascii="Times New Roman" w:hAnsi="Times New Roman"/>
        </w:rPr>
      </w:pPr>
    </w:p>
    <w:p w:rsidR="00C2235B" w:rsidRPr="00C2235B" w:rsidP="00C2235B" w14:paraId="5ED63A24" w14:textId="77777777">
      <w:pPr>
        <w:widowControl/>
        <w:rPr>
          <w:rFonts w:ascii="Times New Roman" w:hAnsi="Times New Roman"/>
        </w:rPr>
      </w:pPr>
      <w:r>
        <w:rPr>
          <w:rFonts w:ascii="Times New Roman" w:hAnsi="Times New Roman"/>
        </w:rPr>
        <w:t>a</w:t>
      </w:r>
      <w:r w:rsidRPr="00C2235B">
        <w:rPr>
          <w:rFonts w:ascii="Times New Roman" w:hAnsi="Times New Roman"/>
        </w:rPr>
        <w:t>.)</w:t>
      </w:r>
      <w:r w:rsidRPr="00C2235B">
        <w:rPr>
          <w:rFonts w:ascii="Times New Roman" w:hAnsi="Times New Roman"/>
        </w:rPr>
        <w:tab/>
        <w:t>Anti-Social Behavior</w:t>
      </w:r>
    </w:p>
    <w:p w:rsidR="00C2235B" w:rsidRPr="00C2235B" w:rsidP="00C2235B" w14:paraId="5B816A9E" w14:textId="3109FF21">
      <w:pPr>
        <w:widowControl/>
        <w:rPr>
          <w:rFonts w:ascii="Times New Roman" w:hAnsi="Times New Roman"/>
        </w:rPr>
      </w:pPr>
      <w:r w:rsidRPr="00C2235B">
        <w:rPr>
          <w:rFonts w:ascii="Times New Roman" w:hAnsi="Times New Roman"/>
        </w:rPr>
        <w:t xml:space="preserve">The educational and labor force trajectory of individuals is strongly affected by their involvement in delinquent and risk-taking behaviors, criminal activity, and alcohol and drug use.  There is widespread interest in collecting data on such behaviors.  The challenge, of course, is to obtain accurate information on activities that are socially unacceptable or even illegal.  Questions on these activities have been asked in the self-administered portions of the NLSY97 through Round 18, and asked by interviewers directly for </w:t>
      </w:r>
      <w:r w:rsidR="00E2203E">
        <w:rPr>
          <w:rFonts w:ascii="Times New Roman" w:hAnsi="Times New Roman"/>
        </w:rPr>
        <w:t>the 90 to 95</w:t>
      </w:r>
      <w:r w:rsidRPr="00C2235B">
        <w:rPr>
          <w:rFonts w:ascii="Times New Roman" w:hAnsi="Times New Roman"/>
        </w:rPr>
        <w:t xml:space="preserve"> percent of interviews conducted by telephone in Round</w:t>
      </w:r>
      <w:r w:rsidR="00E2203E">
        <w:rPr>
          <w:rFonts w:ascii="Times New Roman" w:hAnsi="Times New Roman"/>
        </w:rPr>
        <w:t>s</w:t>
      </w:r>
      <w:r w:rsidRPr="00C2235B">
        <w:rPr>
          <w:rFonts w:ascii="Times New Roman" w:hAnsi="Times New Roman"/>
        </w:rPr>
        <w:t xml:space="preserve"> 18</w:t>
      </w:r>
      <w:r w:rsidR="00407648">
        <w:rPr>
          <w:rFonts w:ascii="Times New Roman" w:hAnsi="Times New Roman"/>
        </w:rPr>
        <w:t>-21</w:t>
      </w:r>
      <w:r w:rsidRPr="00C2235B">
        <w:rPr>
          <w:rFonts w:ascii="Times New Roman" w:hAnsi="Times New Roman"/>
        </w:rPr>
        <w:t xml:space="preserve">.  Most of these items will again be asked by interviewers in Round </w:t>
      </w:r>
      <w:r w:rsidR="003517D5">
        <w:rPr>
          <w:rFonts w:ascii="Times New Roman" w:hAnsi="Times New Roman"/>
        </w:rPr>
        <w:t>2</w:t>
      </w:r>
      <w:r w:rsidR="00407648">
        <w:rPr>
          <w:rFonts w:ascii="Times New Roman" w:hAnsi="Times New Roman"/>
        </w:rPr>
        <w:t>2</w:t>
      </w:r>
      <w:r w:rsidRPr="00C2235B" w:rsidR="003517D5">
        <w:rPr>
          <w:rFonts w:ascii="Times New Roman" w:hAnsi="Times New Roman"/>
        </w:rPr>
        <w:t xml:space="preserve"> </w:t>
      </w:r>
      <w:r w:rsidRPr="00C2235B">
        <w:rPr>
          <w:rFonts w:ascii="Times New Roman" w:hAnsi="Times New Roman"/>
        </w:rPr>
        <w:t>for those interviews conducted by telephone.</w:t>
      </w:r>
    </w:p>
    <w:p w:rsidR="00C2235B" w:rsidRPr="00C2235B" w:rsidP="00C2235B" w14:paraId="0EE40CB0" w14:textId="77777777">
      <w:pPr>
        <w:widowControl/>
        <w:rPr>
          <w:rFonts w:ascii="Times New Roman" w:hAnsi="Times New Roman"/>
        </w:rPr>
      </w:pPr>
    </w:p>
    <w:p w:rsidR="00C2235B" w:rsidRPr="00C2235B" w:rsidP="00C2235B" w14:paraId="5DC774E2" w14:textId="77777777">
      <w:pPr>
        <w:widowControl/>
        <w:rPr>
          <w:rFonts w:ascii="Times New Roman" w:hAnsi="Times New Roman"/>
        </w:rPr>
      </w:pPr>
      <w:r w:rsidRPr="00C2235B">
        <w:rPr>
          <w:rFonts w:ascii="Times New Roman" w:hAnsi="Times New Roman"/>
        </w:rPr>
        <w:t xml:space="preserve">Criminal Justice.  The longitudinal collection of arrests, convictions, and incarceration permits examination of the effects of these events on employment activity.  Through Round 18, the NLSY97 collected </w:t>
      </w:r>
      <w:r w:rsidR="002C373D">
        <w:rPr>
          <w:rFonts w:ascii="Times New Roman" w:hAnsi="Times New Roman"/>
        </w:rPr>
        <w:t xml:space="preserve">data on </w:t>
      </w:r>
      <w:r w:rsidRPr="00C2235B">
        <w:rPr>
          <w:rFonts w:ascii="Times New Roman" w:hAnsi="Times New Roman"/>
        </w:rPr>
        <w:t>criminal activity</w:t>
      </w:r>
      <w:r w:rsidR="002C373D">
        <w:rPr>
          <w:rFonts w:ascii="Times New Roman" w:hAnsi="Times New Roman"/>
        </w:rPr>
        <w:t>,</w:t>
      </w:r>
      <w:r w:rsidRPr="00C2235B">
        <w:rPr>
          <w:rFonts w:ascii="Times New Roman" w:hAnsi="Times New Roman"/>
        </w:rPr>
        <w:t xml:space="preserve"> permitt</w:t>
      </w:r>
      <w:r w:rsidR="002C373D">
        <w:rPr>
          <w:rFonts w:ascii="Times New Roman" w:hAnsi="Times New Roman"/>
        </w:rPr>
        <w:t>ing</w:t>
      </w:r>
      <w:r w:rsidRPr="00C2235B">
        <w:rPr>
          <w:rFonts w:ascii="Times New Roman" w:hAnsi="Times New Roman"/>
        </w:rPr>
        <w:t xml:space="preserve"> the study of whether</w:t>
      </w:r>
      <w:r w:rsidR="002C373D">
        <w:rPr>
          <w:rFonts w:ascii="Times New Roman" w:hAnsi="Times New Roman"/>
        </w:rPr>
        <w:t xml:space="preserve"> and how</w:t>
      </w:r>
      <w:r w:rsidRPr="00C2235B">
        <w:rPr>
          <w:rFonts w:ascii="Times New Roman" w:hAnsi="Times New Roman"/>
        </w:rPr>
        <w:t xml:space="preserve"> pattern</w:t>
      </w:r>
      <w:r w:rsidR="002C373D">
        <w:rPr>
          <w:rFonts w:ascii="Times New Roman" w:hAnsi="Times New Roman"/>
        </w:rPr>
        <w:t>s</w:t>
      </w:r>
      <w:r w:rsidRPr="00C2235B">
        <w:rPr>
          <w:rFonts w:ascii="Times New Roman" w:hAnsi="Times New Roman"/>
        </w:rPr>
        <w:t xml:space="preserve"> of criminal </w:t>
      </w:r>
      <w:r w:rsidRPr="00C2235B" w:rsidR="002C373D">
        <w:rPr>
          <w:rFonts w:ascii="Times New Roman" w:hAnsi="Times New Roman"/>
        </w:rPr>
        <w:t>activit</w:t>
      </w:r>
      <w:r w:rsidR="002C373D">
        <w:rPr>
          <w:rFonts w:ascii="Times New Roman" w:hAnsi="Times New Roman"/>
        </w:rPr>
        <w:t>y</w:t>
      </w:r>
      <w:r w:rsidRPr="00C2235B" w:rsidR="002C373D">
        <w:rPr>
          <w:rFonts w:ascii="Times New Roman" w:hAnsi="Times New Roman"/>
        </w:rPr>
        <w:t xml:space="preserve"> </w:t>
      </w:r>
      <w:r w:rsidRPr="00C2235B">
        <w:rPr>
          <w:rFonts w:ascii="Times New Roman" w:hAnsi="Times New Roman"/>
        </w:rPr>
        <w:t xml:space="preserve">relate to </w:t>
      </w:r>
      <w:r w:rsidR="002C373D">
        <w:rPr>
          <w:rFonts w:ascii="Times New Roman" w:hAnsi="Times New Roman"/>
        </w:rPr>
        <w:t xml:space="preserve">patterns of </w:t>
      </w:r>
      <w:r w:rsidRPr="00C2235B">
        <w:rPr>
          <w:rFonts w:ascii="Times New Roman" w:hAnsi="Times New Roman"/>
        </w:rPr>
        <w:t>employment.  Us</w:t>
      </w:r>
      <w:r w:rsidR="002C373D">
        <w:rPr>
          <w:rFonts w:ascii="Times New Roman" w:hAnsi="Times New Roman"/>
        </w:rPr>
        <w:t>ing data on</w:t>
      </w:r>
      <w:r w:rsidRPr="00C2235B">
        <w:rPr>
          <w:rFonts w:ascii="Times New Roman" w:hAnsi="Times New Roman"/>
        </w:rPr>
        <w:t xml:space="preserve"> both self-report</w:t>
      </w:r>
      <w:r w:rsidR="002C373D">
        <w:rPr>
          <w:rFonts w:ascii="Times New Roman" w:hAnsi="Times New Roman"/>
        </w:rPr>
        <w:t>ed</w:t>
      </w:r>
      <w:r w:rsidRPr="00C2235B">
        <w:rPr>
          <w:rFonts w:ascii="Times New Roman" w:hAnsi="Times New Roman"/>
        </w:rPr>
        <w:t xml:space="preserve"> behavior and official disciplinary and court actions allows NLSY97 </w:t>
      </w:r>
      <w:r w:rsidR="002C373D">
        <w:rPr>
          <w:rFonts w:ascii="Times New Roman" w:hAnsi="Times New Roman"/>
        </w:rPr>
        <w:t xml:space="preserve">users </w:t>
      </w:r>
      <w:r w:rsidRPr="00C2235B">
        <w:rPr>
          <w:rFonts w:ascii="Times New Roman" w:hAnsi="Times New Roman"/>
        </w:rPr>
        <w:t xml:space="preserve">to separate the effects of criminal activity </w:t>
      </w:r>
      <w:r w:rsidRPr="00C0188E">
        <w:rPr>
          <w:rFonts w:ascii="Times New Roman" w:hAnsi="Times New Roman"/>
        </w:rPr>
        <w:t xml:space="preserve">that led to an arrest or other legal action </w:t>
      </w:r>
      <w:r w:rsidRPr="00C0188E" w:rsidR="002C373D">
        <w:rPr>
          <w:rFonts w:ascii="Times New Roman" w:hAnsi="Times New Roman"/>
        </w:rPr>
        <w:t xml:space="preserve">from </w:t>
      </w:r>
      <w:r w:rsidRPr="00C0188E">
        <w:rPr>
          <w:rFonts w:ascii="Times New Roman" w:hAnsi="Times New Roman"/>
        </w:rPr>
        <w:t>criminal activity that remain</w:t>
      </w:r>
      <w:r w:rsidRPr="00C0188E" w:rsidR="002C373D">
        <w:rPr>
          <w:rFonts w:ascii="Times New Roman" w:hAnsi="Times New Roman"/>
        </w:rPr>
        <w:t>ed</w:t>
      </w:r>
      <w:r w:rsidRPr="00C0188E">
        <w:rPr>
          <w:rFonts w:ascii="Times New Roman" w:hAnsi="Times New Roman"/>
        </w:rPr>
        <w:t xml:space="preserve"> unpunished.</w:t>
      </w:r>
      <w:r w:rsidRPr="00C0188E" w:rsidR="002C373D">
        <w:rPr>
          <w:rFonts w:ascii="Times New Roman" w:hAnsi="Times New Roman"/>
        </w:rPr>
        <w:t xml:space="preserve">  </w:t>
      </w:r>
      <w:r w:rsidRPr="00C0188E">
        <w:rPr>
          <w:rFonts w:ascii="Times New Roman" w:hAnsi="Times New Roman"/>
        </w:rPr>
        <w:t xml:space="preserve">Beginning in Round 19, </w:t>
      </w:r>
      <w:r w:rsidRPr="00C0188E" w:rsidR="008749C1">
        <w:rPr>
          <w:rFonts w:ascii="Times New Roman" w:hAnsi="Times New Roman"/>
        </w:rPr>
        <w:t>NLS</w:t>
      </w:r>
      <w:r w:rsidRPr="00C0188E">
        <w:rPr>
          <w:rFonts w:ascii="Times New Roman" w:hAnsi="Times New Roman"/>
        </w:rPr>
        <w:t xml:space="preserve"> stop</w:t>
      </w:r>
      <w:r w:rsidRPr="00C0188E" w:rsidR="005E31DC">
        <w:rPr>
          <w:rFonts w:ascii="Times New Roman" w:hAnsi="Times New Roman"/>
        </w:rPr>
        <w:t>ped</w:t>
      </w:r>
      <w:r w:rsidRPr="00C0188E">
        <w:rPr>
          <w:rFonts w:ascii="Times New Roman" w:hAnsi="Times New Roman"/>
        </w:rPr>
        <w:t xml:space="preserve"> asking the questions on criminal activity</w:t>
      </w:r>
      <w:r w:rsidRPr="00C0188E" w:rsidR="005E31DC">
        <w:rPr>
          <w:rFonts w:ascii="Times New Roman" w:hAnsi="Times New Roman"/>
        </w:rPr>
        <w:t xml:space="preserve"> but have </w:t>
      </w:r>
      <w:r w:rsidRPr="00C0188E">
        <w:rPr>
          <w:rFonts w:ascii="Times New Roman" w:hAnsi="Times New Roman"/>
        </w:rPr>
        <w:t>maintain</w:t>
      </w:r>
      <w:r w:rsidRPr="00C0188E" w:rsidR="005E31DC">
        <w:rPr>
          <w:rFonts w:ascii="Times New Roman" w:hAnsi="Times New Roman"/>
        </w:rPr>
        <w:t>ed</w:t>
      </w:r>
      <w:r w:rsidRPr="00C0188E">
        <w:rPr>
          <w:rFonts w:ascii="Times New Roman" w:hAnsi="Times New Roman"/>
        </w:rPr>
        <w:t xml:space="preserve"> the self-reports on arrests, convictions, and time served.</w:t>
      </w:r>
    </w:p>
    <w:p w:rsidR="00C2235B" w:rsidRPr="00C2235B" w:rsidP="00C2235B" w14:paraId="47DBDDBD" w14:textId="77777777">
      <w:pPr>
        <w:widowControl/>
        <w:rPr>
          <w:rFonts w:ascii="Times New Roman" w:hAnsi="Times New Roman"/>
        </w:rPr>
      </w:pPr>
    </w:p>
    <w:p w:rsidR="00C2235B" w:rsidRPr="00C2235B" w:rsidP="00C2235B" w14:paraId="58D67B1E" w14:textId="2B50580A">
      <w:pPr>
        <w:widowControl/>
        <w:rPr>
          <w:rFonts w:ascii="Times New Roman" w:hAnsi="Times New Roman"/>
        </w:rPr>
      </w:pPr>
      <w:r w:rsidRPr="00C2235B">
        <w:rPr>
          <w:rFonts w:ascii="Times New Roman" w:hAnsi="Times New Roman"/>
        </w:rPr>
        <w:t xml:space="preserve">Experiences with the correctional system.  The Round </w:t>
      </w:r>
      <w:r w:rsidR="005E31DC">
        <w:rPr>
          <w:rFonts w:ascii="Times New Roman" w:hAnsi="Times New Roman"/>
        </w:rPr>
        <w:t>2</w:t>
      </w:r>
      <w:r w:rsidR="00055F8C">
        <w:rPr>
          <w:rFonts w:ascii="Times New Roman" w:hAnsi="Times New Roman"/>
        </w:rPr>
        <w:t>2</w:t>
      </w:r>
      <w:r w:rsidRPr="00C2235B" w:rsidR="005E31DC">
        <w:rPr>
          <w:rFonts w:ascii="Times New Roman" w:hAnsi="Times New Roman"/>
        </w:rPr>
        <w:t xml:space="preserve"> </w:t>
      </w:r>
      <w:r w:rsidRPr="00C2235B">
        <w:rPr>
          <w:rFonts w:ascii="Times New Roman" w:hAnsi="Times New Roman"/>
        </w:rPr>
        <w:t>questionnaire continues to ask several questions on incarceration and parole that were added in Round 12.  These include detail</w:t>
      </w:r>
      <w:r w:rsidR="005E31DC">
        <w:rPr>
          <w:rFonts w:ascii="Times New Roman" w:hAnsi="Times New Roman"/>
        </w:rPr>
        <w:t>ed questions</w:t>
      </w:r>
      <w:r w:rsidRPr="00C2235B">
        <w:rPr>
          <w:rFonts w:ascii="Times New Roman" w:hAnsi="Times New Roman"/>
        </w:rPr>
        <w:t xml:space="preserve"> on parole and probation status as well as violations of that status, questions about </w:t>
      </w:r>
      <w:r w:rsidRPr="00C2235B">
        <w:rPr>
          <w:rFonts w:ascii="Times New Roman" w:hAnsi="Times New Roman"/>
        </w:rPr>
        <w:t>experiences and services received while incarcerated, and questions about experiences and behaviors since release from incarceration.  The questions on experiences and services received while incarcerated will be asked of currently incarcerated respondents and those who were incarcerated and released since the last interview.  Respondents who were released from incarceration since the last interview also will be asked about their experiences and behaviors since they were released.  For those respondents who are interviewed in person, these questions will continue to appear in the self-administered section, but</w:t>
      </w:r>
      <w:r w:rsidR="005E31DC">
        <w:rPr>
          <w:rFonts w:ascii="Times New Roman" w:hAnsi="Times New Roman"/>
        </w:rPr>
        <w:t xml:space="preserve"> for those interviewed</w:t>
      </w:r>
      <w:r w:rsidRPr="00C2235B" w:rsidR="005E31DC">
        <w:rPr>
          <w:rFonts w:ascii="Times New Roman" w:hAnsi="Times New Roman"/>
        </w:rPr>
        <w:t xml:space="preserve"> by telephone</w:t>
      </w:r>
      <w:r w:rsidRPr="00C2235B">
        <w:rPr>
          <w:rFonts w:ascii="Times New Roman" w:hAnsi="Times New Roman"/>
        </w:rPr>
        <w:t xml:space="preserve"> </w:t>
      </w:r>
      <w:r w:rsidR="005E31DC">
        <w:rPr>
          <w:rFonts w:ascii="Times New Roman" w:hAnsi="Times New Roman"/>
        </w:rPr>
        <w:t xml:space="preserve">they </w:t>
      </w:r>
      <w:r w:rsidRPr="00C2235B">
        <w:rPr>
          <w:rFonts w:ascii="Times New Roman" w:hAnsi="Times New Roman"/>
        </w:rPr>
        <w:t>will be asked by interviewers directly.</w:t>
      </w:r>
    </w:p>
    <w:p w:rsidR="006A450E" w:rsidRPr="00C2235B" w:rsidP="00C2235B" w14:paraId="373E1779" w14:textId="77777777">
      <w:pPr>
        <w:widowControl/>
        <w:rPr>
          <w:rFonts w:ascii="Times New Roman" w:hAnsi="Times New Roman"/>
        </w:rPr>
      </w:pPr>
    </w:p>
    <w:p w:rsidR="00C2235B" w:rsidRPr="00C2235B" w:rsidP="00C2235B" w14:paraId="6417542C" w14:textId="77777777">
      <w:pPr>
        <w:widowControl/>
        <w:rPr>
          <w:rFonts w:ascii="Times New Roman" w:hAnsi="Times New Roman"/>
        </w:rPr>
      </w:pPr>
      <w:r>
        <w:rPr>
          <w:rFonts w:ascii="Times New Roman" w:hAnsi="Times New Roman"/>
        </w:rPr>
        <w:t>b</w:t>
      </w:r>
      <w:r w:rsidRPr="00C2235B">
        <w:rPr>
          <w:rFonts w:ascii="Times New Roman" w:hAnsi="Times New Roman"/>
        </w:rPr>
        <w:t>.)</w:t>
      </w:r>
      <w:r w:rsidRPr="00C2235B">
        <w:rPr>
          <w:rFonts w:ascii="Times New Roman" w:hAnsi="Times New Roman"/>
        </w:rPr>
        <w:tab/>
        <w:t>Mental health</w:t>
      </w:r>
    </w:p>
    <w:p w:rsidR="00C2235B" w:rsidP="00C2235B" w14:paraId="6E05064E" w14:textId="5D927C38">
      <w:pPr>
        <w:widowControl/>
        <w:rPr>
          <w:rFonts w:ascii="Times New Roman" w:hAnsi="Times New Roman"/>
        </w:rPr>
      </w:pPr>
      <w:r w:rsidRPr="00C2235B">
        <w:rPr>
          <w:rFonts w:ascii="Times New Roman" w:hAnsi="Times New Roman"/>
        </w:rPr>
        <w:t xml:space="preserve">The literature linking mental health with various outcomes of interest to the NLSY97, including labor force participation, is fairly well-established.  The Round </w:t>
      </w:r>
      <w:r w:rsidR="00D17924">
        <w:rPr>
          <w:rFonts w:ascii="Times New Roman" w:hAnsi="Times New Roman"/>
        </w:rPr>
        <w:t>19</w:t>
      </w:r>
      <w:r w:rsidR="00055F8C">
        <w:rPr>
          <w:rFonts w:ascii="Times New Roman" w:hAnsi="Times New Roman"/>
        </w:rPr>
        <w:t>, Round 20,</w:t>
      </w:r>
      <w:r w:rsidR="004D762D">
        <w:rPr>
          <w:rFonts w:ascii="Times New Roman" w:hAnsi="Times New Roman"/>
        </w:rPr>
        <w:t xml:space="preserve"> and Round 2</w:t>
      </w:r>
      <w:r w:rsidR="00055F8C">
        <w:rPr>
          <w:rFonts w:ascii="Times New Roman" w:hAnsi="Times New Roman"/>
        </w:rPr>
        <w:t>1</w:t>
      </w:r>
      <w:r w:rsidRPr="00C2235B" w:rsidR="00D17924">
        <w:rPr>
          <w:rFonts w:ascii="Times New Roman" w:hAnsi="Times New Roman"/>
        </w:rPr>
        <w:t xml:space="preserve"> </w:t>
      </w:r>
      <w:r w:rsidRPr="00C2235B">
        <w:rPr>
          <w:rFonts w:ascii="Times New Roman" w:hAnsi="Times New Roman"/>
        </w:rPr>
        <w:t>questionnaire</w:t>
      </w:r>
      <w:r w:rsidR="004D762D">
        <w:rPr>
          <w:rFonts w:ascii="Times New Roman" w:hAnsi="Times New Roman"/>
        </w:rPr>
        <w:t>s</w:t>
      </w:r>
      <w:r w:rsidRPr="00C2235B">
        <w:rPr>
          <w:rFonts w:ascii="Times New Roman" w:hAnsi="Times New Roman"/>
        </w:rPr>
        <w:t xml:space="preserve"> </w:t>
      </w:r>
      <w:r w:rsidRPr="00C2235B" w:rsidR="00E45611">
        <w:rPr>
          <w:rFonts w:ascii="Times New Roman" w:hAnsi="Times New Roman"/>
        </w:rPr>
        <w:t>include</w:t>
      </w:r>
      <w:r w:rsidR="00E45611">
        <w:rPr>
          <w:rFonts w:ascii="Times New Roman" w:hAnsi="Times New Roman"/>
        </w:rPr>
        <w:t>d</w:t>
      </w:r>
      <w:r w:rsidRPr="00C2235B" w:rsidR="00E45611">
        <w:rPr>
          <w:rFonts w:ascii="Times New Roman" w:hAnsi="Times New Roman"/>
        </w:rPr>
        <w:t xml:space="preserve"> </w:t>
      </w:r>
      <w:r w:rsidRPr="00C2235B">
        <w:rPr>
          <w:rFonts w:ascii="Times New Roman" w:hAnsi="Times New Roman"/>
        </w:rPr>
        <w:t>questions on how many times the respondent has been treated for emotional, mental</w:t>
      </w:r>
      <w:r w:rsidR="003A13F0">
        <w:rPr>
          <w:rFonts w:ascii="Times New Roman" w:hAnsi="Times New Roman"/>
        </w:rPr>
        <w:t>,</w:t>
      </w:r>
      <w:r w:rsidRPr="00C2235B">
        <w:rPr>
          <w:rFonts w:ascii="Times New Roman" w:hAnsi="Times New Roman"/>
        </w:rPr>
        <w:t xml:space="preserve"> or psychiatric problems and how many times the respondent missed work or activities because of such problems in the past year</w:t>
      </w:r>
      <w:r w:rsidR="00D17924">
        <w:rPr>
          <w:rFonts w:ascii="Times New Roman" w:hAnsi="Times New Roman"/>
        </w:rPr>
        <w:t>,</w:t>
      </w:r>
      <w:r w:rsidR="005B1EBE">
        <w:rPr>
          <w:rFonts w:ascii="Times New Roman" w:hAnsi="Times New Roman"/>
        </w:rPr>
        <w:t xml:space="preserve"> as well as </w:t>
      </w:r>
      <w:r w:rsidRPr="00C2235B">
        <w:rPr>
          <w:rFonts w:ascii="Times New Roman" w:hAnsi="Times New Roman"/>
        </w:rPr>
        <w:t xml:space="preserve">the </w:t>
      </w:r>
      <w:r w:rsidR="003A13F0">
        <w:rPr>
          <w:rFonts w:ascii="Times New Roman" w:hAnsi="Times New Roman"/>
        </w:rPr>
        <w:t>seven</w:t>
      </w:r>
      <w:r w:rsidRPr="00C2235B">
        <w:rPr>
          <w:rFonts w:ascii="Times New Roman" w:hAnsi="Times New Roman"/>
        </w:rPr>
        <w:t>-item Center for Epidemiological Depression Scale (CESD), a screening instrument for depression, and the Generalized Anxiety Disorder Screener-7 (GAD-7), a screening instrument for anxiety.</w:t>
      </w:r>
      <w:r w:rsidR="00D17924">
        <w:rPr>
          <w:rFonts w:ascii="Times New Roman" w:hAnsi="Times New Roman"/>
        </w:rPr>
        <w:t xml:space="preserve">  </w:t>
      </w:r>
      <w:r w:rsidR="003A13F0">
        <w:rPr>
          <w:rFonts w:ascii="Times New Roman" w:hAnsi="Times New Roman"/>
        </w:rPr>
        <w:t xml:space="preserve">NLS </w:t>
      </w:r>
      <w:r w:rsidR="00D17924">
        <w:rPr>
          <w:rFonts w:ascii="Times New Roman" w:hAnsi="Times New Roman"/>
        </w:rPr>
        <w:t>propose</w:t>
      </w:r>
      <w:r w:rsidR="003A13F0">
        <w:rPr>
          <w:rFonts w:ascii="Times New Roman" w:hAnsi="Times New Roman"/>
        </w:rPr>
        <w:t>s</w:t>
      </w:r>
      <w:r w:rsidR="00D17924">
        <w:rPr>
          <w:rFonts w:ascii="Times New Roman" w:hAnsi="Times New Roman"/>
        </w:rPr>
        <w:t xml:space="preserve"> to ask these questions again in Round 2</w:t>
      </w:r>
      <w:r w:rsidR="00055F8C">
        <w:rPr>
          <w:rFonts w:ascii="Times New Roman" w:hAnsi="Times New Roman"/>
        </w:rPr>
        <w:t>2</w:t>
      </w:r>
      <w:r w:rsidR="00D17924">
        <w:rPr>
          <w:rFonts w:ascii="Times New Roman" w:hAnsi="Times New Roman"/>
        </w:rPr>
        <w:t xml:space="preserve">.  Note that </w:t>
      </w:r>
      <w:r w:rsidR="003A13F0">
        <w:rPr>
          <w:rFonts w:ascii="Times New Roman" w:hAnsi="Times New Roman"/>
        </w:rPr>
        <w:t xml:space="preserve">NLS </w:t>
      </w:r>
      <w:r w:rsidR="00D17924">
        <w:rPr>
          <w:rFonts w:ascii="Times New Roman" w:hAnsi="Times New Roman"/>
        </w:rPr>
        <w:t xml:space="preserve">also collected the CESD measure for </w:t>
      </w:r>
      <w:r w:rsidR="00EA59E8">
        <w:rPr>
          <w:rFonts w:ascii="Times New Roman" w:hAnsi="Times New Roman"/>
        </w:rPr>
        <w:t>the NLSY97</w:t>
      </w:r>
      <w:r w:rsidR="00D17924">
        <w:rPr>
          <w:rFonts w:ascii="Times New Roman" w:hAnsi="Times New Roman"/>
        </w:rPr>
        <w:t xml:space="preserve"> sample in </w:t>
      </w:r>
      <w:r w:rsidR="00EA59E8">
        <w:rPr>
          <w:rFonts w:ascii="Times New Roman" w:hAnsi="Times New Roman"/>
        </w:rPr>
        <w:t xml:space="preserve">the interim supplement fielded between Rounds 19 and 20.  Repeated collection of this measure at different points around the </w:t>
      </w:r>
      <w:r w:rsidR="007E6E8A">
        <w:rPr>
          <w:rFonts w:ascii="Times New Roman" w:hAnsi="Times New Roman"/>
        </w:rPr>
        <w:t>C</w:t>
      </w:r>
      <w:r w:rsidR="00EA59E8">
        <w:rPr>
          <w:rFonts w:ascii="Times New Roman" w:hAnsi="Times New Roman"/>
        </w:rPr>
        <w:t>oronavirus pandemic</w:t>
      </w:r>
      <w:r w:rsidR="00055F8C">
        <w:rPr>
          <w:rFonts w:ascii="Times New Roman" w:hAnsi="Times New Roman"/>
        </w:rPr>
        <w:t xml:space="preserve"> and other life events</w:t>
      </w:r>
      <w:r w:rsidR="00EA59E8">
        <w:rPr>
          <w:rFonts w:ascii="Times New Roman" w:hAnsi="Times New Roman"/>
        </w:rPr>
        <w:t xml:space="preserve"> will be valuable for tracing </w:t>
      </w:r>
      <w:r w:rsidR="007E6E8A">
        <w:rPr>
          <w:rFonts w:ascii="Times New Roman" w:hAnsi="Times New Roman"/>
        </w:rPr>
        <w:t xml:space="preserve">the </w:t>
      </w:r>
      <w:r w:rsidR="00EA59E8">
        <w:rPr>
          <w:rFonts w:ascii="Times New Roman" w:hAnsi="Times New Roman"/>
        </w:rPr>
        <w:t xml:space="preserve">effect of the pandemic </w:t>
      </w:r>
      <w:r w:rsidR="007E6E8A">
        <w:rPr>
          <w:rFonts w:ascii="Times New Roman" w:hAnsi="Times New Roman"/>
        </w:rPr>
        <w:t>on mental</w:t>
      </w:r>
      <w:r w:rsidR="009E059E">
        <w:rPr>
          <w:rFonts w:ascii="Times New Roman" w:hAnsi="Times New Roman"/>
        </w:rPr>
        <w:t xml:space="preserve"> health</w:t>
      </w:r>
      <w:r w:rsidR="007E6E8A">
        <w:rPr>
          <w:rFonts w:ascii="Times New Roman" w:hAnsi="Times New Roman"/>
        </w:rPr>
        <w:t xml:space="preserve"> and </w:t>
      </w:r>
      <w:r w:rsidR="0044024B">
        <w:rPr>
          <w:rFonts w:ascii="Times New Roman" w:hAnsi="Times New Roman"/>
        </w:rPr>
        <w:t xml:space="preserve">other outcomes </w:t>
      </w:r>
      <w:r w:rsidR="007E6E8A">
        <w:rPr>
          <w:rFonts w:ascii="Times New Roman" w:hAnsi="Times New Roman"/>
        </w:rPr>
        <w:t xml:space="preserve">that </w:t>
      </w:r>
      <w:r w:rsidR="00EA59E8">
        <w:rPr>
          <w:rFonts w:ascii="Times New Roman" w:hAnsi="Times New Roman"/>
        </w:rPr>
        <w:t xml:space="preserve">are mediated through </w:t>
      </w:r>
      <w:r w:rsidR="007E6E8A">
        <w:rPr>
          <w:rFonts w:ascii="Times New Roman" w:hAnsi="Times New Roman"/>
        </w:rPr>
        <w:t>mental health</w:t>
      </w:r>
      <w:r w:rsidR="00EA59E8">
        <w:rPr>
          <w:rFonts w:ascii="Times New Roman" w:hAnsi="Times New Roman"/>
        </w:rPr>
        <w:t>.</w:t>
      </w:r>
    </w:p>
    <w:p w:rsidR="00055F8C" w:rsidP="00C2235B" w14:paraId="3BF32EB6" w14:textId="77777777">
      <w:pPr>
        <w:widowControl/>
        <w:rPr>
          <w:rFonts w:ascii="Times New Roman" w:hAnsi="Times New Roman"/>
        </w:rPr>
      </w:pPr>
    </w:p>
    <w:p w:rsidR="00C2235B" w:rsidRPr="00C2235B" w:rsidP="00C2235B" w14:paraId="2D2656A4" w14:textId="376541EC">
      <w:pPr>
        <w:widowControl/>
        <w:rPr>
          <w:rFonts w:ascii="Times New Roman" w:hAnsi="Times New Roman"/>
        </w:rPr>
      </w:pPr>
      <w:r>
        <w:rPr>
          <w:rFonts w:ascii="Times New Roman" w:hAnsi="Times New Roman"/>
        </w:rPr>
        <w:t>c</w:t>
      </w:r>
      <w:r w:rsidRPr="00C2235B" w:rsidR="002974D2">
        <w:rPr>
          <w:rFonts w:ascii="Times New Roman" w:hAnsi="Times New Roman"/>
        </w:rPr>
        <w:t>.)</w:t>
      </w:r>
      <w:r w:rsidRPr="00C2235B" w:rsidR="002974D2">
        <w:rPr>
          <w:rFonts w:ascii="Times New Roman" w:hAnsi="Times New Roman"/>
        </w:rPr>
        <w:tab/>
        <w:t>Income, Assets, and Program Participation</w:t>
      </w:r>
    </w:p>
    <w:p w:rsidR="00C2235B" w:rsidRPr="00C2235B" w:rsidP="00C2235B" w14:paraId="32D68D13" w14:textId="77777777">
      <w:pPr>
        <w:widowControl/>
        <w:rPr>
          <w:rFonts w:ascii="Times New Roman" w:hAnsi="Times New Roman"/>
        </w:rPr>
      </w:pPr>
      <w:r w:rsidRPr="00C2235B">
        <w:rPr>
          <w:rFonts w:ascii="Times New Roman" w:hAnsi="Times New Roman"/>
        </w:rPr>
        <w:t>The questionnaire asks all respondents about their income from wages, salaries, and other income received in the last calendar year.  Other income is collected using a detailed list of income sources such as self-employment income, receipt of child support, interest or dividend payments, or income from rental properties.  Respondents also are asked about their participation in government programs.</w:t>
      </w:r>
      <w:r w:rsidR="00911B03">
        <w:rPr>
          <w:rFonts w:ascii="Times New Roman" w:hAnsi="Times New Roman"/>
        </w:rPr>
        <w:t xml:space="preserve"> </w:t>
      </w:r>
      <w:r w:rsidR="0061640D">
        <w:rPr>
          <w:rFonts w:ascii="Times New Roman" w:hAnsi="Times New Roman"/>
        </w:rPr>
        <w:t xml:space="preserve"> </w:t>
      </w:r>
      <w:r w:rsidRPr="00C2235B">
        <w:rPr>
          <w:rFonts w:ascii="Times New Roman" w:hAnsi="Times New Roman"/>
        </w:rPr>
        <w:t>Included are specific questions regarding a number of government assistance programs such as Unemployment Compensation, AFDC/TANF/ADC, and food stamps.</w:t>
      </w:r>
      <w:r w:rsidR="00911B03">
        <w:rPr>
          <w:rFonts w:ascii="Times New Roman" w:hAnsi="Times New Roman"/>
        </w:rPr>
        <w:t xml:space="preserve"> </w:t>
      </w:r>
      <w:r w:rsidR="0061640D">
        <w:rPr>
          <w:rFonts w:ascii="Times New Roman" w:hAnsi="Times New Roman"/>
        </w:rPr>
        <w:t xml:space="preserve"> </w:t>
      </w:r>
      <w:r w:rsidR="00911B03">
        <w:rPr>
          <w:rFonts w:ascii="Times New Roman" w:hAnsi="Times New Roman"/>
        </w:rPr>
        <w:t>For Unemployment Compensation, respondents will be asked about their application for Unemployment Insurance, as well as participation and income.</w:t>
      </w:r>
      <w:r w:rsidRPr="00C2235B" w:rsidR="00911B03">
        <w:rPr>
          <w:rFonts w:ascii="Times New Roman" w:hAnsi="Times New Roman"/>
        </w:rPr>
        <w:t xml:space="preserve">  </w:t>
      </w:r>
    </w:p>
    <w:p w:rsidR="00C2235B" w:rsidRPr="00C2235B" w:rsidP="00C2235B" w14:paraId="6BEECDEB" w14:textId="77777777">
      <w:pPr>
        <w:widowControl/>
        <w:rPr>
          <w:rFonts w:ascii="Times New Roman" w:hAnsi="Times New Roman"/>
        </w:rPr>
      </w:pPr>
    </w:p>
    <w:p w:rsidR="00C2235B" w:rsidRPr="00C2235B" w:rsidP="00C2235B" w14:paraId="435E9D2B" w14:textId="6CFD1B2E">
      <w:pPr>
        <w:widowControl/>
        <w:rPr>
          <w:rFonts w:ascii="Times New Roman" w:hAnsi="Times New Roman"/>
        </w:rPr>
      </w:pPr>
      <w:r w:rsidRPr="00C2235B">
        <w:rPr>
          <w:rFonts w:ascii="Times New Roman" w:hAnsi="Times New Roman"/>
        </w:rPr>
        <w:t xml:space="preserve">In addition to income, respondents are periodically asked about current asset holdings.  Questions include the market value of any residence or business, whether the respondent paid property taxes in the previous year, and the amount owed on motor vehicles.  Other questions ask about the respondent’s current checking and savings account balances, the value of various assets such as stocks or certificates of deposit, and the amount of any loans of at least $200 that the respondent received in the last calendar year.  To reduce respondent burden, the asset questions are not asked of each respondent in every round.  These questions have been asked in the first interview after the respondent turns 18, and the first interviews after the respondent’s 20th, 25th, 30th, </w:t>
      </w:r>
      <w:r w:rsidRPr="00C2235B" w:rsidR="00055F8C">
        <w:rPr>
          <w:rFonts w:ascii="Times New Roman" w:hAnsi="Times New Roman"/>
        </w:rPr>
        <w:t xml:space="preserve">35th </w:t>
      </w:r>
      <w:r w:rsidRPr="00C2235B">
        <w:rPr>
          <w:rFonts w:ascii="Times New Roman" w:hAnsi="Times New Roman"/>
        </w:rPr>
        <w:t xml:space="preserve">and </w:t>
      </w:r>
      <w:r w:rsidR="00055F8C">
        <w:rPr>
          <w:rFonts w:ascii="Times New Roman" w:hAnsi="Times New Roman"/>
        </w:rPr>
        <w:t>40th</w:t>
      </w:r>
      <w:r w:rsidRPr="00C2235B">
        <w:rPr>
          <w:rFonts w:ascii="Times New Roman" w:hAnsi="Times New Roman"/>
        </w:rPr>
        <w:t xml:space="preserve"> birthdays.  Because asset accumulation is slow at these young ages, this periodic collection is sufficient to capture changes in asset holdings.  </w:t>
      </w:r>
      <w:r w:rsidR="003517D5">
        <w:rPr>
          <w:rFonts w:ascii="Times New Roman" w:hAnsi="Times New Roman"/>
        </w:rPr>
        <w:t xml:space="preserve">In </w:t>
      </w:r>
      <w:r w:rsidRPr="00C2235B">
        <w:rPr>
          <w:rFonts w:ascii="Times New Roman" w:hAnsi="Times New Roman"/>
        </w:rPr>
        <w:t>Round</w:t>
      </w:r>
      <w:r w:rsidR="003517D5">
        <w:rPr>
          <w:rFonts w:ascii="Times New Roman" w:hAnsi="Times New Roman"/>
        </w:rPr>
        <w:t>s</w:t>
      </w:r>
      <w:r w:rsidRPr="00C2235B">
        <w:rPr>
          <w:rFonts w:ascii="Times New Roman" w:hAnsi="Times New Roman"/>
        </w:rPr>
        <w:t xml:space="preserve"> 17 </w:t>
      </w:r>
      <w:r w:rsidR="003517D5">
        <w:rPr>
          <w:rFonts w:ascii="Times New Roman" w:hAnsi="Times New Roman"/>
        </w:rPr>
        <w:t xml:space="preserve">through </w:t>
      </w:r>
      <w:r w:rsidR="009559E9">
        <w:rPr>
          <w:rFonts w:ascii="Times New Roman" w:hAnsi="Times New Roman"/>
        </w:rPr>
        <w:t>2</w:t>
      </w:r>
      <w:r w:rsidR="00BC1A2C">
        <w:rPr>
          <w:rFonts w:ascii="Times New Roman" w:hAnsi="Times New Roman"/>
        </w:rPr>
        <w:t>1,</w:t>
      </w:r>
      <w:r w:rsidR="003517D5">
        <w:rPr>
          <w:rFonts w:ascii="Times New Roman" w:hAnsi="Times New Roman"/>
        </w:rPr>
        <w:t xml:space="preserve"> </w:t>
      </w:r>
      <w:r w:rsidRPr="00C2235B">
        <w:rPr>
          <w:rFonts w:ascii="Times New Roman" w:hAnsi="Times New Roman"/>
        </w:rPr>
        <w:t xml:space="preserve">respondents were asked to report their assets as of age 35.  Collection of assets as of age </w:t>
      </w:r>
      <w:r w:rsidR="003517D5">
        <w:rPr>
          <w:rFonts w:ascii="Times New Roman" w:hAnsi="Times New Roman"/>
        </w:rPr>
        <w:t>40</w:t>
      </w:r>
      <w:r w:rsidRPr="00C2235B" w:rsidR="003517D5">
        <w:rPr>
          <w:rFonts w:ascii="Times New Roman" w:hAnsi="Times New Roman"/>
        </w:rPr>
        <w:t xml:space="preserve"> </w:t>
      </w:r>
      <w:r w:rsidR="003517D5">
        <w:rPr>
          <w:rFonts w:ascii="Times New Roman" w:hAnsi="Times New Roman"/>
        </w:rPr>
        <w:t>beg</w:t>
      </w:r>
      <w:r w:rsidR="00A96394">
        <w:rPr>
          <w:rFonts w:ascii="Times New Roman" w:hAnsi="Times New Roman"/>
        </w:rPr>
        <w:t>a</w:t>
      </w:r>
      <w:r w:rsidR="003517D5">
        <w:rPr>
          <w:rFonts w:ascii="Times New Roman" w:hAnsi="Times New Roman"/>
        </w:rPr>
        <w:t>n</w:t>
      </w:r>
      <w:r w:rsidRPr="00C2235B" w:rsidR="003517D5">
        <w:rPr>
          <w:rFonts w:ascii="Times New Roman" w:hAnsi="Times New Roman"/>
        </w:rPr>
        <w:t xml:space="preserve"> </w:t>
      </w:r>
      <w:r w:rsidRPr="00C2235B">
        <w:rPr>
          <w:rFonts w:ascii="Times New Roman" w:hAnsi="Times New Roman"/>
        </w:rPr>
        <w:t>in Round 19</w:t>
      </w:r>
      <w:r w:rsidR="00055F8C">
        <w:rPr>
          <w:rFonts w:ascii="Times New Roman" w:hAnsi="Times New Roman"/>
        </w:rPr>
        <w:t xml:space="preserve">; the youngest members of the </w:t>
      </w:r>
      <w:r w:rsidR="00C1351D">
        <w:rPr>
          <w:rFonts w:ascii="Times New Roman" w:hAnsi="Times New Roman"/>
        </w:rPr>
        <w:t xml:space="preserve">cohort </w:t>
      </w:r>
      <w:r w:rsidR="00055F8C">
        <w:rPr>
          <w:rFonts w:ascii="Times New Roman" w:hAnsi="Times New Roman"/>
        </w:rPr>
        <w:t xml:space="preserve">will </w:t>
      </w:r>
      <w:r w:rsidR="00C1351D">
        <w:rPr>
          <w:rFonts w:ascii="Times New Roman" w:hAnsi="Times New Roman"/>
        </w:rPr>
        <w:t xml:space="preserve">be asked about their assets at age 40 </w:t>
      </w:r>
      <w:r w:rsidR="00C1351D">
        <w:rPr>
          <w:rFonts w:ascii="Times New Roman" w:hAnsi="Times New Roman"/>
        </w:rPr>
        <w:t>in Round 22</w:t>
      </w:r>
      <w:r w:rsidRPr="00C2235B">
        <w:rPr>
          <w:rFonts w:ascii="Times New Roman" w:hAnsi="Times New Roman"/>
        </w:rPr>
        <w:t>.</w:t>
      </w:r>
      <w:r w:rsidR="00C1351D">
        <w:rPr>
          <w:rFonts w:ascii="Times New Roman" w:hAnsi="Times New Roman"/>
        </w:rPr>
        <w:t xml:space="preserve">  The oldest members of the cohort will have turned 45 by the time of Round 22’s collection. These individuals will be asked a series of questions to measure their assets; the assets at age 45 questions are similar to those asked at age 40 but will additionally include a series of questions to gauge expectations about retirement in the future.</w:t>
      </w:r>
    </w:p>
    <w:p w:rsidR="00C2235B" w:rsidRPr="00C2235B" w:rsidP="00C2235B" w14:paraId="37ED61F5" w14:textId="77777777">
      <w:pPr>
        <w:widowControl/>
        <w:rPr>
          <w:rFonts w:ascii="Times New Roman" w:hAnsi="Times New Roman"/>
        </w:rPr>
      </w:pPr>
    </w:p>
    <w:p w:rsidR="00C2235B" w:rsidRPr="00C2235B" w:rsidP="00C2235B" w14:paraId="28D3B724" w14:textId="77777777">
      <w:pPr>
        <w:widowControl/>
        <w:rPr>
          <w:rFonts w:ascii="Times New Roman" w:hAnsi="Times New Roman"/>
        </w:rPr>
      </w:pPr>
      <w:r w:rsidRPr="00C2235B">
        <w:rPr>
          <w:rFonts w:ascii="Times New Roman" w:hAnsi="Times New Roman"/>
        </w:rPr>
        <w:t xml:space="preserve">Rounds 1-13 </w:t>
      </w:r>
      <w:r w:rsidR="003A13F0">
        <w:rPr>
          <w:rFonts w:ascii="Times New Roman" w:hAnsi="Times New Roman"/>
        </w:rPr>
        <w:t>from the</w:t>
      </w:r>
      <w:r w:rsidRPr="00C2235B">
        <w:rPr>
          <w:rFonts w:ascii="Times New Roman" w:hAnsi="Times New Roman"/>
        </w:rPr>
        <w:t xml:space="preserve"> NLSY97 questionnaires collected month-by-month participation status information for several government programs.  These questions have been substantially reduced so that monthly data were no longer collected beginning with the Round 14 interview except from respondents who did not complete the Round 13 interview.  The relatively low levels of participation reported did not seem to justify the respondent burden imposed by these questions.  More detailed questions about receipt of income from government programs are now asked in the Income section with other sources of income.</w:t>
      </w:r>
    </w:p>
    <w:p w:rsidR="00C2235B" w:rsidRPr="00C2235B" w:rsidP="00C2235B" w14:paraId="5D25B053" w14:textId="77777777">
      <w:pPr>
        <w:widowControl/>
        <w:rPr>
          <w:rFonts w:ascii="Times New Roman" w:hAnsi="Times New Roman"/>
        </w:rPr>
      </w:pPr>
    </w:p>
    <w:p w:rsidR="00C2235B" w:rsidRPr="00C2235B" w:rsidP="00C2235B" w14:paraId="09EA4E9A" w14:textId="2A2EF219">
      <w:pPr>
        <w:widowControl/>
        <w:rPr>
          <w:rFonts w:ascii="Times New Roman" w:hAnsi="Times New Roman"/>
        </w:rPr>
      </w:pPr>
      <w:r>
        <w:rPr>
          <w:rFonts w:ascii="Times New Roman" w:hAnsi="Times New Roman"/>
        </w:rPr>
        <w:t>d</w:t>
      </w:r>
      <w:r w:rsidRPr="00C2235B" w:rsidR="002974D2">
        <w:rPr>
          <w:rFonts w:ascii="Times New Roman" w:hAnsi="Times New Roman"/>
        </w:rPr>
        <w:t>.)</w:t>
      </w:r>
      <w:r w:rsidRPr="00C2235B" w:rsidR="002974D2">
        <w:rPr>
          <w:rFonts w:ascii="Times New Roman" w:hAnsi="Times New Roman"/>
        </w:rPr>
        <w:tab/>
        <w:t>Financial Health</w:t>
      </w:r>
    </w:p>
    <w:p w:rsidR="00C2235B" w:rsidRPr="00C2235B" w:rsidP="00C2235B" w14:paraId="7CD61361" w14:textId="45089857">
      <w:pPr>
        <w:widowControl/>
        <w:rPr>
          <w:rFonts w:ascii="Times New Roman" w:hAnsi="Times New Roman"/>
        </w:rPr>
      </w:pPr>
      <w:r w:rsidRPr="00C2235B">
        <w:rPr>
          <w:rFonts w:ascii="Times New Roman" w:hAnsi="Times New Roman"/>
        </w:rPr>
        <w:t xml:space="preserve">To get a better understanding of the financial well-being of the respondents, in Round </w:t>
      </w:r>
      <w:r w:rsidR="003517D5">
        <w:rPr>
          <w:rFonts w:ascii="Times New Roman" w:hAnsi="Times New Roman"/>
        </w:rPr>
        <w:t>2</w:t>
      </w:r>
      <w:r w:rsidR="00407648">
        <w:rPr>
          <w:rFonts w:ascii="Times New Roman" w:hAnsi="Times New Roman"/>
        </w:rPr>
        <w:t>2</w:t>
      </w:r>
      <w:r w:rsidRPr="00C2235B" w:rsidR="003517D5">
        <w:rPr>
          <w:rFonts w:ascii="Times New Roman" w:hAnsi="Times New Roman"/>
        </w:rPr>
        <w:t xml:space="preserve"> </w:t>
      </w:r>
      <w:r w:rsidR="003A13F0">
        <w:rPr>
          <w:rFonts w:ascii="Times New Roman" w:hAnsi="Times New Roman"/>
        </w:rPr>
        <w:t>NLS</w:t>
      </w:r>
      <w:r w:rsidRPr="00C2235B" w:rsidR="003A13F0">
        <w:rPr>
          <w:rFonts w:ascii="Times New Roman" w:hAnsi="Times New Roman"/>
        </w:rPr>
        <w:t xml:space="preserve"> </w:t>
      </w:r>
      <w:r w:rsidRPr="00C2235B">
        <w:rPr>
          <w:rFonts w:ascii="Times New Roman" w:hAnsi="Times New Roman"/>
        </w:rPr>
        <w:t>continue</w:t>
      </w:r>
      <w:r w:rsidR="003A13F0">
        <w:rPr>
          <w:rFonts w:ascii="Times New Roman" w:hAnsi="Times New Roman"/>
        </w:rPr>
        <w:t>s</w:t>
      </w:r>
      <w:r w:rsidRPr="00C2235B">
        <w:rPr>
          <w:rFonts w:ascii="Times New Roman" w:hAnsi="Times New Roman"/>
        </w:rPr>
        <w:t xml:space="preserve"> some of the questions </w:t>
      </w:r>
      <w:r w:rsidR="003A13F0">
        <w:rPr>
          <w:rFonts w:ascii="Times New Roman" w:hAnsi="Times New Roman"/>
        </w:rPr>
        <w:t>that were</w:t>
      </w:r>
      <w:r w:rsidRPr="00C2235B" w:rsidR="003A13F0">
        <w:rPr>
          <w:rFonts w:ascii="Times New Roman" w:hAnsi="Times New Roman"/>
        </w:rPr>
        <w:t xml:space="preserve"> </w:t>
      </w:r>
      <w:r w:rsidRPr="00C2235B">
        <w:rPr>
          <w:rFonts w:ascii="Times New Roman" w:hAnsi="Times New Roman"/>
        </w:rPr>
        <w:t xml:space="preserve">introduced in Round 10 about a respondent’s financial condition.  </w:t>
      </w:r>
      <w:r w:rsidR="003A13F0">
        <w:rPr>
          <w:rFonts w:ascii="Times New Roman" w:hAnsi="Times New Roman"/>
        </w:rPr>
        <w:t xml:space="preserve">NLS </w:t>
      </w:r>
      <w:r w:rsidRPr="00C2235B">
        <w:rPr>
          <w:rFonts w:ascii="Times New Roman" w:hAnsi="Times New Roman"/>
        </w:rPr>
        <w:t>ask</w:t>
      </w:r>
      <w:r w:rsidR="003A13F0">
        <w:rPr>
          <w:rFonts w:ascii="Times New Roman" w:hAnsi="Times New Roman"/>
        </w:rPr>
        <w:t>s</w:t>
      </w:r>
      <w:r w:rsidRPr="00C2235B">
        <w:rPr>
          <w:rFonts w:ascii="Times New Roman" w:hAnsi="Times New Roman"/>
        </w:rPr>
        <w:t xml:space="preserve"> a set of questions to measure the financial distress of the respondents in the past 12 months.  In particular, </w:t>
      </w:r>
      <w:r w:rsidR="003A13F0">
        <w:rPr>
          <w:rFonts w:ascii="Times New Roman" w:hAnsi="Times New Roman"/>
        </w:rPr>
        <w:t>NLS</w:t>
      </w:r>
      <w:r w:rsidRPr="00C2235B" w:rsidR="003A13F0">
        <w:rPr>
          <w:rFonts w:ascii="Times New Roman" w:hAnsi="Times New Roman"/>
        </w:rPr>
        <w:t xml:space="preserve"> </w:t>
      </w:r>
      <w:r w:rsidRPr="00C2235B">
        <w:rPr>
          <w:rFonts w:ascii="Times New Roman" w:hAnsi="Times New Roman"/>
        </w:rPr>
        <w:t>ask</w:t>
      </w:r>
      <w:r w:rsidR="003A13F0">
        <w:rPr>
          <w:rFonts w:ascii="Times New Roman" w:hAnsi="Times New Roman"/>
        </w:rPr>
        <w:t>s</w:t>
      </w:r>
      <w:r w:rsidRPr="00C2235B">
        <w:rPr>
          <w:rFonts w:ascii="Times New Roman" w:hAnsi="Times New Roman"/>
        </w:rPr>
        <w:t xml:space="preserve"> whether respondents have been 60 days late in paying their mortgage or rent, and whether they have been pressured to pay bills by stores, creditors, or bill collectors.  In addition, </w:t>
      </w:r>
      <w:r w:rsidR="003A13F0">
        <w:rPr>
          <w:rFonts w:ascii="Times New Roman" w:hAnsi="Times New Roman"/>
        </w:rPr>
        <w:t>NLS</w:t>
      </w:r>
      <w:r w:rsidRPr="00C2235B" w:rsidR="003A13F0">
        <w:rPr>
          <w:rFonts w:ascii="Times New Roman" w:hAnsi="Times New Roman"/>
        </w:rPr>
        <w:t xml:space="preserve"> </w:t>
      </w:r>
      <w:r w:rsidRPr="00C2235B">
        <w:rPr>
          <w:rFonts w:ascii="Times New Roman" w:hAnsi="Times New Roman"/>
        </w:rPr>
        <w:t>ask</w:t>
      </w:r>
      <w:r w:rsidR="003A13F0">
        <w:rPr>
          <w:rFonts w:ascii="Times New Roman" w:hAnsi="Times New Roman"/>
        </w:rPr>
        <w:t>s</w:t>
      </w:r>
      <w:r w:rsidRPr="00C2235B">
        <w:rPr>
          <w:rFonts w:ascii="Times New Roman" w:hAnsi="Times New Roman"/>
        </w:rPr>
        <w:t xml:space="preserve"> respondents to pick the response that best describes their financial condition from the following list:</w:t>
      </w:r>
    </w:p>
    <w:p w:rsidR="00C2235B" w:rsidRPr="005520D3" w:rsidP="005520D3" w14:paraId="3BB25B3D" w14:textId="77777777">
      <w:pPr>
        <w:pStyle w:val="ListParagraph"/>
        <w:widowControl/>
        <w:numPr>
          <w:ilvl w:val="0"/>
          <w:numId w:val="21"/>
        </w:numPr>
        <w:rPr>
          <w:rFonts w:ascii="Times New Roman" w:hAnsi="Times New Roman"/>
        </w:rPr>
      </w:pPr>
      <w:r w:rsidRPr="005520D3">
        <w:rPr>
          <w:rFonts w:ascii="Times New Roman" w:hAnsi="Times New Roman"/>
        </w:rPr>
        <w:t>very comfortable and secure</w:t>
      </w:r>
    </w:p>
    <w:p w:rsidR="00C2235B" w:rsidRPr="005520D3" w:rsidP="005520D3" w14:paraId="4462F552" w14:textId="77777777">
      <w:pPr>
        <w:pStyle w:val="ListParagraph"/>
        <w:widowControl/>
        <w:numPr>
          <w:ilvl w:val="0"/>
          <w:numId w:val="21"/>
        </w:numPr>
        <w:rPr>
          <w:rFonts w:ascii="Times New Roman" w:hAnsi="Times New Roman"/>
        </w:rPr>
      </w:pPr>
      <w:r w:rsidRPr="005520D3">
        <w:rPr>
          <w:rFonts w:ascii="Times New Roman" w:hAnsi="Times New Roman"/>
        </w:rPr>
        <w:t>able to make ends meet without much difficulty</w:t>
      </w:r>
    </w:p>
    <w:p w:rsidR="00C2235B" w:rsidRPr="005520D3" w:rsidP="005520D3" w14:paraId="236A338A" w14:textId="77777777">
      <w:pPr>
        <w:pStyle w:val="ListParagraph"/>
        <w:widowControl/>
        <w:numPr>
          <w:ilvl w:val="0"/>
          <w:numId w:val="21"/>
        </w:numPr>
        <w:rPr>
          <w:rFonts w:ascii="Times New Roman" w:hAnsi="Times New Roman"/>
        </w:rPr>
      </w:pPr>
      <w:r w:rsidRPr="005520D3">
        <w:rPr>
          <w:rFonts w:ascii="Times New Roman" w:hAnsi="Times New Roman"/>
        </w:rPr>
        <w:t>occasionally have some difficulty making ends meet</w:t>
      </w:r>
    </w:p>
    <w:p w:rsidR="00C2235B" w:rsidRPr="005520D3" w:rsidP="005520D3" w14:paraId="3C480C6D" w14:textId="77777777">
      <w:pPr>
        <w:pStyle w:val="ListParagraph"/>
        <w:widowControl/>
        <w:numPr>
          <w:ilvl w:val="0"/>
          <w:numId w:val="21"/>
        </w:numPr>
        <w:rPr>
          <w:rFonts w:ascii="Times New Roman" w:hAnsi="Times New Roman"/>
        </w:rPr>
      </w:pPr>
      <w:r w:rsidRPr="005520D3">
        <w:rPr>
          <w:rFonts w:ascii="Times New Roman" w:hAnsi="Times New Roman"/>
        </w:rPr>
        <w:t>tough to make ends meet but keeping your head above water</w:t>
      </w:r>
    </w:p>
    <w:p w:rsidR="00C2235B" w:rsidRPr="005520D3" w:rsidP="005520D3" w14:paraId="33117C87" w14:textId="77777777">
      <w:pPr>
        <w:pStyle w:val="ListParagraph"/>
        <w:widowControl/>
        <w:numPr>
          <w:ilvl w:val="0"/>
          <w:numId w:val="21"/>
        </w:numPr>
        <w:rPr>
          <w:rFonts w:ascii="Times New Roman" w:hAnsi="Times New Roman"/>
        </w:rPr>
      </w:pPr>
      <w:r w:rsidRPr="005520D3">
        <w:rPr>
          <w:rFonts w:ascii="Times New Roman" w:hAnsi="Times New Roman"/>
        </w:rPr>
        <w:t>in over your head</w:t>
      </w:r>
    </w:p>
    <w:p w:rsidR="00C2235B" w:rsidRPr="00C2235B" w:rsidP="00C2235B" w14:paraId="40E31318" w14:textId="77777777">
      <w:pPr>
        <w:widowControl/>
        <w:rPr>
          <w:rFonts w:ascii="Times New Roman" w:hAnsi="Times New Roman"/>
        </w:rPr>
      </w:pPr>
    </w:p>
    <w:p w:rsidR="00C2235B" w:rsidRPr="00C2235B" w:rsidP="00C2235B" w14:paraId="62606791" w14:textId="77777777">
      <w:pPr>
        <w:widowControl/>
        <w:rPr>
          <w:rFonts w:ascii="Times New Roman" w:hAnsi="Times New Roman"/>
        </w:rPr>
      </w:pPr>
      <w:r w:rsidRPr="00C2235B">
        <w:rPr>
          <w:rFonts w:ascii="Times New Roman" w:hAnsi="Times New Roman"/>
        </w:rPr>
        <w:t>The goal of these questions is to understand better the financial status of these respondents and how this status affects and is affected by their labor market activities.</w:t>
      </w:r>
    </w:p>
    <w:p w:rsidR="00C2235B" w:rsidRPr="00C2235B" w:rsidP="00C2235B" w14:paraId="27721C70" w14:textId="77777777">
      <w:pPr>
        <w:widowControl/>
        <w:rPr>
          <w:rFonts w:ascii="Times New Roman" w:hAnsi="Times New Roman"/>
        </w:rPr>
      </w:pPr>
    </w:p>
    <w:p w:rsidR="00690F56" w:rsidP="00C2235B" w14:paraId="5FB9CAB4" w14:textId="77777777">
      <w:pPr>
        <w:widowControl/>
        <w:rPr>
          <w:rFonts w:ascii="Times New Roman" w:hAnsi="Times New Roman"/>
        </w:rPr>
      </w:pPr>
      <w:r w:rsidRPr="00C2235B">
        <w:rPr>
          <w:rFonts w:ascii="Times New Roman" w:hAnsi="Times New Roman"/>
        </w:rPr>
        <w:t xml:space="preserve">Respondents are free to refuse to answer any survey question, including the sensitive questions described above.  </w:t>
      </w:r>
      <w:r w:rsidR="003A13F0">
        <w:rPr>
          <w:rFonts w:ascii="Times New Roman" w:hAnsi="Times New Roman"/>
        </w:rPr>
        <w:t>NLS’</w:t>
      </w:r>
      <w:r w:rsidRPr="00C2235B">
        <w:rPr>
          <w:rFonts w:ascii="Times New Roman" w:hAnsi="Times New Roman"/>
        </w:rPr>
        <w:t xml:space="preserve"> experience has been that participants recognize the importance of these questions and rarely refuse to answer.</w:t>
      </w:r>
    </w:p>
    <w:p w:rsidR="00C2235B" w:rsidP="00B65823" w14:paraId="75A2494F" w14:textId="77777777">
      <w:pPr>
        <w:widowControl/>
        <w:rPr>
          <w:rFonts w:ascii="Times New Roman" w:hAnsi="Times New Roman"/>
        </w:rPr>
      </w:pPr>
    </w:p>
    <w:p w:rsidR="00C2235B" w:rsidRPr="00871CA6" w:rsidP="00B65823" w14:paraId="6DE34772" w14:textId="77777777">
      <w:pPr>
        <w:widowControl/>
        <w:rPr>
          <w:rFonts w:ascii="Times New Roman" w:hAnsi="Times New Roman"/>
        </w:rPr>
      </w:pPr>
    </w:p>
    <w:p w:rsidR="00690F56" w:rsidRPr="00D53DEB" w:rsidP="00B65823" w14:paraId="4338C20C" w14:textId="77777777">
      <w:pPr>
        <w:widowControl/>
        <w:rPr>
          <w:rFonts w:ascii="Times New Roman" w:hAnsi="Times New Roman"/>
          <w:b/>
          <w:bCs/>
        </w:rPr>
      </w:pPr>
      <w:r w:rsidRPr="00D53DEB">
        <w:rPr>
          <w:rFonts w:ascii="Times New Roman" w:hAnsi="Times New Roman"/>
          <w:b/>
          <w:bCs/>
        </w:rPr>
        <w:t>12.  Provide estimates of the hour burden of the collection of information.  The statement should:</w:t>
      </w:r>
    </w:p>
    <w:p w:rsidR="00690F56" w:rsidRPr="00D53DEB" w:rsidP="00B65823" w14:paraId="737913E8" w14:textId="77777777">
      <w:pPr>
        <w:widowControl/>
        <w:rPr>
          <w:rFonts w:ascii="Times New Roman" w:hAnsi="Times New Roman"/>
          <w:b/>
          <w:bCs/>
        </w:rPr>
      </w:pPr>
    </w:p>
    <w:p w:rsidR="00690F56" w:rsidRPr="003A5F9D" w:rsidP="003A5F9D" w14:paraId="06FDAB6A" w14:textId="77777777">
      <w:pPr>
        <w:widowControl/>
        <w:numPr>
          <w:ilvl w:val="0"/>
          <w:numId w:val="4"/>
        </w:numPr>
        <w:tabs>
          <w:tab w:val="clear" w:pos="1080"/>
        </w:tabs>
        <w:spacing w:after="120"/>
        <w:rPr>
          <w:rFonts w:ascii="Times New Roman" w:hAnsi="Times New Roman"/>
          <w:b/>
          <w:bCs/>
        </w:rPr>
      </w:pPr>
      <w:r w:rsidRPr="00B65823">
        <w:rPr>
          <w:rFonts w:ascii="Times New Roman" w:hAnsi="Times New Roman"/>
          <w:b/>
          <w:bCs/>
        </w:rPr>
        <w:t>Indicate the number of respondents, frequency of response, annual hour burden, and an explanation o</w:t>
      </w:r>
      <w:r w:rsidRPr="00B65823" w:rsidR="00D2331B">
        <w:rPr>
          <w:rFonts w:ascii="Times New Roman" w:hAnsi="Times New Roman"/>
          <w:b/>
          <w:bCs/>
        </w:rPr>
        <w:t xml:space="preserve">f </w:t>
      </w:r>
      <w:r w:rsidRPr="00B65823">
        <w:rPr>
          <w:rFonts w:ascii="Times New Roman" w:hAnsi="Times New Roman"/>
          <w:b/>
          <w:bCs/>
        </w:rPr>
        <w:t xml:space="preserve">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w:t>
      </w:r>
      <w:r w:rsidRPr="00B65823">
        <w:rPr>
          <w:rFonts w:ascii="Times New Roman" w:hAnsi="Times New Roman"/>
          <w:b/>
          <w:bCs/>
        </w:rPr>
        <w:t>variance.  General, estimates should not include burden hours</w:t>
      </w:r>
      <w:r w:rsidRPr="00B65823" w:rsidR="00CD215D">
        <w:rPr>
          <w:rFonts w:ascii="Times New Roman" w:hAnsi="Times New Roman"/>
          <w:b/>
          <w:bCs/>
        </w:rPr>
        <w:t xml:space="preserve"> </w:t>
      </w:r>
      <w:r w:rsidRPr="00B65823">
        <w:rPr>
          <w:rFonts w:ascii="Times New Roman" w:hAnsi="Times New Roman"/>
          <w:b/>
          <w:bCs/>
        </w:rPr>
        <w:t>for customary and usual business practices.</w:t>
      </w:r>
    </w:p>
    <w:p w:rsidR="00882B1D" w:rsidRPr="00B65823" w:rsidP="003A5F9D" w14:paraId="4CA5A5FF" w14:textId="77777777">
      <w:pPr>
        <w:widowControl/>
        <w:numPr>
          <w:ilvl w:val="0"/>
          <w:numId w:val="4"/>
        </w:numPr>
        <w:tabs>
          <w:tab w:val="clear" w:pos="1080"/>
        </w:tabs>
        <w:spacing w:after="120"/>
      </w:pPr>
      <w:r w:rsidRPr="00B65823">
        <w:rPr>
          <w:rFonts w:ascii="Times New Roman" w:hAnsi="Times New Roman"/>
          <w:b/>
          <w:bCs/>
        </w:rPr>
        <w:t>If this request for approval covers more than one form, provide separate hour burden estimates for each form</w:t>
      </w:r>
    </w:p>
    <w:p w:rsidR="00CD215D" w:rsidRPr="00B65823" w:rsidP="00B65823" w14:paraId="09DE1316" w14:textId="77777777">
      <w:pPr>
        <w:widowControl/>
        <w:numPr>
          <w:ilvl w:val="0"/>
          <w:numId w:val="4"/>
        </w:numPr>
        <w:tabs>
          <w:tab w:val="clear" w:pos="1080"/>
        </w:tabs>
        <w:rPr>
          <w:rFonts w:ascii="Times New Roman" w:hAnsi="Times New Roman"/>
          <w:b/>
          <w:bCs/>
        </w:rPr>
      </w:pPr>
      <w:r w:rsidRPr="00B65823">
        <w:rPr>
          <w:rFonts w:ascii="Times New Roman" w:hAnsi="Times New Roman"/>
          <w:b/>
          <w:bCs/>
        </w:rPr>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w:t>
      </w:r>
      <w:r w:rsidRPr="00B65823" w:rsidR="00312124">
        <w:rPr>
          <w:rFonts w:ascii="Times New Roman" w:hAnsi="Times New Roman"/>
          <w:b/>
          <w:bCs/>
        </w:rPr>
        <w:t>this cost</w:t>
      </w:r>
      <w:r w:rsidRPr="00B65823" w:rsidR="00C667F3">
        <w:rPr>
          <w:rFonts w:ascii="Times New Roman" w:hAnsi="Times New Roman"/>
          <w:b/>
          <w:bCs/>
        </w:rPr>
        <w:t xml:space="preserve"> should be included in Item 14</w:t>
      </w:r>
      <w:r w:rsidRPr="00B65823">
        <w:rPr>
          <w:rFonts w:ascii="Times New Roman" w:hAnsi="Times New Roman"/>
          <w:b/>
          <w:bCs/>
        </w:rPr>
        <w:t>.</w:t>
      </w:r>
    </w:p>
    <w:p w:rsidR="00690F56" w:rsidP="00B65823" w14:paraId="278EF89A" w14:textId="77777777">
      <w:pPr>
        <w:widowControl/>
        <w:rPr>
          <w:rFonts w:ascii="Times New Roman" w:hAnsi="Times New Roman"/>
          <w:bCs/>
        </w:rPr>
      </w:pPr>
    </w:p>
    <w:p w:rsidR="00DE6E5D" w:rsidRPr="00DE6E5D" w:rsidP="00DE6E5D" w14:paraId="32E3FBF8" w14:textId="3EDE39B5">
      <w:pPr>
        <w:widowControl/>
        <w:rPr>
          <w:rFonts w:ascii="Times New Roman" w:hAnsi="Times New Roman"/>
          <w:bCs/>
        </w:rPr>
      </w:pPr>
      <w:r w:rsidRPr="00DE6E5D">
        <w:rPr>
          <w:rFonts w:ascii="Times New Roman" w:hAnsi="Times New Roman"/>
          <w:bCs/>
        </w:rPr>
        <w:t xml:space="preserve">The Round </w:t>
      </w:r>
      <w:r>
        <w:rPr>
          <w:rFonts w:ascii="Times New Roman" w:hAnsi="Times New Roman"/>
          <w:bCs/>
        </w:rPr>
        <w:t>2</w:t>
      </w:r>
      <w:r w:rsidR="0031478F">
        <w:rPr>
          <w:rFonts w:ascii="Times New Roman" w:hAnsi="Times New Roman"/>
          <w:bCs/>
        </w:rPr>
        <w:t>2</w:t>
      </w:r>
      <w:r w:rsidRPr="00DE6E5D">
        <w:rPr>
          <w:rFonts w:ascii="Times New Roman" w:hAnsi="Times New Roman"/>
          <w:bCs/>
        </w:rPr>
        <w:t xml:space="preserve"> field effort will seek to interview each respondent identified when the sample was selected in 1997.  </w:t>
      </w:r>
      <w:r w:rsidR="002704A1">
        <w:rPr>
          <w:rFonts w:ascii="Times New Roman" w:hAnsi="Times New Roman"/>
          <w:bCs/>
        </w:rPr>
        <w:t>NLS</w:t>
      </w:r>
      <w:r w:rsidRPr="00DE6E5D">
        <w:rPr>
          <w:rFonts w:ascii="Times New Roman" w:hAnsi="Times New Roman"/>
          <w:bCs/>
        </w:rPr>
        <w:t xml:space="preserve"> will attempt to contact approximately </w:t>
      </w:r>
      <w:r>
        <w:rPr>
          <w:rFonts w:ascii="Times New Roman" w:hAnsi="Times New Roman"/>
          <w:bCs/>
        </w:rPr>
        <w:t>8,</w:t>
      </w:r>
      <w:r w:rsidR="0031478F">
        <w:rPr>
          <w:rFonts w:ascii="Times New Roman" w:hAnsi="Times New Roman"/>
          <w:bCs/>
        </w:rPr>
        <w:t>67</w:t>
      </w:r>
      <w:r w:rsidR="00452EB4">
        <w:rPr>
          <w:rFonts w:ascii="Times New Roman" w:hAnsi="Times New Roman"/>
          <w:bCs/>
        </w:rPr>
        <w:t>0</w:t>
      </w:r>
      <w:r w:rsidRPr="00DE6E5D">
        <w:rPr>
          <w:rFonts w:ascii="Times New Roman" w:hAnsi="Times New Roman"/>
          <w:bCs/>
        </w:rPr>
        <w:t xml:space="preserve"> sample members who are not known to be deceased.  BLS expects that interviews with approximately </w:t>
      </w:r>
      <w:r>
        <w:rPr>
          <w:rFonts w:ascii="Times New Roman" w:hAnsi="Times New Roman"/>
          <w:bCs/>
        </w:rPr>
        <w:t>6,</w:t>
      </w:r>
      <w:r w:rsidR="0031478F">
        <w:rPr>
          <w:rFonts w:ascii="Times New Roman" w:hAnsi="Times New Roman"/>
          <w:bCs/>
        </w:rPr>
        <w:t>4</w:t>
      </w:r>
      <w:r w:rsidR="00034940">
        <w:rPr>
          <w:rFonts w:ascii="Times New Roman" w:hAnsi="Times New Roman"/>
          <w:bCs/>
        </w:rPr>
        <w:t>41</w:t>
      </w:r>
      <w:r w:rsidRPr="00DE6E5D">
        <w:rPr>
          <w:rFonts w:ascii="Times New Roman" w:hAnsi="Times New Roman"/>
          <w:bCs/>
        </w:rPr>
        <w:t xml:space="preserve"> of those sample members will be completed.  The content of the interview will be similar to the interview in Round </w:t>
      </w:r>
      <w:r w:rsidR="00452EB4">
        <w:rPr>
          <w:rFonts w:ascii="Times New Roman" w:hAnsi="Times New Roman"/>
          <w:bCs/>
        </w:rPr>
        <w:t>2</w:t>
      </w:r>
      <w:r w:rsidR="00407648">
        <w:rPr>
          <w:rFonts w:ascii="Times New Roman" w:hAnsi="Times New Roman"/>
          <w:bCs/>
        </w:rPr>
        <w:t>1</w:t>
      </w:r>
      <w:r w:rsidRPr="00DE6E5D">
        <w:rPr>
          <w:rFonts w:ascii="Times New Roman" w:hAnsi="Times New Roman"/>
          <w:bCs/>
        </w:rPr>
        <w:t xml:space="preserve">, </w:t>
      </w:r>
      <w:r w:rsidR="00452EB4">
        <w:rPr>
          <w:rFonts w:ascii="Times New Roman" w:hAnsi="Times New Roman"/>
          <w:bCs/>
        </w:rPr>
        <w:t xml:space="preserve">with a </w:t>
      </w:r>
      <w:r w:rsidR="00B22675">
        <w:rPr>
          <w:rFonts w:ascii="Times New Roman" w:hAnsi="Times New Roman"/>
          <w:bCs/>
        </w:rPr>
        <w:t>small number of additions and deletions</w:t>
      </w:r>
      <w:r w:rsidRPr="00DE6E5D">
        <w:rPr>
          <w:rFonts w:ascii="Times New Roman" w:hAnsi="Times New Roman"/>
          <w:bCs/>
        </w:rPr>
        <w:t xml:space="preserve">.  Based upon interview length in past rounds, </w:t>
      </w:r>
      <w:r w:rsidR="002704A1">
        <w:rPr>
          <w:rFonts w:ascii="Times New Roman" w:hAnsi="Times New Roman"/>
          <w:bCs/>
        </w:rPr>
        <w:t>NLS</w:t>
      </w:r>
      <w:r w:rsidRPr="00DE6E5D" w:rsidR="002704A1">
        <w:rPr>
          <w:rFonts w:ascii="Times New Roman" w:hAnsi="Times New Roman"/>
          <w:bCs/>
        </w:rPr>
        <w:t xml:space="preserve"> </w:t>
      </w:r>
      <w:r w:rsidRPr="00DE6E5D">
        <w:rPr>
          <w:rFonts w:ascii="Times New Roman" w:hAnsi="Times New Roman"/>
          <w:bCs/>
        </w:rPr>
        <w:t>estimate</w:t>
      </w:r>
      <w:r w:rsidR="002704A1">
        <w:rPr>
          <w:rFonts w:ascii="Times New Roman" w:hAnsi="Times New Roman"/>
          <w:bCs/>
        </w:rPr>
        <w:t>s</w:t>
      </w:r>
      <w:r w:rsidRPr="00DE6E5D">
        <w:rPr>
          <w:rFonts w:ascii="Times New Roman" w:hAnsi="Times New Roman"/>
          <w:bCs/>
        </w:rPr>
        <w:t xml:space="preserve"> the interview time will average about </w:t>
      </w:r>
      <w:r w:rsidRPr="00A829FA" w:rsidR="00FE3A31">
        <w:rPr>
          <w:rFonts w:ascii="Times New Roman" w:hAnsi="Times New Roman"/>
          <w:bCs/>
        </w:rPr>
        <w:t>7</w:t>
      </w:r>
      <w:r w:rsidR="0031478F">
        <w:rPr>
          <w:rFonts w:ascii="Times New Roman" w:hAnsi="Times New Roman"/>
          <w:bCs/>
        </w:rPr>
        <w:t>1</w:t>
      </w:r>
      <w:r w:rsidRPr="00DE6E5D" w:rsidR="00FE3A31">
        <w:rPr>
          <w:rFonts w:ascii="Times New Roman" w:hAnsi="Times New Roman"/>
          <w:bCs/>
        </w:rPr>
        <w:t xml:space="preserve"> </w:t>
      </w:r>
      <w:r w:rsidRPr="00DE6E5D">
        <w:rPr>
          <w:rFonts w:ascii="Times New Roman" w:hAnsi="Times New Roman"/>
          <w:bCs/>
        </w:rPr>
        <w:t xml:space="preserve">minutes.  </w:t>
      </w:r>
    </w:p>
    <w:p w:rsidR="00DE6E5D" w:rsidRPr="00DE6E5D" w:rsidP="00DE6E5D" w14:paraId="6F4632A1" w14:textId="77777777">
      <w:pPr>
        <w:widowControl/>
        <w:rPr>
          <w:rFonts w:ascii="Times New Roman" w:hAnsi="Times New Roman"/>
          <w:bCs/>
        </w:rPr>
      </w:pPr>
    </w:p>
    <w:p w:rsidR="00DE6E5D" w:rsidRPr="00DE6E5D" w:rsidP="00DE6E5D" w14:paraId="73114D03" w14:textId="77777777">
      <w:pPr>
        <w:widowControl/>
        <w:rPr>
          <w:rFonts w:ascii="Times New Roman" w:hAnsi="Times New Roman"/>
          <w:bCs/>
        </w:rPr>
      </w:pPr>
      <w:r w:rsidRPr="00DE6E5D">
        <w:rPr>
          <w:rFonts w:ascii="Times New Roman" w:hAnsi="Times New Roman"/>
          <w:bCs/>
        </w:rPr>
        <w:t xml:space="preserve">Interview length will vary across respondents.  For example, the core of the interview covers schooling and labor market experience.  Naturally, respondents vary in the number of jobs they have held, the number of schools they have attended, and their experiences at work and at school.  </w:t>
      </w:r>
      <w:r w:rsidR="002704A1">
        <w:rPr>
          <w:rFonts w:ascii="Times New Roman" w:hAnsi="Times New Roman"/>
          <w:bCs/>
        </w:rPr>
        <w:t>The</w:t>
      </w:r>
      <w:r w:rsidRPr="00DE6E5D">
        <w:rPr>
          <w:rFonts w:ascii="Times New Roman" w:hAnsi="Times New Roman"/>
          <w:bCs/>
        </w:rPr>
        <w:t xml:space="preserve"> aim is to be comprehensive in the data </w:t>
      </w:r>
      <w:r w:rsidR="002704A1">
        <w:rPr>
          <w:rFonts w:ascii="Times New Roman" w:hAnsi="Times New Roman"/>
          <w:bCs/>
        </w:rPr>
        <w:t>NLS</w:t>
      </w:r>
      <w:r w:rsidRPr="00DE6E5D" w:rsidR="002704A1">
        <w:rPr>
          <w:rFonts w:ascii="Times New Roman" w:hAnsi="Times New Roman"/>
          <w:bCs/>
        </w:rPr>
        <w:t xml:space="preserve"> </w:t>
      </w:r>
      <w:r w:rsidRPr="00DE6E5D">
        <w:rPr>
          <w:rFonts w:ascii="Times New Roman" w:hAnsi="Times New Roman"/>
          <w:bCs/>
        </w:rPr>
        <w:t>collect</w:t>
      </w:r>
      <w:r w:rsidR="002704A1">
        <w:rPr>
          <w:rFonts w:ascii="Times New Roman" w:hAnsi="Times New Roman"/>
          <w:bCs/>
        </w:rPr>
        <w:t>s</w:t>
      </w:r>
      <w:r w:rsidRPr="00DE6E5D">
        <w:rPr>
          <w:rFonts w:ascii="Times New Roman" w:hAnsi="Times New Roman"/>
          <w:bCs/>
        </w:rPr>
        <w:t>, and this leads to variation in the time required for the respondent to remember and relate the necessary information to the interviewer.  For these reasons, the timing estimate is more accurate on average than for each individual case.</w:t>
      </w:r>
    </w:p>
    <w:p w:rsidR="00DE6E5D" w:rsidRPr="00DE6E5D" w:rsidP="00DE6E5D" w14:paraId="79C4561C" w14:textId="77777777">
      <w:pPr>
        <w:widowControl/>
        <w:rPr>
          <w:rFonts w:ascii="Times New Roman" w:hAnsi="Times New Roman"/>
          <w:bCs/>
        </w:rPr>
      </w:pPr>
    </w:p>
    <w:p w:rsidR="00DE6E5D" w:rsidRPr="00DE6E5D" w:rsidP="00DE6E5D" w14:paraId="7C287145" w14:textId="260BDE91">
      <w:pPr>
        <w:widowControl/>
        <w:rPr>
          <w:rFonts w:ascii="Times New Roman" w:hAnsi="Times New Roman"/>
          <w:bCs/>
        </w:rPr>
      </w:pPr>
      <w:r w:rsidRPr="00DE6E5D">
        <w:rPr>
          <w:rFonts w:ascii="Times New Roman" w:hAnsi="Times New Roman"/>
          <w:bCs/>
        </w:rPr>
        <w:t xml:space="preserve">The estimated burden in Round </w:t>
      </w:r>
      <w:r>
        <w:rPr>
          <w:rFonts w:ascii="Times New Roman" w:hAnsi="Times New Roman"/>
          <w:bCs/>
        </w:rPr>
        <w:t>2</w:t>
      </w:r>
      <w:r w:rsidR="0031478F">
        <w:rPr>
          <w:rFonts w:ascii="Times New Roman" w:hAnsi="Times New Roman"/>
          <w:bCs/>
        </w:rPr>
        <w:t>2</w:t>
      </w:r>
      <w:r w:rsidRPr="00DE6E5D">
        <w:rPr>
          <w:rFonts w:ascii="Times New Roman" w:hAnsi="Times New Roman"/>
          <w:bCs/>
        </w:rPr>
        <w:t xml:space="preserve"> includes an allowance for attrition that takes place during the course of longitudinal surveys.  To minimize the effects of attrition, </w:t>
      </w:r>
      <w:r w:rsidR="002704A1">
        <w:rPr>
          <w:rFonts w:ascii="Times New Roman" w:hAnsi="Times New Roman"/>
          <w:bCs/>
        </w:rPr>
        <w:t>NLS</w:t>
      </w:r>
      <w:r w:rsidRPr="00DE6E5D" w:rsidR="002704A1">
        <w:rPr>
          <w:rFonts w:ascii="Times New Roman" w:hAnsi="Times New Roman"/>
          <w:bCs/>
        </w:rPr>
        <w:t xml:space="preserve"> </w:t>
      </w:r>
      <w:r w:rsidRPr="00DE6E5D">
        <w:rPr>
          <w:rFonts w:ascii="Times New Roman" w:hAnsi="Times New Roman"/>
          <w:bCs/>
        </w:rPr>
        <w:t xml:space="preserve">will seek to complete interviews with living respondents from Round 1 regardless of whether the sample member completed an interview in intervening rounds. </w:t>
      </w:r>
    </w:p>
    <w:p w:rsidR="00DE6E5D" w:rsidRPr="00DE6E5D" w:rsidP="00DE6E5D" w14:paraId="368E6312" w14:textId="77777777">
      <w:pPr>
        <w:widowControl/>
        <w:rPr>
          <w:rFonts w:ascii="Times New Roman" w:hAnsi="Times New Roman"/>
          <w:bCs/>
        </w:rPr>
      </w:pPr>
    </w:p>
    <w:p w:rsidR="00DE6E5D" w:rsidRPr="00DE6E5D" w:rsidP="00DE6E5D" w14:paraId="0F7B7EE3" w14:textId="59E5EDE5">
      <w:pPr>
        <w:widowControl/>
        <w:rPr>
          <w:rFonts w:ascii="Times New Roman" w:hAnsi="Times New Roman"/>
          <w:bCs/>
        </w:rPr>
      </w:pPr>
      <w:r w:rsidRPr="00DE6E5D">
        <w:rPr>
          <w:rFonts w:ascii="Times New Roman" w:hAnsi="Times New Roman"/>
          <w:bCs/>
        </w:rPr>
        <w:t xml:space="preserve">Household burden will vary with the number of in-scope sample members present, so households with three sample members may require almost four hours, and so forth.  Although more than 1,800 households included multiple respondents at the time of the initial interview, by Round </w:t>
      </w:r>
      <w:r>
        <w:rPr>
          <w:rFonts w:ascii="Times New Roman" w:hAnsi="Times New Roman"/>
          <w:bCs/>
        </w:rPr>
        <w:t>2</w:t>
      </w:r>
      <w:r w:rsidR="0031478F">
        <w:rPr>
          <w:rFonts w:ascii="Times New Roman" w:hAnsi="Times New Roman"/>
          <w:bCs/>
        </w:rPr>
        <w:t>2</w:t>
      </w:r>
      <w:r w:rsidRPr="00DE6E5D">
        <w:rPr>
          <w:rFonts w:ascii="Times New Roman" w:hAnsi="Times New Roman"/>
          <w:bCs/>
        </w:rPr>
        <w:t xml:space="preserve"> most respondents have established their own households, and very few multiple respondent households remain.  </w:t>
      </w:r>
      <w:r w:rsidR="002704A1">
        <w:rPr>
          <w:rFonts w:ascii="Times New Roman" w:hAnsi="Times New Roman"/>
          <w:bCs/>
        </w:rPr>
        <w:t>NLS is</w:t>
      </w:r>
      <w:r w:rsidRPr="00DE6E5D">
        <w:rPr>
          <w:rFonts w:ascii="Times New Roman" w:hAnsi="Times New Roman"/>
          <w:bCs/>
        </w:rPr>
        <w:t xml:space="preserve"> sensitive to the fact that the interviews in households with several sample members theoretically can pose interviewing problems, but that has not been </w:t>
      </w:r>
      <w:r w:rsidR="004C1451">
        <w:rPr>
          <w:rFonts w:ascii="Times New Roman" w:hAnsi="Times New Roman"/>
          <w:bCs/>
        </w:rPr>
        <w:t>NLS’</w:t>
      </w:r>
      <w:r w:rsidRPr="00DE6E5D" w:rsidR="004C1451">
        <w:rPr>
          <w:rFonts w:ascii="Times New Roman" w:hAnsi="Times New Roman"/>
          <w:bCs/>
        </w:rPr>
        <w:t xml:space="preserve"> </w:t>
      </w:r>
      <w:r w:rsidRPr="00DE6E5D">
        <w:rPr>
          <w:rFonts w:ascii="Times New Roman" w:hAnsi="Times New Roman"/>
          <w:bCs/>
        </w:rPr>
        <w:t>experience in previous rounds.</w:t>
      </w:r>
    </w:p>
    <w:p w:rsidR="00DE6E5D" w:rsidRPr="00DE6E5D" w:rsidP="00DE6E5D" w14:paraId="0FBF79AC" w14:textId="77777777">
      <w:pPr>
        <w:widowControl/>
        <w:rPr>
          <w:rFonts w:ascii="Times New Roman" w:hAnsi="Times New Roman"/>
          <w:bCs/>
        </w:rPr>
      </w:pPr>
    </w:p>
    <w:p w:rsidR="00CB2534" w:rsidP="00CB2534" w14:paraId="3FAB7F98" w14:textId="77777777">
      <w:pPr>
        <w:pStyle w:val="BodyTextIndent"/>
        <w:ind w:left="0"/>
        <w:rPr>
          <w:rFonts w:ascii="Times New Roman" w:hAnsi="Times New Roman"/>
        </w:rPr>
      </w:pPr>
      <w:bookmarkStart w:id="25" w:name="_Hlk94538064"/>
      <w:r>
        <w:rPr>
          <w:rFonts w:ascii="Times New Roman" w:hAnsi="Times New Roman"/>
        </w:rPr>
        <w:t>During the field period, less than 100 interviews may be validated to ascertain whether the interview took place as the interviewer reported and whether the interview was done in a polite and professional manner.  These reinterviews average about 6 minutes each.  As mentioned in Section 3 above, NLS employs a number of analytical techniques in order to limit the number of validation interviews required and to target these interviews to the respondents most likely to have had a problematic experience.</w:t>
      </w:r>
      <w:bookmarkEnd w:id="25"/>
    </w:p>
    <w:p w:rsidR="00DE6E5D" w:rsidRPr="00DE6E5D" w:rsidP="00DE6E5D" w14:paraId="314AC854" w14:textId="77777777">
      <w:pPr>
        <w:widowControl/>
        <w:rPr>
          <w:rFonts w:ascii="Times New Roman" w:hAnsi="Times New Roman"/>
          <w:bCs/>
        </w:rPr>
      </w:pPr>
    </w:p>
    <w:p w:rsidR="00207EB2" w:rsidP="00DE6E5D" w14:paraId="1CF41DC0" w14:textId="77777777">
      <w:pPr>
        <w:widowControl/>
        <w:rPr>
          <w:rFonts w:ascii="Times New Roman" w:hAnsi="Times New Roman"/>
          <w:bCs/>
        </w:rPr>
      </w:pPr>
    </w:p>
    <w:p w:rsidR="006626FF" w:rsidP="00E51567" w14:paraId="5C26236B" w14:textId="77777777">
      <w:pPr>
        <w:rPr>
          <w:rFonts w:ascii="Times New Roman" w:hAnsi="Times New Roman"/>
          <w:b/>
        </w:rPr>
      </w:pPr>
      <w:r w:rsidRPr="00CE4251">
        <w:rPr>
          <w:rFonts w:ascii="Times New Roman" w:hAnsi="Times New Roman"/>
          <w:b/>
        </w:rPr>
        <w:t>T</w:t>
      </w:r>
      <w:r>
        <w:rPr>
          <w:rFonts w:ascii="Times New Roman" w:hAnsi="Times New Roman"/>
          <w:b/>
        </w:rPr>
        <w:t xml:space="preserve">able </w:t>
      </w:r>
      <w:r w:rsidR="00B70677">
        <w:rPr>
          <w:rFonts w:ascii="Times New Roman" w:hAnsi="Times New Roman"/>
          <w:b/>
        </w:rPr>
        <w:t>9</w:t>
      </w:r>
      <w:r>
        <w:rPr>
          <w:rFonts w:ascii="Times New Roman" w:hAnsi="Times New Roman"/>
          <w:b/>
        </w:rPr>
        <w:t xml:space="preserve">.  </w:t>
      </w:r>
      <w:r w:rsidRPr="00E60FB0">
        <w:rPr>
          <w:rFonts w:ascii="Times New Roman" w:hAnsi="Times New Roman"/>
          <w:b/>
        </w:rPr>
        <w:t>Estimated Annualized Respondent Cost and Hour Burden</w:t>
      </w:r>
    </w:p>
    <w:p w:rsidR="00B70677" w:rsidRPr="00E60FB0" w:rsidP="00B65823" w14:paraId="3E29A374" w14:textId="77777777">
      <w:pPr>
        <w:ind w:left="720"/>
        <w:jc w:val="center"/>
        <w:rPr>
          <w:rFonts w:ascii="Times New Roman" w:hAnsi="Times New Roman"/>
          <w:i/>
        </w:rPr>
      </w:pPr>
      <w:r>
        <w:rPr>
          <w:rFonts w:ascii="Times New Roman" w:hAnsi="Times New Roman"/>
          <w:b/>
          <w:i/>
        </w:rPr>
        <w:tab/>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55"/>
        <w:gridCol w:w="1440"/>
        <w:gridCol w:w="1440"/>
        <w:gridCol w:w="1260"/>
        <w:gridCol w:w="1170"/>
        <w:gridCol w:w="1170"/>
        <w:gridCol w:w="900"/>
        <w:gridCol w:w="1350"/>
      </w:tblGrid>
      <w:tr w14:paraId="03C1C801" w14:textId="77777777" w:rsidTr="0070304C">
        <w:tblPrEx>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890"/>
        </w:trPr>
        <w:tc>
          <w:tcPr>
            <w:tcW w:w="125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6626FF" w:rsidRPr="00E60FB0" w:rsidP="00B65823" w14:paraId="5E705BFA" w14:textId="77777777">
            <w:pPr>
              <w:spacing w:line="276" w:lineRule="auto"/>
              <w:jc w:val="center"/>
              <w:rPr>
                <w:rFonts w:ascii="Times New Roman" w:hAnsi="Times New Roman"/>
                <w:b/>
                <w:sz w:val="22"/>
                <w:szCs w:val="22"/>
              </w:rPr>
            </w:pPr>
            <w:r w:rsidRPr="00E60FB0">
              <w:rPr>
                <w:rFonts w:ascii="Times New Roman" w:hAnsi="Times New Roman"/>
                <w:b/>
                <w:sz w:val="22"/>
                <w:szCs w:val="22"/>
              </w:rPr>
              <w:t>Activity</w:t>
            </w:r>
          </w:p>
        </w:tc>
        <w:tc>
          <w:tcPr>
            <w:tcW w:w="144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6626FF" w:rsidRPr="00E60FB0" w:rsidP="00B65823" w14:paraId="17856090" w14:textId="77777777">
            <w:pPr>
              <w:spacing w:line="276" w:lineRule="auto"/>
              <w:jc w:val="center"/>
              <w:rPr>
                <w:rFonts w:ascii="Times New Roman" w:hAnsi="Times New Roman"/>
                <w:b/>
                <w:sz w:val="22"/>
                <w:szCs w:val="22"/>
              </w:rPr>
            </w:pPr>
            <w:r w:rsidRPr="00F935EE">
              <w:rPr>
                <w:rFonts w:ascii="Times New Roman" w:hAnsi="Times New Roman"/>
                <w:b/>
                <w:sz w:val="22"/>
                <w:szCs w:val="22"/>
              </w:rPr>
              <w:t>No.</w:t>
            </w:r>
            <w:r w:rsidRPr="00E60FB0">
              <w:rPr>
                <w:rFonts w:ascii="Times New Roman" w:hAnsi="Times New Roman"/>
                <w:b/>
                <w:sz w:val="22"/>
                <w:szCs w:val="22"/>
              </w:rPr>
              <w:t xml:space="preserve"> of Respondents</w:t>
            </w:r>
          </w:p>
        </w:tc>
        <w:tc>
          <w:tcPr>
            <w:tcW w:w="144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6626FF" w:rsidRPr="00E60FB0" w:rsidP="00B65823" w14:paraId="72D62683" w14:textId="77777777">
            <w:pPr>
              <w:spacing w:line="276" w:lineRule="auto"/>
              <w:jc w:val="center"/>
              <w:rPr>
                <w:rFonts w:ascii="Times New Roman" w:hAnsi="Times New Roman"/>
                <w:b/>
                <w:sz w:val="22"/>
                <w:szCs w:val="22"/>
              </w:rPr>
            </w:pPr>
            <w:r w:rsidRPr="00E60FB0">
              <w:rPr>
                <w:rFonts w:ascii="Times New Roman" w:hAnsi="Times New Roman"/>
                <w:b/>
                <w:sz w:val="22"/>
                <w:szCs w:val="22"/>
              </w:rPr>
              <w:t xml:space="preserve">No. of Responses </w:t>
            </w:r>
          </w:p>
          <w:p w:rsidR="006626FF" w:rsidRPr="00E60FB0" w:rsidP="00B65823" w14:paraId="1C906441" w14:textId="77777777">
            <w:pPr>
              <w:spacing w:line="276" w:lineRule="auto"/>
              <w:jc w:val="center"/>
              <w:rPr>
                <w:rFonts w:ascii="Times New Roman" w:hAnsi="Times New Roman"/>
                <w:b/>
                <w:sz w:val="22"/>
                <w:szCs w:val="22"/>
              </w:rPr>
            </w:pPr>
            <w:r w:rsidRPr="00E60FB0">
              <w:rPr>
                <w:rFonts w:ascii="Times New Roman" w:hAnsi="Times New Roman"/>
                <w:b/>
                <w:sz w:val="22"/>
                <w:szCs w:val="22"/>
              </w:rPr>
              <w:t>per</w:t>
            </w:r>
            <w:r w:rsidR="00F935EE">
              <w:rPr>
                <w:rFonts w:ascii="Times New Roman" w:hAnsi="Times New Roman"/>
                <w:b/>
                <w:sz w:val="22"/>
                <w:szCs w:val="22"/>
              </w:rPr>
              <w:t xml:space="preserve"> Respondent</w:t>
            </w:r>
          </w:p>
        </w:tc>
        <w:tc>
          <w:tcPr>
            <w:tcW w:w="126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6626FF" w:rsidRPr="00E60FB0" w:rsidP="00B65823" w14:paraId="6A62E468" w14:textId="77777777">
            <w:pPr>
              <w:spacing w:line="276" w:lineRule="auto"/>
              <w:jc w:val="center"/>
              <w:rPr>
                <w:rFonts w:ascii="Times New Roman" w:hAnsi="Times New Roman"/>
                <w:b/>
                <w:sz w:val="22"/>
                <w:szCs w:val="22"/>
              </w:rPr>
            </w:pPr>
            <w:r w:rsidRPr="00E60FB0">
              <w:rPr>
                <w:rFonts w:ascii="Times New Roman" w:hAnsi="Times New Roman"/>
                <w:b/>
                <w:sz w:val="22"/>
                <w:szCs w:val="22"/>
              </w:rPr>
              <w:t>Total Responses</w:t>
            </w:r>
          </w:p>
        </w:tc>
        <w:tc>
          <w:tcPr>
            <w:tcW w:w="117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6626FF" w:rsidRPr="00E60FB0" w:rsidP="00B65823" w14:paraId="6EE15EF7" w14:textId="77777777">
            <w:pPr>
              <w:spacing w:line="276" w:lineRule="auto"/>
              <w:jc w:val="center"/>
              <w:rPr>
                <w:rFonts w:ascii="Times New Roman" w:hAnsi="Times New Roman"/>
                <w:b/>
                <w:sz w:val="22"/>
                <w:szCs w:val="22"/>
              </w:rPr>
            </w:pPr>
            <w:r w:rsidRPr="006626FF">
              <w:rPr>
                <w:rFonts w:ascii="Times New Roman" w:hAnsi="Times New Roman"/>
                <w:b/>
                <w:sz w:val="22"/>
                <w:szCs w:val="22"/>
              </w:rPr>
              <w:t>Average Burden (H</w:t>
            </w:r>
            <w:r w:rsidRPr="00E60FB0">
              <w:rPr>
                <w:rFonts w:ascii="Times New Roman" w:hAnsi="Times New Roman"/>
                <w:b/>
                <w:sz w:val="22"/>
                <w:szCs w:val="22"/>
              </w:rPr>
              <w:t>our</w:t>
            </w:r>
            <w:r>
              <w:rPr>
                <w:rFonts w:ascii="Times New Roman" w:hAnsi="Times New Roman"/>
                <w:b/>
                <w:sz w:val="22"/>
                <w:szCs w:val="22"/>
              </w:rPr>
              <w:t>s)</w:t>
            </w:r>
          </w:p>
        </w:tc>
        <w:tc>
          <w:tcPr>
            <w:tcW w:w="117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6626FF" w:rsidRPr="00E60FB0" w:rsidP="00B65823" w14:paraId="57052D3B" w14:textId="77777777">
            <w:pPr>
              <w:spacing w:line="276" w:lineRule="auto"/>
              <w:jc w:val="center"/>
              <w:rPr>
                <w:rFonts w:ascii="Times New Roman" w:hAnsi="Times New Roman"/>
                <w:b/>
                <w:sz w:val="22"/>
                <w:szCs w:val="22"/>
              </w:rPr>
            </w:pPr>
            <w:r w:rsidRPr="00E60FB0">
              <w:rPr>
                <w:rFonts w:ascii="Times New Roman" w:hAnsi="Times New Roman"/>
                <w:b/>
                <w:sz w:val="22"/>
                <w:szCs w:val="22"/>
              </w:rPr>
              <w:t>Total Burden (Hours)</w:t>
            </w:r>
          </w:p>
        </w:tc>
        <w:tc>
          <w:tcPr>
            <w:tcW w:w="90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6626FF" w:rsidRPr="00E60FB0" w:rsidP="00B65823" w14:paraId="7CA501E1" w14:textId="77777777">
            <w:pPr>
              <w:spacing w:line="276" w:lineRule="auto"/>
              <w:jc w:val="center"/>
              <w:rPr>
                <w:rFonts w:ascii="Times New Roman" w:hAnsi="Times New Roman"/>
                <w:b/>
                <w:sz w:val="22"/>
                <w:szCs w:val="22"/>
              </w:rPr>
            </w:pPr>
            <w:r w:rsidRPr="00E60FB0">
              <w:rPr>
                <w:rFonts w:ascii="Times New Roman" w:hAnsi="Times New Roman"/>
                <w:b/>
                <w:sz w:val="22"/>
                <w:szCs w:val="22"/>
              </w:rPr>
              <w:t>Hourly</w:t>
            </w:r>
          </w:p>
          <w:p w:rsidR="006626FF" w:rsidRPr="00E60FB0" w:rsidP="00B65823" w14:paraId="6145FF96" w14:textId="28E467DE">
            <w:pPr>
              <w:spacing w:line="276" w:lineRule="auto"/>
              <w:jc w:val="center"/>
              <w:rPr>
                <w:rFonts w:ascii="Times New Roman" w:hAnsi="Times New Roman"/>
                <w:b/>
                <w:sz w:val="22"/>
                <w:szCs w:val="22"/>
              </w:rPr>
            </w:pPr>
            <w:r w:rsidRPr="00E60FB0">
              <w:rPr>
                <w:rFonts w:ascii="Times New Roman" w:hAnsi="Times New Roman"/>
                <w:b/>
                <w:sz w:val="22"/>
                <w:szCs w:val="22"/>
              </w:rPr>
              <w:t>Wage Rate</w:t>
            </w:r>
            <w:r w:rsidR="00922DA2">
              <w:rPr>
                <w:rFonts w:ascii="Times New Roman" w:hAnsi="Times New Roman"/>
                <w:b/>
                <w:sz w:val="22"/>
                <w:szCs w:val="22"/>
              </w:rPr>
              <w:t>*</w:t>
            </w:r>
          </w:p>
        </w:tc>
        <w:tc>
          <w:tcPr>
            <w:tcW w:w="135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6626FF" w:rsidRPr="00E60FB0" w:rsidP="00B65823" w14:paraId="556AF83B" w14:textId="77777777">
            <w:pPr>
              <w:spacing w:line="276" w:lineRule="auto"/>
              <w:jc w:val="center"/>
              <w:rPr>
                <w:rFonts w:ascii="Times New Roman" w:hAnsi="Times New Roman"/>
                <w:b/>
                <w:sz w:val="22"/>
                <w:szCs w:val="22"/>
              </w:rPr>
            </w:pPr>
            <w:r w:rsidRPr="00E60FB0">
              <w:rPr>
                <w:rFonts w:ascii="Times New Roman" w:hAnsi="Times New Roman"/>
                <w:b/>
                <w:sz w:val="22"/>
                <w:szCs w:val="22"/>
              </w:rPr>
              <w:t>Total Burden Cost</w:t>
            </w:r>
          </w:p>
        </w:tc>
      </w:tr>
      <w:tr w14:paraId="71AE724F" w14:textId="77777777" w:rsidTr="000D092E">
        <w:tblPrEx>
          <w:tblW w:w="9985" w:type="dxa"/>
          <w:tblLayout w:type="fixed"/>
          <w:tblLook w:val="04A0"/>
        </w:tblPrEx>
        <w:tc>
          <w:tcPr>
            <w:tcW w:w="1255" w:type="dxa"/>
            <w:tcBorders>
              <w:top w:val="single" w:sz="4" w:space="0" w:color="auto"/>
              <w:left w:val="single" w:sz="4" w:space="0" w:color="auto"/>
              <w:bottom w:val="single" w:sz="4" w:space="0" w:color="auto"/>
              <w:right w:val="single" w:sz="4" w:space="0" w:color="auto"/>
            </w:tcBorders>
            <w:vAlign w:val="center"/>
            <w:hideMark/>
          </w:tcPr>
          <w:p w:rsidR="006626FF" w:rsidP="00B65823" w14:paraId="3C22764D" w14:textId="77777777">
            <w:pPr>
              <w:spacing w:line="276" w:lineRule="auto"/>
              <w:jc w:val="center"/>
              <w:rPr>
                <w:rFonts w:ascii="Times New Roman" w:hAnsi="Times New Roman"/>
                <w:sz w:val="22"/>
                <w:szCs w:val="22"/>
              </w:rPr>
            </w:pPr>
          </w:p>
          <w:p w:rsidR="00DE6E5D" w:rsidRPr="00DE6E5D" w:rsidP="00DE6E5D" w14:paraId="11213AB2" w14:textId="77777777">
            <w:pPr>
              <w:spacing w:line="276" w:lineRule="auto"/>
              <w:jc w:val="center"/>
              <w:rPr>
                <w:rFonts w:ascii="Times New Roman" w:hAnsi="Times New Roman"/>
                <w:sz w:val="22"/>
                <w:szCs w:val="22"/>
              </w:rPr>
            </w:pPr>
            <w:r w:rsidRPr="00DE6E5D">
              <w:rPr>
                <w:rFonts w:ascii="Times New Roman" w:hAnsi="Times New Roman"/>
                <w:sz w:val="22"/>
                <w:szCs w:val="22"/>
              </w:rPr>
              <w:t>Main NLSY97:</w:t>
            </w:r>
          </w:p>
          <w:p w:rsidR="00F55431" w:rsidRPr="00E60FB0" w:rsidP="00523ED6" w14:paraId="42D58685" w14:textId="36146598">
            <w:pPr>
              <w:spacing w:line="276" w:lineRule="auto"/>
              <w:jc w:val="center"/>
              <w:rPr>
                <w:rFonts w:ascii="Times New Roman" w:hAnsi="Times New Roman"/>
                <w:sz w:val="22"/>
                <w:szCs w:val="22"/>
              </w:rPr>
            </w:pPr>
            <w:r w:rsidRPr="00DE6E5D">
              <w:rPr>
                <w:rFonts w:ascii="Times New Roman" w:hAnsi="Times New Roman"/>
                <w:sz w:val="22"/>
                <w:szCs w:val="22"/>
              </w:rPr>
              <w:t xml:space="preserve">September </w:t>
            </w:r>
            <w:r w:rsidRPr="00DE6E5D" w:rsidR="00CD454D">
              <w:rPr>
                <w:rFonts w:ascii="Times New Roman" w:hAnsi="Times New Roman"/>
                <w:sz w:val="22"/>
                <w:szCs w:val="22"/>
              </w:rPr>
              <w:t>20</w:t>
            </w:r>
            <w:r w:rsidR="00CD454D">
              <w:rPr>
                <w:rFonts w:ascii="Times New Roman" w:hAnsi="Times New Roman"/>
                <w:sz w:val="22"/>
                <w:szCs w:val="22"/>
              </w:rPr>
              <w:t>2</w:t>
            </w:r>
            <w:r w:rsidR="00C4297B">
              <w:rPr>
                <w:rFonts w:ascii="Times New Roman" w:hAnsi="Times New Roman"/>
                <w:sz w:val="22"/>
                <w:szCs w:val="22"/>
              </w:rPr>
              <w:t>5</w:t>
            </w:r>
            <w:r w:rsidRPr="00DE6E5D">
              <w:rPr>
                <w:rFonts w:ascii="Times New Roman" w:hAnsi="Times New Roman"/>
                <w:sz w:val="22"/>
                <w:szCs w:val="22"/>
              </w:rPr>
              <w:t>-</w:t>
            </w:r>
            <w:r w:rsidR="00523ED6">
              <w:rPr>
                <w:rFonts w:ascii="Times New Roman" w:hAnsi="Times New Roman"/>
                <w:sz w:val="22"/>
                <w:szCs w:val="22"/>
              </w:rPr>
              <w:t>June</w:t>
            </w:r>
            <w:r w:rsidRPr="00DE6E5D" w:rsidR="00523ED6">
              <w:rPr>
                <w:rFonts w:ascii="Times New Roman" w:hAnsi="Times New Roman"/>
                <w:sz w:val="22"/>
                <w:szCs w:val="22"/>
              </w:rPr>
              <w:t xml:space="preserve"> </w:t>
            </w:r>
            <w:r w:rsidRPr="00DE6E5D" w:rsidR="00CD454D">
              <w:rPr>
                <w:rFonts w:ascii="Times New Roman" w:hAnsi="Times New Roman"/>
                <w:sz w:val="22"/>
                <w:szCs w:val="22"/>
              </w:rPr>
              <w:t>202</w:t>
            </w:r>
            <w:r w:rsidR="00C4297B">
              <w:rPr>
                <w:rFonts w:ascii="Times New Roman" w:hAnsi="Times New Roman"/>
                <w:sz w:val="22"/>
                <w:szCs w:val="22"/>
              </w:rPr>
              <w:t>6</w:t>
            </w:r>
          </w:p>
        </w:tc>
        <w:tc>
          <w:tcPr>
            <w:tcW w:w="1440" w:type="dxa"/>
            <w:tcBorders>
              <w:top w:val="single" w:sz="4" w:space="0" w:color="auto"/>
              <w:left w:val="single" w:sz="4" w:space="0" w:color="auto"/>
              <w:bottom w:val="single" w:sz="4" w:space="0" w:color="auto"/>
              <w:right w:val="single" w:sz="4" w:space="0" w:color="auto"/>
            </w:tcBorders>
            <w:vAlign w:val="center"/>
          </w:tcPr>
          <w:p w:rsidR="006626FF" w:rsidRPr="00E60FB0" w:rsidP="00B65823" w14:paraId="14967D94" w14:textId="77777777">
            <w:pPr>
              <w:spacing w:line="276" w:lineRule="auto"/>
              <w:jc w:val="center"/>
              <w:rPr>
                <w:rFonts w:ascii="Times New Roman" w:hAnsi="Times New Roman"/>
                <w:sz w:val="22"/>
                <w:szCs w:val="22"/>
              </w:rPr>
            </w:pPr>
          </w:p>
          <w:p w:rsidR="006626FF" w:rsidRPr="00E60FB0" w:rsidP="00B65823" w14:paraId="6C5C4166" w14:textId="0DA7AC9F">
            <w:pPr>
              <w:spacing w:line="276" w:lineRule="auto"/>
              <w:jc w:val="center"/>
              <w:rPr>
                <w:rFonts w:ascii="Times New Roman" w:hAnsi="Times New Roman"/>
                <w:sz w:val="22"/>
                <w:szCs w:val="22"/>
              </w:rPr>
            </w:pPr>
            <w:r>
              <w:rPr>
                <w:rFonts w:ascii="Times New Roman" w:hAnsi="Times New Roman"/>
                <w:sz w:val="22"/>
                <w:szCs w:val="22"/>
              </w:rPr>
              <w:t>6,</w:t>
            </w:r>
            <w:r w:rsidR="0031478F">
              <w:rPr>
                <w:rFonts w:ascii="Times New Roman" w:hAnsi="Times New Roman"/>
                <w:sz w:val="22"/>
                <w:szCs w:val="22"/>
              </w:rPr>
              <w:t>4</w:t>
            </w:r>
            <w:r w:rsidR="00E51567">
              <w:rPr>
                <w:rFonts w:ascii="Times New Roman" w:hAnsi="Times New Roman"/>
                <w:sz w:val="22"/>
                <w:szCs w:val="22"/>
              </w:rPr>
              <w:t>41</w:t>
            </w:r>
          </w:p>
        </w:tc>
        <w:tc>
          <w:tcPr>
            <w:tcW w:w="1440" w:type="dxa"/>
            <w:tcBorders>
              <w:top w:val="single" w:sz="4" w:space="0" w:color="auto"/>
              <w:left w:val="single" w:sz="4" w:space="0" w:color="auto"/>
              <w:bottom w:val="single" w:sz="4" w:space="0" w:color="auto"/>
              <w:right w:val="single" w:sz="4" w:space="0" w:color="auto"/>
            </w:tcBorders>
            <w:vAlign w:val="center"/>
          </w:tcPr>
          <w:p w:rsidR="006626FF" w:rsidRPr="00E60FB0" w:rsidP="0052513D" w14:paraId="2A45CD75" w14:textId="77777777">
            <w:pPr>
              <w:spacing w:line="276" w:lineRule="auto"/>
              <w:jc w:val="center"/>
              <w:rPr>
                <w:rFonts w:ascii="Times New Roman" w:hAnsi="Times New Roman"/>
                <w:sz w:val="22"/>
                <w:szCs w:val="22"/>
              </w:rPr>
            </w:pPr>
          </w:p>
          <w:p w:rsidR="006626FF" w:rsidRPr="00E60FB0" w14:paraId="52E7CE74" w14:textId="77777777">
            <w:pPr>
              <w:spacing w:line="276" w:lineRule="auto"/>
              <w:jc w:val="center"/>
              <w:rPr>
                <w:rFonts w:ascii="Times New Roman" w:hAnsi="Times New Roman"/>
                <w:sz w:val="22"/>
                <w:szCs w:val="22"/>
              </w:rPr>
            </w:pPr>
            <w:r>
              <w:rPr>
                <w:rFonts w:ascii="Times New Roman" w:hAnsi="Times New Roman"/>
                <w:sz w:val="22"/>
                <w:szCs w:val="22"/>
              </w:rPr>
              <w:t>One-time</w:t>
            </w:r>
          </w:p>
        </w:tc>
        <w:tc>
          <w:tcPr>
            <w:tcW w:w="1260" w:type="dxa"/>
            <w:tcBorders>
              <w:top w:val="single" w:sz="4" w:space="0" w:color="auto"/>
              <w:left w:val="single" w:sz="4" w:space="0" w:color="auto"/>
              <w:bottom w:val="single" w:sz="4" w:space="0" w:color="auto"/>
              <w:right w:val="single" w:sz="4" w:space="0" w:color="auto"/>
            </w:tcBorders>
            <w:vAlign w:val="center"/>
          </w:tcPr>
          <w:p w:rsidR="006626FF" w:rsidRPr="00E60FB0" w14:paraId="21E826E3" w14:textId="77777777">
            <w:pPr>
              <w:spacing w:line="276" w:lineRule="auto"/>
              <w:jc w:val="center"/>
              <w:rPr>
                <w:rFonts w:ascii="Times New Roman" w:hAnsi="Times New Roman"/>
                <w:sz w:val="22"/>
                <w:szCs w:val="22"/>
              </w:rPr>
            </w:pPr>
          </w:p>
          <w:p w:rsidR="006626FF" w:rsidRPr="00E60FB0" w14:paraId="622897C6" w14:textId="13A79AF7">
            <w:pPr>
              <w:spacing w:line="276" w:lineRule="auto"/>
              <w:jc w:val="center"/>
              <w:rPr>
                <w:rFonts w:ascii="Times New Roman" w:hAnsi="Times New Roman"/>
                <w:sz w:val="22"/>
                <w:szCs w:val="22"/>
              </w:rPr>
            </w:pPr>
            <w:r>
              <w:rPr>
                <w:rFonts w:ascii="Times New Roman" w:hAnsi="Times New Roman"/>
                <w:sz w:val="22"/>
                <w:szCs w:val="22"/>
              </w:rPr>
              <w:t>6,</w:t>
            </w:r>
            <w:r w:rsidR="0031478F">
              <w:rPr>
                <w:rFonts w:ascii="Times New Roman" w:hAnsi="Times New Roman"/>
                <w:sz w:val="22"/>
                <w:szCs w:val="22"/>
              </w:rPr>
              <w:t>4</w:t>
            </w:r>
            <w:r w:rsidR="00E51567">
              <w:rPr>
                <w:rFonts w:ascii="Times New Roman" w:hAnsi="Times New Roman"/>
                <w:sz w:val="22"/>
                <w:szCs w:val="22"/>
              </w:rPr>
              <w:t>41</w:t>
            </w:r>
          </w:p>
        </w:tc>
        <w:tc>
          <w:tcPr>
            <w:tcW w:w="1170" w:type="dxa"/>
            <w:tcBorders>
              <w:top w:val="single" w:sz="4" w:space="0" w:color="auto"/>
              <w:left w:val="single" w:sz="4" w:space="0" w:color="auto"/>
              <w:bottom w:val="single" w:sz="4" w:space="0" w:color="auto"/>
              <w:right w:val="single" w:sz="4" w:space="0" w:color="auto"/>
            </w:tcBorders>
            <w:vAlign w:val="center"/>
          </w:tcPr>
          <w:p w:rsidR="006626FF" w:rsidRPr="00E60FB0" w14:paraId="4A536171" w14:textId="77777777">
            <w:pPr>
              <w:spacing w:line="276" w:lineRule="auto"/>
              <w:jc w:val="center"/>
              <w:rPr>
                <w:rFonts w:ascii="Times New Roman" w:hAnsi="Times New Roman"/>
                <w:sz w:val="22"/>
                <w:szCs w:val="22"/>
              </w:rPr>
            </w:pPr>
          </w:p>
          <w:p w:rsidR="006626FF" w:rsidRPr="00E60FB0" w:rsidP="007E06C9" w14:paraId="7BCE1612" w14:textId="26B07A72">
            <w:pPr>
              <w:spacing w:line="276" w:lineRule="auto"/>
              <w:jc w:val="center"/>
              <w:rPr>
                <w:rFonts w:ascii="Times New Roman" w:hAnsi="Times New Roman"/>
                <w:sz w:val="22"/>
                <w:szCs w:val="22"/>
              </w:rPr>
            </w:pPr>
            <w:r w:rsidRPr="00A829FA">
              <w:rPr>
                <w:rFonts w:ascii="Times New Roman" w:hAnsi="Times New Roman"/>
                <w:sz w:val="22"/>
                <w:szCs w:val="22"/>
              </w:rPr>
              <w:t>7</w:t>
            </w:r>
            <w:r w:rsidR="0031478F">
              <w:rPr>
                <w:rFonts w:ascii="Times New Roman" w:hAnsi="Times New Roman"/>
                <w:sz w:val="22"/>
                <w:szCs w:val="22"/>
              </w:rPr>
              <w:t>1</w:t>
            </w:r>
            <w:r>
              <w:rPr>
                <w:rFonts w:ascii="Times New Roman" w:hAnsi="Times New Roman"/>
                <w:sz w:val="22"/>
                <w:szCs w:val="22"/>
              </w:rPr>
              <w:t xml:space="preserve"> </w:t>
            </w:r>
            <w:r w:rsidR="00DE6E5D">
              <w:rPr>
                <w:rFonts w:ascii="Times New Roman" w:hAnsi="Times New Roman"/>
                <w:sz w:val="22"/>
                <w:szCs w:val="22"/>
              </w:rPr>
              <w:t>minutes</w:t>
            </w:r>
          </w:p>
        </w:tc>
        <w:tc>
          <w:tcPr>
            <w:tcW w:w="1170" w:type="dxa"/>
            <w:tcBorders>
              <w:top w:val="single" w:sz="4" w:space="0" w:color="auto"/>
              <w:left w:val="single" w:sz="4" w:space="0" w:color="auto"/>
              <w:bottom w:val="single" w:sz="4" w:space="0" w:color="auto"/>
              <w:right w:val="single" w:sz="4" w:space="0" w:color="auto"/>
            </w:tcBorders>
            <w:vAlign w:val="center"/>
          </w:tcPr>
          <w:p w:rsidR="006626FF" w:rsidRPr="00E60FB0" w14:paraId="2C31B191" w14:textId="77777777">
            <w:pPr>
              <w:spacing w:line="276" w:lineRule="auto"/>
              <w:jc w:val="center"/>
              <w:rPr>
                <w:rFonts w:ascii="Times New Roman" w:hAnsi="Times New Roman"/>
                <w:sz w:val="22"/>
                <w:szCs w:val="22"/>
              </w:rPr>
            </w:pPr>
          </w:p>
          <w:p w:rsidR="006626FF" w:rsidRPr="00E60FB0" w:rsidP="00C0479B" w14:paraId="0975D96D" w14:textId="5EF9145B">
            <w:pPr>
              <w:spacing w:line="276" w:lineRule="auto"/>
              <w:jc w:val="center"/>
              <w:rPr>
                <w:rFonts w:ascii="Times New Roman" w:hAnsi="Times New Roman"/>
                <w:sz w:val="22"/>
                <w:szCs w:val="22"/>
              </w:rPr>
            </w:pPr>
            <w:r w:rsidRPr="00A829FA">
              <w:rPr>
                <w:rFonts w:ascii="Times New Roman" w:hAnsi="Times New Roman"/>
                <w:sz w:val="22"/>
                <w:szCs w:val="22"/>
              </w:rPr>
              <w:t>7,</w:t>
            </w:r>
            <w:r w:rsidR="0031478F">
              <w:rPr>
                <w:rFonts w:ascii="Times New Roman" w:hAnsi="Times New Roman"/>
                <w:sz w:val="22"/>
                <w:szCs w:val="22"/>
              </w:rPr>
              <w:t>6</w:t>
            </w:r>
            <w:r w:rsidR="00E51567">
              <w:rPr>
                <w:rFonts w:ascii="Times New Roman" w:hAnsi="Times New Roman"/>
                <w:sz w:val="22"/>
                <w:szCs w:val="22"/>
              </w:rPr>
              <w:t>22</w:t>
            </w:r>
            <w:r w:rsidR="007E1D22">
              <w:rPr>
                <w:rFonts w:ascii="Times New Roman" w:hAnsi="Times New Roman"/>
                <w:sz w:val="22"/>
                <w:szCs w:val="22"/>
              </w:rPr>
              <w:t xml:space="preserve"> hours</w:t>
            </w:r>
          </w:p>
        </w:tc>
        <w:tc>
          <w:tcPr>
            <w:tcW w:w="900" w:type="dxa"/>
            <w:tcBorders>
              <w:top w:val="single" w:sz="4" w:space="0" w:color="auto"/>
              <w:left w:val="single" w:sz="4" w:space="0" w:color="auto"/>
              <w:bottom w:val="single" w:sz="4" w:space="0" w:color="auto"/>
              <w:right w:val="single" w:sz="4" w:space="0" w:color="auto"/>
            </w:tcBorders>
            <w:vAlign w:val="center"/>
          </w:tcPr>
          <w:p w:rsidR="006626FF" w:rsidRPr="00E60FB0" w14:paraId="0922E499" w14:textId="77777777">
            <w:pPr>
              <w:spacing w:line="276" w:lineRule="auto"/>
              <w:jc w:val="center"/>
              <w:rPr>
                <w:rFonts w:ascii="Times New Roman" w:hAnsi="Times New Roman"/>
                <w:sz w:val="22"/>
                <w:szCs w:val="22"/>
              </w:rPr>
            </w:pPr>
          </w:p>
          <w:p w:rsidR="006626FF" w:rsidRPr="00E60FB0" w14:paraId="1AA86553" w14:textId="6E58AE97">
            <w:pPr>
              <w:spacing w:line="276" w:lineRule="auto"/>
              <w:jc w:val="center"/>
              <w:rPr>
                <w:rFonts w:ascii="Times New Roman" w:hAnsi="Times New Roman"/>
                <w:sz w:val="22"/>
                <w:szCs w:val="22"/>
              </w:rPr>
            </w:pPr>
            <w:r>
              <w:rPr>
                <w:rFonts w:ascii="Times New Roman" w:hAnsi="Times New Roman"/>
                <w:sz w:val="22"/>
                <w:szCs w:val="22"/>
              </w:rPr>
              <w:t>$</w:t>
            </w:r>
            <w:r w:rsidR="000D092E">
              <w:rPr>
                <w:rFonts w:ascii="Times New Roman" w:hAnsi="Times New Roman"/>
                <w:sz w:val="22"/>
                <w:szCs w:val="22"/>
              </w:rPr>
              <w:t>20.03</w:t>
            </w:r>
          </w:p>
        </w:tc>
        <w:tc>
          <w:tcPr>
            <w:tcW w:w="1350" w:type="dxa"/>
            <w:tcBorders>
              <w:top w:val="single" w:sz="4" w:space="0" w:color="auto"/>
              <w:left w:val="single" w:sz="4" w:space="0" w:color="auto"/>
              <w:bottom w:val="single" w:sz="4" w:space="0" w:color="auto"/>
              <w:right w:val="single" w:sz="4" w:space="0" w:color="auto"/>
            </w:tcBorders>
            <w:vAlign w:val="center"/>
          </w:tcPr>
          <w:p w:rsidR="006626FF" w:rsidRPr="00E60FB0" w14:paraId="4943ED47" w14:textId="77777777">
            <w:pPr>
              <w:spacing w:line="276" w:lineRule="auto"/>
              <w:jc w:val="center"/>
              <w:rPr>
                <w:rFonts w:ascii="Times New Roman" w:hAnsi="Times New Roman"/>
                <w:sz w:val="22"/>
                <w:szCs w:val="22"/>
              </w:rPr>
            </w:pPr>
          </w:p>
          <w:p w:rsidR="006626FF" w:rsidRPr="00E60FB0" w:rsidP="007E06C9" w14:paraId="4DF2AB9D" w14:textId="5B2ECEE4">
            <w:pPr>
              <w:spacing w:line="276" w:lineRule="auto"/>
              <w:jc w:val="center"/>
              <w:rPr>
                <w:rFonts w:ascii="Times New Roman" w:hAnsi="Times New Roman"/>
                <w:sz w:val="22"/>
                <w:szCs w:val="22"/>
              </w:rPr>
            </w:pPr>
            <w:r>
              <w:rPr>
                <w:rFonts w:ascii="Times New Roman" w:hAnsi="Times New Roman"/>
                <w:sz w:val="22"/>
                <w:szCs w:val="22"/>
              </w:rPr>
              <w:t>$</w:t>
            </w:r>
            <w:r w:rsidR="000D092E">
              <w:rPr>
                <w:rFonts w:ascii="Times New Roman" w:hAnsi="Times New Roman"/>
                <w:sz w:val="22"/>
                <w:szCs w:val="22"/>
              </w:rPr>
              <w:t>152,668.66</w:t>
            </w:r>
          </w:p>
        </w:tc>
      </w:tr>
      <w:tr w14:paraId="0A2B973E" w14:textId="77777777" w:rsidTr="000D092E">
        <w:tblPrEx>
          <w:tblW w:w="9985" w:type="dxa"/>
          <w:tblLayout w:type="fixed"/>
          <w:tblLook w:val="04A0"/>
        </w:tblPrEx>
        <w:tc>
          <w:tcPr>
            <w:tcW w:w="1255" w:type="dxa"/>
            <w:tcBorders>
              <w:top w:val="single" w:sz="4" w:space="0" w:color="auto"/>
              <w:left w:val="single" w:sz="4" w:space="0" w:color="auto"/>
              <w:bottom w:val="single" w:sz="4" w:space="0" w:color="auto"/>
              <w:right w:val="single" w:sz="4" w:space="0" w:color="auto"/>
            </w:tcBorders>
            <w:vAlign w:val="center"/>
          </w:tcPr>
          <w:p w:rsidR="007E1D22" w:rsidP="007E1D22" w14:paraId="4C643D74" w14:textId="025E4A2C">
            <w:pPr>
              <w:spacing w:line="276" w:lineRule="auto"/>
              <w:jc w:val="center"/>
              <w:rPr>
                <w:rFonts w:ascii="Times New Roman" w:hAnsi="Times New Roman"/>
                <w:sz w:val="22"/>
                <w:szCs w:val="22"/>
              </w:rPr>
            </w:pPr>
            <w:r w:rsidRPr="007E1D22">
              <w:rPr>
                <w:rFonts w:ascii="Times New Roman" w:hAnsi="Times New Roman"/>
                <w:sz w:val="22"/>
                <w:szCs w:val="22"/>
              </w:rPr>
              <w:t xml:space="preserve">Validation interview: October </w:t>
            </w:r>
            <w:r w:rsidRPr="007E1D22" w:rsidR="00CD454D">
              <w:rPr>
                <w:rFonts w:ascii="Times New Roman" w:hAnsi="Times New Roman"/>
                <w:sz w:val="22"/>
                <w:szCs w:val="22"/>
              </w:rPr>
              <w:t>20</w:t>
            </w:r>
            <w:r w:rsidR="00CD454D">
              <w:rPr>
                <w:rFonts w:ascii="Times New Roman" w:hAnsi="Times New Roman"/>
                <w:sz w:val="22"/>
                <w:szCs w:val="22"/>
              </w:rPr>
              <w:t>2</w:t>
            </w:r>
            <w:r w:rsidR="00C4297B">
              <w:rPr>
                <w:rFonts w:ascii="Times New Roman" w:hAnsi="Times New Roman"/>
                <w:sz w:val="22"/>
                <w:szCs w:val="22"/>
              </w:rPr>
              <w:t>5</w:t>
            </w:r>
            <w:r w:rsidRPr="007E1D22" w:rsidR="00CD454D">
              <w:rPr>
                <w:rFonts w:ascii="Times New Roman" w:hAnsi="Times New Roman"/>
                <w:sz w:val="22"/>
                <w:szCs w:val="22"/>
              </w:rPr>
              <w:t xml:space="preserve"> </w:t>
            </w:r>
            <w:r w:rsidRPr="007E1D22">
              <w:rPr>
                <w:rFonts w:ascii="Times New Roman" w:hAnsi="Times New Roman"/>
                <w:sz w:val="22"/>
                <w:szCs w:val="22"/>
              </w:rPr>
              <w:t xml:space="preserve">– June </w:t>
            </w:r>
            <w:r w:rsidRPr="007E1D22" w:rsidR="00CD454D">
              <w:rPr>
                <w:rFonts w:ascii="Times New Roman" w:hAnsi="Times New Roman"/>
                <w:sz w:val="22"/>
                <w:szCs w:val="22"/>
              </w:rPr>
              <w:t>202</w:t>
            </w:r>
            <w:r w:rsidR="00C4297B">
              <w:rPr>
                <w:rFonts w:ascii="Times New Roman" w:hAnsi="Times New Roman"/>
                <w:sz w:val="22"/>
                <w:szCs w:val="22"/>
              </w:rPr>
              <w:t>6</w:t>
            </w:r>
          </w:p>
        </w:tc>
        <w:tc>
          <w:tcPr>
            <w:tcW w:w="1440" w:type="dxa"/>
            <w:tcBorders>
              <w:top w:val="single" w:sz="4" w:space="0" w:color="auto"/>
              <w:left w:val="single" w:sz="4" w:space="0" w:color="auto"/>
              <w:bottom w:val="single" w:sz="4" w:space="0" w:color="auto"/>
              <w:right w:val="single" w:sz="4" w:space="0" w:color="auto"/>
            </w:tcBorders>
            <w:vAlign w:val="center"/>
          </w:tcPr>
          <w:p w:rsidR="007E1D22" w:rsidRPr="00E60FB0" w:rsidP="00B65823" w14:paraId="3C96759D" w14:textId="77777777">
            <w:pPr>
              <w:spacing w:line="276" w:lineRule="auto"/>
              <w:jc w:val="center"/>
              <w:rPr>
                <w:rFonts w:ascii="Times New Roman" w:hAnsi="Times New Roman"/>
                <w:sz w:val="22"/>
                <w:szCs w:val="22"/>
              </w:rPr>
            </w:pPr>
            <w:r>
              <w:rPr>
                <w:rFonts w:ascii="Times New Roman" w:hAnsi="Times New Roman"/>
                <w:sz w:val="22"/>
                <w:szCs w:val="22"/>
              </w:rPr>
              <w:t>100</w:t>
            </w:r>
          </w:p>
        </w:tc>
        <w:tc>
          <w:tcPr>
            <w:tcW w:w="1440" w:type="dxa"/>
            <w:tcBorders>
              <w:top w:val="single" w:sz="4" w:space="0" w:color="auto"/>
              <w:left w:val="single" w:sz="4" w:space="0" w:color="auto"/>
              <w:bottom w:val="single" w:sz="4" w:space="0" w:color="auto"/>
              <w:right w:val="single" w:sz="4" w:space="0" w:color="auto"/>
            </w:tcBorders>
            <w:vAlign w:val="center"/>
          </w:tcPr>
          <w:p w:rsidR="007E1D22" w:rsidRPr="00E60FB0" w:rsidP="0052513D" w14:paraId="732AE624" w14:textId="77777777">
            <w:pPr>
              <w:spacing w:line="276" w:lineRule="auto"/>
              <w:jc w:val="center"/>
              <w:rPr>
                <w:rFonts w:ascii="Times New Roman" w:hAnsi="Times New Roman"/>
                <w:sz w:val="22"/>
                <w:szCs w:val="22"/>
              </w:rPr>
            </w:pPr>
            <w:r>
              <w:rPr>
                <w:rFonts w:ascii="Times New Roman" w:hAnsi="Times New Roman"/>
                <w:sz w:val="22"/>
                <w:szCs w:val="22"/>
              </w:rPr>
              <w:t>One-time</w:t>
            </w:r>
          </w:p>
        </w:tc>
        <w:tc>
          <w:tcPr>
            <w:tcW w:w="1260" w:type="dxa"/>
            <w:tcBorders>
              <w:top w:val="single" w:sz="4" w:space="0" w:color="auto"/>
              <w:left w:val="single" w:sz="4" w:space="0" w:color="auto"/>
              <w:bottom w:val="single" w:sz="4" w:space="0" w:color="auto"/>
              <w:right w:val="single" w:sz="4" w:space="0" w:color="auto"/>
            </w:tcBorders>
            <w:vAlign w:val="center"/>
          </w:tcPr>
          <w:p w:rsidR="007E1D22" w:rsidRPr="00E60FB0" w:rsidP="00EC731E" w14:paraId="4FCBF8AD" w14:textId="77777777">
            <w:pPr>
              <w:spacing w:line="276" w:lineRule="auto"/>
              <w:jc w:val="center"/>
              <w:rPr>
                <w:rFonts w:ascii="Times New Roman" w:hAnsi="Times New Roman"/>
                <w:sz w:val="22"/>
                <w:szCs w:val="22"/>
              </w:rPr>
            </w:pPr>
            <w:r>
              <w:rPr>
                <w:rFonts w:ascii="Times New Roman" w:hAnsi="Times New Roman"/>
                <w:sz w:val="22"/>
                <w:szCs w:val="22"/>
              </w:rPr>
              <w:t>100</w:t>
            </w:r>
          </w:p>
        </w:tc>
        <w:tc>
          <w:tcPr>
            <w:tcW w:w="1170" w:type="dxa"/>
            <w:tcBorders>
              <w:top w:val="single" w:sz="4" w:space="0" w:color="auto"/>
              <w:left w:val="single" w:sz="4" w:space="0" w:color="auto"/>
              <w:bottom w:val="single" w:sz="4" w:space="0" w:color="auto"/>
              <w:right w:val="single" w:sz="4" w:space="0" w:color="auto"/>
            </w:tcBorders>
            <w:vAlign w:val="center"/>
          </w:tcPr>
          <w:p w:rsidR="007E1D22" w:rsidRPr="00E60FB0" w14:paraId="5F0FD997" w14:textId="41FA5AA2">
            <w:pPr>
              <w:spacing w:line="276" w:lineRule="auto"/>
              <w:jc w:val="center"/>
              <w:rPr>
                <w:rFonts w:ascii="Times New Roman" w:hAnsi="Times New Roman"/>
                <w:sz w:val="22"/>
                <w:szCs w:val="22"/>
              </w:rPr>
            </w:pPr>
            <w:r>
              <w:rPr>
                <w:rFonts w:ascii="Times New Roman" w:hAnsi="Times New Roman"/>
                <w:sz w:val="22"/>
                <w:szCs w:val="22"/>
              </w:rPr>
              <w:t>6 minutes</w:t>
            </w:r>
          </w:p>
        </w:tc>
        <w:tc>
          <w:tcPr>
            <w:tcW w:w="1170" w:type="dxa"/>
            <w:tcBorders>
              <w:top w:val="single" w:sz="4" w:space="0" w:color="auto"/>
              <w:left w:val="single" w:sz="4" w:space="0" w:color="auto"/>
              <w:bottom w:val="single" w:sz="4" w:space="0" w:color="auto"/>
              <w:right w:val="single" w:sz="4" w:space="0" w:color="auto"/>
            </w:tcBorders>
            <w:vAlign w:val="center"/>
          </w:tcPr>
          <w:p w:rsidR="007E1D22" w:rsidRPr="00E60FB0" w:rsidP="00EC731E" w14:paraId="7E1B6066" w14:textId="77777777">
            <w:pPr>
              <w:spacing w:line="276" w:lineRule="auto"/>
              <w:jc w:val="center"/>
              <w:rPr>
                <w:rFonts w:ascii="Times New Roman" w:hAnsi="Times New Roman"/>
                <w:sz w:val="22"/>
                <w:szCs w:val="22"/>
              </w:rPr>
            </w:pPr>
            <w:r>
              <w:rPr>
                <w:rFonts w:ascii="Times New Roman" w:hAnsi="Times New Roman"/>
                <w:sz w:val="22"/>
                <w:szCs w:val="22"/>
              </w:rPr>
              <w:t>10 hours</w:t>
            </w:r>
          </w:p>
        </w:tc>
        <w:tc>
          <w:tcPr>
            <w:tcW w:w="900" w:type="dxa"/>
            <w:tcBorders>
              <w:top w:val="single" w:sz="4" w:space="0" w:color="auto"/>
              <w:left w:val="single" w:sz="4" w:space="0" w:color="auto"/>
              <w:bottom w:val="single" w:sz="4" w:space="0" w:color="auto"/>
              <w:right w:val="single" w:sz="4" w:space="0" w:color="auto"/>
            </w:tcBorders>
            <w:vAlign w:val="center"/>
          </w:tcPr>
          <w:p w:rsidR="007E1D22" w:rsidRPr="00E60FB0" w14:paraId="7B4E347E" w14:textId="2DC3DA5E">
            <w:pPr>
              <w:spacing w:line="276" w:lineRule="auto"/>
              <w:jc w:val="center"/>
              <w:rPr>
                <w:rFonts w:ascii="Times New Roman" w:hAnsi="Times New Roman"/>
                <w:sz w:val="22"/>
                <w:szCs w:val="22"/>
              </w:rPr>
            </w:pPr>
            <w:r>
              <w:rPr>
                <w:rFonts w:ascii="Times New Roman" w:hAnsi="Times New Roman"/>
                <w:sz w:val="22"/>
                <w:szCs w:val="22"/>
              </w:rPr>
              <w:t>$</w:t>
            </w:r>
            <w:r w:rsidR="00E50228">
              <w:rPr>
                <w:rFonts w:ascii="Times New Roman" w:hAnsi="Times New Roman"/>
                <w:sz w:val="22"/>
                <w:szCs w:val="22"/>
              </w:rPr>
              <w:t>20.03</w:t>
            </w:r>
          </w:p>
        </w:tc>
        <w:tc>
          <w:tcPr>
            <w:tcW w:w="1350" w:type="dxa"/>
            <w:tcBorders>
              <w:top w:val="single" w:sz="4" w:space="0" w:color="auto"/>
              <w:left w:val="single" w:sz="4" w:space="0" w:color="auto"/>
              <w:bottom w:val="single" w:sz="4" w:space="0" w:color="auto"/>
              <w:right w:val="single" w:sz="4" w:space="0" w:color="auto"/>
            </w:tcBorders>
            <w:vAlign w:val="center"/>
          </w:tcPr>
          <w:p w:rsidR="007E1D22" w:rsidRPr="00E60FB0" w:rsidP="00492A76" w14:paraId="0240C754" w14:textId="4D9D244F">
            <w:pPr>
              <w:spacing w:line="276" w:lineRule="auto"/>
              <w:jc w:val="center"/>
              <w:rPr>
                <w:rFonts w:ascii="Times New Roman" w:hAnsi="Times New Roman"/>
                <w:sz w:val="22"/>
                <w:szCs w:val="22"/>
              </w:rPr>
            </w:pPr>
            <w:r>
              <w:rPr>
                <w:rFonts w:ascii="Times New Roman" w:hAnsi="Times New Roman"/>
                <w:sz w:val="22"/>
                <w:szCs w:val="22"/>
              </w:rPr>
              <w:t>$</w:t>
            </w:r>
            <w:r w:rsidR="00E50228">
              <w:rPr>
                <w:rFonts w:ascii="Times New Roman" w:hAnsi="Times New Roman"/>
                <w:sz w:val="22"/>
                <w:szCs w:val="22"/>
              </w:rPr>
              <w:t>200.30</w:t>
            </w:r>
          </w:p>
        </w:tc>
      </w:tr>
      <w:tr w14:paraId="0CBDF4FB" w14:textId="77777777" w:rsidTr="000D092E">
        <w:tblPrEx>
          <w:tblW w:w="9985" w:type="dxa"/>
          <w:tblLayout w:type="fixed"/>
          <w:tblLook w:val="04A0"/>
        </w:tblPrEx>
        <w:tc>
          <w:tcPr>
            <w:tcW w:w="1255" w:type="dxa"/>
            <w:tcBorders>
              <w:top w:val="single" w:sz="4" w:space="0" w:color="auto"/>
              <w:left w:val="single" w:sz="4" w:space="0" w:color="auto"/>
              <w:bottom w:val="single" w:sz="4" w:space="0" w:color="auto"/>
              <w:right w:val="single" w:sz="4" w:space="0" w:color="auto"/>
            </w:tcBorders>
            <w:vAlign w:val="center"/>
          </w:tcPr>
          <w:p w:rsidR="007E1D22" w:rsidP="00B65823" w14:paraId="4555E211" w14:textId="77777777">
            <w:pPr>
              <w:spacing w:line="276" w:lineRule="auto"/>
              <w:jc w:val="center"/>
              <w:rPr>
                <w:rFonts w:ascii="Times New Roman" w:hAnsi="Times New Roman"/>
                <w:sz w:val="22"/>
                <w:szCs w:val="22"/>
              </w:rPr>
            </w:pPr>
            <w:r>
              <w:rPr>
                <w:rFonts w:ascii="Times New Roman" w:hAnsi="Times New Roman"/>
                <w:sz w:val="22"/>
                <w:szCs w:val="22"/>
              </w:rPr>
              <w:t>TOTALS</w:t>
            </w:r>
          </w:p>
        </w:tc>
        <w:tc>
          <w:tcPr>
            <w:tcW w:w="1440" w:type="dxa"/>
            <w:tcBorders>
              <w:top w:val="single" w:sz="4" w:space="0" w:color="auto"/>
              <w:left w:val="single" w:sz="4" w:space="0" w:color="auto"/>
              <w:bottom w:val="single" w:sz="4" w:space="0" w:color="auto"/>
              <w:right w:val="single" w:sz="4" w:space="0" w:color="auto"/>
            </w:tcBorders>
            <w:vAlign w:val="center"/>
          </w:tcPr>
          <w:p w:rsidR="007E1D22" w:rsidRPr="00E60FB0" w:rsidP="00B65823" w14:paraId="0ACE8E05" w14:textId="483CB5D3">
            <w:pPr>
              <w:spacing w:line="276" w:lineRule="auto"/>
              <w:jc w:val="center"/>
              <w:rPr>
                <w:rFonts w:ascii="Times New Roman" w:hAnsi="Times New Roman"/>
                <w:sz w:val="22"/>
                <w:szCs w:val="22"/>
              </w:rPr>
            </w:pPr>
            <w:r>
              <w:rPr>
                <w:rFonts w:ascii="Times New Roman" w:hAnsi="Times New Roman"/>
                <w:sz w:val="22"/>
                <w:szCs w:val="22"/>
              </w:rPr>
              <w:t>6,</w:t>
            </w:r>
            <w:r w:rsidR="0031478F">
              <w:rPr>
                <w:rFonts w:ascii="Times New Roman" w:hAnsi="Times New Roman"/>
                <w:sz w:val="22"/>
                <w:szCs w:val="22"/>
              </w:rPr>
              <w:t>4</w:t>
            </w:r>
            <w:r w:rsidR="00E51567">
              <w:rPr>
                <w:rFonts w:ascii="Times New Roman" w:hAnsi="Times New Roman"/>
                <w:sz w:val="22"/>
                <w:szCs w:val="22"/>
              </w:rPr>
              <w:t>41</w:t>
            </w:r>
          </w:p>
        </w:tc>
        <w:tc>
          <w:tcPr>
            <w:tcW w:w="1440" w:type="dxa"/>
            <w:tcBorders>
              <w:top w:val="single" w:sz="4" w:space="0" w:color="auto"/>
              <w:left w:val="single" w:sz="4" w:space="0" w:color="auto"/>
              <w:bottom w:val="single" w:sz="4" w:space="0" w:color="auto"/>
              <w:right w:val="single" w:sz="4" w:space="0" w:color="auto"/>
            </w:tcBorders>
            <w:vAlign w:val="center"/>
          </w:tcPr>
          <w:p w:rsidR="007E1D22" w:rsidRPr="00E60FB0" w:rsidP="0052513D" w14:paraId="312B16EE" w14:textId="77777777">
            <w:pPr>
              <w:spacing w:line="276" w:lineRule="auto"/>
              <w:jc w:val="center"/>
              <w:rPr>
                <w:rFonts w:ascii="Times New Roman" w:hAnsi="Times New Roman"/>
                <w:sz w:val="22"/>
                <w:szCs w:val="22"/>
              </w:rPr>
            </w:pPr>
            <w:r>
              <w:rPr>
                <w:rFonts w:ascii="Times New Roman" w:hAnsi="Times New Roman"/>
                <w:sz w:val="22"/>
                <w:szCs w:val="22"/>
              </w:rPr>
              <w:t>--</w:t>
            </w:r>
          </w:p>
        </w:tc>
        <w:tc>
          <w:tcPr>
            <w:tcW w:w="1260" w:type="dxa"/>
            <w:tcBorders>
              <w:top w:val="single" w:sz="4" w:space="0" w:color="auto"/>
              <w:left w:val="single" w:sz="4" w:space="0" w:color="auto"/>
              <w:bottom w:val="single" w:sz="4" w:space="0" w:color="auto"/>
              <w:right w:val="single" w:sz="4" w:space="0" w:color="auto"/>
            </w:tcBorders>
            <w:vAlign w:val="center"/>
          </w:tcPr>
          <w:p w:rsidR="007E1D22" w:rsidRPr="00E60FB0" w:rsidP="00EC731E" w14:paraId="5D1B7C61" w14:textId="727DC02B">
            <w:pPr>
              <w:spacing w:line="276" w:lineRule="auto"/>
              <w:jc w:val="center"/>
              <w:rPr>
                <w:rFonts w:ascii="Times New Roman" w:hAnsi="Times New Roman"/>
                <w:sz w:val="22"/>
                <w:szCs w:val="22"/>
              </w:rPr>
            </w:pPr>
            <w:r>
              <w:rPr>
                <w:rFonts w:ascii="Times New Roman" w:hAnsi="Times New Roman"/>
                <w:sz w:val="22"/>
                <w:szCs w:val="22"/>
              </w:rPr>
              <w:t>6,</w:t>
            </w:r>
            <w:r w:rsidR="0031478F">
              <w:rPr>
                <w:rFonts w:ascii="Times New Roman" w:hAnsi="Times New Roman"/>
                <w:sz w:val="22"/>
                <w:szCs w:val="22"/>
              </w:rPr>
              <w:t>5</w:t>
            </w:r>
            <w:r w:rsidR="00E51567">
              <w:rPr>
                <w:rFonts w:ascii="Times New Roman" w:hAnsi="Times New Roman"/>
                <w:sz w:val="22"/>
                <w:szCs w:val="22"/>
              </w:rPr>
              <w:t>41</w:t>
            </w:r>
          </w:p>
        </w:tc>
        <w:tc>
          <w:tcPr>
            <w:tcW w:w="1170" w:type="dxa"/>
            <w:tcBorders>
              <w:top w:val="single" w:sz="4" w:space="0" w:color="auto"/>
              <w:left w:val="single" w:sz="4" w:space="0" w:color="auto"/>
              <w:bottom w:val="single" w:sz="4" w:space="0" w:color="auto"/>
              <w:right w:val="single" w:sz="4" w:space="0" w:color="auto"/>
            </w:tcBorders>
            <w:vAlign w:val="center"/>
          </w:tcPr>
          <w:p w:rsidR="007E1D22" w:rsidRPr="00E60FB0" w14:paraId="027F7FDE" w14:textId="77777777">
            <w:pPr>
              <w:spacing w:line="276" w:lineRule="auto"/>
              <w:jc w:val="center"/>
              <w:rPr>
                <w:rFonts w:ascii="Times New Roman" w:hAnsi="Times New Roman"/>
                <w:sz w:val="22"/>
                <w:szCs w:val="22"/>
              </w:rPr>
            </w:pPr>
            <w:r>
              <w:rPr>
                <w:rFonts w:ascii="Times New Roman" w:hAnsi="Times New Roman"/>
                <w:sz w:val="22"/>
                <w:szCs w:val="22"/>
              </w:rPr>
              <w:t>--</w:t>
            </w:r>
          </w:p>
        </w:tc>
        <w:tc>
          <w:tcPr>
            <w:tcW w:w="1170" w:type="dxa"/>
            <w:tcBorders>
              <w:top w:val="single" w:sz="4" w:space="0" w:color="auto"/>
              <w:left w:val="single" w:sz="4" w:space="0" w:color="auto"/>
              <w:bottom w:val="single" w:sz="4" w:space="0" w:color="auto"/>
              <w:right w:val="single" w:sz="4" w:space="0" w:color="auto"/>
            </w:tcBorders>
            <w:vAlign w:val="center"/>
          </w:tcPr>
          <w:p w:rsidR="007E1D22" w:rsidRPr="00E60FB0" w:rsidP="00EC731E" w14:paraId="705906F7" w14:textId="7466FB91">
            <w:pPr>
              <w:spacing w:line="276" w:lineRule="auto"/>
              <w:jc w:val="center"/>
              <w:rPr>
                <w:rFonts w:ascii="Times New Roman" w:hAnsi="Times New Roman"/>
                <w:sz w:val="22"/>
                <w:szCs w:val="22"/>
              </w:rPr>
            </w:pPr>
            <w:r>
              <w:rPr>
                <w:rFonts w:ascii="Times New Roman" w:hAnsi="Times New Roman"/>
                <w:sz w:val="22"/>
                <w:szCs w:val="22"/>
              </w:rPr>
              <w:t>7,6</w:t>
            </w:r>
            <w:r w:rsidR="00E51567">
              <w:rPr>
                <w:rFonts w:ascii="Times New Roman" w:hAnsi="Times New Roman"/>
                <w:sz w:val="22"/>
                <w:szCs w:val="22"/>
              </w:rPr>
              <w:t>32</w:t>
            </w:r>
            <w:r w:rsidR="00F34CE4">
              <w:rPr>
                <w:rFonts w:ascii="Times New Roman" w:hAnsi="Times New Roman"/>
                <w:sz w:val="22"/>
                <w:szCs w:val="22"/>
              </w:rPr>
              <w:t xml:space="preserve"> </w:t>
            </w:r>
          </w:p>
        </w:tc>
        <w:tc>
          <w:tcPr>
            <w:tcW w:w="900" w:type="dxa"/>
            <w:tcBorders>
              <w:top w:val="single" w:sz="4" w:space="0" w:color="auto"/>
              <w:left w:val="single" w:sz="4" w:space="0" w:color="auto"/>
              <w:bottom w:val="single" w:sz="4" w:space="0" w:color="auto"/>
              <w:right w:val="single" w:sz="4" w:space="0" w:color="auto"/>
            </w:tcBorders>
            <w:vAlign w:val="center"/>
          </w:tcPr>
          <w:p w:rsidR="007E1D22" w:rsidRPr="00E60FB0" w:rsidP="00EC731E" w14:paraId="226D2F17" w14:textId="77777777">
            <w:pPr>
              <w:spacing w:line="276" w:lineRule="auto"/>
              <w:jc w:val="center"/>
              <w:rPr>
                <w:rFonts w:ascii="Times New Roman" w:hAnsi="Times New Roman"/>
                <w:sz w:val="22"/>
                <w:szCs w:val="22"/>
              </w:rPr>
            </w:pPr>
          </w:p>
        </w:tc>
        <w:tc>
          <w:tcPr>
            <w:tcW w:w="1350" w:type="dxa"/>
            <w:tcBorders>
              <w:top w:val="single" w:sz="4" w:space="0" w:color="auto"/>
              <w:left w:val="single" w:sz="4" w:space="0" w:color="auto"/>
              <w:bottom w:val="single" w:sz="4" w:space="0" w:color="auto"/>
              <w:right w:val="single" w:sz="4" w:space="0" w:color="auto"/>
            </w:tcBorders>
            <w:vAlign w:val="center"/>
          </w:tcPr>
          <w:p w:rsidR="007E1D22" w:rsidRPr="00E60FB0" w:rsidP="00492A76" w14:paraId="51B44B6A" w14:textId="2086D493">
            <w:pPr>
              <w:spacing w:line="276" w:lineRule="auto"/>
              <w:jc w:val="center"/>
              <w:rPr>
                <w:rFonts w:ascii="Times New Roman" w:hAnsi="Times New Roman"/>
                <w:sz w:val="22"/>
                <w:szCs w:val="22"/>
              </w:rPr>
            </w:pPr>
            <w:r>
              <w:rPr>
                <w:rFonts w:ascii="Times New Roman" w:hAnsi="Times New Roman"/>
                <w:sz w:val="22"/>
                <w:szCs w:val="22"/>
              </w:rPr>
              <w:t>$</w:t>
            </w:r>
            <w:r w:rsidR="00E50228">
              <w:rPr>
                <w:rFonts w:ascii="Times New Roman" w:hAnsi="Times New Roman"/>
                <w:sz w:val="22"/>
                <w:szCs w:val="22"/>
              </w:rPr>
              <w:t>152,868.96</w:t>
            </w:r>
          </w:p>
        </w:tc>
      </w:tr>
    </w:tbl>
    <w:p w:rsidR="006626FF" w:rsidRPr="00B65823" w:rsidP="00B65823" w14:paraId="6E6C01FE" w14:textId="77777777">
      <w:pPr>
        <w:widowControl/>
        <w:rPr>
          <w:rFonts w:ascii="Times New Roman" w:hAnsi="Times New Roman"/>
          <w:bCs/>
        </w:rPr>
      </w:pPr>
    </w:p>
    <w:p w:rsidR="00690F56" w:rsidP="00B65823" w14:paraId="4095720C" w14:textId="77777777">
      <w:pPr>
        <w:widowControl/>
        <w:autoSpaceDE/>
        <w:autoSpaceDN/>
        <w:adjustRightInd/>
        <w:rPr>
          <w:rFonts w:ascii="Times New Roman" w:hAnsi="Times New Roman"/>
          <w:highlight w:val="yellow"/>
        </w:rPr>
      </w:pPr>
    </w:p>
    <w:p w:rsidR="007E1D22" w:rsidP="007E1D22" w14:paraId="40450B1B" w14:textId="38253233">
      <w:pPr>
        <w:pStyle w:val="FootnoteText"/>
        <w:rPr>
          <w:sz w:val="24"/>
          <w:szCs w:val="24"/>
        </w:rPr>
      </w:pPr>
      <w:r>
        <w:rPr>
          <w:sz w:val="24"/>
          <w:szCs w:val="24"/>
        </w:rPr>
        <w:t xml:space="preserve">The total response burden for the survey is </w:t>
      </w:r>
      <w:r w:rsidR="004A0A64">
        <w:rPr>
          <w:sz w:val="24"/>
          <w:szCs w:val="24"/>
        </w:rPr>
        <w:t>7,632</w:t>
      </w:r>
      <w:r w:rsidR="00BC7D80">
        <w:rPr>
          <w:sz w:val="24"/>
          <w:szCs w:val="24"/>
        </w:rPr>
        <w:t xml:space="preserve"> </w:t>
      </w:r>
      <w:r>
        <w:rPr>
          <w:sz w:val="24"/>
          <w:szCs w:val="24"/>
        </w:rPr>
        <w:t xml:space="preserve">hours.  The total annualized cost to respondents, based on burden </w:t>
      </w:r>
      <w:r w:rsidR="00E50228">
        <w:rPr>
          <w:sz w:val="24"/>
          <w:szCs w:val="24"/>
        </w:rPr>
        <w:t xml:space="preserve">hours </w:t>
      </w:r>
      <w:r>
        <w:rPr>
          <w:sz w:val="24"/>
          <w:szCs w:val="24"/>
        </w:rPr>
        <w:t xml:space="preserve"> of $</w:t>
      </w:r>
      <w:r w:rsidR="00E50228">
        <w:rPr>
          <w:sz w:val="24"/>
          <w:szCs w:val="24"/>
        </w:rPr>
        <w:t>20.03</w:t>
      </w:r>
      <w:r>
        <w:rPr>
          <w:sz w:val="24"/>
          <w:szCs w:val="24"/>
        </w:rPr>
        <w:t xml:space="preserve"> per hour, is </w:t>
      </w:r>
      <w:r w:rsidR="00E50228">
        <w:rPr>
          <w:sz w:val="24"/>
          <w:szCs w:val="24"/>
        </w:rPr>
        <w:t>$152,668.66</w:t>
      </w:r>
      <w:r w:rsidR="0031478F">
        <w:rPr>
          <w:sz w:val="24"/>
          <w:szCs w:val="24"/>
        </w:rPr>
        <w:t xml:space="preserve">. </w:t>
      </w:r>
    </w:p>
    <w:p w:rsidR="007E1D22" w:rsidP="00B65823" w14:paraId="33C7CEFF" w14:textId="77777777">
      <w:pPr>
        <w:widowControl/>
        <w:autoSpaceDE/>
        <w:autoSpaceDN/>
        <w:adjustRightInd/>
        <w:rPr>
          <w:rFonts w:ascii="Times New Roman" w:hAnsi="Times New Roman"/>
          <w:highlight w:val="yellow"/>
        </w:rPr>
      </w:pPr>
    </w:p>
    <w:p w:rsidR="007E1D22" w:rsidRPr="0070304C" w:rsidP="00B65823" w14:paraId="135CCB5B" w14:textId="61AFCF8C">
      <w:pPr>
        <w:widowControl/>
        <w:autoSpaceDE/>
        <w:autoSpaceDN/>
        <w:adjustRightInd/>
        <w:rPr>
          <w:rFonts w:ascii="Times New Roman" w:hAnsi="Times New Roman"/>
        </w:rPr>
      </w:pPr>
      <w:r w:rsidRPr="0070304C">
        <w:rPr>
          <w:rFonts w:ascii="Times New Roman" w:hAnsi="Times New Roman"/>
        </w:rPr>
        <w:t>*</w:t>
      </w:r>
      <w:hyperlink r:id="rId15" w:history="1">
        <w:r w:rsidRPr="0070304C">
          <w:rPr>
            <w:rStyle w:val="Hyperlink"/>
            <w:rFonts w:ascii="Times New Roman" w:hAnsi="Times New Roman"/>
          </w:rPr>
          <w:t>Median hourly earnings</w:t>
        </w:r>
      </w:hyperlink>
      <w:r w:rsidRPr="0070304C">
        <w:rPr>
          <w:rFonts w:ascii="Times New Roman" w:hAnsi="Times New Roman"/>
        </w:rPr>
        <w:t>, annual average 2024.</w:t>
      </w:r>
    </w:p>
    <w:p w:rsidR="00922DA2" w:rsidRPr="00F72D66" w:rsidP="00B65823" w14:paraId="234B87BB" w14:textId="77777777">
      <w:pPr>
        <w:widowControl/>
        <w:autoSpaceDE/>
        <w:autoSpaceDN/>
        <w:adjustRightInd/>
        <w:rPr>
          <w:rFonts w:ascii="Times New Roman" w:hAnsi="Times New Roman"/>
          <w:highlight w:val="yellow"/>
        </w:rPr>
      </w:pPr>
    </w:p>
    <w:p w:rsidR="00CD215D" w:rsidRPr="00D53DEB" w:rsidP="00B65823" w14:paraId="69F216CE" w14:textId="77777777">
      <w:pPr>
        <w:widowControl/>
        <w:rPr>
          <w:rFonts w:ascii="Times New Roman" w:hAnsi="Times New Roman"/>
          <w:b/>
        </w:rPr>
      </w:pPr>
      <w:r w:rsidRPr="00D53DEB">
        <w:rPr>
          <w:rFonts w:ascii="Times New Roman" w:hAnsi="Times New Roman"/>
          <w:b/>
        </w:rPr>
        <w:t xml:space="preserve">13.  Provide an estimate of </w:t>
      </w:r>
      <w:r w:rsidRPr="00D53DEB" w:rsidR="00C667F3">
        <w:rPr>
          <w:rFonts w:ascii="Times New Roman" w:hAnsi="Times New Roman"/>
          <w:b/>
        </w:rPr>
        <w:t>the tot</w:t>
      </w:r>
      <w:r w:rsidRPr="00D53DEB">
        <w:rPr>
          <w:rFonts w:ascii="Times New Roman" w:hAnsi="Times New Roman"/>
          <w:b/>
        </w:rPr>
        <w:t>al annual cost burden to respondents or record</w:t>
      </w:r>
      <w:r w:rsidR="007E06C9">
        <w:rPr>
          <w:rFonts w:ascii="Times New Roman" w:hAnsi="Times New Roman"/>
          <w:b/>
        </w:rPr>
        <w:t>-</w:t>
      </w:r>
      <w:r w:rsidRPr="00D53DEB">
        <w:rPr>
          <w:rFonts w:ascii="Times New Roman" w:hAnsi="Times New Roman"/>
          <w:b/>
        </w:rPr>
        <w:t xml:space="preserve">keepers resulting from the collection of information.  (Do not include the cost of any hour </w:t>
      </w:r>
      <w:r w:rsidRPr="00D53DEB" w:rsidR="00C667F3">
        <w:rPr>
          <w:rFonts w:ascii="Times New Roman" w:hAnsi="Times New Roman"/>
          <w:b/>
        </w:rPr>
        <w:t>burden shown in Items 12 and 14</w:t>
      </w:r>
      <w:r w:rsidRPr="00D53DEB">
        <w:rPr>
          <w:rFonts w:ascii="Times New Roman" w:hAnsi="Times New Roman"/>
          <w:b/>
        </w:rPr>
        <w:t>)</w:t>
      </w:r>
      <w:r w:rsidRPr="00D53DEB" w:rsidR="00C667F3">
        <w:rPr>
          <w:rFonts w:ascii="Times New Roman" w:hAnsi="Times New Roman"/>
          <w:b/>
        </w:rPr>
        <w:t>.</w:t>
      </w:r>
    </w:p>
    <w:p w:rsidR="00CD215D" w:rsidRPr="00D53DEB" w:rsidP="00B65823" w14:paraId="0761D83F" w14:textId="77777777">
      <w:pPr>
        <w:widowControl/>
        <w:rPr>
          <w:rFonts w:ascii="Times New Roman" w:hAnsi="Times New Roman"/>
          <w:b/>
        </w:rPr>
      </w:pPr>
    </w:p>
    <w:p w:rsidR="00CD215D" w:rsidRPr="00B65823" w:rsidP="001F59CB" w14:paraId="4FB1A295" w14:textId="1CED1B6C">
      <w:pPr>
        <w:widowControl/>
        <w:numPr>
          <w:ilvl w:val="0"/>
          <w:numId w:val="4"/>
        </w:numPr>
        <w:tabs>
          <w:tab w:val="clear" w:pos="1080"/>
        </w:tabs>
        <w:spacing w:after="60"/>
        <w:rPr>
          <w:rFonts w:ascii="Times New Roman" w:hAnsi="Times New Roman"/>
          <w:b/>
        </w:rPr>
      </w:pPr>
      <w:r w:rsidRPr="00CA21AC">
        <w:rPr>
          <w:rFonts w:ascii="Times New Roman" w:hAnsi="Times New Roman"/>
          <w:b/>
          <w:bCs/>
        </w:rPr>
        <w:t>The cost estimate should be split into two components</w:t>
      </w:r>
      <w:r w:rsidRPr="00CA21AC" w:rsidR="00034940">
        <w:rPr>
          <w:rFonts w:ascii="Times New Roman" w:hAnsi="Times New Roman"/>
          <w:b/>
          <w:bCs/>
        </w:rPr>
        <w:t>: (</w:t>
      </w:r>
      <w:r w:rsidRPr="00CA21AC" w:rsidR="00AB4DC3">
        <w:rPr>
          <w:rFonts w:ascii="Times New Roman" w:hAnsi="Times New Roman"/>
          <w:b/>
          <w:bCs/>
        </w:rPr>
        <w:t>a) a total capital</w:t>
      </w:r>
      <w:r w:rsidRPr="00CA21AC" w:rsidR="004C4217">
        <w:rPr>
          <w:rFonts w:ascii="Times New Roman" w:hAnsi="Times New Roman"/>
          <w:b/>
          <w:bCs/>
        </w:rPr>
        <w:t xml:space="preserve"> </w:t>
      </w:r>
      <w:r w:rsidRPr="00CA21AC" w:rsidR="009441E2">
        <w:rPr>
          <w:rFonts w:ascii="Times New Roman" w:hAnsi="Times New Roman"/>
          <w:b/>
          <w:bCs/>
        </w:rPr>
        <w:t>a</w:t>
      </w:r>
      <w:r w:rsidRPr="00CA21AC" w:rsidR="00AB4DC3">
        <w:rPr>
          <w:rFonts w:ascii="Times New Roman" w:hAnsi="Times New Roman"/>
          <w:b/>
          <w:bCs/>
        </w:rPr>
        <w:t>nd</w:t>
      </w:r>
      <w:r w:rsidRPr="00CA21AC" w:rsidR="00584F8D">
        <w:rPr>
          <w:rFonts w:ascii="Times New Roman" w:hAnsi="Times New Roman"/>
          <w:b/>
          <w:bCs/>
        </w:rPr>
        <w:t xml:space="preserve"> </w:t>
      </w:r>
      <w:r w:rsidRPr="0052513D" w:rsidR="00AB4DC3">
        <w:rPr>
          <w:rFonts w:ascii="Times New Roman" w:hAnsi="Times New Roman"/>
          <w:b/>
          <w:bCs/>
        </w:rPr>
        <w:t xml:space="preserve">start </w:t>
      </w:r>
      <w:r w:rsidRPr="0052513D">
        <w:rPr>
          <w:rFonts w:ascii="Times New Roman" w:hAnsi="Times New Roman"/>
          <w:b/>
          <w:bCs/>
        </w:rPr>
        <w:t>up</w:t>
      </w:r>
      <w:r w:rsidRPr="0052513D">
        <w:rPr>
          <w:rFonts w:ascii="Times New Roman" w:hAnsi="Times New Roman"/>
          <w:b/>
          <w:bCs/>
        </w:rPr>
        <w:t xml:space="preserve"> cost component </w:t>
      </w:r>
      <w:r w:rsidRPr="0052513D" w:rsidR="00C667F3">
        <w:rPr>
          <w:rFonts w:ascii="Times New Roman" w:hAnsi="Times New Roman"/>
          <w:b/>
          <w:bCs/>
        </w:rPr>
        <w:t>(</w:t>
      </w:r>
      <w:r w:rsidRPr="00073C01">
        <w:rPr>
          <w:rFonts w:ascii="Times New Roman" w:hAnsi="Times New Roman"/>
          <w:b/>
          <w:bCs/>
        </w:rPr>
        <w:t>annualized over its expected useful life)</w:t>
      </w:r>
      <w:r w:rsidRPr="00073C01" w:rsidR="00C667F3">
        <w:rPr>
          <w:rFonts w:ascii="Times New Roman" w:hAnsi="Times New Roman"/>
          <w:b/>
          <w:bCs/>
        </w:rPr>
        <w:t>;</w:t>
      </w:r>
      <w:r w:rsidRPr="00073C01">
        <w:rPr>
          <w:rFonts w:ascii="Times New Roman" w:hAnsi="Times New Roman"/>
          <w:b/>
          <w:bCs/>
        </w:rPr>
        <w:t xml:space="preserve"> and (b) a</w:t>
      </w:r>
      <w:r w:rsidRPr="00073C01" w:rsidR="004C4217">
        <w:rPr>
          <w:rFonts w:ascii="Times New Roman" w:hAnsi="Times New Roman"/>
          <w:b/>
          <w:bCs/>
        </w:rPr>
        <w:t xml:space="preserve"> </w:t>
      </w:r>
      <w:r w:rsidRPr="006A7451">
        <w:rPr>
          <w:rFonts w:ascii="Times New Roman" w:hAnsi="Times New Roman"/>
          <w:b/>
          <w:bCs/>
        </w:rPr>
        <w:t xml:space="preserve">total operation and maintenance and purchase of service component.  </w:t>
      </w:r>
      <w:r w:rsidRPr="003A0CA0">
        <w:rPr>
          <w:rFonts w:ascii="Times New Roman" w:hAnsi="Times New Roman"/>
          <w:b/>
          <w:bCs/>
        </w:rPr>
        <w:t>The estimates</w:t>
      </w:r>
      <w:r w:rsidRPr="00B524AD" w:rsidR="00584F8D">
        <w:rPr>
          <w:rFonts w:ascii="Times New Roman" w:hAnsi="Times New Roman"/>
          <w:b/>
          <w:bCs/>
        </w:rPr>
        <w:t xml:space="preserve"> </w:t>
      </w:r>
      <w:r w:rsidRPr="00B524AD">
        <w:rPr>
          <w:rFonts w:ascii="Times New Roman" w:hAnsi="Times New Roman"/>
          <w:b/>
          <w:bCs/>
        </w:rPr>
        <w:t>should take into account costs associated with generating,</w:t>
      </w:r>
      <w:r w:rsidR="00CA21AC">
        <w:rPr>
          <w:rFonts w:ascii="Times New Roman" w:hAnsi="Times New Roman"/>
          <w:b/>
          <w:bCs/>
        </w:rPr>
        <w:t xml:space="preserve"> </w:t>
      </w:r>
      <w:r w:rsidRPr="00073C01">
        <w:rPr>
          <w:rFonts w:ascii="Times New Roman" w:hAnsi="Times New Roman"/>
          <w:b/>
          <w:bCs/>
        </w:rPr>
        <w:t xml:space="preserve">maintaining, and disclosing or providing the information.  Include descriptions of </w:t>
      </w:r>
      <w:r w:rsidRPr="006A7451">
        <w:rPr>
          <w:rFonts w:ascii="Times New Roman" w:hAnsi="Times New Roman"/>
          <w:b/>
          <w:bCs/>
        </w:rPr>
        <w:t xml:space="preserve">methods used to estimate major cost factors including system and technology acquisition, expected useful life of capital equipment, the discount rate(s), and the </w:t>
      </w:r>
      <w:r w:rsidRPr="006A7451" w:rsidR="00034940">
        <w:rPr>
          <w:rFonts w:ascii="Times New Roman" w:hAnsi="Times New Roman"/>
          <w:b/>
          <w:bCs/>
        </w:rPr>
        <w:t>time</w:t>
      </w:r>
      <w:r w:rsidRPr="006A7451">
        <w:rPr>
          <w:rFonts w:ascii="Times New Roman" w:hAnsi="Times New Roman"/>
          <w:b/>
          <w:bCs/>
        </w:rPr>
        <w:t xml:space="preserve"> over which costs will be incurred.  Capital and start-up costs include, among other items, preparations for collecting information such as purchasing computers and software; monitoring, sampling, drilling and testing equipment; and record storage facili</w:t>
      </w:r>
      <w:r w:rsidRPr="003A0CA0">
        <w:rPr>
          <w:rFonts w:ascii="Times New Roman" w:hAnsi="Times New Roman"/>
          <w:b/>
          <w:bCs/>
        </w:rPr>
        <w:t>ties.</w:t>
      </w:r>
    </w:p>
    <w:p w:rsidR="00CD215D" w:rsidRPr="00B65823" w:rsidP="001F59CB" w14:paraId="6CB702B8" w14:textId="77777777">
      <w:pPr>
        <w:widowControl/>
        <w:numPr>
          <w:ilvl w:val="0"/>
          <w:numId w:val="4"/>
        </w:numPr>
        <w:tabs>
          <w:tab w:val="clear" w:pos="1080"/>
        </w:tabs>
        <w:spacing w:after="60"/>
        <w:rPr>
          <w:rFonts w:ascii="Times New Roman" w:hAnsi="Times New Roman"/>
        </w:rPr>
      </w:pPr>
      <w:r w:rsidRPr="00CA21AC">
        <w:rPr>
          <w:rFonts w:ascii="Times New Roman" w:hAnsi="Times New Roman"/>
          <w:b/>
          <w:bCs/>
        </w:rPr>
        <w:t xml:space="preserve">If cost estimates are expected to vary widely, agencies should present ranges of cost burdens and explain the reasons for the variance.  The cost of purchasing or </w:t>
      </w:r>
      <w:r w:rsidRPr="00CA21AC">
        <w:rPr>
          <w:rFonts w:ascii="Times New Roman" w:hAnsi="Times New Roman"/>
          <w:b/>
          <w:bCs/>
        </w:rPr>
        <w:t>contracting out information collection services should be a part of this cost burden estimate.  In developing cost burden estimates, agencies may consult with a sample of respondents (fewer than 10), utilize the 60-day pre-OMB submission public comment process and use existing ec</w:t>
      </w:r>
      <w:r w:rsidRPr="0052513D">
        <w:rPr>
          <w:rFonts w:ascii="Times New Roman" w:hAnsi="Times New Roman"/>
          <w:b/>
          <w:bCs/>
        </w:rPr>
        <w:t>onomic or regulatory impact analysis associated with the rulemaking containing the information collection, as appropriate.</w:t>
      </w:r>
    </w:p>
    <w:p w:rsidR="00CD215D" w:rsidRPr="0052513D" w:rsidP="001F59CB" w14:paraId="43F04FD2" w14:textId="77777777">
      <w:pPr>
        <w:widowControl/>
        <w:numPr>
          <w:ilvl w:val="0"/>
          <w:numId w:val="4"/>
        </w:numPr>
        <w:tabs>
          <w:tab w:val="clear" w:pos="1080"/>
        </w:tabs>
        <w:spacing w:after="60"/>
        <w:rPr>
          <w:rFonts w:ascii="Times New Roman" w:hAnsi="Times New Roman"/>
          <w:b/>
          <w:bCs/>
        </w:rPr>
      </w:pPr>
      <w:r w:rsidRPr="00CA21AC">
        <w:rPr>
          <w:rFonts w:ascii="Times New Roman" w:hAnsi="Times New Roman"/>
          <w:b/>
          <w:bCs/>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w:t>
      </w:r>
      <w:r w:rsidRPr="0052513D">
        <w:rPr>
          <w:rFonts w:ascii="Times New Roman" w:hAnsi="Times New Roman"/>
          <w:b/>
          <w:bCs/>
        </w:rPr>
        <w:t>s.</w:t>
      </w:r>
    </w:p>
    <w:p w:rsidR="00CD215D" w:rsidP="00CD215D" w14:paraId="7532F23E" w14:textId="77777777">
      <w:pPr>
        <w:widowControl/>
        <w:tabs>
          <w:tab w:val="left" w:pos="-1080"/>
          <w:tab w:val="left" w:pos="-720"/>
          <w:tab w:val="left" w:pos="0"/>
          <w:tab w:val="left" w:pos="720"/>
          <w:tab w:val="left" w:pos="990"/>
          <w:tab w:val="left" w:pos="135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254619" w:rsidP="00CD215D" w14:paraId="3E843540" w14:textId="77777777">
      <w:pPr>
        <w:widowControl/>
        <w:tabs>
          <w:tab w:val="left" w:pos="-1080"/>
          <w:tab w:val="left" w:pos="-720"/>
          <w:tab w:val="left" w:pos="0"/>
          <w:tab w:val="left" w:pos="720"/>
          <w:tab w:val="left" w:pos="990"/>
          <w:tab w:val="left" w:pos="135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254619">
        <w:rPr>
          <w:rFonts w:ascii="Times New Roman" w:hAnsi="Times New Roman"/>
        </w:rPr>
        <w:t>Respondents for this survey will not incur any capital and start-up costs; respondents will not incur any operation and maintenance or purchase of service costs.</w:t>
      </w:r>
    </w:p>
    <w:p w:rsidR="00254619" w:rsidRPr="00F4518C" w:rsidP="00254619" w14:paraId="70FBB47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3A3100" w:rsidRPr="00F4518C" w:rsidP="00254619" w14:paraId="0347E9E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254619" w:rsidRPr="00D53DEB" w:rsidP="00254619" w14:paraId="78E49895" w14:textId="77777777">
      <w:pPr>
        <w:widowControl/>
        <w:rPr>
          <w:rFonts w:ascii="Times New Roman" w:hAnsi="Times New Roman"/>
        </w:rPr>
      </w:pPr>
      <w:r w:rsidRPr="00D53DEB">
        <w:rPr>
          <w:rFonts w:ascii="Times New Roman" w:hAnsi="Times New Roman"/>
          <w:b/>
          <w:bCs/>
        </w:rPr>
        <w:t>14.  Provide estimates of the annualized cost to the Federal Government.  Also, provide a description of the method used to estimate cost, which should include quantification of hours, operational expenses (such as equipment, overhead, printing, and support staff), any other expense that would not have been incurred</w:t>
      </w:r>
      <w:r w:rsidRPr="00D53DEB">
        <w:rPr>
          <w:rFonts w:ascii="Times New Roman" w:hAnsi="Times New Roman"/>
        </w:rPr>
        <w:t xml:space="preserve"> </w:t>
      </w:r>
      <w:r w:rsidRPr="00D53DEB">
        <w:rPr>
          <w:rFonts w:ascii="Times New Roman" w:hAnsi="Times New Roman"/>
          <w:b/>
          <w:bCs/>
        </w:rPr>
        <w:t>without this collection of information.  Agencies also may aggregate cost estimates from Items 12, 13, and 14 into a single table.</w:t>
      </w:r>
    </w:p>
    <w:p w:rsidR="00254619" w:rsidP="00CD215D" w14:paraId="74BE7447" w14:textId="77777777">
      <w:pPr>
        <w:widowControl/>
        <w:tabs>
          <w:tab w:val="left" w:pos="-1080"/>
          <w:tab w:val="left" w:pos="-720"/>
          <w:tab w:val="left" w:pos="0"/>
          <w:tab w:val="left" w:pos="720"/>
          <w:tab w:val="left" w:pos="990"/>
          <w:tab w:val="left" w:pos="135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254619" w:rsidRPr="00D53DEB" w:rsidP="00ED5329" w14:paraId="497FCB24" w14:textId="7502410B">
      <w:pPr>
        <w:widowControl/>
        <w:tabs>
          <w:tab w:val="left" w:pos="-1080"/>
          <w:tab w:val="left" w:pos="-720"/>
          <w:tab w:val="left" w:pos="0"/>
          <w:tab w:val="left" w:pos="720"/>
          <w:tab w:val="left" w:pos="990"/>
          <w:tab w:val="left" w:pos="1350"/>
          <w:tab w:val="left" w:pos="2880"/>
          <w:tab w:val="left" w:pos="3600"/>
          <w:tab w:val="left" w:pos="4320"/>
          <w:tab w:val="left" w:pos="5040"/>
          <w:tab w:val="left" w:pos="5760"/>
          <w:tab w:val="left" w:pos="6390"/>
          <w:tab w:val="left" w:pos="6480"/>
          <w:tab w:val="left" w:pos="7200"/>
          <w:tab w:val="left" w:pos="7920"/>
          <w:tab w:val="left" w:pos="8640"/>
          <w:tab w:val="left" w:pos="9360"/>
        </w:tabs>
        <w:rPr>
          <w:rFonts w:ascii="Times New Roman" w:hAnsi="Times New Roman"/>
        </w:rPr>
      </w:pPr>
      <w:r w:rsidRPr="00254619">
        <w:rPr>
          <w:rFonts w:ascii="Times New Roman" w:hAnsi="Times New Roman"/>
        </w:rPr>
        <w:t xml:space="preserve">The total estimated cost for the main NLSY97 in Round </w:t>
      </w:r>
      <w:r>
        <w:rPr>
          <w:rFonts w:ascii="Times New Roman" w:hAnsi="Times New Roman"/>
        </w:rPr>
        <w:t>2</w:t>
      </w:r>
      <w:r w:rsidR="0031478F">
        <w:rPr>
          <w:rFonts w:ascii="Times New Roman" w:hAnsi="Times New Roman"/>
        </w:rPr>
        <w:t>2</w:t>
      </w:r>
      <w:r w:rsidRPr="00254619">
        <w:rPr>
          <w:rFonts w:ascii="Times New Roman" w:hAnsi="Times New Roman"/>
        </w:rPr>
        <w:t xml:space="preserve"> is $</w:t>
      </w:r>
      <w:r w:rsidR="009B262E">
        <w:rPr>
          <w:rFonts w:ascii="Times New Roman" w:hAnsi="Times New Roman"/>
        </w:rPr>
        <w:t>1</w:t>
      </w:r>
      <w:r w:rsidR="0070461E">
        <w:rPr>
          <w:rFonts w:ascii="Times New Roman" w:hAnsi="Times New Roman"/>
        </w:rPr>
        <w:t>3</w:t>
      </w:r>
      <w:r w:rsidR="009B262E">
        <w:rPr>
          <w:rFonts w:ascii="Times New Roman" w:hAnsi="Times New Roman"/>
        </w:rPr>
        <w:t xml:space="preserve"> million</w:t>
      </w:r>
      <w:r w:rsidRPr="00254619">
        <w:rPr>
          <w:rFonts w:ascii="Times New Roman" w:hAnsi="Times New Roman"/>
        </w:rPr>
        <w:t>.  This cost includes survey management, questionnaire design, instrument development, pretest and main data collection including incentive payments, cleaning and preparation of data files for users, and services to users of the data files.</w:t>
      </w:r>
    </w:p>
    <w:p w:rsidR="003A3100" w:rsidRPr="00D53DEB" w:rsidP="00CD215D" w14:paraId="46A10DF4" w14:textId="77777777">
      <w:pPr>
        <w:widowControl/>
        <w:tabs>
          <w:tab w:val="left" w:pos="-1080"/>
          <w:tab w:val="left" w:pos="-720"/>
          <w:tab w:val="left" w:pos="0"/>
          <w:tab w:val="left" w:pos="720"/>
          <w:tab w:val="left" w:pos="990"/>
          <w:tab w:val="left" w:pos="135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690F56" w:rsidRPr="00871CA6" w:rsidP="00B65823" w14:paraId="2BA1165E" w14:textId="77777777">
      <w:pPr>
        <w:widowControl/>
        <w:rPr>
          <w:rFonts w:ascii="Times New Roman" w:hAnsi="Times New Roman"/>
        </w:rPr>
      </w:pPr>
    </w:p>
    <w:p w:rsidR="00690F56" w:rsidRPr="00A47DA7" w:rsidP="00B65823" w14:paraId="5DE3EDFC" w14:textId="77777777">
      <w:pPr>
        <w:widowControl/>
        <w:ind w:left="360" w:hanging="360"/>
        <w:rPr>
          <w:rFonts w:ascii="Times New Roman" w:hAnsi="Times New Roman"/>
          <w:b/>
          <w:bCs/>
        </w:rPr>
      </w:pPr>
      <w:r w:rsidRPr="00D53DEB">
        <w:rPr>
          <w:rFonts w:ascii="Times New Roman" w:hAnsi="Times New Roman"/>
          <w:b/>
          <w:bCs/>
        </w:rPr>
        <w:t>15.</w:t>
      </w:r>
      <w:r w:rsidR="004C4217">
        <w:rPr>
          <w:rFonts w:ascii="Times New Roman" w:hAnsi="Times New Roman"/>
          <w:b/>
          <w:bCs/>
        </w:rPr>
        <w:t xml:space="preserve">  </w:t>
      </w:r>
      <w:r w:rsidRPr="00D53DEB">
        <w:rPr>
          <w:rFonts w:ascii="Times New Roman" w:hAnsi="Times New Roman"/>
          <w:b/>
          <w:bCs/>
        </w:rPr>
        <w:t>Explain the reasons for any</w:t>
      </w:r>
      <w:r w:rsidRPr="00D53DEB" w:rsidR="00882AB5">
        <w:rPr>
          <w:rFonts w:ascii="Times New Roman" w:hAnsi="Times New Roman"/>
          <w:b/>
          <w:bCs/>
        </w:rPr>
        <w:t xml:space="preserve"> program changes or adjustments</w:t>
      </w:r>
      <w:r w:rsidRPr="00A47DA7" w:rsidR="00882AB5">
        <w:rPr>
          <w:rFonts w:ascii="Times New Roman" w:hAnsi="Times New Roman"/>
          <w:b/>
          <w:bCs/>
        </w:rPr>
        <w:t>.</w:t>
      </w:r>
    </w:p>
    <w:p w:rsidR="00690F56" w:rsidRPr="00F4518C" w:rsidP="00B65823" w14:paraId="0C2DD496" w14:textId="77777777">
      <w:pPr>
        <w:widowControl/>
        <w:rPr>
          <w:rFonts w:ascii="Times New Roman" w:hAnsi="Times New Roman"/>
        </w:rPr>
      </w:pPr>
    </w:p>
    <w:p w:rsidR="00254619" w:rsidRPr="00A90F14" w:rsidP="00254619" w14:paraId="55413184" w14:textId="1AF4B94D">
      <w:pPr>
        <w:pStyle w:val="FootnoteText"/>
        <w:rPr>
          <w:sz w:val="24"/>
          <w:szCs w:val="24"/>
        </w:rPr>
      </w:pPr>
      <w:r w:rsidRPr="00A90F14">
        <w:rPr>
          <w:sz w:val="24"/>
          <w:szCs w:val="24"/>
        </w:rPr>
        <w:t>Th</w:t>
      </w:r>
      <w:r>
        <w:rPr>
          <w:sz w:val="24"/>
          <w:szCs w:val="24"/>
        </w:rPr>
        <w:t xml:space="preserve">e expected </w:t>
      </w:r>
      <w:r w:rsidRPr="00A90F14">
        <w:rPr>
          <w:sz w:val="24"/>
          <w:szCs w:val="24"/>
        </w:rPr>
        <w:t xml:space="preserve">burden </w:t>
      </w:r>
      <w:r>
        <w:rPr>
          <w:sz w:val="24"/>
          <w:szCs w:val="24"/>
        </w:rPr>
        <w:t>for Round 2</w:t>
      </w:r>
      <w:r w:rsidR="00496611">
        <w:rPr>
          <w:sz w:val="24"/>
          <w:szCs w:val="24"/>
        </w:rPr>
        <w:t>2</w:t>
      </w:r>
      <w:r>
        <w:rPr>
          <w:sz w:val="24"/>
          <w:szCs w:val="24"/>
        </w:rPr>
        <w:t xml:space="preserve"> is </w:t>
      </w:r>
      <w:r w:rsidR="00922DA2">
        <w:rPr>
          <w:sz w:val="24"/>
          <w:szCs w:val="24"/>
        </w:rPr>
        <w:t>372</w:t>
      </w:r>
      <w:r w:rsidR="00BC7D80">
        <w:rPr>
          <w:sz w:val="24"/>
          <w:szCs w:val="24"/>
        </w:rPr>
        <w:t xml:space="preserve"> </w:t>
      </w:r>
      <w:r>
        <w:rPr>
          <w:sz w:val="24"/>
          <w:szCs w:val="24"/>
        </w:rPr>
        <w:t xml:space="preserve">hours </w:t>
      </w:r>
      <w:r w:rsidR="009000D8">
        <w:rPr>
          <w:sz w:val="24"/>
          <w:szCs w:val="24"/>
        </w:rPr>
        <w:t>lower</w:t>
      </w:r>
      <w:r>
        <w:rPr>
          <w:sz w:val="24"/>
          <w:szCs w:val="24"/>
        </w:rPr>
        <w:t xml:space="preserve"> than</w:t>
      </w:r>
      <w:r w:rsidRPr="00A90F14">
        <w:rPr>
          <w:sz w:val="24"/>
          <w:szCs w:val="24"/>
        </w:rPr>
        <w:t xml:space="preserve"> </w:t>
      </w:r>
      <w:r>
        <w:rPr>
          <w:sz w:val="24"/>
          <w:szCs w:val="24"/>
        </w:rPr>
        <w:t xml:space="preserve">that </w:t>
      </w:r>
      <w:r w:rsidR="00492A76">
        <w:rPr>
          <w:sz w:val="24"/>
          <w:szCs w:val="24"/>
        </w:rPr>
        <w:t>recorded</w:t>
      </w:r>
      <w:r>
        <w:rPr>
          <w:sz w:val="24"/>
          <w:szCs w:val="24"/>
        </w:rPr>
        <w:t xml:space="preserve"> for</w:t>
      </w:r>
      <w:r w:rsidRPr="00A90F14">
        <w:rPr>
          <w:sz w:val="24"/>
          <w:szCs w:val="24"/>
        </w:rPr>
        <w:t xml:space="preserve"> Round </w:t>
      </w:r>
      <w:r w:rsidR="009000D8">
        <w:rPr>
          <w:sz w:val="24"/>
          <w:szCs w:val="24"/>
        </w:rPr>
        <w:t>2</w:t>
      </w:r>
      <w:r w:rsidR="00496611">
        <w:rPr>
          <w:sz w:val="24"/>
          <w:szCs w:val="24"/>
        </w:rPr>
        <w:t>1</w:t>
      </w:r>
      <w:r w:rsidRPr="00A90F14">
        <w:rPr>
          <w:sz w:val="24"/>
          <w:szCs w:val="24"/>
        </w:rPr>
        <w:t>.</w:t>
      </w:r>
      <w:r>
        <w:rPr>
          <w:sz w:val="24"/>
          <w:szCs w:val="24"/>
        </w:rPr>
        <w:t xml:space="preserve">  This</w:t>
      </w:r>
      <w:r w:rsidR="007E06C9">
        <w:rPr>
          <w:sz w:val="24"/>
          <w:szCs w:val="24"/>
        </w:rPr>
        <w:t xml:space="preserve"> </w:t>
      </w:r>
      <w:r w:rsidR="009000D8">
        <w:rPr>
          <w:sz w:val="24"/>
          <w:szCs w:val="24"/>
        </w:rPr>
        <w:t>small difference reflects</w:t>
      </w:r>
      <w:r w:rsidR="00F34CE4">
        <w:rPr>
          <w:sz w:val="24"/>
          <w:szCs w:val="24"/>
        </w:rPr>
        <w:t xml:space="preserve">; a) </w:t>
      </w:r>
      <w:r w:rsidR="009000D8">
        <w:rPr>
          <w:sz w:val="24"/>
          <w:szCs w:val="24"/>
        </w:rPr>
        <w:t>a slight reduction in the expected number of respondents, due to the small reduction in the sample attributed to deaths</w:t>
      </w:r>
      <w:r w:rsidR="00F34CE4">
        <w:rPr>
          <w:sz w:val="24"/>
          <w:szCs w:val="24"/>
        </w:rPr>
        <w:t>; and b) a slight reduction in the length of the questionnaire</w:t>
      </w:r>
      <w:r w:rsidR="009000D8">
        <w:rPr>
          <w:sz w:val="24"/>
          <w:szCs w:val="24"/>
        </w:rPr>
        <w:t>.</w:t>
      </w:r>
      <w:r w:rsidR="00C36B3F">
        <w:rPr>
          <w:sz w:val="24"/>
          <w:szCs w:val="24"/>
        </w:rPr>
        <w:t xml:space="preserve"> As described in </w:t>
      </w:r>
      <w:r w:rsidR="00A3540D">
        <w:rPr>
          <w:sz w:val="24"/>
          <w:szCs w:val="24"/>
        </w:rPr>
        <w:t xml:space="preserve">Attachment </w:t>
      </w:r>
      <w:r w:rsidR="00C36B3F">
        <w:rPr>
          <w:sz w:val="24"/>
          <w:szCs w:val="24"/>
        </w:rPr>
        <w:t xml:space="preserve">5, </w:t>
      </w:r>
      <w:r w:rsidR="003A373F">
        <w:rPr>
          <w:sz w:val="24"/>
          <w:szCs w:val="24"/>
        </w:rPr>
        <w:t>NLS has</w:t>
      </w:r>
      <w:r w:rsidR="00C36B3F">
        <w:rPr>
          <w:sz w:val="24"/>
          <w:szCs w:val="24"/>
        </w:rPr>
        <w:t xml:space="preserve"> offset </w:t>
      </w:r>
      <w:r w:rsidR="00A66E37">
        <w:rPr>
          <w:sz w:val="24"/>
          <w:szCs w:val="24"/>
        </w:rPr>
        <w:t>the addition of questions about work location</w:t>
      </w:r>
      <w:r w:rsidR="00A47D3E">
        <w:rPr>
          <w:sz w:val="24"/>
          <w:szCs w:val="24"/>
        </w:rPr>
        <w:t>, health, and childhood experiences</w:t>
      </w:r>
      <w:r w:rsidR="00A66E37">
        <w:rPr>
          <w:sz w:val="24"/>
          <w:szCs w:val="24"/>
        </w:rPr>
        <w:t xml:space="preserve"> with deletions</w:t>
      </w:r>
      <w:r w:rsidR="00A47D3E">
        <w:rPr>
          <w:sz w:val="24"/>
          <w:szCs w:val="24"/>
        </w:rPr>
        <w:t xml:space="preserve"> of questions about the value of a job, fertility, and internet access, as well as reductions in the number of direct </w:t>
      </w:r>
      <w:r w:rsidR="00F34CE4">
        <w:rPr>
          <w:sz w:val="24"/>
          <w:szCs w:val="24"/>
        </w:rPr>
        <w:t>questions about the Coronavirus pandemic</w:t>
      </w:r>
      <w:r w:rsidR="00C36B3F">
        <w:rPr>
          <w:sz w:val="24"/>
          <w:szCs w:val="24"/>
        </w:rPr>
        <w:t>.</w:t>
      </w:r>
      <w:r>
        <w:rPr>
          <w:sz w:val="24"/>
          <w:szCs w:val="24"/>
        </w:rPr>
        <w:t xml:space="preserve"> </w:t>
      </w:r>
    </w:p>
    <w:p w:rsidR="00690F56" w:rsidRPr="00F4518C" w:rsidP="00B65823" w14:paraId="4115898B" w14:textId="77777777">
      <w:pPr>
        <w:widowControl/>
        <w:rPr>
          <w:rFonts w:ascii="Times New Roman" w:hAnsi="Times New Roman"/>
        </w:rPr>
      </w:pPr>
    </w:p>
    <w:p w:rsidR="003A3100" w:rsidRPr="00F4518C" w:rsidP="00B65823" w14:paraId="724A653F" w14:textId="77777777">
      <w:pPr>
        <w:widowControl/>
        <w:rPr>
          <w:rFonts w:ascii="Times New Roman" w:hAnsi="Times New Roman"/>
        </w:rPr>
      </w:pPr>
    </w:p>
    <w:p w:rsidR="00690F56" w:rsidRPr="00D53DEB" w:rsidP="00B65823" w14:paraId="2B1B143B" w14:textId="77777777">
      <w:pPr>
        <w:widowControl/>
        <w:rPr>
          <w:rFonts w:ascii="Times New Roman" w:hAnsi="Times New Roman"/>
        </w:rPr>
      </w:pPr>
      <w:r w:rsidRPr="00D53DEB">
        <w:rPr>
          <w:rFonts w:ascii="Times New Roman" w:hAnsi="Times New Roman"/>
          <w:b/>
          <w:bCs/>
        </w:rPr>
        <w:t>1</w:t>
      </w:r>
      <w:r w:rsidRPr="00D53DEB" w:rsidR="00882AB5">
        <w:rPr>
          <w:rFonts w:ascii="Times New Roman" w:hAnsi="Times New Roman"/>
          <w:b/>
          <w:bCs/>
        </w:rPr>
        <w:t xml:space="preserve">6. </w:t>
      </w:r>
      <w:r w:rsidR="004C4217">
        <w:rPr>
          <w:rFonts w:ascii="Times New Roman" w:hAnsi="Times New Roman"/>
          <w:b/>
          <w:bCs/>
        </w:rPr>
        <w:t xml:space="preserve"> </w:t>
      </w:r>
      <w:r w:rsidRPr="00D53DEB">
        <w:rPr>
          <w:rFonts w:ascii="Times New Roman" w:hAnsi="Times New Roman"/>
          <w:b/>
          <w:bCs/>
        </w:rPr>
        <w:t>For collections of information whose results will be published, outline plans for tabulations, and publication.  Address any complex analytical techniques that will be used.  Provide the time schedule for the entire project, including beginning and ending dates of the collection of information, completion of report, publication dates, and other actions</w:t>
      </w:r>
      <w:r w:rsidRPr="00D53DEB">
        <w:rPr>
          <w:rFonts w:ascii="Times New Roman" w:hAnsi="Times New Roman"/>
        </w:rPr>
        <w:t>.</w:t>
      </w:r>
    </w:p>
    <w:p w:rsidR="00690F56" w:rsidP="00B65823" w14:paraId="48E3D61A" w14:textId="77777777">
      <w:pPr>
        <w:widowControl/>
        <w:rPr>
          <w:rFonts w:ascii="Times New Roman" w:hAnsi="Times New Roman"/>
        </w:rPr>
      </w:pPr>
    </w:p>
    <w:p w:rsidR="002C0BB8" w:rsidRPr="002C0BB8" w:rsidP="002C0BB8" w14:paraId="679985E6" w14:textId="4EA4D19B">
      <w:pPr>
        <w:widowControl/>
        <w:rPr>
          <w:rFonts w:ascii="Times New Roman" w:hAnsi="Times New Roman"/>
        </w:rPr>
      </w:pPr>
      <w:r w:rsidRPr="002C0BB8">
        <w:rPr>
          <w:rFonts w:ascii="Times New Roman" w:hAnsi="Times New Roman"/>
        </w:rPr>
        <w:t xml:space="preserve">The following is the planned schedule for the data collection for Round </w:t>
      </w:r>
      <w:r w:rsidR="00E57A41">
        <w:rPr>
          <w:rFonts w:ascii="Times New Roman" w:hAnsi="Times New Roman"/>
        </w:rPr>
        <w:t>2</w:t>
      </w:r>
      <w:r w:rsidR="0031478F">
        <w:rPr>
          <w:rFonts w:ascii="Times New Roman" w:hAnsi="Times New Roman"/>
        </w:rPr>
        <w:t>2</w:t>
      </w:r>
      <w:r w:rsidRPr="002C0BB8">
        <w:rPr>
          <w:rFonts w:ascii="Times New Roman" w:hAnsi="Times New Roman"/>
        </w:rPr>
        <w:t>.</w:t>
      </w:r>
    </w:p>
    <w:p w:rsidR="002C0BB8" w:rsidRPr="002C0BB8" w:rsidP="002C0BB8" w14:paraId="07B2BC53" w14:textId="77777777">
      <w:pPr>
        <w:widowControl/>
        <w:rPr>
          <w:rFonts w:ascii="Times New Roman" w:hAnsi="Times New Roman"/>
        </w:rPr>
      </w:pPr>
    </w:p>
    <w:p w:rsidR="002C0BB8" w:rsidRPr="002C0BB8" w:rsidP="002C0BB8" w14:paraId="6EEF619D" w14:textId="1D3716E7">
      <w:pPr>
        <w:widowControl/>
        <w:rPr>
          <w:rFonts w:ascii="Times New Roman" w:hAnsi="Times New Roman"/>
        </w:rPr>
      </w:pPr>
      <w:r w:rsidRPr="002C0BB8">
        <w:rPr>
          <w:rFonts w:ascii="Times New Roman" w:hAnsi="Times New Roman"/>
        </w:rPr>
        <w:t>Questionnaire Development</w:t>
      </w:r>
      <w:r w:rsidRPr="002C0BB8">
        <w:rPr>
          <w:rFonts w:ascii="Times New Roman" w:hAnsi="Times New Roman"/>
        </w:rPr>
        <w:tab/>
      </w:r>
      <w:r w:rsidRPr="002C0BB8">
        <w:rPr>
          <w:rFonts w:ascii="Times New Roman" w:hAnsi="Times New Roman"/>
        </w:rPr>
        <w:tab/>
      </w:r>
      <w:r w:rsidR="007E06C9">
        <w:rPr>
          <w:rFonts w:ascii="Times New Roman" w:hAnsi="Times New Roman"/>
        </w:rPr>
        <w:tab/>
      </w:r>
      <w:r w:rsidR="0031478F">
        <w:rPr>
          <w:rFonts w:ascii="Times New Roman" w:hAnsi="Times New Roman"/>
        </w:rPr>
        <w:t>June</w:t>
      </w:r>
      <w:r w:rsidRPr="002C0BB8">
        <w:rPr>
          <w:rFonts w:ascii="Times New Roman" w:hAnsi="Times New Roman"/>
        </w:rPr>
        <w:t xml:space="preserve"> 20</w:t>
      </w:r>
      <w:r w:rsidR="00F34CE4">
        <w:rPr>
          <w:rFonts w:ascii="Times New Roman" w:hAnsi="Times New Roman"/>
        </w:rPr>
        <w:t>2</w:t>
      </w:r>
      <w:r w:rsidR="0031478F">
        <w:rPr>
          <w:rFonts w:ascii="Times New Roman" w:hAnsi="Times New Roman"/>
        </w:rPr>
        <w:t>4</w:t>
      </w:r>
      <w:r w:rsidRPr="002C0BB8">
        <w:rPr>
          <w:rFonts w:ascii="Times New Roman" w:hAnsi="Times New Roman"/>
        </w:rPr>
        <w:t xml:space="preserve"> –</w:t>
      </w:r>
      <w:r w:rsidR="0031478F">
        <w:rPr>
          <w:rFonts w:ascii="Times New Roman" w:hAnsi="Times New Roman"/>
        </w:rPr>
        <w:t xml:space="preserve"> December </w:t>
      </w:r>
      <w:r w:rsidR="00E57A41">
        <w:rPr>
          <w:rFonts w:ascii="Times New Roman" w:hAnsi="Times New Roman"/>
        </w:rPr>
        <w:t>202</w:t>
      </w:r>
      <w:r w:rsidR="0031478F">
        <w:rPr>
          <w:rFonts w:ascii="Times New Roman" w:hAnsi="Times New Roman"/>
        </w:rPr>
        <w:t>4</w:t>
      </w:r>
    </w:p>
    <w:p w:rsidR="002C0BB8" w:rsidRPr="002C0BB8" w:rsidP="002C0BB8" w14:paraId="7080BD57" w14:textId="1F462B70">
      <w:pPr>
        <w:widowControl/>
        <w:rPr>
          <w:rFonts w:ascii="Times New Roman" w:hAnsi="Times New Roman"/>
        </w:rPr>
      </w:pPr>
      <w:r w:rsidRPr="002C0BB8">
        <w:rPr>
          <w:rFonts w:ascii="Times New Roman" w:hAnsi="Times New Roman"/>
        </w:rPr>
        <w:t>Respondent Materials Development</w:t>
      </w:r>
      <w:r w:rsidRPr="002C0BB8">
        <w:rPr>
          <w:rFonts w:ascii="Times New Roman" w:hAnsi="Times New Roman"/>
        </w:rPr>
        <w:tab/>
      </w:r>
      <w:r w:rsidRPr="002C0BB8">
        <w:rPr>
          <w:rFonts w:ascii="Times New Roman" w:hAnsi="Times New Roman"/>
        </w:rPr>
        <w:tab/>
        <w:t>January 20</w:t>
      </w:r>
      <w:r w:rsidR="00E57A41">
        <w:rPr>
          <w:rFonts w:ascii="Times New Roman" w:hAnsi="Times New Roman"/>
        </w:rPr>
        <w:t>2</w:t>
      </w:r>
      <w:r w:rsidR="0031478F">
        <w:rPr>
          <w:rFonts w:ascii="Times New Roman" w:hAnsi="Times New Roman"/>
        </w:rPr>
        <w:t>5</w:t>
      </w:r>
      <w:r w:rsidRPr="002C0BB8">
        <w:rPr>
          <w:rFonts w:ascii="Times New Roman" w:hAnsi="Times New Roman"/>
        </w:rPr>
        <w:t xml:space="preserve"> – June 20</w:t>
      </w:r>
      <w:r w:rsidR="00E57A41">
        <w:rPr>
          <w:rFonts w:ascii="Times New Roman" w:hAnsi="Times New Roman"/>
        </w:rPr>
        <w:t>2</w:t>
      </w:r>
      <w:r w:rsidR="0031478F">
        <w:rPr>
          <w:rFonts w:ascii="Times New Roman" w:hAnsi="Times New Roman"/>
        </w:rPr>
        <w:t>5</w:t>
      </w:r>
    </w:p>
    <w:p w:rsidR="002C0BB8" w:rsidRPr="002C0BB8" w:rsidP="002C0BB8" w14:paraId="15ECB5CF" w14:textId="4C6C18BE">
      <w:pPr>
        <w:widowControl/>
        <w:rPr>
          <w:rFonts w:ascii="Times New Roman" w:hAnsi="Times New Roman"/>
        </w:rPr>
      </w:pPr>
      <w:r w:rsidRPr="002C0BB8">
        <w:rPr>
          <w:rFonts w:ascii="Times New Roman" w:hAnsi="Times New Roman"/>
        </w:rPr>
        <w:t>Main</w:t>
      </w:r>
      <w:r w:rsidR="00E57A41">
        <w:rPr>
          <w:rFonts w:ascii="Times New Roman" w:hAnsi="Times New Roman"/>
        </w:rPr>
        <w:t xml:space="preserve"> Data Collection</w:t>
      </w:r>
      <w:r w:rsidR="00E57A41">
        <w:rPr>
          <w:rFonts w:ascii="Times New Roman" w:hAnsi="Times New Roman"/>
        </w:rPr>
        <w:tab/>
      </w:r>
      <w:r w:rsidR="00E57A41">
        <w:rPr>
          <w:rFonts w:ascii="Times New Roman" w:hAnsi="Times New Roman"/>
        </w:rPr>
        <w:tab/>
      </w:r>
      <w:r w:rsidR="007E06C9">
        <w:rPr>
          <w:rFonts w:ascii="Times New Roman" w:hAnsi="Times New Roman"/>
        </w:rPr>
        <w:tab/>
      </w:r>
      <w:r w:rsidR="007E06C9">
        <w:rPr>
          <w:rFonts w:ascii="Times New Roman" w:hAnsi="Times New Roman"/>
        </w:rPr>
        <w:tab/>
      </w:r>
      <w:r w:rsidR="00E57A41">
        <w:rPr>
          <w:rFonts w:ascii="Times New Roman" w:hAnsi="Times New Roman"/>
        </w:rPr>
        <w:t>September 202</w:t>
      </w:r>
      <w:r w:rsidR="00BD49C1">
        <w:rPr>
          <w:rFonts w:ascii="Times New Roman" w:hAnsi="Times New Roman"/>
        </w:rPr>
        <w:t>5</w:t>
      </w:r>
      <w:r w:rsidR="00E57A41">
        <w:rPr>
          <w:rFonts w:ascii="Times New Roman" w:hAnsi="Times New Roman"/>
        </w:rPr>
        <w:t xml:space="preserve"> – </w:t>
      </w:r>
      <w:r w:rsidR="00BD49C1">
        <w:rPr>
          <w:rFonts w:ascii="Times New Roman" w:hAnsi="Times New Roman"/>
        </w:rPr>
        <w:t>August</w:t>
      </w:r>
      <w:r w:rsidR="00E57A41">
        <w:rPr>
          <w:rFonts w:ascii="Times New Roman" w:hAnsi="Times New Roman"/>
        </w:rPr>
        <w:t xml:space="preserve"> 202</w:t>
      </w:r>
      <w:r w:rsidR="00BD49C1">
        <w:rPr>
          <w:rFonts w:ascii="Times New Roman" w:hAnsi="Times New Roman"/>
        </w:rPr>
        <w:t>6</w:t>
      </w:r>
    </w:p>
    <w:p w:rsidR="002C0BB8" w:rsidRPr="002C0BB8" w:rsidP="002C0BB8" w14:paraId="35077BC6" w14:textId="40793A5C">
      <w:pPr>
        <w:widowControl/>
        <w:rPr>
          <w:rFonts w:ascii="Times New Roman" w:hAnsi="Times New Roman"/>
        </w:rPr>
      </w:pPr>
      <w:r>
        <w:rPr>
          <w:rFonts w:ascii="Times New Roman" w:hAnsi="Times New Roman"/>
        </w:rPr>
        <w:t>Data Processing</w:t>
      </w:r>
      <w:r>
        <w:rPr>
          <w:rFonts w:ascii="Times New Roman" w:hAnsi="Times New Roman"/>
        </w:rPr>
        <w:tab/>
      </w:r>
      <w:r>
        <w:rPr>
          <w:rFonts w:ascii="Times New Roman" w:hAnsi="Times New Roman"/>
        </w:rPr>
        <w:tab/>
      </w:r>
      <w:r w:rsidR="007E06C9">
        <w:rPr>
          <w:rFonts w:ascii="Times New Roman" w:hAnsi="Times New Roman"/>
        </w:rPr>
        <w:tab/>
      </w:r>
      <w:r w:rsidR="007E06C9">
        <w:rPr>
          <w:rFonts w:ascii="Times New Roman" w:hAnsi="Times New Roman"/>
        </w:rPr>
        <w:tab/>
      </w:r>
      <w:r w:rsidR="001D2550">
        <w:rPr>
          <w:rFonts w:ascii="Times New Roman" w:hAnsi="Times New Roman"/>
        </w:rPr>
        <w:t>May 202</w:t>
      </w:r>
      <w:r w:rsidR="00BD49C1">
        <w:rPr>
          <w:rFonts w:ascii="Times New Roman" w:hAnsi="Times New Roman"/>
        </w:rPr>
        <w:t>6</w:t>
      </w:r>
      <w:r>
        <w:rPr>
          <w:rFonts w:ascii="Times New Roman" w:hAnsi="Times New Roman"/>
        </w:rPr>
        <w:t xml:space="preserve"> – November 202</w:t>
      </w:r>
      <w:r w:rsidR="00BD49C1">
        <w:rPr>
          <w:rFonts w:ascii="Times New Roman" w:hAnsi="Times New Roman"/>
        </w:rPr>
        <w:t>7</w:t>
      </w:r>
    </w:p>
    <w:p w:rsidR="002C0BB8" w:rsidRPr="00A47DA7" w:rsidP="002C0BB8" w14:paraId="7B242FE5" w14:textId="4CA620A2">
      <w:pPr>
        <w:widowControl/>
        <w:rPr>
          <w:rFonts w:ascii="Times New Roman" w:hAnsi="Times New Roman"/>
        </w:rPr>
      </w:pPr>
      <w:r w:rsidRPr="002C0BB8">
        <w:rPr>
          <w:rFonts w:ascii="Times New Roman" w:hAnsi="Times New Roman"/>
        </w:rPr>
        <w:t>Release of Public-Use Main Data Files</w:t>
      </w:r>
      <w:r w:rsidRPr="002C0BB8">
        <w:rPr>
          <w:rFonts w:ascii="Times New Roman" w:hAnsi="Times New Roman"/>
        </w:rPr>
        <w:tab/>
      </w:r>
      <w:r w:rsidR="00E57A41">
        <w:rPr>
          <w:rFonts w:ascii="Times New Roman" w:hAnsi="Times New Roman"/>
        </w:rPr>
        <w:t>December</w:t>
      </w:r>
      <w:r w:rsidRPr="002C0BB8">
        <w:rPr>
          <w:rFonts w:ascii="Times New Roman" w:hAnsi="Times New Roman"/>
        </w:rPr>
        <w:t xml:space="preserve"> 202</w:t>
      </w:r>
      <w:r w:rsidR="00BD49C1">
        <w:rPr>
          <w:rFonts w:ascii="Times New Roman" w:hAnsi="Times New Roman"/>
        </w:rPr>
        <w:t>7</w:t>
      </w:r>
    </w:p>
    <w:p w:rsidR="007E06C9" w:rsidRPr="002C0BB8" w:rsidP="007E06C9" w14:paraId="364E63A5" w14:textId="25A50D4B">
      <w:pPr>
        <w:widowControl/>
        <w:rPr>
          <w:rFonts w:ascii="Times New Roman" w:hAnsi="Times New Roman"/>
        </w:rPr>
      </w:pPr>
      <w:r w:rsidRPr="002C0BB8">
        <w:rPr>
          <w:rFonts w:ascii="Times New Roman" w:hAnsi="Times New Roman"/>
        </w:rPr>
        <w:t>Publicatio</w:t>
      </w:r>
      <w:r>
        <w:rPr>
          <w:rFonts w:ascii="Times New Roman" w:hAnsi="Times New Roman"/>
        </w:rPr>
        <w:t>n of BLS News Release</w:t>
      </w:r>
      <w:r>
        <w:rPr>
          <w:rFonts w:ascii="Times New Roman" w:hAnsi="Times New Roman"/>
        </w:rPr>
        <w:tab/>
      </w:r>
      <w:r>
        <w:rPr>
          <w:rFonts w:ascii="Times New Roman" w:hAnsi="Times New Roman"/>
        </w:rPr>
        <w:tab/>
      </w:r>
      <w:r w:rsidR="00BD49C1">
        <w:rPr>
          <w:rFonts w:ascii="Times New Roman" w:hAnsi="Times New Roman"/>
        </w:rPr>
        <w:t>April</w:t>
      </w:r>
      <w:r>
        <w:rPr>
          <w:rFonts w:ascii="Times New Roman" w:hAnsi="Times New Roman"/>
        </w:rPr>
        <w:t xml:space="preserve"> 202</w:t>
      </w:r>
      <w:r w:rsidR="00BD49C1">
        <w:rPr>
          <w:rFonts w:ascii="Times New Roman" w:hAnsi="Times New Roman"/>
        </w:rPr>
        <w:t>8</w:t>
      </w:r>
    </w:p>
    <w:p w:rsidR="00690F56" w:rsidRPr="00871CA6" w:rsidP="00B65823" w14:paraId="785189BA" w14:textId="77777777">
      <w:pPr>
        <w:widowControl/>
        <w:rPr>
          <w:rFonts w:ascii="Times New Roman" w:hAnsi="Times New Roman"/>
        </w:rPr>
      </w:pPr>
    </w:p>
    <w:p w:rsidR="003A3100" w:rsidRPr="00871CA6" w:rsidP="00B65823" w14:paraId="6B1DAE23" w14:textId="77777777">
      <w:pPr>
        <w:widowControl/>
        <w:rPr>
          <w:rFonts w:ascii="Times New Roman" w:hAnsi="Times New Roman"/>
        </w:rPr>
      </w:pPr>
    </w:p>
    <w:p w:rsidR="00690F56" w:rsidRPr="00D53DEB" w:rsidP="00B65823" w14:paraId="6CAE616F" w14:textId="77777777">
      <w:pPr>
        <w:widowControl/>
        <w:rPr>
          <w:rFonts w:ascii="Times New Roman" w:hAnsi="Times New Roman"/>
          <w:b/>
          <w:bCs/>
        </w:rPr>
      </w:pPr>
      <w:r w:rsidRPr="00D53DEB">
        <w:rPr>
          <w:rFonts w:ascii="Times New Roman" w:hAnsi="Times New Roman"/>
          <w:b/>
          <w:bCs/>
        </w:rPr>
        <w:t>17.  If seeking approval to not display the expiration date for OMB approval of the information collection, explain the reasons that display would be inappropriate.</w:t>
      </w:r>
    </w:p>
    <w:p w:rsidR="00690F56" w:rsidRPr="00A47DA7" w:rsidP="00B65823" w14:paraId="78DCCEBD" w14:textId="77777777">
      <w:pPr>
        <w:widowControl/>
        <w:rPr>
          <w:rFonts w:ascii="Times New Roman" w:hAnsi="Times New Roman"/>
        </w:rPr>
      </w:pPr>
    </w:p>
    <w:p w:rsidR="000C3A92" w:rsidP="00B65823" w14:paraId="49F42CC2" w14:textId="77777777">
      <w:pPr>
        <w:widowControl/>
        <w:rPr>
          <w:rFonts w:ascii="Times New Roman" w:hAnsi="Times New Roman"/>
        </w:rPr>
      </w:pPr>
      <w:r w:rsidRPr="00E57A41">
        <w:rPr>
          <w:rFonts w:ascii="Times New Roman" w:hAnsi="Times New Roman"/>
        </w:rPr>
        <w:t>The OMB number and expiration date will be provided in the advance letter.</w:t>
      </w:r>
    </w:p>
    <w:p w:rsidR="00E57A41" w:rsidRPr="00A973AA" w:rsidP="00B65823" w14:paraId="3765F14F" w14:textId="77777777">
      <w:pPr>
        <w:widowControl/>
        <w:rPr>
          <w:rFonts w:ascii="Times New Roman" w:hAnsi="Times New Roman"/>
        </w:rPr>
      </w:pPr>
    </w:p>
    <w:p w:rsidR="003A3100" w:rsidRPr="00A973AA" w:rsidP="00B65823" w14:paraId="5CE72D94" w14:textId="77777777">
      <w:pPr>
        <w:widowControl/>
        <w:rPr>
          <w:rFonts w:ascii="Times New Roman" w:hAnsi="Times New Roman"/>
        </w:rPr>
      </w:pPr>
    </w:p>
    <w:p w:rsidR="000C3A92" w:rsidRPr="00D53DEB" w:rsidP="00B65823" w14:paraId="2BCC645A" w14:textId="77777777">
      <w:pPr>
        <w:widowControl/>
        <w:rPr>
          <w:rFonts w:ascii="Times New Roman" w:hAnsi="Times New Roman"/>
          <w:b/>
        </w:rPr>
      </w:pPr>
      <w:r w:rsidRPr="00D53DEB">
        <w:rPr>
          <w:rFonts w:ascii="Times New Roman" w:hAnsi="Times New Roman"/>
          <w:b/>
        </w:rPr>
        <w:t>18.  Explain each exception to the certification statement.</w:t>
      </w:r>
    </w:p>
    <w:p w:rsidR="000C3A92" w:rsidRPr="00A47DA7" w:rsidP="00B65823" w14:paraId="5B32A583" w14:textId="77777777">
      <w:pPr>
        <w:widowControl/>
        <w:rPr>
          <w:rFonts w:ascii="Times New Roman" w:hAnsi="Times New Roman"/>
        </w:rPr>
      </w:pPr>
    </w:p>
    <w:p w:rsidR="00690F56" w:rsidRPr="00871CA6" w:rsidP="00B65823" w14:paraId="4104841B" w14:textId="77777777">
      <w:pPr>
        <w:widowControl/>
        <w:rPr>
          <w:rFonts w:ascii="Times New Roman" w:hAnsi="Times New Roman"/>
        </w:rPr>
      </w:pPr>
      <w:r>
        <w:rPr>
          <w:rFonts w:ascii="Times New Roman" w:hAnsi="Times New Roman"/>
        </w:rPr>
        <w:t xml:space="preserve">There are no </w:t>
      </w:r>
      <w:r w:rsidRPr="00E57A41" w:rsidR="00E57A41">
        <w:rPr>
          <w:rFonts w:ascii="Times New Roman" w:hAnsi="Times New Roman"/>
        </w:rPr>
        <w:t>exceptions to the “Certificate for Paperwork Reduction Act Submissions” statement.</w:t>
      </w:r>
    </w:p>
    <w:p w:rsidR="00332F98" w:rsidRPr="00D53DEB" w:rsidP="00B65823" w14:paraId="654CE0C4" w14:textId="77777777">
      <w:pPr>
        <w:widowControl/>
        <w:rPr>
          <w:rFonts w:ascii="Times New Roman" w:hAnsi="Times New Roman"/>
        </w:rPr>
      </w:pPr>
    </w:p>
    <w:sectPr w:rsidSect="00C07F7F">
      <w:headerReference w:type="default" r:id="rId16"/>
      <w:footerReference w:type="even" r:id="rId17"/>
      <w:footerReference w:type="default" r:id="rId18"/>
      <w:headerReference w:type="first" r:id="rId19"/>
      <w:pgSz w:w="12240" w:h="15840" w:code="1"/>
      <w:pgMar w:top="1440" w:right="1440" w:bottom="1440" w:left="1440" w:header="720" w:footer="1008" w:gutter="0"/>
      <w:pgNumType w:start="1"/>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2cpi">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5835" w:rsidP="00A21F98" w14:paraId="68FE3D13" w14:textId="77777777">
    <w:pPr>
      <w:pStyle w:val="Footer"/>
      <w:framePr w:wrap="around" w:vAnchor="text" w:hAnchor="margin" w:xAlign="center" w:y="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25835" w:rsidP="00A21F98" w14:paraId="7C79ECF9"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5835" w:rsidRPr="00B26E3E" w:rsidP="00A21F98" w14:paraId="44C27DE8" w14:textId="77777777">
    <w:pPr>
      <w:pStyle w:val="Footer"/>
      <w:framePr w:wrap="around" w:vAnchor="text" w:hAnchor="margin" w:xAlign="center" w:y="1"/>
      <w:jc w:val="right"/>
      <w:rPr>
        <w:rStyle w:val="PageNumber"/>
        <w:rFonts w:ascii="Times New Roman" w:hAnsi="Times New Roman"/>
      </w:rPr>
    </w:pPr>
    <w:r w:rsidRPr="00B26E3E">
      <w:rPr>
        <w:rStyle w:val="PageNumber"/>
        <w:rFonts w:ascii="Times New Roman" w:hAnsi="Times New Roman"/>
      </w:rPr>
      <w:fldChar w:fldCharType="begin"/>
    </w:r>
    <w:r w:rsidRPr="00B26E3E">
      <w:rPr>
        <w:rStyle w:val="PageNumber"/>
        <w:rFonts w:ascii="Times New Roman" w:hAnsi="Times New Roman"/>
      </w:rPr>
      <w:instrText xml:space="preserve">PAGE  </w:instrText>
    </w:r>
    <w:r w:rsidRPr="00B26E3E">
      <w:rPr>
        <w:rStyle w:val="PageNumber"/>
        <w:rFonts w:ascii="Times New Roman" w:hAnsi="Times New Roman"/>
      </w:rPr>
      <w:fldChar w:fldCharType="separate"/>
    </w:r>
    <w:r>
      <w:rPr>
        <w:rStyle w:val="PageNumber"/>
        <w:rFonts w:ascii="Times New Roman" w:hAnsi="Times New Roman"/>
        <w:noProof/>
      </w:rPr>
      <w:t>29</w:t>
    </w:r>
    <w:r w:rsidRPr="00B26E3E">
      <w:rPr>
        <w:rStyle w:val="PageNumber"/>
        <w:rFonts w:ascii="Times New Roman" w:hAnsi="Times New Roman"/>
      </w:rPr>
      <w:fldChar w:fldCharType="end"/>
    </w:r>
  </w:p>
  <w:p w:rsidR="00825835" w:rsidP="00A21F98" w14:paraId="74650505"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C686D" w14:paraId="091C7822" w14:textId="77777777">
      <w:r>
        <w:separator/>
      </w:r>
    </w:p>
  </w:footnote>
  <w:footnote w:type="continuationSeparator" w:id="1">
    <w:p w:rsidR="002C686D" w14:paraId="4A32FC9E" w14:textId="77777777">
      <w:r>
        <w:continuationSeparator/>
      </w:r>
    </w:p>
  </w:footnote>
  <w:footnote w:type="continuationNotice" w:id="2">
    <w:p w:rsidR="002C686D" w14:paraId="4C5F2981" w14:textId="77777777"/>
  </w:footnote>
  <w:footnote w:id="3">
    <w:p w:rsidR="005F64D8" w:rsidP="005F64D8" w14:paraId="41DE15B2" w14:textId="77777777">
      <w:pPr>
        <w:pStyle w:val="FootnoteText"/>
      </w:pPr>
      <w:r>
        <w:rPr>
          <w:rStyle w:val="FootnoteReference"/>
        </w:rPr>
        <w:footnoteRef/>
      </w:r>
      <w:r>
        <w:t xml:space="preserve"> Note: Out of the 8,984 total NLSY97 sample members, there are approximately 316 deceased sample members heading into Round 22. In addition, there are roughly 100 sample members that are considered “blocked” from collection outreach due to past interactions with the survey. This leaves roughly 8,568 sample members to be fielded in Round 22 data collection.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5835" w:rsidRPr="006626FF" w:rsidP="00F8164B" w14:paraId="5274025A" w14:textId="77777777">
    <w:pPr>
      <w:pStyle w:val="Header"/>
      <w:rPr>
        <w:rFonts w:ascii="Times New Roman" w:hAnsi="Times New Roman"/>
        <w:bCs/>
        <w:sz w:val="20"/>
        <w:szCs w:val="20"/>
      </w:rPr>
    </w:pPr>
    <w:r>
      <w:rPr>
        <w:rFonts w:ascii="Times New Roman" w:hAnsi="Times New Roman"/>
        <w:bCs/>
        <w:sz w:val="20"/>
        <w:szCs w:val="20"/>
      </w:rPr>
      <w:t>National Longitudinal Survey of Youth 1997</w:t>
    </w:r>
  </w:p>
  <w:p w:rsidR="00825835" w14:paraId="478B0C57" w14:textId="77777777">
    <w:pPr>
      <w:pStyle w:val="Header"/>
      <w:rPr>
        <w:rFonts w:ascii="Times New Roman" w:hAnsi="Times New Roman"/>
        <w:sz w:val="20"/>
        <w:szCs w:val="20"/>
      </w:rPr>
    </w:pPr>
    <w:r>
      <w:rPr>
        <w:rFonts w:ascii="Times New Roman" w:hAnsi="Times New Roman"/>
        <w:sz w:val="20"/>
        <w:szCs w:val="20"/>
      </w:rPr>
      <w:t>OMB Control Number</w:t>
    </w:r>
    <w:r w:rsidR="00AC32D0">
      <w:rPr>
        <w:rFonts w:ascii="Times New Roman" w:hAnsi="Times New Roman"/>
        <w:sz w:val="20"/>
        <w:szCs w:val="20"/>
      </w:rPr>
      <w:t>:</w:t>
    </w:r>
    <w:r>
      <w:rPr>
        <w:rFonts w:ascii="Times New Roman" w:hAnsi="Times New Roman"/>
        <w:sz w:val="20"/>
        <w:szCs w:val="20"/>
      </w:rPr>
      <w:t xml:space="preserve"> 1220-0157</w:t>
    </w:r>
  </w:p>
  <w:p w:rsidR="00825835" w:rsidRPr="00F8164B" w14:paraId="3C6530AF" w14:textId="7F9A9030">
    <w:pPr>
      <w:pStyle w:val="Header"/>
      <w:rPr>
        <w:rFonts w:ascii="Times New Roman" w:hAnsi="Times New Roman"/>
        <w:sz w:val="20"/>
        <w:szCs w:val="20"/>
      </w:rPr>
    </w:pPr>
    <w:r>
      <w:rPr>
        <w:rFonts w:ascii="Times New Roman" w:hAnsi="Times New Roman"/>
        <w:sz w:val="20"/>
        <w:szCs w:val="20"/>
      </w:rPr>
      <w:t xml:space="preserve">OMB Expiration Date: </w:t>
    </w:r>
    <w:r w:rsidR="00FC2019">
      <w:rPr>
        <w:rFonts w:ascii="Times New Roman" w:hAnsi="Times New Roman"/>
        <w:sz w:val="20"/>
        <w:szCs w:val="20"/>
      </w:rPr>
      <w:t>08/31/202</w:t>
    </w:r>
    <w:r w:rsidR="00395A3E">
      <w:rPr>
        <w:rFonts w:ascii="Times New Roman" w:hAnsi="Times New Roman"/>
        <w:sz w:val="20"/>
        <w:szCs w:val="20"/>
      </w:rPr>
      <w:t>6</w:t>
    </w:r>
  </w:p>
  <w:p w:rsidR="00825835" w14:paraId="11098391" w14:textId="77777777">
    <w:pPr>
      <w:pStyle w:val="Header"/>
      <w:rPr>
        <w:rFonts w:ascii="Times New Roman" w:hAnsi="Times New Roman"/>
        <w:sz w:val="20"/>
        <w:szCs w:val="20"/>
      </w:rPr>
    </w:pPr>
  </w:p>
  <w:p w:rsidR="00825835" w14:paraId="35090AEC" w14:textId="77777777">
    <w:pPr>
      <w:pStyle w:val="Header"/>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5835" w14:paraId="2AD6726D" w14:textId="77777777">
    <w:pPr>
      <w:pStyle w:val="Header"/>
    </w:pPr>
    <w:r>
      <w:t>[Type text]</w:t>
    </w:r>
  </w:p>
  <w:p w:rsidR="00825835" w14:paraId="7FF0914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28DA8BC6"/>
    <w:lvl w:ilvl="0">
      <w:start w:val="0"/>
      <w:numFmt w:val="bullet"/>
      <w:lvlText w:val="*"/>
      <w:lvlJc w:val="left"/>
    </w:lvl>
  </w:abstractNum>
  <w:abstractNum w:abstractNumId="1">
    <w:nsid w:val="009D3F26"/>
    <w:multiLevelType w:val="hybridMultilevel"/>
    <w:tmpl w:val="94F4C2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7807A3E"/>
    <w:multiLevelType w:val="hybridMultilevel"/>
    <w:tmpl w:val="A9A6EC6E"/>
    <w:lvl w:ilvl="0">
      <w:start w:val="0"/>
      <w:numFmt w:val="bullet"/>
      <w:lvlText w:val="-"/>
      <w:lvlJc w:val="left"/>
      <w:pPr>
        <w:ind w:left="720" w:hanging="360"/>
      </w:pPr>
      <w:rPr>
        <w:rFonts w:ascii="Courier 12cpi" w:eastAsia="Times New Roman" w:hAnsi="Courier 12cpi" w:cs="Times New Roman"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0A06B8E"/>
    <w:multiLevelType w:val="hybridMultilevel"/>
    <w:tmpl w:val="E36C2216"/>
    <w:lvl w:ilvl="0">
      <w:start w:val="18"/>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16F97328"/>
    <w:multiLevelType w:val="hybridMultilevel"/>
    <w:tmpl w:val="38EAF262"/>
    <w:lvl w:ilvl="0">
      <w:start w:val="1"/>
      <w:numFmt w:val="bullet"/>
      <w:lvlText w:val=""/>
      <w:lvlJc w:val="left"/>
      <w:pPr>
        <w:tabs>
          <w:tab w:val="num" w:pos="900"/>
        </w:tabs>
        <w:ind w:left="900" w:hanging="360"/>
      </w:pPr>
      <w:rPr>
        <w:rFonts w:ascii="Symbol" w:hAnsi="Symbol" w:hint="default"/>
        <w:color w:val="auto"/>
        <w:sz w:val="20"/>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5">
    <w:nsid w:val="17042950"/>
    <w:multiLevelType w:val="hybridMultilevel"/>
    <w:tmpl w:val="1C50768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7827EA"/>
    <w:multiLevelType w:val="hybridMultilevel"/>
    <w:tmpl w:val="E4C02AE0"/>
    <w:lvl w:ilvl="0">
      <w:start w:val="1"/>
      <w:numFmt w:val="decimal"/>
      <w:lvlText w:val="%1."/>
      <w:lvlJc w:val="left"/>
      <w:pPr>
        <w:ind w:left="533"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7B33C11"/>
    <w:multiLevelType w:val="hybridMultilevel"/>
    <w:tmpl w:val="6A5255E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2F3D042E"/>
    <w:multiLevelType w:val="hybridMultilevel"/>
    <w:tmpl w:val="05CA8F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33115A5"/>
    <w:multiLevelType w:val="hybridMultilevel"/>
    <w:tmpl w:val="430CA228"/>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10">
    <w:nsid w:val="3DFA542B"/>
    <w:multiLevelType w:val="hybridMultilevel"/>
    <w:tmpl w:val="C012EB92"/>
    <w:lvl w:ilvl="0">
      <w:start w:val="1"/>
      <w:numFmt w:val="decimal"/>
      <w:lvlText w:val="%1."/>
      <w:lvlJc w:val="left"/>
      <w:pPr>
        <w:ind w:left="533" w:hanging="360"/>
      </w:pPr>
      <w:rPr>
        <w:rFonts w:hint="default"/>
      </w:rPr>
    </w:lvl>
    <w:lvl w:ilvl="1" w:tentative="1">
      <w:start w:val="1"/>
      <w:numFmt w:val="lowerLetter"/>
      <w:lvlText w:val="%2."/>
      <w:lvlJc w:val="left"/>
      <w:pPr>
        <w:ind w:left="1253" w:hanging="360"/>
      </w:pPr>
    </w:lvl>
    <w:lvl w:ilvl="2" w:tentative="1">
      <w:start w:val="1"/>
      <w:numFmt w:val="lowerRoman"/>
      <w:lvlText w:val="%3."/>
      <w:lvlJc w:val="right"/>
      <w:pPr>
        <w:ind w:left="1973" w:hanging="180"/>
      </w:pPr>
    </w:lvl>
    <w:lvl w:ilvl="3" w:tentative="1">
      <w:start w:val="1"/>
      <w:numFmt w:val="decimal"/>
      <w:lvlText w:val="%4."/>
      <w:lvlJc w:val="left"/>
      <w:pPr>
        <w:ind w:left="2693" w:hanging="360"/>
      </w:pPr>
    </w:lvl>
    <w:lvl w:ilvl="4" w:tentative="1">
      <w:start w:val="1"/>
      <w:numFmt w:val="lowerLetter"/>
      <w:lvlText w:val="%5."/>
      <w:lvlJc w:val="left"/>
      <w:pPr>
        <w:ind w:left="3413" w:hanging="360"/>
      </w:pPr>
    </w:lvl>
    <w:lvl w:ilvl="5" w:tentative="1">
      <w:start w:val="1"/>
      <w:numFmt w:val="lowerRoman"/>
      <w:lvlText w:val="%6."/>
      <w:lvlJc w:val="right"/>
      <w:pPr>
        <w:ind w:left="4133" w:hanging="180"/>
      </w:pPr>
    </w:lvl>
    <w:lvl w:ilvl="6" w:tentative="1">
      <w:start w:val="1"/>
      <w:numFmt w:val="decimal"/>
      <w:lvlText w:val="%7."/>
      <w:lvlJc w:val="left"/>
      <w:pPr>
        <w:ind w:left="4853" w:hanging="360"/>
      </w:pPr>
    </w:lvl>
    <w:lvl w:ilvl="7" w:tentative="1">
      <w:start w:val="1"/>
      <w:numFmt w:val="lowerLetter"/>
      <w:lvlText w:val="%8."/>
      <w:lvlJc w:val="left"/>
      <w:pPr>
        <w:ind w:left="5573" w:hanging="360"/>
      </w:pPr>
    </w:lvl>
    <w:lvl w:ilvl="8" w:tentative="1">
      <w:start w:val="1"/>
      <w:numFmt w:val="lowerRoman"/>
      <w:lvlText w:val="%9."/>
      <w:lvlJc w:val="right"/>
      <w:pPr>
        <w:ind w:left="6293" w:hanging="180"/>
      </w:pPr>
    </w:lvl>
  </w:abstractNum>
  <w:abstractNum w:abstractNumId="11">
    <w:nsid w:val="505B79B9"/>
    <w:multiLevelType w:val="hybridMultilevel"/>
    <w:tmpl w:val="657008F2"/>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2583172"/>
    <w:multiLevelType w:val="hybridMultilevel"/>
    <w:tmpl w:val="18EEA1C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5FC66CD3"/>
    <w:multiLevelType w:val="hybridMultilevel"/>
    <w:tmpl w:val="B1F2209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4">
    <w:nsid w:val="65BA6C40"/>
    <w:multiLevelType w:val="hybridMultilevel"/>
    <w:tmpl w:val="2EF83638"/>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15">
    <w:nsid w:val="68CB0CE7"/>
    <w:multiLevelType w:val="hybridMultilevel"/>
    <w:tmpl w:val="0C08060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46F27D4"/>
    <w:multiLevelType w:val="hybridMultilevel"/>
    <w:tmpl w:val="FD900D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DDD5018"/>
    <w:multiLevelType w:val="hybridMultilevel"/>
    <w:tmpl w:val="DCEA9D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37228026">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b/>
        </w:rPr>
      </w:lvl>
    </w:lvlOverride>
  </w:num>
  <w:num w:numId="2" w16cid:durableId="943925548">
    <w:abstractNumId w:val="0"/>
    <w:lvlOverride w:ilvl="0">
      <w:lvl w:ilvl="0">
        <w:start w:val="0"/>
        <w:numFmt w:val="bullet"/>
        <w:lvlText w:val="·"/>
        <w:legacy w:legacy="1" w:legacySpace="0" w:legacyIndent="270"/>
        <w:lvlJc w:val="left"/>
        <w:pPr>
          <w:ind w:left="990" w:hanging="270"/>
        </w:pPr>
        <w:rPr>
          <w:rFonts w:ascii="Times New Roman" w:hAnsi="Times New Roman" w:cs="Times New Roman" w:hint="default"/>
        </w:rPr>
      </w:lvl>
    </w:lvlOverride>
  </w:num>
  <w:num w:numId="3" w16cid:durableId="1067337348">
    <w:abstractNumId w:val="4"/>
  </w:num>
  <w:num w:numId="4" w16cid:durableId="1690254821">
    <w:abstractNumId w:val="13"/>
  </w:num>
  <w:num w:numId="5" w16cid:durableId="1038165352">
    <w:abstractNumId w:val="3"/>
  </w:num>
  <w:num w:numId="6" w16cid:durableId="1427070428">
    <w:abstractNumId w:val="5"/>
  </w:num>
  <w:num w:numId="7" w16cid:durableId="1940213606">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rPr>
      </w:lvl>
    </w:lvlOverride>
  </w:num>
  <w:num w:numId="8" w16cid:durableId="1579897095">
    <w:abstractNumId w:val="15"/>
  </w:num>
  <w:num w:numId="9" w16cid:durableId="279461296">
    <w:abstractNumId w:val="1"/>
  </w:num>
  <w:num w:numId="10" w16cid:durableId="1324771336">
    <w:abstractNumId w:val="14"/>
  </w:num>
  <w:num w:numId="11" w16cid:durableId="2033797102">
    <w:abstractNumId w:val="9"/>
  </w:num>
  <w:num w:numId="12" w16cid:durableId="2110391221">
    <w:abstractNumId w:val="12"/>
  </w:num>
  <w:num w:numId="13" w16cid:durableId="225577419">
    <w:abstractNumId w:val="8"/>
  </w:num>
  <w:num w:numId="14" w16cid:durableId="1090082227">
    <w:abstractNumId w:val="16"/>
  </w:num>
  <w:num w:numId="15" w16cid:durableId="38630217">
    <w:abstractNumId w:val="7"/>
  </w:num>
  <w:num w:numId="16" w16cid:durableId="2061853933">
    <w:abstractNumId w:val="2"/>
  </w:num>
  <w:num w:numId="17" w16cid:durableId="4048873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49034750">
    <w:abstractNumId w:val="17"/>
  </w:num>
  <w:num w:numId="19" w16cid:durableId="1447116417">
    <w:abstractNumId w:val="10"/>
  </w:num>
  <w:num w:numId="20" w16cid:durableId="1548759204">
    <w:abstractNumId w:val="6"/>
  </w:num>
  <w:num w:numId="21" w16cid:durableId="1667504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F56"/>
    <w:rsid w:val="00005DA6"/>
    <w:rsid w:val="00011B93"/>
    <w:rsid w:val="000133FD"/>
    <w:rsid w:val="00014158"/>
    <w:rsid w:val="00020F69"/>
    <w:rsid w:val="00022303"/>
    <w:rsid w:val="00023E91"/>
    <w:rsid w:val="00027953"/>
    <w:rsid w:val="00032363"/>
    <w:rsid w:val="00033D73"/>
    <w:rsid w:val="00034940"/>
    <w:rsid w:val="0004107F"/>
    <w:rsid w:val="0004122E"/>
    <w:rsid w:val="00042CBD"/>
    <w:rsid w:val="00044C94"/>
    <w:rsid w:val="00051007"/>
    <w:rsid w:val="00052174"/>
    <w:rsid w:val="00055F8C"/>
    <w:rsid w:val="000604ED"/>
    <w:rsid w:val="00061F6C"/>
    <w:rsid w:val="00064E28"/>
    <w:rsid w:val="000668A2"/>
    <w:rsid w:val="0007383F"/>
    <w:rsid w:val="00073C01"/>
    <w:rsid w:val="0007595E"/>
    <w:rsid w:val="000762C0"/>
    <w:rsid w:val="0008702F"/>
    <w:rsid w:val="00090929"/>
    <w:rsid w:val="00094A5E"/>
    <w:rsid w:val="00095C30"/>
    <w:rsid w:val="00096CED"/>
    <w:rsid w:val="000A170E"/>
    <w:rsid w:val="000A6374"/>
    <w:rsid w:val="000A7853"/>
    <w:rsid w:val="000B0391"/>
    <w:rsid w:val="000B1E83"/>
    <w:rsid w:val="000B4875"/>
    <w:rsid w:val="000B66CD"/>
    <w:rsid w:val="000B6FB6"/>
    <w:rsid w:val="000C257C"/>
    <w:rsid w:val="000C36D6"/>
    <w:rsid w:val="000C39B2"/>
    <w:rsid w:val="000C3A92"/>
    <w:rsid w:val="000C4BA5"/>
    <w:rsid w:val="000C74FB"/>
    <w:rsid w:val="000D00C5"/>
    <w:rsid w:val="000D092E"/>
    <w:rsid w:val="000D0FCE"/>
    <w:rsid w:val="000D52D4"/>
    <w:rsid w:val="000D62DC"/>
    <w:rsid w:val="000D7F95"/>
    <w:rsid w:val="000E1C64"/>
    <w:rsid w:val="000E24E0"/>
    <w:rsid w:val="000E4163"/>
    <w:rsid w:val="000F00C0"/>
    <w:rsid w:val="000F1BEE"/>
    <w:rsid w:val="000F6836"/>
    <w:rsid w:val="00101E2E"/>
    <w:rsid w:val="0010285A"/>
    <w:rsid w:val="001035AD"/>
    <w:rsid w:val="001040D4"/>
    <w:rsid w:val="00104FF9"/>
    <w:rsid w:val="001052BE"/>
    <w:rsid w:val="001078BB"/>
    <w:rsid w:val="001104A8"/>
    <w:rsid w:val="001117E7"/>
    <w:rsid w:val="001137AA"/>
    <w:rsid w:val="00114642"/>
    <w:rsid w:val="00116CD5"/>
    <w:rsid w:val="001177AC"/>
    <w:rsid w:val="001279E8"/>
    <w:rsid w:val="00133C47"/>
    <w:rsid w:val="00142B93"/>
    <w:rsid w:val="00144584"/>
    <w:rsid w:val="0014556E"/>
    <w:rsid w:val="001460B6"/>
    <w:rsid w:val="0015322B"/>
    <w:rsid w:val="0015365E"/>
    <w:rsid w:val="00153665"/>
    <w:rsid w:val="00157A90"/>
    <w:rsid w:val="00180E5A"/>
    <w:rsid w:val="00181015"/>
    <w:rsid w:val="00191604"/>
    <w:rsid w:val="0019368A"/>
    <w:rsid w:val="00194B1C"/>
    <w:rsid w:val="001961A6"/>
    <w:rsid w:val="001A0281"/>
    <w:rsid w:val="001A47D9"/>
    <w:rsid w:val="001B50FD"/>
    <w:rsid w:val="001C1549"/>
    <w:rsid w:val="001C4319"/>
    <w:rsid w:val="001C5484"/>
    <w:rsid w:val="001D10ED"/>
    <w:rsid w:val="001D2550"/>
    <w:rsid w:val="001D2D09"/>
    <w:rsid w:val="001D43F4"/>
    <w:rsid w:val="001D67BB"/>
    <w:rsid w:val="001E0E7F"/>
    <w:rsid w:val="001E2932"/>
    <w:rsid w:val="001E3596"/>
    <w:rsid w:val="001E5213"/>
    <w:rsid w:val="001F2E8E"/>
    <w:rsid w:val="001F3288"/>
    <w:rsid w:val="001F4046"/>
    <w:rsid w:val="001F59CB"/>
    <w:rsid w:val="00200060"/>
    <w:rsid w:val="002036A1"/>
    <w:rsid w:val="00207EB2"/>
    <w:rsid w:val="002134B4"/>
    <w:rsid w:val="0021557C"/>
    <w:rsid w:val="002203C9"/>
    <w:rsid w:val="00221002"/>
    <w:rsid w:val="002227E6"/>
    <w:rsid w:val="00223E5A"/>
    <w:rsid w:val="002247F2"/>
    <w:rsid w:val="00225F2F"/>
    <w:rsid w:val="00237044"/>
    <w:rsid w:val="00237691"/>
    <w:rsid w:val="00242CA0"/>
    <w:rsid w:val="00243432"/>
    <w:rsid w:val="00247146"/>
    <w:rsid w:val="002540E7"/>
    <w:rsid w:val="00254619"/>
    <w:rsid w:val="0025690C"/>
    <w:rsid w:val="00264FEF"/>
    <w:rsid w:val="00266B5F"/>
    <w:rsid w:val="002704A1"/>
    <w:rsid w:val="00273D58"/>
    <w:rsid w:val="0027688C"/>
    <w:rsid w:val="00277C1F"/>
    <w:rsid w:val="002809C6"/>
    <w:rsid w:val="002857BF"/>
    <w:rsid w:val="002866AD"/>
    <w:rsid w:val="00286BE3"/>
    <w:rsid w:val="0029135D"/>
    <w:rsid w:val="00292951"/>
    <w:rsid w:val="0029392D"/>
    <w:rsid w:val="00293CD1"/>
    <w:rsid w:val="002974D2"/>
    <w:rsid w:val="002A0057"/>
    <w:rsid w:val="002A0AC9"/>
    <w:rsid w:val="002A1819"/>
    <w:rsid w:val="002A247A"/>
    <w:rsid w:val="002A2CDA"/>
    <w:rsid w:val="002A3962"/>
    <w:rsid w:val="002A5972"/>
    <w:rsid w:val="002A7D17"/>
    <w:rsid w:val="002B3761"/>
    <w:rsid w:val="002B4075"/>
    <w:rsid w:val="002B42E7"/>
    <w:rsid w:val="002B657E"/>
    <w:rsid w:val="002B7737"/>
    <w:rsid w:val="002C0BB8"/>
    <w:rsid w:val="002C373D"/>
    <w:rsid w:val="002C686D"/>
    <w:rsid w:val="002D1110"/>
    <w:rsid w:val="002D125A"/>
    <w:rsid w:val="002D1EB5"/>
    <w:rsid w:val="002D74B5"/>
    <w:rsid w:val="002E0B55"/>
    <w:rsid w:val="002E0E08"/>
    <w:rsid w:val="002E238B"/>
    <w:rsid w:val="002E4200"/>
    <w:rsid w:val="002E636E"/>
    <w:rsid w:val="002F11E8"/>
    <w:rsid w:val="002F1685"/>
    <w:rsid w:val="0030023F"/>
    <w:rsid w:val="00304132"/>
    <w:rsid w:val="003110E6"/>
    <w:rsid w:val="00312124"/>
    <w:rsid w:val="00313820"/>
    <w:rsid w:val="00313C5B"/>
    <w:rsid w:val="0031407B"/>
    <w:rsid w:val="0031478F"/>
    <w:rsid w:val="00314DA4"/>
    <w:rsid w:val="0032516D"/>
    <w:rsid w:val="0032649A"/>
    <w:rsid w:val="00326D9A"/>
    <w:rsid w:val="00332F98"/>
    <w:rsid w:val="00342127"/>
    <w:rsid w:val="003430A6"/>
    <w:rsid w:val="003448FC"/>
    <w:rsid w:val="003517D5"/>
    <w:rsid w:val="0035303B"/>
    <w:rsid w:val="003548D8"/>
    <w:rsid w:val="00363B8D"/>
    <w:rsid w:val="00363CC2"/>
    <w:rsid w:val="00364FF1"/>
    <w:rsid w:val="00371EEC"/>
    <w:rsid w:val="00373C4D"/>
    <w:rsid w:val="00374340"/>
    <w:rsid w:val="00377E49"/>
    <w:rsid w:val="003876F3"/>
    <w:rsid w:val="00390426"/>
    <w:rsid w:val="003908AF"/>
    <w:rsid w:val="00390FF6"/>
    <w:rsid w:val="00391B58"/>
    <w:rsid w:val="00391CBC"/>
    <w:rsid w:val="00394AEB"/>
    <w:rsid w:val="00395A3E"/>
    <w:rsid w:val="003A0CA0"/>
    <w:rsid w:val="003A13F0"/>
    <w:rsid w:val="003A269A"/>
    <w:rsid w:val="003A26F7"/>
    <w:rsid w:val="003A3100"/>
    <w:rsid w:val="003A373F"/>
    <w:rsid w:val="003A5F9D"/>
    <w:rsid w:val="003A6353"/>
    <w:rsid w:val="003B13A8"/>
    <w:rsid w:val="003B7815"/>
    <w:rsid w:val="003B7F78"/>
    <w:rsid w:val="003C13C6"/>
    <w:rsid w:val="003C1453"/>
    <w:rsid w:val="003C2A47"/>
    <w:rsid w:val="003C2E53"/>
    <w:rsid w:val="003C68B3"/>
    <w:rsid w:val="003D0E38"/>
    <w:rsid w:val="003D589C"/>
    <w:rsid w:val="003D5958"/>
    <w:rsid w:val="003D5991"/>
    <w:rsid w:val="003D6AC7"/>
    <w:rsid w:val="003E1039"/>
    <w:rsid w:val="003E1D79"/>
    <w:rsid w:val="003E30E6"/>
    <w:rsid w:val="003E49A6"/>
    <w:rsid w:val="003E5E34"/>
    <w:rsid w:val="003E7B21"/>
    <w:rsid w:val="003E7FCA"/>
    <w:rsid w:val="003F0301"/>
    <w:rsid w:val="003F53FB"/>
    <w:rsid w:val="003F5C19"/>
    <w:rsid w:val="003F6882"/>
    <w:rsid w:val="00400A68"/>
    <w:rsid w:val="00400B4D"/>
    <w:rsid w:val="00401F18"/>
    <w:rsid w:val="00402B8E"/>
    <w:rsid w:val="00404B72"/>
    <w:rsid w:val="004056B7"/>
    <w:rsid w:val="00405B6C"/>
    <w:rsid w:val="004067BA"/>
    <w:rsid w:val="00407648"/>
    <w:rsid w:val="00410AC8"/>
    <w:rsid w:val="00414664"/>
    <w:rsid w:val="00424A92"/>
    <w:rsid w:val="00425767"/>
    <w:rsid w:val="004257B7"/>
    <w:rsid w:val="00432CD6"/>
    <w:rsid w:val="004347EE"/>
    <w:rsid w:val="00437273"/>
    <w:rsid w:val="0043772B"/>
    <w:rsid w:val="0044024B"/>
    <w:rsid w:val="00440720"/>
    <w:rsid w:val="00443460"/>
    <w:rsid w:val="004461B2"/>
    <w:rsid w:val="0044773C"/>
    <w:rsid w:val="00452DC2"/>
    <w:rsid w:val="00452EB4"/>
    <w:rsid w:val="00457366"/>
    <w:rsid w:val="004610F2"/>
    <w:rsid w:val="00466841"/>
    <w:rsid w:val="004672B5"/>
    <w:rsid w:val="004733D0"/>
    <w:rsid w:val="00474EE3"/>
    <w:rsid w:val="00480BF7"/>
    <w:rsid w:val="004844D1"/>
    <w:rsid w:val="0048559D"/>
    <w:rsid w:val="0049157D"/>
    <w:rsid w:val="00492A76"/>
    <w:rsid w:val="004945AF"/>
    <w:rsid w:val="00494A93"/>
    <w:rsid w:val="00494D75"/>
    <w:rsid w:val="00496611"/>
    <w:rsid w:val="004A0A64"/>
    <w:rsid w:val="004A1763"/>
    <w:rsid w:val="004A7B92"/>
    <w:rsid w:val="004B1E83"/>
    <w:rsid w:val="004B3792"/>
    <w:rsid w:val="004B7972"/>
    <w:rsid w:val="004C1451"/>
    <w:rsid w:val="004C2CD7"/>
    <w:rsid w:val="004C3388"/>
    <w:rsid w:val="004C4217"/>
    <w:rsid w:val="004C5736"/>
    <w:rsid w:val="004D1C78"/>
    <w:rsid w:val="004D441E"/>
    <w:rsid w:val="004D46D1"/>
    <w:rsid w:val="004D56B5"/>
    <w:rsid w:val="004D762D"/>
    <w:rsid w:val="004E1D9E"/>
    <w:rsid w:val="004E40F3"/>
    <w:rsid w:val="004F1E70"/>
    <w:rsid w:val="004F4B0A"/>
    <w:rsid w:val="004F67EA"/>
    <w:rsid w:val="00504489"/>
    <w:rsid w:val="00512D33"/>
    <w:rsid w:val="005164DC"/>
    <w:rsid w:val="005236DE"/>
    <w:rsid w:val="00523ED6"/>
    <w:rsid w:val="0052513D"/>
    <w:rsid w:val="00530260"/>
    <w:rsid w:val="00530EBD"/>
    <w:rsid w:val="00533041"/>
    <w:rsid w:val="005330CF"/>
    <w:rsid w:val="00534744"/>
    <w:rsid w:val="00536170"/>
    <w:rsid w:val="00543370"/>
    <w:rsid w:val="00550D9C"/>
    <w:rsid w:val="005520D3"/>
    <w:rsid w:val="00553AAF"/>
    <w:rsid w:val="00553D1F"/>
    <w:rsid w:val="00554CAA"/>
    <w:rsid w:val="005645CF"/>
    <w:rsid w:val="00564772"/>
    <w:rsid w:val="005662CB"/>
    <w:rsid w:val="00567912"/>
    <w:rsid w:val="00570098"/>
    <w:rsid w:val="00570956"/>
    <w:rsid w:val="00572745"/>
    <w:rsid w:val="005805E7"/>
    <w:rsid w:val="005812A6"/>
    <w:rsid w:val="00583F5D"/>
    <w:rsid w:val="0058424C"/>
    <w:rsid w:val="00584286"/>
    <w:rsid w:val="00584F8D"/>
    <w:rsid w:val="0058794C"/>
    <w:rsid w:val="00591087"/>
    <w:rsid w:val="005979BF"/>
    <w:rsid w:val="005A0350"/>
    <w:rsid w:val="005A4E53"/>
    <w:rsid w:val="005A4F86"/>
    <w:rsid w:val="005A65AC"/>
    <w:rsid w:val="005B1055"/>
    <w:rsid w:val="005B1EBE"/>
    <w:rsid w:val="005B5990"/>
    <w:rsid w:val="005C6147"/>
    <w:rsid w:val="005C6E13"/>
    <w:rsid w:val="005D0214"/>
    <w:rsid w:val="005D3495"/>
    <w:rsid w:val="005D5F8C"/>
    <w:rsid w:val="005E09D5"/>
    <w:rsid w:val="005E1292"/>
    <w:rsid w:val="005E28CD"/>
    <w:rsid w:val="005E31DC"/>
    <w:rsid w:val="005E5148"/>
    <w:rsid w:val="005E562E"/>
    <w:rsid w:val="005E789F"/>
    <w:rsid w:val="005F0B37"/>
    <w:rsid w:val="005F64D8"/>
    <w:rsid w:val="0060114B"/>
    <w:rsid w:val="00601D10"/>
    <w:rsid w:val="00606F39"/>
    <w:rsid w:val="00611DE2"/>
    <w:rsid w:val="00612A3C"/>
    <w:rsid w:val="0061640D"/>
    <w:rsid w:val="0061739D"/>
    <w:rsid w:val="006227B3"/>
    <w:rsid w:val="00622DBF"/>
    <w:rsid w:val="00634961"/>
    <w:rsid w:val="0063690B"/>
    <w:rsid w:val="00642220"/>
    <w:rsid w:val="00642D5E"/>
    <w:rsid w:val="006475FC"/>
    <w:rsid w:val="00650ADC"/>
    <w:rsid w:val="00652ED1"/>
    <w:rsid w:val="006608D0"/>
    <w:rsid w:val="006617F3"/>
    <w:rsid w:val="00661E5E"/>
    <w:rsid w:val="006626FF"/>
    <w:rsid w:val="00663FAA"/>
    <w:rsid w:val="006650A8"/>
    <w:rsid w:val="006756EE"/>
    <w:rsid w:val="00675B7E"/>
    <w:rsid w:val="00675D46"/>
    <w:rsid w:val="0067772C"/>
    <w:rsid w:val="00685435"/>
    <w:rsid w:val="0068567D"/>
    <w:rsid w:val="00690F56"/>
    <w:rsid w:val="006914B4"/>
    <w:rsid w:val="00694F15"/>
    <w:rsid w:val="006A1025"/>
    <w:rsid w:val="006A450E"/>
    <w:rsid w:val="006A4637"/>
    <w:rsid w:val="006A7451"/>
    <w:rsid w:val="006B030A"/>
    <w:rsid w:val="006B137D"/>
    <w:rsid w:val="006B2853"/>
    <w:rsid w:val="006B2DC7"/>
    <w:rsid w:val="006B6233"/>
    <w:rsid w:val="006C30E4"/>
    <w:rsid w:val="006C39F8"/>
    <w:rsid w:val="006D07AC"/>
    <w:rsid w:val="006D0E92"/>
    <w:rsid w:val="006D44DF"/>
    <w:rsid w:val="006E1525"/>
    <w:rsid w:val="006E161C"/>
    <w:rsid w:val="006E1A08"/>
    <w:rsid w:val="006E2020"/>
    <w:rsid w:val="006F3E30"/>
    <w:rsid w:val="006F66F9"/>
    <w:rsid w:val="006F6E13"/>
    <w:rsid w:val="007010C5"/>
    <w:rsid w:val="007011F1"/>
    <w:rsid w:val="0070304C"/>
    <w:rsid w:val="0070461E"/>
    <w:rsid w:val="0070498B"/>
    <w:rsid w:val="007127A1"/>
    <w:rsid w:val="00712D99"/>
    <w:rsid w:val="00713ACE"/>
    <w:rsid w:val="00713D16"/>
    <w:rsid w:val="00715F82"/>
    <w:rsid w:val="00717379"/>
    <w:rsid w:val="0071749C"/>
    <w:rsid w:val="007220D8"/>
    <w:rsid w:val="007273A9"/>
    <w:rsid w:val="00732818"/>
    <w:rsid w:val="00734BD6"/>
    <w:rsid w:val="007412B6"/>
    <w:rsid w:val="00753928"/>
    <w:rsid w:val="00755E84"/>
    <w:rsid w:val="007636EC"/>
    <w:rsid w:val="0076438B"/>
    <w:rsid w:val="00767D37"/>
    <w:rsid w:val="00774503"/>
    <w:rsid w:val="00777CD2"/>
    <w:rsid w:val="0078038F"/>
    <w:rsid w:val="00785B50"/>
    <w:rsid w:val="00785FE9"/>
    <w:rsid w:val="00786E04"/>
    <w:rsid w:val="00790991"/>
    <w:rsid w:val="00795FB3"/>
    <w:rsid w:val="007A0E6E"/>
    <w:rsid w:val="007A7F79"/>
    <w:rsid w:val="007B0FE2"/>
    <w:rsid w:val="007B3F8E"/>
    <w:rsid w:val="007B74A9"/>
    <w:rsid w:val="007C5527"/>
    <w:rsid w:val="007D46C2"/>
    <w:rsid w:val="007D4AD7"/>
    <w:rsid w:val="007E06C9"/>
    <w:rsid w:val="007E1C30"/>
    <w:rsid w:val="007E1D22"/>
    <w:rsid w:val="007E37A6"/>
    <w:rsid w:val="007E4763"/>
    <w:rsid w:val="007E5112"/>
    <w:rsid w:val="007E6E8A"/>
    <w:rsid w:val="007F0FDC"/>
    <w:rsid w:val="00800FA1"/>
    <w:rsid w:val="00801458"/>
    <w:rsid w:val="008043E5"/>
    <w:rsid w:val="00804A1A"/>
    <w:rsid w:val="00806938"/>
    <w:rsid w:val="00810613"/>
    <w:rsid w:val="0081073D"/>
    <w:rsid w:val="00811C83"/>
    <w:rsid w:val="00812350"/>
    <w:rsid w:val="008142BF"/>
    <w:rsid w:val="00816726"/>
    <w:rsid w:val="00817CC3"/>
    <w:rsid w:val="008202FA"/>
    <w:rsid w:val="00820906"/>
    <w:rsid w:val="00823983"/>
    <w:rsid w:val="00824667"/>
    <w:rsid w:val="00825835"/>
    <w:rsid w:val="00826F6F"/>
    <w:rsid w:val="00830ACF"/>
    <w:rsid w:val="008323ED"/>
    <w:rsid w:val="00834407"/>
    <w:rsid w:val="00835955"/>
    <w:rsid w:val="00843596"/>
    <w:rsid w:val="00846701"/>
    <w:rsid w:val="00854FEB"/>
    <w:rsid w:val="00857282"/>
    <w:rsid w:val="00860517"/>
    <w:rsid w:val="008624D5"/>
    <w:rsid w:val="00865B7C"/>
    <w:rsid w:val="00871CA6"/>
    <w:rsid w:val="008749C1"/>
    <w:rsid w:val="00874ED8"/>
    <w:rsid w:val="008752EA"/>
    <w:rsid w:val="008818DB"/>
    <w:rsid w:val="00882AB5"/>
    <w:rsid w:val="00882B1D"/>
    <w:rsid w:val="00882E00"/>
    <w:rsid w:val="00885067"/>
    <w:rsid w:val="0088672C"/>
    <w:rsid w:val="008902C3"/>
    <w:rsid w:val="00891781"/>
    <w:rsid w:val="008925F2"/>
    <w:rsid w:val="008A1F0C"/>
    <w:rsid w:val="008A40D1"/>
    <w:rsid w:val="008A7847"/>
    <w:rsid w:val="008B0C9E"/>
    <w:rsid w:val="008B541B"/>
    <w:rsid w:val="008C0B41"/>
    <w:rsid w:val="008C0EA7"/>
    <w:rsid w:val="008C5AEE"/>
    <w:rsid w:val="008C61EE"/>
    <w:rsid w:val="008C6781"/>
    <w:rsid w:val="008C6858"/>
    <w:rsid w:val="008D6C18"/>
    <w:rsid w:val="008E2975"/>
    <w:rsid w:val="008E76BD"/>
    <w:rsid w:val="008F0114"/>
    <w:rsid w:val="008F71CC"/>
    <w:rsid w:val="009000D8"/>
    <w:rsid w:val="00900948"/>
    <w:rsid w:val="00901003"/>
    <w:rsid w:val="0090158E"/>
    <w:rsid w:val="00901EF6"/>
    <w:rsid w:val="00903F2B"/>
    <w:rsid w:val="0090413E"/>
    <w:rsid w:val="00907AE8"/>
    <w:rsid w:val="00907DB9"/>
    <w:rsid w:val="00911B03"/>
    <w:rsid w:val="00911E07"/>
    <w:rsid w:val="009141CF"/>
    <w:rsid w:val="00922DA2"/>
    <w:rsid w:val="009249AD"/>
    <w:rsid w:val="009271B1"/>
    <w:rsid w:val="0093447C"/>
    <w:rsid w:val="00943051"/>
    <w:rsid w:val="009441E2"/>
    <w:rsid w:val="0094696A"/>
    <w:rsid w:val="009559E9"/>
    <w:rsid w:val="00963680"/>
    <w:rsid w:val="00964D3F"/>
    <w:rsid w:val="009700D9"/>
    <w:rsid w:val="0097388C"/>
    <w:rsid w:val="00975165"/>
    <w:rsid w:val="0097656E"/>
    <w:rsid w:val="00983416"/>
    <w:rsid w:val="009840D4"/>
    <w:rsid w:val="0098542F"/>
    <w:rsid w:val="00985C15"/>
    <w:rsid w:val="00987703"/>
    <w:rsid w:val="009912CE"/>
    <w:rsid w:val="0099531F"/>
    <w:rsid w:val="00996AFE"/>
    <w:rsid w:val="00997970"/>
    <w:rsid w:val="009A4064"/>
    <w:rsid w:val="009A6DCA"/>
    <w:rsid w:val="009B00FD"/>
    <w:rsid w:val="009B25A9"/>
    <w:rsid w:val="009B262E"/>
    <w:rsid w:val="009B3336"/>
    <w:rsid w:val="009B38D1"/>
    <w:rsid w:val="009B4116"/>
    <w:rsid w:val="009C2A10"/>
    <w:rsid w:val="009C6242"/>
    <w:rsid w:val="009D1EA2"/>
    <w:rsid w:val="009D1EAD"/>
    <w:rsid w:val="009E0141"/>
    <w:rsid w:val="009E059E"/>
    <w:rsid w:val="009E234B"/>
    <w:rsid w:val="009E35FD"/>
    <w:rsid w:val="009E5CB3"/>
    <w:rsid w:val="009E7E8A"/>
    <w:rsid w:val="009F29C9"/>
    <w:rsid w:val="009F52F3"/>
    <w:rsid w:val="00A019C0"/>
    <w:rsid w:val="00A07B4A"/>
    <w:rsid w:val="00A10441"/>
    <w:rsid w:val="00A15094"/>
    <w:rsid w:val="00A15502"/>
    <w:rsid w:val="00A21F98"/>
    <w:rsid w:val="00A25539"/>
    <w:rsid w:val="00A33F8F"/>
    <w:rsid w:val="00A3540D"/>
    <w:rsid w:val="00A41C21"/>
    <w:rsid w:val="00A47D3E"/>
    <w:rsid w:val="00A47DA7"/>
    <w:rsid w:val="00A5096F"/>
    <w:rsid w:val="00A509D1"/>
    <w:rsid w:val="00A52DE7"/>
    <w:rsid w:val="00A55023"/>
    <w:rsid w:val="00A56B86"/>
    <w:rsid w:val="00A56C99"/>
    <w:rsid w:val="00A632EF"/>
    <w:rsid w:val="00A644E0"/>
    <w:rsid w:val="00A66E37"/>
    <w:rsid w:val="00A677E9"/>
    <w:rsid w:val="00A740AB"/>
    <w:rsid w:val="00A829FA"/>
    <w:rsid w:val="00A834BF"/>
    <w:rsid w:val="00A845B8"/>
    <w:rsid w:val="00A90769"/>
    <w:rsid w:val="00A90F14"/>
    <w:rsid w:val="00A96394"/>
    <w:rsid w:val="00A973AA"/>
    <w:rsid w:val="00AA177A"/>
    <w:rsid w:val="00AA196E"/>
    <w:rsid w:val="00AA7466"/>
    <w:rsid w:val="00AA7499"/>
    <w:rsid w:val="00AB028B"/>
    <w:rsid w:val="00AB357D"/>
    <w:rsid w:val="00AB4DC3"/>
    <w:rsid w:val="00AC3092"/>
    <w:rsid w:val="00AC316D"/>
    <w:rsid w:val="00AC32D0"/>
    <w:rsid w:val="00AC74FE"/>
    <w:rsid w:val="00AC775D"/>
    <w:rsid w:val="00AD022F"/>
    <w:rsid w:val="00AD113F"/>
    <w:rsid w:val="00AD5D28"/>
    <w:rsid w:val="00AD75AC"/>
    <w:rsid w:val="00AE01B7"/>
    <w:rsid w:val="00AE34A5"/>
    <w:rsid w:val="00AF2C11"/>
    <w:rsid w:val="00AF3788"/>
    <w:rsid w:val="00AF482D"/>
    <w:rsid w:val="00AF5262"/>
    <w:rsid w:val="00AF7928"/>
    <w:rsid w:val="00B036CD"/>
    <w:rsid w:val="00B03964"/>
    <w:rsid w:val="00B168BA"/>
    <w:rsid w:val="00B22675"/>
    <w:rsid w:val="00B233AF"/>
    <w:rsid w:val="00B26E3E"/>
    <w:rsid w:val="00B27250"/>
    <w:rsid w:val="00B278B1"/>
    <w:rsid w:val="00B33CF7"/>
    <w:rsid w:val="00B35A26"/>
    <w:rsid w:val="00B35DAD"/>
    <w:rsid w:val="00B41337"/>
    <w:rsid w:val="00B47443"/>
    <w:rsid w:val="00B47572"/>
    <w:rsid w:val="00B524AD"/>
    <w:rsid w:val="00B5377A"/>
    <w:rsid w:val="00B6181C"/>
    <w:rsid w:val="00B654F0"/>
    <w:rsid w:val="00B65823"/>
    <w:rsid w:val="00B66231"/>
    <w:rsid w:val="00B70677"/>
    <w:rsid w:val="00B70CBD"/>
    <w:rsid w:val="00B75DB9"/>
    <w:rsid w:val="00B778D8"/>
    <w:rsid w:val="00B81B1B"/>
    <w:rsid w:val="00B90C35"/>
    <w:rsid w:val="00B95D50"/>
    <w:rsid w:val="00BA0EED"/>
    <w:rsid w:val="00BA6C9C"/>
    <w:rsid w:val="00BB15A5"/>
    <w:rsid w:val="00BB3BEF"/>
    <w:rsid w:val="00BC0397"/>
    <w:rsid w:val="00BC1A2C"/>
    <w:rsid w:val="00BC7D80"/>
    <w:rsid w:val="00BD0DC6"/>
    <w:rsid w:val="00BD34F2"/>
    <w:rsid w:val="00BD49C1"/>
    <w:rsid w:val="00BE5C3C"/>
    <w:rsid w:val="00BE7F13"/>
    <w:rsid w:val="00BF34A0"/>
    <w:rsid w:val="00BF60AF"/>
    <w:rsid w:val="00BF6193"/>
    <w:rsid w:val="00BF6253"/>
    <w:rsid w:val="00C0188E"/>
    <w:rsid w:val="00C02E4A"/>
    <w:rsid w:val="00C03E2E"/>
    <w:rsid w:val="00C0479B"/>
    <w:rsid w:val="00C05B88"/>
    <w:rsid w:val="00C07259"/>
    <w:rsid w:val="00C07F7F"/>
    <w:rsid w:val="00C1045C"/>
    <w:rsid w:val="00C12530"/>
    <w:rsid w:val="00C1351D"/>
    <w:rsid w:val="00C14429"/>
    <w:rsid w:val="00C15606"/>
    <w:rsid w:val="00C20AE8"/>
    <w:rsid w:val="00C21161"/>
    <w:rsid w:val="00C2235B"/>
    <w:rsid w:val="00C247D8"/>
    <w:rsid w:val="00C24DEF"/>
    <w:rsid w:val="00C26494"/>
    <w:rsid w:val="00C34009"/>
    <w:rsid w:val="00C36B3F"/>
    <w:rsid w:val="00C4297B"/>
    <w:rsid w:val="00C4618E"/>
    <w:rsid w:val="00C4763A"/>
    <w:rsid w:val="00C63A85"/>
    <w:rsid w:val="00C63D1E"/>
    <w:rsid w:val="00C6417F"/>
    <w:rsid w:val="00C667F3"/>
    <w:rsid w:val="00C67BBE"/>
    <w:rsid w:val="00C712D2"/>
    <w:rsid w:val="00C77B5C"/>
    <w:rsid w:val="00C77E4C"/>
    <w:rsid w:val="00C817E3"/>
    <w:rsid w:val="00C824C6"/>
    <w:rsid w:val="00C8275F"/>
    <w:rsid w:val="00C83D3C"/>
    <w:rsid w:val="00C87068"/>
    <w:rsid w:val="00C87BE6"/>
    <w:rsid w:val="00C9162F"/>
    <w:rsid w:val="00C9235E"/>
    <w:rsid w:val="00C94FEA"/>
    <w:rsid w:val="00CA21AC"/>
    <w:rsid w:val="00CA2F0A"/>
    <w:rsid w:val="00CA6EAA"/>
    <w:rsid w:val="00CB2534"/>
    <w:rsid w:val="00CB3579"/>
    <w:rsid w:val="00CB3CBE"/>
    <w:rsid w:val="00CB4F55"/>
    <w:rsid w:val="00CC0731"/>
    <w:rsid w:val="00CC260C"/>
    <w:rsid w:val="00CC540E"/>
    <w:rsid w:val="00CC56C3"/>
    <w:rsid w:val="00CC770C"/>
    <w:rsid w:val="00CD02C5"/>
    <w:rsid w:val="00CD215D"/>
    <w:rsid w:val="00CD454D"/>
    <w:rsid w:val="00CD6628"/>
    <w:rsid w:val="00CE0295"/>
    <w:rsid w:val="00CE4251"/>
    <w:rsid w:val="00CE4EEF"/>
    <w:rsid w:val="00CE78AF"/>
    <w:rsid w:val="00CF161C"/>
    <w:rsid w:val="00CF74DD"/>
    <w:rsid w:val="00D00B37"/>
    <w:rsid w:val="00D106AE"/>
    <w:rsid w:val="00D11918"/>
    <w:rsid w:val="00D11BB0"/>
    <w:rsid w:val="00D13889"/>
    <w:rsid w:val="00D17924"/>
    <w:rsid w:val="00D17DDC"/>
    <w:rsid w:val="00D209AB"/>
    <w:rsid w:val="00D2326E"/>
    <w:rsid w:val="00D2331B"/>
    <w:rsid w:val="00D30636"/>
    <w:rsid w:val="00D36BB6"/>
    <w:rsid w:val="00D37912"/>
    <w:rsid w:val="00D40025"/>
    <w:rsid w:val="00D53409"/>
    <w:rsid w:val="00D53DEB"/>
    <w:rsid w:val="00D56B1D"/>
    <w:rsid w:val="00D56CF3"/>
    <w:rsid w:val="00D57DE8"/>
    <w:rsid w:val="00D618A1"/>
    <w:rsid w:val="00D65FB4"/>
    <w:rsid w:val="00D733FE"/>
    <w:rsid w:val="00D73AAD"/>
    <w:rsid w:val="00D751AD"/>
    <w:rsid w:val="00D75842"/>
    <w:rsid w:val="00D857F8"/>
    <w:rsid w:val="00D86FF7"/>
    <w:rsid w:val="00D87E16"/>
    <w:rsid w:val="00D87ED3"/>
    <w:rsid w:val="00D95F57"/>
    <w:rsid w:val="00D966A9"/>
    <w:rsid w:val="00DB0C2C"/>
    <w:rsid w:val="00DB29C0"/>
    <w:rsid w:val="00DB7B7C"/>
    <w:rsid w:val="00DC7866"/>
    <w:rsid w:val="00DD371A"/>
    <w:rsid w:val="00DD6DF0"/>
    <w:rsid w:val="00DE0814"/>
    <w:rsid w:val="00DE2C99"/>
    <w:rsid w:val="00DE5C93"/>
    <w:rsid w:val="00DE6E5D"/>
    <w:rsid w:val="00DF0F5C"/>
    <w:rsid w:val="00DF232E"/>
    <w:rsid w:val="00E0031C"/>
    <w:rsid w:val="00E0138A"/>
    <w:rsid w:val="00E06430"/>
    <w:rsid w:val="00E112BB"/>
    <w:rsid w:val="00E16D7D"/>
    <w:rsid w:val="00E2203E"/>
    <w:rsid w:val="00E22463"/>
    <w:rsid w:val="00E23871"/>
    <w:rsid w:val="00E322E9"/>
    <w:rsid w:val="00E32C77"/>
    <w:rsid w:val="00E35EE5"/>
    <w:rsid w:val="00E370D2"/>
    <w:rsid w:val="00E372A4"/>
    <w:rsid w:val="00E400EA"/>
    <w:rsid w:val="00E45611"/>
    <w:rsid w:val="00E46EE5"/>
    <w:rsid w:val="00E50228"/>
    <w:rsid w:val="00E51567"/>
    <w:rsid w:val="00E51C16"/>
    <w:rsid w:val="00E57A41"/>
    <w:rsid w:val="00E57F5E"/>
    <w:rsid w:val="00E60FB0"/>
    <w:rsid w:val="00E614A1"/>
    <w:rsid w:val="00E700AD"/>
    <w:rsid w:val="00E70A45"/>
    <w:rsid w:val="00E74ABD"/>
    <w:rsid w:val="00E76490"/>
    <w:rsid w:val="00E81D80"/>
    <w:rsid w:val="00E83023"/>
    <w:rsid w:val="00E833E4"/>
    <w:rsid w:val="00E863D2"/>
    <w:rsid w:val="00E91201"/>
    <w:rsid w:val="00E92EED"/>
    <w:rsid w:val="00E93A0F"/>
    <w:rsid w:val="00E94C33"/>
    <w:rsid w:val="00EA3E66"/>
    <w:rsid w:val="00EA59E8"/>
    <w:rsid w:val="00EA6B2A"/>
    <w:rsid w:val="00EC0B43"/>
    <w:rsid w:val="00EC2687"/>
    <w:rsid w:val="00EC731E"/>
    <w:rsid w:val="00ED306D"/>
    <w:rsid w:val="00ED3F69"/>
    <w:rsid w:val="00ED5329"/>
    <w:rsid w:val="00EE2B62"/>
    <w:rsid w:val="00EE5567"/>
    <w:rsid w:val="00EE718B"/>
    <w:rsid w:val="00EF09D2"/>
    <w:rsid w:val="00EF2B60"/>
    <w:rsid w:val="00EF7B8F"/>
    <w:rsid w:val="00F11AA8"/>
    <w:rsid w:val="00F124F9"/>
    <w:rsid w:val="00F22903"/>
    <w:rsid w:val="00F24787"/>
    <w:rsid w:val="00F2573D"/>
    <w:rsid w:val="00F27223"/>
    <w:rsid w:val="00F3088D"/>
    <w:rsid w:val="00F34CE4"/>
    <w:rsid w:val="00F34D38"/>
    <w:rsid w:val="00F3623C"/>
    <w:rsid w:val="00F41116"/>
    <w:rsid w:val="00F44D20"/>
    <w:rsid w:val="00F4518C"/>
    <w:rsid w:val="00F4529D"/>
    <w:rsid w:val="00F46FC9"/>
    <w:rsid w:val="00F52B0F"/>
    <w:rsid w:val="00F53F09"/>
    <w:rsid w:val="00F55431"/>
    <w:rsid w:val="00F56B20"/>
    <w:rsid w:val="00F56F91"/>
    <w:rsid w:val="00F61351"/>
    <w:rsid w:val="00F6156A"/>
    <w:rsid w:val="00F6219B"/>
    <w:rsid w:val="00F62A9A"/>
    <w:rsid w:val="00F64E0B"/>
    <w:rsid w:val="00F704C2"/>
    <w:rsid w:val="00F71DCF"/>
    <w:rsid w:val="00F72D66"/>
    <w:rsid w:val="00F7310A"/>
    <w:rsid w:val="00F802F7"/>
    <w:rsid w:val="00F8164B"/>
    <w:rsid w:val="00F81841"/>
    <w:rsid w:val="00F83C26"/>
    <w:rsid w:val="00F935EE"/>
    <w:rsid w:val="00F964F3"/>
    <w:rsid w:val="00FA07A6"/>
    <w:rsid w:val="00FA092D"/>
    <w:rsid w:val="00FA3D8C"/>
    <w:rsid w:val="00FA595A"/>
    <w:rsid w:val="00FB2D53"/>
    <w:rsid w:val="00FB4F97"/>
    <w:rsid w:val="00FB587F"/>
    <w:rsid w:val="00FC1272"/>
    <w:rsid w:val="00FC2019"/>
    <w:rsid w:val="00FC4A6C"/>
    <w:rsid w:val="00FD56A4"/>
    <w:rsid w:val="00FE3A31"/>
    <w:rsid w:val="00FF2E8E"/>
    <w:rsid w:val="00FF42E2"/>
    <w:rsid w:val="00FF4C58"/>
    <w:rsid w:val="00FF61D3"/>
    <w:rsid w:val="00FF6C7B"/>
    <w:rsid w:val="00FF7C3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974CD36"/>
  <w15:chartTrackingRefBased/>
  <w15:docId w15:val="{873B7835-D7DF-4330-8198-BD13FEB3D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Plain Text" w:uiPriority="99"/>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90F56"/>
    <w:pPr>
      <w:widowControl w:val="0"/>
      <w:autoSpaceDE w:val="0"/>
      <w:autoSpaceDN w:val="0"/>
      <w:adjustRightInd w:val="0"/>
    </w:pPr>
    <w:rPr>
      <w:rFonts w:ascii="Courier 12cpi" w:hAnsi="Courier 12cpi"/>
      <w:sz w:val="24"/>
      <w:szCs w:val="24"/>
    </w:rPr>
  </w:style>
  <w:style w:type="paragraph" w:styleId="Heading2">
    <w:name w:val="heading 2"/>
    <w:basedOn w:val="Normal"/>
    <w:next w:val="Normal"/>
    <w:link w:val="Heading2Char"/>
    <w:qFormat/>
    <w:rsid w:val="0014556E"/>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nhideWhenUsed/>
    <w:qFormat/>
    <w:rsid w:val="001137AA"/>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semiHidden/>
    <w:unhideWhenUsed/>
    <w:qFormat/>
    <w:rsid w:val="008F71C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rsid w:val="00690F56"/>
    <w:pPr>
      <w:widowControl w:val="0"/>
      <w:tabs>
        <w:tab w:val="left" w:pos="720"/>
      </w:tabs>
      <w:autoSpaceDE w:val="0"/>
      <w:autoSpaceDN w:val="0"/>
      <w:adjustRightInd w:val="0"/>
      <w:ind w:left="720" w:hanging="720"/>
      <w:jc w:val="both"/>
    </w:pPr>
    <w:rPr>
      <w:rFonts w:ascii="Courier 12cpi" w:hAnsi="Courier 12cpi"/>
      <w:sz w:val="24"/>
      <w:szCs w:val="24"/>
    </w:rPr>
  </w:style>
  <w:style w:type="paragraph" w:styleId="Footer">
    <w:name w:val="footer"/>
    <w:basedOn w:val="Normal"/>
    <w:link w:val="FooterChar"/>
    <w:uiPriority w:val="99"/>
    <w:rsid w:val="00690F56"/>
    <w:pPr>
      <w:tabs>
        <w:tab w:val="center" w:pos="4320"/>
        <w:tab w:val="right" w:pos="8640"/>
      </w:tabs>
    </w:pPr>
  </w:style>
  <w:style w:type="character" w:styleId="PageNumber">
    <w:name w:val="page number"/>
    <w:basedOn w:val="DefaultParagraphFont"/>
    <w:rsid w:val="00690F56"/>
  </w:style>
  <w:style w:type="character" w:styleId="FootnoteReference">
    <w:name w:val="footnote reference"/>
    <w:rsid w:val="00690F56"/>
    <w:rPr>
      <w:vertAlign w:val="superscript"/>
    </w:rPr>
  </w:style>
  <w:style w:type="paragraph" w:customStyle="1" w:styleId="Level1">
    <w:name w:val="Level 1"/>
    <w:basedOn w:val="Normal"/>
    <w:rsid w:val="00690F56"/>
    <w:pPr>
      <w:ind w:left="360" w:hanging="360"/>
    </w:pPr>
    <w:rPr>
      <w:rFonts w:ascii="Times New Roman" w:hAnsi="Times New Roman"/>
    </w:rPr>
  </w:style>
  <w:style w:type="paragraph" w:customStyle="1" w:styleId="Level2">
    <w:name w:val="Level 2"/>
    <w:basedOn w:val="Normal"/>
    <w:rsid w:val="00CD215D"/>
    <w:pPr>
      <w:ind w:left="990" w:hanging="270"/>
    </w:pPr>
    <w:rPr>
      <w:rFonts w:ascii="Times New Roman" w:hAnsi="Times New Roman"/>
    </w:rPr>
  </w:style>
  <w:style w:type="character" w:customStyle="1" w:styleId="Heading2Char">
    <w:name w:val="Heading 2 Char"/>
    <w:link w:val="Heading2"/>
    <w:rsid w:val="0014556E"/>
    <w:rPr>
      <w:rFonts w:ascii="Arial" w:hAnsi="Arial" w:cs="Arial"/>
      <w:b/>
      <w:bCs/>
      <w:i/>
      <w:iCs/>
      <w:sz w:val="28"/>
      <w:szCs w:val="28"/>
      <w:lang w:val="en-US" w:eastAsia="en-US" w:bidi="ar-SA"/>
    </w:rPr>
  </w:style>
  <w:style w:type="paragraph" w:styleId="BalloonText">
    <w:name w:val="Balloon Text"/>
    <w:basedOn w:val="Normal"/>
    <w:semiHidden/>
    <w:rsid w:val="000B6FB6"/>
    <w:rPr>
      <w:rFonts w:ascii="Tahoma" w:hAnsi="Tahoma" w:cs="Tahoma"/>
      <w:sz w:val="16"/>
      <w:szCs w:val="16"/>
    </w:rPr>
  </w:style>
  <w:style w:type="character" w:styleId="FollowedHyperlink">
    <w:name w:val="FollowedHyperlink"/>
    <w:rsid w:val="00777CD2"/>
    <w:rPr>
      <w:color w:val="800080"/>
      <w:u w:val="single"/>
    </w:rPr>
  </w:style>
  <w:style w:type="paragraph" w:styleId="NormalWeb">
    <w:name w:val="Normal (Web)"/>
    <w:basedOn w:val="Normal"/>
    <w:uiPriority w:val="99"/>
    <w:unhideWhenUsed/>
    <w:rsid w:val="005E5148"/>
    <w:pPr>
      <w:widowControl/>
      <w:autoSpaceDE/>
      <w:autoSpaceDN/>
      <w:adjustRightInd/>
      <w:spacing w:before="100" w:beforeAutospacing="1" w:after="100" w:afterAutospacing="1"/>
      <w:ind w:firstLine="480"/>
    </w:pPr>
    <w:rPr>
      <w:rFonts w:ascii="Times New Roman" w:hAnsi="Times New Roman"/>
    </w:rPr>
  </w:style>
  <w:style w:type="paragraph" w:styleId="ListParagraph">
    <w:name w:val="List Paragraph"/>
    <w:basedOn w:val="Normal"/>
    <w:uiPriority w:val="34"/>
    <w:qFormat/>
    <w:rsid w:val="00882B1D"/>
    <w:pPr>
      <w:ind w:left="720"/>
    </w:pPr>
  </w:style>
  <w:style w:type="paragraph" w:styleId="Header">
    <w:name w:val="header"/>
    <w:basedOn w:val="Normal"/>
    <w:link w:val="HeaderChar"/>
    <w:uiPriority w:val="99"/>
    <w:rsid w:val="00D36BB6"/>
    <w:pPr>
      <w:tabs>
        <w:tab w:val="center" w:pos="4680"/>
        <w:tab w:val="right" w:pos="9360"/>
      </w:tabs>
    </w:pPr>
  </w:style>
  <w:style w:type="character" w:customStyle="1" w:styleId="HeaderChar">
    <w:name w:val="Header Char"/>
    <w:link w:val="Header"/>
    <w:uiPriority w:val="99"/>
    <w:rsid w:val="00D36BB6"/>
    <w:rPr>
      <w:rFonts w:ascii="Courier 12cpi" w:hAnsi="Courier 12cpi"/>
      <w:sz w:val="24"/>
      <w:szCs w:val="24"/>
    </w:rPr>
  </w:style>
  <w:style w:type="character" w:styleId="CommentReference">
    <w:name w:val="annotation reference"/>
    <w:uiPriority w:val="99"/>
    <w:rsid w:val="00C07F7F"/>
    <w:rPr>
      <w:sz w:val="16"/>
      <w:szCs w:val="16"/>
    </w:rPr>
  </w:style>
  <w:style w:type="paragraph" w:styleId="CommentText">
    <w:name w:val="annotation text"/>
    <w:basedOn w:val="Normal"/>
    <w:link w:val="CommentTextChar"/>
    <w:uiPriority w:val="99"/>
    <w:rsid w:val="00C07F7F"/>
    <w:rPr>
      <w:sz w:val="20"/>
      <w:szCs w:val="20"/>
    </w:rPr>
  </w:style>
  <w:style w:type="character" w:customStyle="1" w:styleId="CommentTextChar">
    <w:name w:val="Comment Text Char"/>
    <w:link w:val="CommentText"/>
    <w:uiPriority w:val="99"/>
    <w:rsid w:val="00C07F7F"/>
    <w:rPr>
      <w:rFonts w:ascii="Courier 12cpi" w:hAnsi="Courier 12cpi"/>
    </w:rPr>
  </w:style>
  <w:style w:type="paragraph" w:styleId="CommentSubject">
    <w:name w:val="annotation subject"/>
    <w:basedOn w:val="CommentText"/>
    <w:next w:val="CommentText"/>
    <w:link w:val="CommentSubjectChar"/>
    <w:uiPriority w:val="99"/>
    <w:rsid w:val="00C07F7F"/>
    <w:rPr>
      <w:b/>
      <w:bCs/>
    </w:rPr>
  </w:style>
  <w:style w:type="character" w:customStyle="1" w:styleId="CommentSubjectChar">
    <w:name w:val="Comment Subject Char"/>
    <w:link w:val="CommentSubject"/>
    <w:uiPriority w:val="99"/>
    <w:rsid w:val="00C07F7F"/>
    <w:rPr>
      <w:rFonts w:ascii="Courier 12cpi" w:hAnsi="Courier 12cpi"/>
      <w:b/>
      <w:bCs/>
    </w:rPr>
  </w:style>
  <w:style w:type="paragraph" w:styleId="Revision">
    <w:name w:val="Revision"/>
    <w:hidden/>
    <w:uiPriority w:val="99"/>
    <w:semiHidden/>
    <w:rsid w:val="00567912"/>
    <w:rPr>
      <w:rFonts w:ascii="Courier 12cpi" w:hAnsi="Courier 12cpi"/>
      <w:sz w:val="24"/>
      <w:szCs w:val="24"/>
    </w:rPr>
  </w:style>
  <w:style w:type="character" w:customStyle="1" w:styleId="InternetLink">
    <w:name w:val="Internet Link"/>
    <w:rsid w:val="00D57DE8"/>
    <w:rPr>
      <w:color w:val="0000FF"/>
      <w:u w:val="single"/>
    </w:rPr>
  </w:style>
  <w:style w:type="paragraph" w:styleId="BlockText">
    <w:name w:val="Block Text"/>
    <w:basedOn w:val="Normal"/>
    <w:rsid w:val="002809C6"/>
    <w:pPr>
      <w:widowControl/>
      <w:autoSpaceDE/>
      <w:autoSpaceDN/>
      <w:adjustRightInd/>
      <w:ind w:left="720" w:right="720"/>
    </w:pPr>
    <w:rPr>
      <w:rFonts w:ascii="Times New Roman" w:hAnsi="Times New Roman"/>
      <w:b/>
      <w:i/>
      <w:sz w:val="20"/>
      <w:szCs w:val="20"/>
    </w:rPr>
  </w:style>
  <w:style w:type="character" w:styleId="Hyperlink">
    <w:name w:val="Hyperlink"/>
    <w:basedOn w:val="DefaultParagraphFont"/>
    <w:uiPriority w:val="99"/>
    <w:rsid w:val="00EC2687"/>
    <w:rPr>
      <w:color w:val="0000FF"/>
      <w:u w:val="single"/>
    </w:rPr>
  </w:style>
  <w:style w:type="character" w:customStyle="1" w:styleId="Heading3Char">
    <w:name w:val="Heading 3 Char"/>
    <w:basedOn w:val="DefaultParagraphFont"/>
    <w:link w:val="Heading3"/>
    <w:rsid w:val="001137AA"/>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59"/>
    <w:rsid w:val="00606F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seQuote">
    <w:name w:val="Intense Quote"/>
    <w:basedOn w:val="Normal"/>
    <w:next w:val="Normal"/>
    <w:link w:val="IntenseQuoteChar"/>
    <w:uiPriority w:val="30"/>
    <w:qFormat/>
    <w:rsid w:val="00606F39"/>
    <w:pPr>
      <w:widowControl/>
      <w:pBdr>
        <w:bottom w:val="single" w:sz="4" w:space="4" w:color="5B9BD5" w:themeColor="accent1"/>
      </w:pBdr>
      <w:autoSpaceDE/>
      <w:autoSpaceDN/>
      <w:adjustRightInd/>
      <w:spacing w:before="200" w:after="280"/>
      <w:ind w:left="936" w:right="936"/>
    </w:pPr>
    <w:rPr>
      <w:rFonts w:ascii="Calibri" w:hAnsi="Calibri" w:eastAsiaTheme="minorHAnsi"/>
      <w:b/>
      <w:bCs/>
      <w:i/>
      <w:iCs/>
      <w:color w:val="5B9BD5" w:themeColor="accent1"/>
      <w:sz w:val="22"/>
      <w:szCs w:val="22"/>
    </w:rPr>
  </w:style>
  <w:style w:type="character" w:customStyle="1" w:styleId="IntenseQuoteChar">
    <w:name w:val="Intense Quote Char"/>
    <w:basedOn w:val="DefaultParagraphFont"/>
    <w:link w:val="IntenseQuote"/>
    <w:uiPriority w:val="30"/>
    <w:rsid w:val="00606F39"/>
    <w:rPr>
      <w:rFonts w:ascii="Calibri" w:hAnsi="Calibri" w:eastAsiaTheme="minorHAnsi"/>
      <w:b/>
      <w:bCs/>
      <w:i/>
      <w:iCs/>
      <w:color w:val="5B9BD5" w:themeColor="accent1"/>
      <w:sz w:val="22"/>
      <w:szCs w:val="22"/>
    </w:rPr>
  </w:style>
  <w:style w:type="character" w:styleId="BookTitle">
    <w:name w:val="Book Title"/>
    <w:basedOn w:val="DefaultParagraphFont"/>
    <w:uiPriority w:val="33"/>
    <w:qFormat/>
    <w:rsid w:val="00606F39"/>
    <w:rPr>
      <w:b/>
      <w:bCs/>
      <w:i/>
      <w:iCs/>
      <w:spacing w:val="5"/>
    </w:rPr>
  </w:style>
  <w:style w:type="paragraph" w:styleId="PlainText">
    <w:name w:val="Plain Text"/>
    <w:basedOn w:val="Normal"/>
    <w:link w:val="PlainTextChar"/>
    <w:uiPriority w:val="99"/>
    <w:rsid w:val="00F704C2"/>
    <w:pPr>
      <w:widowControl/>
      <w:autoSpaceDE/>
      <w:autoSpaceDN/>
      <w:adjustRightInd/>
    </w:pPr>
    <w:rPr>
      <w:rFonts w:ascii="Courier New" w:hAnsi="Courier New" w:cs="Courier New"/>
      <w:sz w:val="20"/>
      <w:szCs w:val="20"/>
    </w:rPr>
  </w:style>
  <w:style w:type="character" w:customStyle="1" w:styleId="PlainTextChar">
    <w:name w:val="Plain Text Char"/>
    <w:basedOn w:val="DefaultParagraphFont"/>
    <w:link w:val="PlainText"/>
    <w:uiPriority w:val="99"/>
    <w:rsid w:val="00F704C2"/>
    <w:rPr>
      <w:rFonts w:ascii="Courier New" w:hAnsi="Courier New" w:cs="Courier New"/>
    </w:rPr>
  </w:style>
  <w:style w:type="character" w:customStyle="1" w:styleId="Heading4Char">
    <w:name w:val="Heading 4 Char"/>
    <w:basedOn w:val="DefaultParagraphFont"/>
    <w:link w:val="Heading4"/>
    <w:semiHidden/>
    <w:rsid w:val="008F71CC"/>
    <w:rPr>
      <w:rFonts w:asciiTheme="majorHAnsi" w:eastAsiaTheme="majorEastAsia" w:hAnsiTheme="majorHAnsi" w:cstheme="majorBidi"/>
      <w:i/>
      <w:iCs/>
      <w:color w:val="2E74B5" w:themeColor="accent1" w:themeShade="BF"/>
      <w:sz w:val="24"/>
      <w:szCs w:val="24"/>
    </w:rPr>
  </w:style>
  <w:style w:type="paragraph" w:styleId="FootnoteText">
    <w:name w:val="footnote text"/>
    <w:basedOn w:val="Normal"/>
    <w:link w:val="FootnoteTextChar"/>
    <w:uiPriority w:val="99"/>
    <w:rsid w:val="008F71CC"/>
    <w:pPr>
      <w:widowControl/>
      <w:autoSpaceDE/>
      <w:autoSpaceDN/>
      <w:adjustRightInd/>
    </w:pPr>
    <w:rPr>
      <w:rFonts w:ascii="Times New Roman" w:hAnsi="Times New Roman"/>
      <w:sz w:val="20"/>
      <w:szCs w:val="20"/>
    </w:rPr>
  </w:style>
  <w:style w:type="character" w:customStyle="1" w:styleId="FootnoteTextChar">
    <w:name w:val="Footnote Text Char"/>
    <w:basedOn w:val="DefaultParagraphFont"/>
    <w:link w:val="FootnoteText"/>
    <w:uiPriority w:val="99"/>
    <w:rsid w:val="008F71CC"/>
  </w:style>
  <w:style w:type="paragraph" w:styleId="BodyText2">
    <w:name w:val="Body Text 2"/>
    <w:basedOn w:val="Normal"/>
    <w:link w:val="BodyText2Char"/>
    <w:rsid w:val="008F71CC"/>
    <w:pPr>
      <w:widowControl/>
      <w:tabs>
        <w:tab w:val="left" w:pos="-720"/>
      </w:tabs>
      <w:suppressAutoHyphens/>
      <w:autoSpaceDE/>
      <w:autoSpaceDN/>
      <w:adjustRightInd/>
      <w:ind w:right="4320"/>
    </w:pPr>
    <w:rPr>
      <w:rFonts w:ascii="Times New Roman" w:hAnsi="Times New Roman"/>
      <w:sz w:val="20"/>
      <w:szCs w:val="20"/>
    </w:rPr>
  </w:style>
  <w:style w:type="character" w:customStyle="1" w:styleId="BodyText2Char">
    <w:name w:val="Body Text 2 Char"/>
    <w:basedOn w:val="DefaultParagraphFont"/>
    <w:link w:val="BodyText2"/>
    <w:rsid w:val="008F71CC"/>
  </w:style>
  <w:style w:type="paragraph" w:styleId="BodyTextIndent3">
    <w:name w:val="Body Text Indent 3"/>
    <w:basedOn w:val="Normal"/>
    <w:link w:val="BodyTextIndent3Char"/>
    <w:rsid w:val="008F71CC"/>
    <w:pPr>
      <w:widowControl/>
      <w:autoSpaceDE/>
      <w:autoSpaceDN/>
      <w:adjustRightInd/>
      <w:spacing w:after="120"/>
      <w:ind w:left="1008" w:hanging="288"/>
    </w:pPr>
    <w:rPr>
      <w:rFonts w:ascii="Times New Roman" w:hAnsi="Times New Roman"/>
      <w:sz w:val="20"/>
      <w:szCs w:val="20"/>
    </w:rPr>
  </w:style>
  <w:style w:type="character" w:customStyle="1" w:styleId="BodyTextIndent3Char">
    <w:name w:val="Body Text Indent 3 Char"/>
    <w:basedOn w:val="DefaultParagraphFont"/>
    <w:link w:val="BodyTextIndent3"/>
    <w:rsid w:val="008F71CC"/>
  </w:style>
  <w:style w:type="paragraph" w:styleId="BodyTextIndent">
    <w:name w:val="Body Text Indent"/>
    <w:basedOn w:val="Normal"/>
    <w:link w:val="BodyTextIndentChar"/>
    <w:rsid w:val="00C2235B"/>
    <w:pPr>
      <w:spacing w:after="120"/>
      <w:ind w:left="360"/>
    </w:pPr>
  </w:style>
  <w:style w:type="character" w:customStyle="1" w:styleId="BodyTextIndentChar">
    <w:name w:val="Body Text Indent Char"/>
    <w:basedOn w:val="DefaultParagraphFont"/>
    <w:link w:val="BodyTextIndent"/>
    <w:rsid w:val="00C2235B"/>
    <w:rPr>
      <w:rFonts w:ascii="Courier 12cpi" w:hAnsi="Courier 12cpi"/>
      <w:sz w:val="24"/>
      <w:szCs w:val="24"/>
    </w:rPr>
  </w:style>
  <w:style w:type="paragraph" w:customStyle="1" w:styleId="Default">
    <w:name w:val="Default"/>
    <w:rsid w:val="00943051"/>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8752EA"/>
    <w:rPr>
      <w:color w:val="605E5C"/>
      <w:shd w:val="clear" w:color="auto" w:fill="E1DFDD"/>
    </w:rPr>
  </w:style>
  <w:style w:type="character" w:styleId="Mention">
    <w:name w:val="Mention"/>
    <w:basedOn w:val="DefaultParagraphFont"/>
    <w:uiPriority w:val="99"/>
    <w:unhideWhenUsed/>
    <w:rsid w:val="005F64D8"/>
    <w:rPr>
      <w:color w:val="2B579A"/>
      <w:shd w:val="clear" w:color="auto" w:fill="E1DFDD"/>
    </w:rPr>
  </w:style>
  <w:style w:type="character" w:customStyle="1" w:styleId="FooterChar">
    <w:name w:val="Footer Char"/>
    <w:basedOn w:val="DefaultParagraphFont"/>
    <w:link w:val="Footer"/>
    <w:uiPriority w:val="99"/>
    <w:rsid w:val="005F64D8"/>
    <w:rPr>
      <w:rFonts w:ascii="Courier 12cpi" w:hAnsi="Courier 12cp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diagramData" Target="diagrams/data1.xml" /><Relationship Id="rId11" Type="http://schemas.openxmlformats.org/officeDocument/2006/relationships/diagramLayout" Target="diagrams/layout1.xml" /><Relationship Id="rId12" Type="http://schemas.openxmlformats.org/officeDocument/2006/relationships/diagramQuickStyle" Target="diagrams/quickStyle1.xml" /><Relationship Id="rId13" Type="http://schemas.openxmlformats.org/officeDocument/2006/relationships/diagramColors" Target="diagrams/colors1.xml" /><Relationship Id="rId14" Type="http://schemas.openxmlformats.org/officeDocument/2006/relationships/image" Target="media/image1.png" /><Relationship Id="rId15" Type="http://schemas.openxmlformats.org/officeDocument/2006/relationships/hyperlink" Target="https://data.bls.gov/timeseries/LEU0207635200" TargetMode="External"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2.xml" /><Relationship Id="rId2" Type="http://schemas.openxmlformats.org/officeDocument/2006/relationships/settings" Target="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bls.gov/news.release/nlsyth.nr0.htm" TargetMode="External" /><Relationship Id="rId7" Type="http://schemas.openxmlformats.org/officeDocument/2006/relationships/hyperlink" Target="http://www.nlsbibliography.org/" TargetMode="External" /><Relationship Id="rId8" Type="http://schemas.openxmlformats.org/officeDocument/2006/relationships/hyperlink" Target="https://www.nlsinfo.org/nlsy-user-initiated-questions" TargetMode="External" /><Relationship Id="rId9" Type="http://schemas.microsoft.com/office/2007/relationships/diagramDrawing" Target="diagrams/drawing1.xml" /></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A314AAA-A094-4EB4-8D2D-9470EA633DD0}" type="doc">
      <dgm:prSet loTypeId="urn:microsoft.com/office/officeart/2005/8/layout/hierarchy2" loCatId="hierarchy" qsTypeId="urn:microsoft.com/office/officeart/2005/8/quickstyle/simple1" qsCatId="simple" csTypeId="urn:microsoft.com/office/officeart/2005/8/colors/accent3_1" csCatId="accent3" phldr="1"/>
      <dgm:spPr/>
      <dgm:t>
        <a:bodyPr/>
        <a:lstStyle/>
        <a:p>
          <a:endParaRPr lang="en-US"/>
        </a:p>
      </dgm:t>
    </dgm:pt>
    <dgm:pt modelId="{49CB40EA-4B4C-44C5-905E-57FEBA70E771}">
      <dgm:prSet phldrT="[Text]" custT="1"/>
      <dgm:spPr>
        <a:solidFill>
          <a:schemeClr val="accent3">
            <a:lumMod val="20000"/>
            <a:lumOff val="80000"/>
          </a:schemeClr>
        </a:solidFill>
      </dgm:spPr>
      <dgm:t>
        <a:bodyPr/>
        <a:lstStyle/>
        <a:p>
          <a:r>
            <a:rPr lang="en-US" sz="1200" b="1"/>
            <a:t>Round 21 completers who have missed at least one round</a:t>
          </a:r>
        </a:p>
      </dgm:t>
    </dgm:pt>
    <dgm:pt modelId="{5380643E-B75B-4CA2-B2F3-84B83159A60E}" type="parTrans" cxnId="{12C1F719-8A4F-48AC-AC5C-C0807976A721}">
      <dgm:prSet/>
      <dgm:spPr/>
      <dgm:t>
        <a:bodyPr/>
        <a:lstStyle/>
        <a:p>
          <a:endParaRPr lang="en-US"/>
        </a:p>
      </dgm:t>
    </dgm:pt>
    <dgm:pt modelId="{2F6F63C7-C289-4D4C-AA7F-DA0B80916CD7}" type="sibTrans" cxnId="{12C1F719-8A4F-48AC-AC5C-C0807976A721}">
      <dgm:prSet/>
      <dgm:spPr/>
      <dgm:t>
        <a:bodyPr/>
        <a:lstStyle/>
        <a:p>
          <a:endParaRPr lang="en-US"/>
        </a:p>
      </dgm:t>
    </dgm:pt>
    <dgm:pt modelId="{C7E7888E-E0E1-4000-A922-C0FFA4F4A369}">
      <dgm:prSet phldrT="[Text]" custT="1"/>
      <dgm:spPr/>
      <dgm:t>
        <a:bodyPr/>
        <a:lstStyle/>
        <a:p>
          <a:r>
            <a:rPr lang="en-US" sz="1200" b="1" i="0"/>
            <a:t>Round 22 Sample</a:t>
          </a:r>
        </a:p>
      </dgm:t>
    </dgm:pt>
    <dgm:pt modelId="{8EE05371-0B8A-4A52-9081-BD828377A5E4}" type="sibTrans" cxnId="{983F48AE-959E-45EC-8BF2-CFF595197C55}">
      <dgm:prSet/>
      <dgm:spPr/>
      <dgm:t>
        <a:bodyPr/>
        <a:lstStyle/>
        <a:p>
          <a:endParaRPr lang="en-US"/>
        </a:p>
      </dgm:t>
    </dgm:pt>
    <dgm:pt modelId="{0E8E8FC8-E3A6-4B93-8193-7EB504475629}" type="parTrans" cxnId="{983F48AE-959E-45EC-8BF2-CFF595197C55}">
      <dgm:prSet/>
      <dgm:spPr/>
      <dgm:t>
        <a:bodyPr/>
        <a:lstStyle/>
        <a:p>
          <a:endParaRPr lang="en-US"/>
        </a:p>
      </dgm:t>
    </dgm:pt>
    <dgm:pt modelId="{3513CCCC-05D9-4A09-BFAE-3A1D95C1E9BE}">
      <dgm:prSet phldrT="[Text]" custT="1"/>
      <dgm:spPr>
        <a:solidFill>
          <a:schemeClr val="accent3">
            <a:lumMod val="20000"/>
            <a:lumOff val="80000"/>
          </a:schemeClr>
        </a:solidFill>
      </dgm:spPr>
      <dgm:t>
        <a:bodyPr/>
        <a:lstStyle/>
        <a:p>
          <a:r>
            <a:rPr lang="en-US" sz="1200" b="1" i="0" baseline="0"/>
            <a:t>Round 21 non-completers</a:t>
          </a:r>
        </a:p>
      </dgm:t>
    </dgm:pt>
    <dgm:pt modelId="{F91F0884-8F77-42DD-A669-5D8A69D634EC}" type="parTrans" cxnId="{FE6F4595-9588-4860-98B9-203C963850EF}">
      <dgm:prSet/>
      <dgm:spPr/>
      <dgm:t>
        <a:bodyPr/>
        <a:lstStyle/>
        <a:p>
          <a:endParaRPr lang="en-US"/>
        </a:p>
      </dgm:t>
    </dgm:pt>
    <dgm:pt modelId="{F6A7F4D9-7593-46C8-AA6F-8259E19C1E72}" type="sibTrans" cxnId="{FE6F4595-9588-4860-98B9-203C963850EF}">
      <dgm:prSet/>
      <dgm:spPr/>
      <dgm:t>
        <a:bodyPr/>
        <a:lstStyle/>
        <a:p>
          <a:endParaRPr lang="en-US"/>
        </a:p>
      </dgm:t>
    </dgm:pt>
    <dgm:pt modelId="{27997DC4-FF4C-4FA2-8F35-7BE0100DBD9D}">
      <dgm:prSet custT="1"/>
      <dgm:spPr>
        <a:solidFill>
          <a:schemeClr val="accent3">
            <a:lumMod val="20000"/>
            <a:lumOff val="80000"/>
          </a:schemeClr>
        </a:solidFill>
      </dgm:spPr>
      <dgm:t>
        <a:bodyPr/>
        <a:lstStyle/>
        <a:p>
          <a:r>
            <a:rPr lang="en-US" sz="1200" b="1"/>
            <a:t>Perfect</a:t>
          </a:r>
          <a:r>
            <a:rPr lang="en-US" sz="1200"/>
            <a:t> </a:t>
          </a:r>
          <a:r>
            <a:rPr lang="en-US" sz="1200" b="1"/>
            <a:t>responders</a:t>
          </a:r>
        </a:p>
      </dgm:t>
    </dgm:pt>
    <dgm:pt modelId="{AF99F8DF-4401-4413-9592-838FCD9A487E}" type="sibTrans" cxnId="{E3D58F20-2493-4EF3-826E-38A2B7ECED55}">
      <dgm:prSet/>
      <dgm:spPr/>
      <dgm:t>
        <a:bodyPr/>
        <a:lstStyle/>
        <a:p>
          <a:endParaRPr lang="en-US"/>
        </a:p>
      </dgm:t>
    </dgm:pt>
    <dgm:pt modelId="{68F43019-149E-4490-9F81-825BCC2AF9EB}" type="parTrans" cxnId="{E3D58F20-2493-4EF3-826E-38A2B7ECED55}">
      <dgm:prSet/>
      <dgm:spPr/>
      <dgm:t>
        <a:bodyPr/>
        <a:lstStyle/>
        <a:p>
          <a:endParaRPr lang="en-US"/>
        </a:p>
      </dgm:t>
    </dgm:pt>
    <dgm:pt modelId="{0464EC22-CB50-4171-AA91-64F604CD6473}" type="pres">
      <dgm:prSet presAssocID="{CA314AAA-A094-4EB4-8D2D-9470EA633DD0}" presName="diagram" presStyleCnt="0">
        <dgm:presLayoutVars>
          <dgm:chPref val="1"/>
          <dgm:dir val="norm"/>
          <dgm:animOne val="branch"/>
          <dgm:animLvl val="lvl"/>
          <dgm:resizeHandles val="exact"/>
        </dgm:presLayoutVars>
      </dgm:prSet>
      <dgm:spPr/>
    </dgm:pt>
    <dgm:pt modelId="{2B3CAA3B-7A74-41A1-B089-F38225EAA2B0}" type="pres">
      <dgm:prSet presAssocID="{C7E7888E-E0E1-4000-A922-C0FFA4F4A369}" presName="root1" presStyleCnt="0"/>
      <dgm:spPr/>
    </dgm:pt>
    <dgm:pt modelId="{B54C56CB-A6D7-4B76-BF56-51B8114B9CF5}" type="pres">
      <dgm:prSet presAssocID="{C7E7888E-E0E1-4000-A922-C0FFA4F4A369}" presName="LevelOneTextNode" presStyleLbl="node0" presStyleIdx="0" presStyleCnt="1" custScaleX="99306" custLinFactNeighborX="1886" custLinFactNeighborY="-19814">
        <dgm:presLayoutVars>
          <dgm:chPref val="3"/>
        </dgm:presLayoutVars>
      </dgm:prSet>
      <dgm:spPr/>
    </dgm:pt>
    <dgm:pt modelId="{A2A18229-64BC-4ED5-93F8-061EAEC12D9A}" type="pres">
      <dgm:prSet presAssocID="{C7E7888E-E0E1-4000-A922-C0FFA4F4A369}" presName="level2hierChild" presStyleCnt="0"/>
      <dgm:spPr/>
    </dgm:pt>
    <dgm:pt modelId="{D5D28CF2-D051-48DA-8B28-50C661B97087}" type="pres">
      <dgm:prSet presAssocID="{5380643E-B75B-4CA2-B2F3-84B83159A60E}" presName="conn2-1" presStyleLbl="parChTrans1D2" presStyleIdx="0" presStyleCnt="3"/>
      <dgm:spPr/>
    </dgm:pt>
    <dgm:pt modelId="{90BFEE09-DD26-4B83-9B8A-E474FD50F1B2}" type="pres">
      <dgm:prSet presAssocID="{5380643E-B75B-4CA2-B2F3-84B83159A60E}" presName="connTx" presStyleLbl="parChTrans1D2" presStyleIdx="0" presStyleCnt="3"/>
      <dgm:spPr/>
    </dgm:pt>
    <dgm:pt modelId="{9AAB7A76-0215-4DEA-8B61-E741CB484CB6}" type="pres">
      <dgm:prSet presAssocID="{49CB40EA-4B4C-44C5-905E-57FEBA70E771}" presName="root2" presStyleCnt="0"/>
      <dgm:spPr/>
    </dgm:pt>
    <dgm:pt modelId="{B942576D-C7D4-4DC0-A7B8-E56C348C6860}" type="pres">
      <dgm:prSet presAssocID="{49CB40EA-4B4C-44C5-905E-57FEBA70E771}" presName="LevelTwoTextNode" presStyleLbl="node2" presStyleIdx="0" presStyleCnt="3" custScaleX="100307" custScaleY="57982" custLinFactNeighborX="33" custLinFactNeighborY="54930">
        <dgm:presLayoutVars>
          <dgm:chPref val="3"/>
        </dgm:presLayoutVars>
      </dgm:prSet>
      <dgm:spPr/>
    </dgm:pt>
    <dgm:pt modelId="{8A2D7875-FF5F-468C-B050-0EB2B2734CB2}" type="pres">
      <dgm:prSet presAssocID="{49CB40EA-4B4C-44C5-905E-57FEBA70E771}" presName="level3hierChild" presStyleCnt="0"/>
      <dgm:spPr/>
    </dgm:pt>
    <dgm:pt modelId="{E47144D3-BAE7-4AAA-9225-12004BA0CE17}" type="pres">
      <dgm:prSet presAssocID="{68F43019-149E-4490-9F81-825BCC2AF9EB}" presName="conn2-1" presStyleLbl="parChTrans1D2" presStyleIdx="1" presStyleCnt="3"/>
      <dgm:spPr/>
    </dgm:pt>
    <dgm:pt modelId="{400A1E39-7A5B-4AB4-A8CE-BDA5BB0DED39}" type="pres">
      <dgm:prSet presAssocID="{68F43019-149E-4490-9F81-825BCC2AF9EB}" presName="connTx" presStyleLbl="parChTrans1D2" presStyleIdx="1" presStyleCnt="3"/>
      <dgm:spPr/>
    </dgm:pt>
    <dgm:pt modelId="{5F1B097A-DFAC-4CAA-B6ED-78A72A629169}" type="pres">
      <dgm:prSet presAssocID="{27997DC4-FF4C-4FA2-8F35-7BE0100DBD9D}" presName="root2" presStyleCnt="0"/>
      <dgm:spPr/>
    </dgm:pt>
    <dgm:pt modelId="{0D311FE3-7335-47FB-8578-5BDE69E7C9A4}" type="pres">
      <dgm:prSet presAssocID="{27997DC4-FF4C-4FA2-8F35-7BE0100DBD9D}" presName="LevelTwoTextNode" presStyleLbl="node2" presStyleIdx="1" presStyleCnt="3" custScaleX="100307" custScaleY="61339" custLinFactNeighborX="88" custLinFactNeighborY="-98332">
        <dgm:presLayoutVars>
          <dgm:chPref val="3"/>
        </dgm:presLayoutVars>
      </dgm:prSet>
      <dgm:spPr/>
    </dgm:pt>
    <dgm:pt modelId="{6D398E3C-6BF2-49A1-B15F-74DDB4C0580E}" type="pres">
      <dgm:prSet presAssocID="{27997DC4-FF4C-4FA2-8F35-7BE0100DBD9D}" presName="level3hierChild" presStyleCnt="0"/>
      <dgm:spPr/>
    </dgm:pt>
    <dgm:pt modelId="{8DC1A2D4-747B-4AE4-99DB-F5A8F2BFDED4}" type="pres">
      <dgm:prSet presAssocID="{F91F0884-8F77-42DD-A669-5D8A69D634EC}" presName="conn2-1" presStyleLbl="parChTrans1D2" presStyleIdx="2" presStyleCnt="3"/>
      <dgm:spPr/>
    </dgm:pt>
    <dgm:pt modelId="{98D3A047-8537-491B-A0D8-2F66151E9863}" type="pres">
      <dgm:prSet presAssocID="{F91F0884-8F77-42DD-A669-5D8A69D634EC}" presName="connTx" presStyleLbl="parChTrans1D2" presStyleIdx="2" presStyleCnt="3"/>
      <dgm:spPr/>
    </dgm:pt>
    <dgm:pt modelId="{EAEC6F0E-6EFE-4B33-A8A6-172D1B97DC8D}" type="pres">
      <dgm:prSet presAssocID="{3513CCCC-05D9-4A09-BFAE-3A1D95C1E9BE}" presName="root2" presStyleCnt="0"/>
      <dgm:spPr/>
    </dgm:pt>
    <dgm:pt modelId="{3C63DAFF-65F5-4B0B-BD83-E57604CCD577}" type="pres">
      <dgm:prSet presAssocID="{3513CCCC-05D9-4A09-BFAE-3A1D95C1E9BE}" presName="LevelTwoTextNode" presStyleLbl="node2" presStyleIdx="2" presStyleCnt="3" custScaleX="100307" custScaleY="57889" custLinFactNeighborX="-439" custLinFactNeighborY="-18227">
        <dgm:presLayoutVars>
          <dgm:chPref val="3"/>
        </dgm:presLayoutVars>
      </dgm:prSet>
      <dgm:spPr/>
    </dgm:pt>
    <dgm:pt modelId="{88035093-81B7-4E89-806D-D120D89D4D99}" type="pres">
      <dgm:prSet presAssocID="{3513CCCC-05D9-4A09-BFAE-3A1D95C1E9BE}" presName="level3hierChild" presStyleCnt="0"/>
      <dgm:spPr/>
    </dgm:pt>
  </dgm:ptLst>
  <dgm:cxnLst>
    <dgm:cxn modelId="{12C1F719-8A4F-48AC-AC5C-C0807976A721}" srcId="{C7E7888E-E0E1-4000-A922-C0FFA4F4A369}" destId="{49CB40EA-4B4C-44C5-905E-57FEBA70E771}" srcOrd="0" destOrd="0" parTransId="{5380643E-B75B-4CA2-B2F3-84B83159A60E}" sibTransId="{2F6F63C7-C289-4D4C-AA7F-DA0B80916CD7}"/>
    <dgm:cxn modelId="{E3D58F20-2493-4EF3-826E-38A2B7ECED55}" srcId="{C7E7888E-E0E1-4000-A922-C0FFA4F4A369}" destId="{27997DC4-FF4C-4FA2-8F35-7BE0100DBD9D}" srcOrd="1" destOrd="0" parTransId="{68F43019-149E-4490-9F81-825BCC2AF9EB}" sibTransId="{AF99F8DF-4401-4413-9592-838FCD9A487E}"/>
    <dgm:cxn modelId="{E815A327-D3DD-483E-9F70-FA50789FFD9C}" type="presOf" srcId="{68F43019-149E-4490-9F81-825BCC2AF9EB}" destId="{E47144D3-BAE7-4AAA-9225-12004BA0CE17}" srcOrd="0" destOrd="0" presId="urn:microsoft.com/office/officeart/2005/8/layout/hierarchy2"/>
    <dgm:cxn modelId="{AB14E338-ABF8-4A91-A2CA-C499C42BB5E8}" type="presOf" srcId="{3513CCCC-05D9-4A09-BFAE-3A1D95C1E9BE}" destId="{3C63DAFF-65F5-4B0B-BD83-E57604CCD577}" srcOrd="0" destOrd="0" presId="urn:microsoft.com/office/officeart/2005/8/layout/hierarchy2"/>
    <dgm:cxn modelId="{5CCEFB62-50A9-4DEE-B730-78BB6EDC6AC1}" type="presOf" srcId="{68F43019-149E-4490-9F81-825BCC2AF9EB}" destId="{400A1E39-7A5B-4AB4-A8CE-BDA5BB0DED39}" srcOrd="1" destOrd="0" presId="urn:microsoft.com/office/officeart/2005/8/layout/hierarchy2"/>
    <dgm:cxn modelId="{68ABDE6A-111F-4FE3-848C-B76BEBF028E8}" type="presOf" srcId="{C7E7888E-E0E1-4000-A922-C0FFA4F4A369}" destId="{B54C56CB-A6D7-4B76-BF56-51B8114B9CF5}" srcOrd="0" destOrd="0" presId="urn:microsoft.com/office/officeart/2005/8/layout/hierarchy2"/>
    <dgm:cxn modelId="{FE6F4595-9588-4860-98B9-203C963850EF}" srcId="{C7E7888E-E0E1-4000-A922-C0FFA4F4A369}" destId="{3513CCCC-05D9-4A09-BFAE-3A1D95C1E9BE}" srcOrd="2" destOrd="0" parTransId="{F91F0884-8F77-42DD-A669-5D8A69D634EC}" sibTransId="{F6A7F4D9-7593-46C8-AA6F-8259E19C1E72}"/>
    <dgm:cxn modelId="{983F48AE-959E-45EC-8BF2-CFF595197C55}" srcId="{CA314AAA-A094-4EB4-8D2D-9470EA633DD0}" destId="{C7E7888E-E0E1-4000-A922-C0FFA4F4A369}" srcOrd="0" destOrd="0" parTransId="{0E8E8FC8-E3A6-4B93-8193-7EB504475629}" sibTransId="{8EE05371-0B8A-4A52-9081-BD828377A5E4}"/>
    <dgm:cxn modelId="{EDAC35C2-CB11-41D5-9696-16B657633E46}" type="presOf" srcId="{F91F0884-8F77-42DD-A669-5D8A69D634EC}" destId="{98D3A047-8537-491B-A0D8-2F66151E9863}" srcOrd="1" destOrd="0" presId="urn:microsoft.com/office/officeart/2005/8/layout/hierarchy2"/>
    <dgm:cxn modelId="{38280BC3-2178-4238-B60F-A16135B81A8E}" type="presOf" srcId="{27997DC4-FF4C-4FA2-8F35-7BE0100DBD9D}" destId="{0D311FE3-7335-47FB-8578-5BDE69E7C9A4}" srcOrd="0" destOrd="0" presId="urn:microsoft.com/office/officeart/2005/8/layout/hierarchy2"/>
    <dgm:cxn modelId="{A6E4C6E0-D2BC-4B28-81E9-89ECE77ADEE2}" type="presOf" srcId="{CA314AAA-A094-4EB4-8D2D-9470EA633DD0}" destId="{0464EC22-CB50-4171-AA91-64F604CD6473}" srcOrd="0" destOrd="0" presId="urn:microsoft.com/office/officeart/2005/8/layout/hierarchy2"/>
    <dgm:cxn modelId="{4D9603E4-A622-4E8F-9E1C-6C13C89810E1}" type="presOf" srcId="{F91F0884-8F77-42DD-A669-5D8A69D634EC}" destId="{8DC1A2D4-747B-4AE4-99DB-F5A8F2BFDED4}" srcOrd="0" destOrd="0" presId="urn:microsoft.com/office/officeart/2005/8/layout/hierarchy2"/>
    <dgm:cxn modelId="{8A93C7E5-AD80-467F-84D1-5DE5C84EC0BA}" type="presOf" srcId="{5380643E-B75B-4CA2-B2F3-84B83159A60E}" destId="{90BFEE09-DD26-4B83-9B8A-E474FD50F1B2}" srcOrd="1" destOrd="0" presId="urn:microsoft.com/office/officeart/2005/8/layout/hierarchy2"/>
    <dgm:cxn modelId="{9FF79BF4-CCA6-40E4-A1FF-0378AC818FC9}" type="presOf" srcId="{49CB40EA-4B4C-44C5-905E-57FEBA70E771}" destId="{B942576D-C7D4-4DC0-A7B8-E56C348C6860}" srcOrd="0" destOrd="0" presId="urn:microsoft.com/office/officeart/2005/8/layout/hierarchy2"/>
    <dgm:cxn modelId="{67E1DBFB-60D3-47C9-B8D4-B1A8D628D9B4}" type="presOf" srcId="{5380643E-B75B-4CA2-B2F3-84B83159A60E}" destId="{D5D28CF2-D051-48DA-8B28-50C661B97087}" srcOrd="0" destOrd="0" presId="urn:microsoft.com/office/officeart/2005/8/layout/hierarchy2"/>
    <dgm:cxn modelId="{8AC2BFAB-5A30-405B-8A7B-1C11076356E6}" type="presParOf" srcId="{0464EC22-CB50-4171-AA91-64F604CD6473}" destId="{2B3CAA3B-7A74-41A1-B089-F38225EAA2B0}" srcOrd="0" destOrd="0" presId="urn:microsoft.com/office/officeart/2005/8/layout/hierarchy2"/>
    <dgm:cxn modelId="{E5B319FC-C8DD-4873-96B6-5284EF54FBEC}" type="presParOf" srcId="{2B3CAA3B-7A74-41A1-B089-F38225EAA2B0}" destId="{B54C56CB-A6D7-4B76-BF56-51B8114B9CF5}" srcOrd="0" destOrd="0" presId="urn:microsoft.com/office/officeart/2005/8/layout/hierarchy2"/>
    <dgm:cxn modelId="{DCBBD592-8AFD-41FF-9D78-23444EA90F7D}" type="presParOf" srcId="{2B3CAA3B-7A74-41A1-B089-F38225EAA2B0}" destId="{A2A18229-64BC-4ED5-93F8-061EAEC12D9A}" srcOrd="1" destOrd="0" presId="urn:microsoft.com/office/officeart/2005/8/layout/hierarchy2"/>
    <dgm:cxn modelId="{C08E6923-2D1E-4B1E-96FE-2E774649A05D}" type="presParOf" srcId="{A2A18229-64BC-4ED5-93F8-061EAEC12D9A}" destId="{D5D28CF2-D051-48DA-8B28-50C661B97087}" srcOrd="0" destOrd="0" presId="urn:microsoft.com/office/officeart/2005/8/layout/hierarchy2"/>
    <dgm:cxn modelId="{688E145E-42FA-4435-BBA7-14DB07390D10}" type="presParOf" srcId="{D5D28CF2-D051-48DA-8B28-50C661B97087}" destId="{90BFEE09-DD26-4B83-9B8A-E474FD50F1B2}" srcOrd="0" destOrd="0" presId="urn:microsoft.com/office/officeart/2005/8/layout/hierarchy2"/>
    <dgm:cxn modelId="{E6BD27B9-C9D7-47ED-82C3-97CE20C9FED3}" type="presParOf" srcId="{A2A18229-64BC-4ED5-93F8-061EAEC12D9A}" destId="{9AAB7A76-0215-4DEA-8B61-E741CB484CB6}" srcOrd="1" destOrd="0" presId="urn:microsoft.com/office/officeart/2005/8/layout/hierarchy2"/>
    <dgm:cxn modelId="{D18FE371-B466-4926-8896-83A6DF6A5A37}" type="presParOf" srcId="{9AAB7A76-0215-4DEA-8B61-E741CB484CB6}" destId="{B942576D-C7D4-4DC0-A7B8-E56C348C6860}" srcOrd="0" destOrd="0" presId="urn:microsoft.com/office/officeart/2005/8/layout/hierarchy2"/>
    <dgm:cxn modelId="{3FCBA178-1456-4498-BE91-9289875635AF}" type="presParOf" srcId="{9AAB7A76-0215-4DEA-8B61-E741CB484CB6}" destId="{8A2D7875-FF5F-468C-B050-0EB2B2734CB2}" srcOrd="1" destOrd="0" presId="urn:microsoft.com/office/officeart/2005/8/layout/hierarchy2"/>
    <dgm:cxn modelId="{1E06BF7E-AF3A-413C-BB74-1AA6F73D8676}" type="presParOf" srcId="{A2A18229-64BC-4ED5-93F8-061EAEC12D9A}" destId="{E47144D3-BAE7-4AAA-9225-12004BA0CE17}" srcOrd="2" destOrd="0" presId="urn:microsoft.com/office/officeart/2005/8/layout/hierarchy2"/>
    <dgm:cxn modelId="{87577B9B-8C04-47B3-962A-78F811ABB6D7}" type="presParOf" srcId="{E47144D3-BAE7-4AAA-9225-12004BA0CE17}" destId="{400A1E39-7A5B-4AB4-A8CE-BDA5BB0DED39}" srcOrd="0" destOrd="0" presId="urn:microsoft.com/office/officeart/2005/8/layout/hierarchy2"/>
    <dgm:cxn modelId="{213A1933-5902-495D-9C77-FDC5599AEAFD}" type="presParOf" srcId="{A2A18229-64BC-4ED5-93F8-061EAEC12D9A}" destId="{5F1B097A-DFAC-4CAA-B6ED-78A72A629169}" srcOrd="3" destOrd="0" presId="urn:microsoft.com/office/officeart/2005/8/layout/hierarchy2"/>
    <dgm:cxn modelId="{43025EC6-DEBF-4535-952C-5CBAF95C7901}" type="presParOf" srcId="{5F1B097A-DFAC-4CAA-B6ED-78A72A629169}" destId="{0D311FE3-7335-47FB-8578-5BDE69E7C9A4}" srcOrd="0" destOrd="0" presId="urn:microsoft.com/office/officeart/2005/8/layout/hierarchy2"/>
    <dgm:cxn modelId="{68C7BE5B-6EF1-46A5-99B5-5D5EA4C6564C}" type="presParOf" srcId="{5F1B097A-DFAC-4CAA-B6ED-78A72A629169}" destId="{6D398E3C-6BF2-49A1-B15F-74DDB4C0580E}" srcOrd="1" destOrd="0" presId="urn:microsoft.com/office/officeart/2005/8/layout/hierarchy2"/>
    <dgm:cxn modelId="{00DCF004-8DE4-47BE-8232-1E06486EE460}" type="presParOf" srcId="{A2A18229-64BC-4ED5-93F8-061EAEC12D9A}" destId="{8DC1A2D4-747B-4AE4-99DB-F5A8F2BFDED4}" srcOrd="4" destOrd="0" presId="urn:microsoft.com/office/officeart/2005/8/layout/hierarchy2"/>
    <dgm:cxn modelId="{21D87D12-4205-48C2-B32D-02F716B07529}" type="presParOf" srcId="{8DC1A2D4-747B-4AE4-99DB-F5A8F2BFDED4}" destId="{98D3A047-8537-491B-A0D8-2F66151E9863}" srcOrd="0" destOrd="0" presId="urn:microsoft.com/office/officeart/2005/8/layout/hierarchy2"/>
    <dgm:cxn modelId="{6B6AC3B3-1C12-49EE-B422-B2B6C22BA2DC}" type="presParOf" srcId="{A2A18229-64BC-4ED5-93F8-061EAEC12D9A}" destId="{EAEC6F0E-6EFE-4B33-A8A6-172D1B97DC8D}" srcOrd="5" destOrd="0" presId="urn:microsoft.com/office/officeart/2005/8/layout/hierarchy2"/>
    <dgm:cxn modelId="{3D5658D6-9D3E-46C1-9859-5DEB76288D3F}" type="presParOf" srcId="{EAEC6F0E-6EFE-4B33-A8A6-172D1B97DC8D}" destId="{3C63DAFF-65F5-4B0B-BD83-E57604CCD577}" srcOrd="0" destOrd="0" presId="urn:microsoft.com/office/officeart/2005/8/layout/hierarchy2"/>
    <dgm:cxn modelId="{F01AF63B-5F18-48CB-B126-75C7A96DAF1D}" type="presParOf" srcId="{EAEC6F0E-6EFE-4B33-A8A6-172D1B97DC8D}" destId="{88035093-81B7-4E89-806D-D120D89D4D99}" srcOrd="1" destOrd="0" presId="urn:microsoft.com/office/officeart/2005/8/layout/hierarchy2"/>
  </dgm:cxnLst>
  <dgm:bg/>
  <dgm:whole/>
  <dgm:extLst>
    <a:ext xmlns:a="http://schemas.openxmlformats.org/drawingml/2006/main" uri="http://schemas.microsoft.com/office/drawing/2008/diagram">
      <dsp:dataModelExt xmlns:dsp="http://schemas.microsoft.com/office/drawing/2008/diagram" minVer="http://schemas.openxmlformats.org/drawingml/2006/diagram" relId="rId9"/>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54C56CB-A6D7-4B76-BF56-51B8114B9CF5}">
      <dsp:nvSpPr>
        <dsp:cNvPr id="0" name=""/>
        <dsp:cNvSpPr/>
      </dsp:nvSpPr>
      <dsp:spPr>
        <a:xfrm>
          <a:off x="47635" y="710210"/>
          <a:ext cx="2471389" cy="1244330"/>
        </a:xfrm>
        <a:prstGeom prst="roundRect">
          <a:avLst>
            <a:gd name="adj" fmla="val 10000"/>
          </a:avLst>
        </a:prstGeom>
        <a:solidFill>
          <a:schemeClr val="lt1">
            <a:hueOff val="0"/>
            <a:satOff val="0"/>
            <a:lumOff val="0"/>
            <a:alphaOff val="0"/>
          </a:schemeClr>
        </a:solidFill>
        <a:ln w="12700">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lstStyle/>
        <a:p>
          <a:pPr marL="0" lvl="0" indent="0" algn="ctr" defTabSz="533400">
            <a:lnSpc>
              <a:spcPct val="90000"/>
            </a:lnSpc>
            <a:spcBef>
              <a:spcPct val="0"/>
            </a:spcBef>
            <a:spcAft>
              <a:spcPct val="35000"/>
            </a:spcAft>
            <a:buNone/>
          </a:pPr>
          <a:r>
            <a:rPr lang="en-US" sz="1200" b="1" i="0" kern="1200"/>
            <a:t>Round 22 Sample</a:t>
          </a:r>
        </a:p>
      </dsp:txBody>
      <dsp:txXfrm>
        <a:off x="84080" y="746655"/>
        <a:ext cx="2398499" cy="1171440"/>
      </dsp:txXfrm>
    </dsp:sp>
    <dsp:sp modelId="{D5D28CF2-D051-48DA-8B28-50C661B97087}">
      <dsp:nvSpPr>
        <dsp:cNvPr id="0" name=""/>
        <dsp:cNvSpPr/>
      </dsp:nvSpPr>
      <dsp:spPr>
        <a:xfrm rot="5858">
          <a:off x="2519024" y="1297720"/>
          <a:ext cx="949229" cy="70927"/>
        </a:xfrm>
        <a:custGeom>
          <a:avLst/>
          <a:gdLst/>
          <a:rect l="0" t="0" r="0" b="0"/>
          <a:pathLst>
            <a:path fill="norm" stroke="1">
              <a:moveTo>
                <a:pt x="0" y="35463"/>
              </a:moveTo>
              <a:lnTo>
                <a:pt x="949229" y="35463"/>
              </a:lnTo>
            </a:path>
          </a:pathLst>
        </a:custGeom>
        <a:noFill/>
        <a:ln w="12700">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lstStyle/>
        <a:p>
          <a:pPr marL="0" lvl="0" indent="0" algn="ctr" defTabSz="222250">
            <a:lnSpc>
              <a:spcPct val="90000"/>
            </a:lnSpc>
            <a:spcBef>
              <a:spcPct val="0"/>
            </a:spcBef>
            <a:spcAft>
              <a:spcPct val="35000"/>
            </a:spcAft>
            <a:buNone/>
          </a:pPr>
          <a:endParaRPr lang="en-US" sz="500" kern="1200"/>
        </a:p>
      </dsp:txBody>
      <dsp:txXfrm>
        <a:off x="2969908" y="1309453"/>
        <a:ext cx="47461" cy="47461"/>
      </dsp:txXfrm>
    </dsp:sp>
    <dsp:sp modelId="{B942576D-C7D4-4DC0-A7B8-E56C348C6860}">
      <dsp:nvSpPr>
        <dsp:cNvPr id="0" name=""/>
        <dsp:cNvSpPr/>
      </dsp:nvSpPr>
      <dsp:spPr>
        <a:xfrm>
          <a:off x="3468253" y="973249"/>
          <a:ext cx="2496301" cy="721487"/>
        </a:xfrm>
        <a:prstGeom prst="roundRect">
          <a:avLst>
            <a:gd name="adj" fmla="val 10000"/>
          </a:avLst>
        </a:prstGeom>
        <a:solidFill>
          <a:schemeClr val="accent3">
            <a:lumMod val="20000"/>
            <a:lumOff val="80000"/>
          </a:schemeClr>
        </a:solidFill>
        <a:ln w="12700">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lstStyle/>
        <a:p>
          <a:pPr marL="0" lvl="0" indent="0" algn="ctr" defTabSz="533400">
            <a:lnSpc>
              <a:spcPct val="90000"/>
            </a:lnSpc>
            <a:spcBef>
              <a:spcPct val="0"/>
            </a:spcBef>
            <a:spcAft>
              <a:spcPct val="35000"/>
            </a:spcAft>
            <a:buNone/>
          </a:pPr>
          <a:r>
            <a:rPr lang="en-US" sz="1200" b="1" kern="1200"/>
            <a:t>Round 21 completers who have missed at least one round</a:t>
          </a:r>
        </a:p>
      </dsp:txBody>
      <dsp:txXfrm>
        <a:off x="3489385" y="994381"/>
        <a:ext cx="2454037" cy="679223"/>
      </dsp:txXfrm>
    </dsp:sp>
    <dsp:sp modelId="{E47144D3-BAE7-4AAA-9225-12004BA0CE17}">
      <dsp:nvSpPr>
        <dsp:cNvPr id="0" name=""/>
        <dsp:cNvSpPr/>
      </dsp:nvSpPr>
      <dsp:spPr>
        <a:xfrm rot="18897254">
          <a:off x="2321897" y="821539"/>
          <a:ext cx="1343484" cy="70927"/>
        </a:xfrm>
        <a:custGeom>
          <a:avLst/>
          <a:gdLst/>
          <a:rect l="0" t="0" r="0" b="0"/>
          <a:pathLst>
            <a:path fill="norm" stroke="1">
              <a:moveTo>
                <a:pt x="0" y="35463"/>
              </a:moveTo>
              <a:lnTo>
                <a:pt x="1343484" y="35463"/>
              </a:lnTo>
            </a:path>
          </a:pathLst>
        </a:custGeom>
        <a:noFill/>
        <a:ln w="12700">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lstStyle/>
        <a:p>
          <a:pPr marL="0" lvl="0" indent="0" algn="ctr" defTabSz="222250">
            <a:lnSpc>
              <a:spcPct val="90000"/>
            </a:lnSpc>
            <a:spcBef>
              <a:spcPct val="0"/>
            </a:spcBef>
            <a:spcAft>
              <a:spcPct val="35000"/>
            </a:spcAft>
            <a:buNone/>
          </a:pPr>
          <a:endParaRPr lang="en-US" sz="500" kern="1200"/>
        </a:p>
      </dsp:txBody>
      <dsp:txXfrm>
        <a:off x="2960052" y="823415"/>
        <a:ext cx="67174" cy="67174"/>
      </dsp:txXfrm>
    </dsp:sp>
    <dsp:sp modelId="{0D311FE3-7335-47FB-8578-5BDE69E7C9A4}">
      <dsp:nvSpPr>
        <dsp:cNvPr id="0" name=""/>
        <dsp:cNvSpPr/>
      </dsp:nvSpPr>
      <dsp:spPr>
        <a:xfrm>
          <a:off x="3468253" y="0"/>
          <a:ext cx="2496301" cy="763259"/>
        </a:xfrm>
        <a:prstGeom prst="roundRect">
          <a:avLst>
            <a:gd name="adj" fmla="val 10000"/>
          </a:avLst>
        </a:prstGeom>
        <a:solidFill>
          <a:schemeClr val="accent3">
            <a:lumMod val="20000"/>
            <a:lumOff val="80000"/>
          </a:schemeClr>
        </a:solidFill>
        <a:ln w="12700">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lstStyle/>
        <a:p>
          <a:pPr marL="0" lvl="0" indent="0" algn="ctr" defTabSz="533400">
            <a:lnSpc>
              <a:spcPct val="90000"/>
            </a:lnSpc>
            <a:spcBef>
              <a:spcPct val="0"/>
            </a:spcBef>
            <a:spcAft>
              <a:spcPct val="35000"/>
            </a:spcAft>
            <a:buNone/>
          </a:pPr>
          <a:r>
            <a:rPr lang="en-US" sz="1200" b="1" kern="1200"/>
            <a:t>Perfect</a:t>
          </a:r>
          <a:r>
            <a:rPr lang="en-US" sz="1200" kern="1200"/>
            <a:t> </a:t>
          </a:r>
          <a:r>
            <a:rPr lang="en-US" sz="1200" b="1" kern="1200"/>
            <a:t>responders</a:t>
          </a:r>
        </a:p>
      </dsp:txBody>
      <dsp:txXfrm>
        <a:off x="3490608" y="22355"/>
        <a:ext cx="2451591" cy="718549"/>
      </dsp:txXfrm>
    </dsp:sp>
    <dsp:sp modelId="{8DC1A2D4-747B-4AE4-99DB-F5A8F2BFDED4}">
      <dsp:nvSpPr>
        <dsp:cNvPr id="0" name=""/>
        <dsp:cNvSpPr/>
      </dsp:nvSpPr>
      <dsp:spPr>
        <a:xfrm rot="2720352">
          <a:off x="2320881" y="1771297"/>
          <a:ext cx="1333891" cy="70927"/>
        </a:xfrm>
        <a:custGeom>
          <a:avLst/>
          <a:gdLst/>
          <a:rect l="0" t="0" r="0" b="0"/>
          <a:pathLst>
            <a:path fill="norm" stroke="1">
              <a:moveTo>
                <a:pt x="0" y="35463"/>
              </a:moveTo>
              <a:lnTo>
                <a:pt x="1333891" y="35463"/>
              </a:lnTo>
            </a:path>
          </a:pathLst>
        </a:custGeom>
        <a:noFill/>
        <a:ln w="12700">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lstStyle/>
        <a:p>
          <a:pPr marL="0" lvl="0" indent="0" algn="ctr" defTabSz="222250">
            <a:lnSpc>
              <a:spcPct val="90000"/>
            </a:lnSpc>
            <a:spcBef>
              <a:spcPct val="0"/>
            </a:spcBef>
            <a:spcAft>
              <a:spcPct val="35000"/>
            </a:spcAft>
            <a:buNone/>
          </a:pPr>
          <a:endParaRPr lang="en-US" sz="500" kern="1200"/>
        </a:p>
      </dsp:txBody>
      <dsp:txXfrm>
        <a:off x="2954479" y="1773414"/>
        <a:ext cx="66694" cy="66694"/>
      </dsp:txXfrm>
    </dsp:sp>
    <dsp:sp modelId="{3C63DAFF-65F5-4B0B-BD83-E57604CCD577}">
      <dsp:nvSpPr>
        <dsp:cNvPr id="0" name=""/>
        <dsp:cNvSpPr/>
      </dsp:nvSpPr>
      <dsp:spPr>
        <a:xfrm>
          <a:off x="3456628" y="1920981"/>
          <a:ext cx="2496301" cy="720330"/>
        </a:xfrm>
        <a:prstGeom prst="roundRect">
          <a:avLst>
            <a:gd name="adj" fmla="val 10000"/>
          </a:avLst>
        </a:prstGeom>
        <a:solidFill>
          <a:schemeClr val="accent3">
            <a:lumMod val="20000"/>
            <a:lumOff val="80000"/>
          </a:schemeClr>
        </a:solidFill>
        <a:ln w="12700">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lstStyle/>
        <a:p>
          <a:pPr marL="0" lvl="0" indent="0" algn="ctr" defTabSz="533400">
            <a:lnSpc>
              <a:spcPct val="90000"/>
            </a:lnSpc>
            <a:spcBef>
              <a:spcPct val="0"/>
            </a:spcBef>
            <a:spcAft>
              <a:spcPct val="35000"/>
            </a:spcAft>
            <a:buNone/>
          </a:pPr>
          <a:r>
            <a:rPr lang="en-US" sz="1200" b="1" i="0" kern="1200" baseline="0"/>
            <a:t>Round 21 non-completers</a:t>
          </a:r>
        </a:p>
      </dsp:txBody>
      <dsp:txXfrm>
        <a:off x="3477726" y="1942079"/>
        <a:ext cx="2454105" cy="67813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val="norm"/>
      <dgm:animOne val="branch"/>
      <dgm:animLvl val="lvl"/>
      <dgm:resizeHandles val="exact"/>
    </dgm:varLst>
    <dgm:choose name="Name0">
      <dgm:if name="Name1" func="var" arg="dir" op="equ" val="norm">
        <dgm:alg type="hierChild">
          <dgm:param type="chAlign" val="l"/>
          <dgm:param type="linDir" val="fromT"/>
        </dgm:alg>
      </dgm:if>
      <dgm:else name="Name2">
        <dgm:alg type="hierChild">
          <dgm:param type="chAlign" val="r"/>
          <dgm:param type="linDir" val="fromT"/>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chAlign" val="l"/>
                  <dgm:param type="linDir" val="fromT"/>
                </dgm:alg>
              </dgm:if>
              <dgm:else name="Name10">
                <dgm:alg type="hierChild">
                  <dgm:param type="chAlign" val="r"/>
                  <dgm:param type="linDir" val="fromT"/>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begPts" val="midR"/>
                        <dgm:param type="dim" val="1D"/>
                        <dgm:param type="endPts" val="midL"/>
                        <dgm:param type="endSty" val="noArr"/>
                      </dgm:alg>
                    </dgm:if>
                    <dgm:else name="Name14">
                      <dgm:alg type="conn">
                        <dgm:param type="begPts" val="midL"/>
                        <dgm:param type="dim" val="1D"/>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chAlign" val="l"/>
                          <dgm:param type="linDir" val="fromT"/>
                        </dgm:alg>
                      </dgm:if>
                      <dgm:else name="Name21">
                        <dgm:alg type="hierChild">
                          <dgm:param type="chAlign" val="r"/>
                          <dgm:param type="linDir" val="fromT"/>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57C875-24E4-4F16-8AB0-81B3793A2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31</Pages>
  <Words>12638</Words>
  <Characters>70454</Characters>
  <Application>Microsoft Office Word</Application>
  <DocSecurity>0</DocSecurity>
  <Lines>1236</Lines>
  <Paragraphs>441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Dworak-Fisher, Keenan - BLS</dc:creator>
  <cp:lastModifiedBy>Kincaid, Nora</cp:lastModifiedBy>
  <cp:revision>5</cp:revision>
  <dcterms:created xsi:type="dcterms:W3CDTF">2025-05-30T14:26:00Z</dcterms:created>
  <dcterms:modified xsi:type="dcterms:W3CDTF">2025-07-11T11:19:00Z</dcterms:modified>
</cp:coreProperties>
</file>