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C7A11" w:rsidRPr="00097508" w:rsidP="00097508" w14:paraId="584171C4" w14:textId="77777777"/>
    <w:p w:rsidR="008009A5" w:rsidP="004F261C" w14:paraId="2B308400" w14:textId="77777777">
      <w:pPr>
        <w:pStyle w:val="Heading1"/>
        <w:spacing w:before="0"/>
        <w:jc w:val="center"/>
      </w:pPr>
      <w:r w:rsidRPr="007F5F10">
        <w:t>S</w:t>
      </w:r>
      <w:r w:rsidRPr="007F5F10" w:rsidR="0033020B">
        <w:t>U</w:t>
      </w:r>
      <w:r w:rsidRPr="004D07BB" w:rsidR="0033020B">
        <w:t xml:space="preserve">PPORTING STATEMENT FOR </w:t>
      </w:r>
      <w:r w:rsidRPr="008009A5">
        <w:t>G</w:t>
      </w:r>
      <w:r w:rsidRPr="008009A5">
        <w:t>OVERNMENT CONTRACTOR PAID SICK LEAVE</w:t>
      </w:r>
    </w:p>
    <w:p w:rsidR="00E4155C" w:rsidP="004F261C" w14:paraId="32CE70DA" w14:textId="43CD0473">
      <w:pPr>
        <w:pStyle w:val="Heading1"/>
        <w:spacing w:before="0"/>
        <w:jc w:val="center"/>
      </w:pPr>
      <w:r w:rsidRPr="004D07BB">
        <w:t>OMB CONTROL NUMBER: 1235-0</w:t>
      </w:r>
      <w:r w:rsidRPr="004D07BB" w:rsidR="008E4770">
        <w:t>029</w:t>
      </w:r>
    </w:p>
    <w:p w:rsidR="008009A5" w:rsidRPr="00E4155C" w:rsidP="008009A5" w14:paraId="4DCD39C5" w14:textId="77777777">
      <w:pPr>
        <w:widowControl/>
        <w:spacing w:before="0"/>
        <w:jc w:val="center"/>
        <w:outlineLvl w:val="0"/>
        <w:rPr>
          <w:b/>
          <w:bCs/>
        </w:rPr>
      </w:pPr>
    </w:p>
    <w:p w:rsidR="00BA67A5" w:rsidRPr="004D07BB" w:rsidP="009D329C" w14:paraId="3E34C6CB" w14:textId="77AF70EA">
      <w:pPr>
        <w:spacing w:before="0" w:after="240"/>
      </w:pPr>
      <w:r w:rsidRPr="004D07BB">
        <w:t>The U.S. Department of Labor (</w:t>
      </w:r>
      <w:r w:rsidR="00C13A1B">
        <w:t>Department</w:t>
      </w:r>
      <w:r w:rsidRPr="004D07BB">
        <w:t xml:space="preserve">) proposes to extend its information collection request (ICR), </w:t>
      </w:r>
      <w:r w:rsidRPr="004F261C" w:rsidR="004F261C">
        <w:t>Government Contractor Paid Sick Leave</w:t>
      </w:r>
      <w:r w:rsidRPr="004D07BB" w:rsidR="00D54468">
        <w:t>.</w:t>
      </w:r>
      <w:r w:rsidRPr="004D07BB">
        <w:t xml:space="preserve"> </w:t>
      </w:r>
      <w:r w:rsidR="00C13A1B">
        <w:t>The Department</w:t>
      </w:r>
      <w:r w:rsidRPr="004D07BB" w:rsidR="00C13A1B">
        <w:t xml:space="preserve"> </w:t>
      </w:r>
      <w:r w:rsidRPr="004D07BB" w:rsidR="00D54468">
        <w:t>submits t</w:t>
      </w:r>
      <w:r w:rsidRPr="004D07BB">
        <w:t xml:space="preserve">his ICR </w:t>
      </w:r>
      <w:r w:rsidRPr="004D07BB" w:rsidR="00D54468">
        <w:t>as</w:t>
      </w:r>
      <w:r w:rsidRPr="004D07BB">
        <w:t xml:space="preserve"> </w:t>
      </w:r>
      <w:r w:rsidR="00286B00">
        <w:t xml:space="preserve">an </w:t>
      </w:r>
      <w:r w:rsidRPr="004D07BB">
        <w:t>extension</w:t>
      </w:r>
      <w:r w:rsidR="000C1688">
        <w:t xml:space="preserve"> </w:t>
      </w:r>
      <w:r w:rsidRPr="004D07BB" w:rsidR="0067190C">
        <w:t>without change</w:t>
      </w:r>
      <w:r w:rsidR="00580FB2">
        <w:t xml:space="preserve"> to existing requirements</w:t>
      </w:r>
      <w:r w:rsidRPr="004D07BB" w:rsidR="0067190C">
        <w:t>.</w:t>
      </w:r>
    </w:p>
    <w:p w:rsidR="007F299B" w:rsidRPr="004D07BB" w:rsidP="009D329C" w14:paraId="1F6F8B51" w14:textId="36802548">
      <w:pPr>
        <w:pStyle w:val="Style9"/>
      </w:pPr>
      <w:r w:rsidRPr="004D07BB">
        <w:t>Part A</w:t>
      </w:r>
      <w:r w:rsidRPr="004D07BB" w:rsidR="00B47199">
        <w:t xml:space="preserve">: </w:t>
      </w:r>
      <w:r w:rsidRPr="004D07BB">
        <w:t>JUSTIFICATION</w:t>
      </w:r>
    </w:p>
    <w:p w:rsidR="00706CFD" w:rsidRPr="004D07BB" w:rsidP="009D329C" w14:paraId="15407141" w14:textId="6F9E5581">
      <w:pPr>
        <w:pStyle w:val="Style8"/>
      </w:pPr>
      <w:r w:rsidRPr="004D07BB">
        <w:t>Explain th</w:t>
      </w:r>
      <w:r w:rsidRPr="004D07BB" w:rsidR="00AA7156">
        <w:t>e</w:t>
      </w:r>
      <w:r w:rsidRPr="004D07BB">
        <w:t xml:space="preserve"> circumstances that make the collection of information necessary</w:t>
      </w:r>
      <w:r w:rsidRPr="004D07BB" w:rsidR="00D35DB8">
        <w:t xml:space="preserve">. </w:t>
      </w:r>
      <w:r w:rsidRPr="004D07BB">
        <w:t>Identify any legal or administrative requirements that necessitate the collection.</w:t>
      </w:r>
      <w:r w:rsidRPr="004D07BB" w:rsidR="000D5B5B">
        <w:t xml:space="preserve"> Attach a copy of the appropriate section of each statute</w:t>
      </w:r>
      <w:r w:rsidRPr="00A67701" w:rsidR="00A67701">
        <w:t xml:space="preserve"> </w:t>
      </w:r>
      <w:r w:rsidR="00A67701">
        <w:t>and regulation mandating or authorizing the collection of information</w:t>
      </w:r>
      <w:r w:rsidRPr="004D07BB" w:rsidR="00A67701">
        <w:t>.</w:t>
      </w:r>
    </w:p>
    <w:p w:rsidR="00B44556" w:rsidRPr="004D07BB" w:rsidP="008515D0" w14:paraId="227A5C92" w14:textId="77495ABA">
      <w:pPr>
        <w:widowControl/>
        <w:spacing w:before="0" w:after="240"/>
        <w:rPr>
          <w:bCs/>
        </w:rPr>
      </w:pPr>
      <w:r w:rsidRPr="004D07BB">
        <w:rPr>
          <w:bCs/>
        </w:rPr>
        <w:t>On September 7, 2015, President Barack Obama signed Executive Order 13706</w:t>
      </w:r>
      <w:r w:rsidR="007C51AD">
        <w:rPr>
          <w:bCs/>
        </w:rPr>
        <w:t>, “</w:t>
      </w:r>
      <w:r w:rsidR="007C51AD">
        <w:t>Establishing Paid Sick Leave for Federal Contractors</w:t>
      </w:r>
      <w:r w:rsidR="00B92CFA">
        <w:t>”</w:t>
      </w:r>
      <w:r w:rsidRPr="004D07BB">
        <w:rPr>
          <w:bCs/>
        </w:rPr>
        <w:t xml:space="preserve"> </w:t>
      </w:r>
      <w:r w:rsidR="00222D46">
        <w:t>(Order)</w:t>
      </w:r>
      <w:r w:rsidRPr="004D07BB">
        <w:rPr>
          <w:bCs/>
        </w:rPr>
        <w:t xml:space="preserve"> </w:t>
      </w:r>
      <w:hyperlink r:id="rId11" w:history="1">
        <w:r w:rsidRPr="00081A2C">
          <w:rPr>
            <w:rStyle w:val="Hyperlink"/>
            <w:bCs/>
          </w:rPr>
          <w:t>80 FR 54697</w:t>
        </w:r>
      </w:hyperlink>
      <w:r w:rsidR="009820FA">
        <w:rPr>
          <w:bCs/>
        </w:rPr>
        <w:t>, which</w:t>
      </w:r>
      <w:r w:rsidRPr="004D07BB">
        <w:rPr>
          <w:bCs/>
        </w:rPr>
        <w:t xml:space="preserve"> establishe</w:t>
      </w:r>
      <w:r w:rsidRPr="004D07BB" w:rsidR="00F43658">
        <w:rPr>
          <w:bCs/>
        </w:rPr>
        <w:t>d</w:t>
      </w:r>
      <w:r w:rsidRPr="004D07BB">
        <w:rPr>
          <w:bCs/>
        </w:rPr>
        <w:t xml:space="preserve"> paid sick leave for Federal Contractors. </w:t>
      </w:r>
      <w:r w:rsidR="00222D46">
        <w:rPr>
          <w:bCs/>
        </w:rPr>
        <w:t>The</w:t>
      </w:r>
      <w:r w:rsidRPr="004D07BB">
        <w:rPr>
          <w:bCs/>
        </w:rPr>
        <w:t xml:space="preserve"> Order state</w:t>
      </w:r>
      <w:r w:rsidRPr="004D07BB" w:rsidR="00F43658">
        <w:rPr>
          <w:bCs/>
        </w:rPr>
        <w:t>d</w:t>
      </w:r>
      <w:r w:rsidRPr="004D07BB">
        <w:rPr>
          <w:bCs/>
        </w:rPr>
        <w:t xml:space="preserve"> that the Federal Government’s procurement interests in efficiency and cost savings are promoted when the Federal Government contracts with sources that ensure workers on those contracts can earn paid sick leave. The Order therefore require</w:t>
      </w:r>
      <w:r w:rsidRPr="004D07BB" w:rsidR="00F43658">
        <w:rPr>
          <w:bCs/>
        </w:rPr>
        <w:t>d</w:t>
      </w:r>
      <w:r w:rsidRPr="004D07BB">
        <w:rPr>
          <w:bCs/>
        </w:rPr>
        <w:t xml:space="preserve"> parties </w:t>
      </w:r>
      <w:r w:rsidRPr="004D07BB" w:rsidR="00B63B9E">
        <w:rPr>
          <w:bCs/>
        </w:rPr>
        <w:t xml:space="preserve">that </w:t>
      </w:r>
      <w:r w:rsidRPr="004D07BB">
        <w:rPr>
          <w:bCs/>
        </w:rPr>
        <w:t xml:space="preserve">contract with the Federal Government to provide their employees with up to </w:t>
      </w:r>
      <w:r w:rsidR="00A114FE">
        <w:rPr>
          <w:bCs/>
        </w:rPr>
        <w:t>7</w:t>
      </w:r>
      <w:r w:rsidRPr="004D07BB" w:rsidR="00A114FE">
        <w:rPr>
          <w:bCs/>
        </w:rPr>
        <w:t xml:space="preserve"> </w:t>
      </w:r>
      <w:r w:rsidRPr="004D07BB">
        <w:rPr>
          <w:bCs/>
        </w:rPr>
        <w:t>days of paid sick time annually, including paid time allowing for family care. The Order directed the Secretary</w:t>
      </w:r>
      <w:r w:rsidR="00222D46">
        <w:rPr>
          <w:bCs/>
        </w:rPr>
        <w:t xml:space="preserve"> of Labor</w:t>
      </w:r>
      <w:r w:rsidRPr="004D07BB">
        <w:rPr>
          <w:bCs/>
        </w:rPr>
        <w:t xml:space="preserve"> to issue regulations by September 30, 2016, to the extent permitted by law and consistent with the requirements of 40 U.S.C. 121, to implement the Order’s requirements. The </w:t>
      </w:r>
      <w:r w:rsidRPr="004D07BB" w:rsidR="00C468FE">
        <w:rPr>
          <w:bCs/>
        </w:rPr>
        <w:t>final</w:t>
      </w:r>
      <w:r w:rsidRPr="004D07BB">
        <w:rPr>
          <w:bCs/>
        </w:rPr>
        <w:t xml:space="preserve"> rule</w:t>
      </w:r>
      <w:r w:rsidRPr="004D07BB" w:rsidR="003570AA">
        <w:rPr>
          <w:bCs/>
        </w:rPr>
        <w:t xml:space="preserve">, at </w:t>
      </w:r>
      <w:hyperlink r:id="rId12" w:history="1">
        <w:r w:rsidRPr="00D2703C" w:rsidR="003570AA">
          <w:rPr>
            <w:rStyle w:val="Hyperlink"/>
            <w:bCs/>
          </w:rPr>
          <w:t xml:space="preserve">29 CFR </w:t>
        </w:r>
        <w:r w:rsidRPr="00D2703C" w:rsidR="002E3993">
          <w:rPr>
            <w:rStyle w:val="Hyperlink"/>
            <w:bCs/>
          </w:rPr>
          <w:t xml:space="preserve">part </w:t>
        </w:r>
        <w:r w:rsidRPr="00D2703C" w:rsidR="003570AA">
          <w:rPr>
            <w:rStyle w:val="Hyperlink"/>
            <w:bCs/>
          </w:rPr>
          <w:t>13</w:t>
        </w:r>
      </w:hyperlink>
      <w:r w:rsidRPr="004D07BB" w:rsidR="003570AA">
        <w:rPr>
          <w:bCs/>
        </w:rPr>
        <w:t>,</w:t>
      </w:r>
      <w:r w:rsidRPr="004D07BB">
        <w:rPr>
          <w:bCs/>
        </w:rPr>
        <w:t xml:space="preserve"> established standards and procedures for implementing and enforcing the paid sick leave requirements of Executive Order 13706. </w:t>
      </w:r>
      <w:r w:rsidR="003300DA">
        <w:rPr>
          <w:bCs/>
          <w:i/>
          <w:iCs/>
        </w:rPr>
        <w:t xml:space="preserve">See </w:t>
      </w:r>
      <w:hyperlink r:id="rId13" w:history="1">
        <w:r w:rsidRPr="00AA0C79" w:rsidR="009919C0">
          <w:rPr>
            <w:rStyle w:val="Hyperlink"/>
            <w:bCs/>
          </w:rPr>
          <w:t>81 FR</w:t>
        </w:r>
        <w:r w:rsidRPr="00AA0C79" w:rsidR="00413783">
          <w:rPr>
            <w:rStyle w:val="Hyperlink"/>
            <w:bCs/>
          </w:rPr>
          <w:t xml:space="preserve"> 67598</w:t>
        </w:r>
      </w:hyperlink>
      <w:r w:rsidRPr="004D07BB" w:rsidR="00413783">
        <w:rPr>
          <w:bCs/>
        </w:rPr>
        <w:t>.</w:t>
      </w:r>
    </w:p>
    <w:p w:rsidR="00CB561B" w:rsidRPr="004D07BB" w:rsidP="00B6757B" w14:paraId="59818456" w14:textId="505B87F9">
      <w:pPr>
        <w:widowControl/>
        <w:spacing w:before="0" w:after="240"/>
        <w:rPr>
          <w:bCs/>
        </w:rPr>
      </w:pPr>
      <w:r w:rsidRPr="004D07BB">
        <w:rPr>
          <w:bCs/>
        </w:rPr>
        <w:t xml:space="preserve">Among </w:t>
      </w:r>
      <w:r w:rsidRPr="004D07BB" w:rsidR="004A6477">
        <w:rPr>
          <w:bCs/>
        </w:rPr>
        <w:t xml:space="preserve">other requirements, the </w:t>
      </w:r>
      <w:r w:rsidRPr="004D07BB">
        <w:rPr>
          <w:bCs/>
        </w:rPr>
        <w:t xml:space="preserve">regulations </w:t>
      </w:r>
      <w:r w:rsidRPr="004D07BB" w:rsidR="00C56048">
        <w:rPr>
          <w:bCs/>
        </w:rPr>
        <w:t xml:space="preserve">at </w:t>
      </w:r>
      <w:hyperlink r:id="rId12" w:history="1">
        <w:r w:rsidRPr="005776A5" w:rsidR="00C56048">
          <w:rPr>
            <w:rStyle w:val="Hyperlink"/>
            <w:bCs/>
          </w:rPr>
          <w:t xml:space="preserve">29 CFR </w:t>
        </w:r>
        <w:r w:rsidRPr="005776A5" w:rsidR="005776A5">
          <w:rPr>
            <w:rStyle w:val="Hyperlink"/>
            <w:bCs/>
          </w:rPr>
          <w:t xml:space="preserve">part </w:t>
        </w:r>
        <w:r w:rsidRPr="005776A5" w:rsidR="00C56048">
          <w:rPr>
            <w:rStyle w:val="Hyperlink"/>
            <w:bCs/>
          </w:rPr>
          <w:t>13</w:t>
        </w:r>
      </w:hyperlink>
      <w:r w:rsidRPr="004D07BB" w:rsidR="00C56048">
        <w:rPr>
          <w:bCs/>
        </w:rPr>
        <w:t xml:space="preserve"> </w:t>
      </w:r>
      <w:r w:rsidRPr="004D07BB">
        <w:rPr>
          <w:bCs/>
        </w:rPr>
        <w:t xml:space="preserve">require employers subject to the Order to </w:t>
      </w:r>
      <w:r w:rsidRPr="004D07BB" w:rsidR="00102E15">
        <w:rPr>
          <w:bCs/>
        </w:rPr>
        <w:t xml:space="preserve">make and maintain records for notifications to employees on leave accrual and requests to use paid sick leave, dates and amounts of paid sick leave used, written responses to requests to use paid sick leave, records relating to certification and documentation where an employer requires </w:t>
      </w:r>
      <w:r w:rsidRPr="004D07BB">
        <w:rPr>
          <w:bCs/>
        </w:rPr>
        <w:t>this from an employee using</w:t>
      </w:r>
      <w:r w:rsidRPr="004D07BB" w:rsidR="00102E15">
        <w:rPr>
          <w:bCs/>
        </w:rPr>
        <w:t xml:space="preserve"> at least </w:t>
      </w:r>
      <w:r w:rsidR="00EF2225">
        <w:rPr>
          <w:bCs/>
        </w:rPr>
        <w:t>3</w:t>
      </w:r>
      <w:r w:rsidRPr="004D07BB" w:rsidR="00EF2225">
        <w:rPr>
          <w:bCs/>
        </w:rPr>
        <w:t xml:space="preserve"> </w:t>
      </w:r>
      <w:r w:rsidRPr="004D07BB" w:rsidR="00102E15">
        <w:rPr>
          <w:bCs/>
        </w:rPr>
        <w:t xml:space="preserve">consecutive days of leave, tracking of or calculations related to an employee’s accrual or use of paid sick leave, the relevant covered contract, pay and benefits provided to an employee using leave, </w:t>
      </w:r>
      <w:r w:rsidRPr="004D07BB">
        <w:rPr>
          <w:bCs/>
        </w:rPr>
        <w:t xml:space="preserve">and </w:t>
      </w:r>
      <w:r w:rsidRPr="004D07BB" w:rsidR="00102E15">
        <w:rPr>
          <w:bCs/>
        </w:rPr>
        <w:t>any financial payment for</w:t>
      </w:r>
      <w:r w:rsidRPr="004D07BB" w:rsidR="00B44556">
        <w:rPr>
          <w:bCs/>
        </w:rPr>
        <w:t xml:space="preserve"> unused sick leave made to an employee on separation from employment.</w:t>
      </w:r>
    </w:p>
    <w:p w:rsidR="004A6477" w:rsidRPr="004D07BB" w:rsidP="009D329C" w14:paraId="54380C27" w14:textId="67D2EF91">
      <w:pPr>
        <w:pStyle w:val="Style8"/>
      </w:pPr>
      <w:r w:rsidRPr="004D07BB">
        <w:t>Indi</w:t>
      </w:r>
      <w:r w:rsidRPr="004D07BB" w:rsidR="007F299B">
        <w:t>cate how, by whom, and for what purpose the information is to be used</w:t>
      </w:r>
      <w:r w:rsidRPr="004D07BB" w:rsidR="00D35DB8">
        <w:t xml:space="preserve">. </w:t>
      </w:r>
      <w:r w:rsidR="00D50689">
        <w:t>Except for a new collection, indicate the actual use the agency has made of the information received from the current collection</w:t>
      </w:r>
      <w:r w:rsidRPr="004D07BB" w:rsidR="007F299B">
        <w:t>.</w:t>
      </w:r>
    </w:p>
    <w:p w:rsidR="00DB2ED8" w:rsidRPr="004D07BB" w:rsidP="009D329C" w14:paraId="6F18F7FE" w14:textId="36870396">
      <w:pPr>
        <w:pStyle w:val="ListParagraph"/>
        <w:spacing w:before="0" w:after="240"/>
        <w:ind w:left="0"/>
        <w:rPr>
          <w:b/>
        </w:rPr>
      </w:pPr>
      <w:r w:rsidRPr="004D07BB">
        <w:rPr>
          <w:bCs/>
        </w:rPr>
        <w:t>According to Executive Order 13706 and the regulations, no particular form of certification is required</w:t>
      </w:r>
      <w:r w:rsidRPr="004D07BB" w:rsidR="00D54468">
        <w:rPr>
          <w:bCs/>
        </w:rPr>
        <w:t>,</w:t>
      </w:r>
      <w:r w:rsidRPr="004D07BB" w:rsidR="00B44556">
        <w:rPr>
          <w:bCs/>
        </w:rPr>
        <w:t xml:space="preserve"> and</w:t>
      </w:r>
      <w:r w:rsidRPr="004D07BB" w:rsidR="009B1731">
        <w:rPr>
          <w:bCs/>
        </w:rPr>
        <w:t xml:space="preserve"> </w:t>
      </w:r>
      <w:r w:rsidRPr="004D07BB">
        <w:rPr>
          <w:bCs/>
        </w:rPr>
        <w:t>the certification may take t</w:t>
      </w:r>
      <w:r w:rsidRPr="004D07BB" w:rsidR="004A6477">
        <w:rPr>
          <w:bCs/>
        </w:rPr>
        <w:t xml:space="preserve">he form of a simple statement. </w:t>
      </w:r>
      <w:r w:rsidRPr="004D07BB">
        <w:rPr>
          <w:bCs/>
        </w:rPr>
        <w:t>However, the regulations require employers and employees to make the third-party disclosures to fulfill the certification requirement</w:t>
      </w:r>
      <w:r w:rsidRPr="004D07BB" w:rsidR="004A6477">
        <w:rPr>
          <w:bCs/>
        </w:rPr>
        <w:t xml:space="preserve">. </w:t>
      </w:r>
      <w:r w:rsidRPr="004D07BB">
        <w:rPr>
          <w:bCs/>
        </w:rPr>
        <w:t>The third-party disclosures ensure that both employers and employees are aware of</w:t>
      </w:r>
      <w:r w:rsidRPr="004D07BB" w:rsidR="00C864BF">
        <w:rPr>
          <w:bCs/>
        </w:rPr>
        <w:t>,</w:t>
      </w:r>
      <w:r w:rsidRPr="004D07BB">
        <w:rPr>
          <w:bCs/>
        </w:rPr>
        <w:t xml:space="preserve"> and can exercise</w:t>
      </w:r>
      <w:r w:rsidRPr="004D07BB" w:rsidR="00C864BF">
        <w:rPr>
          <w:bCs/>
        </w:rPr>
        <w:t>,</w:t>
      </w:r>
      <w:r w:rsidRPr="004D07BB">
        <w:rPr>
          <w:bCs/>
        </w:rPr>
        <w:t xml:space="preserve"> their rights and meet their respective obligations under the Order. The recordkeeping requirements are necessary for the Department to carry out its obligation under </w:t>
      </w:r>
      <w:r w:rsidR="004A69A5">
        <w:rPr>
          <w:bCs/>
        </w:rPr>
        <w:t>s</w:t>
      </w:r>
      <w:r w:rsidRPr="004D07BB" w:rsidR="004A69A5">
        <w:rPr>
          <w:bCs/>
        </w:rPr>
        <w:t xml:space="preserve">ection </w:t>
      </w:r>
      <w:r w:rsidRPr="004D07BB">
        <w:rPr>
          <w:bCs/>
        </w:rPr>
        <w:t>4 of the Order to investigate potential violations and ensure compliance with the Order</w:t>
      </w:r>
      <w:r w:rsidRPr="004D07BB" w:rsidR="004A6477">
        <w:rPr>
          <w:bCs/>
        </w:rPr>
        <w:t xml:space="preserve">. </w:t>
      </w:r>
      <w:r w:rsidR="00E207FC">
        <w:rPr>
          <w:bCs/>
        </w:rPr>
        <w:t>The Wage and Hour Division (</w:t>
      </w:r>
      <w:r w:rsidRPr="004D07BB">
        <w:rPr>
          <w:bCs/>
        </w:rPr>
        <w:t>WHD</w:t>
      </w:r>
      <w:r w:rsidR="00E207FC">
        <w:rPr>
          <w:bCs/>
        </w:rPr>
        <w:t>)</w:t>
      </w:r>
      <w:r w:rsidRPr="004D07BB">
        <w:rPr>
          <w:bCs/>
        </w:rPr>
        <w:t xml:space="preserve"> </w:t>
      </w:r>
      <w:r w:rsidRPr="004D07BB" w:rsidR="00B44556">
        <w:rPr>
          <w:bCs/>
        </w:rPr>
        <w:t xml:space="preserve">uses these </w:t>
      </w:r>
      <w:r w:rsidRPr="004D07BB">
        <w:rPr>
          <w:bCs/>
        </w:rPr>
        <w:t>records to determine employer compliance</w:t>
      </w:r>
      <w:r w:rsidRPr="004D07BB" w:rsidR="00AD78C9">
        <w:rPr>
          <w:bCs/>
        </w:rPr>
        <w:t>.</w:t>
      </w:r>
    </w:p>
    <w:p w:rsidR="00BD5F98" w:rsidRPr="004D07BB" w:rsidP="009D329C" w14:paraId="273A5F5C" w14:textId="77777777">
      <w:pPr>
        <w:pStyle w:val="Style8"/>
      </w:pPr>
      <w:r w:rsidRPr="004D07B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43CE2" w:rsidRPr="004D07BB" w:rsidP="009D329C" w14:paraId="7F4F23B0" w14:textId="223D809E">
      <w:pPr>
        <w:widowControl/>
        <w:spacing w:before="0" w:after="240"/>
        <w:rPr>
          <w:bCs/>
        </w:rPr>
      </w:pPr>
      <w:r w:rsidRPr="004D07BB">
        <w:rPr>
          <w:bCs/>
        </w:rPr>
        <w:t xml:space="preserve">The regulations prescribe no particular order or form of records. The preservation of records in such forms as microfilm or automated word or data processing memory is acceptable, provided the employer </w:t>
      </w:r>
      <w:r w:rsidRPr="004D07BB" w:rsidR="00B1406A">
        <w:rPr>
          <w:bCs/>
        </w:rPr>
        <w:t>maintain</w:t>
      </w:r>
      <w:r w:rsidRPr="004D07BB">
        <w:rPr>
          <w:bCs/>
        </w:rPr>
        <w:t xml:space="preserve"> the information and provides adequate facilities to the Department for inspection, copying, and transcription of the records. In addition, photocopies of records are also acc</w:t>
      </w:r>
      <w:r w:rsidRPr="004D07BB" w:rsidR="004A6477">
        <w:rPr>
          <w:bCs/>
        </w:rPr>
        <w:t xml:space="preserve">eptable under the regulations. </w:t>
      </w:r>
      <w:r w:rsidRPr="004D07BB">
        <w:rPr>
          <w:bCs/>
        </w:rPr>
        <w:t xml:space="preserve">Aside from the general requirement that all third-party notifications be in writing, there are no restrictions </w:t>
      </w:r>
      <w:r w:rsidRPr="004D07BB" w:rsidR="004A6477">
        <w:rPr>
          <w:bCs/>
        </w:rPr>
        <w:t xml:space="preserve">on the method of transmission. </w:t>
      </w:r>
      <w:r w:rsidRPr="004D07BB">
        <w:rPr>
          <w:bCs/>
        </w:rPr>
        <w:t xml:space="preserve">In the case of an overlap with </w:t>
      </w:r>
      <w:r w:rsidR="009D37C1">
        <w:rPr>
          <w:bCs/>
        </w:rPr>
        <w:t>Family and Medical Leave Act (</w:t>
      </w:r>
      <w:r w:rsidRPr="004D07BB">
        <w:rPr>
          <w:bCs/>
        </w:rPr>
        <w:t>FMLA</w:t>
      </w:r>
      <w:r w:rsidR="009D37C1">
        <w:rPr>
          <w:bCs/>
        </w:rPr>
        <w:t>)</w:t>
      </w:r>
      <w:r w:rsidRPr="004D07BB">
        <w:rPr>
          <w:bCs/>
        </w:rPr>
        <w:t xml:space="preserve"> certification requirements, respondents may meet many of their notification obligations by using Department-prepared publications available on the WHD website,</w:t>
      </w:r>
      <w:r w:rsidRPr="004D07BB" w:rsidR="008A4DB7">
        <w:rPr>
          <w:bCs/>
        </w:rPr>
        <w:t xml:space="preserve"> </w:t>
      </w:r>
      <w:hyperlink r:id="rId14" w:history="1">
        <w:r w:rsidRPr="004D07BB" w:rsidR="0044567E">
          <w:rPr>
            <w:rStyle w:val="Hyperlink"/>
            <w:bCs/>
          </w:rPr>
          <w:t>https://www.dol.gov/agencies/whd/fmla/forms</w:t>
        </w:r>
      </w:hyperlink>
      <w:r w:rsidRPr="004D07BB">
        <w:rPr>
          <w:bCs/>
        </w:rPr>
        <w:t xml:space="preserve">. These forms are in PDF, fillable format for downloading and printing. Employers may maintain records in any format, including electronic, when adhering to the recordkeeping requirements covered by this information collection. However, note that </w:t>
      </w:r>
      <w:r w:rsidRPr="004D07BB" w:rsidR="00455D20">
        <w:rPr>
          <w:bCs/>
        </w:rPr>
        <w:t xml:space="preserve">for qualifying absences of more than </w:t>
      </w:r>
      <w:r w:rsidR="00EF2225">
        <w:rPr>
          <w:bCs/>
        </w:rPr>
        <w:t>3</w:t>
      </w:r>
      <w:r w:rsidRPr="004D07BB" w:rsidR="00455D20">
        <w:rPr>
          <w:bCs/>
        </w:rPr>
        <w:t xml:space="preserve"> days the respondents, responses</w:t>
      </w:r>
      <w:r w:rsidR="00CB1A4D">
        <w:rPr>
          <w:bCs/>
        </w:rPr>
        <w:t>,</w:t>
      </w:r>
      <w:r w:rsidRPr="004D07BB" w:rsidR="00455D20">
        <w:rPr>
          <w:bCs/>
        </w:rPr>
        <w:t xml:space="preserve"> and burdens for the certification are already captured in ICR 1235-0003. </w:t>
      </w:r>
    </w:p>
    <w:p w:rsidR="007F299B" w:rsidRPr="004D07BB" w:rsidP="009D329C" w14:paraId="1A190B61" w14:textId="2B17D8E3">
      <w:pPr>
        <w:pStyle w:val="Heading2"/>
      </w:pPr>
      <w:r w:rsidRPr="004D07BB">
        <w:t>Describe efforts to identify duplication</w:t>
      </w:r>
      <w:r w:rsidRPr="004D07BB" w:rsidR="004A6477">
        <w:t xml:space="preserve">. </w:t>
      </w:r>
      <w:r w:rsidRPr="004D07BB">
        <w:t xml:space="preserve">Show specifically why any similar information already available cannot be used or modified for use for the purposes described in </w:t>
      </w:r>
      <w:r w:rsidRPr="004D07BB" w:rsidR="00581218">
        <w:t xml:space="preserve">Item </w:t>
      </w:r>
      <w:r w:rsidRPr="004D07BB">
        <w:t>2 above.</w:t>
      </w:r>
    </w:p>
    <w:p w:rsidR="008E69A0" w:rsidRPr="004D07BB" w:rsidP="009D329C" w14:paraId="4DD64634" w14:textId="1591A7AD">
      <w:pPr>
        <w:widowControl/>
        <w:spacing w:before="0" w:after="240"/>
        <w:rPr>
          <w:bCs/>
        </w:rPr>
      </w:pPr>
      <w:r w:rsidRPr="004D07BB">
        <w:rPr>
          <w:bCs/>
        </w:rPr>
        <w:t xml:space="preserve">The Department </w:t>
      </w:r>
      <w:r w:rsidRPr="004D07BB" w:rsidR="00AA5EB9">
        <w:rPr>
          <w:bCs/>
        </w:rPr>
        <w:t>notes that in the case of an overla</w:t>
      </w:r>
      <w:r w:rsidRPr="004D07BB" w:rsidR="00533A2C">
        <w:rPr>
          <w:bCs/>
        </w:rPr>
        <w:t>p</w:t>
      </w:r>
      <w:r w:rsidRPr="004D07BB" w:rsidR="00AA5EB9">
        <w:rPr>
          <w:bCs/>
        </w:rPr>
        <w:t xml:space="preserve"> with requirements under the </w:t>
      </w:r>
      <w:r w:rsidR="00956D39">
        <w:rPr>
          <w:bCs/>
        </w:rPr>
        <w:t xml:space="preserve">FMLA </w:t>
      </w:r>
      <w:r w:rsidRPr="004D07BB" w:rsidR="00AA5EB9">
        <w:rPr>
          <w:bCs/>
        </w:rPr>
        <w:t xml:space="preserve">(29 U.S.C. 2601 </w:t>
      </w:r>
      <w:r w:rsidRPr="004D07BB" w:rsidR="00AA5EB9">
        <w:rPr>
          <w:bCs/>
          <w:i/>
        </w:rPr>
        <w:t>et seq</w:t>
      </w:r>
      <w:r w:rsidRPr="004D07BB" w:rsidR="00AA5EB9">
        <w:rPr>
          <w:bCs/>
        </w:rPr>
        <w:t>), employers may require a medical certification for qualifying leave reasons to eligible employees of covered employers for abs</w:t>
      </w:r>
      <w:r w:rsidRPr="004D07BB" w:rsidR="004A6477">
        <w:rPr>
          <w:bCs/>
        </w:rPr>
        <w:t xml:space="preserve">ences of </w:t>
      </w:r>
      <w:r w:rsidR="004538F5">
        <w:rPr>
          <w:bCs/>
        </w:rPr>
        <w:t>more</w:t>
      </w:r>
      <w:r w:rsidRPr="004D07BB" w:rsidR="004538F5">
        <w:rPr>
          <w:bCs/>
        </w:rPr>
        <w:t xml:space="preserve"> </w:t>
      </w:r>
      <w:r w:rsidRPr="004D07BB" w:rsidR="004A6477">
        <w:rPr>
          <w:bCs/>
        </w:rPr>
        <w:t xml:space="preserve">than </w:t>
      </w:r>
      <w:r w:rsidR="00C55BAB">
        <w:rPr>
          <w:bCs/>
        </w:rPr>
        <w:t>3</w:t>
      </w:r>
      <w:r w:rsidRPr="004D07BB" w:rsidR="00C55BAB">
        <w:rPr>
          <w:bCs/>
        </w:rPr>
        <w:t xml:space="preserve"> </w:t>
      </w:r>
      <w:r w:rsidRPr="004D07BB" w:rsidR="004A6477">
        <w:rPr>
          <w:bCs/>
        </w:rPr>
        <w:t xml:space="preserve">days. </w:t>
      </w:r>
      <w:r w:rsidRPr="004D07BB" w:rsidR="00AA5EB9">
        <w:rPr>
          <w:bCs/>
        </w:rPr>
        <w:t xml:space="preserve">Section 2(i) </w:t>
      </w:r>
      <w:r w:rsidRPr="004D07BB" w:rsidR="00BA6D83">
        <w:rPr>
          <w:bCs/>
        </w:rPr>
        <w:t xml:space="preserve">of the Order </w:t>
      </w:r>
      <w:r w:rsidRPr="004D07BB" w:rsidR="00AA5EB9">
        <w:rPr>
          <w:bCs/>
        </w:rPr>
        <w:t xml:space="preserve">allows an employer to require certification for an absence of </w:t>
      </w:r>
      <w:r w:rsidR="00BD1B13">
        <w:rPr>
          <w:bCs/>
        </w:rPr>
        <w:t>3</w:t>
      </w:r>
      <w:r w:rsidRPr="004D07BB" w:rsidR="00BD1B13">
        <w:rPr>
          <w:bCs/>
        </w:rPr>
        <w:t xml:space="preserve"> </w:t>
      </w:r>
      <w:r w:rsidRPr="004D07BB" w:rsidR="00AA5EB9">
        <w:rPr>
          <w:bCs/>
        </w:rPr>
        <w:t xml:space="preserve">days or more. In the circumstance in which an employee is using FMLA leave, the </w:t>
      </w:r>
      <w:r w:rsidRPr="004D07BB" w:rsidR="00BA6D83">
        <w:rPr>
          <w:bCs/>
        </w:rPr>
        <w:t xml:space="preserve">FMLA </w:t>
      </w:r>
      <w:r w:rsidRPr="004D07BB" w:rsidR="00AA5EB9">
        <w:rPr>
          <w:bCs/>
        </w:rPr>
        <w:t>certification will substitute for the E</w:t>
      </w:r>
      <w:r w:rsidR="00BE27AD">
        <w:rPr>
          <w:bCs/>
        </w:rPr>
        <w:t xml:space="preserve">xecutive </w:t>
      </w:r>
      <w:r w:rsidRPr="004D07BB" w:rsidR="00AA5EB9">
        <w:rPr>
          <w:bCs/>
        </w:rPr>
        <w:t>O</w:t>
      </w:r>
      <w:r w:rsidR="00BE27AD">
        <w:rPr>
          <w:bCs/>
        </w:rPr>
        <w:t>rder</w:t>
      </w:r>
      <w:r w:rsidRPr="004D07BB" w:rsidR="00AA5EB9">
        <w:rPr>
          <w:bCs/>
        </w:rPr>
        <w:t xml:space="preserve"> 13706 certification and therefore duplication will not be an issue.</w:t>
      </w:r>
      <w:r w:rsidRPr="004D07BB" w:rsidR="004A6477">
        <w:rPr>
          <w:bCs/>
        </w:rPr>
        <w:t xml:space="preserve"> </w:t>
      </w:r>
      <w:r w:rsidRPr="004D07BB" w:rsidR="00BA6D83">
        <w:rPr>
          <w:bCs/>
        </w:rPr>
        <w:t>N</w:t>
      </w:r>
      <w:r w:rsidRPr="004D07BB" w:rsidR="00605CBE">
        <w:rPr>
          <w:bCs/>
        </w:rPr>
        <w:t>o similar information is available from any other source.</w:t>
      </w:r>
    </w:p>
    <w:p w:rsidR="007F299B" w:rsidRPr="004D07BB" w:rsidP="009D329C" w14:paraId="30501B0C" w14:textId="6FA8D7E0">
      <w:pPr>
        <w:pStyle w:val="Heading2"/>
      </w:pPr>
      <w:r w:rsidRPr="004D07BB">
        <w:t xml:space="preserve">If the collection of information </w:t>
      </w:r>
      <w:r w:rsidR="000E1CD1">
        <w:t>impacts</w:t>
      </w:r>
      <w:r w:rsidRPr="004D07BB">
        <w:t xml:space="preserve"> small businesses or other small entities describe </w:t>
      </w:r>
      <w:r w:rsidR="00494083">
        <w:t>any</w:t>
      </w:r>
      <w:r w:rsidRPr="004D07BB" w:rsidR="00494083">
        <w:t xml:space="preserve"> </w:t>
      </w:r>
      <w:r w:rsidRPr="004D07BB">
        <w:t>methods used to minimize burden.</w:t>
      </w:r>
    </w:p>
    <w:p w:rsidR="009E7E04" w:rsidRPr="004D07BB" w:rsidP="00F722B6" w14:paraId="0C2A7341" w14:textId="305CAB57">
      <w:pPr>
        <w:widowControl/>
        <w:spacing w:before="0" w:after="240"/>
        <w:rPr>
          <w:bCs/>
        </w:rPr>
      </w:pPr>
      <w:r w:rsidRPr="004D07BB">
        <w:rPr>
          <w:bCs/>
        </w:rPr>
        <w:t xml:space="preserve">While these information collections may involve </w:t>
      </w:r>
      <w:r w:rsidR="00B22036">
        <w:rPr>
          <w:bCs/>
        </w:rPr>
        <w:t>some</w:t>
      </w:r>
      <w:r w:rsidRPr="004D07BB">
        <w:rPr>
          <w:bCs/>
        </w:rPr>
        <w:t xml:space="preserve"> small businesses, the collections do not have a significant impact on the small </w:t>
      </w:r>
      <w:r w:rsidR="00797EE8">
        <w:rPr>
          <w:bCs/>
        </w:rPr>
        <w:t>businesses or other small entities</w:t>
      </w:r>
      <w:r w:rsidRPr="004D07BB" w:rsidR="00C967B5">
        <w:rPr>
          <w:bCs/>
        </w:rPr>
        <w:t>.</w:t>
      </w:r>
    </w:p>
    <w:p w:rsidR="007F299B" w:rsidRPr="004D07BB" w:rsidP="00F722B6" w14:paraId="53943A90" w14:textId="41ECB3D5">
      <w:pPr>
        <w:pStyle w:val="Heading2"/>
      </w:pPr>
      <w:r w:rsidRPr="004D07BB">
        <w:t xml:space="preserve">Describe the consequence to </w:t>
      </w:r>
      <w:r w:rsidRPr="004D07BB" w:rsidR="00581218">
        <w:t xml:space="preserve">federal </w:t>
      </w:r>
      <w:r w:rsidRPr="004D07BB">
        <w:t>program or policy activities if the collection is not conducted or is conducted less frequently, as well as any technical or legal obstacles to reducing burden.</w:t>
      </w:r>
    </w:p>
    <w:p w:rsidR="004D1235" w:rsidRPr="004D07BB" w:rsidP="00F722B6" w14:paraId="789777C2" w14:textId="5427CC00">
      <w:pPr>
        <w:widowControl/>
        <w:spacing w:before="0" w:after="240"/>
        <w:rPr>
          <w:bCs/>
        </w:rPr>
      </w:pPr>
      <w:r w:rsidRPr="004D07BB">
        <w:rPr>
          <w:bCs/>
        </w:rPr>
        <w:t>The Department uses records covered by this information collection to determine compliance, as required of the agency by Executive Order 13706</w:t>
      </w:r>
      <w:r w:rsidR="008F0CD5">
        <w:rPr>
          <w:bCs/>
        </w:rPr>
        <w:t>.</w:t>
      </w:r>
      <w:r w:rsidRPr="004D07BB" w:rsidR="008F3AF5">
        <w:rPr>
          <w:bCs/>
        </w:rPr>
        <w:t xml:space="preserve"> </w:t>
      </w:r>
      <w:r w:rsidR="0086170B">
        <w:rPr>
          <w:bCs/>
          <w:i/>
          <w:iCs/>
        </w:rPr>
        <w:t xml:space="preserve">See </w:t>
      </w:r>
      <w:hyperlink r:id="rId11" w:history="1">
        <w:r w:rsidRPr="00D20ADA" w:rsidR="008F3AF5">
          <w:rPr>
            <w:rStyle w:val="Hyperlink"/>
            <w:bCs/>
          </w:rPr>
          <w:t>80 FR 54697</w:t>
        </w:r>
      </w:hyperlink>
      <w:r w:rsidRPr="004D07BB" w:rsidR="008F3AF5">
        <w:rPr>
          <w:bCs/>
        </w:rPr>
        <w:t>. Without the certifications</w:t>
      </w:r>
      <w:r w:rsidRPr="004D07BB">
        <w:rPr>
          <w:bCs/>
        </w:rPr>
        <w:t xml:space="preserve">, employers and employees would have difficulty knowing </w:t>
      </w:r>
      <w:r w:rsidRPr="004D07BB" w:rsidR="008F3AF5">
        <w:rPr>
          <w:bCs/>
        </w:rPr>
        <w:t xml:space="preserve">whether the leave meets a qualifying leave reason under the Order and employers and employees would have difficulty carrying out </w:t>
      </w:r>
      <w:r w:rsidRPr="004D07BB">
        <w:rPr>
          <w:bCs/>
        </w:rPr>
        <w:t>their rights and obligations</w:t>
      </w:r>
      <w:r w:rsidRPr="004D07BB" w:rsidR="008F3AF5">
        <w:rPr>
          <w:bCs/>
        </w:rPr>
        <w:t xml:space="preserve"> under the Order.</w:t>
      </w:r>
    </w:p>
    <w:p w:rsidR="007F299B" w:rsidRPr="004D07BB" w:rsidP="00F722B6" w14:paraId="65DA3853" w14:textId="1C61203D">
      <w:pPr>
        <w:pStyle w:val="Heading2"/>
      </w:pPr>
      <w:r w:rsidRPr="004D07BB">
        <w:t>Explain any special circumstances that would cause an information collection to be conducted in a manner:</w:t>
      </w:r>
    </w:p>
    <w:p w:rsidR="007F299B" w:rsidRPr="004D07BB" w:rsidP="00F073B7" w14:paraId="7FAFA2E3" w14:textId="3B6EB079">
      <w:pPr>
        <w:widowControl/>
        <w:numPr>
          <w:ilvl w:val="0"/>
          <w:numId w:val="1"/>
        </w:numPr>
        <w:tabs>
          <w:tab w:val="clear" w:pos="1512"/>
        </w:tabs>
        <w:spacing w:before="0" w:after="120"/>
        <w:ind w:left="908" w:hanging="274"/>
        <w:rPr>
          <w:b/>
          <w:bCs/>
        </w:rPr>
      </w:pPr>
      <w:r>
        <w:rPr>
          <w:b/>
          <w:bCs/>
        </w:rPr>
        <w:t>r</w:t>
      </w:r>
      <w:r w:rsidRPr="004D07BB">
        <w:rPr>
          <w:b/>
          <w:bCs/>
        </w:rPr>
        <w:t>equiring respondents to report information to the agency more often than quarterly;</w:t>
      </w:r>
    </w:p>
    <w:p w:rsidR="007F299B" w:rsidRPr="004D07BB" w:rsidP="00F073B7" w14:paraId="1008DD66" w14:textId="2074F4CA">
      <w:pPr>
        <w:widowControl/>
        <w:numPr>
          <w:ilvl w:val="0"/>
          <w:numId w:val="2"/>
        </w:numPr>
        <w:tabs>
          <w:tab w:val="clear" w:pos="1512"/>
        </w:tabs>
        <w:spacing w:before="0" w:after="120"/>
        <w:ind w:left="908" w:hanging="274"/>
        <w:rPr>
          <w:b/>
          <w:bCs/>
        </w:rPr>
      </w:pPr>
      <w:r>
        <w:rPr>
          <w:b/>
          <w:bCs/>
        </w:rPr>
        <w:t>r</w:t>
      </w:r>
      <w:r w:rsidRPr="004D07BB">
        <w:rPr>
          <w:b/>
          <w:bCs/>
        </w:rPr>
        <w:t>equiring respondents to prepare a written response to a collection of information in fewer than 30 days after receipt of it;</w:t>
      </w:r>
    </w:p>
    <w:p w:rsidR="007F299B" w:rsidRPr="004D07BB" w:rsidP="00F073B7" w14:paraId="3F223A24" w14:textId="41DFB343">
      <w:pPr>
        <w:widowControl/>
        <w:numPr>
          <w:ilvl w:val="0"/>
          <w:numId w:val="3"/>
        </w:numPr>
        <w:tabs>
          <w:tab w:val="clear" w:pos="1512"/>
        </w:tabs>
        <w:spacing w:before="0" w:after="120"/>
        <w:ind w:left="908" w:hanging="274"/>
        <w:rPr>
          <w:b/>
          <w:bCs/>
        </w:rPr>
      </w:pPr>
      <w:r>
        <w:rPr>
          <w:b/>
          <w:bCs/>
        </w:rPr>
        <w:t>r</w:t>
      </w:r>
      <w:r w:rsidRPr="004D07BB">
        <w:rPr>
          <w:b/>
          <w:bCs/>
        </w:rPr>
        <w:t>equiring respondents to submit more than an original and two copies of any document;</w:t>
      </w:r>
    </w:p>
    <w:p w:rsidR="007F299B" w:rsidRPr="004D07BB" w:rsidP="00F073B7" w14:paraId="1F1D57BD" w14:textId="3DECEEED">
      <w:pPr>
        <w:widowControl/>
        <w:numPr>
          <w:ilvl w:val="0"/>
          <w:numId w:val="2"/>
        </w:numPr>
        <w:tabs>
          <w:tab w:val="clear" w:pos="1512"/>
        </w:tabs>
        <w:spacing w:before="0" w:after="120"/>
        <w:ind w:left="908" w:hanging="274"/>
        <w:rPr>
          <w:b/>
          <w:bCs/>
        </w:rPr>
      </w:pPr>
      <w:r>
        <w:rPr>
          <w:b/>
          <w:bCs/>
        </w:rPr>
        <w:t>r</w:t>
      </w:r>
      <w:r w:rsidRPr="004D07BB">
        <w:rPr>
          <w:b/>
          <w:bCs/>
        </w:rPr>
        <w:t>equiring respondents to retain records, other than health, medical, government contract, grant-in-aid, or tax records, for more than three years;</w:t>
      </w:r>
    </w:p>
    <w:p w:rsidR="007F299B" w:rsidRPr="004D07BB" w:rsidP="00F073B7" w14:paraId="43BBAD46" w14:textId="4596CEEB">
      <w:pPr>
        <w:widowControl/>
        <w:numPr>
          <w:ilvl w:val="0"/>
          <w:numId w:val="2"/>
        </w:numPr>
        <w:tabs>
          <w:tab w:val="clear" w:pos="1512"/>
        </w:tabs>
        <w:spacing w:before="0" w:after="120"/>
        <w:ind w:left="908" w:hanging="274"/>
        <w:rPr>
          <w:b/>
          <w:bCs/>
        </w:rPr>
      </w:pPr>
      <w:r>
        <w:rPr>
          <w:b/>
          <w:bCs/>
        </w:rPr>
        <w:t>i</w:t>
      </w:r>
      <w:r w:rsidRPr="004D07BB">
        <w:rPr>
          <w:b/>
          <w:bCs/>
        </w:rPr>
        <w:t>n connection with a statistical survey, that is not designed to produce valid and reliable results that can be generalized to the universe of study;</w:t>
      </w:r>
    </w:p>
    <w:p w:rsidR="007F299B" w:rsidRPr="004D07BB" w:rsidP="00F073B7" w14:paraId="11F33870" w14:textId="458CD886">
      <w:pPr>
        <w:widowControl/>
        <w:numPr>
          <w:ilvl w:val="0"/>
          <w:numId w:val="2"/>
        </w:numPr>
        <w:tabs>
          <w:tab w:val="clear" w:pos="1512"/>
        </w:tabs>
        <w:spacing w:before="0" w:after="120"/>
        <w:ind w:left="908" w:hanging="274"/>
        <w:rPr>
          <w:b/>
          <w:bCs/>
        </w:rPr>
      </w:pPr>
      <w:r>
        <w:rPr>
          <w:b/>
          <w:bCs/>
        </w:rPr>
        <w:t>r</w:t>
      </w:r>
      <w:r w:rsidRPr="004D07BB">
        <w:rPr>
          <w:b/>
          <w:bCs/>
        </w:rPr>
        <w:t>equiring the use of a statistical data classification that has not been reviewed and approved by OMB;</w:t>
      </w:r>
    </w:p>
    <w:p w:rsidR="007F299B" w:rsidRPr="004D07BB" w:rsidP="00F073B7" w14:paraId="3AC8EAA4" w14:textId="475B6DA3">
      <w:pPr>
        <w:widowControl/>
        <w:numPr>
          <w:ilvl w:val="0"/>
          <w:numId w:val="2"/>
        </w:numPr>
        <w:tabs>
          <w:tab w:val="clear" w:pos="1512"/>
        </w:tabs>
        <w:spacing w:before="0" w:after="120"/>
        <w:ind w:left="908" w:hanging="274"/>
        <w:rPr>
          <w:b/>
          <w:bCs/>
        </w:rPr>
      </w:pPr>
      <w:r>
        <w:rPr>
          <w:b/>
          <w:bCs/>
        </w:rPr>
        <w:t>t</w:t>
      </w:r>
      <w:r w:rsidRPr="004D07BB">
        <w:rPr>
          <w:b/>
          <w:bCs/>
        </w:rPr>
        <w:t xml:space="preserve">hat includes a pledge of confidentiality that is not supported by authority established in statute or regulation, that is not supported by disclosure and data </w:t>
      </w:r>
      <w:r w:rsidRPr="004D07BB">
        <w:rPr>
          <w:b/>
          <w:bCs/>
          <w:spacing w:val="-2"/>
        </w:rPr>
        <w:t>security policies that are consistent with the pledge, or which unnecessarily impedes</w:t>
      </w:r>
      <w:r w:rsidRPr="004D07BB">
        <w:rPr>
          <w:b/>
          <w:bCs/>
        </w:rPr>
        <w:t xml:space="preserve"> sharing of data with other agencies for compatible confidential use; or</w:t>
      </w:r>
    </w:p>
    <w:p w:rsidR="007F299B" w:rsidRPr="004D07BB" w:rsidP="00F073B7" w14:paraId="48DE7A22" w14:textId="1989E1B4">
      <w:pPr>
        <w:widowControl/>
        <w:numPr>
          <w:ilvl w:val="0"/>
          <w:numId w:val="2"/>
        </w:numPr>
        <w:tabs>
          <w:tab w:val="clear" w:pos="1512"/>
        </w:tabs>
        <w:spacing w:before="0" w:after="120"/>
        <w:ind w:left="908" w:hanging="274"/>
        <w:rPr>
          <w:b/>
          <w:bCs/>
        </w:rPr>
      </w:pPr>
      <w:r>
        <w:rPr>
          <w:b/>
          <w:bCs/>
        </w:rPr>
        <w:t>r</w:t>
      </w:r>
      <w:r w:rsidRPr="004D07BB">
        <w:rPr>
          <w:b/>
          <w:bCs/>
        </w:rPr>
        <w:t>equiring respondents to submit proprietary trade secrets, or other confidential information unless the agency can demonstrate that it has instituted procedures to protect the information’s confidentiality to the extent permitted by law.</w:t>
      </w:r>
    </w:p>
    <w:p w:rsidR="00DD3912" w:rsidRPr="004D07BB" w:rsidP="00F722B6" w14:paraId="1A003B0D" w14:textId="120E825B">
      <w:pPr>
        <w:spacing w:before="0" w:after="240"/>
      </w:pPr>
      <w:r w:rsidRPr="004D07BB">
        <w:t>There are no special conditions associated with these information collections.</w:t>
      </w:r>
    </w:p>
    <w:p w:rsidR="00951D92" w:rsidRPr="004D07BB" w:rsidP="00F722B6" w14:paraId="3C3BC915" w14:textId="3E2525D2">
      <w:pPr>
        <w:pStyle w:val="Heading2"/>
      </w:pPr>
      <w:r w:rsidRPr="004D07BB">
        <w:t>If applicable, provide a copy and identify the date and page number of publication in the Federal Register of the agency’s notice, required by 5 CFR 1320.8(d), soliciting comments on the information collection prior to submission to OMB</w:t>
      </w:r>
      <w:r w:rsidRPr="004D07BB" w:rsidR="00D35DB8">
        <w:t xml:space="preserve">. </w:t>
      </w:r>
      <w:r w:rsidRPr="004D07BB">
        <w:t>Summarize public comments received in response to that notice and describe actions taken by the agency in response to these comments</w:t>
      </w:r>
      <w:r w:rsidRPr="004D07BB" w:rsidR="00D35DB8">
        <w:t xml:space="preserve">. </w:t>
      </w:r>
      <w:r w:rsidRPr="004D07BB">
        <w:t>Specifically address comments received on cost and hour burden.</w:t>
      </w:r>
    </w:p>
    <w:p w:rsidR="00951D92" w:rsidRPr="004D07BB" w:rsidP="00740A3A" w14:paraId="0EA1D719" w14:textId="2E423018">
      <w:pPr>
        <w:pStyle w:val="ListParagraph"/>
        <w:spacing w:before="0" w:after="120"/>
        <w:ind w:left="360"/>
        <w:rPr>
          <w:b/>
          <w:bCs/>
        </w:rPr>
      </w:pPr>
      <w:r w:rsidRPr="004D07BB">
        <w:rPr>
          <w:b/>
          <w:bCs/>
        </w:rPr>
        <w:t>Describe efforts to consult with persons outside the agency to obtain their views on the availability of data, frequency of collection, the clarity of instructions and record-keeping, disclosure, or reporting format (of any), and on the data elements to be recorded, disclosed, or reported.</w:t>
      </w:r>
    </w:p>
    <w:p w:rsidR="00951D92" w:rsidRPr="004D07BB" w:rsidP="00740A3A" w14:paraId="4A505422" w14:textId="60B5DBF4">
      <w:pPr>
        <w:pStyle w:val="ListParagraph"/>
        <w:spacing w:before="0" w:after="120"/>
        <w:ind w:left="360"/>
        <w:rPr>
          <w:b/>
          <w:bCs/>
        </w:rPr>
      </w:pPr>
      <w:r w:rsidRPr="004D07BB">
        <w:rPr>
          <w:b/>
          <w:bCs/>
        </w:rPr>
        <w:t>Consultation with representatives of those from whom information is to be obtained or those who must compile records should occur at least once every 3 years – even if the collection of information activity is the same as in prior periods</w:t>
      </w:r>
      <w:r w:rsidRPr="004D07BB" w:rsidR="00D35DB8">
        <w:rPr>
          <w:b/>
          <w:bCs/>
        </w:rPr>
        <w:t xml:space="preserve">. </w:t>
      </w:r>
      <w:r w:rsidRPr="004D07BB" w:rsidR="002B4A13">
        <w:rPr>
          <w:b/>
          <w:bCs/>
        </w:rPr>
        <w:t>T</w:t>
      </w:r>
      <w:r w:rsidRPr="004D07BB">
        <w:rPr>
          <w:b/>
          <w:bCs/>
        </w:rPr>
        <w:t>here may be circumstances that may preclude consultation in a specific situation</w:t>
      </w:r>
      <w:r w:rsidRPr="004D07BB" w:rsidR="00D35DB8">
        <w:rPr>
          <w:b/>
          <w:bCs/>
        </w:rPr>
        <w:t xml:space="preserve">. </w:t>
      </w:r>
      <w:r w:rsidRPr="004D07BB">
        <w:rPr>
          <w:b/>
          <w:bCs/>
        </w:rPr>
        <w:t>These circumstances should be explained.</w:t>
      </w:r>
    </w:p>
    <w:p w:rsidR="00951D92" w:rsidRPr="004D07BB" w:rsidP="00F722B6" w14:paraId="52050513" w14:textId="4EB2CE69">
      <w:pPr>
        <w:pStyle w:val="ListParagraph"/>
        <w:spacing w:before="0" w:after="240"/>
        <w:ind w:left="0"/>
        <w:rPr>
          <w:bCs/>
        </w:rPr>
      </w:pPr>
      <w:r w:rsidRPr="00163853">
        <w:rPr>
          <w:bCs/>
        </w:rPr>
        <w:t xml:space="preserve">On </w:t>
      </w:r>
      <w:r w:rsidRPr="00163853" w:rsidR="00163853">
        <w:rPr>
          <w:bCs/>
        </w:rPr>
        <w:t>August 7</w:t>
      </w:r>
      <w:r w:rsidR="00163853">
        <w:rPr>
          <w:bCs/>
        </w:rPr>
        <w:t>,</w:t>
      </w:r>
      <w:r w:rsidRPr="00163853" w:rsidR="00740A3A">
        <w:rPr>
          <w:bCs/>
        </w:rPr>
        <w:t xml:space="preserve"> 2025</w:t>
      </w:r>
      <w:r w:rsidRPr="00163853" w:rsidR="00F438C3">
        <w:rPr>
          <w:bCs/>
        </w:rPr>
        <w:t>,</w:t>
      </w:r>
      <w:r w:rsidRPr="00163853">
        <w:rPr>
          <w:bCs/>
        </w:rPr>
        <w:t xml:space="preserve"> </w:t>
      </w:r>
      <w:r w:rsidRPr="00163853" w:rsidR="00C13A1B">
        <w:rPr>
          <w:bCs/>
        </w:rPr>
        <w:t xml:space="preserve">the Department </w:t>
      </w:r>
      <w:r w:rsidRPr="00163853" w:rsidR="002A603D">
        <w:rPr>
          <w:bCs/>
        </w:rPr>
        <w:t>published a</w:t>
      </w:r>
      <w:r w:rsidRPr="00163853" w:rsidR="00B1406A">
        <w:rPr>
          <w:bCs/>
        </w:rPr>
        <w:t xml:space="preserve"> </w:t>
      </w:r>
      <w:r w:rsidRPr="00163853">
        <w:rPr>
          <w:bCs/>
        </w:rPr>
        <w:t xml:space="preserve">notice in the </w:t>
      </w:r>
      <w:r w:rsidRPr="00163853" w:rsidR="00B1406A">
        <w:rPr>
          <w:bCs/>
          <w:i/>
          <w:iCs/>
        </w:rPr>
        <w:t>Federal Register</w:t>
      </w:r>
      <w:r w:rsidRPr="00163853" w:rsidR="00B1406A">
        <w:rPr>
          <w:bCs/>
        </w:rPr>
        <w:t xml:space="preserve"> </w:t>
      </w:r>
      <w:r w:rsidRPr="00163853" w:rsidR="002A603D">
        <w:rPr>
          <w:bCs/>
        </w:rPr>
        <w:t xml:space="preserve">inviting public comment </w:t>
      </w:r>
      <w:r w:rsidRPr="00163853">
        <w:rPr>
          <w:bCs/>
        </w:rPr>
        <w:t>about this information collection</w:t>
      </w:r>
      <w:r w:rsidR="00163853">
        <w:rPr>
          <w:bCs/>
        </w:rPr>
        <w:t>.</w:t>
      </w:r>
      <w:r w:rsidRPr="00163853" w:rsidR="00E572F2">
        <w:rPr>
          <w:bCs/>
        </w:rPr>
        <w:t xml:space="preserve"> </w:t>
      </w:r>
      <w:r w:rsidR="00163853">
        <w:rPr>
          <w:bCs/>
        </w:rPr>
        <w:t>(</w:t>
      </w:r>
      <w:hyperlink r:id="rId15" w:history="1">
        <w:r w:rsidRPr="00F23ADE" w:rsidR="00511E0B">
          <w:rPr>
            <w:rStyle w:val="Hyperlink"/>
            <w:bCs/>
          </w:rPr>
          <w:t>90 FR 3818</w:t>
        </w:r>
        <w:r w:rsidRPr="00F23ADE" w:rsidR="00511E0B">
          <w:rPr>
            <w:rStyle w:val="Hyperlink"/>
          </w:rPr>
          <w:t>4</w:t>
        </w:r>
      </w:hyperlink>
      <w:r w:rsidR="00000B3B">
        <w:rPr>
          <w:bCs/>
        </w:rPr>
        <w:t>)</w:t>
      </w:r>
      <w:r w:rsidRPr="00163853" w:rsidR="00234C43">
        <w:rPr>
          <w:bCs/>
        </w:rPr>
        <w:t xml:space="preserve">. </w:t>
      </w:r>
      <w:r w:rsidR="0064278F">
        <w:rPr>
          <w:bCs/>
        </w:rPr>
        <w:t>Two</w:t>
      </w:r>
      <w:r w:rsidRPr="00163853" w:rsidR="008D1DAE">
        <w:rPr>
          <w:bCs/>
        </w:rPr>
        <w:t xml:space="preserve"> </w:t>
      </w:r>
      <w:r w:rsidRPr="00163853" w:rsidR="001B5F3E">
        <w:rPr>
          <w:bCs/>
        </w:rPr>
        <w:t>comments were received</w:t>
      </w:r>
      <w:r w:rsidR="00191949">
        <w:rPr>
          <w:bCs/>
        </w:rPr>
        <w:t xml:space="preserve">, one from a member of the public and the other on behalf of the </w:t>
      </w:r>
      <w:r w:rsidR="00764B18">
        <w:rPr>
          <w:bCs/>
        </w:rPr>
        <w:t xml:space="preserve">National Federation for Independent </w:t>
      </w:r>
      <w:r w:rsidR="00041B1D">
        <w:rPr>
          <w:bCs/>
        </w:rPr>
        <w:t xml:space="preserve">Business. Both comments oppose </w:t>
      </w:r>
      <w:r w:rsidRPr="004D07BB" w:rsidR="00041B1D">
        <w:rPr>
          <w:bCs/>
        </w:rPr>
        <w:t>Executive Order 13706</w:t>
      </w:r>
      <w:r w:rsidR="00041B1D">
        <w:rPr>
          <w:bCs/>
        </w:rPr>
        <w:t>, “</w:t>
      </w:r>
      <w:r w:rsidR="00041B1D">
        <w:t>Establishing Paid Sick Leave for Federal Contractors”</w:t>
      </w:r>
      <w:r w:rsidRPr="004D07BB" w:rsidR="00041B1D">
        <w:rPr>
          <w:bCs/>
        </w:rPr>
        <w:t xml:space="preserve"> </w:t>
      </w:r>
      <w:r w:rsidR="00041B1D">
        <w:t>(Order)</w:t>
      </w:r>
      <w:r w:rsidRPr="004D07BB" w:rsidR="00041B1D">
        <w:rPr>
          <w:bCs/>
        </w:rPr>
        <w:t xml:space="preserve"> </w:t>
      </w:r>
      <w:hyperlink r:id="rId11" w:history="1">
        <w:r w:rsidRPr="00081A2C" w:rsidR="00041B1D">
          <w:rPr>
            <w:rStyle w:val="Hyperlink"/>
            <w:bCs/>
          </w:rPr>
          <w:t>80 FR 54697</w:t>
        </w:r>
      </w:hyperlink>
      <w:r w:rsidR="00041B1D">
        <w:rPr>
          <w:bCs/>
        </w:rPr>
        <w:t>, which</w:t>
      </w:r>
      <w:r w:rsidRPr="004D07BB" w:rsidR="00041B1D">
        <w:rPr>
          <w:bCs/>
        </w:rPr>
        <w:t xml:space="preserve"> established paid sick leave for Federal Contractors</w:t>
      </w:r>
      <w:r w:rsidR="00041B1D">
        <w:rPr>
          <w:bCs/>
        </w:rPr>
        <w:t xml:space="preserve">. Neither commenter provided any comments on </w:t>
      </w:r>
      <w:r w:rsidR="005F2BE0">
        <w:rPr>
          <w:bCs/>
        </w:rPr>
        <w:t>the information collection itself. As such, the Department declines to amend th</w:t>
      </w:r>
      <w:r w:rsidR="009C7E25">
        <w:rPr>
          <w:bCs/>
        </w:rPr>
        <w:t>is information collection.</w:t>
      </w:r>
    </w:p>
    <w:p w:rsidR="00951D92" w:rsidRPr="004D07BB" w:rsidP="00F722B6" w14:paraId="78E827B0" w14:textId="77777777">
      <w:pPr>
        <w:pStyle w:val="Heading2"/>
      </w:pPr>
      <w:r w:rsidRPr="004D07BB">
        <w:t xml:space="preserve">Explain any decision to provide any payment or gift to respondents, other than </w:t>
      </w:r>
      <w:r w:rsidRPr="004D07BB" w:rsidR="00A42DA7">
        <w:t>remuneration</w:t>
      </w:r>
      <w:r w:rsidRPr="004D07BB">
        <w:t xml:space="preserve"> of contractors or grantees.</w:t>
      </w:r>
    </w:p>
    <w:p w:rsidR="00F903D0" w:rsidRPr="004D07BB" w:rsidP="00F722B6" w14:paraId="0CCECC1D" w14:textId="7239A665">
      <w:pPr>
        <w:pStyle w:val="ListParagraph"/>
        <w:spacing w:before="0" w:after="240"/>
        <w:ind w:left="0"/>
        <w:rPr>
          <w:bCs/>
        </w:rPr>
      </w:pPr>
      <w:r>
        <w:t>The Department</w:t>
      </w:r>
      <w:r w:rsidRPr="004D07BB">
        <w:t xml:space="preserve"> </w:t>
      </w:r>
      <w:r w:rsidRPr="004D07BB" w:rsidR="009D37FB">
        <w:t>offers no payments or gifts to respondents in connection with th</w:t>
      </w:r>
      <w:r w:rsidRPr="004D07BB" w:rsidR="00902452">
        <w:t xml:space="preserve">is </w:t>
      </w:r>
      <w:r w:rsidRPr="004D07BB" w:rsidR="009D37FB">
        <w:t>information collection.</w:t>
      </w:r>
    </w:p>
    <w:p w:rsidR="00951D92" w:rsidRPr="004D07BB" w:rsidP="00F722B6" w14:paraId="730348FB" w14:textId="37A29FF5">
      <w:pPr>
        <w:pStyle w:val="Heading2"/>
      </w:pPr>
      <w:r w:rsidRPr="004D07BB">
        <w:t>Describe any assurance of confidentiality provided to respondents and the basis for the assurance in statute, regulation, or agency policy.</w:t>
      </w:r>
      <w:r w:rsidRPr="004D07BB" w:rsidR="009D6E6B">
        <w:t xml:space="preserve"> If the collection requires a systems of records notice (SORN) or privacy impact assessment (PIA), those should be cited and described here.</w:t>
      </w:r>
    </w:p>
    <w:p w:rsidR="00951D92" w:rsidRPr="004D07BB" w:rsidP="00F722B6" w14:paraId="3EE20103" w14:textId="0D51244D">
      <w:pPr>
        <w:pStyle w:val="ListParagraph"/>
        <w:widowControl/>
        <w:spacing w:before="0" w:after="240"/>
        <w:ind w:left="0"/>
        <w:rPr>
          <w:bCs/>
        </w:rPr>
      </w:pPr>
      <w:r>
        <w:rPr>
          <w:bCs/>
        </w:rPr>
        <w:t>The Department</w:t>
      </w:r>
      <w:r w:rsidRPr="004D07BB">
        <w:rPr>
          <w:bCs/>
        </w:rPr>
        <w:t xml:space="preserve"> </w:t>
      </w:r>
      <w:r w:rsidRPr="004D07BB" w:rsidR="005E5ABC">
        <w:rPr>
          <w:bCs/>
        </w:rPr>
        <w:t xml:space="preserve">makes no assurances of confidentiality to respondents. As a practical matter, </w:t>
      </w:r>
      <w:r w:rsidR="00943D10">
        <w:rPr>
          <w:bCs/>
        </w:rPr>
        <w:t>the Department</w:t>
      </w:r>
      <w:r w:rsidRPr="004D07BB" w:rsidR="00943D10">
        <w:rPr>
          <w:bCs/>
        </w:rPr>
        <w:t xml:space="preserve"> </w:t>
      </w:r>
      <w:r w:rsidRPr="004D07BB" w:rsidR="005E5ABC">
        <w:rPr>
          <w:bCs/>
        </w:rPr>
        <w:t>would only disclose information collected under these requests in accordance with the provisions of the Freedom of Information Act (FOIA), 5 U.S.C. 552;</w:t>
      </w:r>
      <w:r w:rsidRPr="004D07BB" w:rsidR="000D7B04">
        <w:rPr>
          <w:bCs/>
        </w:rPr>
        <w:t xml:space="preserve"> </w:t>
      </w:r>
      <w:r w:rsidRPr="004D07BB" w:rsidR="005E58DC">
        <w:rPr>
          <w:bCs/>
        </w:rPr>
        <w:t xml:space="preserve">and the attendant regulations, </w:t>
      </w:r>
      <w:hyperlink r:id="rId16" w:history="1">
        <w:r w:rsidRPr="00982698" w:rsidR="005E58DC">
          <w:rPr>
            <w:rStyle w:val="Hyperlink"/>
            <w:bCs/>
          </w:rPr>
          <w:t>29 CFR part 70</w:t>
        </w:r>
      </w:hyperlink>
      <w:r w:rsidRPr="004D07BB" w:rsidR="005E58DC">
        <w:rPr>
          <w:bCs/>
        </w:rPr>
        <w:t>, and</w:t>
      </w:r>
      <w:r w:rsidRPr="004D07BB" w:rsidR="005E5ABC">
        <w:rPr>
          <w:bCs/>
        </w:rPr>
        <w:t xml:space="preserve"> the Privacy Act, 5 U.S.C. 552a; and related regulations, </w:t>
      </w:r>
      <w:hyperlink r:id="rId17" w:history="1">
        <w:r w:rsidRPr="00982698" w:rsidR="005E5ABC">
          <w:rPr>
            <w:rStyle w:val="Hyperlink"/>
            <w:bCs/>
          </w:rPr>
          <w:t xml:space="preserve">29 </w:t>
        </w:r>
        <w:r w:rsidRPr="00982698" w:rsidR="00DB61A4">
          <w:rPr>
            <w:rStyle w:val="Hyperlink"/>
            <w:bCs/>
          </w:rPr>
          <w:t>CFR</w:t>
        </w:r>
        <w:r w:rsidRPr="00982698" w:rsidR="005E5ABC">
          <w:rPr>
            <w:rStyle w:val="Hyperlink"/>
            <w:bCs/>
          </w:rPr>
          <w:t xml:space="preserve"> </w:t>
        </w:r>
        <w:r w:rsidRPr="00982698" w:rsidR="005E58DC">
          <w:rPr>
            <w:rStyle w:val="Hyperlink"/>
            <w:bCs/>
          </w:rPr>
          <w:t>p</w:t>
        </w:r>
        <w:r w:rsidRPr="00982698" w:rsidR="005E5ABC">
          <w:rPr>
            <w:rStyle w:val="Hyperlink"/>
            <w:bCs/>
          </w:rPr>
          <w:t>art</w:t>
        </w:r>
        <w:r w:rsidRPr="00982698" w:rsidR="00F3304A">
          <w:rPr>
            <w:rStyle w:val="Hyperlink"/>
            <w:bCs/>
          </w:rPr>
          <w:t xml:space="preserve"> </w:t>
        </w:r>
        <w:r w:rsidRPr="00982698" w:rsidR="005E5ABC">
          <w:rPr>
            <w:rStyle w:val="Hyperlink"/>
            <w:bCs/>
          </w:rPr>
          <w:t>71</w:t>
        </w:r>
      </w:hyperlink>
      <w:r w:rsidRPr="004D07BB" w:rsidR="005E5ABC">
        <w:rPr>
          <w:bCs/>
        </w:rPr>
        <w:t>.</w:t>
      </w:r>
    </w:p>
    <w:p w:rsidR="00951D92" w:rsidRPr="004D07BB" w:rsidP="00F722B6" w14:paraId="682B6A36" w14:textId="7FFD3CCA">
      <w:pPr>
        <w:pStyle w:val="Heading2"/>
      </w:pPr>
      <w:r w:rsidRPr="004D07BB">
        <w:t xml:space="preserve">Provide additional justification for any questions of a sensitive nature, such as </w:t>
      </w:r>
      <w:r w:rsidRPr="004D07BB" w:rsidR="001F4EB1">
        <w:t xml:space="preserve">sexual </w:t>
      </w:r>
      <w:r w:rsidRPr="004D07BB">
        <w:t>behavior and attitudes, religious beliefs, and other matters that are commonly considered private</w:t>
      </w:r>
      <w:r w:rsidRPr="004D07BB" w:rsidR="00D35DB8">
        <w:t xml:space="preserve">. </w:t>
      </w:r>
      <w:r w:rsidRPr="004D07BB">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51D92" w:rsidRPr="004D07BB" w:rsidP="00F722B6" w14:paraId="74DC8E38" w14:textId="283B1205">
      <w:pPr>
        <w:pStyle w:val="ListParagraph"/>
        <w:widowControl/>
        <w:spacing w:before="0" w:after="240"/>
        <w:ind w:left="0"/>
        <w:rPr>
          <w:bCs/>
        </w:rPr>
      </w:pPr>
      <w:r w:rsidRPr="004D07BB">
        <w:rPr>
          <w:bCs/>
        </w:rPr>
        <w:t xml:space="preserve">The regulations authorize employers to require their employees to submit a certification for absences of </w:t>
      </w:r>
      <w:r w:rsidR="00EF2225">
        <w:rPr>
          <w:bCs/>
        </w:rPr>
        <w:t>3</w:t>
      </w:r>
      <w:r w:rsidRPr="004D07BB" w:rsidR="00EF2225">
        <w:rPr>
          <w:bCs/>
        </w:rPr>
        <w:t xml:space="preserve"> </w:t>
      </w:r>
      <w:r w:rsidRPr="004D07BB">
        <w:rPr>
          <w:bCs/>
        </w:rPr>
        <w:t>or more consecutive days to substantiate the need for paid leave. These records may contain sensitive information because of the personal and delicate nature of a request for leave that may address either the health condition of the employee or for providing family care</w:t>
      </w:r>
      <w:r w:rsidRPr="004D07BB" w:rsidR="00116E7E">
        <w:rPr>
          <w:bCs/>
        </w:rPr>
        <w:t>, as well as for victims to address domestic violence, sexual assault, or stalking</w:t>
      </w:r>
      <w:r w:rsidRPr="004D07BB">
        <w:rPr>
          <w:bCs/>
        </w:rPr>
        <w:t>. However, the regulations indicate that a simple statement may suffice to limit access to such information.</w:t>
      </w:r>
    </w:p>
    <w:p w:rsidR="0016760D" w:rsidRPr="00372942" w:rsidP="001E6796" w14:paraId="480672DA" w14:textId="35572147">
      <w:pPr>
        <w:pStyle w:val="Heading2"/>
      </w:pPr>
      <w:r w:rsidRPr="00372942">
        <w:t xml:space="preserve">Provide estimates of </w:t>
      </w:r>
      <w:r w:rsidRPr="00372942" w:rsidR="005665BD">
        <w:t xml:space="preserve">the </w:t>
      </w:r>
      <w:r w:rsidRPr="00372942">
        <w:t>hour burden of the collection</w:t>
      </w:r>
      <w:r w:rsidRPr="00372942" w:rsidR="005665BD">
        <w:t xml:space="preserve"> of information</w:t>
      </w:r>
      <w:r w:rsidRPr="00372942">
        <w:t>. The statement should:</w:t>
      </w:r>
    </w:p>
    <w:p w:rsidR="0016760D" w:rsidRPr="004D07BB" w:rsidP="00F073B7" w14:paraId="3A70EE10" w14:textId="4912F8FF">
      <w:pPr>
        <w:widowControl/>
        <w:numPr>
          <w:ilvl w:val="0"/>
          <w:numId w:val="4"/>
        </w:numPr>
        <w:tabs>
          <w:tab w:val="clear" w:pos="1512"/>
        </w:tabs>
        <w:spacing w:before="0" w:after="120"/>
        <w:ind w:left="1152"/>
        <w:rPr>
          <w:b/>
          <w:bCs/>
        </w:rPr>
      </w:pPr>
      <w:r w:rsidRPr="004D07B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429ED" w:rsidRPr="004D07BB" w:rsidP="00F073B7" w14:paraId="19699FA0" w14:textId="29027056">
      <w:pPr>
        <w:widowControl/>
        <w:numPr>
          <w:ilvl w:val="0"/>
          <w:numId w:val="4"/>
        </w:numPr>
        <w:tabs>
          <w:tab w:val="clear" w:pos="1512"/>
        </w:tabs>
        <w:spacing w:before="0" w:after="120"/>
        <w:ind w:left="1152"/>
        <w:rPr>
          <w:b/>
          <w:bCs/>
        </w:rPr>
      </w:pPr>
      <w:r w:rsidRPr="004D07BB">
        <w:rPr>
          <w:b/>
          <w:bCs/>
        </w:rPr>
        <w:t>If this request for approval covers more than one form, provide separate hour burden estimates for each form and aggregate the hour burdens.</w:t>
      </w:r>
    </w:p>
    <w:p w:rsidR="0016760D" w:rsidRPr="004D07BB" w:rsidP="00F073B7" w14:paraId="041D7F5E" w14:textId="69FC6DE8">
      <w:pPr>
        <w:pStyle w:val="ListParagraph"/>
        <w:widowControl/>
        <w:numPr>
          <w:ilvl w:val="0"/>
          <w:numId w:val="4"/>
        </w:numPr>
        <w:tabs>
          <w:tab w:val="clear" w:pos="1512"/>
        </w:tabs>
        <w:adjustRightInd w:val="0"/>
        <w:spacing w:before="0" w:after="120"/>
        <w:ind w:left="1152"/>
      </w:pPr>
      <w:r w:rsidRPr="001E6796">
        <w:rPr>
          <w:b/>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764FF8" w:rsidP="00764FF8" w14:paraId="1223BF60" w14:textId="3CCF6DE4">
      <w:pPr>
        <w:spacing w:before="0" w:after="240"/>
      </w:pPr>
      <w:r w:rsidRPr="004D07BB">
        <w:t>As part of the final rule, t</w:t>
      </w:r>
      <w:r w:rsidRPr="004D07BB" w:rsidR="00F429ED">
        <w:t xml:space="preserve">he </w:t>
      </w:r>
      <w:r w:rsidRPr="004D07BB">
        <w:t>Department estimated</w:t>
      </w:r>
      <w:r w:rsidRPr="004D07BB" w:rsidR="00F429ED">
        <w:t xml:space="preserve"> affected workers</w:t>
      </w:r>
      <w:r w:rsidRPr="004D07BB">
        <w:t>.</w:t>
      </w:r>
      <w:r w:rsidRPr="004D07BB" w:rsidR="000511B8">
        <w:t xml:space="preserve"> </w:t>
      </w:r>
      <w:r w:rsidR="00253CEC">
        <w:t xml:space="preserve">Using the methodology described in the 2016 rule at </w:t>
      </w:r>
      <w:hyperlink r:id="rId18" w:history="1">
        <w:r w:rsidR="00253CEC">
          <w:rPr>
            <w:rStyle w:val="Hyperlink"/>
          </w:rPr>
          <w:t>81 FR 67598</w:t>
        </w:r>
      </w:hyperlink>
      <w:r w:rsidR="00253CEC">
        <w:t xml:space="preserve">, the Department calculated the estimated number of potentially affected contract workers and affected workers for all active contracts. To make these calculations, the Department used Bureau of Labor </w:t>
      </w:r>
      <w:r w:rsidRPr="00BB5F06" w:rsidR="00253CEC">
        <w:t xml:space="preserve">Statistics (BLS) May </w:t>
      </w:r>
      <w:r w:rsidRPr="00BB5F06" w:rsidR="000B0BAE">
        <w:t>2024</w:t>
      </w:r>
      <w:r w:rsidRPr="00BB5F06" w:rsidR="00253CEC">
        <w:t xml:space="preserve"> Occupational Employment and Wage Statistics (OEWS) data for the number of private employees by industry, gross output from the Bureau of Economic Analysis 20</w:t>
      </w:r>
      <w:r w:rsidRPr="00BB5F06" w:rsidR="0014307F">
        <w:t>23</w:t>
      </w:r>
      <w:r w:rsidRPr="00BB5F06" w:rsidR="00253CEC">
        <w:t xml:space="preserve"> national income and product accounts</w:t>
      </w:r>
      <w:r w:rsidR="00253CEC">
        <w:t xml:space="preserve"> tables, and contracting expenditures for covered contracts from the 20</w:t>
      </w:r>
      <w:r w:rsidR="0014307F">
        <w:t>23</w:t>
      </w:r>
      <w:r w:rsidR="00253CEC">
        <w:t xml:space="preserve"> USASpending data.</w:t>
      </w:r>
      <w:r w:rsidR="0014307F">
        <w:t xml:space="preserve"> </w:t>
      </w:r>
      <w:r w:rsidR="00253CEC">
        <w:t>To estimate the number of affected employees in 202</w:t>
      </w:r>
      <w:r w:rsidR="004E1B52">
        <w:t>6</w:t>
      </w:r>
      <w:r w:rsidR="00253CEC">
        <w:t>-202</w:t>
      </w:r>
      <w:r w:rsidR="004E1B52">
        <w:t>8</w:t>
      </w:r>
      <w:r w:rsidR="00253CEC">
        <w:t>, the Department applied the calculated average annual geometric growth rate in employment based on the 10-year employment projection for 20</w:t>
      </w:r>
      <w:r w:rsidR="00055B36">
        <w:t>23</w:t>
      </w:r>
      <w:r w:rsidR="00253CEC">
        <w:t xml:space="preserve"> to 20</w:t>
      </w:r>
      <w:r w:rsidR="00055B36">
        <w:t>33</w:t>
      </w:r>
      <w:r w:rsidR="00253CEC">
        <w:t xml:space="preserve"> from BLS’ Employment Projections program. The Department used this figure </w:t>
      </w:r>
      <w:r w:rsidRPr="00055B36" w:rsidR="00253CEC">
        <w:t>for burden estimates over the 3-year clearance period.</w:t>
      </w:r>
    </w:p>
    <w:p w:rsidR="007A2FEF" w:rsidP="00764FF8" w14:paraId="5ED5D8ED" w14:textId="7ACFD4CD">
      <w:pPr>
        <w:spacing w:before="0" w:after="240"/>
        <w:ind w:firstLine="720"/>
      </w:pPr>
      <w:r w:rsidRPr="00055B36">
        <w:rPr>
          <w:b/>
          <w:bCs/>
        </w:rPr>
        <w:t xml:space="preserve">Total Covered Workers: </w:t>
      </w:r>
      <w:r w:rsidRPr="00055B36" w:rsidR="00540525">
        <w:t>1,</w:t>
      </w:r>
      <w:r w:rsidRPr="00055B36" w:rsidR="00055B36">
        <w:t>321</w:t>
      </w:r>
      <w:r w:rsidRPr="00055B36" w:rsidR="00540525">
        <w:t>,</w:t>
      </w:r>
      <w:r w:rsidRPr="00055B36" w:rsidR="00055B36">
        <w:t>800</w:t>
      </w:r>
    </w:p>
    <w:p w:rsidR="0001552D" w:rsidRPr="004D07BB" w:rsidP="0001552D" w14:paraId="6E218A4C" w14:textId="36A7F5B3">
      <w:pPr>
        <w:spacing w:after="240"/>
      </w:pPr>
      <w:r>
        <w:t>T</w:t>
      </w:r>
      <w:r w:rsidRPr="004D07BB">
        <w:t xml:space="preserve">o </w:t>
      </w:r>
      <w:r>
        <w:t>estimate</w:t>
      </w:r>
      <w:r w:rsidRPr="004D07BB">
        <w:t xml:space="preserve"> employer burden costs, the Department uses</w:t>
      </w:r>
      <w:r>
        <w:t xml:space="preserve"> data for a </w:t>
      </w:r>
      <w:r w:rsidRPr="00A34089" w:rsidR="00A34089">
        <w:t>Compensation, Benefits, and Job Analysis Specialist</w:t>
      </w:r>
      <w:r w:rsidR="00195D10">
        <w:t>, a position that has a</w:t>
      </w:r>
      <w:r w:rsidRPr="004D07BB">
        <w:t xml:space="preserve"> median hourly wage </w:t>
      </w:r>
      <w:r w:rsidR="00195D10">
        <w:t xml:space="preserve">of </w:t>
      </w:r>
      <w:r w:rsidRPr="004D07BB">
        <w:t>$</w:t>
      </w:r>
      <w:r w:rsidR="00A0651E">
        <w:t>37.03</w:t>
      </w:r>
      <w:r w:rsidR="00F67E28">
        <w:t>.</w:t>
      </w:r>
      <w:r>
        <w:rPr>
          <w:rStyle w:val="FootnoteReference"/>
        </w:rPr>
        <w:footnoteReference w:id="3"/>
      </w:r>
      <w:r w:rsidRPr="004D07BB">
        <w:t xml:space="preserve"> </w:t>
      </w:r>
      <w:r w:rsidR="00D6591A">
        <w:t xml:space="preserve">In addition, the Department estimates an additional </w:t>
      </w:r>
      <w:r w:rsidRPr="004D459E" w:rsidR="00DB29E3">
        <w:rPr>
          <w:color w:val="000000"/>
        </w:rPr>
        <w:t>benefits cost of 42%</w:t>
      </w:r>
      <w:r>
        <w:rPr>
          <w:rStyle w:val="FootnoteReference"/>
        </w:rPr>
        <w:footnoteReference w:id="4"/>
      </w:r>
      <w:r w:rsidR="00DB29E3">
        <w:rPr>
          <w:color w:val="000000"/>
        </w:rPr>
        <w:t xml:space="preserve"> and an overhead cost of 17% of average hourly earnings.</w:t>
      </w:r>
    </w:p>
    <w:p w:rsidR="00667D04" w:rsidP="00ED7E4A" w14:paraId="297B14D8" w14:textId="7994AB3B">
      <w:pPr>
        <w:spacing w:before="0"/>
        <w:ind w:left="720"/>
        <w:rPr>
          <w:rStyle w:val="CommentReference"/>
          <w:sz w:val="24"/>
          <w:szCs w:val="24"/>
        </w:rPr>
      </w:pPr>
      <w:r w:rsidRPr="00AD36E9">
        <w:t>$</w:t>
      </w:r>
      <w:r w:rsidR="00A0651E">
        <w:t>37.03</w:t>
      </w:r>
      <w:r w:rsidRPr="00AD36E9" w:rsidR="009E4E61">
        <w:t xml:space="preserve"> </w:t>
      </w:r>
      <w:r w:rsidRPr="00AD36E9">
        <w:rPr>
          <w:rStyle w:val="CommentReference"/>
          <w:sz w:val="24"/>
          <w:szCs w:val="24"/>
        </w:rPr>
        <w:t xml:space="preserve">× </w:t>
      </w:r>
      <w:r w:rsidRPr="00AD36E9" w:rsidR="00AD36E9">
        <w:rPr>
          <w:rStyle w:val="CommentReference"/>
          <w:sz w:val="24"/>
          <w:szCs w:val="24"/>
        </w:rPr>
        <w:t>4</w:t>
      </w:r>
      <w:r w:rsidR="009566FE">
        <w:rPr>
          <w:rStyle w:val="CommentReference"/>
          <w:sz w:val="24"/>
          <w:szCs w:val="24"/>
        </w:rPr>
        <w:t>2</w:t>
      </w:r>
      <w:r w:rsidRPr="00AD36E9" w:rsidR="00AD36E9">
        <w:rPr>
          <w:rStyle w:val="CommentReference"/>
          <w:sz w:val="24"/>
          <w:szCs w:val="24"/>
        </w:rPr>
        <w:t xml:space="preserve">% = </w:t>
      </w:r>
      <w:r>
        <w:rPr>
          <w:rStyle w:val="CommentReference"/>
          <w:sz w:val="24"/>
          <w:szCs w:val="24"/>
        </w:rPr>
        <w:t>$</w:t>
      </w:r>
      <w:r w:rsidR="000E2427">
        <w:rPr>
          <w:rStyle w:val="CommentReference"/>
          <w:sz w:val="24"/>
          <w:szCs w:val="24"/>
        </w:rPr>
        <w:t>15.55</w:t>
      </w:r>
      <w:r w:rsidR="009566FE">
        <w:rPr>
          <w:rStyle w:val="CommentReference"/>
          <w:sz w:val="24"/>
          <w:szCs w:val="24"/>
        </w:rPr>
        <w:t xml:space="preserve"> </w:t>
      </w:r>
      <w:r w:rsidR="00C75672">
        <w:rPr>
          <w:rStyle w:val="CommentReference"/>
          <w:sz w:val="24"/>
          <w:szCs w:val="24"/>
        </w:rPr>
        <w:t>(rounded)</w:t>
      </w:r>
      <w:r w:rsidR="002F6926">
        <w:rPr>
          <w:rStyle w:val="CommentReference"/>
          <w:sz w:val="24"/>
          <w:szCs w:val="24"/>
        </w:rPr>
        <w:t>.</w:t>
      </w:r>
    </w:p>
    <w:p w:rsidR="00AF7163" w:rsidP="00ED7E4A" w14:paraId="41562D64" w14:textId="6E5E8721">
      <w:pPr>
        <w:spacing w:before="0" w:after="240"/>
        <w:ind w:left="720"/>
      </w:pPr>
      <w:r>
        <w:rPr>
          <w:rStyle w:val="CommentReference"/>
          <w:sz w:val="24"/>
          <w:szCs w:val="24"/>
        </w:rPr>
        <w:t>$</w:t>
      </w:r>
      <w:r w:rsidR="00A0651E">
        <w:rPr>
          <w:rStyle w:val="CommentReference"/>
          <w:sz w:val="24"/>
          <w:szCs w:val="24"/>
        </w:rPr>
        <w:t>37.03</w:t>
      </w:r>
      <w:r w:rsidR="00BC37AD">
        <w:rPr>
          <w:rStyle w:val="CommentReference"/>
          <w:sz w:val="24"/>
          <w:szCs w:val="24"/>
        </w:rPr>
        <w:t xml:space="preserve"> </w:t>
      </w:r>
      <w:r w:rsidRPr="00AD36E9">
        <w:rPr>
          <w:rStyle w:val="CommentReference"/>
          <w:sz w:val="24"/>
          <w:szCs w:val="24"/>
        </w:rPr>
        <w:t xml:space="preserve">× </w:t>
      </w:r>
      <w:r>
        <w:rPr>
          <w:rStyle w:val="CommentReference"/>
          <w:sz w:val="24"/>
          <w:szCs w:val="24"/>
        </w:rPr>
        <w:t>17</w:t>
      </w:r>
      <w:r w:rsidRPr="00AD36E9">
        <w:rPr>
          <w:rStyle w:val="CommentReference"/>
          <w:sz w:val="24"/>
          <w:szCs w:val="24"/>
        </w:rPr>
        <w:t>%</w:t>
      </w:r>
      <w:r w:rsidRPr="00AD36E9" w:rsidR="00787633">
        <w:tab/>
      </w:r>
      <w:r>
        <w:t xml:space="preserve">= </w:t>
      </w:r>
      <w:r w:rsidR="00C75672">
        <w:t>$</w:t>
      </w:r>
      <w:r w:rsidR="000E2427">
        <w:t>6.30</w:t>
      </w:r>
      <w:r w:rsidR="00C46E51">
        <w:t xml:space="preserve"> </w:t>
      </w:r>
      <w:r>
        <w:t>(rounded).</w:t>
      </w:r>
    </w:p>
    <w:p w:rsidR="0001552D" w:rsidRPr="00082635" w:rsidP="00082635" w14:paraId="0C5D844C" w14:textId="4A859B9A">
      <w:pPr>
        <w:spacing w:before="0" w:after="240"/>
        <w:ind w:left="720"/>
        <w:rPr>
          <w:b/>
          <w:bCs/>
        </w:rPr>
      </w:pPr>
      <w:r w:rsidRPr="00764FF8">
        <w:rPr>
          <w:b/>
          <w:bCs/>
        </w:rPr>
        <w:t>Total Human Resources Hourly Wage Rate: $</w:t>
      </w:r>
      <w:r w:rsidR="00B67101">
        <w:rPr>
          <w:b/>
          <w:bCs/>
        </w:rPr>
        <w:t>37.0</w:t>
      </w:r>
      <w:r w:rsidR="00067DFF">
        <w:rPr>
          <w:b/>
          <w:bCs/>
        </w:rPr>
        <w:t>3</w:t>
      </w:r>
      <w:r w:rsidRPr="00764FF8" w:rsidR="00C46E51">
        <w:rPr>
          <w:b/>
          <w:bCs/>
        </w:rPr>
        <w:t xml:space="preserve"> </w:t>
      </w:r>
      <w:r w:rsidRPr="00764FF8">
        <w:rPr>
          <w:b/>
          <w:bCs/>
        </w:rPr>
        <w:t xml:space="preserve">+ </w:t>
      </w:r>
      <w:r w:rsidRPr="00764FF8">
        <w:rPr>
          <w:rStyle w:val="CommentReference"/>
          <w:b/>
          <w:bCs/>
          <w:sz w:val="24"/>
          <w:szCs w:val="24"/>
        </w:rPr>
        <w:t>$</w:t>
      </w:r>
      <w:r w:rsidR="00B67101">
        <w:rPr>
          <w:rStyle w:val="CommentReference"/>
          <w:b/>
          <w:bCs/>
          <w:sz w:val="24"/>
          <w:szCs w:val="24"/>
        </w:rPr>
        <w:t>15.55</w:t>
      </w:r>
      <w:r w:rsidRPr="00764FF8" w:rsidR="00C46E51">
        <w:rPr>
          <w:rStyle w:val="CommentReference"/>
          <w:b/>
          <w:bCs/>
          <w:sz w:val="24"/>
          <w:szCs w:val="24"/>
        </w:rPr>
        <w:t xml:space="preserve"> </w:t>
      </w:r>
      <w:r w:rsidRPr="00764FF8">
        <w:rPr>
          <w:rStyle w:val="CommentReference"/>
          <w:b/>
          <w:bCs/>
          <w:sz w:val="24"/>
          <w:szCs w:val="24"/>
        </w:rPr>
        <w:t xml:space="preserve">+ </w:t>
      </w:r>
      <w:r w:rsidRPr="00764FF8">
        <w:rPr>
          <w:b/>
          <w:bCs/>
        </w:rPr>
        <w:t>$</w:t>
      </w:r>
      <w:r w:rsidR="00B67101">
        <w:rPr>
          <w:b/>
          <w:bCs/>
        </w:rPr>
        <w:t>6.30</w:t>
      </w:r>
      <w:r w:rsidRPr="00764FF8" w:rsidR="00C46E51">
        <w:rPr>
          <w:b/>
          <w:bCs/>
        </w:rPr>
        <w:t xml:space="preserve"> </w:t>
      </w:r>
      <w:r w:rsidRPr="00764FF8">
        <w:rPr>
          <w:b/>
          <w:bCs/>
        </w:rPr>
        <w:t xml:space="preserve">= </w:t>
      </w:r>
      <w:r w:rsidRPr="00764FF8" w:rsidR="00764FF8">
        <w:rPr>
          <w:b/>
          <w:bCs/>
        </w:rPr>
        <w:t>$</w:t>
      </w:r>
      <w:r w:rsidR="00B67101">
        <w:rPr>
          <w:b/>
          <w:bCs/>
        </w:rPr>
        <w:t>58.88</w:t>
      </w:r>
      <w:r w:rsidRPr="00764FF8" w:rsidR="00764FF8">
        <w:rPr>
          <w:b/>
          <w:bCs/>
        </w:rPr>
        <w:t>.</w:t>
      </w:r>
    </w:p>
    <w:p w:rsidR="00951D92" w:rsidRPr="002E668B" w:rsidP="003E7BAF" w14:paraId="2453577C" w14:textId="345F1D02">
      <w:pPr>
        <w:pStyle w:val="Style17"/>
        <w:ind w:left="360"/>
      </w:pPr>
      <w:r>
        <w:t>Certification</w:t>
      </w:r>
    </w:p>
    <w:p w:rsidR="001F238C" w:rsidRPr="004D07BB" w:rsidP="00041FC1" w14:paraId="73C865DB" w14:textId="1A3CBFDB">
      <w:pPr>
        <w:pStyle w:val="ListParagraph"/>
        <w:spacing w:before="0" w:after="240"/>
        <w:ind w:left="0"/>
      </w:pPr>
      <w:r w:rsidRPr="004D07BB">
        <w:t xml:space="preserve">The regulations allow a contractor to require certification issued by a health care provider for use of paid sick leave if the employee uses paid sick leave of </w:t>
      </w:r>
      <w:r w:rsidRPr="004D07BB" w:rsidR="00796677">
        <w:t>3</w:t>
      </w:r>
      <w:r w:rsidRPr="004D07BB">
        <w:t xml:space="preserve"> or more consecutive workdays. </w:t>
      </w:r>
      <w:r w:rsidR="00FC6F57">
        <w:rPr>
          <w:i/>
          <w:iCs/>
        </w:rPr>
        <w:t xml:space="preserve">See </w:t>
      </w:r>
      <w:hyperlink r:id="rId19" w:anchor="p-13.5(e)" w:history="1">
        <w:r w:rsidRPr="003B5A3E">
          <w:rPr>
            <w:rStyle w:val="Hyperlink"/>
          </w:rPr>
          <w:t>29 CFR 13.5(e)</w:t>
        </w:r>
      </w:hyperlink>
      <w:r w:rsidRPr="004D07BB">
        <w:t xml:space="preserve">. The contractor may require that certification be provided no later than 30 days from the first day of leave. </w:t>
      </w:r>
      <w:r w:rsidRPr="003B5A3E">
        <w:rPr>
          <w:i/>
          <w:iCs/>
        </w:rPr>
        <w:t>Id</w:t>
      </w:r>
      <w:r w:rsidRPr="004D07BB">
        <w:t>.</w:t>
      </w:r>
    </w:p>
    <w:p w:rsidR="00272060" w:rsidP="00671754" w14:paraId="6EC50796" w14:textId="7207E160">
      <w:pPr>
        <w:spacing w:before="0" w:after="240"/>
      </w:pPr>
      <w:r>
        <w:t>The</w:t>
      </w:r>
      <w:r w:rsidR="00966B79">
        <w:t xml:space="preserve"> most recent available data from t</w:t>
      </w:r>
      <w:r w:rsidRPr="004D07BB" w:rsidR="00892737">
        <w:t xml:space="preserve">he National Compensation Survey (NCS) indicates that </w:t>
      </w:r>
      <w:r w:rsidRPr="004D07BB" w:rsidR="00892737">
        <w:t>workers in industries such as</w:t>
      </w:r>
      <w:r w:rsidRPr="004D07BB" w:rsidR="009A2968">
        <w:t xml:space="preserve"> the</w:t>
      </w:r>
      <w:r w:rsidRPr="004D07BB" w:rsidR="00892737">
        <w:t xml:space="preserve"> financial activities industry, information industry, trade, transportation, and utilities industry, and professional and business services industry, on </w:t>
      </w:r>
      <w:r w:rsidRPr="00AE74E1" w:rsidR="00892737">
        <w:t>average use</w:t>
      </w:r>
      <w:r w:rsidRPr="00AE74E1" w:rsidR="00951D92">
        <w:t xml:space="preserve"> 4 days of sick leave per year. </w:t>
      </w:r>
      <w:r w:rsidRPr="00AE74E1" w:rsidR="002225A5">
        <w:t>(</w:t>
      </w:r>
      <w:hyperlink r:id="rId20" w:history="1">
        <w:r w:rsidRPr="00AE74E1" w:rsidR="002225A5">
          <w:rPr>
            <w:rStyle w:val="Hyperlink"/>
          </w:rPr>
          <w:t>https://www.bls.gov/opub/mlr/cwc/paid-sick-leave-prevalence-provision-and-usage-among-full-time-workers-in-private-industry.pdf</w:t>
        </w:r>
      </w:hyperlink>
      <w:r w:rsidRPr="004D07BB" w:rsidR="002225A5">
        <w:t>)</w:t>
      </w:r>
      <w:r w:rsidR="00F2199A">
        <w:t xml:space="preserve"> </w:t>
      </w:r>
      <w:r w:rsidRPr="004D07BB" w:rsidR="006D438F">
        <w:t xml:space="preserve">Additionally, NCS indicates that the leisure and hospitality industry and those in the construction industry use 2 </w:t>
      </w:r>
      <w:r w:rsidRPr="004D07BB" w:rsidR="00CE36A0">
        <w:t>d</w:t>
      </w:r>
      <w:r w:rsidRPr="004D07BB" w:rsidR="006D438F">
        <w:t>ays of sick leave per year.</w:t>
      </w:r>
    </w:p>
    <w:p w:rsidR="00AC28F2" w:rsidP="00671754" w14:paraId="6ADC2E41" w14:textId="49085F50">
      <w:pPr>
        <w:spacing w:before="0" w:after="240"/>
      </w:pPr>
      <w:r w:rsidRPr="004D07BB">
        <w:t>The Department use</w:t>
      </w:r>
      <w:r w:rsidR="00DC5B77">
        <w:t>s</w:t>
      </w:r>
      <w:r w:rsidRPr="004D07BB">
        <w:t xml:space="preserve"> the 4 days of leave estimate for </w:t>
      </w:r>
      <w:r w:rsidR="00167CE5">
        <w:t>two</w:t>
      </w:r>
      <w:r w:rsidRPr="004D07BB" w:rsidR="00167CE5">
        <w:t xml:space="preserve"> </w:t>
      </w:r>
      <w:r w:rsidRPr="004D07BB">
        <w:t xml:space="preserve">reasons: </w:t>
      </w:r>
      <w:r w:rsidRPr="004D07BB" w:rsidR="00B1406A">
        <w:t>(1) Executive Order 13706 allowed</w:t>
      </w:r>
      <w:r w:rsidRPr="004D07BB">
        <w:t xml:space="preserve"> the use of leave for more than just sick leave. An employee may use the leave for family care, or an absence resulting from domestic violence, sexual assault, or stalking. </w:t>
      </w:r>
      <w:r w:rsidR="00847952">
        <w:rPr>
          <w:i/>
          <w:iCs/>
        </w:rPr>
        <w:t xml:space="preserve">See </w:t>
      </w:r>
      <w:r w:rsidRPr="004D07BB" w:rsidR="00CE36A0">
        <w:t xml:space="preserve">EO 13706, section 2. The Department notes that because the </w:t>
      </w:r>
      <w:r w:rsidRPr="004D07BB" w:rsidR="00CF2664">
        <w:t>Order</w:t>
      </w:r>
      <w:r w:rsidRPr="004D07BB" w:rsidR="00CE36A0">
        <w:t xml:space="preserve"> is specific to government contracts which are more often applicable to Davis-Bacon Act</w:t>
      </w:r>
      <w:r w:rsidR="0095292D">
        <w:t xml:space="preserve"> (DBA)</w:t>
      </w:r>
      <w:r w:rsidRPr="004D07BB" w:rsidR="00CE36A0">
        <w:t xml:space="preserve"> and Service Contract Act</w:t>
      </w:r>
      <w:r w:rsidR="0095292D">
        <w:t xml:space="preserve"> (SCA)</w:t>
      </w:r>
      <w:r w:rsidRPr="004D07BB" w:rsidR="00CE36A0">
        <w:t xml:space="preserve"> employees, such employees are more likely to fall in the leisure and hospitality industry and construction industry which suggests use of the lower number of days (2 per employee) used from the NCS data. However, because the </w:t>
      </w:r>
      <w:r w:rsidRPr="004D07BB" w:rsidR="00CF2664">
        <w:t>Order</w:t>
      </w:r>
      <w:r w:rsidRPr="004D07BB" w:rsidR="00CE36A0">
        <w:t xml:space="preserve"> allows use of the paid leave for more than just sick leave, the Department believes the higher estimated number is appropriate; and (2) certification is not needed until at least </w:t>
      </w:r>
      <w:r w:rsidRPr="004D07BB" w:rsidR="00796677">
        <w:t>3</w:t>
      </w:r>
      <w:r w:rsidRPr="004D07BB" w:rsidR="00CE36A0">
        <w:t xml:space="preserve"> days of consecutive leave have been used and therefore use of the lower number would preclude the Department from estimating any burden associated with the certification. The Department does not believe such an analysis would be accurate.</w:t>
      </w:r>
    </w:p>
    <w:p w:rsidR="001F238C" w:rsidRPr="004D07BB" w:rsidP="00671754" w14:paraId="33C05630" w14:textId="75F248B5">
      <w:pPr>
        <w:spacing w:before="0" w:after="240"/>
      </w:pPr>
      <w:r w:rsidRPr="004D07BB">
        <w:t xml:space="preserve">As a result, the Department </w:t>
      </w:r>
      <w:r w:rsidRPr="004D07BB" w:rsidR="00823AA8">
        <w:t>use</w:t>
      </w:r>
      <w:r w:rsidR="00823AA8">
        <w:t>s</w:t>
      </w:r>
      <w:r w:rsidRPr="004D07BB">
        <w:t xml:space="preserve"> the average of 4 days per worker but notes that the estimate will also be somewhat offset by the fact that FMLA</w:t>
      </w:r>
      <w:r w:rsidRPr="004D07BB" w:rsidR="00796677">
        <w:t>-</w:t>
      </w:r>
      <w:r w:rsidRPr="004D07BB">
        <w:t xml:space="preserve">eligible employees (of which some are included in the employees who the Department estimates will be eligible for paid sick leave) will be required to follow the FMLA certification requirements for qualifying leave reasons of </w:t>
      </w:r>
      <w:r w:rsidR="00EA32F5">
        <w:t>more</w:t>
      </w:r>
      <w:r w:rsidRPr="004D07BB" w:rsidR="00EA32F5">
        <w:t xml:space="preserve"> </w:t>
      </w:r>
      <w:r w:rsidRPr="004D07BB">
        <w:t xml:space="preserve">than </w:t>
      </w:r>
      <w:r w:rsidRPr="004D07BB" w:rsidR="00796677">
        <w:t>3</w:t>
      </w:r>
      <w:r w:rsidRPr="004D07BB">
        <w:t xml:space="preserve"> consecutive days. Some of these employees discussed in this information collection are already captured and the burdens </w:t>
      </w:r>
      <w:r w:rsidRPr="004D07BB" w:rsidR="00FD4D9F">
        <w:t xml:space="preserve">are </w:t>
      </w:r>
      <w:r w:rsidRPr="004D07BB">
        <w:t>accounted for in a separate ICR (1235-0003).</w:t>
      </w:r>
      <w:r w:rsidRPr="004D07BB" w:rsidR="00DA0F3E">
        <w:t xml:space="preserve"> </w:t>
      </w:r>
      <w:r w:rsidR="00EA32F5">
        <w:t>T</w:t>
      </w:r>
      <w:r w:rsidRPr="004D07BB" w:rsidR="00DA0F3E">
        <w:t xml:space="preserve">he certification for leave taken under </w:t>
      </w:r>
      <w:r w:rsidRPr="004D07BB" w:rsidR="00CF2664">
        <w:t>the Order</w:t>
      </w:r>
      <w:r w:rsidRPr="004D07BB" w:rsidR="00DA0F3E">
        <w:t xml:space="preserve"> may only be required by the employer in the instance when an employee takes </w:t>
      </w:r>
      <w:r w:rsidRPr="004D07BB" w:rsidR="00796677">
        <w:t>3</w:t>
      </w:r>
      <w:r w:rsidRPr="004D07BB" w:rsidR="00DA0F3E">
        <w:t xml:space="preserve"> or more consecutive days of paid sick leave. While the Department is using the 4 days per worker average in proposing its estimates for this collection, most employees will not take the 4 days consecutively. Rather, most employees will use paid sick leave intermittently throughout the year.</w:t>
      </w:r>
    </w:p>
    <w:p w:rsidR="00B3416E" w:rsidP="00BE1226" w14:paraId="0912A01E" w14:textId="2C72F40E">
      <w:pPr>
        <w:spacing w:before="0" w:after="240"/>
      </w:pPr>
      <w:r w:rsidRPr="00612295">
        <w:t xml:space="preserve">The Department estimates that 15 percent of </w:t>
      </w:r>
      <w:r w:rsidRPr="00612295" w:rsidR="001F3FD9">
        <w:t xml:space="preserve">covered </w:t>
      </w:r>
      <w:r w:rsidRPr="00612295">
        <w:t xml:space="preserve">employees will use leave in a block of </w:t>
      </w:r>
      <w:r w:rsidRPr="00612295" w:rsidR="00796677">
        <w:t>3</w:t>
      </w:r>
      <w:r w:rsidRPr="00612295">
        <w:t xml:space="preserve"> consecutive days or more.</w:t>
      </w:r>
    </w:p>
    <w:p w:rsidR="00B3416E" w:rsidRPr="00B70A62" w:rsidP="00764FF8" w14:paraId="3F40AAA2" w14:textId="7AE52E84">
      <w:pPr>
        <w:tabs>
          <w:tab w:val="left" w:pos="0"/>
        </w:tabs>
        <w:spacing w:before="0" w:after="240"/>
        <w:ind w:firstLine="720"/>
        <w:rPr>
          <w:b/>
          <w:bCs/>
        </w:rPr>
      </w:pPr>
      <w:r w:rsidRPr="00B70A62">
        <w:rPr>
          <w:b/>
          <w:bCs/>
        </w:rPr>
        <w:t xml:space="preserve">Covered Employees </w:t>
      </w:r>
      <w:r w:rsidRPr="00B70A62" w:rsidR="00B70A62">
        <w:rPr>
          <w:b/>
          <w:bCs/>
        </w:rPr>
        <w:t xml:space="preserve">Using 3 Consecutive Days: </w:t>
      </w:r>
      <w:bookmarkStart w:id="0" w:name="_Hlk193709957"/>
      <w:r w:rsidRPr="00B70A62" w:rsidR="00B70A62">
        <w:rPr>
          <w:b/>
          <w:bCs/>
        </w:rPr>
        <w:t xml:space="preserve">1,321,800 </w:t>
      </w:r>
      <w:bookmarkEnd w:id="0"/>
      <w:r w:rsidRPr="00B70A62" w:rsidR="00B70A62">
        <w:rPr>
          <w:rStyle w:val="CommentReference"/>
          <w:b/>
          <w:bCs/>
          <w:sz w:val="24"/>
          <w:szCs w:val="24"/>
        </w:rPr>
        <w:t>×</w:t>
      </w:r>
      <w:r w:rsidRPr="00B70A62" w:rsidR="00B70A62">
        <w:rPr>
          <w:b/>
          <w:bCs/>
        </w:rPr>
        <w:t xml:space="preserve"> 15% =</w:t>
      </w:r>
      <w:r w:rsidR="00AB1104">
        <w:rPr>
          <w:b/>
          <w:bCs/>
        </w:rPr>
        <w:t xml:space="preserve"> 198,270</w:t>
      </w:r>
    </w:p>
    <w:p w:rsidR="00643C8B" w:rsidP="00BE1226" w14:paraId="6B909AE3" w14:textId="052D1A97">
      <w:pPr>
        <w:spacing w:before="0" w:after="240"/>
      </w:pPr>
      <w:r w:rsidRPr="00612295">
        <w:t>The Department further estimates that 5 percent of these employees using block leave will be covered eligible employees under the FMLA and be subject to those certification requirements rather than the certification requirements of the regulations</w:t>
      </w:r>
      <w:r w:rsidRPr="00612295" w:rsidR="00FF7E64">
        <w:t xml:space="preserve"> at </w:t>
      </w:r>
      <w:hyperlink r:id="rId12" w:history="1">
        <w:r w:rsidRPr="00F3196F" w:rsidR="00FF7E64">
          <w:rPr>
            <w:rStyle w:val="Hyperlink"/>
          </w:rPr>
          <w:t>29 CFR part 13</w:t>
        </w:r>
      </w:hyperlink>
      <w:r w:rsidRPr="00612295">
        <w:t xml:space="preserve">. </w:t>
      </w:r>
      <w:r w:rsidRPr="00612295" w:rsidR="00A93C15">
        <w:t>Note that a covered employer for FMLA leave must have at least 50 employees and an employee must have worked for at least 1 year and 1,250 hours in the prior year to be eligible for FMLA leave.</w:t>
      </w:r>
    </w:p>
    <w:p w:rsidR="00643C8B" w:rsidRPr="00643C8B" w:rsidP="00643C8B" w14:paraId="0EF7535C" w14:textId="53F19CE4">
      <w:pPr>
        <w:spacing w:before="0" w:after="240"/>
        <w:ind w:firstLine="720"/>
        <w:rPr>
          <w:b/>
          <w:bCs/>
        </w:rPr>
      </w:pPr>
      <w:r w:rsidRPr="00643C8B">
        <w:rPr>
          <w:b/>
          <w:bCs/>
        </w:rPr>
        <w:t>Covered Eligible Employees Under The FMLA</w:t>
      </w:r>
      <w:r>
        <w:rPr>
          <w:b/>
          <w:bCs/>
        </w:rPr>
        <w:t xml:space="preserve">: </w:t>
      </w:r>
      <w:r w:rsidR="00AB1104">
        <w:rPr>
          <w:b/>
          <w:bCs/>
        </w:rPr>
        <w:t xml:space="preserve">198,270 </w:t>
      </w:r>
      <w:r w:rsidRPr="00B70A62" w:rsidR="00AB1104">
        <w:rPr>
          <w:rStyle w:val="CommentReference"/>
          <w:b/>
          <w:bCs/>
          <w:sz w:val="24"/>
          <w:szCs w:val="24"/>
        </w:rPr>
        <w:t>×</w:t>
      </w:r>
      <w:r w:rsidRPr="00B70A62" w:rsidR="00AB1104">
        <w:rPr>
          <w:b/>
          <w:bCs/>
        </w:rPr>
        <w:t xml:space="preserve"> 5%</w:t>
      </w:r>
      <w:r w:rsidR="00AB1104">
        <w:rPr>
          <w:b/>
          <w:bCs/>
        </w:rPr>
        <w:t xml:space="preserve"> = </w:t>
      </w:r>
      <w:r w:rsidR="00A93C15">
        <w:rPr>
          <w:b/>
          <w:bCs/>
        </w:rPr>
        <w:t>9,914 (rounded).</w:t>
      </w:r>
    </w:p>
    <w:p w:rsidR="008E6AE6" w:rsidRPr="00AD55AF" w:rsidP="00BE1226" w14:paraId="6FBA8181" w14:textId="00C4667A">
      <w:pPr>
        <w:spacing w:before="0" w:after="240"/>
      </w:pPr>
      <w:r>
        <w:t xml:space="preserve">The number of respondents for certification is the number of covered employees using 3 consecutive days of leave minus </w:t>
      </w:r>
      <w:r w:rsidRPr="00AD55AF" w:rsidR="00533D1B">
        <w:t>covered eligible employees under the FMLA</w:t>
      </w:r>
      <w:r w:rsidRPr="00AD55AF" w:rsidR="00187A34">
        <w:t>.</w:t>
      </w:r>
      <w:r w:rsidR="00AD55AF">
        <w:t xml:space="preserve"> There is one </w:t>
      </w:r>
      <w:r w:rsidR="00AD55AF">
        <w:t xml:space="preserve">response per respondent. </w:t>
      </w:r>
    </w:p>
    <w:p w:rsidR="00DA2CED" w:rsidRPr="00C71BE6" w:rsidP="00DA2CED" w14:paraId="4ABC9AC1" w14:textId="485B3943">
      <w:pPr>
        <w:ind w:left="720"/>
        <w:rPr>
          <w:b/>
          <w:bCs/>
        </w:rPr>
      </w:pPr>
      <w:r w:rsidRPr="00C71BE6">
        <w:rPr>
          <w:b/>
          <w:bCs/>
        </w:rPr>
        <w:t xml:space="preserve">Certification Respondents: </w:t>
      </w:r>
      <w:r w:rsidR="00FD1666">
        <w:rPr>
          <w:b/>
          <w:bCs/>
        </w:rPr>
        <w:t>198,270 – 9,914 = 188,35</w:t>
      </w:r>
      <w:r w:rsidR="00F809E0">
        <w:rPr>
          <w:b/>
          <w:bCs/>
        </w:rPr>
        <w:t>6</w:t>
      </w:r>
    </w:p>
    <w:p w:rsidR="00DA2CED" w:rsidRPr="00C71BE6" w:rsidP="00E3471A" w14:paraId="4089CC09" w14:textId="5482E841">
      <w:pPr>
        <w:spacing w:before="0" w:after="240"/>
        <w:ind w:left="720"/>
        <w:rPr>
          <w:b/>
          <w:bCs/>
        </w:rPr>
      </w:pPr>
      <w:r w:rsidRPr="00C71BE6">
        <w:rPr>
          <w:b/>
          <w:bCs/>
        </w:rPr>
        <w:t xml:space="preserve">Certification Responses: </w:t>
      </w:r>
      <w:r w:rsidR="00FD1666">
        <w:rPr>
          <w:b/>
          <w:bCs/>
        </w:rPr>
        <w:t>188,35</w:t>
      </w:r>
      <w:r w:rsidR="00F809E0">
        <w:rPr>
          <w:b/>
          <w:bCs/>
        </w:rPr>
        <w:t>6</w:t>
      </w:r>
      <w:r w:rsidR="00FD1666">
        <w:rPr>
          <w:b/>
          <w:bCs/>
        </w:rPr>
        <w:t xml:space="preserve"> </w:t>
      </w:r>
      <w:r w:rsidRPr="00B70A62" w:rsidR="00FD1666">
        <w:rPr>
          <w:rStyle w:val="CommentReference"/>
          <w:b/>
          <w:bCs/>
          <w:sz w:val="24"/>
          <w:szCs w:val="24"/>
        </w:rPr>
        <w:t>×</w:t>
      </w:r>
      <w:r w:rsidR="00FD1666">
        <w:rPr>
          <w:rStyle w:val="CommentReference"/>
          <w:b/>
          <w:bCs/>
          <w:sz w:val="24"/>
          <w:szCs w:val="24"/>
        </w:rPr>
        <w:t xml:space="preserve"> 1 = </w:t>
      </w:r>
      <w:r w:rsidR="00FD1666">
        <w:rPr>
          <w:b/>
          <w:bCs/>
        </w:rPr>
        <w:t>188,35</w:t>
      </w:r>
      <w:r w:rsidR="00F809E0">
        <w:rPr>
          <w:b/>
          <w:bCs/>
        </w:rPr>
        <w:t>6</w:t>
      </w:r>
    </w:p>
    <w:p w:rsidR="008E6AE6" w:rsidRPr="00612295" w:rsidP="00BB5A0E" w14:paraId="6B15D38F" w14:textId="035238AD">
      <w:pPr>
        <w:spacing w:before="0" w:after="240"/>
      </w:pPr>
      <w:r w:rsidRPr="00612295">
        <w:t>The certification may be a simple statement (as opposed to the FMLA certification optional-use forms which allow an employer to require substantially more information to be collected). The Department estimate</w:t>
      </w:r>
      <w:r w:rsidRPr="00612295" w:rsidR="00D910A1">
        <w:t>s</w:t>
      </w:r>
      <w:r w:rsidRPr="00612295">
        <w:t xml:space="preserve"> respondent burden at </w:t>
      </w:r>
      <w:r w:rsidRPr="00612295" w:rsidR="00857117">
        <w:t>5</w:t>
      </w:r>
      <w:r w:rsidRPr="00612295">
        <w:t xml:space="preserve"> minutes to obtain the certification.</w:t>
      </w:r>
    </w:p>
    <w:p w:rsidR="00122019" w:rsidRPr="009A25CE" w:rsidP="009A25CE" w14:paraId="639F1C5A" w14:textId="3D14EC0A">
      <w:pPr>
        <w:spacing w:before="0" w:after="240"/>
        <w:ind w:left="720"/>
        <w:rPr>
          <w:b/>
          <w:bCs/>
        </w:rPr>
      </w:pPr>
      <w:r w:rsidRPr="00122019">
        <w:rPr>
          <w:b/>
          <w:bCs/>
        </w:rPr>
        <w:t xml:space="preserve">Certification Burden Hours: </w:t>
      </w:r>
      <w:r w:rsidRPr="00122019" w:rsidR="00647266">
        <w:rPr>
          <w:b/>
          <w:bCs/>
        </w:rPr>
        <w:t>188,35</w:t>
      </w:r>
      <w:r w:rsidR="00D87C54">
        <w:rPr>
          <w:b/>
          <w:bCs/>
        </w:rPr>
        <w:t>6</w:t>
      </w:r>
      <w:r w:rsidRPr="00122019" w:rsidR="00647266">
        <w:rPr>
          <w:b/>
          <w:bCs/>
        </w:rPr>
        <w:t xml:space="preserve"> responses</w:t>
      </w:r>
      <w:r w:rsidRPr="00122019" w:rsidR="00A35AF7">
        <w:rPr>
          <w:b/>
          <w:bCs/>
        </w:rPr>
        <w:t xml:space="preserve"> </w:t>
      </w:r>
      <w:r w:rsidRPr="00122019" w:rsidR="00D910A1">
        <w:rPr>
          <w:b/>
          <w:bCs/>
        </w:rPr>
        <w:t>×</w:t>
      </w:r>
      <w:r w:rsidRPr="00122019" w:rsidR="008E6AE6">
        <w:rPr>
          <w:b/>
          <w:bCs/>
        </w:rPr>
        <w:t xml:space="preserve"> 5 minutes per certification</w:t>
      </w:r>
      <w:r w:rsidRPr="00122019">
        <w:rPr>
          <w:b/>
          <w:bCs/>
        </w:rPr>
        <w:t xml:space="preserve"> </w:t>
      </w:r>
      <w:r w:rsidRPr="00122019">
        <w:rPr>
          <w:rStyle w:val="CommentReference"/>
          <w:b/>
          <w:bCs/>
          <w:sz w:val="24"/>
          <w:szCs w:val="24"/>
        </w:rPr>
        <w:t>÷</w:t>
      </w:r>
      <w:r w:rsidRPr="00122019">
        <w:rPr>
          <w:b/>
          <w:bCs/>
        </w:rPr>
        <w:t xml:space="preserve"> 60 minutes per hour</w:t>
      </w:r>
      <w:r w:rsidRPr="00122019" w:rsidR="008E6AE6">
        <w:rPr>
          <w:b/>
          <w:bCs/>
        </w:rPr>
        <w:t xml:space="preserve"> </w:t>
      </w:r>
      <w:r w:rsidRPr="00122019">
        <w:rPr>
          <w:b/>
          <w:bCs/>
        </w:rPr>
        <w:t xml:space="preserve">= </w:t>
      </w:r>
      <w:r w:rsidRPr="00122019" w:rsidR="00260D75">
        <w:rPr>
          <w:b/>
          <w:bCs/>
        </w:rPr>
        <w:t>15,696</w:t>
      </w:r>
      <w:r w:rsidRPr="00122019" w:rsidR="008549A0">
        <w:rPr>
          <w:b/>
          <w:bCs/>
        </w:rPr>
        <w:t xml:space="preserve"> </w:t>
      </w:r>
      <w:r w:rsidRPr="00122019" w:rsidR="00091C27">
        <w:rPr>
          <w:b/>
          <w:bCs/>
        </w:rPr>
        <w:t xml:space="preserve">burden </w:t>
      </w:r>
      <w:r w:rsidRPr="00122019" w:rsidR="008E6AE6">
        <w:rPr>
          <w:b/>
          <w:bCs/>
        </w:rPr>
        <w:t>hours</w:t>
      </w:r>
      <w:r w:rsidRPr="00122019" w:rsidR="00BB0E19">
        <w:rPr>
          <w:b/>
          <w:bCs/>
        </w:rPr>
        <w:t xml:space="preserve"> (rounded)</w:t>
      </w:r>
    </w:p>
    <w:p w:rsidR="00AF7163" w:rsidRPr="005119E9" w:rsidP="00764FF8" w14:paraId="3BD0697A" w14:textId="67158B62">
      <w:pPr>
        <w:spacing w:before="0"/>
      </w:pPr>
      <w:r w:rsidRPr="005119E9">
        <w:t>The burden cost for certifica</w:t>
      </w:r>
      <w:r w:rsidRPr="005119E9" w:rsidR="00EB250C">
        <w:t>tion is the number of burden hours multiplied by</w:t>
      </w:r>
      <w:r w:rsidRPr="005119E9" w:rsidR="005119E9">
        <w:t xml:space="preserve"> the</w:t>
      </w:r>
      <w:r w:rsidRPr="005119E9" w:rsidR="00EB250C">
        <w:t xml:space="preserve"> </w:t>
      </w:r>
      <w:r w:rsidRPr="005119E9" w:rsidR="005119E9">
        <w:t xml:space="preserve">total human resources hourly wage rate. </w:t>
      </w:r>
    </w:p>
    <w:p w:rsidR="00466060" w:rsidRPr="00C71BE6" w:rsidP="00392520" w14:paraId="30742153" w14:textId="1A2CD87F">
      <w:pPr>
        <w:spacing w:after="240"/>
        <w:ind w:left="720"/>
        <w:rPr>
          <w:b/>
        </w:rPr>
      </w:pPr>
      <w:r w:rsidRPr="00C71BE6">
        <w:rPr>
          <w:b/>
        </w:rPr>
        <w:t xml:space="preserve">Certification </w:t>
      </w:r>
      <w:r w:rsidR="00B67435">
        <w:rPr>
          <w:b/>
        </w:rPr>
        <w:t xml:space="preserve">Monetized </w:t>
      </w:r>
      <w:r w:rsidRPr="00C71BE6" w:rsidR="000B7E43">
        <w:rPr>
          <w:b/>
        </w:rPr>
        <w:t xml:space="preserve">Burden </w:t>
      </w:r>
      <w:r w:rsidRPr="00C71BE6" w:rsidR="00CD41BF">
        <w:rPr>
          <w:b/>
        </w:rPr>
        <w:t>C</w:t>
      </w:r>
      <w:r w:rsidRPr="00C71BE6" w:rsidR="000B7E43">
        <w:rPr>
          <w:b/>
        </w:rPr>
        <w:t>os</w:t>
      </w:r>
      <w:r w:rsidRPr="00C71BE6" w:rsidR="005E360B">
        <w:rPr>
          <w:b/>
        </w:rPr>
        <w:t xml:space="preserve">t: </w:t>
      </w:r>
      <w:r w:rsidR="005119E9">
        <w:rPr>
          <w:b/>
        </w:rPr>
        <w:t xml:space="preserve">15,696 </w:t>
      </w:r>
      <w:r w:rsidRPr="00B70A62" w:rsidR="005119E9">
        <w:rPr>
          <w:rStyle w:val="CommentReference"/>
          <w:b/>
          <w:bCs/>
          <w:sz w:val="24"/>
          <w:szCs w:val="24"/>
        </w:rPr>
        <w:t>×</w:t>
      </w:r>
      <w:r w:rsidR="005119E9">
        <w:rPr>
          <w:rStyle w:val="CommentReference"/>
          <w:b/>
          <w:bCs/>
          <w:sz w:val="24"/>
          <w:szCs w:val="24"/>
        </w:rPr>
        <w:t xml:space="preserve"> $</w:t>
      </w:r>
      <w:r w:rsidR="00FC6AC6">
        <w:rPr>
          <w:rStyle w:val="CommentReference"/>
          <w:b/>
          <w:bCs/>
          <w:sz w:val="24"/>
          <w:szCs w:val="24"/>
        </w:rPr>
        <w:t>58.88</w:t>
      </w:r>
      <w:r w:rsidR="00131BDE">
        <w:rPr>
          <w:rStyle w:val="CommentReference"/>
          <w:b/>
          <w:bCs/>
          <w:sz w:val="24"/>
          <w:szCs w:val="24"/>
        </w:rPr>
        <w:t xml:space="preserve"> </w:t>
      </w:r>
      <w:r w:rsidR="005119E9">
        <w:rPr>
          <w:rStyle w:val="CommentReference"/>
          <w:b/>
          <w:bCs/>
          <w:sz w:val="24"/>
          <w:szCs w:val="24"/>
        </w:rPr>
        <w:t xml:space="preserve">= </w:t>
      </w:r>
      <w:r w:rsidR="00836BF0">
        <w:rPr>
          <w:rStyle w:val="CommentReference"/>
          <w:b/>
          <w:bCs/>
          <w:sz w:val="24"/>
          <w:szCs w:val="24"/>
        </w:rPr>
        <w:t>$</w:t>
      </w:r>
      <w:r w:rsidR="00770553">
        <w:rPr>
          <w:rStyle w:val="CommentReference"/>
          <w:b/>
          <w:bCs/>
          <w:sz w:val="24"/>
          <w:szCs w:val="24"/>
        </w:rPr>
        <w:t>924,180.48</w:t>
      </w:r>
    </w:p>
    <w:p w:rsidR="00396A8F" w:rsidRPr="004D07BB" w:rsidP="00392520" w14:paraId="24E92FC4" w14:textId="4EED98DE">
      <w:pPr>
        <w:spacing w:before="0" w:after="240"/>
        <w:rPr>
          <w:b/>
        </w:rPr>
      </w:pPr>
      <w:r w:rsidRPr="004D07BB">
        <w:t>The Department estimates burden for a third party (e.g. health care provider) to complete the simple statement certification</w:t>
      </w:r>
      <w:r w:rsidRPr="004D07BB" w:rsidR="000438FE">
        <w:t xml:space="preserve"> in item 13.</w:t>
      </w:r>
    </w:p>
    <w:p w:rsidR="00951D92" w:rsidRPr="002E668B" w:rsidP="003E7BAF" w14:paraId="36585E60" w14:textId="27327737">
      <w:pPr>
        <w:pStyle w:val="Style17"/>
        <w:ind w:left="360"/>
      </w:pPr>
      <w:r>
        <w:t>Recordke</w:t>
      </w:r>
      <w:r w:rsidR="00943FEC">
        <w:t>e</w:t>
      </w:r>
      <w:r>
        <w:t>ping</w:t>
      </w:r>
    </w:p>
    <w:p w:rsidR="00A25F04" w:rsidRPr="004D07BB" w:rsidP="00392520" w14:paraId="21037FAB" w14:textId="7C4BBD81">
      <w:pPr>
        <w:spacing w:before="0" w:after="240"/>
      </w:pPr>
      <w:r w:rsidRPr="004D07BB">
        <w:t xml:space="preserve">The regulations identify records to be kept by employers. </w:t>
      </w:r>
      <w:r w:rsidR="007B7CF5">
        <w:rPr>
          <w:i/>
          <w:iCs/>
        </w:rPr>
        <w:t xml:space="preserve">See </w:t>
      </w:r>
      <w:hyperlink r:id="rId21" w:history="1">
        <w:r w:rsidRPr="00F02DE9">
          <w:rPr>
            <w:rStyle w:val="Hyperlink"/>
          </w:rPr>
          <w:t xml:space="preserve">29 CFR </w:t>
        </w:r>
        <w:r w:rsidRPr="00F02DE9" w:rsidR="00DB0A77">
          <w:rPr>
            <w:rStyle w:val="Hyperlink"/>
          </w:rPr>
          <w:t>13.25</w:t>
        </w:r>
      </w:hyperlink>
      <w:r w:rsidRPr="004D07BB">
        <w:t>. These include: (1) name, address</w:t>
      </w:r>
      <w:r w:rsidR="00C97736">
        <w:t>,</w:t>
      </w:r>
      <w:r w:rsidRPr="004D07BB">
        <w:t xml:space="preserve"> and social security number of each employee; (2) the employee’s occupation</w:t>
      </w:r>
      <w:r w:rsidRPr="004D07BB" w:rsidR="002C1893">
        <w:t>(s)</w:t>
      </w:r>
      <w:r w:rsidRPr="004D07BB">
        <w:t xml:space="preserve"> or classification</w:t>
      </w:r>
      <w:r w:rsidRPr="004D07BB" w:rsidR="002C1893">
        <w:t>(s)</w:t>
      </w:r>
      <w:r w:rsidRPr="004D07BB">
        <w:t xml:space="preserve">; (3) </w:t>
      </w:r>
      <w:r w:rsidRPr="004D07BB" w:rsidR="00F527A6">
        <w:t>the rate or rates of wages paid</w:t>
      </w:r>
      <w:r w:rsidRPr="004D07BB" w:rsidR="002C1893">
        <w:t xml:space="preserve"> (including all pay and benefits provided)</w:t>
      </w:r>
      <w:r w:rsidRPr="004D07BB" w:rsidR="00F527A6">
        <w:t xml:space="preserve">; (4) the number of daily or weekly hours worked; (5) any deductions made; (6) the total wages paid </w:t>
      </w:r>
      <w:r w:rsidRPr="004D07BB" w:rsidR="002C1893">
        <w:t xml:space="preserve">(including all pay and benefits provided) </w:t>
      </w:r>
      <w:r w:rsidRPr="004D07BB" w:rsidR="00F527A6">
        <w:t xml:space="preserve">each pay period; (7) </w:t>
      </w:r>
      <w:r w:rsidRPr="004D07BB" w:rsidR="002C1893">
        <w:t xml:space="preserve">a copy of notifications to employees of the amount of paid sick leave the employees have accrued; </w:t>
      </w:r>
      <w:r w:rsidRPr="004D07BB" w:rsidR="00F527A6">
        <w:t xml:space="preserve">(8) </w:t>
      </w:r>
      <w:r w:rsidRPr="004D07BB" w:rsidR="002C1893">
        <w:t xml:space="preserve">a copy of employees’ requests to use paid sick leave, if in writing, or if not in writing, any other records reflecting such requests; </w:t>
      </w:r>
      <w:r w:rsidRPr="004D07BB" w:rsidR="00F527A6">
        <w:t xml:space="preserve">(9) </w:t>
      </w:r>
      <w:r w:rsidRPr="004D07BB" w:rsidR="002C1893">
        <w:t xml:space="preserve">dates and amounts of paid sick leave used by employees, leave must be designated in records as paid sick leave pursuant to </w:t>
      </w:r>
      <w:r w:rsidRPr="004D07BB" w:rsidR="004D2287">
        <w:t xml:space="preserve">Executive Order 13706; </w:t>
      </w:r>
      <w:r w:rsidRPr="004D07BB" w:rsidR="00F527A6">
        <w:t xml:space="preserve">(10) </w:t>
      </w:r>
      <w:r w:rsidRPr="004D07BB" w:rsidR="004D2287">
        <w:t xml:space="preserve">a copy of any written responses to employees’ requests to use paid sick leave, including explanations for any denials of such requests; </w:t>
      </w:r>
      <w:r w:rsidRPr="004D07BB" w:rsidR="00F527A6">
        <w:t xml:space="preserve">(11) </w:t>
      </w:r>
      <w:r w:rsidRPr="004D07BB" w:rsidR="004D2287">
        <w:t xml:space="preserve">any records relating to certification and documentation a contractor may require an employee to provide for taking </w:t>
      </w:r>
      <w:r w:rsidR="00EF2225">
        <w:t>3</w:t>
      </w:r>
      <w:r w:rsidRPr="004D07BB" w:rsidR="00EF2225">
        <w:t xml:space="preserve"> </w:t>
      </w:r>
      <w:r w:rsidRPr="004D07BB" w:rsidR="004D2287">
        <w:t xml:space="preserve">or more consecutive days of leave; </w:t>
      </w:r>
      <w:r w:rsidRPr="004D07BB" w:rsidR="00F527A6">
        <w:t xml:space="preserve">(12) records </w:t>
      </w:r>
      <w:r w:rsidRPr="004D07BB" w:rsidR="004D2287">
        <w:t>showing any tracking of or calculations related to an employee’s accrual and/or use of paid sick leave; (</w:t>
      </w:r>
      <w:r w:rsidRPr="004D07BB" w:rsidR="008A383C">
        <w:t>13</w:t>
      </w:r>
      <w:r w:rsidRPr="004D07BB" w:rsidR="004D2287">
        <w:t>) the relevant covered contract; (</w:t>
      </w:r>
      <w:r w:rsidRPr="004D07BB" w:rsidR="008A383C">
        <w:t>14</w:t>
      </w:r>
      <w:r w:rsidRPr="004D07BB" w:rsidR="004D2287">
        <w:t>) the regular pay and benefits provided to an employee for each use of leave; and (</w:t>
      </w:r>
      <w:r w:rsidRPr="004D07BB" w:rsidR="008A383C">
        <w:t>15</w:t>
      </w:r>
      <w:r w:rsidRPr="004D07BB" w:rsidR="004D2287">
        <w:t>) any financial payment made for unused paid sick leave upon a separation from employment intended to relieve a contractor or successor contractor from the obligation to reinstate such paid sick leave.</w:t>
      </w:r>
      <w:r w:rsidRPr="004D07BB" w:rsidR="00F527A6">
        <w:t xml:space="preserve"> Items 1-6 are already required under the Fair Labor Standards Act, </w:t>
      </w:r>
      <w:r w:rsidR="004F3260">
        <w:t>SCA</w:t>
      </w:r>
      <w:r w:rsidRPr="004D07BB" w:rsidR="00A35AF7">
        <w:t>,</w:t>
      </w:r>
      <w:r w:rsidRPr="004D07BB" w:rsidR="00F527A6">
        <w:t xml:space="preserve"> </w:t>
      </w:r>
      <w:r w:rsidR="004F3260">
        <w:t>DBA,</w:t>
      </w:r>
      <w:r w:rsidRPr="004D07BB" w:rsidR="00F527A6">
        <w:t xml:space="preserve"> and their governing regulations. These burdens are captured in ICR 1235-001</w:t>
      </w:r>
      <w:r w:rsidRPr="004D07BB" w:rsidR="00A7781E">
        <w:t>8</w:t>
      </w:r>
      <w:r w:rsidRPr="004D07BB" w:rsidR="00F527A6">
        <w:t>.</w:t>
      </w:r>
    </w:p>
    <w:p w:rsidR="00B05380" w:rsidRPr="002E668B" w:rsidP="00392520" w14:paraId="71A7BB8E" w14:textId="4656CB37">
      <w:pPr>
        <w:pStyle w:val="Heading4"/>
      </w:pPr>
      <w:r w:rsidRPr="002E668B">
        <w:t>Records of Paid Sick Leave</w:t>
      </w:r>
    </w:p>
    <w:p w:rsidR="007375E7" w14:paraId="442239FE" w14:textId="55D013B3">
      <w:pPr>
        <w:spacing w:before="0" w:after="240"/>
      </w:pPr>
      <w:r>
        <w:t>M</w:t>
      </w:r>
      <w:r w:rsidRPr="00612295" w:rsidR="006D438F">
        <w:t xml:space="preserve">aintaining records of leave is a customary and normal business practice, </w:t>
      </w:r>
      <w:r>
        <w:t xml:space="preserve">and </w:t>
      </w:r>
      <w:r w:rsidRPr="00612295" w:rsidR="006D438F">
        <w:t xml:space="preserve">the Department believes </w:t>
      </w:r>
      <w:r w:rsidRPr="00612295" w:rsidR="00B6249C">
        <w:t>the overall burden to record the leave as paid sick leave will be minimal beyond the normal course of recording leave. The Department therefore estimates one (1) minute per employee</w:t>
      </w:r>
      <w:r w:rsidR="005138B9">
        <w:t>, multiplied by the average number of sick days taken</w:t>
      </w:r>
      <w:r w:rsidR="00A64C6B">
        <w:t xml:space="preserve"> annually</w:t>
      </w:r>
      <w:r w:rsidR="005138B9">
        <w:t>, 4.</w:t>
      </w:r>
    </w:p>
    <w:p w:rsidR="00C6781F" w:rsidRPr="00C71BE6" w:rsidP="00C6781F" w14:paraId="0B5CB93B" w14:textId="3B462EAA">
      <w:pPr>
        <w:spacing w:before="0"/>
        <w:ind w:left="720"/>
        <w:rPr>
          <w:b/>
        </w:rPr>
      </w:pPr>
      <w:r w:rsidRPr="00C71BE6">
        <w:rPr>
          <w:b/>
        </w:rPr>
        <w:t xml:space="preserve">Records of Paid Sick Leave Respondents: </w:t>
      </w:r>
      <w:r w:rsidRPr="00B70A62" w:rsidR="00D40AC1">
        <w:rPr>
          <w:b/>
          <w:bCs/>
        </w:rPr>
        <w:t>1,321,800</w:t>
      </w:r>
      <w:r w:rsidR="00D40AC1">
        <w:rPr>
          <w:b/>
          <w:bCs/>
        </w:rPr>
        <w:t xml:space="preserve"> </w:t>
      </w:r>
      <w:r w:rsidRPr="00A64C6B" w:rsidR="00D40AC1">
        <w:rPr>
          <w:b/>
        </w:rPr>
        <w:t>employees</w:t>
      </w:r>
    </w:p>
    <w:p w:rsidR="00C6781F" w:rsidRPr="00C6781F" w:rsidP="00C6781F" w14:paraId="441BBB0B" w14:textId="26812A38">
      <w:pPr>
        <w:spacing w:before="0" w:after="240"/>
        <w:ind w:left="720"/>
        <w:rPr>
          <w:b/>
        </w:rPr>
      </w:pPr>
      <w:r w:rsidRPr="00C71BE6">
        <w:rPr>
          <w:b/>
        </w:rPr>
        <w:t xml:space="preserve">Records of Paid Sick Leave Responses: </w:t>
      </w:r>
      <w:r w:rsidRPr="00B70A62" w:rsidR="007128CC">
        <w:rPr>
          <w:b/>
          <w:bCs/>
        </w:rPr>
        <w:t>1,321,800</w:t>
      </w:r>
      <w:r w:rsidR="007128CC">
        <w:rPr>
          <w:b/>
          <w:bCs/>
        </w:rPr>
        <w:t xml:space="preserve"> </w:t>
      </w:r>
      <w:r w:rsidRPr="00A64C6B" w:rsidR="007128CC">
        <w:rPr>
          <w:b/>
        </w:rPr>
        <w:t>employees</w:t>
      </w:r>
      <w:r w:rsidR="007128CC">
        <w:rPr>
          <w:b/>
        </w:rPr>
        <w:t xml:space="preserve"> </w:t>
      </w:r>
      <w:r w:rsidRPr="00A64C6B" w:rsidR="00A53A77">
        <w:rPr>
          <w:b/>
        </w:rPr>
        <w:t>×</w:t>
      </w:r>
      <w:r w:rsidR="00A53A77">
        <w:rPr>
          <w:b/>
        </w:rPr>
        <w:t xml:space="preserve"> 4 sick days = </w:t>
      </w:r>
      <w:r w:rsidR="00C92E7B">
        <w:rPr>
          <w:b/>
        </w:rPr>
        <w:t>5,287,200</w:t>
      </w:r>
    </w:p>
    <w:p w:rsidR="00B07D2E" w:rsidRPr="00A64C6B" w:rsidP="00392520" w14:paraId="2162F24E" w14:textId="443D6C67">
      <w:pPr>
        <w:spacing w:before="0" w:after="240"/>
        <w:ind w:left="720"/>
        <w:rPr>
          <w:b/>
        </w:rPr>
      </w:pPr>
      <w:r w:rsidRPr="00A64C6B">
        <w:rPr>
          <w:b/>
        </w:rPr>
        <w:t xml:space="preserve">Records of Paid Sick Leave Burden Hours: </w:t>
      </w:r>
      <w:r w:rsidRPr="00B70A62" w:rsidR="00A17718">
        <w:rPr>
          <w:b/>
          <w:bCs/>
        </w:rPr>
        <w:t>1,321,800</w:t>
      </w:r>
      <w:r w:rsidR="00A17718">
        <w:rPr>
          <w:b/>
          <w:bCs/>
        </w:rPr>
        <w:t xml:space="preserve"> </w:t>
      </w:r>
      <w:r w:rsidRPr="00A64C6B" w:rsidR="00B6249C">
        <w:rPr>
          <w:b/>
        </w:rPr>
        <w:t xml:space="preserve">employees </w:t>
      </w:r>
      <w:r w:rsidRPr="00A64C6B" w:rsidR="0009616C">
        <w:rPr>
          <w:b/>
        </w:rPr>
        <w:t>×</w:t>
      </w:r>
      <w:r w:rsidRPr="00A64C6B" w:rsidR="00B6249C">
        <w:rPr>
          <w:b/>
        </w:rPr>
        <w:t xml:space="preserve"> 1 minute</w:t>
      </w:r>
      <w:r w:rsidRPr="00A64C6B" w:rsidR="00885234">
        <w:rPr>
          <w:b/>
        </w:rPr>
        <w:t xml:space="preserve"> </w:t>
      </w:r>
      <w:r w:rsidRPr="00A64C6B" w:rsidR="00702385">
        <w:rPr>
          <w:rStyle w:val="CommentReference"/>
          <w:b/>
          <w:sz w:val="24"/>
          <w:szCs w:val="24"/>
        </w:rPr>
        <w:t>÷</w:t>
      </w:r>
      <w:r w:rsidRPr="00A64C6B" w:rsidR="00922685">
        <w:rPr>
          <w:b/>
        </w:rPr>
        <w:t xml:space="preserve"> 60 minutes </w:t>
      </w:r>
      <w:r w:rsidRPr="00A64C6B" w:rsidR="0009616C">
        <w:rPr>
          <w:b/>
        </w:rPr>
        <w:t>×</w:t>
      </w:r>
      <w:r w:rsidRPr="00A64C6B" w:rsidR="00885234">
        <w:rPr>
          <w:b/>
        </w:rPr>
        <w:t xml:space="preserve"> 4 times annually</w:t>
      </w:r>
      <w:r w:rsidRPr="00A64C6B" w:rsidR="00B6249C">
        <w:rPr>
          <w:b/>
        </w:rPr>
        <w:t xml:space="preserve"> =</w:t>
      </w:r>
      <w:r w:rsidRPr="00A64C6B" w:rsidR="00551519">
        <w:rPr>
          <w:b/>
        </w:rPr>
        <w:t xml:space="preserve"> </w:t>
      </w:r>
      <w:r w:rsidRPr="00A64C6B">
        <w:rPr>
          <w:b/>
        </w:rPr>
        <w:t>88,120</w:t>
      </w:r>
      <w:r w:rsidRPr="00A64C6B" w:rsidR="00551519">
        <w:rPr>
          <w:b/>
        </w:rPr>
        <w:t xml:space="preserve"> </w:t>
      </w:r>
      <w:r w:rsidRPr="00A64C6B" w:rsidR="008E0CEC">
        <w:rPr>
          <w:b/>
        </w:rPr>
        <w:t xml:space="preserve">burden </w:t>
      </w:r>
      <w:r w:rsidRPr="00A64C6B" w:rsidR="00551519">
        <w:rPr>
          <w:b/>
        </w:rPr>
        <w:t>hours</w:t>
      </w:r>
    </w:p>
    <w:p w:rsidR="00393DAE" w:rsidRPr="004D07BB" w:rsidP="00A64C6B" w14:paraId="18E96393" w14:textId="30830DAF">
      <w:pPr>
        <w:spacing w:after="240"/>
      </w:pPr>
      <w:r>
        <w:t>T</w:t>
      </w:r>
      <w:r w:rsidRPr="004D07BB">
        <w:t xml:space="preserve">o </w:t>
      </w:r>
      <w:r w:rsidR="009A1A08">
        <w:t>estimate</w:t>
      </w:r>
      <w:r w:rsidRPr="004D07BB">
        <w:t xml:space="preserve"> employer burden costs, the Department uses</w:t>
      </w:r>
      <w:r w:rsidR="00BF2C63">
        <w:t xml:space="preserve"> data for a non-supervisory Human Resources Specialist</w:t>
      </w:r>
      <w:r w:rsidR="00BD083D">
        <w:t>.</w:t>
      </w:r>
    </w:p>
    <w:p w:rsidR="00B07D2E" w:rsidRPr="00C71BE6" w:rsidP="00667531" w14:paraId="686EE22A" w14:textId="2D0B68EE">
      <w:pPr>
        <w:spacing w:after="240"/>
        <w:ind w:left="720"/>
        <w:rPr>
          <w:b/>
        </w:rPr>
      </w:pPr>
      <w:r w:rsidRPr="00C71BE6">
        <w:rPr>
          <w:b/>
        </w:rPr>
        <w:t xml:space="preserve">Records of Paid Sick Leave </w:t>
      </w:r>
      <w:r w:rsidR="00B67435">
        <w:rPr>
          <w:b/>
        </w:rPr>
        <w:t xml:space="preserve">Monetized </w:t>
      </w:r>
      <w:r w:rsidRPr="00C71BE6" w:rsidR="00443A3E">
        <w:rPr>
          <w:b/>
        </w:rPr>
        <w:t xml:space="preserve">Burden </w:t>
      </w:r>
      <w:r w:rsidRPr="00C71BE6" w:rsidR="00BB070F">
        <w:rPr>
          <w:b/>
        </w:rPr>
        <w:t>Cost</w:t>
      </w:r>
      <w:r w:rsidRPr="00C71BE6" w:rsidR="00750739">
        <w:rPr>
          <w:b/>
        </w:rPr>
        <w:t>:</w:t>
      </w:r>
      <w:r w:rsidR="00A64C6B">
        <w:rPr>
          <w:b/>
        </w:rPr>
        <w:t xml:space="preserve"> 88,120 burden hours </w:t>
      </w:r>
      <w:r w:rsidRPr="00B70A62" w:rsidR="00A64C6B">
        <w:rPr>
          <w:rStyle w:val="CommentReference"/>
          <w:b/>
          <w:bCs/>
          <w:sz w:val="24"/>
          <w:szCs w:val="24"/>
        </w:rPr>
        <w:t>×</w:t>
      </w:r>
      <w:r w:rsidR="00A64C6B">
        <w:rPr>
          <w:rStyle w:val="CommentReference"/>
          <w:b/>
          <w:bCs/>
          <w:sz w:val="24"/>
          <w:szCs w:val="24"/>
        </w:rPr>
        <w:t xml:space="preserve"> $</w:t>
      </w:r>
      <w:r w:rsidR="002F0A50">
        <w:rPr>
          <w:rStyle w:val="CommentReference"/>
          <w:b/>
          <w:bCs/>
          <w:sz w:val="24"/>
          <w:szCs w:val="24"/>
        </w:rPr>
        <w:t>58.88</w:t>
      </w:r>
      <w:r w:rsidR="00A64C6B">
        <w:rPr>
          <w:rStyle w:val="CommentReference"/>
          <w:b/>
          <w:bCs/>
          <w:sz w:val="24"/>
          <w:szCs w:val="24"/>
        </w:rPr>
        <w:t xml:space="preserve">= </w:t>
      </w:r>
      <w:r w:rsidR="00667531">
        <w:rPr>
          <w:rStyle w:val="CommentReference"/>
          <w:b/>
          <w:bCs/>
          <w:sz w:val="24"/>
          <w:szCs w:val="24"/>
        </w:rPr>
        <w:t>$</w:t>
      </w:r>
      <w:r w:rsidR="0063426C">
        <w:rPr>
          <w:rStyle w:val="CommentReference"/>
          <w:b/>
          <w:bCs/>
          <w:sz w:val="24"/>
          <w:szCs w:val="24"/>
        </w:rPr>
        <w:t>5,188,505.60</w:t>
      </w:r>
    </w:p>
    <w:p w:rsidR="00B46F64" w:rsidRPr="008D789A" w:rsidP="008D789A" w14:paraId="741FA77B" w14:textId="04C5A3BD">
      <w:pPr>
        <w:pStyle w:val="Heading4"/>
      </w:pPr>
      <w:r w:rsidRPr="008D789A">
        <w:t>Record</w:t>
      </w:r>
      <w:r w:rsidRPr="004D07BB" w:rsidR="00D90EB0">
        <w:t>s</w:t>
      </w:r>
      <w:r w:rsidRPr="008D789A">
        <w:t xml:space="preserve"> of Cash-Out</w:t>
      </w:r>
    </w:p>
    <w:p w:rsidR="00E232BD" w:rsidRPr="004D07BB" w:rsidP="008D789A" w14:paraId="46E48048" w14:textId="397FA61E">
      <w:pPr>
        <w:spacing w:before="0" w:after="240"/>
      </w:pPr>
      <w:r w:rsidRPr="004D07BB">
        <w:t xml:space="preserve">The regulations indicate that an employee should provide notice of at least 7 calendar days if the need for leave is foreseeable. </w:t>
      </w:r>
      <w:r w:rsidRPr="004D07BB" w:rsidR="003E6758">
        <w:t xml:space="preserve">The </w:t>
      </w:r>
      <w:r w:rsidRPr="004D07BB" w:rsidR="005E360B">
        <w:t>r</w:t>
      </w:r>
      <w:r w:rsidRPr="004D07BB" w:rsidR="003E6758">
        <w:t xml:space="preserve">egulations require a contractor to inform an employee </w:t>
      </w:r>
      <w:r w:rsidRPr="004D07BB" w:rsidR="00DB0A77">
        <w:t xml:space="preserve">in writing </w:t>
      </w:r>
      <w:r w:rsidRPr="004D07BB" w:rsidR="003E6758">
        <w:t>of the amount of paid sick leave th</w:t>
      </w:r>
      <w:r w:rsidR="00694B8A">
        <w:t>e</w:t>
      </w:r>
      <w:r w:rsidRPr="004D07BB" w:rsidR="003E6758">
        <w:t xml:space="preserve"> employee has </w:t>
      </w:r>
      <w:r w:rsidRPr="004D07BB" w:rsidR="008D431F">
        <w:t xml:space="preserve">accrued but not used, </w:t>
      </w:r>
      <w:r w:rsidRPr="004D07BB" w:rsidR="003E6758">
        <w:t xml:space="preserve">no less than </w:t>
      </w:r>
      <w:r w:rsidRPr="004D07BB" w:rsidR="008D431F">
        <w:t>once each pay period or each month, whichever interval is shorter, as well as upon a separation from employment</w:t>
      </w:r>
      <w:r w:rsidR="00694B8A">
        <w:t>,</w:t>
      </w:r>
      <w:r w:rsidRPr="004D07BB" w:rsidR="00694B8A">
        <w:t xml:space="preserve"> </w:t>
      </w:r>
      <w:r w:rsidRPr="004D07BB" w:rsidR="008D431F">
        <w:t>and upon reinstatement of paid sick leave</w:t>
      </w:r>
      <w:r w:rsidR="008E2FA4">
        <w:t>.</w:t>
      </w:r>
      <w:r w:rsidRPr="004D07BB" w:rsidR="008D431F">
        <w:t xml:space="preserve"> </w:t>
      </w:r>
      <w:r w:rsidR="00457F04">
        <w:rPr>
          <w:i/>
          <w:iCs/>
        </w:rPr>
        <w:t xml:space="preserve">See </w:t>
      </w:r>
      <w:hyperlink r:id="rId19" w:anchor="p-13.5(a)(2)" w:history="1">
        <w:r w:rsidRPr="00457F04" w:rsidR="003E6758">
          <w:rPr>
            <w:rStyle w:val="Hyperlink"/>
          </w:rPr>
          <w:t xml:space="preserve">29 CFR </w:t>
        </w:r>
        <w:r w:rsidRPr="00457F04" w:rsidR="00DB0A77">
          <w:rPr>
            <w:rStyle w:val="Hyperlink"/>
          </w:rPr>
          <w:t>13.5(a)(2)</w:t>
        </w:r>
      </w:hyperlink>
      <w:r w:rsidR="00264513">
        <w:t xml:space="preserve">, </w:t>
      </w:r>
      <w:hyperlink r:id="rId19" w:anchor="p-13.5(b)(4)" w:history="1">
        <w:r w:rsidRPr="007C348E" w:rsidR="00264513">
          <w:rPr>
            <w:rStyle w:val="Hyperlink"/>
          </w:rPr>
          <w:t>(b)(4)</w:t>
        </w:r>
      </w:hyperlink>
      <w:r w:rsidRPr="004D07BB" w:rsidR="003E6758">
        <w:t xml:space="preserve">. </w:t>
      </w:r>
      <w:r w:rsidRPr="004D07BB">
        <w:t xml:space="preserve">As a result, employers will need to track leave requests and leave use. Generally, estimates should not include burden hours for customary and usual business practices. Tracking of hours and leave use is a customary and usual business practice and therefore no burden is estimated for these requirements. </w:t>
      </w:r>
      <w:r w:rsidRPr="004D07BB" w:rsidR="00DB0A77">
        <w:t xml:space="preserve">However, the Department estimates </w:t>
      </w:r>
      <w:r w:rsidRPr="004D07BB" w:rsidR="006A6CF3">
        <w:t>a burden for notice requirements below.</w:t>
      </w:r>
    </w:p>
    <w:p w:rsidR="00F04351" w:rsidRPr="004D07BB" w:rsidP="008D789A" w14:paraId="523CBB41" w14:textId="4CDE5858">
      <w:pPr>
        <w:spacing w:before="0" w:after="240"/>
      </w:pPr>
      <w:r w:rsidRPr="004D07BB">
        <w:t>P</w:t>
      </w:r>
      <w:r w:rsidRPr="004D07BB" w:rsidR="007C2743">
        <w:t xml:space="preserve">aid sick time shall be reinstated for employees rehired by a contractor within 12 months after job separation. </w:t>
      </w:r>
      <w:r w:rsidRPr="004D07BB" w:rsidR="006A2A7A">
        <w:t xml:space="preserve">Section 13.5(b)(5) of the </w:t>
      </w:r>
      <w:r w:rsidRPr="004D07BB" w:rsidR="005E360B">
        <w:t>regulations</w:t>
      </w:r>
      <w:r w:rsidRPr="004D07BB" w:rsidR="006A2A7A">
        <w:t xml:space="preserve"> e</w:t>
      </w:r>
      <w:r w:rsidRPr="004D07BB" w:rsidR="00456842">
        <w:t>xplain</w:t>
      </w:r>
      <w:r w:rsidRPr="004D07BB" w:rsidR="006A2A7A">
        <w:t xml:space="preserve"> that if a contractor makes a payment to the employee for any unused accrued leave upon separation, that contractor is relieved of the obligation to reinstate the leave upon rehiring. </w:t>
      </w:r>
      <w:r w:rsidRPr="004D07BB">
        <w:t xml:space="preserve">The Department notes that </w:t>
      </w:r>
      <w:r w:rsidRPr="004D07BB" w:rsidR="004F294C">
        <w:t xml:space="preserve">cashing out unused leave </w:t>
      </w:r>
      <w:r w:rsidRPr="004D07BB">
        <w:t>may not be a customary and usual business practice</w:t>
      </w:r>
      <w:r w:rsidRPr="004D07BB" w:rsidR="004F294C">
        <w:t xml:space="preserve"> of all employers</w:t>
      </w:r>
      <w:r w:rsidRPr="004D07BB">
        <w:t xml:space="preserve">. Employers normally have wide latitude in determining whether to </w:t>
      </w:r>
      <w:r w:rsidRPr="004D07BB" w:rsidR="00EF7B14">
        <w:t xml:space="preserve">cash out or </w:t>
      </w:r>
      <w:r w:rsidRPr="004D07BB">
        <w:t>reinstate accrued leave for employee</w:t>
      </w:r>
      <w:r w:rsidRPr="004D07BB" w:rsidR="00EF7B14">
        <w:t>s</w:t>
      </w:r>
      <w:r w:rsidRPr="004D07BB">
        <w:t xml:space="preserve">. </w:t>
      </w:r>
      <w:r w:rsidRPr="004D07BB" w:rsidR="00442FB5">
        <w:t>As a</w:t>
      </w:r>
      <w:r w:rsidRPr="004D07BB" w:rsidR="00FE2E83">
        <w:t xml:space="preserve">n overestimate, </w:t>
      </w:r>
      <w:r w:rsidRPr="004D07BB" w:rsidR="00442FB5">
        <w:t xml:space="preserve">the Department estimates that all affected employers will incur a burden in this recordkeeping requirement. </w:t>
      </w:r>
      <w:r w:rsidRPr="004D07BB" w:rsidR="00EF7B14">
        <w:t xml:space="preserve">An employer with a cash-out policy </w:t>
      </w:r>
      <w:r w:rsidRPr="004D07BB" w:rsidR="005E360B">
        <w:t>has</w:t>
      </w:r>
      <w:r w:rsidRPr="004D07BB" w:rsidR="00EF7B14">
        <w:t xml:space="preserve"> to maintain a record of any financial payments made for unused paid sick leave upon a separation from employment</w:t>
      </w:r>
      <w:r w:rsidR="00E8608F">
        <w:t xml:space="preserve">. </w:t>
      </w:r>
      <w:r w:rsidR="00E8608F">
        <w:rPr>
          <w:i/>
          <w:iCs/>
        </w:rPr>
        <w:t>See</w:t>
      </w:r>
      <w:r w:rsidRPr="004D07BB">
        <w:t xml:space="preserve"> </w:t>
      </w:r>
      <w:hyperlink r:id="rId22" w:anchor="p-13.25(a)(15)" w:history="1">
        <w:r w:rsidRPr="00E8608F" w:rsidR="00E8608F">
          <w:rPr>
            <w:rStyle w:val="Hyperlink"/>
          </w:rPr>
          <w:t>29 CFR</w:t>
        </w:r>
        <w:r w:rsidRPr="00E8608F" w:rsidR="00C840D9">
          <w:rPr>
            <w:rStyle w:val="Hyperlink"/>
          </w:rPr>
          <w:t> </w:t>
        </w:r>
        <w:r w:rsidRPr="00E8608F">
          <w:rPr>
            <w:rStyle w:val="Hyperlink"/>
          </w:rPr>
          <w:t>13.25(</w:t>
        </w:r>
        <w:r w:rsidRPr="00E8608F" w:rsidR="00B8658F">
          <w:rPr>
            <w:rStyle w:val="Hyperlink"/>
          </w:rPr>
          <w:t>a)</w:t>
        </w:r>
        <w:r w:rsidRPr="00E8608F">
          <w:rPr>
            <w:rStyle w:val="Hyperlink"/>
          </w:rPr>
          <w:t>(1</w:t>
        </w:r>
        <w:r w:rsidRPr="00E8608F" w:rsidR="001007A0">
          <w:rPr>
            <w:rStyle w:val="Hyperlink"/>
          </w:rPr>
          <w:t>5</w:t>
        </w:r>
        <w:r w:rsidRPr="00E8608F">
          <w:rPr>
            <w:rStyle w:val="Hyperlink"/>
          </w:rPr>
          <w:t>)</w:t>
        </w:r>
      </w:hyperlink>
      <w:r w:rsidRPr="004D07BB">
        <w:t>.</w:t>
      </w:r>
    </w:p>
    <w:p w:rsidR="00373DE3" w:rsidP="008D789A" w14:paraId="23C13A78" w14:textId="01F0463A">
      <w:pPr>
        <w:spacing w:before="0" w:after="240"/>
      </w:pPr>
      <w:r w:rsidRPr="004D07BB">
        <w:t>While most employees who leave employment will not subsequently return within 12 months, employers have no way of knowing which employees will leave employment and return within a 12-month period and thus</w:t>
      </w:r>
      <w:r w:rsidRPr="004D07BB" w:rsidR="00F04351">
        <w:t>, an employer that does not have a cash-out policy</w:t>
      </w:r>
      <w:r w:rsidRPr="004D07BB" w:rsidR="005E360B">
        <w:t xml:space="preserve"> </w:t>
      </w:r>
      <w:r w:rsidRPr="004D07BB">
        <w:t>need</w:t>
      </w:r>
      <w:r w:rsidRPr="004D07BB" w:rsidR="005E360B">
        <w:t>s</w:t>
      </w:r>
      <w:r w:rsidRPr="004D07BB">
        <w:t xml:space="preserve"> to maintain the records for all employees who are affected by the </w:t>
      </w:r>
      <w:r w:rsidRPr="004D07BB" w:rsidR="00F04351">
        <w:t>Order</w:t>
      </w:r>
      <w:r w:rsidRPr="004D07BB">
        <w:t xml:space="preserve">. </w:t>
      </w:r>
      <w:r w:rsidRPr="004D07BB" w:rsidR="00442FB5">
        <w:t>Many employers will already have such capability in their current benefits recordkeeping systems.</w:t>
      </w:r>
      <w:r w:rsidRPr="004D07BB" w:rsidR="005E360B">
        <w:t xml:space="preserve"> </w:t>
      </w:r>
      <w:r w:rsidRPr="004D07BB" w:rsidR="00B6249C">
        <w:t xml:space="preserve">Some employers will elect to maintain such records in paper form. </w:t>
      </w:r>
      <w:r w:rsidRPr="004D07BB" w:rsidR="00551519">
        <w:t>However, the Department notes that once the leave has been recorded (accounted for above), maintaining the records does not add additional burden.</w:t>
      </w:r>
    </w:p>
    <w:p w:rsidR="00E070B6" w:rsidRPr="00C71BE6" w:rsidP="00E070B6" w14:paraId="0C24F3C0" w14:textId="29C532D3">
      <w:pPr>
        <w:keepNext/>
        <w:spacing w:before="0"/>
        <w:ind w:left="720"/>
        <w:rPr>
          <w:b/>
        </w:rPr>
      </w:pPr>
      <w:r w:rsidRPr="00C71BE6">
        <w:rPr>
          <w:b/>
        </w:rPr>
        <w:t xml:space="preserve">Records of Cash Out Respondents: </w:t>
      </w:r>
      <w:r w:rsidRPr="00DF726A">
        <w:rPr>
          <w:b/>
        </w:rPr>
        <w:t>1,321,800</w:t>
      </w:r>
    </w:p>
    <w:p w:rsidR="00E070B6" w:rsidRPr="00E070B6" w:rsidP="00E070B6" w14:paraId="5B16937C" w14:textId="0D3BA39E">
      <w:pPr>
        <w:keepNext/>
        <w:spacing w:before="0" w:after="240"/>
        <w:ind w:left="720"/>
        <w:rPr>
          <w:b/>
        </w:rPr>
      </w:pPr>
      <w:r w:rsidRPr="00C71BE6">
        <w:rPr>
          <w:b/>
        </w:rPr>
        <w:t xml:space="preserve">Records of Cash Out Responses: </w:t>
      </w:r>
      <w:r w:rsidRPr="00DF726A">
        <w:rPr>
          <w:b/>
        </w:rPr>
        <w:t>1,321,800</w:t>
      </w:r>
    </w:p>
    <w:p w:rsidR="00F42153" w:rsidRPr="004D07BB" w:rsidP="008D789A" w14:paraId="58BD0901" w14:textId="47E2DFBF">
      <w:pPr>
        <w:spacing w:before="0" w:after="240"/>
      </w:pPr>
      <w:r w:rsidRPr="00AC09A7">
        <w:t>The Department estimates that creation of the record of financial payment will take approx</w:t>
      </w:r>
      <w:r w:rsidRPr="00AC09A7" w:rsidR="00741B7A">
        <w:t>imately 5 minutes per employee. Therefore, the time burden of 5 minutes is applied to the entire universe</w:t>
      </w:r>
      <w:r w:rsidRPr="004D07BB" w:rsidR="00741B7A">
        <w:t xml:space="preserve"> </w:t>
      </w:r>
      <w:r w:rsidRPr="004D07BB" w:rsidR="00741B7A">
        <w:t>of respondents below.</w:t>
      </w:r>
    </w:p>
    <w:p w:rsidR="00DF7B14" w:rsidRPr="00DF726A" w:rsidP="008D789A" w14:paraId="670F5802" w14:textId="4400AB81">
      <w:pPr>
        <w:spacing w:before="0" w:after="240"/>
        <w:ind w:left="720"/>
        <w:rPr>
          <w:b/>
        </w:rPr>
      </w:pPr>
      <w:r w:rsidRPr="00DF726A">
        <w:rPr>
          <w:b/>
        </w:rPr>
        <w:t xml:space="preserve">Records of Cash Out Burden Hours: 1,321,800 </w:t>
      </w:r>
      <w:r w:rsidRPr="00DF726A" w:rsidR="006D438F">
        <w:rPr>
          <w:b/>
        </w:rPr>
        <w:t xml:space="preserve">employees </w:t>
      </w:r>
      <w:r w:rsidRPr="00DF726A" w:rsidR="0026260F">
        <w:rPr>
          <w:b/>
        </w:rPr>
        <w:t>×</w:t>
      </w:r>
      <w:r w:rsidRPr="00DF726A" w:rsidR="006D438F">
        <w:rPr>
          <w:b/>
        </w:rPr>
        <w:t xml:space="preserve"> 5 minutes per employee</w:t>
      </w:r>
      <w:r w:rsidRPr="00DF726A" w:rsidR="002A73BD">
        <w:rPr>
          <w:b/>
        </w:rPr>
        <w:t xml:space="preserve"> </w:t>
      </w:r>
      <w:r w:rsidRPr="00DF726A" w:rsidR="00702385">
        <w:rPr>
          <w:rStyle w:val="CommentReference"/>
          <w:b/>
          <w:sz w:val="24"/>
          <w:szCs w:val="24"/>
        </w:rPr>
        <w:t>÷</w:t>
      </w:r>
      <w:r w:rsidRPr="00DF726A" w:rsidR="00652FDD">
        <w:rPr>
          <w:rStyle w:val="CommentReference"/>
          <w:b/>
          <w:sz w:val="24"/>
          <w:szCs w:val="24"/>
        </w:rPr>
        <w:t xml:space="preserve"> </w:t>
      </w:r>
      <w:r w:rsidRPr="00DF726A" w:rsidR="006D438F">
        <w:rPr>
          <w:b/>
        </w:rPr>
        <w:t xml:space="preserve">60 minutes per hour = </w:t>
      </w:r>
      <w:r w:rsidR="00B543C0">
        <w:rPr>
          <w:b/>
        </w:rPr>
        <w:t>110,150</w:t>
      </w:r>
      <w:r w:rsidRPr="00DF726A" w:rsidR="00026909">
        <w:rPr>
          <w:b/>
        </w:rPr>
        <w:t xml:space="preserve"> </w:t>
      </w:r>
      <w:r w:rsidRPr="00DF726A" w:rsidR="006D438F">
        <w:rPr>
          <w:b/>
        </w:rPr>
        <w:t>burden hours</w:t>
      </w:r>
    </w:p>
    <w:p w:rsidR="00393B2A" w:rsidRPr="004D07BB" w:rsidP="00DF726A" w14:paraId="4B6A7921" w14:textId="6C9F4F43">
      <w:pPr>
        <w:spacing w:after="240"/>
      </w:pPr>
      <w:r>
        <w:t>T</w:t>
      </w:r>
      <w:r w:rsidRPr="004D07BB" w:rsidR="00B10CAB">
        <w:t xml:space="preserve">o </w:t>
      </w:r>
      <w:r w:rsidR="00B10CAB">
        <w:t>estimate</w:t>
      </w:r>
      <w:r w:rsidRPr="004D07BB" w:rsidR="00B10CAB">
        <w:t xml:space="preserve"> employer burden costs, the Department uses</w:t>
      </w:r>
      <w:r w:rsidR="00B10CAB">
        <w:t xml:space="preserve"> data for a non-supervisory Human Resources Specialist.</w:t>
      </w:r>
    </w:p>
    <w:p w:rsidR="001E2BDD" w:rsidRPr="00C71BE6" w:rsidP="00387592" w14:paraId="00246AB5" w14:textId="1687D741">
      <w:pPr>
        <w:spacing w:after="240"/>
        <w:ind w:left="720"/>
        <w:rPr>
          <w:b/>
        </w:rPr>
      </w:pPr>
      <w:r w:rsidRPr="00C71BE6">
        <w:rPr>
          <w:b/>
        </w:rPr>
        <w:t xml:space="preserve">Records of Cash Out </w:t>
      </w:r>
      <w:r w:rsidR="00880693">
        <w:rPr>
          <w:b/>
        </w:rPr>
        <w:t xml:space="preserve">Monetized </w:t>
      </w:r>
      <w:r w:rsidRPr="00C71BE6" w:rsidR="00E83610">
        <w:rPr>
          <w:b/>
        </w:rPr>
        <w:t xml:space="preserve">Burden </w:t>
      </w:r>
      <w:r w:rsidRPr="00C71BE6" w:rsidR="00FB11BB">
        <w:rPr>
          <w:b/>
        </w:rPr>
        <w:t>Cost</w:t>
      </w:r>
      <w:r w:rsidRPr="00C71BE6" w:rsidR="00750739">
        <w:rPr>
          <w:b/>
        </w:rPr>
        <w:t>:</w:t>
      </w:r>
      <w:r w:rsidR="00B543C0">
        <w:rPr>
          <w:b/>
        </w:rPr>
        <w:t xml:space="preserve"> 110,150</w:t>
      </w:r>
      <w:r w:rsidRPr="00DF726A" w:rsidR="00B543C0">
        <w:rPr>
          <w:b/>
        </w:rPr>
        <w:t xml:space="preserve"> burden hours</w:t>
      </w:r>
      <w:r w:rsidR="00B543C0">
        <w:rPr>
          <w:b/>
        </w:rPr>
        <w:t xml:space="preserve"> </w:t>
      </w:r>
      <w:r w:rsidRPr="00B70A62" w:rsidR="00B543C0">
        <w:rPr>
          <w:rStyle w:val="CommentReference"/>
          <w:b/>
          <w:bCs/>
          <w:sz w:val="24"/>
          <w:szCs w:val="24"/>
        </w:rPr>
        <w:t>×</w:t>
      </w:r>
      <w:r w:rsidR="00B543C0">
        <w:rPr>
          <w:rStyle w:val="CommentReference"/>
          <w:b/>
          <w:bCs/>
          <w:sz w:val="24"/>
          <w:szCs w:val="24"/>
        </w:rPr>
        <w:t xml:space="preserve"> $</w:t>
      </w:r>
      <w:r w:rsidR="00096340">
        <w:rPr>
          <w:rStyle w:val="CommentReference"/>
          <w:b/>
          <w:bCs/>
          <w:sz w:val="24"/>
          <w:szCs w:val="24"/>
        </w:rPr>
        <w:t>58.88</w:t>
      </w:r>
      <w:r w:rsidR="00414166">
        <w:rPr>
          <w:rStyle w:val="CommentReference"/>
          <w:b/>
          <w:bCs/>
          <w:sz w:val="24"/>
          <w:szCs w:val="24"/>
        </w:rPr>
        <w:t xml:space="preserve"> </w:t>
      </w:r>
      <w:r w:rsidR="00B16EC6">
        <w:rPr>
          <w:rStyle w:val="CommentReference"/>
          <w:b/>
          <w:bCs/>
          <w:sz w:val="24"/>
          <w:szCs w:val="24"/>
        </w:rPr>
        <w:t>=</w:t>
      </w:r>
      <w:r w:rsidR="00B16EC6">
        <w:rPr>
          <w:b/>
        </w:rPr>
        <w:t xml:space="preserve"> </w:t>
      </w:r>
      <w:r w:rsidRPr="00C71BE6" w:rsidR="00B16EC6">
        <w:rPr>
          <w:b/>
        </w:rPr>
        <w:t>$</w:t>
      </w:r>
      <w:r w:rsidR="00AA37A0">
        <w:rPr>
          <w:b/>
        </w:rPr>
        <w:t>6</w:t>
      </w:r>
      <w:r w:rsidR="00535AD7">
        <w:rPr>
          <w:b/>
        </w:rPr>
        <w:t>,485,632</w:t>
      </w:r>
    </w:p>
    <w:p w:rsidR="006A6CF3" w:rsidP="003E7BAF" w14:paraId="77FA7B9F" w14:textId="6F6BA24A">
      <w:pPr>
        <w:pStyle w:val="Style17"/>
        <w:ind w:left="360"/>
      </w:pPr>
      <w:r>
        <w:t>Notice Requirements</w:t>
      </w:r>
    </w:p>
    <w:p w:rsidR="003E24AF" w:rsidRPr="004D07BB" w:rsidP="00A52FEF" w14:paraId="02377D7C" w14:textId="7A5982B7">
      <w:pPr>
        <w:spacing w:before="0" w:after="240"/>
      </w:pPr>
      <w:r w:rsidRPr="004D07BB">
        <w:t>The regulations require a contractor to provide notice of the amount of paid sick leave an employee has accrued but not used no less than once each pay period or each month, whichever interval is shorter, as well as upon a separation from employment</w:t>
      </w:r>
      <w:r w:rsidR="00153DD5">
        <w:t>,</w:t>
      </w:r>
      <w:r w:rsidR="00362FB8">
        <w:t xml:space="preserve"> </w:t>
      </w:r>
      <w:r w:rsidR="00BB21E5">
        <w:t xml:space="preserve">upon </w:t>
      </w:r>
      <w:r w:rsidRPr="004D07BB">
        <w:t>reinstatement of paid sick leave</w:t>
      </w:r>
      <w:r w:rsidR="00153DD5">
        <w:t>, and</w:t>
      </w:r>
      <w:r w:rsidR="001257E2">
        <w:t xml:space="preserve"> when use of sick leave is denied</w:t>
      </w:r>
      <w:r w:rsidRPr="004D07BB">
        <w:t xml:space="preserve">. </w:t>
      </w:r>
      <w:r w:rsidR="00BD06EF">
        <w:rPr>
          <w:i/>
          <w:iCs/>
        </w:rPr>
        <w:t xml:space="preserve">See </w:t>
      </w:r>
      <w:hyperlink r:id="rId19" w:anchor="p-13.5(a)(2)" w:history="1">
        <w:r w:rsidRPr="00BD06EF">
          <w:rPr>
            <w:rStyle w:val="Hyperlink"/>
          </w:rPr>
          <w:t>29 CFR 13.5(a)(2)</w:t>
        </w:r>
      </w:hyperlink>
      <w:r w:rsidR="001257E2">
        <w:t>,</w:t>
      </w:r>
      <w:r w:rsidR="005D5979">
        <w:t xml:space="preserve"> </w:t>
      </w:r>
      <w:hyperlink r:id="rId19" w:anchor="p-13.5(b)(4)" w:history="1">
        <w:r w:rsidRPr="006D5CCF" w:rsidR="00E30D73">
          <w:rPr>
            <w:rStyle w:val="Hyperlink"/>
          </w:rPr>
          <w:t>(b)(4)</w:t>
        </w:r>
      </w:hyperlink>
      <w:r w:rsidR="00234EE9">
        <w:t>,</w:t>
      </w:r>
      <w:r w:rsidR="001257E2">
        <w:t xml:space="preserve"> and </w:t>
      </w:r>
      <w:hyperlink r:id="rId19" w:anchor="p-13.5(d)(3)" w:history="1">
        <w:r w:rsidRPr="006D5CCF">
          <w:rPr>
            <w:rStyle w:val="Hyperlink"/>
          </w:rPr>
          <w:t>(d)(3)</w:t>
        </w:r>
      </w:hyperlink>
      <w:r w:rsidR="00234EE9">
        <w:t xml:space="preserve">. Contractors must </w:t>
      </w:r>
      <w:r w:rsidR="009F46BA">
        <w:t>also post a notice</w:t>
      </w:r>
      <w:r w:rsidR="002B4687">
        <w:t xml:space="preserve"> at the worksite</w:t>
      </w:r>
      <w:r w:rsidR="009F46BA">
        <w:t xml:space="preserve">. </w:t>
      </w:r>
      <w:r w:rsidR="00BD06EF">
        <w:rPr>
          <w:i/>
          <w:iCs/>
        </w:rPr>
        <w:t xml:space="preserve">See </w:t>
      </w:r>
      <w:hyperlink r:id="rId23" w:anchor="p-13.26(a)" w:history="1">
        <w:r w:rsidRPr="006D5CCF" w:rsidR="009F46BA">
          <w:rPr>
            <w:rStyle w:val="Hyperlink"/>
          </w:rPr>
          <w:t>29 CFR</w:t>
        </w:r>
        <w:r w:rsidRPr="006D5CCF" w:rsidR="00BA5219">
          <w:rPr>
            <w:rStyle w:val="Hyperlink"/>
          </w:rPr>
          <w:t xml:space="preserve"> 13.</w:t>
        </w:r>
        <w:r w:rsidRPr="006D5CCF" w:rsidR="009F46BA">
          <w:rPr>
            <w:rStyle w:val="Hyperlink"/>
          </w:rPr>
          <w:t>26</w:t>
        </w:r>
        <w:r w:rsidRPr="006D5CCF" w:rsidR="00BA5219">
          <w:rPr>
            <w:rStyle w:val="Hyperlink"/>
          </w:rPr>
          <w:t>(a)</w:t>
        </w:r>
      </w:hyperlink>
      <w:r w:rsidRPr="00B23B51">
        <w:t>.</w:t>
      </w:r>
    </w:p>
    <w:p w:rsidR="00FA5BDC" w:rsidRPr="002E668B" w:rsidP="003E7BAF" w14:paraId="24730678" w14:textId="0C65003A">
      <w:pPr>
        <w:pStyle w:val="Style19"/>
        <w:ind w:left="720"/>
      </w:pPr>
      <w:r w:rsidRPr="002E668B">
        <w:t>Notice of Accrued Sick Leave</w:t>
      </w:r>
    </w:p>
    <w:p w:rsidR="00C54DAB" w:rsidP="005B6BC1" w14:paraId="2C40A575" w14:textId="2EA608A7">
      <w:pPr>
        <w:spacing w:before="0" w:after="240"/>
        <w:rPr>
          <w:bCs/>
        </w:rPr>
      </w:pPr>
      <w:r w:rsidRPr="00AC09A7">
        <w:t xml:space="preserve">For the requirement that notice </w:t>
      </w:r>
      <w:r w:rsidRPr="00AC09A7" w:rsidR="00456842">
        <w:t>is</w:t>
      </w:r>
      <w:r w:rsidRPr="00AC09A7">
        <w:t xml:space="preserve"> provided once each pay period or each month, whichever interval is shorter, t</w:t>
      </w:r>
      <w:r w:rsidRPr="00AC09A7" w:rsidR="006D438F">
        <w:t xml:space="preserve">he Department estimates </w:t>
      </w:r>
      <w:r w:rsidRPr="00AC09A7" w:rsidR="00A32CB6">
        <w:t xml:space="preserve">the burden using a </w:t>
      </w:r>
      <w:r w:rsidRPr="00AC09A7" w:rsidR="00C2665D">
        <w:t xml:space="preserve">semimonthly </w:t>
      </w:r>
      <w:r w:rsidRPr="00AC09A7" w:rsidR="00A32CB6">
        <w:t>pay period</w:t>
      </w:r>
      <w:r w:rsidRPr="00AC09A7">
        <w:t>, or 24 times a year</w:t>
      </w:r>
      <w:r w:rsidRPr="00AC09A7" w:rsidR="00A32CB6">
        <w:t>.</w:t>
      </w:r>
      <w:r w:rsidRPr="00AC09A7" w:rsidR="00BA795F">
        <w:t xml:space="preserve"> </w:t>
      </w:r>
    </w:p>
    <w:p w:rsidR="003F4ECA" w:rsidP="00E3471A" w14:paraId="2B0B6F3C" w14:textId="04942880">
      <w:pPr>
        <w:spacing w:before="0"/>
        <w:ind w:left="720"/>
        <w:rPr>
          <w:b/>
          <w:bCs/>
        </w:rPr>
      </w:pPr>
      <w:r>
        <w:rPr>
          <w:b/>
          <w:bCs/>
        </w:rPr>
        <w:t xml:space="preserve">Notice of Accrued Sick Leave Respondents: </w:t>
      </w:r>
      <w:r w:rsidRPr="00DF726A" w:rsidR="00B16EC6">
        <w:rPr>
          <w:b/>
        </w:rPr>
        <w:t>1,321,800</w:t>
      </w:r>
    </w:p>
    <w:p w:rsidR="00066F99" w:rsidP="00E3471A" w14:paraId="2A5CAD74" w14:textId="745988DD">
      <w:pPr>
        <w:spacing w:before="0" w:after="240"/>
        <w:ind w:left="720"/>
        <w:rPr>
          <w:b/>
          <w:bCs/>
        </w:rPr>
      </w:pPr>
      <w:r w:rsidRPr="00B16EC6">
        <w:rPr>
          <w:b/>
          <w:bCs/>
        </w:rPr>
        <w:t xml:space="preserve">Notice of Accrued Sick Leave Responses: </w:t>
      </w:r>
      <w:r w:rsidRPr="00B16EC6" w:rsidR="00B16EC6">
        <w:rPr>
          <w:b/>
          <w:bCs/>
        </w:rPr>
        <w:t xml:space="preserve">1,321,800 × 24 responses per year = </w:t>
      </w:r>
      <w:r w:rsidR="006C5017">
        <w:rPr>
          <w:b/>
          <w:bCs/>
        </w:rPr>
        <w:t>31,</w:t>
      </w:r>
      <w:r w:rsidR="00FD4573">
        <w:rPr>
          <w:b/>
          <w:bCs/>
        </w:rPr>
        <w:t>723</w:t>
      </w:r>
      <w:r w:rsidR="006C5017">
        <w:rPr>
          <w:b/>
          <w:bCs/>
        </w:rPr>
        <w:t>,200</w:t>
      </w:r>
    </w:p>
    <w:p w:rsidR="009C3046" w:rsidRPr="00B16EC6" w:rsidP="009C3046" w14:paraId="3ADB533A" w14:textId="09E81BA1">
      <w:pPr>
        <w:spacing w:before="0" w:after="240"/>
        <w:rPr>
          <w:b/>
          <w:bCs/>
        </w:rPr>
      </w:pPr>
      <w:r w:rsidRPr="00AC09A7">
        <w:t>The Department estimates</w:t>
      </w:r>
      <w:r>
        <w:t xml:space="preserve"> it takes</w:t>
      </w:r>
      <w:r w:rsidRPr="00AC09A7">
        <w:t xml:space="preserve"> 1 minute per </w:t>
      </w:r>
      <w:r>
        <w:t>re</w:t>
      </w:r>
      <w:r w:rsidR="00E37127">
        <w:t>sponse</w:t>
      </w:r>
      <w:r>
        <w:t xml:space="preserve"> to provide notice of accrued sick leave</w:t>
      </w:r>
      <w:r w:rsidRPr="00AC09A7">
        <w:t>.</w:t>
      </w:r>
    </w:p>
    <w:p w:rsidR="00BE0483" w:rsidRPr="009C3046" w:rsidP="009C3046" w14:paraId="5198FB7C" w14:textId="29E48597">
      <w:pPr>
        <w:spacing w:before="0" w:after="240"/>
        <w:ind w:left="720"/>
        <w:rPr>
          <w:bCs/>
        </w:rPr>
      </w:pPr>
      <w:r w:rsidRPr="000E3A58">
        <w:rPr>
          <w:b/>
          <w:bCs/>
        </w:rPr>
        <w:t>Notice of Accrued Sick Leave Burden Hours: 31,</w:t>
      </w:r>
      <w:r w:rsidRPr="000E3A58" w:rsidR="00FB1DF8">
        <w:rPr>
          <w:b/>
          <w:bCs/>
        </w:rPr>
        <w:t>7</w:t>
      </w:r>
      <w:r w:rsidR="00FB1DF8">
        <w:rPr>
          <w:b/>
          <w:bCs/>
        </w:rPr>
        <w:t>23</w:t>
      </w:r>
      <w:r w:rsidRPr="000E3A58">
        <w:rPr>
          <w:b/>
          <w:bCs/>
        </w:rPr>
        <w:t xml:space="preserve">,200 responses </w:t>
      </w:r>
      <w:r w:rsidRPr="000E3A58" w:rsidR="0026260F">
        <w:rPr>
          <w:b/>
          <w:bCs/>
        </w:rPr>
        <w:t>×</w:t>
      </w:r>
      <w:r w:rsidRPr="000E3A58" w:rsidR="001D7EC8">
        <w:rPr>
          <w:b/>
          <w:bCs/>
        </w:rPr>
        <w:t xml:space="preserve"> 1 minute per employee </w:t>
      </w:r>
      <w:r w:rsidRPr="000E3A58" w:rsidR="00222967">
        <w:rPr>
          <w:rStyle w:val="CommentReference"/>
          <w:b/>
          <w:bCs/>
          <w:sz w:val="24"/>
          <w:szCs w:val="24"/>
        </w:rPr>
        <w:t>÷</w:t>
      </w:r>
      <w:r w:rsidRPr="000E3A58" w:rsidR="007827FE">
        <w:rPr>
          <w:b/>
          <w:bCs/>
        </w:rPr>
        <w:t xml:space="preserve"> 60 minutes </w:t>
      </w:r>
      <w:r w:rsidRPr="000E3A58" w:rsidR="00A073BA">
        <w:rPr>
          <w:b/>
          <w:bCs/>
        </w:rPr>
        <w:t xml:space="preserve">= </w:t>
      </w:r>
      <w:r w:rsidRPr="000E3A58" w:rsidR="000E3A58">
        <w:rPr>
          <w:b/>
          <w:bCs/>
        </w:rPr>
        <w:t>528,720</w:t>
      </w:r>
      <w:r w:rsidRPr="000E3A58" w:rsidR="00A073BA">
        <w:rPr>
          <w:b/>
          <w:bCs/>
        </w:rPr>
        <w:t xml:space="preserve"> </w:t>
      </w:r>
      <w:r w:rsidRPr="000E3A58" w:rsidR="004C555B">
        <w:rPr>
          <w:b/>
          <w:bCs/>
        </w:rPr>
        <w:t>burden hours</w:t>
      </w:r>
    </w:p>
    <w:p w:rsidR="008372FF" w:rsidP="000E3A58" w14:paraId="16AB7F1B" w14:textId="63C5C9A2">
      <w:pPr>
        <w:spacing w:after="240"/>
        <w:rPr>
          <w:bCs/>
        </w:rPr>
      </w:pPr>
      <w:r>
        <w:t>T</w:t>
      </w:r>
      <w:r w:rsidRPr="004D07BB" w:rsidR="0035061A">
        <w:t xml:space="preserve">o </w:t>
      </w:r>
      <w:r w:rsidR="0035061A">
        <w:t>estimate</w:t>
      </w:r>
      <w:r w:rsidRPr="004D07BB" w:rsidR="0035061A">
        <w:t xml:space="preserve"> employer burden costs, the Department uses</w:t>
      </w:r>
      <w:r w:rsidR="0035061A">
        <w:t xml:space="preserve"> data for a non-supervisory Human Resources Specialist.</w:t>
      </w:r>
    </w:p>
    <w:p w:rsidR="008A5417" w:rsidRPr="004D07BB" w:rsidP="00887DEE" w14:paraId="2D97B2F4" w14:textId="3EE5BCB6">
      <w:pPr>
        <w:spacing w:before="0" w:after="240"/>
        <w:ind w:left="720"/>
        <w:rPr>
          <w:b/>
        </w:rPr>
      </w:pPr>
      <w:r w:rsidRPr="00221942">
        <w:rPr>
          <w:b/>
        </w:rPr>
        <w:t>Notice of Accrued Sick Leave Burden Cost</w:t>
      </w:r>
      <w:r w:rsidR="0035472E">
        <w:rPr>
          <w:b/>
        </w:rPr>
        <w:t xml:space="preserve">: </w:t>
      </w:r>
      <w:r w:rsidRPr="000E3A58" w:rsidR="000E3A58">
        <w:rPr>
          <w:b/>
          <w:bCs/>
        </w:rPr>
        <w:t>528,720 burden hours</w:t>
      </w:r>
      <w:r w:rsidR="000E3A58">
        <w:rPr>
          <w:b/>
          <w:bCs/>
        </w:rPr>
        <w:t xml:space="preserve"> </w:t>
      </w:r>
      <w:r w:rsidRPr="00B70A62" w:rsidR="000E3A58">
        <w:rPr>
          <w:rStyle w:val="CommentReference"/>
          <w:b/>
          <w:bCs/>
          <w:sz w:val="24"/>
          <w:szCs w:val="24"/>
        </w:rPr>
        <w:t>×</w:t>
      </w:r>
      <w:r w:rsidR="000E3A58">
        <w:rPr>
          <w:rStyle w:val="CommentReference"/>
          <w:b/>
          <w:bCs/>
          <w:sz w:val="24"/>
          <w:szCs w:val="24"/>
        </w:rPr>
        <w:t xml:space="preserve"> $</w:t>
      </w:r>
      <w:r w:rsidR="00170593">
        <w:rPr>
          <w:rStyle w:val="CommentReference"/>
          <w:b/>
          <w:bCs/>
          <w:sz w:val="24"/>
          <w:szCs w:val="24"/>
        </w:rPr>
        <w:t>58.88</w:t>
      </w:r>
      <w:r w:rsidR="00262125">
        <w:rPr>
          <w:rStyle w:val="CommentReference"/>
          <w:b/>
          <w:bCs/>
          <w:sz w:val="24"/>
          <w:szCs w:val="24"/>
        </w:rPr>
        <w:t xml:space="preserve"> </w:t>
      </w:r>
      <w:r w:rsidR="000E3A58">
        <w:rPr>
          <w:rStyle w:val="CommentReference"/>
          <w:b/>
          <w:bCs/>
          <w:sz w:val="24"/>
          <w:szCs w:val="24"/>
        </w:rPr>
        <w:t xml:space="preserve">= </w:t>
      </w:r>
      <w:r w:rsidR="00BF4032">
        <w:rPr>
          <w:rStyle w:val="CommentReference"/>
          <w:b/>
          <w:bCs/>
          <w:sz w:val="24"/>
          <w:szCs w:val="24"/>
        </w:rPr>
        <w:t>$</w:t>
      </w:r>
      <w:r w:rsidR="006847E9">
        <w:rPr>
          <w:rStyle w:val="CommentReference"/>
          <w:b/>
          <w:bCs/>
          <w:sz w:val="24"/>
          <w:szCs w:val="24"/>
        </w:rPr>
        <w:t>31,131,</w:t>
      </w:r>
      <w:r w:rsidR="00A9681A">
        <w:rPr>
          <w:rStyle w:val="CommentReference"/>
          <w:b/>
          <w:bCs/>
          <w:sz w:val="24"/>
          <w:szCs w:val="24"/>
        </w:rPr>
        <w:t>033.60</w:t>
      </w:r>
    </w:p>
    <w:p w:rsidR="003A2247" w:rsidRPr="002E668B" w:rsidP="003E7BAF" w14:paraId="20314665" w14:textId="39224891">
      <w:pPr>
        <w:pStyle w:val="Style19"/>
        <w:ind w:left="720"/>
      </w:pPr>
      <w:r w:rsidRPr="001E77ED">
        <w:t xml:space="preserve">Notice </w:t>
      </w:r>
      <w:r w:rsidR="007813F8">
        <w:t xml:space="preserve">After </w:t>
      </w:r>
      <w:r w:rsidR="008372FF">
        <w:t>Separation</w:t>
      </w:r>
      <w:r w:rsidRPr="00727B06" w:rsidR="00E56DD3">
        <w:rPr>
          <w:b/>
        </w:rPr>
        <w:t xml:space="preserve"> </w:t>
      </w:r>
      <w:r w:rsidRPr="00A52FEF" w:rsidR="00B24B8A">
        <w:rPr>
          <w:bCs/>
        </w:rPr>
        <w:t>and Reinstatement</w:t>
      </w:r>
    </w:p>
    <w:p w:rsidR="00B64D66" w:rsidP="00525CE2" w14:paraId="3F8032DD" w14:textId="07DD49F2">
      <w:pPr>
        <w:spacing w:before="0" w:after="240"/>
      </w:pPr>
      <w:r w:rsidRPr="00AC09A7">
        <w:t>For the requirement that notice be provided upon separation from employment</w:t>
      </w:r>
      <w:r w:rsidRPr="00AC09A7" w:rsidR="003207F0">
        <w:t>, t</w:t>
      </w:r>
      <w:r w:rsidRPr="00AC09A7">
        <w:t xml:space="preserve">he Department estimates that </w:t>
      </w:r>
      <w:r w:rsidRPr="00AC09A7" w:rsidR="007827FE">
        <w:t>10</w:t>
      </w:r>
      <w:r w:rsidRPr="00AC09A7" w:rsidR="00E026BC">
        <w:t>%</w:t>
      </w:r>
      <w:r w:rsidRPr="00AC09A7">
        <w:t xml:space="preserve"> of employees will </w:t>
      </w:r>
      <w:r w:rsidRPr="00AC09A7" w:rsidR="00B53D60">
        <w:t xml:space="preserve">separate from employment annually and be entitled to </w:t>
      </w:r>
      <w:r w:rsidR="009476BF">
        <w:t>notice</w:t>
      </w:r>
      <w:r w:rsidR="00810FC7">
        <w:t xml:space="preserve">, and another 10% of </w:t>
      </w:r>
      <w:r w:rsidRPr="00AC09A7" w:rsidR="00810FC7">
        <w:t>employees will be reinstated annually and be provided notice</w:t>
      </w:r>
      <w:r w:rsidR="002E4AA3">
        <w:t xml:space="preserve">, for a total of </w:t>
      </w:r>
      <w:r w:rsidR="00E6084B">
        <w:t>20% of employees, with 1 response per each</w:t>
      </w:r>
      <w:r w:rsidR="00E3387C">
        <w:t xml:space="preserve"> employee</w:t>
      </w:r>
      <w:r w:rsidR="00E6084B">
        <w:t xml:space="preserve">. </w:t>
      </w:r>
    </w:p>
    <w:p w:rsidR="007557C7" w:rsidP="007557C7" w14:paraId="60711D8F" w14:textId="52AD1CA9">
      <w:pPr>
        <w:spacing w:before="0"/>
        <w:ind w:left="720"/>
        <w:rPr>
          <w:b/>
          <w:bCs/>
        </w:rPr>
      </w:pPr>
      <w:r w:rsidRPr="00C75991">
        <w:rPr>
          <w:b/>
          <w:bCs/>
        </w:rPr>
        <w:t xml:space="preserve">Notice </w:t>
      </w:r>
      <w:r>
        <w:rPr>
          <w:b/>
          <w:bCs/>
        </w:rPr>
        <w:t>After</w:t>
      </w:r>
      <w:r w:rsidRPr="00C75991">
        <w:rPr>
          <w:b/>
          <w:bCs/>
        </w:rPr>
        <w:t xml:space="preserve"> Separation</w:t>
      </w:r>
      <w:r>
        <w:rPr>
          <w:b/>
          <w:bCs/>
        </w:rPr>
        <w:t xml:space="preserve"> and Reinstatement</w:t>
      </w:r>
      <w:r w:rsidRPr="00C75991">
        <w:rPr>
          <w:b/>
          <w:bCs/>
        </w:rPr>
        <w:t xml:space="preserve"> Respon</w:t>
      </w:r>
      <w:r>
        <w:rPr>
          <w:b/>
          <w:bCs/>
        </w:rPr>
        <w:t xml:space="preserve">dents: </w:t>
      </w:r>
      <w:r w:rsidRPr="00B16EC6" w:rsidR="006F637E">
        <w:rPr>
          <w:b/>
          <w:bCs/>
        </w:rPr>
        <w:t>1,321,800 ×</w:t>
      </w:r>
      <w:r w:rsidR="006F637E">
        <w:rPr>
          <w:b/>
          <w:bCs/>
        </w:rPr>
        <w:t xml:space="preserve"> 20% = 264,360.</w:t>
      </w:r>
    </w:p>
    <w:p w:rsidR="007557C7" w:rsidP="000A5676" w14:paraId="07767484" w14:textId="030BFF39">
      <w:pPr>
        <w:spacing w:before="0" w:after="240"/>
        <w:ind w:left="720"/>
        <w:rPr>
          <w:b/>
          <w:bCs/>
        </w:rPr>
      </w:pPr>
      <w:r w:rsidRPr="00C75991">
        <w:rPr>
          <w:b/>
          <w:bCs/>
        </w:rPr>
        <w:t xml:space="preserve">Notice </w:t>
      </w:r>
      <w:r>
        <w:rPr>
          <w:b/>
          <w:bCs/>
        </w:rPr>
        <w:t>After</w:t>
      </w:r>
      <w:r w:rsidRPr="00C75991">
        <w:rPr>
          <w:b/>
          <w:bCs/>
        </w:rPr>
        <w:t xml:space="preserve"> Separation</w:t>
      </w:r>
      <w:r>
        <w:rPr>
          <w:b/>
          <w:bCs/>
        </w:rPr>
        <w:t xml:space="preserve"> and Reinstatement</w:t>
      </w:r>
      <w:r w:rsidRPr="00C75991">
        <w:rPr>
          <w:b/>
          <w:bCs/>
        </w:rPr>
        <w:t xml:space="preserve"> Responses: </w:t>
      </w:r>
      <w:r w:rsidR="006F637E">
        <w:rPr>
          <w:b/>
          <w:bCs/>
        </w:rPr>
        <w:t xml:space="preserve">264,360 </w:t>
      </w:r>
      <w:r w:rsidRPr="00B16EC6" w:rsidR="006F637E">
        <w:rPr>
          <w:b/>
          <w:bCs/>
        </w:rPr>
        <w:t>×</w:t>
      </w:r>
      <w:r w:rsidR="006F637E">
        <w:rPr>
          <w:b/>
          <w:bCs/>
        </w:rPr>
        <w:t xml:space="preserve"> 1 = 264,360.</w:t>
      </w:r>
    </w:p>
    <w:p w:rsidR="00A057CD" w:rsidRPr="004D07BB" w:rsidP="00AF1E43" w14:paraId="0E44A59D" w14:textId="25476DFA">
      <w:pPr>
        <w:spacing w:before="0" w:after="240"/>
      </w:pPr>
      <w:r w:rsidRPr="00AC09A7">
        <w:t>The Department estimates</w:t>
      </w:r>
      <w:r>
        <w:t xml:space="preserve"> it takes</w:t>
      </w:r>
      <w:r w:rsidRPr="00AC09A7">
        <w:t xml:space="preserve"> 1 minute per </w:t>
      </w:r>
      <w:r>
        <w:t>respon</w:t>
      </w:r>
      <w:r w:rsidR="00D872EF">
        <w:t>se</w:t>
      </w:r>
      <w:r>
        <w:t xml:space="preserve"> to provide notice </w:t>
      </w:r>
      <w:r w:rsidR="00DE767D">
        <w:t xml:space="preserve">after </w:t>
      </w:r>
      <w:r w:rsidRPr="00DE767D" w:rsidR="00DE767D">
        <w:t>separation and reinstatement.</w:t>
      </w:r>
    </w:p>
    <w:p w:rsidR="001A6583" w:rsidRPr="00C75991" w:rsidP="000C5AFC" w14:paraId="57C6DAC8" w14:textId="4C90185D">
      <w:pPr>
        <w:spacing w:before="0"/>
        <w:ind w:left="720"/>
        <w:rPr>
          <w:b/>
          <w:bCs/>
        </w:rPr>
      </w:pPr>
      <w:r w:rsidRPr="00C75991">
        <w:rPr>
          <w:b/>
          <w:bCs/>
        </w:rPr>
        <w:t xml:space="preserve">Notice </w:t>
      </w:r>
      <w:r w:rsidR="00AE7FBC">
        <w:rPr>
          <w:b/>
          <w:bCs/>
        </w:rPr>
        <w:t>After</w:t>
      </w:r>
      <w:r w:rsidRPr="00C75991">
        <w:rPr>
          <w:b/>
          <w:bCs/>
        </w:rPr>
        <w:t xml:space="preserve"> Separation</w:t>
      </w:r>
      <w:r w:rsidR="00444C02">
        <w:rPr>
          <w:b/>
          <w:bCs/>
        </w:rPr>
        <w:t xml:space="preserve"> and Reinstatement</w:t>
      </w:r>
      <w:r w:rsidRPr="00C75991">
        <w:rPr>
          <w:b/>
          <w:bCs/>
        </w:rPr>
        <w:t xml:space="preserve"> Burden Hours: </w:t>
      </w:r>
      <w:r w:rsidR="00AF1E43">
        <w:rPr>
          <w:b/>
          <w:bCs/>
        </w:rPr>
        <w:t xml:space="preserve">264,360 </w:t>
      </w:r>
      <w:r w:rsidRPr="00B16EC6" w:rsidR="00AF1E43">
        <w:rPr>
          <w:b/>
          <w:bCs/>
        </w:rPr>
        <w:t>×</w:t>
      </w:r>
      <w:r w:rsidR="00AF1E43">
        <w:rPr>
          <w:b/>
          <w:bCs/>
        </w:rPr>
        <w:t xml:space="preserve"> 1 minute</w:t>
      </w:r>
      <w:r w:rsidR="0087255D">
        <w:rPr>
          <w:b/>
          <w:bCs/>
        </w:rPr>
        <w:t xml:space="preserve"> </w:t>
      </w:r>
      <w:r w:rsidRPr="0087255D" w:rsidR="0087255D">
        <w:rPr>
          <w:b/>
          <w:bCs/>
        </w:rPr>
        <w:t>÷</w:t>
      </w:r>
      <w:r w:rsidR="0087255D">
        <w:rPr>
          <w:b/>
          <w:bCs/>
        </w:rPr>
        <w:t xml:space="preserve"> </w:t>
      </w:r>
      <w:r w:rsidR="00AF1E43">
        <w:rPr>
          <w:b/>
          <w:bCs/>
        </w:rPr>
        <w:t>60 minutes = 4,406 hours.</w:t>
      </w:r>
    </w:p>
    <w:p w:rsidR="00381308" w:rsidRPr="005F1ADB" w:rsidP="00AF1E43" w14:paraId="529B3E3E" w14:textId="0DA3993C">
      <w:pPr>
        <w:spacing w:after="240"/>
        <w:rPr>
          <w:bCs/>
        </w:rPr>
      </w:pPr>
      <w:r>
        <w:t>T</w:t>
      </w:r>
      <w:r w:rsidRPr="004D07BB" w:rsidR="00622782">
        <w:t xml:space="preserve">o </w:t>
      </w:r>
      <w:r w:rsidR="00622782">
        <w:t>estimate</w:t>
      </w:r>
      <w:r w:rsidRPr="004D07BB" w:rsidR="00622782">
        <w:t xml:space="preserve"> employer burden costs, the Department uses</w:t>
      </w:r>
      <w:r w:rsidR="00622782">
        <w:t xml:space="preserve"> data for a non-supervisory Human Resources Specialist. </w:t>
      </w:r>
    </w:p>
    <w:p w:rsidR="00F803B4" w:rsidRPr="00221942" w:rsidP="00C44C62" w14:paraId="447D2FF7" w14:textId="16DFC18D">
      <w:pPr>
        <w:spacing w:after="240"/>
        <w:ind w:left="720"/>
        <w:rPr>
          <w:b/>
          <w:bCs/>
        </w:rPr>
      </w:pPr>
      <w:r w:rsidRPr="00221942">
        <w:rPr>
          <w:b/>
          <w:bCs/>
        </w:rPr>
        <w:t xml:space="preserve">Notice </w:t>
      </w:r>
      <w:r w:rsidR="00AE7FBC">
        <w:rPr>
          <w:b/>
          <w:bCs/>
        </w:rPr>
        <w:t>After</w:t>
      </w:r>
      <w:r w:rsidRPr="00221942">
        <w:rPr>
          <w:b/>
          <w:bCs/>
        </w:rPr>
        <w:t xml:space="preserve"> Separation </w:t>
      </w:r>
      <w:r w:rsidR="00AE7FBC">
        <w:rPr>
          <w:b/>
          <w:bCs/>
        </w:rPr>
        <w:t xml:space="preserve">and Reinstatement </w:t>
      </w:r>
      <w:r w:rsidR="00880693">
        <w:rPr>
          <w:b/>
          <w:bCs/>
        </w:rPr>
        <w:t xml:space="preserve">Monetized </w:t>
      </w:r>
      <w:r w:rsidRPr="00221942" w:rsidR="00DA389C">
        <w:rPr>
          <w:b/>
          <w:bCs/>
        </w:rPr>
        <w:t>Burden Cost</w:t>
      </w:r>
      <w:r w:rsidRPr="00221942" w:rsidR="00BE0483">
        <w:rPr>
          <w:b/>
          <w:bCs/>
        </w:rPr>
        <w:t xml:space="preserve">: </w:t>
      </w:r>
      <w:r w:rsidR="00C44C62">
        <w:rPr>
          <w:b/>
          <w:bCs/>
        </w:rPr>
        <w:t xml:space="preserve">4,406 hours </w:t>
      </w:r>
      <w:r w:rsidRPr="00B70A62" w:rsidR="00C44C62">
        <w:rPr>
          <w:rStyle w:val="CommentReference"/>
          <w:b/>
          <w:bCs/>
          <w:sz w:val="24"/>
          <w:szCs w:val="24"/>
        </w:rPr>
        <w:t>×</w:t>
      </w:r>
      <w:r w:rsidR="00C44C62">
        <w:rPr>
          <w:rStyle w:val="CommentReference"/>
          <w:b/>
          <w:bCs/>
          <w:sz w:val="24"/>
          <w:szCs w:val="24"/>
        </w:rPr>
        <w:t xml:space="preserve"> $</w:t>
      </w:r>
      <w:r w:rsidR="00716575">
        <w:rPr>
          <w:rStyle w:val="CommentReference"/>
          <w:b/>
          <w:bCs/>
          <w:sz w:val="24"/>
          <w:szCs w:val="24"/>
        </w:rPr>
        <w:t>58.88</w:t>
      </w:r>
      <w:r w:rsidR="00262125">
        <w:rPr>
          <w:rStyle w:val="CommentReference"/>
          <w:b/>
          <w:bCs/>
          <w:sz w:val="24"/>
          <w:szCs w:val="24"/>
        </w:rPr>
        <w:t xml:space="preserve"> </w:t>
      </w:r>
      <w:r w:rsidR="00C44C62">
        <w:rPr>
          <w:rStyle w:val="CommentReference"/>
          <w:b/>
          <w:bCs/>
          <w:sz w:val="24"/>
          <w:szCs w:val="24"/>
        </w:rPr>
        <w:t xml:space="preserve">= </w:t>
      </w:r>
      <w:r w:rsidR="00EF4D97">
        <w:rPr>
          <w:rStyle w:val="CommentReference"/>
          <w:b/>
          <w:bCs/>
          <w:sz w:val="24"/>
          <w:szCs w:val="24"/>
        </w:rPr>
        <w:t>$</w:t>
      </w:r>
      <w:r w:rsidR="008C5408">
        <w:rPr>
          <w:rStyle w:val="CommentReference"/>
          <w:b/>
          <w:bCs/>
          <w:sz w:val="24"/>
          <w:szCs w:val="24"/>
        </w:rPr>
        <w:t>259,425</w:t>
      </w:r>
      <w:r w:rsidR="001639E3">
        <w:rPr>
          <w:rStyle w:val="CommentReference"/>
          <w:b/>
          <w:bCs/>
          <w:sz w:val="24"/>
          <w:szCs w:val="24"/>
        </w:rPr>
        <w:t>.28</w:t>
      </w:r>
      <w:r w:rsidR="00EF4D97">
        <w:rPr>
          <w:rStyle w:val="CommentReference"/>
          <w:b/>
          <w:bCs/>
          <w:sz w:val="24"/>
          <w:szCs w:val="24"/>
        </w:rPr>
        <w:t>.</w:t>
      </w:r>
    </w:p>
    <w:p w:rsidR="00C0326E" w:rsidRPr="002E668B" w:rsidP="00036754" w14:paraId="280B16C1" w14:textId="3901425E">
      <w:pPr>
        <w:pStyle w:val="Heading4"/>
      </w:pPr>
      <w:r w:rsidRPr="002E668B">
        <w:t>Notice of Denial</w:t>
      </w:r>
    </w:p>
    <w:p w:rsidR="007827FE" w:rsidRPr="004D07BB" w:rsidP="001D1E1E" w14:paraId="27DE913B" w14:textId="6AF224DC">
      <w:pPr>
        <w:spacing w:before="0" w:after="240"/>
      </w:pPr>
      <w:r w:rsidRPr="004D07BB">
        <w:t xml:space="preserve">The </w:t>
      </w:r>
      <w:r w:rsidRPr="004D07BB" w:rsidR="001B5F3E">
        <w:t>regulations note</w:t>
      </w:r>
      <w:r w:rsidRPr="004D07BB" w:rsidR="00456842">
        <w:t xml:space="preserve"> </w:t>
      </w:r>
      <w:r w:rsidRPr="004D07BB">
        <w:t xml:space="preserve">that a contractor may communicate its </w:t>
      </w:r>
      <w:r w:rsidR="00B3065C">
        <w:t>approval</w:t>
      </w:r>
      <w:r w:rsidRPr="004D07BB" w:rsidR="00B3065C">
        <w:t xml:space="preserve"> </w:t>
      </w:r>
      <w:r w:rsidRPr="004D07BB">
        <w:t xml:space="preserve">of a request for leave orally or in writing. However, denials must be in writing with an explanation of the denial. </w:t>
      </w:r>
      <w:r w:rsidRPr="004D07BB">
        <w:rPr>
          <w:i/>
        </w:rPr>
        <w:t>See</w:t>
      </w:r>
      <w:r w:rsidRPr="004D07BB">
        <w:t xml:space="preserve"> 29 CFR 13.5(d)(3).</w:t>
      </w:r>
    </w:p>
    <w:p w:rsidR="009B374D" w:rsidRPr="00AC09A7" w:rsidP="001D1E1E" w14:paraId="320B51E2" w14:textId="7E4ACEF9">
      <w:pPr>
        <w:spacing w:before="0" w:after="240"/>
      </w:pPr>
      <w:r w:rsidRPr="00AC09A7">
        <w:t>As noted above, the Department estimates</w:t>
      </w:r>
      <w:r w:rsidRPr="00AC09A7" w:rsidR="007726C7">
        <w:t xml:space="preserve"> </w:t>
      </w:r>
      <w:r w:rsidR="00C5177D">
        <w:t>e</w:t>
      </w:r>
      <w:r w:rsidRPr="00AC09A7">
        <w:t xml:space="preserve">mployees will request 4 days </w:t>
      </w:r>
      <w:r w:rsidRPr="00AC09A7" w:rsidR="00E66ACA">
        <w:t>(</w:t>
      </w:r>
      <w:r w:rsidRPr="00AC09A7" w:rsidR="006A3077">
        <w:t>i.e.,</w:t>
      </w:r>
      <w:r w:rsidRPr="00AC09A7" w:rsidR="00E66ACA">
        <w:t xml:space="preserve"> inst</w:t>
      </w:r>
      <w:r w:rsidRPr="00AC09A7" w:rsidR="00BE1FBA">
        <w:t>ances</w:t>
      </w:r>
      <w:r w:rsidRPr="00AC09A7" w:rsidR="00F07E44">
        <w:t xml:space="preserve"> of leave requests</w:t>
      </w:r>
      <w:r w:rsidRPr="00AC09A7" w:rsidR="00BE1FBA">
        <w:t xml:space="preserve">) </w:t>
      </w:r>
      <w:r w:rsidRPr="00AC09A7">
        <w:t xml:space="preserve">per year. The Department estimates </w:t>
      </w:r>
      <w:r w:rsidRPr="00AC09A7" w:rsidR="000775C3">
        <w:t>5</w:t>
      </w:r>
      <w:r w:rsidR="00CF1ACF">
        <w:t>%</w:t>
      </w:r>
      <w:r w:rsidRPr="00AC09A7">
        <w:t xml:space="preserve"> percent will be denied (either because the leave is not accrued or a non-qualifying reason for the leave is provided)</w:t>
      </w:r>
      <w:r w:rsidR="00E3387C">
        <w:t>, with 1 response per each employee.</w:t>
      </w:r>
    </w:p>
    <w:p w:rsidR="005D42E0" w:rsidRPr="00AC09A7" w:rsidP="001F179E" w14:paraId="55A847B7" w14:textId="3DE41A75">
      <w:pPr>
        <w:spacing w:before="0"/>
        <w:ind w:firstLine="720"/>
        <w:rPr>
          <w:b/>
          <w:bCs/>
        </w:rPr>
      </w:pPr>
      <w:r w:rsidRPr="00AC09A7">
        <w:rPr>
          <w:b/>
          <w:bCs/>
        </w:rPr>
        <w:t xml:space="preserve">Notice of Denial Respondents: </w:t>
      </w:r>
      <w:r w:rsidRPr="00B70A62" w:rsidR="001F179E">
        <w:rPr>
          <w:b/>
          <w:bCs/>
        </w:rPr>
        <w:t>1,321,800</w:t>
      </w:r>
      <w:r w:rsidR="001F179E">
        <w:rPr>
          <w:b/>
          <w:bCs/>
        </w:rPr>
        <w:t xml:space="preserve"> </w:t>
      </w:r>
      <w:r w:rsidRPr="00A64C6B" w:rsidR="001F179E">
        <w:rPr>
          <w:b/>
        </w:rPr>
        <w:t>employees</w:t>
      </w:r>
      <w:r w:rsidR="001F179E">
        <w:rPr>
          <w:b/>
        </w:rPr>
        <w:t xml:space="preserve"> </w:t>
      </w:r>
      <w:r w:rsidRPr="00A64C6B" w:rsidR="001F179E">
        <w:rPr>
          <w:b/>
        </w:rPr>
        <w:t>×</w:t>
      </w:r>
      <w:r w:rsidR="001F179E">
        <w:rPr>
          <w:b/>
        </w:rPr>
        <w:t xml:space="preserve"> 4 sick days </w:t>
      </w:r>
      <w:r w:rsidRPr="00A64C6B" w:rsidR="00152C5A">
        <w:rPr>
          <w:b/>
        </w:rPr>
        <w:t>×</w:t>
      </w:r>
      <w:r w:rsidR="00152C5A">
        <w:rPr>
          <w:b/>
        </w:rPr>
        <w:t xml:space="preserve"> 5% </w:t>
      </w:r>
      <w:r w:rsidR="001F179E">
        <w:rPr>
          <w:b/>
        </w:rPr>
        <w:t xml:space="preserve">= </w:t>
      </w:r>
      <w:r w:rsidR="00B86B95">
        <w:rPr>
          <w:b/>
        </w:rPr>
        <w:t>264,360</w:t>
      </w:r>
      <w:r w:rsidR="001F179E">
        <w:rPr>
          <w:b/>
        </w:rPr>
        <w:t>.</w:t>
      </w:r>
    </w:p>
    <w:p w:rsidR="009B374D" w:rsidRPr="00AC09A7" w:rsidP="00937C76" w14:paraId="5FEE1F74" w14:textId="4F037BEE">
      <w:pPr>
        <w:spacing w:before="0" w:after="240"/>
        <w:ind w:firstLine="720"/>
      </w:pPr>
      <w:r w:rsidRPr="00AC09A7">
        <w:rPr>
          <w:b/>
          <w:bCs/>
        </w:rPr>
        <w:t xml:space="preserve">Notice of Denial Responses: </w:t>
      </w:r>
      <w:r w:rsidR="00B86B95">
        <w:rPr>
          <w:b/>
        </w:rPr>
        <w:t xml:space="preserve">264,360 </w:t>
      </w:r>
      <w:r w:rsidRPr="00A64C6B" w:rsidR="00D872EF">
        <w:rPr>
          <w:b/>
        </w:rPr>
        <w:t>×</w:t>
      </w:r>
      <w:r w:rsidR="00D872EF">
        <w:rPr>
          <w:b/>
        </w:rPr>
        <w:t xml:space="preserve"> 1 = 264,360.</w:t>
      </w:r>
    </w:p>
    <w:p w:rsidR="00D83191" w:rsidRPr="00AC09A7" w:rsidP="001D1E1E" w14:paraId="7414C2C0" w14:textId="3C41C808">
      <w:pPr>
        <w:spacing w:before="0" w:after="240"/>
      </w:pPr>
      <w:r w:rsidRPr="00AC09A7">
        <w:t xml:space="preserve">Each denial must be in writing with an explanation. The Department estimates such a written notice will take </w:t>
      </w:r>
      <w:r w:rsidRPr="00AC09A7" w:rsidR="000775C3">
        <w:t>5</w:t>
      </w:r>
      <w:r w:rsidRPr="00AC09A7">
        <w:t xml:space="preserve"> minutes to complete</w:t>
      </w:r>
      <w:r w:rsidR="00315BF9">
        <w:t xml:space="preserve"> per response</w:t>
      </w:r>
      <w:r w:rsidRPr="00AC09A7">
        <w:t>.</w:t>
      </w:r>
    </w:p>
    <w:p w:rsidR="00F803B4" w:rsidRPr="00221942" w:rsidP="0035472E" w14:paraId="21453FF6" w14:textId="3E40A03E">
      <w:pPr>
        <w:spacing w:before="0" w:after="240"/>
        <w:ind w:left="720"/>
        <w:rPr>
          <w:b/>
          <w:bCs/>
        </w:rPr>
      </w:pPr>
      <w:r w:rsidRPr="00221942">
        <w:rPr>
          <w:b/>
          <w:bCs/>
        </w:rPr>
        <w:t xml:space="preserve">Notice of Denial </w:t>
      </w:r>
      <w:r w:rsidRPr="00221942" w:rsidR="00183CE6">
        <w:rPr>
          <w:b/>
          <w:bCs/>
        </w:rPr>
        <w:t xml:space="preserve">Burden Hours: </w:t>
      </w:r>
      <w:r w:rsidR="009C5C6E">
        <w:rPr>
          <w:b/>
        </w:rPr>
        <w:t xml:space="preserve">264,360 Responses </w:t>
      </w:r>
      <w:r w:rsidRPr="000E3A58" w:rsidR="0035472E">
        <w:rPr>
          <w:b/>
          <w:bCs/>
        </w:rPr>
        <w:t xml:space="preserve">× </w:t>
      </w:r>
      <w:r w:rsidR="0035472E">
        <w:rPr>
          <w:b/>
          <w:bCs/>
        </w:rPr>
        <w:t>5</w:t>
      </w:r>
      <w:r w:rsidRPr="000E3A58" w:rsidR="0035472E">
        <w:rPr>
          <w:b/>
          <w:bCs/>
        </w:rPr>
        <w:t xml:space="preserve"> minute</w:t>
      </w:r>
      <w:r w:rsidR="0035472E">
        <w:rPr>
          <w:b/>
          <w:bCs/>
        </w:rPr>
        <w:t>s</w:t>
      </w:r>
      <w:r w:rsidRPr="000E3A58" w:rsidR="0035472E">
        <w:rPr>
          <w:b/>
          <w:bCs/>
        </w:rPr>
        <w:t xml:space="preserve"> per employee </w:t>
      </w:r>
      <w:r w:rsidRPr="000E3A58" w:rsidR="0035472E">
        <w:rPr>
          <w:rStyle w:val="CommentReference"/>
          <w:b/>
          <w:bCs/>
          <w:sz w:val="24"/>
          <w:szCs w:val="24"/>
        </w:rPr>
        <w:t>÷</w:t>
      </w:r>
      <w:r w:rsidRPr="000E3A58" w:rsidR="0035472E">
        <w:rPr>
          <w:b/>
          <w:bCs/>
        </w:rPr>
        <w:t xml:space="preserve"> 60 minutes</w:t>
      </w:r>
      <w:r w:rsidR="0035472E">
        <w:rPr>
          <w:b/>
          <w:bCs/>
        </w:rPr>
        <w:t xml:space="preserve"> = 22,030.</w:t>
      </w:r>
    </w:p>
    <w:p w:rsidR="00CC6C32" w:rsidRPr="00436522" w:rsidP="0035472E" w14:paraId="5988F021" w14:textId="08761AC5">
      <w:pPr>
        <w:spacing w:before="0" w:after="240"/>
        <w:rPr>
          <w:bCs/>
        </w:rPr>
      </w:pPr>
      <w:r>
        <w:t>T</w:t>
      </w:r>
      <w:r w:rsidRPr="004D07BB" w:rsidR="006A741B">
        <w:t xml:space="preserve">o </w:t>
      </w:r>
      <w:r w:rsidR="006A741B">
        <w:t>estimate</w:t>
      </w:r>
      <w:r w:rsidRPr="004D07BB" w:rsidR="006A741B">
        <w:t xml:space="preserve"> employer burden costs, the Department uses</w:t>
      </w:r>
      <w:r w:rsidR="006A741B">
        <w:t xml:space="preserve"> data for a non-supervisory Human Resources Specialist.</w:t>
      </w:r>
    </w:p>
    <w:p w:rsidR="00C0326E" w:rsidRPr="00221942" w:rsidP="001D1E1E" w14:paraId="1EDE9752" w14:textId="2808BDD2">
      <w:pPr>
        <w:spacing w:after="240"/>
        <w:ind w:left="360" w:firstLine="360"/>
        <w:rPr>
          <w:b/>
          <w:bCs/>
        </w:rPr>
      </w:pPr>
      <w:r w:rsidRPr="00221942">
        <w:rPr>
          <w:b/>
          <w:bCs/>
        </w:rPr>
        <w:t xml:space="preserve">Notice of Denial </w:t>
      </w:r>
      <w:r w:rsidR="005F733F">
        <w:rPr>
          <w:b/>
          <w:bCs/>
        </w:rPr>
        <w:t xml:space="preserve">Monetized </w:t>
      </w:r>
      <w:r w:rsidRPr="00221942" w:rsidR="002F6462">
        <w:rPr>
          <w:b/>
          <w:bCs/>
        </w:rPr>
        <w:t xml:space="preserve">Burden </w:t>
      </w:r>
      <w:r w:rsidRPr="00221942" w:rsidR="005769AE">
        <w:rPr>
          <w:b/>
          <w:bCs/>
        </w:rPr>
        <w:t xml:space="preserve">Cost: </w:t>
      </w:r>
      <w:r w:rsidR="00FA7697">
        <w:rPr>
          <w:b/>
          <w:bCs/>
        </w:rPr>
        <w:t xml:space="preserve">22,030 hours </w:t>
      </w:r>
      <w:r w:rsidRPr="00B70A62" w:rsidR="00FA7697">
        <w:rPr>
          <w:rStyle w:val="CommentReference"/>
          <w:b/>
          <w:bCs/>
          <w:sz w:val="24"/>
          <w:szCs w:val="24"/>
        </w:rPr>
        <w:t>×</w:t>
      </w:r>
      <w:r w:rsidR="00FA7697">
        <w:rPr>
          <w:rStyle w:val="CommentReference"/>
          <w:b/>
          <w:bCs/>
          <w:sz w:val="24"/>
          <w:szCs w:val="24"/>
        </w:rPr>
        <w:t xml:space="preserve"> $</w:t>
      </w:r>
      <w:r w:rsidR="00066197">
        <w:rPr>
          <w:rStyle w:val="CommentReference"/>
          <w:b/>
          <w:bCs/>
          <w:sz w:val="24"/>
          <w:szCs w:val="24"/>
        </w:rPr>
        <w:t>58.88</w:t>
      </w:r>
      <w:r w:rsidR="00D707C2">
        <w:rPr>
          <w:rStyle w:val="CommentReference"/>
          <w:b/>
          <w:bCs/>
          <w:sz w:val="24"/>
          <w:szCs w:val="24"/>
        </w:rPr>
        <w:t xml:space="preserve"> </w:t>
      </w:r>
      <w:r w:rsidR="00FA7697">
        <w:rPr>
          <w:rStyle w:val="CommentReference"/>
          <w:b/>
          <w:bCs/>
          <w:sz w:val="24"/>
          <w:szCs w:val="24"/>
        </w:rPr>
        <w:t xml:space="preserve">= </w:t>
      </w:r>
      <w:r w:rsidR="002D04D1">
        <w:rPr>
          <w:rStyle w:val="CommentReference"/>
          <w:b/>
          <w:bCs/>
          <w:sz w:val="24"/>
          <w:szCs w:val="24"/>
        </w:rPr>
        <w:t>$</w:t>
      </w:r>
      <w:r w:rsidR="007729C8">
        <w:rPr>
          <w:rStyle w:val="CommentReference"/>
          <w:b/>
          <w:bCs/>
          <w:sz w:val="24"/>
          <w:szCs w:val="24"/>
        </w:rPr>
        <w:t>1,297,126.40</w:t>
      </w:r>
      <w:r w:rsidR="005F6225">
        <w:rPr>
          <w:rStyle w:val="CommentReference"/>
          <w:b/>
          <w:bCs/>
          <w:sz w:val="24"/>
          <w:szCs w:val="24"/>
        </w:rPr>
        <w:t>.</w:t>
      </w:r>
    </w:p>
    <w:p w:rsidR="00C0326E" w:rsidRPr="002E668B" w:rsidP="00375CE7" w14:paraId="5F37D353" w14:textId="1F6A9332">
      <w:pPr>
        <w:pStyle w:val="Heading4"/>
      </w:pPr>
      <w:r w:rsidRPr="002E668B">
        <w:t xml:space="preserve">Notice of </w:t>
      </w:r>
      <w:r w:rsidRPr="002E668B" w:rsidR="001914A5">
        <w:t>Paid Sick Leave Requirements</w:t>
      </w:r>
    </w:p>
    <w:p w:rsidR="00B37E88" w:rsidP="001D1E1E" w14:paraId="07820A30" w14:textId="33BABF49">
      <w:pPr>
        <w:spacing w:before="0" w:after="240"/>
      </w:pPr>
      <w:hyperlink r:id="rId23" w:anchor="p-13.26(a)" w:history="1">
        <w:r w:rsidRPr="00477E6C">
          <w:rPr>
            <w:rStyle w:val="Hyperlink"/>
          </w:rPr>
          <w:t>29 CFR 13.</w:t>
        </w:r>
        <w:r w:rsidRPr="00477E6C" w:rsidR="00053C32">
          <w:rPr>
            <w:rStyle w:val="Hyperlink"/>
          </w:rPr>
          <w:t>26</w:t>
        </w:r>
        <w:r w:rsidRPr="00477E6C">
          <w:rPr>
            <w:rStyle w:val="Hyperlink"/>
          </w:rPr>
          <w:t>(a)</w:t>
        </w:r>
      </w:hyperlink>
      <w:r w:rsidRPr="004D07BB" w:rsidR="00EF1166">
        <w:t xml:space="preserve"> requires that contractors notify all employees performing work on or in connection with a covered contract of the paid sick leave requirements of Executive Order 13706 by posting a notice provided by the Department of Labor in a prominent and accessible place at the worksite so it may be readily seen by employees. The </w:t>
      </w:r>
      <w:r w:rsidRPr="004D07BB" w:rsidR="00456842">
        <w:t>regulation</w:t>
      </w:r>
      <w:r w:rsidRPr="004D07BB" w:rsidR="00AD75A9">
        <w:t>s</w:t>
      </w:r>
      <w:r w:rsidRPr="004D07BB" w:rsidR="00456842">
        <w:t xml:space="preserve"> require</w:t>
      </w:r>
      <w:r w:rsidRPr="004D07BB" w:rsidR="00EF1166">
        <w:t xml:space="preserve"> all covered contractors, including those whose contracts are DBA- or SCA-covered, to display the poster</w:t>
      </w:r>
      <w:r w:rsidR="004B20D3">
        <w:t>.</w:t>
      </w:r>
      <w:r w:rsidRPr="004D07BB" w:rsidR="00EF1166">
        <w:t xml:space="preserve"> </w:t>
      </w:r>
      <w:r w:rsidR="00FE0D2F">
        <w:t>P</w:t>
      </w:r>
      <w:r w:rsidRPr="004D07BB" w:rsidR="00EF1166">
        <w:t>rovid</w:t>
      </w:r>
      <w:r w:rsidR="00FE0D2F">
        <w:t>ing</w:t>
      </w:r>
      <w:r w:rsidRPr="004D07BB" w:rsidR="00EF1166">
        <w:t xml:space="preserve"> notice solely on wage determinations</w:t>
      </w:r>
      <w:r w:rsidR="00FE0D2F">
        <w:t xml:space="preserve"> is insufficient</w:t>
      </w:r>
      <w:r w:rsidRPr="004D07BB" w:rsidR="00EF1166">
        <w:t xml:space="preserve">. </w:t>
      </w:r>
      <w:r w:rsidRPr="004D07BB" w:rsidR="00A6074A">
        <w:t>Since the poster is created and provided by the Department and the employer is merely required to post the poster (either physically or electronically), there is essentially no significant burden for this requirement.</w:t>
      </w:r>
    </w:p>
    <w:p w:rsidR="00375CE7" w:rsidP="00B63295" w14:paraId="10F01B30" w14:textId="785DA7A9">
      <w:pPr>
        <w:pStyle w:val="Style20"/>
        <w:keepNext/>
      </w:pPr>
      <w:r>
        <w:t>Totals</w:t>
      </w:r>
    </w:p>
    <w:p w:rsidR="00C37E1F" w:rsidRPr="004D07BB" w:rsidP="00C43A29" w14:paraId="2037042A" w14:textId="720D69E6">
      <w:pPr>
        <w:keepNext/>
        <w:spacing w:before="0"/>
        <w:rPr>
          <w:b/>
        </w:rPr>
      </w:pPr>
      <w:r w:rsidRPr="00F515AC">
        <w:t>As shown in the table below:</w:t>
      </w:r>
      <w:r>
        <w:t xml:space="preserve"> </w:t>
      </w:r>
    </w:p>
    <w:p w:rsidR="008640EB" w:rsidRPr="00F42614" w:rsidP="00F073B7" w14:paraId="2B3961D2" w14:textId="60C53459">
      <w:pPr>
        <w:pStyle w:val="ListParagraph"/>
        <w:numPr>
          <w:ilvl w:val="0"/>
          <w:numId w:val="16"/>
        </w:numPr>
        <w:spacing w:before="0"/>
        <w:rPr>
          <w:bCs/>
        </w:rPr>
      </w:pPr>
      <w:r w:rsidRPr="00F42614">
        <w:rPr>
          <w:bCs/>
        </w:rPr>
        <w:t xml:space="preserve">The total </w:t>
      </w:r>
      <w:r w:rsidRPr="00F42614" w:rsidR="00040E8C">
        <w:rPr>
          <w:bCs/>
        </w:rPr>
        <w:t>r</w:t>
      </w:r>
      <w:r w:rsidRPr="00F42614">
        <w:rPr>
          <w:bCs/>
        </w:rPr>
        <w:t>espondents for certification, recordkeeping</w:t>
      </w:r>
      <w:r w:rsidRPr="00F42614" w:rsidR="00414656">
        <w:rPr>
          <w:bCs/>
        </w:rPr>
        <w:t xml:space="preserve"> and notice</w:t>
      </w:r>
      <w:r w:rsidRPr="00F42614" w:rsidR="00674886">
        <w:rPr>
          <w:bCs/>
        </w:rPr>
        <w:t xml:space="preserve"> </w:t>
      </w:r>
      <w:r w:rsidRPr="00F42614">
        <w:rPr>
          <w:bCs/>
        </w:rPr>
        <w:t>are:</w:t>
      </w:r>
      <w:r w:rsidR="00073314">
        <w:rPr>
          <w:bCs/>
        </w:rPr>
        <w:t xml:space="preserve"> </w:t>
      </w:r>
      <w:r w:rsidRPr="009029D5" w:rsidR="00C951A4">
        <w:t>1,321,800</w:t>
      </w:r>
      <w:r w:rsidR="00073314">
        <w:rPr>
          <w:bCs/>
        </w:rPr>
        <w:t>.</w:t>
      </w:r>
      <w:r>
        <w:rPr>
          <w:rStyle w:val="FootnoteReference"/>
          <w:bCs/>
        </w:rPr>
        <w:footnoteReference w:id="5"/>
      </w:r>
    </w:p>
    <w:p w:rsidR="00E43EB8" w:rsidRPr="00F42614" w:rsidP="00F073B7" w14:paraId="35FCA4F6" w14:textId="4FE7A462">
      <w:pPr>
        <w:pStyle w:val="ListParagraph"/>
        <w:numPr>
          <w:ilvl w:val="0"/>
          <w:numId w:val="16"/>
        </w:numPr>
        <w:spacing w:before="0"/>
        <w:rPr>
          <w:bCs/>
        </w:rPr>
      </w:pPr>
      <w:r w:rsidRPr="00F42614">
        <w:rPr>
          <w:bCs/>
        </w:rPr>
        <w:t xml:space="preserve">The total </w:t>
      </w:r>
      <w:r w:rsidRPr="00F42614" w:rsidR="00040E8C">
        <w:rPr>
          <w:bCs/>
        </w:rPr>
        <w:t>r</w:t>
      </w:r>
      <w:r w:rsidRPr="00F42614">
        <w:rPr>
          <w:bCs/>
        </w:rPr>
        <w:t>esponses for certification, recordkeeping</w:t>
      </w:r>
      <w:r w:rsidRPr="00F42614" w:rsidR="008640EB">
        <w:rPr>
          <w:bCs/>
        </w:rPr>
        <w:t xml:space="preserve">, </w:t>
      </w:r>
      <w:r w:rsidRPr="00F42614" w:rsidR="00414656">
        <w:rPr>
          <w:bCs/>
        </w:rPr>
        <w:t xml:space="preserve">and </w:t>
      </w:r>
      <w:r w:rsidRPr="00F42614">
        <w:rPr>
          <w:bCs/>
        </w:rPr>
        <w:t>notice</w:t>
      </w:r>
      <w:r w:rsidRPr="00F42614" w:rsidR="00414656">
        <w:rPr>
          <w:bCs/>
        </w:rPr>
        <w:t xml:space="preserve"> </w:t>
      </w:r>
      <w:r w:rsidRPr="00F42614">
        <w:rPr>
          <w:bCs/>
        </w:rPr>
        <w:t>are:</w:t>
      </w:r>
      <w:r w:rsidRPr="00F42614" w:rsidR="00414656">
        <w:rPr>
          <w:bCs/>
        </w:rPr>
        <w:t xml:space="preserve"> </w:t>
      </w:r>
      <w:r w:rsidR="00073314">
        <w:rPr>
          <w:bCs/>
        </w:rPr>
        <w:t>3</w:t>
      </w:r>
      <w:r w:rsidR="005F0EB9">
        <w:rPr>
          <w:bCs/>
        </w:rPr>
        <w:t>9</w:t>
      </w:r>
      <w:r w:rsidR="00073314">
        <w:rPr>
          <w:bCs/>
        </w:rPr>
        <w:t>,049,27</w:t>
      </w:r>
      <w:r w:rsidR="00185E30">
        <w:rPr>
          <w:bCs/>
        </w:rPr>
        <w:t>6</w:t>
      </w:r>
      <w:r w:rsidR="00073314">
        <w:rPr>
          <w:bCs/>
        </w:rPr>
        <w:t>.</w:t>
      </w:r>
    </w:p>
    <w:p w:rsidR="007D05A2" w:rsidRPr="00F42614" w:rsidP="00F073B7" w14:paraId="428B220D" w14:textId="64C5596F">
      <w:pPr>
        <w:pStyle w:val="ListParagraph"/>
        <w:numPr>
          <w:ilvl w:val="0"/>
          <w:numId w:val="16"/>
        </w:numPr>
        <w:spacing w:before="0"/>
        <w:rPr>
          <w:bCs/>
        </w:rPr>
      </w:pPr>
      <w:r w:rsidRPr="00F42614">
        <w:rPr>
          <w:bCs/>
        </w:rPr>
        <w:t>The total burden hours for certification, recordkeeping</w:t>
      </w:r>
      <w:r w:rsidRPr="00F42614" w:rsidR="008640EB">
        <w:rPr>
          <w:bCs/>
        </w:rPr>
        <w:t xml:space="preserve">, </w:t>
      </w:r>
      <w:r w:rsidRPr="00F42614" w:rsidR="00414656">
        <w:rPr>
          <w:bCs/>
        </w:rPr>
        <w:t xml:space="preserve">and </w:t>
      </w:r>
      <w:r w:rsidRPr="00F42614">
        <w:rPr>
          <w:bCs/>
        </w:rPr>
        <w:t>notice</w:t>
      </w:r>
      <w:r w:rsidRPr="00F42614" w:rsidR="00414656">
        <w:rPr>
          <w:bCs/>
        </w:rPr>
        <w:t xml:space="preserve"> </w:t>
      </w:r>
      <w:r w:rsidRPr="00F42614">
        <w:rPr>
          <w:bCs/>
        </w:rPr>
        <w:t>are:</w:t>
      </w:r>
      <w:r w:rsidR="009029D5">
        <w:rPr>
          <w:bCs/>
        </w:rPr>
        <w:t xml:space="preserve"> 769,122.</w:t>
      </w:r>
    </w:p>
    <w:p w:rsidR="002C697F" w:rsidRPr="00F57918" w:rsidP="006A6CF3" w14:paraId="01F68586" w14:textId="2DBD83AE">
      <w:pPr>
        <w:pStyle w:val="ListParagraph"/>
        <w:numPr>
          <w:ilvl w:val="0"/>
          <w:numId w:val="16"/>
        </w:numPr>
        <w:spacing w:before="0"/>
        <w:rPr>
          <w:b/>
          <w:u w:val="single"/>
        </w:rPr>
      </w:pPr>
      <w:r w:rsidRPr="00F57918">
        <w:rPr>
          <w:bCs/>
        </w:rPr>
        <w:t xml:space="preserve">The total </w:t>
      </w:r>
      <w:r w:rsidRPr="00F57918" w:rsidR="00527101">
        <w:rPr>
          <w:bCs/>
        </w:rPr>
        <w:t xml:space="preserve">monetized </w:t>
      </w:r>
      <w:r w:rsidRPr="00F57918">
        <w:rPr>
          <w:bCs/>
        </w:rPr>
        <w:t>burden cost for certification, recordkeeping</w:t>
      </w:r>
      <w:r w:rsidRPr="00F57918" w:rsidR="008640EB">
        <w:rPr>
          <w:bCs/>
        </w:rPr>
        <w:t xml:space="preserve">, </w:t>
      </w:r>
      <w:r w:rsidRPr="00F57918" w:rsidR="00414656">
        <w:rPr>
          <w:bCs/>
        </w:rPr>
        <w:t xml:space="preserve">and </w:t>
      </w:r>
      <w:r w:rsidRPr="00F57918">
        <w:rPr>
          <w:bCs/>
        </w:rPr>
        <w:t>notice</w:t>
      </w:r>
      <w:r w:rsidRPr="00F57918" w:rsidR="00004263">
        <w:rPr>
          <w:bCs/>
        </w:rPr>
        <w:t xml:space="preserve"> is</w:t>
      </w:r>
      <w:r w:rsidRPr="00F57918" w:rsidR="00414656">
        <w:rPr>
          <w:bCs/>
        </w:rPr>
        <w:t>:</w:t>
      </w:r>
      <w:r w:rsidRPr="00F57918" w:rsidR="00004263">
        <w:rPr>
          <w:bCs/>
        </w:rPr>
        <w:t xml:space="preserve"> </w:t>
      </w:r>
      <w:r w:rsidRPr="00F57918" w:rsidR="009029D5">
        <w:rPr>
          <w:bCs/>
        </w:rPr>
        <w:t>$</w:t>
      </w:r>
      <w:r w:rsidRPr="00F57918" w:rsidR="009C6DC4">
        <w:rPr>
          <w:bCs/>
        </w:rPr>
        <w:t>45,285,903.36</w:t>
      </w:r>
      <w:r w:rsidRPr="00F57918" w:rsidR="009029D5">
        <w:rPr>
          <w:bCs/>
        </w:rPr>
        <w:t>.</w:t>
      </w:r>
    </w:p>
    <w:p w:rsidR="0028081F" w:rsidRPr="0028081F" w:rsidP="00D667D3" w14:paraId="76DB696C" w14:textId="77777777">
      <w:pPr>
        <w:pStyle w:val="ListParagraph"/>
        <w:spacing w:before="0"/>
        <w:rPr>
          <w:b/>
          <w:u w:val="single"/>
        </w:rPr>
      </w:pPr>
    </w:p>
    <w:tbl>
      <w:tblPr>
        <w:tblStyle w:val="TableGrid"/>
        <w:tblW w:w="9445" w:type="dxa"/>
        <w:tblLayout w:type="fixed"/>
        <w:tblLook w:val="04A0"/>
      </w:tblPr>
      <w:tblGrid>
        <w:gridCol w:w="2401"/>
        <w:gridCol w:w="1761"/>
        <w:gridCol w:w="1761"/>
        <w:gridCol w:w="1761"/>
        <w:gridCol w:w="1761"/>
      </w:tblGrid>
      <w:tr w14:paraId="0FF2C71F" w14:textId="77777777" w:rsidTr="00B63295">
        <w:tblPrEx>
          <w:tblW w:w="9445" w:type="dxa"/>
          <w:tblLayout w:type="fixed"/>
          <w:tblLook w:val="04A0"/>
        </w:tblPrEx>
        <w:tc>
          <w:tcPr>
            <w:tcW w:w="2335" w:type="dxa"/>
          </w:tcPr>
          <w:p w:rsidR="00B60453" w:rsidRPr="00F42614" w:rsidP="006A6CF3" w14:paraId="79F0AA14" w14:textId="77777777">
            <w:pPr>
              <w:spacing w:before="0"/>
              <w:rPr>
                <w:b/>
              </w:rPr>
            </w:pPr>
          </w:p>
        </w:tc>
        <w:tc>
          <w:tcPr>
            <w:tcW w:w="1714" w:type="dxa"/>
          </w:tcPr>
          <w:p w:rsidR="00B60453" w:rsidRPr="00F42614" w:rsidP="006A6CF3" w14:paraId="20B9B4A8" w14:textId="5557E305">
            <w:pPr>
              <w:spacing w:before="0"/>
              <w:rPr>
                <w:b/>
              </w:rPr>
            </w:pPr>
            <w:r w:rsidRPr="00F42614">
              <w:rPr>
                <w:b/>
              </w:rPr>
              <w:t>Respondents</w:t>
            </w:r>
          </w:p>
        </w:tc>
        <w:tc>
          <w:tcPr>
            <w:tcW w:w="1714" w:type="dxa"/>
          </w:tcPr>
          <w:p w:rsidR="00B60453" w:rsidRPr="00F42614" w:rsidP="006A6CF3" w14:paraId="0F546062" w14:textId="0FE253AF">
            <w:pPr>
              <w:spacing w:before="0"/>
              <w:rPr>
                <w:b/>
              </w:rPr>
            </w:pPr>
            <w:r w:rsidRPr="00F42614">
              <w:rPr>
                <w:b/>
              </w:rPr>
              <w:t>Responses</w:t>
            </w:r>
          </w:p>
        </w:tc>
        <w:tc>
          <w:tcPr>
            <w:tcW w:w="1714" w:type="dxa"/>
          </w:tcPr>
          <w:p w:rsidR="00B60453" w:rsidRPr="00F42614" w:rsidP="006A6CF3" w14:paraId="330250CA" w14:textId="06991244">
            <w:pPr>
              <w:spacing w:before="0"/>
              <w:rPr>
                <w:b/>
              </w:rPr>
            </w:pPr>
            <w:r w:rsidRPr="00F42614">
              <w:rPr>
                <w:b/>
              </w:rPr>
              <w:t>Burden Hours</w:t>
            </w:r>
          </w:p>
        </w:tc>
        <w:tc>
          <w:tcPr>
            <w:tcW w:w="1714" w:type="dxa"/>
          </w:tcPr>
          <w:p w:rsidR="00B60453" w:rsidRPr="00F42614" w:rsidP="006A6CF3" w14:paraId="7AE23044" w14:textId="7699CDCA">
            <w:pPr>
              <w:spacing w:before="0"/>
              <w:rPr>
                <w:b/>
              </w:rPr>
            </w:pPr>
            <w:r>
              <w:rPr>
                <w:b/>
              </w:rPr>
              <w:t xml:space="preserve">Monetized </w:t>
            </w:r>
            <w:r w:rsidRPr="00F42614" w:rsidR="00E21AD4">
              <w:rPr>
                <w:b/>
              </w:rPr>
              <w:t>Burden Cost</w:t>
            </w:r>
          </w:p>
        </w:tc>
      </w:tr>
      <w:tr w14:paraId="55EB493B" w14:textId="77777777" w:rsidTr="00B63295">
        <w:tblPrEx>
          <w:tblW w:w="9445" w:type="dxa"/>
          <w:tblLayout w:type="fixed"/>
          <w:tblLook w:val="04A0"/>
        </w:tblPrEx>
        <w:tc>
          <w:tcPr>
            <w:tcW w:w="2335" w:type="dxa"/>
          </w:tcPr>
          <w:p w:rsidR="00B60453" w:rsidRPr="00FA40C9" w:rsidP="00FA40C9" w14:paraId="2EA98019" w14:textId="153C947C">
            <w:pPr>
              <w:spacing w:before="0"/>
            </w:pPr>
            <w:r w:rsidRPr="00FA40C9">
              <w:t>Certification</w:t>
            </w:r>
          </w:p>
        </w:tc>
        <w:tc>
          <w:tcPr>
            <w:tcW w:w="1714" w:type="dxa"/>
          </w:tcPr>
          <w:p w:rsidR="00B60453" w:rsidRPr="00B2338B" w:rsidP="006A6CF3" w14:paraId="37A4128E" w14:textId="4B0FFF2F">
            <w:pPr>
              <w:spacing w:before="0"/>
            </w:pPr>
            <w:r>
              <w:t>188,356</w:t>
            </w:r>
          </w:p>
        </w:tc>
        <w:tc>
          <w:tcPr>
            <w:tcW w:w="1714" w:type="dxa"/>
          </w:tcPr>
          <w:p w:rsidR="00B60453" w:rsidRPr="00B2338B" w:rsidP="006A6CF3" w14:paraId="2C689267" w14:textId="36AE5D44">
            <w:pPr>
              <w:spacing w:before="0"/>
            </w:pPr>
            <w:r>
              <w:t>188,356</w:t>
            </w:r>
          </w:p>
        </w:tc>
        <w:tc>
          <w:tcPr>
            <w:tcW w:w="1714" w:type="dxa"/>
          </w:tcPr>
          <w:p w:rsidR="00B60453" w:rsidRPr="00B2338B" w:rsidP="006A6CF3" w14:paraId="42C53177" w14:textId="6590B517">
            <w:pPr>
              <w:spacing w:before="0"/>
            </w:pPr>
            <w:r w:rsidRPr="009029D5">
              <w:t>15,696</w:t>
            </w:r>
          </w:p>
        </w:tc>
        <w:tc>
          <w:tcPr>
            <w:tcW w:w="1714" w:type="dxa"/>
          </w:tcPr>
          <w:p w:rsidR="00B60453" w:rsidRPr="00864A27" w:rsidP="006A6CF3" w14:paraId="220776FA" w14:textId="534BA394">
            <w:pPr>
              <w:spacing w:before="0"/>
            </w:pPr>
            <w:r w:rsidRPr="00864A27">
              <w:rPr>
                <w:rStyle w:val="CommentReference"/>
                <w:sz w:val="24"/>
                <w:szCs w:val="24"/>
              </w:rPr>
              <w:t>$</w:t>
            </w:r>
            <w:r w:rsidR="00F9090D">
              <w:rPr>
                <w:rStyle w:val="CommentReference"/>
                <w:b/>
                <w:bCs/>
                <w:sz w:val="24"/>
                <w:szCs w:val="24"/>
              </w:rPr>
              <w:t>924,180.48</w:t>
            </w:r>
          </w:p>
        </w:tc>
      </w:tr>
      <w:tr w14:paraId="50284AA9" w14:textId="77777777" w:rsidTr="00B63295">
        <w:tblPrEx>
          <w:tblW w:w="9445" w:type="dxa"/>
          <w:tblLayout w:type="fixed"/>
          <w:tblLook w:val="04A0"/>
        </w:tblPrEx>
        <w:tc>
          <w:tcPr>
            <w:tcW w:w="2335" w:type="dxa"/>
          </w:tcPr>
          <w:p w:rsidR="00B60453" w:rsidRPr="00036C3B" w:rsidP="00FA40C9" w14:paraId="35082071" w14:textId="54645ED2">
            <w:pPr>
              <w:spacing w:before="0"/>
              <w:rPr>
                <w:highlight w:val="cyan"/>
              </w:rPr>
            </w:pPr>
            <w:r w:rsidRPr="00036C3B">
              <w:t>Records of Paid Sick Leave</w:t>
            </w:r>
          </w:p>
        </w:tc>
        <w:tc>
          <w:tcPr>
            <w:tcW w:w="1714" w:type="dxa"/>
          </w:tcPr>
          <w:p w:rsidR="00B60453" w:rsidRPr="00F515AC" w:rsidP="006A6CF3" w14:paraId="13D16A2B" w14:textId="417FB971">
            <w:pPr>
              <w:spacing w:before="0"/>
            </w:pPr>
            <w:r w:rsidRPr="00F515AC">
              <w:t>1,321,800</w:t>
            </w:r>
          </w:p>
        </w:tc>
        <w:tc>
          <w:tcPr>
            <w:tcW w:w="1714" w:type="dxa"/>
          </w:tcPr>
          <w:p w:rsidR="00B60453" w:rsidRPr="00F515AC" w:rsidP="006A6CF3" w14:paraId="63E2A24D" w14:textId="5E6E2F94">
            <w:pPr>
              <w:spacing w:before="0"/>
            </w:pPr>
            <w:r w:rsidRPr="00F515AC">
              <w:t>5,287,200</w:t>
            </w:r>
          </w:p>
        </w:tc>
        <w:tc>
          <w:tcPr>
            <w:tcW w:w="1714" w:type="dxa"/>
          </w:tcPr>
          <w:p w:rsidR="00B60453" w:rsidRPr="00F515AC" w:rsidP="006A6CF3" w14:paraId="08794409" w14:textId="4D285B63">
            <w:pPr>
              <w:spacing w:before="0"/>
            </w:pPr>
            <w:r w:rsidRPr="00F515AC">
              <w:t>88,120</w:t>
            </w:r>
          </w:p>
        </w:tc>
        <w:tc>
          <w:tcPr>
            <w:tcW w:w="1714" w:type="dxa"/>
          </w:tcPr>
          <w:p w:rsidR="00B60453" w:rsidRPr="00B2338B" w:rsidP="006A6CF3" w14:paraId="2F33BB80" w14:textId="66553725">
            <w:pPr>
              <w:spacing w:before="0"/>
            </w:pPr>
            <w:r w:rsidRPr="00D23434">
              <w:t>$</w:t>
            </w:r>
            <w:r w:rsidR="0063426C">
              <w:rPr>
                <w:rStyle w:val="CommentReference"/>
                <w:b/>
                <w:bCs/>
                <w:sz w:val="24"/>
                <w:szCs w:val="24"/>
              </w:rPr>
              <w:t>5,188,505.60</w:t>
            </w:r>
          </w:p>
        </w:tc>
      </w:tr>
      <w:tr w14:paraId="4004A4AA" w14:textId="77777777" w:rsidTr="00B63295">
        <w:tblPrEx>
          <w:tblW w:w="9445" w:type="dxa"/>
          <w:tblLayout w:type="fixed"/>
          <w:tblLook w:val="04A0"/>
        </w:tblPrEx>
        <w:tc>
          <w:tcPr>
            <w:tcW w:w="2335" w:type="dxa"/>
          </w:tcPr>
          <w:p w:rsidR="00B60453" w:rsidRPr="00FA40C9" w:rsidP="00FA40C9" w14:paraId="7D03F17D" w14:textId="009964B4">
            <w:pPr>
              <w:spacing w:before="0"/>
            </w:pPr>
            <w:r w:rsidRPr="00FA40C9">
              <w:t>Records of Cash Out</w:t>
            </w:r>
          </w:p>
        </w:tc>
        <w:tc>
          <w:tcPr>
            <w:tcW w:w="1714" w:type="dxa"/>
          </w:tcPr>
          <w:p w:rsidR="00B60453" w:rsidRPr="00F515AC" w:rsidP="006A6CF3" w14:paraId="1B544937" w14:textId="489FC99C">
            <w:pPr>
              <w:spacing w:before="0"/>
            </w:pPr>
            <w:r w:rsidRPr="00F515AC">
              <w:t>1,</w:t>
            </w:r>
            <w:r w:rsidRPr="00F515AC" w:rsidR="00B71F93">
              <w:t>321</w:t>
            </w:r>
            <w:r w:rsidRPr="00F515AC">
              <w:t>,</w:t>
            </w:r>
            <w:r w:rsidRPr="00F515AC" w:rsidR="00B71F93">
              <w:t>800</w:t>
            </w:r>
          </w:p>
        </w:tc>
        <w:tc>
          <w:tcPr>
            <w:tcW w:w="1714" w:type="dxa"/>
          </w:tcPr>
          <w:p w:rsidR="00B60453" w:rsidRPr="00F515AC" w:rsidP="006A6CF3" w14:paraId="0B897FC0" w14:textId="6ECFC252">
            <w:pPr>
              <w:spacing w:before="0"/>
            </w:pPr>
            <w:r w:rsidRPr="00F515AC">
              <w:t>1,321,800</w:t>
            </w:r>
          </w:p>
        </w:tc>
        <w:tc>
          <w:tcPr>
            <w:tcW w:w="1714" w:type="dxa"/>
          </w:tcPr>
          <w:p w:rsidR="00B60453" w:rsidRPr="00F515AC" w:rsidP="006A6CF3" w14:paraId="34F6A824" w14:textId="5F2C41B8">
            <w:pPr>
              <w:spacing w:before="0"/>
            </w:pPr>
            <w:r w:rsidRPr="00F515AC">
              <w:t>110,150</w:t>
            </w:r>
          </w:p>
        </w:tc>
        <w:tc>
          <w:tcPr>
            <w:tcW w:w="1714" w:type="dxa"/>
          </w:tcPr>
          <w:p w:rsidR="00B60453" w:rsidRPr="00B2338B" w:rsidP="006A6CF3" w14:paraId="759D3A2D" w14:textId="2F9B3F90">
            <w:pPr>
              <w:spacing w:before="0"/>
            </w:pPr>
            <w:r w:rsidRPr="00FF244B">
              <w:t>$</w:t>
            </w:r>
            <w:r w:rsidR="00535AD7">
              <w:rPr>
                <w:b/>
              </w:rPr>
              <w:t>6,485,632.00</w:t>
            </w:r>
          </w:p>
        </w:tc>
      </w:tr>
      <w:tr w14:paraId="6D14B96A" w14:textId="77777777" w:rsidTr="00B63295">
        <w:tblPrEx>
          <w:tblW w:w="9445" w:type="dxa"/>
          <w:tblLayout w:type="fixed"/>
          <w:tblLook w:val="04A0"/>
        </w:tblPrEx>
        <w:tc>
          <w:tcPr>
            <w:tcW w:w="2335" w:type="dxa"/>
          </w:tcPr>
          <w:p w:rsidR="00B60453" w:rsidRPr="00FA40C9" w:rsidP="00FA40C9" w14:paraId="113F68FA" w14:textId="450ABBBE">
            <w:pPr>
              <w:spacing w:before="0"/>
            </w:pPr>
            <w:r w:rsidRPr="00FA40C9">
              <w:t>Notice</w:t>
            </w:r>
            <w:r w:rsidRPr="00FA40C9" w:rsidR="00B97D0D">
              <w:t xml:space="preserve"> of Accrued Sick Leave</w:t>
            </w:r>
          </w:p>
        </w:tc>
        <w:tc>
          <w:tcPr>
            <w:tcW w:w="1714" w:type="dxa"/>
          </w:tcPr>
          <w:p w:rsidR="00B60453" w:rsidRPr="00F515AC" w:rsidP="006A6CF3" w14:paraId="48AAF3B8" w14:textId="5178884C">
            <w:pPr>
              <w:spacing w:before="0"/>
            </w:pPr>
            <w:r w:rsidRPr="00F515AC">
              <w:t>1,321,800</w:t>
            </w:r>
          </w:p>
        </w:tc>
        <w:tc>
          <w:tcPr>
            <w:tcW w:w="1714" w:type="dxa"/>
          </w:tcPr>
          <w:p w:rsidR="00B60453" w:rsidRPr="00F515AC" w:rsidP="006A6CF3" w14:paraId="6154BCD3" w14:textId="1A959F20">
            <w:pPr>
              <w:spacing w:before="0"/>
            </w:pPr>
            <w:r w:rsidRPr="00F515AC">
              <w:t>31,723,200</w:t>
            </w:r>
          </w:p>
        </w:tc>
        <w:tc>
          <w:tcPr>
            <w:tcW w:w="1714" w:type="dxa"/>
          </w:tcPr>
          <w:p w:rsidR="00B60453" w:rsidRPr="00F515AC" w:rsidP="006A6CF3" w14:paraId="0ADCC279" w14:textId="1B8762E6">
            <w:pPr>
              <w:spacing w:before="0"/>
            </w:pPr>
            <w:r w:rsidRPr="00F515AC">
              <w:t>528,720</w:t>
            </w:r>
          </w:p>
        </w:tc>
        <w:tc>
          <w:tcPr>
            <w:tcW w:w="1714" w:type="dxa"/>
          </w:tcPr>
          <w:p w:rsidR="00B60453" w:rsidRPr="00B2338B" w:rsidP="006A6CF3" w14:paraId="521D4AF0" w14:textId="35D431D8">
            <w:pPr>
              <w:spacing w:before="0"/>
            </w:pPr>
            <w:r w:rsidRPr="00FF244B">
              <w:t>$</w:t>
            </w:r>
            <w:r w:rsidR="00716575">
              <w:rPr>
                <w:rStyle w:val="CommentReference"/>
                <w:b/>
                <w:bCs/>
                <w:sz w:val="24"/>
                <w:szCs w:val="24"/>
              </w:rPr>
              <w:t>31,131,033.60</w:t>
            </w:r>
          </w:p>
        </w:tc>
      </w:tr>
      <w:tr w14:paraId="6200E2C0" w14:textId="77777777" w:rsidTr="00B63295">
        <w:tblPrEx>
          <w:tblW w:w="9445" w:type="dxa"/>
          <w:tblLayout w:type="fixed"/>
          <w:tblLook w:val="04A0"/>
        </w:tblPrEx>
        <w:tc>
          <w:tcPr>
            <w:tcW w:w="2335" w:type="dxa"/>
          </w:tcPr>
          <w:p w:rsidR="00B60453" w:rsidRPr="00FA40C9" w:rsidP="00FA40C9" w14:paraId="08CD0C97" w14:textId="0CA1081F">
            <w:pPr>
              <w:spacing w:before="0"/>
            </w:pPr>
            <w:r w:rsidRPr="00FA40C9">
              <w:t>Notice</w:t>
            </w:r>
            <w:r w:rsidRPr="00FA40C9" w:rsidR="00B7521D">
              <w:t xml:space="preserve"> </w:t>
            </w:r>
            <w:r w:rsidRPr="00FA40C9" w:rsidR="004B0F3E">
              <w:t>After</w:t>
            </w:r>
            <w:r w:rsidRPr="00FA40C9" w:rsidR="00B7521D">
              <w:t xml:space="preserve"> Separation</w:t>
            </w:r>
            <w:r w:rsidRPr="00FA40C9" w:rsidR="004B0F3E">
              <w:t xml:space="preserve"> and Reinstatement</w:t>
            </w:r>
          </w:p>
        </w:tc>
        <w:tc>
          <w:tcPr>
            <w:tcW w:w="1714" w:type="dxa"/>
          </w:tcPr>
          <w:p w:rsidR="00B60453" w:rsidRPr="00F515AC" w:rsidP="006A6CF3" w14:paraId="3D68B49A" w14:textId="18EB2052">
            <w:pPr>
              <w:spacing w:before="0"/>
            </w:pPr>
            <w:r w:rsidRPr="00F515AC">
              <w:t>264,360</w:t>
            </w:r>
          </w:p>
        </w:tc>
        <w:tc>
          <w:tcPr>
            <w:tcW w:w="1714" w:type="dxa"/>
          </w:tcPr>
          <w:p w:rsidR="00B60453" w:rsidRPr="00F515AC" w:rsidP="006A6CF3" w14:paraId="74E5572D" w14:textId="67D023AE">
            <w:pPr>
              <w:spacing w:before="0"/>
            </w:pPr>
            <w:r w:rsidRPr="00F515AC">
              <w:t>264,360</w:t>
            </w:r>
          </w:p>
        </w:tc>
        <w:tc>
          <w:tcPr>
            <w:tcW w:w="1714" w:type="dxa"/>
          </w:tcPr>
          <w:p w:rsidR="00B60453" w:rsidRPr="00F515AC" w:rsidP="006A6CF3" w14:paraId="1D4E5462" w14:textId="3B68A0DA">
            <w:pPr>
              <w:spacing w:before="0"/>
            </w:pPr>
            <w:r w:rsidRPr="00F515AC">
              <w:t>4,406</w:t>
            </w:r>
          </w:p>
        </w:tc>
        <w:tc>
          <w:tcPr>
            <w:tcW w:w="1714" w:type="dxa"/>
          </w:tcPr>
          <w:p w:rsidR="00B60453" w:rsidRPr="00B2338B" w:rsidP="006A6CF3" w14:paraId="6107F0F7" w14:textId="303DF1C3">
            <w:pPr>
              <w:spacing w:before="0"/>
            </w:pPr>
            <w:r w:rsidRPr="00FF244B">
              <w:t>$</w:t>
            </w:r>
            <w:r w:rsidR="00B34EF5">
              <w:rPr>
                <w:rStyle w:val="CommentReference"/>
                <w:b/>
                <w:bCs/>
                <w:sz w:val="24"/>
                <w:szCs w:val="24"/>
              </w:rPr>
              <w:t>259,425.28</w:t>
            </w:r>
          </w:p>
        </w:tc>
      </w:tr>
      <w:tr w14:paraId="66109D36" w14:textId="77777777" w:rsidTr="00B63295">
        <w:tblPrEx>
          <w:tblW w:w="9445" w:type="dxa"/>
          <w:tblLayout w:type="fixed"/>
          <w:tblLook w:val="04A0"/>
        </w:tblPrEx>
        <w:tc>
          <w:tcPr>
            <w:tcW w:w="2335" w:type="dxa"/>
          </w:tcPr>
          <w:p w:rsidR="00B60453" w:rsidRPr="00FA40C9" w:rsidP="00FA40C9" w14:paraId="02DD5926" w14:textId="752A1C8B">
            <w:pPr>
              <w:spacing w:before="0"/>
            </w:pPr>
            <w:r w:rsidRPr="00FA40C9">
              <w:t>Notice</w:t>
            </w:r>
            <w:r w:rsidRPr="00FA40C9" w:rsidR="00B97D0D">
              <w:t xml:space="preserve"> of Denial</w:t>
            </w:r>
          </w:p>
        </w:tc>
        <w:tc>
          <w:tcPr>
            <w:tcW w:w="1714" w:type="dxa"/>
          </w:tcPr>
          <w:p w:rsidR="00B60453" w:rsidRPr="00F515AC" w:rsidP="006A6CF3" w14:paraId="00B1B9C3" w14:textId="1E16E5A3">
            <w:pPr>
              <w:spacing w:before="0"/>
            </w:pPr>
            <w:r w:rsidRPr="00F515AC">
              <w:t>264,360</w:t>
            </w:r>
          </w:p>
        </w:tc>
        <w:tc>
          <w:tcPr>
            <w:tcW w:w="1714" w:type="dxa"/>
          </w:tcPr>
          <w:p w:rsidR="00B60453" w:rsidRPr="00F515AC" w:rsidP="006A6CF3" w14:paraId="3D300EBC" w14:textId="5C0D095E">
            <w:pPr>
              <w:spacing w:before="0"/>
            </w:pPr>
            <w:r w:rsidRPr="00F515AC">
              <w:t>264,360</w:t>
            </w:r>
          </w:p>
        </w:tc>
        <w:tc>
          <w:tcPr>
            <w:tcW w:w="1714" w:type="dxa"/>
          </w:tcPr>
          <w:p w:rsidR="00B60453" w:rsidRPr="00F515AC" w:rsidP="006A6CF3" w14:paraId="77B2292A" w14:textId="46020453">
            <w:pPr>
              <w:spacing w:before="0"/>
            </w:pPr>
            <w:r w:rsidRPr="00F515AC">
              <w:t>22,030</w:t>
            </w:r>
          </w:p>
        </w:tc>
        <w:tc>
          <w:tcPr>
            <w:tcW w:w="1714" w:type="dxa"/>
          </w:tcPr>
          <w:p w:rsidR="00B60453" w:rsidRPr="00B2338B" w:rsidP="006A6CF3" w14:paraId="08E22C6B" w14:textId="42596189">
            <w:pPr>
              <w:spacing w:before="0"/>
            </w:pPr>
            <w:r w:rsidRPr="00682BD4">
              <w:t>$</w:t>
            </w:r>
            <w:r w:rsidR="007729C8">
              <w:rPr>
                <w:rStyle w:val="CommentReference"/>
                <w:b/>
                <w:bCs/>
                <w:sz w:val="24"/>
                <w:szCs w:val="24"/>
              </w:rPr>
              <w:t>1,297,126.40</w:t>
            </w:r>
          </w:p>
        </w:tc>
      </w:tr>
      <w:tr w14:paraId="6594242C" w14:textId="77777777" w:rsidTr="00B63295">
        <w:tblPrEx>
          <w:tblW w:w="9445" w:type="dxa"/>
          <w:tblLayout w:type="fixed"/>
          <w:tblLook w:val="04A0"/>
        </w:tblPrEx>
        <w:tc>
          <w:tcPr>
            <w:tcW w:w="2335" w:type="dxa"/>
          </w:tcPr>
          <w:p w:rsidR="009D561D" w:rsidRPr="00FA40C9" w:rsidP="00FA40C9" w14:paraId="0B6D52CF" w14:textId="2969B8AB">
            <w:pPr>
              <w:spacing w:before="0"/>
            </w:pPr>
            <w:r w:rsidRPr="00FA40C9">
              <w:t>Notice</w:t>
            </w:r>
            <w:r w:rsidRPr="00FA40C9" w:rsidR="0050365D">
              <w:t xml:space="preserve"> of Paid Sick Leave Requirements</w:t>
            </w:r>
          </w:p>
        </w:tc>
        <w:tc>
          <w:tcPr>
            <w:tcW w:w="1714" w:type="dxa"/>
          </w:tcPr>
          <w:p w:rsidR="009D561D" w:rsidRPr="00F515AC" w:rsidP="006A6CF3" w14:paraId="7C0E76C2" w14:textId="7B3DF954">
            <w:pPr>
              <w:spacing w:before="0"/>
            </w:pPr>
            <w:r w:rsidRPr="00F515AC">
              <w:t>1,321,800</w:t>
            </w:r>
          </w:p>
        </w:tc>
        <w:tc>
          <w:tcPr>
            <w:tcW w:w="1714" w:type="dxa"/>
          </w:tcPr>
          <w:p w:rsidR="009D561D" w:rsidRPr="00F515AC" w:rsidP="006A6CF3" w14:paraId="51EEED15" w14:textId="5D0895A4">
            <w:pPr>
              <w:spacing w:before="0"/>
            </w:pPr>
            <w:r w:rsidRPr="00F515AC">
              <w:t>0</w:t>
            </w:r>
          </w:p>
        </w:tc>
        <w:tc>
          <w:tcPr>
            <w:tcW w:w="1714" w:type="dxa"/>
          </w:tcPr>
          <w:p w:rsidR="009D561D" w:rsidRPr="00F515AC" w:rsidP="006A6CF3" w14:paraId="560A1B2A" w14:textId="2D61AF50">
            <w:pPr>
              <w:spacing w:before="0"/>
            </w:pPr>
            <w:r w:rsidRPr="00F515AC">
              <w:t>0</w:t>
            </w:r>
          </w:p>
        </w:tc>
        <w:tc>
          <w:tcPr>
            <w:tcW w:w="1714" w:type="dxa"/>
          </w:tcPr>
          <w:p w:rsidR="009D561D" w:rsidRPr="006C0B48" w:rsidP="006A6CF3" w14:paraId="5CC1009C" w14:textId="73084F39">
            <w:pPr>
              <w:spacing w:before="0"/>
            </w:pPr>
            <w:r w:rsidRPr="006C0B48">
              <w:t>0</w:t>
            </w:r>
          </w:p>
        </w:tc>
      </w:tr>
      <w:tr w14:paraId="7F93E643" w14:textId="77777777" w:rsidTr="00B63295">
        <w:tblPrEx>
          <w:tblW w:w="9445" w:type="dxa"/>
          <w:tblLayout w:type="fixed"/>
          <w:tblLook w:val="04A0"/>
        </w:tblPrEx>
        <w:tc>
          <w:tcPr>
            <w:tcW w:w="2335" w:type="dxa"/>
          </w:tcPr>
          <w:p w:rsidR="00B60453" w:rsidRPr="005F0EB9" w:rsidP="00F42614" w14:paraId="0066414D" w14:textId="66C563E7">
            <w:pPr>
              <w:spacing w:before="0"/>
              <w:jc w:val="right"/>
              <w:rPr>
                <w:b/>
              </w:rPr>
            </w:pPr>
            <w:r w:rsidRPr="005F0EB9">
              <w:rPr>
                <w:b/>
              </w:rPr>
              <w:t>Total</w:t>
            </w:r>
            <w:r w:rsidRPr="005F0EB9" w:rsidR="00992B25">
              <w:rPr>
                <w:b/>
              </w:rPr>
              <w:t>s</w:t>
            </w:r>
          </w:p>
        </w:tc>
        <w:tc>
          <w:tcPr>
            <w:tcW w:w="1714" w:type="dxa"/>
          </w:tcPr>
          <w:p w:rsidR="00B60453" w:rsidRPr="007644A8" w:rsidP="006A6CF3" w14:paraId="6DE3DCD8" w14:textId="74B937D5">
            <w:pPr>
              <w:spacing w:before="0"/>
              <w:rPr>
                <w:b/>
                <w:bCs/>
              </w:rPr>
            </w:pPr>
            <w:r w:rsidRPr="007644A8">
              <w:rPr>
                <w:b/>
                <w:bCs/>
              </w:rPr>
              <w:t>1,321,800</w:t>
            </w:r>
          </w:p>
        </w:tc>
        <w:tc>
          <w:tcPr>
            <w:tcW w:w="1714" w:type="dxa"/>
          </w:tcPr>
          <w:p w:rsidR="00B60453" w:rsidRPr="005F0EB9" w:rsidP="00325CFC" w14:paraId="599C3B50" w14:textId="1D48D621">
            <w:pPr>
              <w:spacing w:before="0"/>
              <w:rPr>
                <w:b/>
              </w:rPr>
            </w:pPr>
            <w:r w:rsidRPr="005F0EB9">
              <w:rPr>
                <w:b/>
              </w:rPr>
              <w:t>39,049,27</w:t>
            </w:r>
            <w:r w:rsidR="00185E30">
              <w:rPr>
                <w:b/>
              </w:rPr>
              <w:t>6</w:t>
            </w:r>
          </w:p>
        </w:tc>
        <w:tc>
          <w:tcPr>
            <w:tcW w:w="1714" w:type="dxa"/>
          </w:tcPr>
          <w:p w:rsidR="00B60453" w:rsidRPr="005F0EB9" w:rsidP="00325CFC" w14:paraId="599C430E" w14:textId="0AB927B5">
            <w:pPr>
              <w:spacing w:before="0"/>
              <w:rPr>
                <w:b/>
              </w:rPr>
            </w:pPr>
            <w:r w:rsidRPr="005F0EB9">
              <w:rPr>
                <w:b/>
              </w:rPr>
              <w:t>769,122</w:t>
            </w:r>
          </w:p>
        </w:tc>
        <w:tc>
          <w:tcPr>
            <w:tcW w:w="1714" w:type="dxa"/>
          </w:tcPr>
          <w:p w:rsidR="00B60453" w:rsidRPr="006A6340" w:rsidP="00325CFC" w14:paraId="5AC54581" w14:textId="68668527">
            <w:pPr>
              <w:spacing w:before="0"/>
              <w:rPr>
                <w:b/>
              </w:rPr>
            </w:pPr>
            <w:r w:rsidRPr="006A6340">
              <w:rPr>
                <w:bCs/>
              </w:rPr>
              <w:t>$</w:t>
            </w:r>
            <w:r w:rsidRPr="006A6340" w:rsidR="00EA0160">
              <w:rPr>
                <w:bCs/>
              </w:rPr>
              <w:t>45,285</w:t>
            </w:r>
            <w:r w:rsidRPr="006A6340" w:rsidR="00F72A27">
              <w:rPr>
                <w:bCs/>
              </w:rPr>
              <w:t>,903</w:t>
            </w:r>
            <w:r w:rsidRPr="006A6340" w:rsidR="009C6DC4">
              <w:rPr>
                <w:bCs/>
              </w:rPr>
              <w:t>.36</w:t>
            </w:r>
          </w:p>
        </w:tc>
      </w:tr>
    </w:tbl>
    <w:p w:rsidR="00B86B07" w:rsidRPr="004D07BB" w:rsidP="00B86B07" w14:paraId="2E150EE0" w14:textId="77777777">
      <w:pPr>
        <w:widowControl/>
        <w:spacing w:before="0"/>
        <w:rPr>
          <w:b/>
          <w:u w:val="single"/>
        </w:rPr>
      </w:pPr>
    </w:p>
    <w:p w:rsidR="0016760D" w:rsidRPr="004D07BB" w:rsidP="00F42614" w14:paraId="0B5C160D" w14:textId="2879E359">
      <w:pPr>
        <w:pStyle w:val="Heading2"/>
      </w:pPr>
      <w:r w:rsidRPr="004D07BB">
        <w:t>Provide an estimate for the total annual cost burden to respondents or record</w:t>
      </w:r>
      <w:r w:rsidR="00AE33AD">
        <w:t xml:space="preserve"> </w:t>
      </w:r>
      <w:r w:rsidRPr="004D07BB">
        <w:t>keepers resulting from the collection of information (Do not include the cost of any hour burden</w:t>
      </w:r>
      <w:r w:rsidR="00CA55AA">
        <w:t xml:space="preserve"> already reflected on the burden worksheet</w:t>
      </w:r>
      <w:r w:rsidRPr="004D07BB">
        <w:t>).</w:t>
      </w:r>
    </w:p>
    <w:p w:rsidR="0016760D" w:rsidRPr="004D07BB" w:rsidP="00F073B7" w14:paraId="66C6B3EE" w14:textId="7CBCB5AF">
      <w:pPr>
        <w:widowControl/>
        <w:numPr>
          <w:ilvl w:val="0"/>
          <w:numId w:val="5"/>
        </w:numPr>
        <w:tabs>
          <w:tab w:val="clear" w:pos="1440"/>
        </w:tabs>
        <w:spacing w:before="0" w:after="120"/>
        <w:ind w:left="1080"/>
        <w:rPr>
          <w:b/>
          <w:bCs/>
        </w:rPr>
      </w:pPr>
      <w:r w:rsidRPr="004D07BB">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6760D" w:rsidRPr="004D07BB" w:rsidP="00F073B7" w14:paraId="6FF1AF0A" w14:textId="186EED40">
      <w:pPr>
        <w:widowControl/>
        <w:numPr>
          <w:ilvl w:val="0"/>
          <w:numId w:val="6"/>
        </w:numPr>
        <w:tabs>
          <w:tab w:val="clear" w:pos="1440"/>
        </w:tabs>
        <w:spacing w:before="0" w:after="120"/>
        <w:ind w:left="1080"/>
        <w:rPr>
          <w:b/>
          <w:bCs/>
        </w:rPr>
      </w:pPr>
      <w:r w:rsidRPr="004D07BB">
        <w:rPr>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E02CF" w:rsidRPr="004D07BB" w:rsidP="00F073B7" w14:paraId="4969075E" w14:textId="149F8525">
      <w:pPr>
        <w:widowControl/>
        <w:numPr>
          <w:ilvl w:val="0"/>
          <w:numId w:val="7"/>
        </w:numPr>
        <w:tabs>
          <w:tab w:val="clear" w:pos="1440"/>
        </w:tabs>
        <w:spacing w:before="0" w:after="120"/>
        <w:ind w:left="1080"/>
        <w:rPr>
          <w:bCs/>
        </w:rPr>
      </w:pPr>
      <w:r w:rsidRPr="004D07BB">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356FB" w:rsidRPr="002E33EA" w:rsidP="00F42614" w14:paraId="4ED331A5" w14:textId="2945FB53">
      <w:pPr>
        <w:spacing w:before="0" w:after="240"/>
        <w:rPr>
          <w:bCs/>
        </w:rPr>
      </w:pPr>
      <w:r w:rsidRPr="004D07BB">
        <w:rPr>
          <w:bCs/>
        </w:rPr>
        <w:t>The</w:t>
      </w:r>
      <w:r w:rsidRPr="004D07BB">
        <w:rPr>
          <w:b/>
          <w:bCs/>
        </w:rPr>
        <w:t xml:space="preserve"> </w:t>
      </w:r>
      <w:r w:rsidRPr="004D07BB">
        <w:rPr>
          <w:bCs/>
        </w:rPr>
        <w:t xml:space="preserve">regulations allow an employer to require a certification for absences covered by the Order of </w:t>
      </w:r>
      <w:r w:rsidRPr="004D07BB" w:rsidR="00E323D5">
        <w:rPr>
          <w:bCs/>
        </w:rPr>
        <w:t>3</w:t>
      </w:r>
      <w:r w:rsidRPr="004D07BB" w:rsidR="007C5A9B">
        <w:rPr>
          <w:bCs/>
        </w:rPr>
        <w:t xml:space="preserve"> days or more. The proposal allowed</w:t>
      </w:r>
      <w:r w:rsidRPr="004D07BB">
        <w:rPr>
          <w:bCs/>
        </w:rPr>
        <w:t xml:space="preserve"> the certification to be a simple statement giving enough </w:t>
      </w:r>
      <w:r w:rsidRPr="002E33EA">
        <w:rPr>
          <w:bCs/>
        </w:rPr>
        <w:t xml:space="preserve">information to establish the employee’s need to be absent from work. The Department </w:t>
      </w:r>
      <w:r w:rsidRPr="002E33EA" w:rsidR="00BA755E">
        <w:rPr>
          <w:bCs/>
        </w:rPr>
        <w:t>estimates</w:t>
      </w:r>
      <w:r w:rsidRPr="002E33EA">
        <w:rPr>
          <w:bCs/>
        </w:rPr>
        <w:t xml:space="preserve"> the number of respondents to be </w:t>
      </w:r>
      <w:r w:rsidRPr="00AA1D42" w:rsidR="00C03A92">
        <w:t>188,</w:t>
      </w:r>
      <w:r w:rsidRPr="00AA1D42" w:rsidR="00575908">
        <w:t>35</w:t>
      </w:r>
      <w:r w:rsidR="00575908">
        <w:t>6</w:t>
      </w:r>
      <w:r w:rsidR="00575908">
        <w:rPr>
          <w:b/>
          <w:bCs/>
        </w:rPr>
        <w:t xml:space="preserve"> </w:t>
      </w:r>
      <w:r w:rsidRPr="002E33EA">
        <w:rPr>
          <w:bCs/>
        </w:rPr>
        <w:t>(</w:t>
      </w:r>
      <w:r w:rsidRPr="002E33EA">
        <w:rPr>
          <w:bCs/>
          <w:i/>
        </w:rPr>
        <w:t>see</w:t>
      </w:r>
      <w:r w:rsidRPr="002E33EA">
        <w:rPr>
          <w:bCs/>
        </w:rPr>
        <w:t xml:space="preserve"> analysis above</w:t>
      </w:r>
      <w:r w:rsidRPr="002E33EA" w:rsidR="000E3C1E">
        <w:rPr>
          <w:bCs/>
        </w:rPr>
        <w:t xml:space="preserve"> under </w:t>
      </w:r>
      <w:r w:rsidR="00BE2A32">
        <w:rPr>
          <w:bCs/>
        </w:rPr>
        <w:t xml:space="preserve">Item </w:t>
      </w:r>
      <w:r w:rsidRPr="002E33EA" w:rsidR="000E3C1E">
        <w:rPr>
          <w:bCs/>
        </w:rPr>
        <w:t>12.</w:t>
      </w:r>
      <w:r w:rsidRPr="002E33EA" w:rsidR="00CD6A43">
        <w:rPr>
          <w:bCs/>
        </w:rPr>
        <w:t xml:space="preserve"> </w:t>
      </w:r>
      <w:r w:rsidRPr="002E33EA" w:rsidR="000E3C1E">
        <w:rPr>
          <w:bCs/>
        </w:rPr>
        <w:t>A. Certification</w:t>
      </w:r>
      <w:r w:rsidRPr="002E33EA">
        <w:rPr>
          <w:bCs/>
        </w:rPr>
        <w:t xml:space="preserve">) and the number of responses to be the same number. </w:t>
      </w:r>
    </w:p>
    <w:p w:rsidR="007356FB" w:rsidRPr="002E33EA" w:rsidP="00BF3956" w14:paraId="75CDDD50" w14:textId="35E0DD46">
      <w:pPr>
        <w:spacing w:before="0" w:after="240"/>
        <w:ind w:left="720"/>
        <w:rPr>
          <w:b/>
          <w:bCs/>
        </w:rPr>
      </w:pPr>
      <w:r w:rsidRPr="002E33EA">
        <w:rPr>
          <w:b/>
          <w:bCs/>
        </w:rPr>
        <w:t>Third Party Disclosure Responses</w:t>
      </w:r>
      <w:r w:rsidRPr="00575908">
        <w:rPr>
          <w:b/>
          <w:bCs/>
        </w:rPr>
        <w:t xml:space="preserve">: </w:t>
      </w:r>
      <w:r w:rsidRPr="00575908" w:rsidR="00575908">
        <w:rPr>
          <w:b/>
          <w:bCs/>
        </w:rPr>
        <w:t>188</w:t>
      </w:r>
      <w:r w:rsidR="00575908">
        <w:rPr>
          <w:b/>
          <w:bCs/>
        </w:rPr>
        <w:t>,356</w:t>
      </w:r>
    </w:p>
    <w:p w:rsidR="00CD359E" w:rsidP="00F42614" w14:paraId="684571B1" w14:textId="0E41AEDC">
      <w:pPr>
        <w:spacing w:before="0" w:after="240"/>
        <w:rPr>
          <w:bCs/>
        </w:rPr>
      </w:pPr>
      <w:r w:rsidRPr="002E33EA">
        <w:rPr>
          <w:bCs/>
        </w:rPr>
        <w:t xml:space="preserve">The Department accounts for the </w:t>
      </w:r>
      <w:r w:rsidRPr="002E33EA" w:rsidR="00D45124">
        <w:rPr>
          <w:bCs/>
        </w:rPr>
        <w:t>third-</w:t>
      </w:r>
      <w:r w:rsidRPr="002E33EA">
        <w:rPr>
          <w:bCs/>
        </w:rPr>
        <w:t xml:space="preserve">party disclosures involved in the certification here. </w:t>
      </w:r>
      <w:r w:rsidRPr="002E33EA" w:rsidR="00FA56FC">
        <w:rPr>
          <w:bCs/>
        </w:rPr>
        <w:t xml:space="preserve">Often the certification will be </w:t>
      </w:r>
      <w:r w:rsidRPr="002E33EA" w:rsidR="00017CC0">
        <w:rPr>
          <w:bCs/>
        </w:rPr>
        <w:t xml:space="preserve">completed by </w:t>
      </w:r>
      <w:r w:rsidRPr="002E33EA" w:rsidR="00FA56FC">
        <w:rPr>
          <w:bCs/>
        </w:rPr>
        <w:t xml:space="preserve">the health care provider’s office staff. </w:t>
      </w:r>
      <w:r w:rsidRPr="002E33EA" w:rsidR="00CB4561">
        <w:rPr>
          <w:bCs/>
        </w:rPr>
        <w:t xml:space="preserve">To account for that burden the Department estimates </w:t>
      </w:r>
      <w:r w:rsidRPr="002E33EA" w:rsidR="002567B9">
        <w:rPr>
          <w:bCs/>
        </w:rPr>
        <w:t xml:space="preserve">5 </w:t>
      </w:r>
      <w:r w:rsidRPr="002E33EA" w:rsidR="00CB4561">
        <w:rPr>
          <w:bCs/>
        </w:rPr>
        <w:t>minutes per response.</w:t>
      </w:r>
    </w:p>
    <w:p w:rsidR="0078680C" w:rsidRPr="00712783" w:rsidP="00BF3956" w14:paraId="1F818F27" w14:textId="0771F4CC">
      <w:pPr>
        <w:spacing w:before="0" w:after="240"/>
        <w:ind w:left="720"/>
        <w:rPr>
          <w:b/>
          <w:bCs/>
        </w:rPr>
      </w:pPr>
      <w:r w:rsidRPr="007044F5">
        <w:rPr>
          <w:b/>
          <w:bCs/>
        </w:rPr>
        <w:t xml:space="preserve">Third Party Disclosure Burden Hours: </w:t>
      </w:r>
      <w:r w:rsidRPr="007044F5" w:rsidR="00CF44ED">
        <w:rPr>
          <w:b/>
          <w:bCs/>
        </w:rPr>
        <w:t>188,356</w:t>
      </w:r>
      <w:r w:rsidRPr="007044F5" w:rsidR="00712783">
        <w:rPr>
          <w:b/>
          <w:bCs/>
        </w:rPr>
        <w:t xml:space="preserve"> responses</w:t>
      </w:r>
      <w:r w:rsidRPr="007044F5" w:rsidR="009B7475">
        <w:rPr>
          <w:b/>
          <w:bCs/>
        </w:rPr>
        <w:t xml:space="preserve"> × </w:t>
      </w:r>
      <w:r w:rsidRPr="007044F5" w:rsidR="00712783">
        <w:rPr>
          <w:b/>
          <w:bCs/>
        </w:rPr>
        <w:t>5 minutes</w:t>
      </w:r>
      <w:r w:rsidRPr="007044F5" w:rsidR="0087255D">
        <w:rPr>
          <w:b/>
          <w:bCs/>
        </w:rPr>
        <w:t xml:space="preserve"> ÷ </w:t>
      </w:r>
      <w:r w:rsidRPr="007044F5" w:rsidR="00712783">
        <w:rPr>
          <w:b/>
          <w:bCs/>
        </w:rPr>
        <w:t xml:space="preserve">60 minutes = </w:t>
      </w:r>
      <w:r w:rsidRPr="007044F5" w:rsidR="00B14002">
        <w:rPr>
          <w:b/>
          <w:bCs/>
        </w:rPr>
        <w:t>15,696 (rounded)</w:t>
      </w:r>
    </w:p>
    <w:p w:rsidR="008B1226" w:rsidRPr="004D07BB" w:rsidP="008B1226" w14:paraId="2DC57B56" w14:textId="05D734CF">
      <w:pPr>
        <w:spacing w:after="240"/>
      </w:pPr>
      <w:r w:rsidRPr="00476DB8">
        <w:rPr>
          <w:bCs/>
        </w:rPr>
        <w:t>The</w:t>
      </w:r>
      <w:r>
        <w:rPr>
          <w:bCs/>
        </w:rPr>
        <w:t xml:space="preserve"> employer b</w:t>
      </w:r>
      <w:r w:rsidRPr="004D07BB" w:rsidR="00CB4561">
        <w:rPr>
          <w:bCs/>
        </w:rPr>
        <w:t xml:space="preserve">urden cost for this requirement is calculated using </w:t>
      </w:r>
      <w:r w:rsidR="00AB7BA5">
        <w:rPr>
          <w:bCs/>
        </w:rPr>
        <w:t xml:space="preserve">the median hourly wage for a </w:t>
      </w:r>
      <w:r w:rsidRPr="004D07BB" w:rsidR="00CB4561">
        <w:rPr>
          <w:bCs/>
        </w:rPr>
        <w:t>Physician Assistant</w:t>
      </w:r>
      <w:r w:rsidR="00AB7BA5">
        <w:rPr>
          <w:bCs/>
        </w:rPr>
        <w:t xml:space="preserve"> (BLS OE</w:t>
      </w:r>
      <w:r w:rsidR="00CC69AB">
        <w:rPr>
          <w:bCs/>
        </w:rPr>
        <w:t>W</w:t>
      </w:r>
      <w:r w:rsidR="00AB7BA5">
        <w:rPr>
          <w:bCs/>
        </w:rPr>
        <w:t xml:space="preserve">S May </w:t>
      </w:r>
      <w:r w:rsidR="0021705D">
        <w:rPr>
          <w:bCs/>
        </w:rPr>
        <w:t>2024</w:t>
      </w:r>
      <w:r w:rsidR="00AB7BA5">
        <w:rPr>
          <w:bCs/>
        </w:rPr>
        <w:t xml:space="preserve">, </w:t>
      </w:r>
      <w:hyperlink r:id="rId24" w:history="1">
        <w:r w:rsidRPr="004D07BB" w:rsidR="00FE7EE4">
          <w:rPr>
            <w:rStyle w:val="Hyperlink"/>
          </w:rPr>
          <w:t>https://www.bls.gov/oes/current/oes291071.htm</w:t>
        </w:r>
      </w:hyperlink>
      <w:r w:rsidR="00AB7BA5">
        <w:rPr>
          <w:rStyle w:val="Hyperlink"/>
        </w:rPr>
        <w:t>)</w:t>
      </w:r>
      <w:r w:rsidRPr="004D07BB" w:rsidR="00CB4561">
        <w:rPr>
          <w:bCs/>
        </w:rPr>
        <w:t>. (</w:t>
      </w:r>
      <w:r w:rsidRPr="004D07BB" w:rsidR="00E323D5">
        <w:rPr>
          <w:bCs/>
        </w:rPr>
        <w:t>N</w:t>
      </w:r>
      <w:r w:rsidRPr="004D07BB" w:rsidR="00CB4561">
        <w:rPr>
          <w:bCs/>
        </w:rPr>
        <w:t>ote that the certification does not have to be completed by a medical doctor</w:t>
      </w:r>
      <w:r w:rsidR="002567B9">
        <w:rPr>
          <w:bCs/>
        </w:rPr>
        <w:t xml:space="preserve">, </w:t>
      </w:r>
      <w:r w:rsidRPr="004D07BB" w:rsidR="00CB4561">
        <w:rPr>
          <w:bCs/>
        </w:rPr>
        <w:t xml:space="preserve">although it may be). </w:t>
      </w:r>
      <w:r w:rsidRPr="004D07BB">
        <w:t xml:space="preserve">The median hourly wage </w:t>
      </w:r>
      <w:r w:rsidR="001F1723">
        <w:t>for a Physician Assistant is $</w:t>
      </w:r>
      <w:bookmarkStart w:id="1" w:name="_Hlk193788073"/>
      <w:r w:rsidR="0021705D">
        <w:t>64</w:t>
      </w:r>
      <w:r w:rsidR="00D156D2">
        <w:t>.</w:t>
      </w:r>
      <w:bookmarkEnd w:id="1"/>
      <w:r w:rsidR="0021705D">
        <w:t xml:space="preserve">07 </w:t>
      </w:r>
      <w:r w:rsidR="00D156D2">
        <w:t xml:space="preserve">per hour, </w:t>
      </w:r>
      <w:r w:rsidRPr="004D07BB">
        <w:t>with an additional 4</w:t>
      </w:r>
      <w:r w:rsidR="00DF582B">
        <w:t>2</w:t>
      </w:r>
      <w:r w:rsidRPr="004D07BB">
        <w:t>% benefits cost and 17% overhead cost.</w:t>
      </w:r>
    </w:p>
    <w:p w:rsidR="005F5B18" w:rsidP="00B72A03" w14:paraId="06CB221D" w14:textId="1DA1A162">
      <w:pPr>
        <w:spacing w:before="0"/>
        <w:ind w:left="720"/>
        <w:rPr>
          <w:rStyle w:val="CommentReference"/>
          <w:sz w:val="24"/>
          <w:szCs w:val="24"/>
        </w:rPr>
      </w:pPr>
      <w:r w:rsidRPr="00AD36E9">
        <w:t>$</w:t>
      </w:r>
      <w:r w:rsidR="0021705D">
        <w:t>64</w:t>
      </w:r>
      <w:r>
        <w:t>.</w:t>
      </w:r>
      <w:r w:rsidR="0021705D">
        <w:t>07</w:t>
      </w:r>
      <w:r w:rsidRPr="00AD36E9" w:rsidR="0021705D">
        <w:t xml:space="preserve"> </w:t>
      </w:r>
      <w:r w:rsidRPr="00AD36E9">
        <w:rPr>
          <w:rStyle w:val="CommentReference"/>
          <w:sz w:val="24"/>
          <w:szCs w:val="24"/>
        </w:rPr>
        <w:t>× 4</w:t>
      </w:r>
      <w:r w:rsidR="00DF582B">
        <w:rPr>
          <w:rStyle w:val="CommentReference"/>
          <w:sz w:val="24"/>
          <w:szCs w:val="24"/>
        </w:rPr>
        <w:t>2</w:t>
      </w:r>
      <w:r w:rsidRPr="00AD36E9">
        <w:rPr>
          <w:rStyle w:val="CommentReference"/>
          <w:sz w:val="24"/>
          <w:szCs w:val="24"/>
        </w:rPr>
        <w:t xml:space="preserve">% = </w:t>
      </w:r>
      <w:r>
        <w:rPr>
          <w:rStyle w:val="CommentReference"/>
          <w:sz w:val="24"/>
          <w:szCs w:val="24"/>
        </w:rPr>
        <w:t>$2</w:t>
      </w:r>
      <w:r w:rsidR="001B415C">
        <w:rPr>
          <w:rStyle w:val="CommentReference"/>
          <w:sz w:val="24"/>
          <w:szCs w:val="24"/>
        </w:rPr>
        <w:t>6</w:t>
      </w:r>
      <w:r>
        <w:rPr>
          <w:rStyle w:val="CommentReference"/>
          <w:sz w:val="24"/>
          <w:szCs w:val="24"/>
        </w:rPr>
        <w:t>.</w:t>
      </w:r>
      <w:r w:rsidR="001B415C">
        <w:rPr>
          <w:rStyle w:val="CommentReference"/>
          <w:sz w:val="24"/>
          <w:szCs w:val="24"/>
        </w:rPr>
        <w:t>91</w:t>
      </w:r>
      <w:r w:rsidR="007B78F4">
        <w:rPr>
          <w:rStyle w:val="CommentReference"/>
          <w:sz w:val="24"/>
          <w:szCs w:val="24"/>
        </w:rPr>
        <w:t xml:space="preserve"> </w:t>
      </w:r>
      <w:r>
        <w:rPr>
          <w:rStyle w:val="CommentReference"/>
          <w:sz w:val="24"/>
          <w:szCs w:val="24"/>
        </w:rPr>
        <w:t>(rounded).</w:t>
      </w:r>
    </w:p>
    <w:p w:rsidR="005F5B18" w:rsidP="003A229E" w14:paraId="39E86A82" w14:textId="2C119A6E">
      <w:pPr>
        <w:spacing w:before="0" w:after="240"/>
        <w:ind w:firstLine="720"/>
      </w:pPr>
      <w:r>
        <w:rPr>
          <w:rStyle w:val="CommentReference"/>
          <w:sz w:val="24"/>
          <w:szCs w:val="24"/>
        </w:rPr>
        <w:t>$</w:t>
      </w:r>
      <w:r>
        <w:t>6</w:t>
      </w:r>
      <w:r w:rsidR="00DF582B">
        <w:t>4</w:t>
      </w:r>
      <w:r>
        <w:t>.</w:t>
      </w:r>
      <w:r w:rsidR="00DF582B">
        <w:t>07</w:t>
      </w:r>
      <w:r>
        <w:rPr>
          <w:rStyle w:val="CommentReference"/>
          <w:sz w:val="24"/>
          <w:szCs w:val="24"/>
        </w:rPr>
        <w:t xml:space="preserve"> </w:t>
      </w:r>
      <w:r w:rsidRPr="00AD36E9">
        <w:rPr>
          <w:rStyle w:val="CommentReference"/>
          <w:sz w:val="24"/>
          <w:szCs w:val="24"/>
        </w:rPr>
        <w:t xml:space="preserve">× </w:t>
      </w:r>
      <w:r>
        <w:rPr>
          <w:rStyle w:val="CommentReference"/>
          <w:sz w:val="24"/>
          <w:szCs w:val="24"/>
        </w:rPr>
        <w:t>17</w:t>
      </w:r>
      <w:r w:rsidRPr="00AD36E9">
        <w:rPr>
          <w:rStyle w:val="CommentReference"/>
          <w:sz w:val="24"/>
          <w:szCs w:val="24"/>
        </w:rPr>
        <w:t>%</w:t>
      </w:r>
      <w:r w:rsidR="003E73F0">
        <w:t xml:space="preserve"> </w:t>
      </w:r>
      <w:r>
        <w:t>= $10.</w:t>
      </w:r>
      <w:r w:rsidR="007B78F4">
        <w:t>89</w:t>
      </w:r>
      <w:r w:rsidRPr="00AD36E9" w:rsidR="007B78F4">
        <w:t xml:space="preserve"> </w:t>
      </w:r>
      <w:r>
        <w:t>(rounded).</w:t>
      </w:r>
    </w:p>
    <w:p w:rsidR="00745619" w:rsidRPr="00B72A03" w:rsidP="00B72A03" w14:paraId="4D105955" w14:textId="48BD34DB">
      <w:pPr>
        <w:spacing w:before="0" w:after="240"/>
        <w:ind w:firstLine="720"/>
        <w:rPr>
          <w:b/>
          <w:bCs/>
        </w:rPr>
      </w:pPr>
      <w:r w:rsidRPr="00B72A03">
        <w:rPr>
          <w:b/>
          <w:bCs/>
        </w:rPr>
        <w:t xml:space="preserve">Total </w:t>
      </w:r>
      <w:r w:rsidRPr="00B72A03" w:rsidR="00F00DA0">
        <w:rPr>
          <w:b/>
          <w:bCs/>
        </w:rPr>
        <w:t>Physician Assistant</w:t>
      </w:r>
      <w:r w:rsidRPr="00B72A03">
        <w:rPr>
          <w:b/>
          <w:bCs/>
        </w:rPr>
        <w:t xml:space="preserve"> Hourly Wage Rate: $</w:t>
      </w:r>
      <w:r w:rsidRPr="00B72A03" w:rsidR="007B78F4">
        <w:rPr>
          <w:b/>
          <w:bCs/>
        </w:rPr>
        <w:t>64</w:t>
      </w:r>
      <w:r w:rsidRPr="00B72A03">
        <w:rPr>
          <w:b/>
          <w:bCs/>
        </w:rPr>
        <w:t>.</w:t>
      </w:r>
      <w:r w:rsidRPr="00B72A03" w:rsidR="007B78F4">
        <w:rPr>
          <w:b/>
          <w:bCs/>
        </w:rPr>
        <w:t xml:space="preserve">07 </w:t>
      </w:r>
      <w:r w:rsidRPr="00B72A03">
        <w:rPr>
          <w:b/>
          <w:bCs/>
        </w:rPr>
        <w:t xml:space="preserve">+ </w:t>
      </w:r>
      <w:r w:rsidRPr="00B72A03">
        <w:rPr>
          <w:rStyle w:val="CommentReference"/>
          <w:b/>
          <w:bCs/>
          <w:sz w:val="24"/>
          <w:szCs w:val="24"/>
        </w:rPr>
        <w:t>$2</w:t>
      </w:r>
      <w:r w:rsidRPr="00B72A03" w:rsidR="001B415C">
        <w:rPr>
          <w:rStyle w:val="CommentReference"/>
          <w:b/>
          <w:bCs/>
          <w:sz w:val="24"/>
          <w:szCs w:val="24"/>
        </w:rPr>
        <w:t>6</w:t>
      </w:r>
      <w:r w:rsidRPr="00B72A03">
        <w:rPr>
          <w:rStyle w:val="CommentReference"/>
          <w:b/>
          <w:bCs/>
          <w:sz w:val="24"/>
          <w:szCs w:val="24"/>
        </w:rPr>
        <w:t>.</w:t>
      </w:r>
      <w:r w:rsidRPr="00B72A03" w:rsidR="001B415C">
        <w:rPr>
          <w:rStyle w:val="CommentReference"/>
          <w:b/>
          <w:bCs/>
          <w:sz w:val="24"/>
          <w:szCs w:val="24"/>
        </w:rPr>
        <w:t>91</w:t>
      </w:r>
      <w:r w:rsidRPr="00B72A03" w:rsidR="007B78F4">
        <w:rPr>
          <w:rStyle w:val="CommentReference"/>
          <w:b/>
          <w:bCs/>
          <w:sz w:val="24"/>
          <w:szCs w:val="24"/>
        </w:rPr>
        <w:t xml:space="preserve"> </w:t>
      </w:r>
      <w:r w:rsidRPr="00B72A03">
        <w:rPr>
          <w:rStyle w:val="CommentReference"/>
          <w:b/>
          <w:bCs/>
          <w:sz w:val="24"/>
          <w:szCs w:val="24"/>
        </w:rPr>
        <w:t xml:space="preserve">+ </w:t>
      </w:r>
      <w:r w:rsidRPr="00B72A03">
        <w:rPr>
          <w:b/>
          <w:bCs/>
        </w:rPr>
        <w:t>$10.</w:t>
      </w:r>
      <w:r w:rsidRPr="00B72A03" w:rsidR="007B78F4">
        <w:rPr>
          <w:b/>
          <w:bCs/>
        </w:rPr>
        <w:t xml:space="preserve">89 </w:t>
      </w:r>
      <w:r w:rsidRPr="00B72A03">
        <w:rPr>
          <w:b/>
          <w:bCs/>
        </w:rPr>
        <w:t>= $</w:t>
      </w:r>
      <w:r w:rsidRPr="00B72A03" w:rsidR="007B78F4">
        <w:rPr>
          <w:b/>
          <w:bCs/>
        </w:rPr>
        <w:t>10</w:t>
      </w:r>
      <w:r w:rsidRPr="00B72A03" w:rsidR="002A0E6B">
        <w:rPr>
          <w:b/>
          <w:bCs/>
        </w:rPr>
        <w:t>1</w:t>
      </w:r>
      <w:r w:rsidRPr="00B72A03">
        <w:rPr>
          <w:b/>
          <w:bCs/>
        </w:rPr>
        <w:t>.</w:t>
      </w:r>
      <w:r w:rsidRPr="00B72A03" w:rsidR="002A0E6B">
        <w:rPr>
          <w:b/>
          <w:bCs/>
        </w:rPr>
        <w:t>87</w:t>
      </w:r>
      <w:r w:rsidRPr="00B72A03">
        <w:rPr>
          <w:b/>
          <w:bCs/>
        </w:rPr>
        <w:t>.</w:t>
      </w:r>
    </w:p>
    <w:p w:rsidR="00745619" w:rsidRPr="00022084" w14:paraId="62E34097" w14:textId="703C3A9E">
      <w:pPr>
        <w:spacing w:before="0" w:after="240"/>
        <w:rPr>
          <w:b/>
          <w:bCs/>
        </w:rPr>
      </w:pPr>
      <w:r>
        <w:t xml:space="preserve">The </w:t>
      </w:r>
      <w:r w:rsidRPr="004D07BB">
        <w:t>total annual cost burden to respondents or record</w:t>
      </w:r>
      <w:r>
        <w:t xml:space="preserve"> </w:t>
      </w:r>
      <w:r w:rsidRPr="004D07BB">
        <w:t>keepers resulting from the collection of information</w:t>
      </w:r>
      <w:r>
        <w:t xml:space="preserve"> </w:t>
      </w:r>
      <w:r w:rsidR="00826443">
        <w:t xml:space="preserve">is the number of </w:t>
      </w:r>
      <w:r w:rsidR="00491C57">
        <w:t>third-party</w:t>
      </w:r>
      <w:r w:rsidR="00826443">
        <w:t xml:space="preserve"> disclosure burden hours multiplied by the </w:t>
      </w:r>
      <w:r w:rsidRPr="00F00DA0" w:rsidR="00F00DA0">
        <w:t>total physician assistant hourly wage rate</w:t>
      </w:r>
      <w:r w:rsidR="00F00DA0">
        <w:t>.</w:t>
      </w:r>
    </w:p>
    <w:p w:rsidR="00F00DA0" w:rsidRPr="00022084" w:rsidP="000852FE" w14:paraId="6766DD98" w14:textId="1379092B">
      <w:pPr>
        <w:spacing w:before="0" w:after="240"/>
        <w:ind w:left="720"/>
        <w:rPr>
          <w:b/>
          <w:bCs/>
        </w:rPr>
      </w:pPr>
      <w:r w:rsidRPr="000852FE">
        <w:rPr>
          <w:b/>
          <w:bCs/>
        </w:rPr>
        <w:t xml:space="preserve">Total Annual Cost = 15,696 hours </w:t>
      </w:r>
      <w:r w:rsidRPr="000852FE">
        <w:rPr>
          <w:rStyle w:val="CommentReference"/>
          <w:b/>
          <w:bCs/>
          <w:sz w:val="24"/>
          <w:szCs w:val="24"/>
        </w:rPr>
        <w:t xml:space="preserve">× </w:t>
      </w:r>
      <w:r w:rsidRPr="000852FE">
        <w:rPr>
          <w:b/>
          <w:bCs/>
        </w:rPr>
        <w:t>$</w:t>
      </w:r>
      <w:r w:rsidRPr="000852FE" w:rsidR="007B78F4">
        <w:rPr>
          <w:b/>
          <w:bCs/>
        </w:rPr>
        <w:t>10</w:t>
      </w:r>
      <w:r w:rsidRPr="000852FE" w:rsidR="002A0E6B">
        <w:rPr>
          <w:b/>
          <w:bCs/>
        </w:rPr>
        <w:t>1</w:t>
      </w:r>
      <w:r w:rsidRPr="000852FE">
        <w:rPr>
          <w:b/>
          <w:bCs/>
        </w:rPr>
        <w:t>.</w:t>
      </w:r>
      <w:r w:rsidRPr="000852FE" w:rsidR="002A0E6B">
        <w:rPr>
          <w:b/>
          <w:bCs/>
        </w:rPr>
        <w:t>87</w:t>
      </w:r>
      <w:r w:rsidRPr="000852FE" w:rsidR="007B78F4">
        <w:rPr>
          <w:b/>
          <w:bCs/>
        </w:rPr>
        <w:t xml:space="preserve"> </w:t>
      </w:r>
      <w:r w:rsidRPr="000852FE">
        <w:rPr>
          <w:b/>
          <w:bCs/>
        </w:rPr>
        <w:t xml:space="preserve">= </w:t>
      </w:r>
      <w:r w:rsidRPr="000852FE" w:rsidR="00022084">
        <w:rPr>
          <w:b/>
          <w:bCs/>
        </w:rPr>
        <w:t>$</w:t>
      </w:r>
      <w:r w:rsidRPr="000852FE" w:rsidR="00CB1DAF">
        <w:rPr>
          <w:b/>
          <w:bCs/>
        </w:rPr>
        <w:t>1,5</w:t>
      </w:r>
      <w:r w:rsidR="001A7410">
        <w:rPr>
          <w:b/>
          <w:bCs/>
        </w:rPr>
        <w:t>98</w:t>
      </w:r>
      <w:r w:rsidRPr="000852FE" w:rsidR="000852FE">
        <w:rPr>
          <w:b/>
          <w:bCs/>
        </w:rPr>
        <w:t>,951.52</w:t>
      </w:r>
      <w:r w:rsidRPr="000852FE" w:rsidR="00022084">
        <w:rPr>
          <w:b/>
          <w:bCs/>
        </w:rPr>
        <w:t>.</w:t>
      </w:r>
    </w:p>
    <w:p w:rsidR="0016760D" w:rsidRPr="005A3F27" w:rsidP="00F42614" w14:paraId="3971755B" w14:textId="3B84D4BE">
      <w:pPr>
        <w:pStyle w:val="Heading2"/>
      </w:pPr>
      <w:r w:rsidRPr="005A3F27">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262B4C" w:rsidRPr="004D07BB" w:rsidP="00F42614" w14:paraId="50AFF44E" w14:textId="77777777">
      <w:pPr>
        <w:widowControl/>
        <w:spacing w:before="0" w:after="240"/>
        <w:rPr>
          <w:bCs/>
        </w:rPr>
      </w:pPr>
      <w:r w:rsidRPr="004D07BB">
        <w:rPr>
          <w:bCs/>
        </w:rPr>
        <w:t>This information collection does not result in annualized costs to the federal government.</w:t>
      </w:r>
    </w:p>
    <w:p w:rsidR="0016760D" w:rsidRPr="00055B15" w:rsidP="00F42614" w14:paraId="093C42C9" w14:textId="3E9CCBFF">
      <w:pPr>
        <w:pStyle w:val="Heading2"/>
      </w:pPr>
      <w:r w:rsidRPr="00055B15">
        <w:t xml:space="preserve">Explain the reasons for any program changes or adjustments reported </w:t>
      </w:r>
      <w:r w:rsidRPr="00055B15" w:rsidR="00D4775C">
        <w:t>on the burden worksheet.</w:t>
      </w:r>
    </w:p>
    <w:p w:rsidR="002C622D" w:rsidRPr="004D07BB" w:rsidP="00F42614" w14:paraId="4E62C723" w14:textId="409BE6C1">
      <w:pPr>
        <w:widowControl/>
        <w:spacing w:before="0" w:after="240"/>
      </w:pPr>
      <w:r w:rsidRPr="00055B15">
        <w:t>There are two reasons for program changes</w:t>
      </w:r>
      <w:r w:rsidRPr="00055B15" w:rsidR="00D54136">
        <w:t>:</w:t>
      </w:r>
      <w:r w:rsidRPr="00055B15">
        <w:t xml:space="preserve"> </w:t>
      </w:r>
      <w:r w:rsidRPr="00055B15" w:rsidR="008B1226">
        <w:t>an increase in the number of covered employees and</w:t>
      </w:r>
      <w:r w:rsidRPr="00055B15">
        <w:t xml:space="preserve"> an increase in w</w:t>
      </w:r>
      <w:r w:rsidRPr="00055B15" w:rsidR="00A10D13">
        <w:t>age, benefit, and overhead costs</w:t>
      </w:r>
      <w:r w:rsidRPr="00055B15" w:rsidR="00FE7EE4">
        <w:t xml:space="preserve"> </w:t>
      </w:r>
      <w:r w:rsidRPr="00055B15" w:rsidR="007C5A9B">
        <w:t xml:space="preserve">for </w:t>
      </w:r>
      <w:r w:rsidRPr="00055B15" w:rsidR="00227807">
        <w:t>respondents</w:t>
      </w:r>
      <w:r w:rsidR="00227807">
        <w:t>.</w:t>
      </w:r>
      <w:r w:rsidRPr="004D07BB" w:rsidR="00424A69">
        <w:t xml:space="preserve"> </w:t>
      </w:r>
      <w:r w:rsidR="00227807">
        <w:t>In addition, the S</w:t>
      </w:r>
      <w:r w:rsidR="00F472C9">
        <w:t>tandard Occupational Classification</w:t>
      </w:r>
      <w:r w:rsidR="00FE1AB6">
        <w:t xml:space="preserve"> code used to estimate</w:t>
      </w:r>
      <w:r w:rsidR="00C13A44">
        <w:t xml:space="preserve"> employer</w:t>
      </w:r>
      <w:r w:rsidR="00FE1AB6">
        <w:t xml:space="preserve"> burden costs</w:t>
      </w:r>
      <w:r w:rsidR="00C13A44">
        <w:t xml:space="preserve"> was updated from 13-1171 Human Resource Specialists to </w:t>
      </w:r>
      <w:r w:rsidR="00597509">
        <w:t xml:space="preserve">13-1141 Compensation, Benefits, and Job Analysis Specialists to more accurately reflect the </w:t>
      </w:r>
      <w:r w:rsidR="00572E31">
        <w:t>respondent</w:t>
      </w:r>
      <w:r w:rsidR="00055B15">
        <w:t>s.</w:t>
      </w:r>
    </w:p>
    <w:p w:rsidR="0016760D" w:rsidRPr="004D07BB" w:rsidP="00F42614" w14:paraId="3E7E723D" w14:textId="37573C0D">
      <w:pPr>
        <w:pStyle w:val="Heading2"/>
      </w:pPr>
      <w:r w:rsidRPr="004D07B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6760D" w:rsidRPr="004D07BB" w:rsidP="00F42614" w14:paraId="13F176EA" w14:textId="77777777">
      <w:pPr>
        <w:spacing w:before="0" w:after="240"/>
        <w:rPr>
          <w:b/>
          <w:bCs/>
        </w:rPr>
      </w:pPr>
      <w:r w:rsidRPr="004D07BB">
        <w:rPr>
          <w:bCs/>
        </w:rPr>
        <w:t xml:space="preserve">The </w:t>
      </w:r>
      <w:r w:rsidRPr="004D07BB" w:rsidR="002C622D">
        <w:rPr>
          <w:bCs/>
        </w:rPr>
        <w:t>Department does not plan to publish results of this information collection</w:t>
      </w:r>
      <w:r w:rsidRPr="004D07BB">
        <w:rPr>
          <w:bCs/>
        </w:rPr>
        <w:t>.</w:t>
      </w:r>
    </w:p>
    <w:p w:rsidR="0016760D" w:rsidRPr="004D07BB" w:rsidP="00F42614" w14:paraId="316B9FF0" w14:textId="4FB6283E">
      <w:pPr>
        <w:pStyle w:val="Heading2"/>
      </w:pPr>
      <w:r w:rsidRPr="004D07BB">
        <w:t>If seeking approval to not display the expiration date for OMB approval of the information collection, explain the reasons that display would be inappropriate.</w:t>
      </w:r>
    </w:p>
    <w:p w:rsidR="00705911" w:rsidRPr="004D07BB" w:rsidP="00F42614" w14:paraId="08E3851F" w14:textId="64EAF04B">
      <w:pPr>
        <w:widowControl/>
        <w:spacing w:before="0" w:after="240"/>
        <w:rPr>
          <w:b/>
          <w:bCs/>
        </w:rPr>
      </w:pPr>
      <w:r>
        <w:t xml:space="preserve">The Department </w:t>
      </w:r>
      <w:r w:rsidR="0016760D">
        <w:t>is not requesting an exception to the requirement to display the expiration date on this information collection.</w:t>
      </w:r>
    </w:p>
    <w:p w:rsidR="0016760D" w:rsidRPr="004D07BB" w:rsidP="00F42614" w14:paraId="1B769BF4" w14:textId="0C552C1D">
      <w:pPr>
        <w:pStyle w:val="Heading2"/>
      </w:pPr>
      <w:r w:rsidRPr="004D07BB">
        <w:t>Explain each exception to the</w:t>
      </w:r>
      <w:r w:rsidR="0070591C">
        <w:t xml:space="preserve"> topics of</w:t>
      </w:r>
      <w:r w:rsidR="00AD470D">
        <w:t xml:space="preserve"> the</w:t>
      </w:r>
      <w:r w:rsidRPr="004D07BB">
        <w:t xml:space="preserve"> certification statement </w:t>
      </w:r>
      <w:r w:rsidR="00AD470D">
        <w:t xml:space="preserve">identified in “Certification for Paperwork Reduction Act </w:t>
      </w:r>
      <w:r w:rsidR="006F6A89">
        <w:t>Submissions.”</w:t>
      </w:r>
      <w:r w:rsidRPr="004D07BB">
        <w:t>.</w:t>
      </w:r>
    </w:p>
    <w:p w:rsidR="0016760D" w:rsidRPr="004D07BB" w:rsidP="00F42614" w14:paraId="3049A121" w14:textId="218DFD37">
      <w:pPr>
        <w:spacing w:before="0" w:after="240"/>
        <w:rPr>
          <w:bCs/>
        </w:rPr>
      </w:pPr>
      <w:r>
        <w:rPr>
          <w:bCs/>
        </w:rPr>
        <w:t>The Department</w:t>
      </w:r>
      <w:r w:rsidRPr="004D07BB">
        <w:rPr>
          <w:bCs/>
        </w:rPr>
        <w:t xml:space="preserve"> is not requesting an exception to the certification requirements for </w:t>
      </w:r>
      <w:r w:rsidR="00DE1C4A">
        <w:rPr>
          <w:bCs/>
        </w:rPr>
        <w:t>this</w:t>
      </w:r>
      <w:r w:rsidRPr="004D07BB" w:rsidR="00DE1C4A">
        <w:rPr>
          <w:bCs/>
        </w:rPr>
        <w:t xml:space="preserve"> </w:t>
      </w:r>
      <w:r w:rsidRPr="004D07BB">
        <w:rPr>
          <w:bCs/>
        </w:rPr>
        <w:t>information collection.</w:t>
      </w:r>
    </w:p>
    <w:p w:rsidR="0016760D" w:rsidRPr="002E668B" w:rsidP="00F42614" w14:paraId="13B73F64" w14:textId="16287073">
      <w:pPr>
        <w:pStyle w:val="Heading1"/>
        <w:spacing w:before="0" w:after="120"/>
      </w:pPr>
      <w:r w:rsidRPr="002E668B">
        <w:t xml:space="preserve">Part B: </w:t>
      </w:r>
      <w:r w:rsidR="00CC35B2">
        <w:t xml:space="preserve">COLLECTIONS OF INFORMATION </w:t>
      </w:r>
      <w:r w:rsidRPr="002E668B">
        <w:t>EMPLOYING STATISTICAL METHODS</w:t>
      </w:r>
    </w:p>
    <w:p w:rsidR="000F551A" w:rsidRPr="004D07BB" w:rsidP="00F42614" w14:paraId="78078EFB" w14:textId="77777777">
      <w:pPr>
        <w:widowControl/>
        <w:spacing w:before="0" w:after="240"/>
        <w:rPr>
          <w:bCs/>
        </w:rPr>
      </w:pPr>
      <w:r w:rsidRPr="004D07BB">
        <w:rPr>
          <w:bCs/>
        </w:rPr>
        <w:t>This information collection does not employ statistical method</w:t>
      </w:r>
      <w:r w:rsidRPr="004D07BB" w:rsidR="00C70CB3">
        <w:rPr>
          <w:bCs/>
        </w:rPr>
        <w:t>s.</w:t>
      </w:r>
    </w:p>
    <w:sectPr w:rsidSect="008D6ABA">
      <w:headerReference w:type="default" r:id="rId25"/>
      <w:footerReference w:type="default" r:id="rId26"/>
      <w:pgSz w:w="12240" w:h="15840"/>
      <w:pgMar w:top="1382" w:right="1310" w:bottom="1152" w:left="141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30D6B" w14:paraId="4C0D99E4" w14:textId="77777777">
      <w:r>
        <w:separator/>
      </w:r>
    </w:p>
  </w:endnote>
  <w:endnote w:type="continuationSeparator" w:id="1">
    <w:p w:rsidR="00E30D6B" w14:paraId="5CC5AEAE" w14:textId="77777777">
      <w:r>
        <w:continuationSeparator/>
      </w:r>
    </w:p>
  </w:endnote>
  <w:endnote w:type="continuationNotice" w:id="2">
    <w:p w:rsidR="00E30D6B" w14:paraId="5D28B792"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8AC" w:rsidRPr="009B5909" w:rsidP="009B5909" w14:paraId="530FA88C" w14:textId="5A70FA74">
    <w:pPr>
      <w:pStyle w:val="Footer"/>
      <w:tabs>
        <w:tab w:val="clear" w:pos="4320"/>
        <w:tab w:val="center" w:pos="5040"/>
      </w:tabs>
      <w:spacing w:before="0"/>
      <w:jc w:val="center"/>
    </w:pPr>
    <w:r w:rsidRPr="009B5909">
      <w:rPr>
        <w:rStyle w:val="PageNumber"/>
      </w:rPr>
      <w:fldChar w:fldCharType="begin"/>
    </w:r>
    <w:r w:rsidRPr="009B5909">
      <w:rPr>
        <w:rStyle w:val="PageNumber"/>
      </w:rPr>
      <w:instrText xml:space="preserve"> PAGE </w:instrText>
    </w:r>
    <w:r w:rsidRPr="009B5909">
      <w:rPr>
        <w:rStyle w:val="PageNumber"/>
      </w:rPr>
      <w:fldChar w:fldCharType="separate"/>
    </w:r>
    <w:r w:rsidRPr="009B5909" w:rsidR="00BA3078">
      <w:rPr>
        <w:rStyle w:val="PageNumber"/>
        <w:noProof/>
      </w:rPr>
      <w:t>1</w:t>
    </w:r>
    <w:r w:rsidRPr="009B590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0D6B" w14:paraId="05EA6548" w14:textId="77777777">
      <w:r>
        <w:separator/>
      </w:r>
    </w:p>
  </w:footnote>
  <w:footnote w:type="continuationSeparator" w:id="1">
    <w:p w:rsidR="00E30D6B" w14:paraId="7CE9C21B" w14:textId="77777777">
      <w:r>
        <w:continuationSeparator/>
      </w:r>
    </w:p>
  </w:footnote>
  <w:footnote w:type="continuationNotice" w:id="2">
    <w:p w:rsidR="00E30D6B" w14:paraId="5BECC84E" w14:textId="77777777">
      <w:pPr>
        <w:spacing w:before="0"/>
      </w:pPr>
    </w:p>
  </w:footnote>
  <w:footnote w:id="3">
    <w:p w:rsidR="00F67E28" w:rsidRPr="00416005" w:rsidP="002F6926" w14:paraId="47548C4B" w14:textId="4ED2CCE9">
      <w:pPr>
        <w:pStyle w:val="FootnoteText"/>
        <w:spacing w:before="0"/>
        <w:rPr>
          <w:i/>
          <w:iCs/>
          <w:sz w:val="24"/>
          <w:szCs w:val="24"/>
        </w:rPr>
      </w:pPr>
      <w:r w:rsidRPr="00416005">
        <w:rPr>
          <w:rStyle w:val="FootnoteReference"/>
          <w:sz w:val="24"/>
          <w:szCs w:val="24"/>
        </w:rPr>
        <w:footnoteRef/>
      </w:r>
      <w:r w:rsidRPr="00416005">
        <w:rPr>
          <w:sz w:val="24"/>
          <w:szCs w:val="24"/>
        </w:rPr>
        <w:t xml:space="preserve"> </w:t>
      </w:r>
      <w:r w:rsidRPr="00416005" w:rsidR="004962CC">
        <w:rPr>
          <w:i/>
          <w:iCs/>
          <w:sz w:val="24"/>
          <w:szCs w:val="24"/>
        </w:rPr>
        <w:t xml:space="preserve">Occupational Employment </w:t>
      </w:r>
      <w:r w:rsidRPr="00416005" w:rsidR="00D671EE">
        <w:rPr>
          <w:i/>
          <w:iCs/>
          <w:sz w:val="24"/>
          <w:szCs w:val="24"/>
        </w:rPr>
        <w:t xml:space="preserve">and </w:t>
      </w:r>
      <w:r w:rsidRPr="00416005" w:rsidR="004962CC">
        <w:rPr>
          <w:i/>
          <w:iCs/>
          <w:sz w:val="24"/>
          <w:szCs w:val="24"/>
        </w:rPr>
        <w:t xml:space="preserve">Wage Statistics (OEWS), </w:t>
      </w:r>
      <w:r w:rsidRPr="00416005" w:rsidR="00D671EE">
        <w:rPr>
          <w:i/>
          <w:iCs/>
          <w:sz w:val="24"/>
          <w:szCs w:val="24"/>
        </w:rPr>
        <w:t>May 2024</w:t>
      </w:r>
      <w:r w:rsidRPr="00416005" w:rsidR="00212F67">
        <w:rPr>
          <w:i/>
          <w:iCs/>
          <w:sz w:val="24"/>
          <w:szCs w:val="24"/>
        </w:rPr>
        <w:t xml:space="preserve">, 13-1141 </w:t>
      </w:r>
      <w:r w:rsidRPr="00416005" w:rsidR="00212F67">
        <w:rPr>
          <w:sz w:val="24"/>
          <w:szCs w:val="24"/>
        </w:rPr>
        <w:t xml:space="preserve">Compensation, Benefits, and Job Analysis Specialist, U.S. Department of Labor, Bureau of Labor Statistics, </w:t>
      </w:r>
      <w:r w:rsidRPr="00416005" w:rsidR="00416005">
        <w:rPr>
          <w:sz w:val="24"/>
          <w:szCs w:val="24"/>
        </w:rPr>
        <w:t>(https://www.bls.gov/oes/tables.htm)</w:t>
      </w:r>
    </w:p>
  </w:footnote>
  <w:footnote w:id="4">
    <w:p w:rsidR="00DB29E3" w:rsidRPr="00067D06" w:rsidP="002F6926" w14:paraId="5F5082CF" w14:textId="56A659BA">
      <w:pPr>
        <w:pStyle w:val="FootnoteText"/>
        <w:spacing w:before="0"/>
        <w:rPr>
          <w:sz w:val="24"/>
          <w:szCs w:val="24"/>
        </w:rPr>
      </w:pPr>
      <w:r w:rsidRPr="00067D06">
        <w:rPr>
          <w:rStyle w:val="FootnoteReference"/>
          <w:sz w:val="24"/>
          <w:szCs w:val="24"/>
        </w:rPr>
        <w:footnoteRef/>
      </w:r>
      <w:r w:rsidRPr="00067D06">
        <w:rPr>
          <w:sz w:val="24"/>
          <w:szCs w:val="24"/>
        </w:rPr>
        <w:t xml:space="preserve"> </w:t>
      </w:r>
      <w:r w:rsidRPr="00067D06">
        <w:rPr>
          <w:i/>
          <w:iCs/>
          <w:sz w:val="24"/>
          <w:szCs w:val="24"/>
        </w:rPr>
        <w:t>Employer Costs for Employee Compensation,</w:t>
      </w:r>
      <w:r w:rsidR="00160D33">
        <w:rPr>
          <w:i/>
          <w:iCs/>
          <w:sz w:val="24"/>
          <w:szCs w:val="24"/>
        </w:rPr>
        <w:t xml:space="preserve"> </w:t>
      </w:r>
      <w:r>
        <w:rPr>
          <w:i/>
          <w:iCs/>
          <w:sz w:val="24"/>
          <w:szCs w:val="24"/>
        </w:rPr>
        <w:t>September 2024-</w:t>
      </w:r>
      <w:r w:rsidRPr="00067D06">
        <w:rPr>
          <w:i/>
          <w:iCs/>
          <w:sz w:val="24"/>
          <w:szCs w:val="24"/>
        </w:rPr>
        <w:t>June 2025</w:t>
      </w:r>
      <w:r w:rsidRPr="00067D06">
        <w:rPr>
          <w:sz w:val="24"/>
          <w:szCs w:val="24"/>
        </w:rPr>
        <w:t xml:space="preserve">, </w:t>
      </w:r>
      <w:r>
        <w:rPr>
          <w:sz w:val="24"/>
          <w:szCs w:val="24"/>
        </w:rPr>
        <w:t>Table 1,</w:t>
      </w:r>
      <w:r w:rsidR="00160D33">
        <w:rPr>
          <w:sz w:val="24"/>
          <w:szCs w:val="24"/>
        </w:rPr>
        <w:t xml:space="preserve"> </w:t>
      </w:r>
      <w:r w:rsidRPr="00160D33" w:rsidR="00160D33">
        <w:rPr>
          <w:sz w:val="24"/>
          <w:szCs w:val="24"/>
        </w:rPr>
        <w:t>quarterly total benefit private industry average</w:t>
      </w:r>
      <w:r w:rsidR="00160D33">
        <w:rPr>
          <w:sz w:val="24"/>
          <w:szCs w:val="24"/>
        </w:rPr>
        <w:t>,</w:t>
      </w:r>
      <w:r>
        <w:rPr>
          <w:sz w:val="24"/>
          <w:szCs w:val="24"/>
        </w:rPr>
        <w:t xml:space="preserve"> </w:t>
      </w:r>
      <w:r w:rsidRPr="00067D06">
        <w:rPr>
          <w:sz w:val="24"/>
          <w:szCs w:val="24"/>
        </w:rPr>
        <w:t>U.S. Department of Labor, Bureau of Labor Statistics (</w:t>
      </w:r>
      <w:r w:rsidRPr="001351D6">
        <w:rPr>
          <w:sz w:val="24"/>
          <w:szCs w:val="24"/>
        </w:rPr>
        <w:t>https://www.bls.gov/bls/news-release/ecec.htm#current</w:t>
      </w:r>
      <w:r w:rsidRPr="00067D06">
        <w:rPr>
          <w:sz w:val="24"/>
          <w:szCs w:val="24"/>
        </w:rPr>
        <w:t>)</w:t>
      </w:r>
    </w:p>
  </w:footnote>
  <w:footnote w:id="5">
    <w:p w:rsidR="00780016" w:rsidRPr="00CC37CD" w:rsidP="00CC37CD" w14:paraId="37FB69D2" w14:textId="1B251802">
      <w:pPr>
        <w:spacing w:before="0"/>
        <w:rPr>
          <w:bCs/>
        </w:rPr>
      </w:pPr>
      <w:r>
        <w:rPr>
          <w:rStyle w:val="FootnoteReference"/>
        </w:rPr>
        <w:footnoteRef/>
      </w:r>
      <w:r>
        <w:t xml:space="preserve"> </w:t>
      </w:r>
      <w:r w:rsidR="00CC37CD">
        <w:rPr>
          <w:bCs/>
        </w:rPr>
        <w:t>The respondent total reflects the maximum number, not a sum, of employer respondents that must make a response for a respective employee. Note that some respondent actions may require multiple responses.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9A5" w:rsidP="00B450C1" w14:paraId="592CDFEE" w14:textId="77777777">
    <w:pPr>
      <w:pStyle w:val="Header"/>
      <w:spacing w:before="0"/>
    </w:pPr>
    <w:r w:rsidRPr="008009A5">
      <w:t>Government Contractor Paid Sick Leave</w:t>
    </w:r>
  </w:p>
  <w:p w:rsidR="005F28AC" w:rsidP="00B450C1" w14:paraId="0E811DA7" w14:textId="38D83318">
    <w:pPr>
      <w:pStyle w:val="Header"/>
      <w:spacing w:before="0"/>
    </w:pPr>
    <w:r>
      <w:t xml:space="preserve">OMB Control Number </w:t>
    </w:r>
    <w:r w:rsidR="006D438F">
      <w:t>1235-0029</w:t>
    </w:r>
  </w:p>
  <w:p w:rsidR="005F28AC" w:rsidP="00415BE5" w14:paraId="0A5B4159" w14:textId="1A83569D">
    <w:pPr>
      <w:pStyle w:val="Header"/>
      <w:spacing w:before="0"/>
    </w:pPr>
    <w:r>
      <w:t>OMB Expiration Date:</w:t>
    </w:r>
    <w:r w:rsidR="006D438F">
      <w:t xml:space="preserve"> </w:t>
    </w:r>
    <w:r w:rsidR="00357DF2">
      <w:t>12/31/2025</w:t>
    </w:r>
  </w:p>
  <w:p w:rsidR="00176B63" w:rsidP="00B450C1" w14:paraId="1305415C" w14:textId="77777777">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234B8A8"/>
    <w:lvl w:ilvl="0">
      <w:start w:val="1"/>
      <w:numFmt w:val="decimal"/>
      <w:lvlText w:val="%1."/>
      <w:lvlJc w:val="left"/>
      <w:pPr>
        <w:tabs>
          <w:tab w:val="num" w:pos="1800"/>
        </w:tabs>
        <w:ind w:left="1800" w:hanging="360"/>
      </w:pPr>
    </w:lvl>
  </w:abstractNum>
  <w:abstractNum w:abstractNumId="1">
    <w:nsid w:val="FFFFFF7D"/>
    <w:multiLevelType w:val="singleLevel"/>
    <w:tmpl w:val="09185710"/>
    <w:lvl w:ilvl="0">
      <w:start w:val="1"/>
      <w:numFmt w:val="decimal"/>
      <w:lvlText w:val="%1."/>
      <w:lvlJc w:val="left"/>
      <w:pPr>
        <w:tabs>
          <w:tab w:val="num" w:pos="1440"/>
        </w:tabs>
        <w:ind w:left="1440" w:hanging="360"/>
      </w:pPr>
    </w:lvl>
  </w:abstractNum>
  <w:abstractNum w:abstractNumId="2">
    <w:nsid w:val="FFFFFF7E"/>
    <w:multiLevelType w:val="singleLevel"/>
    <w:tmpl w:val="D76610C0"/>
    <w:lvl w:ilvl="0">
      <w:start w:val="1"/>
      <w:numFmt w:val="decimal"/>
      <w:lvlText w:val="%1."/>
      <w:lvlJc w:val="left"/>
      <w:pPr>
        <w:tabs>
          <w:tab w:val="num" w:pos="1080"/>
        </w:tabs>
        <w:ind w:left="1080" w:hanging="360"/>
      </w:pPr>
    </w:lvl>
  </w:abstractNum>
  <w:abstractNum w:abstractNumId="3">
    <w:nsid w:val="FFFFFF7F"/>
    <w:multiLevelType w:val="singleLevel"/>
    <w:tmpl w:val="22F09A5A"/>
    <w:lvl w:ilvl="0">
      <w:start w:val="1"/>
      <w:numFmt w:val="decimal"/>
      <w:lvlText w:val="%1."/>
      <w:lvlJc w:val="left"/>
      <w:pPr>
        <w:tabs>
          <w:tab w:val="num" w:pos="720"/>
        </w:tabs>
        <w:ind w:left="720" w:hanging="360"/>
      </w:pPr>
    </w:lvl>
  </w:abstractNum>
  <w:abstractNum w:abstractNumId="4">
    <w:nsid w:val="FFFFFF80"/>
    <w:multiLevelType w:val="singleLevel"/>
    <w:tmpl w:val="D1FAE9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72A93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CA30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B808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A4A4BA"/>
    <w:lvl w:ilvl="0">
      <w:start w:val="1"/>
      <w:numFmt w:val="decimal"/>
      <w:lvlText w:val="%1."/>
      <w:lvlJc w:val="left"/>
      <w:pPr>
        <w:tabs>
          <w:tab w:val="num" w:pos="360"/>
        </w:tabs>
        <w:ind w:left="360" w:hanging="360"/>
      </w:pPr>
    </w:lvl>
  </w:abstractNum>
  <w:abstractNum w:abstractNumId="9">
    <w:nsid w:val="FFFFFF89"/>
    <w:multiLevelType w:val="singleLevel"/>
    <w:tmpl w:val="2F82D574"/>
    <w:lvl w:ilvl="0">
      <w:start w:val="1"/>
      <w:numFmt w:val="bullet"/>
      <w:lvlText w:val=""/>
      <w:lvlJc w:val="left"/>
      <w:pPr>
        <w:tabs>
          <w:tab w:val="num" w:pos="360"/>
        </w:tabs>
        <w:ind w:left="360" w:hanging="360"/>
      </w:pPr>
      <w:rPr>
        <w:rFonts w:ascii="Symbol" w:hAnsi="Symbol" w:hint="default"/>
      </w:rPr>
    </w:lvl>
  </w:abstractNum>
  <w:abstractNum w:abstractNumId="10">
    <w:nsid w:val="10007DBB"/>
    <w:multiLevelType w:val="singleLevel"/>
    <w:tmpl w:val="50FDEF4B"/>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131E24F3"/>
    <w:multiLevelType w:val="hybridMultilevel"/>
    <w:tmpl w:val="8CAE8062"/>
    <w:lvl w:ilvl="0">
      <w:start w:val="1"/>
      <w:numFmt w:val="lowerRoman"/>
      <w:pStyle w:val="Style19"/>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7F95D53"/>
    <w:multiLevelType w:val="hybridMultilevel"/>
    <w:tmpl w:val="D5FE2B80"/>
    <w:lvl w:ilvl="0">
      <w:start w:val="1"/>
      <w:numFmt w:val="upperRoman"/>
      <w:pStyle w:val="Style16"/>
      <w:lvlText w:val="%1."/>
      <w:lvlJc w:val="right"/>
      <w:pPr>
        <w:ind w:left="806" w:hanging="360"/>
      </w:p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
    <w:nsid w:val="2B9F37EE"/>
    <w:multiLevelType w:val="hybridMultilevel"/>
    <w:tmpl w:val="AFF85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4567E5"/>
    <w:multiLevelType w:val="singleLevel"/>
    <w:tmpl w:val="4079D2E2"/>
    <w:lvl w:ilvl="0">
      <w:start w:val="0"/>
      <w:numFmt w:val="bullet"/>
      <w:lvlText w:val="·"/>
      <w:lvlJc w:val="left"/>
      <w:pPr>
        <w:tabs>
          <w:tab w:val="num" w:pos="1512"/>
        </w:tabs>
        <w:ind w:left="1512" w:hanging="432"/>
      </w:pPr>
      <w:rPr>
        <w:rFonts w:ascii="Symbol" w:hAnsi="Symbol" w:cs="Symbol" w:hint="default"/>
        <w:color w:val="000000"/>
      </w:rPr>
    </w:lvl>
  </w:abstractNum>
  <w:abstractNum w:abstractNumId="15">
    <w:nsid w:val="40BF1699"/>
    <w:multiLevelType w:val="hybridMultilevel"/>
    <w:tmpl w:val="232A8D52"/>
    <w:lvl w:ilvl="0">
      <w:start w:val="1"/>
      <w:numFmt w:val="upperLetter"/>
      <w:pStyle w:val="Heading3"/>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24B36B9"/>
    <w:multiLevelType w:val="singleLevel"/>
    <w:tmpl w:val="372C8FD4"/>
    <w:lvl w:ilvl="0">
      <w:start w:val="0"/>
      <w:numFmt w:val="bullet"/>
      <w:lvlText w:val="·"/>
      <w:lvlJc w:val="left"/>
      <w:pPr>
        <w:tabs>
          <w:tab w:val="num" w:pos="1440"/>
        </w:tabs>
        <w:ind w:left="1440" w:hanging="360"/>
      </w:pPr>
      <w:rPr>
        <w:rFonts w:ascii="Symbol" w:hAnsi="Symbol" w:cs="Symbol" w:hint="default"/>
        <w:color w:val="000000"/>
      </w:rPr>
    </w:lvl>
  </w:abstractNum>
  <w:abstractNum w:abstractNumId="17">
    <w:nsid w:val="52EFD71E"/>
    <w:multiLevelType w:val="singleLevel"/>
    <w:tmpl w:val="25858B59"/>
    <w:lvl w:ilvl="0">
      <w:start w:val="0"/>
      <w:numFmt w:val="bullet"/>
      <w:lvlText w:val="·"/>
      <w:lvlJc w:val="left"/>
      <w:pPr>
        <w:tabs>
          <w:tab w:val="num" w:pos="1440"/>
        </w:tabs>
        <w:ind w:left="1440" w:hanging="360"/>
      </w:pPr>
      <w:rPr>
        <w:rFonts w:ascii="Symbol" w:hAnsi="Symbol" w:cs="Symbol" w:hint="default"/>
        <w:color w:val="000000"/>
      </w:rPr>
    </w:lvl>
  </w:abstractNum>
  <w:abstractNum w:abstractNumId="18">
    <w:nsid w:val="535E0DB5"/>
    <w:multiLevelType w:val="hybridMultilevel"/>
    <w:tmpl w:val="F5F41C9C"/>
    <w:lvl w:ilvl="0">
      <w:start w:val="1"/>
      <w:numFmt w:val="decimal"/>
      <w:pStyle w:val="Style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8E6BF09"/>
    <w:multiLevelType w:val="singleLevel"/>
    <w:tmpl w:val="2FD95B7B"/>
    <w:lvl w:ilvl="0">
      <w:start w:val="0"/>
      <w:numFmt w:val="bullet"/>
      <w:lvlText w:val="·"/>
      <w:lvlJc w:val="left"/>
      <w:pPr>
        <w:tabs>
          <w:tab w:val="num" w:pos="1512"/>
        </w:tabs>
        <w:ind w:left="1512" w:hanging="432"/>
      </w:pPr>
      <w:rPr>
        <w:rFonts w:ascii="Symbol" w:hAnsi="Symbol" w:cs="Symbol" w:hint="default"/>
        <w:color w:val="000000"/>
      </w:rPr>
    </w:lvl>
  </w:abstractNum>
  <w:abstractNum w:abstractNumId="20">
    <w:nsid w:val="5A57141D"/>
    <w:multiLevelType w:val="hybridMultilevel"/>
    <w:tmpl w:val="A20AD390"/>
    <w:lvl w:ilvl="0">
      <w:start w:val="1"/>
      <w:numFmt w:val="decimal"/>
      <w:pStyle w:val="Style6"/>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F883449"/>
    <w:multiLevelType w:val="hybridMultilevel"/>
    <w:tmpl w:val="1A7663D6"/>
    <w:lvl w:ilvl="0">
      <w:start w:val="1"/>
      <w:numFmt w:val="decimal"/>
      <w:pStyle w:val="Style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4363E9D"/>
    <w:multiLevelType w:val="singleLevel"/>
    <w:tmpl w:val="77B1DDFE"/>
    <w:lvl w:ilvl="0">
      <w:start w:val="0"/>
      <w:numFmt w:val="bullet"/>
      <w:lvlText w:val="·"/>
      <w:lvlJc w:val="left"/>
      <w:pPr>
        <w:tabs>
          <w:tab w:val="num" w:pos="1512"/>
        </w:tabs>
        <w:ind w:left="1512" w:hanging="432"/>
      </w:pPr>
      <w:rPr>
        <w:rFonts w:ascii="Symbol" w:hAnsi="Symbol" w:cs="Symbol" w:hint="default"/>
        <w:color w:val="000000"/>
      </w:rPr>
    </w:lvl>
  </w:abstractNum>
  <w:abstractNum w:abstractNumId="23">
    <w:nsid w:val="68740A71"/>
    <w:multiLevelType w:val="hybridMultilevel"/>
    <w:tmpl w:val="C50CDB64"/>
    <w:lvl w:ilvl="0">
      <w:start w:val="1"/>
      <w:numFmt w:val="lowerRoman"/>
      <w:pStyle w:val="Heading4"/>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4D4911"/>
    <w:multiLevelType w:val="hybridMultilevel"/>
    <w:tmpl w:val="AF34D99E"/>
    <w:lvl w:ilvl="0">
      <w:start w:val="1"/>
      <w:numFmt w:val="lowerRoman"/>
      <w:pStyle w:val="Style15"/>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FEF711D"/>
    <w:multiLevelType w:val="hybridMultilevel"/>
    <w:tmpl w:val="3110ADD4"/>
    <w:lvl w:ilvl="0">
      <w:start w:val="1"/>
      <w:numFmt w:val="decimal"/>
      <w:pStyle w:val="Heading2"/>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70926B24"/>
    <w:multiLevelType w:val="hybridMultilevel"/>
    <w:tmpl w:val="06D21AF8"/>
    <w:lvl w:ilvl="0">
      <w:start w:val="1"/>
      <w:numFmt w:val="decimal"/>
      <w:pStyle w:val="Style7"/>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13CB29"/>
    <w:multiLevelType w:val="singleLevel"/>
    <w:tmpl w:val="7868ADC6"/>
    <w:lvl w:ilvl="0">
      <w:start w:val="0"/>
      <w:numFmt w:val="bullet"/>
      <w:lvlText w:val="·"/>
      <w:lvlJc w:val="left"/>
      <w:pPr>
        <w:tabs>
          <w:tab w:val="num" w:pos="1512"/>
        </w:tabs>
        <w:ind w:left="1512" w:hanging="432"/>
      </w:pPr>
      <w:rPr>
        <w:rFonts w:ascii="Symbol" w:hAnsi="Symbol" w:cs="Symbol" w:hint="default"/>
        <w:color w:val="000000"/>
      </w:rPr>
    </w:lvl>
  </w:abstractNum>
  <w:num w:numId="1" w16cid:durableId="2122649244">
    <w:abstractNumId w:val="14"/>
  </w:num>
  <w:num w:numId="2" w16cid:durableId="1769809492">
    <w:abstractNumId w:val="19"/>
  </w:num>
  <w:num w:numId="3" w16cid:durableId="1561214705">
    <w:abstractNumId w:val="22"/>
  </w:num>
  <w:num w:numId="4" w16cid:durableId="1966617532">
    <w:abstractNumId w:val="27"/>
  </w:num>
  <w:num w:numId="5" w16cid:durableId="700134708">
    <w:abstractNumId w:val="16"/>
  </w:num>
  <w:num w:numId="6" w16cid:durableId="703405694">
    <w:abstractNumId w:val="17"/>
  </w:num>
  <w:num w:numId="7" w16cid:durableId="1675720346">
    <w:abstractNumId w:val="10"/>
  </w:num>
  <w:num w:numId="8" w16cid:durableId="869147416">
    <w:abstractNumId w:val="25"/>
  </w:num>
  <w:num w:numId="9" w16cid:durableId="1924948472">
    <w:abstractNumId w:val="15"/>
  </w:num>
  <w:num w:numId="10" w16cid:durableId="1195927657">
    <w:abstractNumId w:val="18"/>
  </w:num>
  <w:num w:numId="11" w16cid:durableId="717893653">
    <w:abstractNumId w:val="21"/>
  </w:num>
  <w:num w:numId="12" w16cid:durableId="1642495313">
    <w:abstractNumId w:val="20"/>
  </w:num>
  <w:num w:numId="13" w16cid:durableId="1682202479">
    <w:abstractNumId w:val="26"/>
  </w:num>
  <w:num w:numId="14" w16cid:durableId="1088186130">
    <w:abstractNumId w:val="24"/>
  </w:num>
  <w:num w:numId="15" w16cid:durableId="346295843">
    <w:abstractNumId w:val="12"/>
  </w:num>
  <w:num w:numId="16" w16cid:durableId="1574658106">
    <w:abstractNumId w:val="13"/>
  </w:num>
  <w:num w:numId="17" w16cid:durableId="1278020712">
    <w:abstractNumId w:val="23"/>
  </w:num>
  <w:num w:numId="18" w16cid:durableId="574123786">
    <w:abstractNumId w:val="11"/>
  </w:num>
  <w:num w:numId="19" w16cid:durableId="440341286">
    <w:abstractNumId w:val="9"/>
  </w:num>
  <w:num w:numId="20" w16cid:durableId="1256982316">
    <w:abstractNumId w:val="7"/>
  </w:num>
  <w:num w:numId="21" w16cid:durableId="910581699">
    <w:abstractNumId w:val="6"/>
  </w:num>
  <w:num w:numId="22" w16cid:durableId="1133058682">
    <w:abstractNumId w:val="5"/>
  </w:num>
  <w:num w:numId="23" w16cid:durableId="582490065">
    <w:abstractNumId w:val="4"/>
  </w:num>
  <w:num w:numId="24" w16cid:durableId="553009266">
    <w:abstractNumId w:val="8"/>
  </w:num>
  <w:num w:numId="25" w16cid:durableId="208761739">
    <w:abstractNumId w:val="3"/>
  </w:num>
  <w:num w:numId="26" w16cid:durableId="1360862623">
    <w:abstractNumId w:val="2"/>
  </w:num>
  <w:num w:numId="27" w16cid:durableId="302930895">
    <w:abstractNumId w:val="1"/>
  </w:num>
  <w:num w:numId="28" w16cid:durableId="39959532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stylePaneFormatFilter w:val="3704" w:allStyles="0" w:alternateStyleNames="0" w:clearFormatting="1" w:customStyles="0" w:directFormattingOnNumbering="1" w:directFormattingOnParagraphs="1" w:directFormattingOnRuns="1" w:directFormattingOnTables="0" w:headingStyles="0" w:latentStyles="1"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33"/>
    <w:rsid w:val="000005C6"/>
    <w:rsid w:val="00000B3B"/>
    <w:rsid w:val="000011D8"/>
    <w:rsid w:val="00001EEE"/>
    <w:rsid w:val="000024C9"/>
    <w:rsid w:val="0000318C"/>
    <w:rsid w:val="00003FBE"/>
    <w:rsid w:val="00004263"/>
    <w:rsid w:val="000057C5"/>
    <w:rsid w:val="00006C07"/>
    <w:rsid w:val="00007345"/>
    <w:rsid w:val="00007BDC"/>
    <w:rsid w:val="0001066A"/>
    <w:rsid w:val="00010EE5"/>
    <w:rsid w:val="00011A06"/>
    <w:rsid w:val="00013F1F"/>
    <w:rsid w:val="00014359"/>
    <w:rsid w:val="0001464F"/>
    <w:rsid w:val="000149A6"/>
    <w:rsid w:val="000154AB"/>
    <w:rsid w:val="0001552D"/>
    <w:rsid w:val="00015C6E"/>
    <w:rsid w:val="00015C7C"/>
    <w:rsid w:val="0001656D"/>
    <w:rsid w:val="00017CC0"/>
    <w:rsid w:val="0002040A"/>
    <w:rsid w:val="00020608"/>
    <w:rsid w:val="000206BD"/>
    <w:rsid w:val="0002087B"/>
    <w:rsid w:val="000208FF"/>
    <w:rsid w:val="00020B73"/>
    <w:rsid w:val="00021DD1"/>
    <w:rsid w:val="00022084"/>
    <w:rsid w:val="00022628"/>
    <w:rsid w:val="00025A1A"/>
    <w:rsid w:val="00025FBA"/>
    <w:rsid w:val="00026909"/>
    <w:rsid w:val="0002696F"/>
    <w:rsid w:val="00031747"/>
    <w:rsid w:val="00032220"/>
    <w:rsid w:val="0003256C"/>
    <w:rsid w:val="000333F2"/>
    <w:rsid w:val="000346EF"/>
    <w:rsid w:val="00036754"/>
    <w:rsid w:val="00036C3B"/>
    <w:rsid w:val="00036DF8"/>
    <w:rsid w:val="00037525"/>
    <w:rsid w:val="000375AB"/>
    <w:rsid w:val="00037A7E"/>
    <w:rsid w:val="00037AD1"/>
    <w:rsid w:val="00037DBA"/>
    <w:rsid w:val="000401AF"/>
    <w:rsid w:val="00040316"/>
    <w:rsid w:val="00040E8C"/>
    <w:rsid w:val="000414D9"/>
    <w:rsid w:val="0004178D"/>
    <w:rsid w:val="00041B1D"/>
    <w:rsid w:val="00041FC1"/>
    <w:rsid w:val="00042320"/>
    <w:rsid w:val="000434E3"/>
    <w:rsid w:val="000438FE"/>
    <w:rsid w:val="00043D3B"/>
    <w:rsid w:val="00043D76"/>
    <w:rsid w:val="00044BBB"/>
    <w:rsid w:val="00044DCC"/>
    <w:rsid w:val="00044FF5"/>
    <w:rsid w:val="00045055"/>
    <w:rsid w:val="000457FC"/>
    <w:rsid w:val="00047A38"/>
    <w:rsid w:val="0005031D"/>
    <w:rsid w:val="000511B8"/>
    <w:rsid w:val="00051225"/>
    <w:rsid w:val="00051EB7"/>
    <w:rsid w:val="0005204F"/>
    <w:rsid w:val="0005324E"/>
    <w:rsid w:val="00053C32"/>
    <w:rsid w:val="0005542F"/>
    <w:rsid w:val="00055758"/>
    <w:rsid w:val="00055B15"/>
    <w:rsid w:val="00055B36"/>
    <w:rsid w:val="00057E6D"/>
    <w:rsid w:val="00060077"/>
    <w:rsid w:val="00060E8B"/>
    <w:rsid w:val="00062CC8"/>
    <w:rsid w:val="00063190"/>
    <w:rsid w:val="000651B6"/>
    <w:rsid w:val="00066197"/>
    <w:rsid w:val="00066990"/>
    <w:rsid w:val="00066F99"/>
    <w:rsid w:val="0006705E"/>
    <w:rsid w:val="00067D06"/>
    <w:rsid w:val="00067DFF"/>
    <w:rsid w:val="000701A6"/>
    <w:rsid w:val="00071931"/>
    <w:rsid w:val="000719D6"/>
    <w:rsid w:val="00072271"/>
    <w:rsid w:val="00073314"/>
    <w:rsid w:val="00073BC6"/>
    <w:rsid w:val="00073E8D"/>
    <w:rsid w:val="00074832"/>
    <w:rsid w:val="000763D9"/>
    <w:rsid w:val="00076601"/>
    <w:rsid w:val="0007698B"/>
    <w:rsid w:val="000773DD"/>
    <w:rsid w:val="000775C3"/>
    <w:rsid w:val="00077FE6"/>
    <w:rsid w:val="00080A61"/>
    <w:rsid w:val="00081A2C"/>
    <w:rsid w:val="00081E3F"/>
    <w:rsid w:val="00082635"/>
    <w:rsid w:val="0008287D"/>
    <w:rsid w:val="00083958"/>
    <w:rsid w:val="00083F18"/>
    <w:rsid w:val="00084A43"/>
    <w:rsid w:val="000852FE"/>
    <w:rsid w:val="000862D0"/>
    <w:rsid w:val="0008648C"/>
    <w:rsid w:val="000866F3"/>
    <w:rsid w:val="00087516"/>
    <w:rsid w:val="00090421"/>
    <w:rsid w:val="000910B2"/>
    <w:rsid w:val="00091261"/>
    <w:rsid w:val="000913ED"/>
    <w:rsid w:val="00091C27"/>
    <w:rsid w:val="00092CF8"/>
    <w:rsid w:val="00092EBD"/>
    <w:rsid w:val="00094335"/>
    <w:rsid w:val="00094834"/>
    <w:rsid w:val="00094DEC"/>
    <w:rsid w:val="00095752"/>
    <w:rsid w:val="0009615C"/>
    <w:rsid w:val="0009616C"/>
    <w:rsid w:val="00096340"/>
    <w:rsid w:val="00096856"/>
    <w:rsid w:val="00097508"/>
    <w:rsid w:val="000A2392"/>
    <w:rsid w:val="000A2925"/>
    <w:rsid w:val="000A3231"/>
    <w:rsid w:val="000A3B0B"/>
    <w:rsid w:val="000A3B18"/>
    <w:rsid w:val="000A3EB8"/>
    <w:rsid w:val="000A5676"/>
    <w:rsid w:val="000A58E1"/>
    <w:rsid w:val="000A6003"/>
    <w:rsid w:val="000A6D6F"/>
    <w:rsid w:val="000B06A1"/>
    <w:rsid w:val="000B0BAE"/>
    <w:rsid w:val="000B1758"/>
    <w:rsid w:val="000B1CA5"/>
    <w:rsid w:val="000B3637"/>
    <w:rsid w:val="000B384E"/>
    <w:rsid w:val="000B4DAC"/>
    <w:rsid w:val="000B4F9C"/>
    <w:rsid w:val="000B5054"/>
    <w:rsid w:val="000B588D"/>
    <w:rsid w:val="000B6B74"/>
    <w:rsid w:val="000B7E43"/>
    <w:rsid w:val="000C0154"/>
    <w:rsid w:val="000C1688"/>
    <w:rsid w:val="000C1FC8"/>
    <w:rsid w:val="000C2071"/>
    <w:rsid w:val="000C2FF0"/>
    <w:rsid w:val="000C3B57"/>
    <w:rsid w:val="000C46B3"/>
    <w:rsid w:val="000C5AFC"/>
    <w:rsid w:val="000C5B2B"/>
    <w:rsid w:val="000C630C"/>
    <w:rsid w:val="000D005C"/>
    <w:rsid w:val="000D0D77"/>
    <w:rsid w:val="000D1871"/>
    <w:rsid w:val="000D1B31"/>
    <w:rsid w:val="000D28D8"/>
    <w:rsid w:val="000D2B73"/>
    <w:rsid w:val="000D3643"/>
    <w:rsid w:val="000D3A6E"/>
    <w:rsid w:val="000D45D3"/>
    <w:rsid w:val="000D45F8"/>
    <w:rsid w:val="000D4F12"/>
    <w:rsid w:val="000D52C7"/>
    <w:rsid w:val="000D5B5B"/>
    <w:rsid w:val="000D5D6E"/>
    <w:rsid w:val="000D6805"/>
    <w:rsid w:val="000D729E"/>
    <w:rsid w:val="000D7B04"/>
    <w:rsid w:val="000E0DB5"/>
    <w:rsid w:val="000E1CD1"/>
    <w:rsid w:val="000E2427"/>
    <w:rsid w:val="000E28F4"/>
    <w:rsid w:val="000E3301"/>
    <w:rsid w:val="000E3A58"/>
    <w:rsid w:val="000E3C1E"/>
    <w:rsid w:val="000E4DBC"/>
    <w:rsid w:val="000E5969"/>
    <w:rsid w:val="000E59E4"/>
    <w:rsid w:val="000E5E37"/>
    <w:rsid w:val="000E6307"/>
    <w:rsid w:val="000E6780"/>
    <w:rsid w:val="000E6FEC"/>
    <w:rsid w:val="000E7E6F"/>
    <w:rsid w:val="000F0F81"/>
    <w:rsid w:val="000F13D8"/>
    <w:rsid w:val="000F2E9C"/>
    <w:rsid w:val="000F2FC9"/>
    <w:rsid w:val="000F3817"/>
    <w:rsid w:val="000F3877"/>
    <w:rsid w:val="000F551A"/>
    <w:rsid w:val="000F58A5"/>
    <w:rsid w:val="000F620E"/>
    <w:rsid w:val="000F6353"/>
    <w:rsid w:val="000F6580"/>
    <w:rsid w:val="001007A0"/>
    <w:rsid w:val="0010140C"/>
    <w:rsid w:val="0010147D"/>
    <w:rsid w:val="0010218B"/>
    <w:rsid w:val="001022EA"/>
    <w:rsid w:val="00102376"/>
    <w:rsid w:val="001023C3"/>
    <w:rsid w:val="00102E15"/>
    <w:rsid w:val="001030DA"/>
    <w:rsid w:val="00103734"/>
    <w:rsid w:val="00104BF2"/>
    <w:rsid w:val="00104C54"/>
    <w:rsid w:val="00105074"/>
    <w:rsid w:val="00106135"/>
    <w:rsid w:val="001068C6"/>
    <w:rsid w:val="001079BA"/>
    <w:rsid w:val="0011013D"/>
    <w:rsid w:val="00110716"/>
    <w:rsid w:val="00110956"/>
    <w:rsid w:val="00111EBD"/>
    <w:rsid w:val="00112BB2"/>
    <w:rsid w:val="001133A2"/>
    <w:rsid w:val="001133C2"/>
    <w:rsid w:val="00113A07"/>
    <w:rsid w:val="001150EB"/>
    <w:rsid w:val="00115864"/>
    <w:rsid w:val="00116C70"/>
    <w:rsid w:val="00116E7E"/>
    <w:rsid w:val="001174A8"/>
    <w:rsid w:val="00121CD5"/>
    <w:rsid w:val="00122019"/>
    <w:rsid w:val="0012289D"/>
    <w:rsid w:val="00122F7A"/>
    <w:rsid w:val="00122F9C"/>
    <w:rsid w:val="001241E7"/>
    <w:rsid w:val="001257E2"/>
    <w:rsid w:val="001258E5"/>
    <w:rsid w:val="001266ED"/>
    <w:rsid w:val="00130237"/>
    <w:rsid w:val="00130B7B"/>
    <w:rsid w:val="00131582"/>
    <w:rsid w:val="00131AF6"/>
    <w:rsid w:val="00131BDE"/>
    <w:rsid w:val="00132FD2"/>
    <w:rsid w:val="00133C0F"/>
    <w:rsid w:val="00133E62"/>
    <w:rsid w:val="001351D6"/>
    <w:rsid w:val="00135A40"/>
    <w:rsid w:val="00135C52"/>
    <w:rsid w:val="00135E52"/>
    <w:rsid w:val="001400FE"/>
    <w:rsid w:val="0014025A"/>
    <w:rsid w:val="001408C6"/>
    <w:rsid w:val="00141B82"/>
    <w:rsid w:val="0014307F"/>
    <w:rsid w:val="001434EE"/>
    <w:rsid w:val="001450DE"/>
    <w:rsid w:val="001459F8"/>
    <w:rsid w:val="00146290"/>
    <w:rsid w:val="00146C04"/>
    <w:rsid w:val="00150EFE"/>
    <w:rsid w:val="00151FC3"/>
    <w:rsid w:val="001523BB"/>
    <w:rsid w:val="00152C5A"/>
    <w:rsid w:val="001532B6"/>
    <w:rsid w:val="0015357D"/>
    <w:rsid w:val="00153DD5"/>
    <w:rsid w:val="00153FAB"/>
    <w:rsid w:val="00155666"/>
    <w:rsid w:val="00155B39"/>
    <w:rsid w:val="001564D2"/>
    <w:rsid w:val="001565FC"/>
    <w:rsid w:val="0015673D"/>
    <w:rsid w:val="001575C8"/>
    <w:rsid w:val="0016042F"/>
    <w:rsid w:val="00160B42"/>
    <w:rsid w:val="00160D33"/>
    <w:rsid w:val="00162342"/>
    <w:rsid w:val="001633EA"/>
    <w:rsid w:val="00163669"/>
    <w:rsid w:val="00163810"/>
    <w:rsid w:val="00163853"/>
    <w:rsid w:val="001639E3"/>
    <w:rsid w:val="0016496D"/>
    <w:rsid w:val="00165088"/>
    <w:rsid w:val="00165EE1"/>
    <w:rsid w:val="00166DDB"/>
    <w:rsid w:val="0016760D"/>
    <w:rsid w:val="00167CE5"/>
    <w:rsid w:val="00170593"/>
    <w:rsid w:val="00170719"/>
    <w:rsid w:val="00170EB5"/>
    <w:rsid w:val="0017140A"/>
    <w:rsid w:val="00172289"/>
    <w:rsid w:val="0017317E"/>
    <w:rsid w:val="00174CF0"/>
    <w:rsid w:val="00176B63"/>
    <w:rsid w:val="00176D52"/>
    <w:rsid w:val="001772D1"/>
    <w:rsid w:val="00177A23"/>
    <w:rsid w:val="001814D3"/>
    <w:rsid w:val="0018290E"/>
    <w:rsid w:val="001837B7"/>
    <w:rsid w:val="00183CE6"/>
    <w:rsid w:val="00183FDD"/>
    <w:rsid w:val="0018436B"/>
    <w:rsid w:val="001846EA"/>
    <w:rsid w:val="001848A1"/>
    <w:rsid w:val="00185E30"/>
    <w:rsid w:val="0018698F"/>
    <w:rsid w:val="001869E7"/>
    <w:rsid w:val="00187722"/>
    <w:rsid w:val="001877F4"/>
    <w:rsid w:val="00187A34"/>
    <w:rsid w:val="001914A5"/>
    <w:rsid w:val="00191850"/>
    <w:rsid w:val="00191949"/>
    <w:rsid w:val="00192970"/>
    <w:rsid w:val="00193E5D"/>
    <w:rsid w:val="001945B3"/>
    <w:rsid w:val="00195D10"/>
    <w:rsid w:val="00195DB9"/>
    <w:rsid w:val="00196CFC"/>
    <w:rsid w:val="00196FFA"/>
    <w:rsid w:val="00197384"/>
    <w:rsid w:val="001A1333"/>
    <w:rsid w:val="001A168C"/>
    <w:rsid w:val="001A1982"/>
    <w:rsid w:val="001A383C"/>
    <w:rsid w:val="001A39D5"/>
    <w:rsid w:val="001A496C"/>
    <w:rsid w:val="001A6583"/>
    <w:rsid w:val="001A6DA8"/>
    <w:rsid w:val="001A7410"/>
    <w:rsid w:val="001A7928"/>
    <w:rsid w:val="001A7CA1"/>
    <w:rsid w:val="001B01A7"/>
    <w:rsid w:val="001B3364"/>
    <w:rsid w:val="001B415C"/>
    <w:rsid w:val="001B4FCA"/>
    <w:rsid w:val="001B5624"/>
    <w:rsid w:val="001B5F3E"/>
    <w:rsid w:val="001B630F"/>
    <w:rsid w:val="001B6C66"/>
    <w:rsid w:val="001B6CB9"/>
    <w:rsid w:val="001B7B85"/>
    <w:rsid w:val="001C0051"/>
    <w:rsid w:val="001C126F"/>
    <w:rsid w:val="001C181D"/>
    <w:rsid w:val="001C2642"/>
    <w:rsid w:val="001C2755"/>
    <w:rsid w:val="001C29E7"/>
    <w:rsid w:val="001C35C1"/>
    <w:rsid w:val="001C3823"/>
    <w:rsid w:val="001C48D6"/>
    <w:rsid w:val="001C4900"/>
    <w:rsid w:val="001C59D2"/>
    <w:rsid w:val="001C5A56"/>
    <w:rsid w:val="001C6AA1"/>
    <w:rsid w:val="001C71A7"/>
    <w:rsid w:val="001D1BA9"/>
    <w:rsid w:val="001D1C3A"/>
    <w:rsid w:val="001D1E1E"/>
    <w:rsid w:val="001D1FE2"/>
    <w:rsid w:val="001D374B"/>
    <w:rsid w:val="001D3A70"/>
    <w:rsid w:val="001D5D6C"/>
    <w:rsid w:val="001D6753"/>
    <w:rsid w:val="001D7EC8"/>
    <w:rsid w:val="001E032D"/>
    <w:rsid w:val="001E1094"/>
    <w:rsid w:val="001E12A9"/>
    <w:rsid w:val="001E2BDD"/>
    <w:rsid w:val="001E3482"/>
    <w:rsid w:val="001E3D8C"/>
    <w:rsid w:val="001E3F1D"/>
    <w:rsid w:val="001E424F"/>
    <w:rsid w:val="001E4704"/>
    <w:rsid w:val="001E4E3C"/>
    <w:rsid w:val="001E6163"/>
    <w:rsid w:val="001E6796"/>
    <w:rsid w:val="001E6B72"/>
    <w:rsid w:val="001E77ED"/>
    <w:rsid w:val="001F04D7"/>
    <w:rsid w:val="001F0D92"/>
    <w:rsid w:val="001F1723"/>
    <w:rsid w:val="001F179E"/>
    <w:rsid w:val="001F1E7F"/>
    <w:rsid w:val="001F238C"/>
    <w:rsid w:val="001F26D3"/>
    <w:rsid w:val="001F2A69"/>
    <w:rsid w:val="001F2D75"/>
    <w:rsid w:val="001F3FD9"/>
    <w:rsid w:val="001F4EB1"/>
    <w:rsid w:val="001F5440"/>
    <w:rsid w:val="001F55F6"/>
    <w:rsid w:val="001F7524"/>
    <w:rsid w:val="00201A3C"/>
    <w:rsid w:val="002046D2"/>
    <w:rsid w:val="0020474D"/>
    <w:rsid w:val="0020478F"/>
    <w:rsid w:val="00205020"/>
    <w:rsid w:val="00206181"/>
    <w:rsid w:val="002067A0"/>
    <w:rsid w:val="00206DC8"/>
    <w:rsid w:val="00207040"/>
    <w:rsid w:val="00210322"/>
    <w:rsid w:val="002118B7"/>
    <w:rsid w:val="00211E79"/>
    <w:rsid w:val="00212F67"/>
    <w:rsid w:val="00213A9B"/>
    <w:rsid w:val="00213D72"/>
    <w:rsid w:val="002149C3"/>
    <w:rsid w:val="002154FB"/>
    <w:rsid w:val="002163BC"/>
    <w:rsid w:val="0021705D"/>
    <w:rsid w:val="0022077F"/>
    <w:rsid w:val="00220B9E"/>
    <w:rsid w:val="00221942"/>
    <w:rsid w:val="002225A5"/>
    <w:rsid w:val="00222967"/>
    <w:rsid w:val="00222AA1"/>
    <w:rsid w:val="00222BE3"/>
    <w:rsid w:val="00222D46"/>
    <w:rsid w:val="00223E25"/>
    <w:rsid w:val="0022463D"/>
    <w:rsid w:val="00224879"/>
    <w:rsid w:val="00224D4C"/>
    <w:rsid w:val="002256C0"/>
    <w:rsid w:val="00225CE7"/>
    <w:rsid w:val="00225D8E"/>
    <w:rsid w:val="002272E6"/>
    <w:rsid w:val="00227807"/>
    <w:rsid w:val="00227AA6"/>
    <w:rsid w:val="002302BF"/>
    <w:rsid w:val="0023072E"/>
    <w:rsid w:val="00232294"/>
    <w:rsid w:val="0023383F"/>
    <w:rsid w:val="0023410F"/>
    <w:rsid w:val="00234834"/>
    <w:rsid w:val="00234C43"/>
    <w:rsid w:val="00234EE9"/>
    <w:rsid w:val="00235223"/>
    <w:rsid w:val="002365BA"/>
    <w:rsid w:val="00237C47"/>
    <w:rsid w:val="00240856"/>
    <w:rsid w:val="00240908"/>
    <w:rsid w:val="00241B6C"/>
    <w:rsid w:val="00241C60"/>
    <w:rsid w:val="002424D0"/>
    <w:rsid w:val="0024252C"/>
    <w:rsid w:val="002429ED"/>
    <w:rsid w:val="00242EC2"/>
    <w:rsid w:val="00244130"/>
    <w:rsid w:val="0024425B"/>
    <w:rsid w:val="00244AE9"/>
    <w:rsid w:val="00244B46"/>
    <w:rsid w:val="0024556E"/>
    <w:rsid w:val="002458A9"/>
    <w:rsid w:val="002463F7"/>
    <w:rsid w:val="00250C65"/>
    <w:rsid w:val="00252678"/>
    <w:rsid w:val="00252990"/>
    <w:rsid w:val="002532CB"/>
    <w:rsid w:val="00253CEC"/>
    <w:rsid w:val="00253FB2"/>
    <w:rsid w:val="00254542"/>
    <w:rsid w:val="00254C38"/>
    <w:rsid w:val="002554DB"/>
    <w:rsid w:val="0025644B"/>
    <w:rsid w:val="002567B9"/>
    <w:rsid w:val="00260093"/>
    <w:rsid w:val="00260242"/>
    <w:rsid w:val="00260B90"/>
    <w:rsid w:val="00260D75"/>
    <w:rsid w:val="00262125"/>
    <w:rsid w:val="0026256E"/>
    <w:rsid w:val="0026260F"/>
    <w:rsid w:val="00262B4C"/>
    <w:rsid w:val="002642B2"/>
    <w:rsid w:val="00264513"/>
    <w:rsid w:val="00265575"/>
    <w:rsid w:val="0026606E"/>
    <w:rsid w:val="002660B3"/>
    <w:rsid w:val="00267238"/>
    <w:rsid w:val="00267AAF"/>
    <w:rsid w:val="00267FE3"/>
    <w:rsid w:val="00270596"/>
    <w:rsid w:val="002716DD"/>
    <w:rsid w:val="00271732"/>
    <w:rsid w:val="00272060"/>
    <w:rsid w:val="002736CF"/>
    <w:rsid w:val="00273C91"/>
    <w:rsid w:val="002749FB"/>
    <w:rsid w:val="00274C27"/>
    <w:rsid w:val="00275A35"/>
    <w:rsid w:val="00275B1D"/>
    <w:rsid w:val="0027601B"/>
    <w:rsid w:val="00277297"/>
    <w:rsid w:val="0028081F"/>
    <w:rsid w:val="00283CCD"/>
    <w:rsid w:val="00284024"/>
    <w:rsid w:val="002844EE"/>
    <w:rsid w:val="00284579"/>
    <w:rsid w:val="0028674F"/>
    <w:rsid w:val="00286B00"/>
    <w:rsid w:val="00287429"/>
    <w:rsid w:val="00287C51"/>
    <w:rsid w:val="00287CCA"/>
    <w:rsid w:val="002903D0"/>
    <w:rsid w:val="002905EF"/>
    <w:rsid w:val="002909AF"/>
    <w:rsid w:val="00290F89"/>
    <w:rsid w:val="00290F9E"/>
    <w:rsid w:val="00291164"/>
    <w:rsid w:val="002913DC"/>
    <w:rsid w:val="00292B75"/>
    <w:rsid w:val="002939C3"/>
    <w:rsid w:val="00294787"/>
    <w:rsid w:val="002949F8"/>
    <w:rsid w:val="00296142"/>
    <w:rsid w:val="00297391"/>
    <w:rsid w:val="00297A56"/>
    <w:rsid w:val="002A0E4A"/>
    <w:rsid w:val="002A0E6B"/>
    <w:rsid w:val="002A1907"/>
    <w:rsid w:val="002A2417"/>
    <w:rsid w:val="002A256A"/>
    <w:rsid w:val="002A300D"/>
    <w:rsid w:val="002A3837"/>
    <w:rsid w:val="002A428E"/>
    <w:rsid w:val="002A456B"/>
    <w:rsid w:val="002A5492"/>
    <w:rsid w:val="002A5626"/>
    <w:rsid w:val="002A603D"/>
    <w:rsid w:val="002A63F2"/>
    <w:rsid w:val="002A6482"/>
    <w:rsid w:val="002A7036"/>
    <w:rsid w:val="002A73BD"/>
    <w:rsid w:val="002B03CD"/>
    <w:rsid w:val="002B1B31"/>
    <w:rsid w:val="002B1E81"/>
    <w:rsid w:val="002B204C"/>
    <w:rsid w:val="002B2F36"/>
    <w:rsid w:val="002B3A20"/>
    <w:rsid w:val="002B3FE1"/>
    <w:rsid w:val="002B4687"/>
    <w:rsid w:val="002B4A13"/>
    <w:rsid w:val="002B4C3F"/>
    <w:rsid w:val="002B56C4"/>
    <w:rsid w:val="002B5B83"/>
    <w:rsid w:val="002B6509"/>
    <w:rsid w:val="002B7383"/>
    <w:rsid w:val="002C002A"/>
    <w:rsid w:val="002C0F81"/>
    <w:rsid w:val="002C10A1"/>
    <w:rsid w:val="002C1540"/>
    <w:rsid w:val="002C1893"/>
    <w:rsid w:val="002C5344"/>
    <w:rsid w:val="002C60AD"/>
    <w:rsid w:val="002C622D"/>
    <w:rsid w:val="002C697F"/>
    <w:rsid w:val="002C7A1E"/>
    <w:rsid w:val="002D04D1"/>
    <w:rsid w:val="002D0DD4"/>
    <w:rsid w:val="002D12D0"/>
    <w:rsid w:val="002D1CD4"/>
    <w:rsid w:val="002D2451"/>
    <w:rsid w:val="002D247E"/>
    <w:rsid w:val="002D3123"/>
    <w:rsid w:val="002D3556"/>
    <w:rsid w:val="002D50E3"/>
    <w:rsid w:val="002D5E81"/>
    <w:rsid w:val="002D5F46"/>
    <w:rsid w:val="002D64DE"/>
    <w:rsid w:val="002D7784"/>
    <w:rsid w:val="002E02CF"/>
    <w:rsid w:val="002E0554"/>
    <w:rsid w:val="002E0747"/>
    <w:rsid w:val="002E0CF8"/>
    <w:rsid w:val="002E12D2"/>
    <w:rsid w:val="002E1D1D"/>
    <w:rsid w:val="002E33EA"/>
    <w:rsid w:val="002E36B6"/>
    <w:rsid w:val="002E3993"/>
    <w:rsid w:val="002E4AA3"/>
    <w:rsid w:val="002E668B"/>
    <w:rsid w:val="002E74E7"/>
    <w:rsid w:val="002F0A50"/>
    <w:rsid w:val="002F0A9A"/>
    <w:rsid w:val="002F1324"/>
    <w:rsid w:val="002F3EA0"/>
    <w:rsid w:val="002F5CF1"/>
    <w:rsid w:val="002F6462"/>
    <w:rsid w:val="002F6926"/>
    <w:rsid w:val="00301451"/>
    <w:rsid w:val="0030342F"/>
    <w:rsid w:val="00303A2D"/>
    <w:rsid w:val="003044B1"/>
    <w:rsid w:val="00304E07"/>
    <w:rsid w:val="0030558C"/>
    <w:rsid w:val="003061F9"/>
    <w:rsid w:val="00306F6C"/>
    <w:rsid w:val="003079C2"/>
    <w:rsid w:val="00310FB8"/>
    <w:rsid w:val="003115BC"/>
    <w:rsid w:val="003118C3"/>
    <w:rsid w:val="00311F51"/>
    <w:rsid w:val="003122A6"/>
    <w:rsid w:val="00312C27"/>
    <w:rsid w:val="00313F9C"/>
    <w:rsid w:val="00314296"/>
    <w:rsid w:val="00314CF2"/>
    <w:rsid w:val="00315BF9"/>
    <w:rsid w:val="00315E65"/>
    <w:rsid w:val="00317B08"/>
    <w:rsid w:val="003207F0"/>
    <w:rsid w:val="00321B47"/>
    <w:rsid w:val="00321FD0"/>
    <w:rsid w:val="00322F55"/>
    <w:rsid w:val="003232FA"/>
    <w:rsid w:val="0032355A"/>
    <w:rsid w:val="003247CE"/>
    <w:rsid w:val="00324EFF"/>
    <w:rsid w:val="00325CFC"/>
    <w:rsid w:val="003268A6"/>
    <w:rsid w:val="003269B5"/>
    <w:rsid w:val="00326A7A"/>
    <w:rsid w:val="00326D25"/>
    <w:rsid w:val="003270E3"/>
    <w:rsid w:val="003300CF"/>
    <w:rsid w:val="003300DA"/>
    <w:rsid w:val="0033013F"/>
    <w:rsid w:val="0033020B"/>
    <w:rsid w:val="00332002"/>
    <w:rsid w:val="00332540"/>
    <w:rsid w:val="00332C5D"/>
    <w:rsid w:val="003335A1"/>
    <w:rsid w:val="003335F2"/>
    <w:rsid w:val="00334C33"/>
    <w:rsid w:val="0033530D"/>
    <w:rsid w:val="00335D29"/>
    <w:rsid w:val="003362AA"/>
    <w:rsid w:val="00336BF8"/>
    <w:rsid w:val="00340B80"/>
    <w:rsid w:val="00341A39"/>
    <w:rsid w:val="003425B0"/>
    <w:rsid w:val="0034422B"/>
    <w:rsid w:val="003458F5"/>
    <w:rsid w:val="00345C4C"/>
    <w:rsid w:val="0034776C"/>
    <w:rsid w:val="0035061A"/>
    <w:rsid w:val="00351A7A"/>
    <w:rsid w:val="00351B58"/>
    <w:rsid w:val="00352617"/>
    <w:rsid w:val="00352CCA"/>
    <w:rsid w:val="0035364D"/>
    <w:rsid w:val="0035472E"/>
    <w:rsid w:val="00355E4F"/>
    <w:rsid w:val="00355FFC"/>
    <w:rsid w:val="00356446"/>
    <w:rsid w:val="003566D7"/>
    <w:rsid w:val="003569E7"/>
    <w:rsid w:val="003570AA"/>
    <w:rsid w:val="00357DF2"/>
    <w:rsid w:val="00360A5D"/>
    <w:rsid w:val="00362FB8"/>
    <w:rsid w:val="0036345F"/>
    <w:rsid w:val="00363C0A"/>
    <w:rsid w:val="0036458D"/>
    <w:rsid w:val="00366939"/>
    <w:rsid w:val="00366A6E"/>
    <w:rsid w:val="003707F2"/>
    <w:rsid w:val="00370A13"/>
    <w:rsid w:val="0037179A"/>
    <w:rsid w:val="0037212A"/>
    <w:rsid w:val="00372475"/>
    <w:rsid w:val="00372653"/>
    <w:rsid w:val="00372942"/>
    <w:rsid w:val="00372E5A"/>
    <w:rsid w:val="00372F62"/>
    <w:rsid w:val="0037325E"/>
    <w:rsid w:val="00373BD2"/>
    <w:rsid w:val="00373DE3"/>
    <w:rsid w:val="003747CF"/>
    <w:rsid w:val="00375CE7"/>
    <w:rsid w:val="00376A65"/>
    <w:rsid w:val="00377873"/>
    <w:rsid w:val="0038031F"/>
    <w:rsid w:val="00380A74"/>
    <w:rsid w:val="00381308"/>
    <w:rsid w:val="00381C5B"/>
    <w:rsid w:val="0038354B"/>
    <w:rsid w:val="0038409A"/>
    <w:rsid w:val="003845C8"/>
    <w:rsid w:val="00384812"/>
    <w:rsid w:val="00384F57"/>
    <w:rsid w:val="00385075"/>
    <w:rsid w:val="0038708F"/>
    <w:rsid w:val="00387592"/>
    <w:rsid w:val="00391AC6"/>
    <w:rsid w:val="00391EAA"/>
    <w:rsid w:val="00392520"/>
    <w:rsid w:val="0039348E"/>
    <w:rsid w:val="003938D2"/>
    <w:rsid w:val="00393B2A"/>
    <w:rsid w:val="00393D7D"/>
    <w:rsid w:val="00393DAE"/>
    <w:rsid w:val="00394B66"/>
    <w:rsid w:val="00395D2D"/>
    <w:rsid w:val="00395F4A"/>
    <w:rsid w:val="00396079"/>
    <w:rsid w:val="00396A8F"/>
    <w:rsid w:val="0039755D"/>
    <w:rsid w:val="003979D8"/>
    <w:rsid w:val="00397C4E"/>
    <w:rsid w:val="00397D45"/>
    <w:rsid w:val="00397E0B"/>
    <w:rsid w:val="003A2184"/>
    <w:rsid w:val="003A2247"/>
    <w:rsid w:val="003A229E"/>
    <w:rsid w:val="003A2734"/>
    <w:rsid w:val="003A286B"/>
    <w:rsid w:val="003A28ED"/>
    <w:rsid w:val="003A3E46"/>
    <w:rsid w:val="003A5761"/>
    <w:rsid w:val="003A66C8"/>
    <w:rsid w:val="003A69C2"/>
    <w:rsid w:val="003A7290"/>
    <w:rsid w:val="003A7AD4"/>
    <w:rsid w:val="003B09CF"/>
    <w:rsid w:val="003B0B1C"/>
    <w:rsid w:val="003B1457"/>
    <w:rsid w:val="003B1A34"/>
    <w:rsid w:val="003B1DAA"/>
    <w:rsid w:val="003B2565"/>
    <w:rsid w:val="003B3230"/>
    <w:rsid w:val="003B4236"/>
    <w:rsid w:val="003B441B"/>
    <w:rsid w:val="003B47D4"/>
    <w:rsid w:val="003B4C03"/>
    <w:rsid w:val="003B4E58"/>
    <w:rsid w:val="003B5046"/>
    <w:rsid w:val="003B5A3E"/>
    <w:rsid w:val="003B66DC"/>
    <w:rsid w:val="003C011B"/>
    <w:rsid w:val="003C3896"/>
    <w:rsid w:val="003C3F15"/>
    <w:rsid w:val="003C3F1D"/>
    <w:rsid w:val="003C4095"/>
    <w:rsid w:val="003C4A5F"/>
    <w:rsid w:val="003C5423"/>
    <w:rsid w:val="003C5EC7"/>
    <w:rsid w:val="003C6C3D"/>
    <w:rsid w:val="003C7B44"/>
    <w:rsid w:val="003D0CE1"/>
    <w:rsid w:val="003D29C7"/>
    <w:rsid w:val="003D5516"/>
    <w:rsid w:val="003D7133"/>
    <w:rsid w:val="003E0144"/>
    <w:rsid w:val="003E0CE2"/>
    <w:rsid w:val="003E24AF"/>
    <w:rsid w:val="003E2DE6"/>
    <w:rsid w:val="003E3488"/>
    <w:rsid w:val="003E3653"/>
    <w:rsid w:val="003E40D6"/>
    <w:rsid w:val="003E4BCE"/>
    <w:rsid w:val="003E5D26"/>
    <w:rsid w:val="003E6758"/>
    <w:rsid w:val="003E73F0"/>
    <w:rsid w:val="003E7BAF"/>
    <w:rsid w:val="003F07A7"/>
    <w:rsid w:val="003F1190"/>
    <w:rsid w:val="003F2D31"/>
    <w:rsid w:val="003F4829"/>
    <w:rsid w:val="003F4AD7"/>
    <w:rsid w:val="003F4ECA"/>
    <w:rsid w:val="003F5DAB"/>
    <w:rsid w:val="003F6FEF"/>
    <w:rsid w:val="003F7E68"/>
    <w:rsid w:val="004004C0"/>
    <w:rsid w:val="00400F81"/>
    <w:rsid w:val="004015F3"/>
    <w:rsid w:val="00401AF3"/>
    <w:rsid w:val="00402D92"/>
    <w:rsid w:val="004033FB"/>
    <w:rsid w:val="0040353F"/>
    <w:rsid w:val="00404187"/>
    <w:rsid w:val="00404E09"/>
    <w:rsid w:val="00405E0A"/>
    <w:rsid w:val="00406181"/>
    <w:rsid w:val="00406454"/>
    <w:rsid w:val="00406A7F"/>
    <w:rsid w:val="004072E3"/>
    <w:rsid w:val="00410909"/>
    <w:rsid w:val="004109ED"/>
    <w:rsid w:val="00410BEC"/>
    <w:rsid w:val="004123FC"/>
    <w:rsid w:val="00412C7D"/>
    <w:rsid w:val="00413783"/>
    <w:rsid w:val="00414166"/>
    <w:rsid w:val="00414656"/>
    <w:rsid w:val="00415BE5"/>
    <w:rsid w:val="00415BF8"/>
    <w:rsid w:val="00415F21"/>
    <w:rsid w:val="00416005"/>
    <w:rsid w:val="00417CF4"/>
    <w:rsid w:val="00422504"/>
    <w:rsid w:val="0042311A"/>
    <w:rsid w:val="00423141"/>
    <w:rsid w:val="004239DD"/>
    <w:rsid w:val="00424122"/>
    <w:rsid w:val="004248D9"/>
    <w:rsid w:val="0042490A"/>
    <w:rsid w:val="00424A69"/>
    <w:rsid w:val="00424D98"/>
    <w:rsid w:val="00424DF6"/>
    <w:rsid w:val="0042562D"/>
    <w:rsid w:val="0042591C"/>
    <w:rsid w:val="00425DCE"/>
    <w:rsid w:val="004263B6"/>
    <w:rsid w:val="004265D0"/>
    <w:rsid w:val="00426F46"/>
    <w:rsid w:val="004307BD"/>
    <w:rsid w:val="004324B1"/>
    <w:rsid w:val="0043261C"/>
    <w:rsid w:val="00432B95"/>
    <w:rsid w:val="00435253"/>
    <w:rsid w:val="0043547A"/>
    <w:rsid w:val="00436400"/>
    <w:rsid w:val="00436522"/>
    <w:rsid w:val="00440EB9"/>
    <w:rsid w:val="00441D2F"/>
    <w:rsid w:val="00441FD0"/>
    <w:rsid w:val="00442C0C"/>
    <w:rsid w:val="00442FB5"/>
    <w:rsid w:val="00443228"/>
    <w:rsid w:val="004435D9"/>
    <w:rsid w:val="00443A3E"/>
    <w:rsid w:val="00444C02"/>
    <w:rsid w:val="0044567E"/>
    <w:rsid w:val="00445CE5"/>
    <w:rsid w:val="0044600A"/>
    <w:rsid w:val="004465A6"/>
    <w:rsid w:val="00446913"/>
    <w:rsid w:val="004469B8"/>
    <w:rsid w:val="00446CA2"/>
    <w:rsid w:val="00446E29"/>
    <w:rsid w:val="00447783"/>
    <w:rsid w:val="0045017B"/>
    <w:rsid w:val="0045203F"/>
    <w:rsid w:val="0045295C"/>
    <w:rsid w:val="004538F5"/>
    <w:rsid w:val="00453E88"/>
    <w:rsid w:val="00454A72"/>
    <w:rsid w:val="00455021"/>
    <w:rsid w:val="004551E6"/>
    <w:rsid w:val="00455D20"/>
    <w:rsid w:val="004560F7"/>
    <w:rsid w:val="00456660"/>
    <w:rsid w:val="00456842"/>
    <w:rsid w:val="004579DC"/>
    <w:rsid w:val="00457F04"/>
    <w:rsid w:val="00457FBA"/>
    <w:rsid w:val="00461C78"/>
    <w:rsid w:val="00462D6A"/>
    <w:rsid w:val="0046342D"/>
    <w:rsid w:val="004649F0"/>
    <w:rsid w:val="0046557E"/>
    <w:rsid w:val="00465F25"/>
    <w:rsid w:val="00466060"/>
    <w:rsid w:val="00466D41"/>
    <w:rsid w:val="0046744F"/>
    <w:rsid w:val="00467F0F"/>
    <w:rsid w:val="004701CC"/>
    <w:rsid w:val="00470B69"/>
    <w:rsid w:val="004713B5"/>
    <w:rsid w:val="004718A2"/>
    <w:rsid w:val="00471D76"/>
    <w:rsid w:val="004729FF"/>
    <w:rsid w:val="00473124"/>
    <w:rsid w:val="004740DF"/>
    <w:rsid w:val="004751CF"/>
    <w:rsid w:val="00475CF1"/>
    <w:rsid w:val="00475F54"/>
    <w:rsid w:val="0047621B"/>
    <w:rsid w:val="004766BF"/>
    <w:rsid w:val="00476B1C"/>
    <w:rsid w:val="00476D8D"/>
    <w:rsid w:val="00476DB8"/>
    <w:rsid w:val="0047712C"/>
    <w:rsid w:val="00477527"/>
    <w:rsid w:val="0047792E"/>
    <w:rsid w:val="00477A7A"/>
    <w:rsid w:val="00477E6C"/>
    <w:rsid w:val="00480E8D"/>
    <w:rsid w:val="0048116D"/>
    <w:rsid w:val="004812E6"/>
    <w:rsid w:val="00482DF4"/>
    <w:rsid w:val="004830C4"/>
    <w:rsid w:val="00483478"/>
    <w:rsid w:val="0048502F"/>
    <w:rsid w:val="00486266"/>
    <w:rsid w:val="004865C7"/>
    <w:rsid w:val="00487937"/>
    <w:rsid w:val="0049067F"/>
    <w:rsid w:val="00491C57"/>
    <w:rsid w:val="004927D5"/>
    <w:rsid w:val="00492CE3"/>
    <w:rsid w:val="00493160"/>
    <w:rsid w:val="00493513"/>
    <w:rsid w:val="00494083"/>
    <w:rsid w:val="00494AAD"/>
    <w:rsid w:val="00494E7C"/>
    <w:rsid w:val="0049598D"/>
    <w:rsid w:val="00495B0F"/>
    <w:rsid w:val="004961A4"/>
    <w:rsid w:val="00496289"/>
    <w:rsid w:val="004962CC"/>
    <w:rsid w:val="00496CEF"/>
    <w:rsid w:val="004A2175"/>
    <w:rsid w:val="004A3BF7"/>
    <w:rsid w:val="004A43C9"/>
    <w:rsid w:val="004A62FD"/>
    <w:rsid w:val="004A6477"/>
    <w:rsid w:val="004A68DB"/>
    <w:rsid w:val="004A69A5"/>
    <w:rsid w:val="004A6C70"/>
    <w:rsid w:val="004A77A9"/>
    <w:rsid w:val="004A7C4F"/>
    <w:rsid w:val="004A7F2D"/>
    <w:rsid w:val="004B0F3E"/>
    <w:rsid w:val="004B12FC"/>
    <w:rsid w:val="004B20D3"/>
    <w:rsid w:val="004B269B"/>
    <w:rsid w:val="004B324C"/>
    <w:rsid w:val="004B3AF5"/>
    <w:rsid w:val="004B489E"/>
    <w:rsid w:val="004B4D51"/>
    <w:rsid w:val="004B4F1C"/>
    <w:rsid w:val="004B5141"/>
    <w:rsid w:val="004B54E1"/>
    <w:rsid w:val="004B5657"/>
    <w:rsid w:val="004B5817"/>
    <w:rsid w:val="004B5F12"/>
    <w:rsid w:val="004B6C1A"/>
    <w:rsid w:val="004B75C8"/>
    <w:rsid w:val="004B772E"/>
    <w:rsid w:val="004C0027"/>
    <w:rsid w:val="004C0FD6"/>
    <w:rsid w:val="004C25FA"/>
    <w:rsid w:val="004C28DB"/>
    <w:rsid w:val="004C2B18"/>
    <w:rsid w:val="004C3CD0"/>
    <w:rsid w:val="004C4327"/>
    <w:rsid w:val="004C46DC"/>
    <w:rsid w:val="004C48CE"/>
    <w:rsid w:val="004C4920"/>
    <w:rsid w:val="004C555B"/>
    <w:rsid w:val="004C569D"/>
    <w:rsid w:val="004C588B"/>
    <w:rsid w:val="004C6616"/>
    <w:rsid w:val="004C6CB5"/>
    <w:rsid w:val="004C7BBE"/>
    <w:rsid w:val="004C7C4F"/>
    <w:rsid w:val="004C7CFD"/>
    <w:rsid w:val="004D07BB"/>
    <w:rsid w:val="004D0B48"/>
    <w:rsid w:val="004D0D9F"/>
    <w:rsid w:val="004D1235"/>
    <w:rsid w:val="004D15B3"/>
    <w:rsid w:val="004D2287"/>
    <w:rsid w:val="004D33F7"/>
    <w:rsid w:val="004D393E"/>
    <w:rsid w:val="004D3C4B"/>
    <w:rsid w:val="004D459E"/>
    <w:rsid w:val="004D4AF7"/>
    <w:rsid w:val="004D57D0"/>
    <w:rsid w:val="004D7B0F"/>
    <w:rsid w:val="004E0726"/>
    <w:rsid w:val="004E1B52"/>
    <w:rsid w:val="004E1C7D"/>
    <w:rsid w:val="004E2635"/>
    <w:rsid w:val="004E2875"/>
    <w:rsid w:val="004E40A9"/>
    <w:rsid w:val="004E6713"/>
    <w:rsid w:val="004E6932"/>
    <w:rsid w:val="004E6C68"/>
    <w:rsid w:val="004E6DB3"/>
    <w:rsid w:val="004E7BE8"/>
    <w:rsid w:val="004E7C38"/>
    <w:rsid w:val="004F0496"/>
    <w:rsid w:val="004F07F1"/>
    <w:rsid w:val="004F09CC"/>
    <w:rsid w:val="004F145D"/>
    <w:rsid w:val="004F261C"/>
    <w:rsid w:val="004F28C8"/>
    <w:rsid w:val="004F294C"/>
    <w:rsid w:val="004F2BA2"/>
    <w:rsid w:val="004F2DA3"/>
    <w:rsid w:val="004F3260"/>
    <w:rsid w:val="004F39FE"/>
    <w:rsid w:val="004F4B73"/>
    <w:rsid w:val="004F4F7E"/>
    <w:rsid w:val="004F52E3"/>
    <w:rsid w:val="004F5A19"/>
    <w:rsid w:val="004F5AB2"/>
    <w:rsid w:val="004F6EFD"/>
    <w:rsid w:val="004F7684"/>
    <w:rsid w:val="0050023A"/>
    <w:rsid w:val="005006A0"/>
    <w:rsid w:val="00501885"/>
    <w:rsid w:val="0050203D"/>
    <w:rsid w:val="005021CD"/>
    <w:rsid w:val="0050239C"/>
    <w:rsid w:val="00502609"/>
    <w:rsid w:val="00502FAB"/>
    <w:rsid w:val="005034AD"/>
    <w:rsid w:val="0050365D"/>
    <w:rsid w:val="00504D95"/>
    <w:rsid w:val="005077AC"/>
    <w:rsid w:val="005119E9"/>
    <w:rsid w:val="00511D51"/>
    <w:rsid w:val="00511E0B"/>
    <w:rsid w:val="00512624"/>
    <w:rsid w:val="00512980"/>
    <w:rsid w:val="005129B7"/>
    <w:rsid w:val="0051346B"/>
    <w:rsid w:val="0051383F"/>
    <w:rsid w:val="005138B9"/>
    <w:rsid w:val="005158C3"/>
    <w:rsid w:val="00515D0D"/>
    <w:rsid w:val="00515E4F"/>
    <w:rsid w:val="00516124"/>
    <w:rsid w:val="00516593"/>
    <w:rsid w:val="00516F23"/>
    <w:rsid w:val="00520476"/>
    <w:rsid w:val="005207AD"/>
    <w:rsid w:val="005218EF"/>
    <w:rsid w:val="0052256C"/>
    <w:rsid w:val="0052304F"/>
    <w:rsid w:val="00523F87"/>
    <w:rsid w:val="0052440E"/>
    <w:rsid w:val="00525CE2"/>
    <w:rsid w:val="00527101"/>
    <w:rsid w:val="00527BD8"/>
    <w:rsid w:val="00530C67"/>
    <w:rsid w:val="00531380"/>
    <w:rsid w:val="00531B13"/>
    <w:rsid w:val="00531CD4"/>
    <w:rsid w:val="0053211D"/>
    <w:rsid w:val="00533034"/>
    <w:rsid w:val="00533866"/>
    <w:rsid w:val="00533869"/>
    <w:rsid w:val="00533A2C"/>
    <w:rsid w:val="00533D1B"/>
    <w:rsid w:val="005357B9"/>
    <w:rsid w:val="00535AD7"/>
    <w:rsid w:val="00537E00"/>
    <w:rsid w:val="00540525"/>
    <w:rsid w:val="005406C4"/>
    <w:rsid w:val="00540CFB"/>
    <w:rsid w:val="00541ACC"/>
    <w:rsid w:val="00541BDE"/>
    <w:rsid w:val="00542199"/>
    <w:rsid w:val="00542BDF"/>
    <w:rsid w:val="00543C29"/>
    <w:rsid w:val="00543F01"/>
    <w:rsid w:val="0054405F"/>
    <w:rsid w:val="005445C5"/>
    <w:rsid w:val="0054534C"/>
    <w:rsid w:val="005454AB"/>
    <w:rsid w:val="00545A7F"/>
    <w:rsid w:val="00545B95"/>
    <w:rsid w:val="005464B2"/>
    <w:rsid w:val="00546778"/>
    <w:rsid w:val="00546886"/>
    <w:rsid w:val="00546D57"/>
    <w:rsid w:val="005474E3"/>
    <w:rsid w:val="00550EA6"/>
    <w:rsid w:val="00551519"/>
    <w:rsid w:val="0055300A"/>
    <w:rsid w:val="005531E9"/>
    <w:rsid w:val="00554A7F"/>
    <w:rsid w:val="00555BA3"/>
    <w:rsid w:val="00555CF0"/>
    <w:rsid w:val="00555D51"/>
    <w:rsid w:val="00556195"/>
    <w:rsid w:val="0055649E"/>
    <w:rsid w:val="005567CE"/>
    <w:rsid w:val="00556B61"/>
    <w:rsid w:val="00556CAE"/>
    <w:rsid w:val="00557070"/>
    <w:rsid w:val="00560FF2"/>
    <w:rsid w:val="00561FAA"/>
    <w:rsid w:val="00562DC8"/>
    <w:rsid w:val="00563028"/>
    <w:rsid w:val="005636BF"/>
    <w:rsid w:val="00563910"/>
    <w:rsid w:val="00563C1E"/>
    <w:rsid w:val="005640A4"/>
    <w:rsid w:val="005645B6"/>
    <w:rsid w:val="00564CAE"/>
    <w:rsid w:val="005657DB"/>
    <w:rsid w:val="005665BD"/>
    <w:rsid w:val="00566606"/>
    <w:rsid w:val="00566701"/>
    <w:rsid w:val="00567201"/>
    <w:rsid w:val="005702E4"/>
    <w:rsid w:val="005715A8"/>
    <w:rsid w:val="005727DF"/>
    <w:rsid w:val="00572E31"/>
    <w:rsid w:val="00573322"/>
    <w:rsid w:val="005733AE"/>
    <w:rsid w:val="005742A6"/>
    <w:rsid w:val="00574A08"/>
    <w:rsid w:val="00575908"/>
    <w:rsid w:val="0057633E"/>
    <w:rsid w:val="0057674C"/>
    <w:rsid w:val="005769AE"/>
    <w:rsid w:val="00576BA4"/>
    <w:rsid w:val="00576EE1"/>
    <w:rsid w:val="005776A5"/>
    <w:rsid w:val="00577FF8"/>
    <w:rsid w:val="00580461"/>
    <w:rsid w:val="00580FB2"/>
    <w:rsid w:val="00581218"/>
    <w:rsid w:val="00581E53"/>
    <w:rsid w:val="00582885"/>
    <w:rsid w:val="00582C3E"/>
    <w:rsid w:val="00582D2A"/>
    <w:rsid w:val="005832F4"/>
    <w:rsid w:val="005837EE"/>
    <w:rsid w:val="005844DF"/>
    <w:rsid w:val="00584EEB"/>
    <w:rsid w:val="00586EC8"/>
    <w:rsid w:val="005870CA"/>
    <w:rsid w:val="005875AB"/>
    <w:rsid w:val="005911FE"/>
    <w:rsid w:val="005913C2"/>
    <w:rsid w:val="005915FB"/>
    <w:rsid w:val="005930B3"/>
    <w:rsid w:val="005930D4"/>
    <w:rsid w:val="005933F7"/>
    <w:rsid w:val="0059369C"/>
    <w:rsid w:val="00593877"/>
    <w:rsid w:val="00593CA0"/>
    <w:rsid w:val="0059455C"/>
    <w:rsid w:val="00595FD3"/>
    <w:rsid w:val="00596492"/>
    <w:rsid w:val="0059673A"/>
    <w:rsid w:val="00597310"/>
    <w:rsid w:val="00597509"/>
    <w:rsid w:val="005A198B"/>
    <w:rsid w:val="005A1A0D"/>
    <w:rsid w:val="005A22E9"/>
    <w:rsid w:val="005A39E9"/>
    <w:rsid w:val="005A3C36"/>
    <w:rsid w:val="005A3F27"/>
    <w:rsid w:val="005A3F2E"/>
    <w:rsid w:val="005A764C"/>
    <w:rsid w:val="005A7A21"/>
    <w:rsid w:val="005A7A99"/>
    <w:rsid w:val="005A7D6E"/>
    <w:rsid w:val="005B047D"/>
    <w:rsid w:val="005B08FA"/>
    <w:rsid w:val="005B0C9F"/>
    <w:rsid w:val="005B120D"/>
    <w:rsid w:val="005B1410"/>
    <w:rsid w:val="005B22C5"/>
    <w:rsid w:val="005B29FA"/>
    <w:rsid w:val="005B3094"/>
    <w:rsid w:val="005B47B3"/>
    <w:rsid w:val="005B553A"/>
    <w:rsid w:val="005B5B8E"/>
    <w:rsid w:val="005B6355"/>
    <w:rsid w:val="005B6B6A"/>
    <w:rsid w:val="005B6BC1"/>
    <w:rsid w:val="005C0A66"/>
    <w:rsid w:val="005C0AE9"/>
    <w:rsid w:val="005C167D"/>
    <w:rsid w:val="005C25CD"/>
    <w:rsid w:val="005C29D8"/>
    <w:rsid w:val="005C2F88"/>
    <w:rsid w:val="005C38BC"/>
    <w:rsid w:val="005C4317"/>
    <w:rsid w:val="005C47F1"/>
    <w:rsid w:val="005C4B82"/>
    <w:rsid w:val="005C50B5"/>
    <w:rsid w:val="005C7C0A"/>
    <w:rsid w:val="005D010F"/>
    <w:rsid w:val="005D0178"/>
    <w:rsid w:val="005D01C5"/>
    <w:rsid w:val="005D037D"/>
    <w:rsid w:val="005D3D71"/>
    <w:rsid w:val="005D3DF3"/>
    <w:rsid w:val="005D42E0"/>
    <w:rsid w:val="005D50BF"/>
    <w:rsid w:val="005D5421"/>
    <w:rsid w:val="005D5835"/>
    <w:rsid w:val="005D5979"/>
    <w:rsid w:val="005D6CE0"/>
    <w:rsid w:val="005E0484"/>
    <w:rsid w:val="005E11F6"/>
    <w:rsid w:val="005E1C72"/>
    <w:rsid w:val="005E212B"/>
    <w:rsid w:val="005E285F"/>
    <w:rsid w:val="005E300D"/>
    <w:rsid w:val="005E33C3"/>
    <w:rsid w:val="005E360B"/>
    <w:rsid w:val="005E3CF7"/>
    <w:rsid w:val="005E433F"/>
    <w:rsid w:val="005E4B09"/>
    <w:rsid w:val="005E4FCF"/>
    <w:rsid w:val="005E58DC"/>
    <w:rsid w:val="005E5ABC"/>
    <w:rsid w:val="005E6869"/>
    <w:rsid w:val="005E7350"/>
    <w:rsid w:val="005E792F"/>
    <w:rsid w:val="005E7E74"/>
    <w:rsid w:val="005F0EB9"/>
    <w:rsid w:val="005F10E8"/>
    <w:rsid w:val="005F190F"/>
    <w:rsid w:val="005F1ADB"/>
    <w:rsid w:val="005F28AC"/>
    <w:rsid w:val="005F2BE0"/>
    <w:rsid w:val="005F2EB8"/>
    <w:rsid w:val="005F448B"/>
    <w:rsid w:val="005F5235"/>
    <w:rsid w:val="005F59EC"/>
    <w:rsid w:val="005F5B18"/>
    <w:rsid w:val="005F6225"/>
    <w:rsid w:val="005F680B"/>
    <w:rsid w:val="005F6E86"/>
    <w:rsid w:val="005F733F"/>
    <w:rsid w:val="006003A4"/>
    <w:rsid w:val="0060055F"/>
    <w:rsid w:val="0060069F"/>
    <w:rsid w:val="006006A3"/>
    <w:rsid w:val="00601362"/>
    <w:rsid w:val="006015CD"/>
    <w:rsid w:val="00601D24"/>
    <w:rsid w:val="00602011"/>
    <w:rsid w:val="006023D7"/>
    <w:rsid w:val="00603ED2"/>
    <w:rsid w:val="00604119"/>
    <w:rsid w:val="00605B94"/>
    <w:rsid w:val="00605CBE"/>
    <w:rsid w:val="00606FE9"/>
    <w:rsid w:val="00610AEE"/>
    <w:rsid w:val="0061151F"/>
    <w:rsid w:val="0061182F"/>
    <w:rsid w:val="00611EA7"/>
    <w:rsid w:val="00612295"/>
    <w:rsid w:val="00613454"/>
    <w:rsid w:val="00613CD8"/>
    <w:rsid w:val="00613D02"/>
    <w:rsid w:val="00615529"/>
    <w:rsid w:val="00616525"/>
    <w:rsid w:val="0061693A"/>
    <w:rsid w:val="00616FA8"/>
    <w:rsid w:val="00617AFA"/>
    <w:rsid w:val="00620AD7"/>
    <w:rsid w:val="0062161D"/>
    <w:rsid w:val="00622782"/>
    <w:rsid w:val="006231A1"/>
    <w:rsid w:val="00623226"/>
    <w:rsid w:val="006244C0"/>
    <w:rsid w:val="006254E2"/>
    <w:rsid w:val="0062562B"/>
    <w:rsid w:val="0062584E"/>
    <w:rsid w:val="00625B9C"/>
    <w:rsid w:val="0062651D"/>
    <w:rsid w:val="00627385"/>
    <w:rsid w:val="00627500"/>
    <w:rsid w:val="00627680"/>
    <w:rsid w:val="00627EDD"/>
    <w:rsid w:val="00631B2B"/>
    <w:rsid w:val="0063426C"/>
    <w:rsid w:val="00637601"/>
    <w:rsid w:val="00637ACA"/>
    <w:rsid w:val="006418A0"/>
    <w:rsid w:val="0064254F"/>
    <w:rsid w:val="0064278F"/>
    <w:rsid w:val="00642B38"/>
    <w:rsid w:val="00643636"/>
    <w:rsid w:val="00643C3F"/>
    <w:rsid w:val="00643C8B"/>
    <w:rsid w:val="00644C1F"/>
    <w:rsid w:val="006462C1"/>
    <w:rsid w:val="00646B45"/>
    <w:rsid w:val="00647266"/>
    <w:rsid w:val="006476D1"/>
    <w:rsid w:val="00647D07"/>
    <w:rsid w:val="00647DD0"/>
    <w:rsid w:val="006513BA"/>
    <w:rsid w:val="00651A67"/>
    <w:rsid w:val="00652840"/>
    <w:rsid w:val="00652D3A"/>
    <w:rsid w:val="00652FDD"/>
    <w:rsid w:val="006532F6"/>
    <w:rsid w:val="00653BDC"/>
    <w:rsid w:val="00653C2E"/>
    <w:rsid w:val="00654DFD"/>
    <w:rsid w:val="006553B3"/>
    <w:rsid w:val="006563E3"/>
    <w:rsid w:val="0065667C"/>
    <w:rsid w:val="00656B84"/>
    <w:rsid w:val="00660BE0"/>
    <w:rsid w:val="006615CE"/>
    <w:rsid w:val="006616D4"/>
    <w:rsid w:val="00662D2E"/>
    <w:rsid w:val="0066364A"/>
    <w:rsid w:val="00663665"/>
    <w:rsid w:val="00666395"/>
    <w:rsid w:val="006667B6"/>
    <w:rsid w:val="00666843"/>
    <w:rsid w:val="00667531"/>
    <w:rsid w:val="00667D04"/>
    <w:rsid w:val="00670933"/>
    <w:rsid w:val="00671754"/>
    <w:rsid w:val="0067190C"/>
    <w:rsid w:val="00672F47"/>
    <w:rsid w:val="00673BCB"/>
    <w:rsid w:val="00674886"/>
    <w:rsid w:val="00675E90"/>
    <w:rsid w:val="006772A9"/>
    <w:rsid w:val="00677D44"/>
    <w:rsid w:val="00681B9F"/>
    <w:rsid w:val="00681C5F"/>
    <w:rsid w:val="00682564"/>
    <w:rsid w:val="00682BD4"/>
    <w:rsid w:val="00682C51"/>
    <w:rsid w:val="006837E5"/>
    <w:rsid w:val="006842E1"/>
    <w:rsid w:val="00684406"/>
    <w:rsid w:val="00684570"/>
    <w:rsid w:val="006847E9"/>
    <w:rsid w:val="00684BA3"/>
    <w:rsid w:val="006853BD"/>
    <w:rsid w:val="006853FC"/>
    <w:rsid w:val="006857A2"/>
    <w:rsid w:val="00685990"/>
    <w:rsid w:val="00685AB9"/>
    <w:rsid w:val="00686DA3"/>
    <w:rsid w:val="00686E54"/>
    <w:rsid w:val="00687039"/>
    <w:rsid w:val="00687695"/>
    <w:rsid w:val="00690759"/>
    <w:rsid w:val="00690B18"/>
    <w:rsid w:val="00690DAB"/>
    <w:rsid w:val="0069111D"/>
    <w:rsid w:val="0069197B"/>
    <w:rsid w:val="006939AE"/>
    <w:rsid w:val="00694160"/>
    <w:rsid w:val="00694248"/>
    <w:rsid w:val="00694B8A"/>
    <w:rsid w:val="00695098"/>
    <w:rsid w:val="006956C9"/>
    <w:rsid w:val="00695741"/>
    <w:rsid w:val="00695957"/>
    <w:rsid w:val="0069613A"/>
    <w:rsid w:val="006A02EB"/>
    <w:rsid w:val="006A0386"/>
    <w:rsid w:val="006A08B8"/>
    <w:rsid w:val="006A1000"/>
    <w:rsid w:val="006A11D1"/>
    <w:rsid w:val="006A1CB5"/>
    <w:rsid w:val="006A23C6"/>
    <w:rsid w:val="006A294F"/>
    <w:rsid w:val="006A2A7A"/>
    <w:rsid w:val="006A3077"/>
    <w:rsid w:val="006A339E"/>
    <w:rsid w:val="006A4345"/>
    <w:rsid w:val="006A4CAD"/>
    <w:rsid w:val="006A4E50"/>
    <w:rsid w:val="006A6340"/>
    <w:rsid w:val="006A6CF3"/>
    <w:rsid w:val="006A7309"/>
    <w:rsid w:val="006A741B"/>
    <w:rsid w:val="006A7860"/>
    <w:rsid w:val="006A792F"/>
    <w:rsid w:val="006B17BF"/>
    <w:rsid w:val="006B1B03"/>
    <w:rsid w:val="006B2FBF"/>
    <w:rsid w:val="006B39E6"/>
    <w:rsid w:val="006B45D1"/>
    <w:rsid w:val="006B51D5"/>
    <w:rsid w:val="006B7ABD"/>
    <w:rsid w:val="006B7D1A"/>
    <w:rsid w:val="006C0B48"/>
    <w:rsid w:val="006C1F7B"/>
    <w:rsid w:val="006C24A5"/>
    <w:rsid w:val="006C46F1"/>
    <w:rsid w:val="006C5017"/>
    <w:rsid w:val="006C53EA"/>
    <w:rsid w:val="006C55D6"/>
    <w:rsid w:val="006C57A3"/>
    <w:rsid w:val="006C59FE"/>
    <w:rsid w:val="006C5CD3"/>
    <w:rsid w:val="006C63D2"/>
    <w:rsid w:val="006D06ED"/>
    <w:rsid w:val="006D0D31"/>
    <w:rsid w:val="006D113F"/>
    <w:rsid w:val="006D1775"/>
    <w:rsid w:val="006D18F0"/>
    <w:rsid w:val="006D2EF6"/>
    <w:rsid w:val="006D376E"/>
    <w:rsid w:val="006D438F"/>
    <w:rsid w:val="006D5CCF"/>
    <w:rsid w:val="006D5E99"/>
    <w:rsid w:val="006D7155"/>
    <w:rsid w:val="006E0278"/>
    <w:rsid w:val="006E0699"/>
    <w:rsid w:val="006E083D"/>
    <w:rsid w:val="006E0D50"/>
    <w:rsid w:val="006E1604"/>
    <w:rsid w:val="006E2641"/>
    <w:rsid w:val="006E2BF8"/>
    <w:rsid w:val="006E3262"/>
    <w:rsid w:val="006E329D"/>
    <w:rsid w:val="006E4C71"/>
    <w:rsid w:val="006E4CC1"/>
    <w:rsid w:val="006E5371"/>
    <w:rsid w:val="006E56D2"/>
    <w:rsid w:val="006E60B8"/>
    <w:rsid w:val="006E77B2"/>
    <w:rsid w:val="006E7A3B"/>
    <w:rsid w:val="006F2EC4"/>
    <w:rsid w:val="006F3896"/>
    <w:rsid w:val="006F38E8"/>
    <w:rsid w:val="006F4057"/>
    <w:rsid w:val="006F4269"/>
    <w:rsid w:val="006F4383"/>
    <w:rsid w:val="006F5259"/>
    <w:rsid w:val="006F637E"/>
    <w:rsid w:val="006F6A89"/>
    <w:rsid w:val="006F76FB"/>
    <w:rsid w:val="00700AE6"/>
    <w:rsid w:val="00700E42"/>
    <w:rsid w:val="007014B5"/>
    <w:rsid w:val="0070216B"/>
    <w:rsid w:val="007021F3"/>
    <w:rsid w:val="00702385"/>
    <w:rsid w:val="00702563"/>
    <w:rsid w:val="00703642"/>
    <w:rsid w:val="00704180"/>
    <w:rsid w:val="007044F5"/>
    <w:rsid w:val="00705806"/>
    <w:rsid w:val="00705911"/>
    <w:rsid w:val="0070591C"/>
    <w:rsid w:val="00705A7A"/>
    <w:rsid w:val="00706AA2"/>
    <w:rsid w:val="00706CDC"/>
    <w:rsid w:val="00706CFD"/>
    <w:rsid w:val="00706F92"/>
    <w:rsid w:val="007101C4"/>
    <w:rsid w:val="00711BA8"/>
    <w:rsid w:val="00711E26"/>
    <w:rsid w:val="00712783"/>
    <w:rsid w:val="007128CC"/>
    <w:rsid w:val="00712A55"/>
    <w:rsid w:val="00712E4F"/>
    <w:rsid w:val="00713EFA"/>
    <w:rsid w:val="00715166"/>
    <w:rsid w:val="00715E36"/>
    <w:rsid w:val="00716575"/>
    <w:rsid w:val="00716809"/>
    <w:rsid w:val="00716E1A"/>
    <w:rsid w:val="00717291"/>
    <w:rsid w:val="007178E5"/>
    <w:rsid w:val="00717DD4"/>
    <w:rsid w:val="00720489"/>
    <w:rsid w:val="007204A7"/>
    <w:rsid w:val="007206BB"/>
    <w:rsid w:val="007222CA"/>
    <w:rsid w:val="007222D3"/>
    <w:rsid w:val="007224D1"/>
    <w:rsid w:val="00722B2A"/>
    <w:rsid w:val="00724C17"/>
    <w:rsid w:val="007250BC"/>
    <w:rsid w:val="00725B29"/>
    <w:rsid w:val="00725E0F"/>
    <w:rsid w:val="00726C73"/>
    <w:rsid w:val="00727B06"/>
    <w:rsid w:val="00730565"/>
    <w:rsid w:val="00730900"/>
    <w:rsid w:val="00730E12"/>
    <w:rsid w:val="007310D5"/>
    <w:rsid w:val="007314AB"/>
    <w:rsid w:val="007319E0"/>
    <w:rsid w:val="00731AD2"/>
    <w:rsid w:val="00732FE4"/>
    <w:rsid w:val="007332C0"/>
    <w:rsid w:val="007337C1"/>
    <w:rsid w:val="00733CA5"/>
    <w:rsid w:val="00734F84"/>
    <w:rsid w:val="007356FB"/>
    <w:rsid w:val="007375E7"/>
    <w:rsid w:val="00740A3A"/>
    <w:rsid w:val="00740FF8"/>
    <w:rsid w:val="00741B7A"/>
    <w:rsid w:val="0074205A"/>
    <w:rsid w:val="007428B2"/>
    <w:rsid w:val="00742D54"/>
    <w:rsid w:val="007439AB"/>
    <w:rsid w:val="00743EA0"/>
    <w:rsid w:val="00744795"/>
    <w:rsid w:val="007451A1"/>
    <w:rsid w:val="00745619"/>
    <w:rsid w:val="00745844"/>
    <w:rsid w:val="00745858"/>
    <w:rsid w:val="007458A4"/>
    <w:rsid w:val="00750460"/>
    <w:rsid w:val="00750586"/>
    <w:rsid w:val="00750739"/>
    <w:rsid w:val="007519F5"/>
    <w:rsid w:val="00751E75"/>
    <w:rsid w:val="00752700"/>
    <w:rsid w:val="00752FF7"/>
    <w:rsid w:val="00753E11"/>
    <w:rsid w:val="007544CA"/>
    <w:rsid w:val="00755227"/>
    <w:rsid w:val="007557C7"/>
    <w:rsid w:val="0075618C"/>
    <w:rsid w:val="0075619C"/>
    <w:rsid w:val="00757480"/>
    <w:rsid w:val="0075753A"/>
    <w:rsid w:val="00760DFB"/>
    <w:rsid w:val="007615BA"/>
    <w:rsid w:val="007627A6"/>
    <w:rsid w:val="00763228"/>
    <w:rsid w:val="007637D0"/>
    <w:rsid w:val="007644A8"/>
    <w:rsid w:val="00764B18"/>
    <w:rsid w:val="00764FF8"/>
    <w:rsid w:val="007651E2"/>
    <w:rsid w:val="007654C8"/>
    <w:rsid w:val="00766667"/>
    <w:rsid w:val="007668F4"/>
    <w:rsid w:val="007672ED"/>
    <w:rsid w:val="007673BE"/>
    <w:rsid w:val="007676ED"/>
    <w:rsid w:val="00770553"/>
    <w:rsid w:val="0077078F"/>
    <w:rsid w:val="0077086D"/>
    <w:rsid w:val="00770DE7"/>
    <w:rsid w:val="00770FC1"/>
    <w:rsid w:val="00771FAB"/>
    <w:rsid w:val="0077217D"/>
    <w:rsid w:val="007726C7"/>
    <w:rsid w:val="007729C8"/>
    <w:rsid w:val="00772CA7"/>
    <w:rsid w:val="0077305B"/>
    <w:rsid w:val="0077438E"/>
    <w:rsid w:val="00774739"/>
    <w:rsid w:val="007769AB"/>
    <w:rsid w:val="00776E5E"/>
    <w:rsid w:val="007772B5"/>
    <w:rsid w:val="0077761B"/>
    <w:rsid w:val="00777B94"/>
    <w:rsid w:val="00780016"/>
    <w:rsid w:val="0078060F"/>
    <w:rsid w:val="00780EB6"/>
    <w:rsid w:val="007813F8"/>
    <w:rsid w:val="0078181A"/>
    <w:rsid w:val="0078182A"/>
    <w:rsid w:val="007827FE"/>
    <w:rsid w:val="007838D7"/>
    <w:rsid w:val="00783A4F"/>
    <w:rsid w:val="00783F8A"/>
    <w:rsid w:val="00784AE0"/>
    <w:rsid w:val="0078680C"/>
    <w:rsid w:val="00787633"/>
    <w:rsid w:val="00787A4C"/>
    <w:rsid w:val="0079212D"/>
    <w:rsid w:val="00793182"/>
    <w:rsid w:val="007953A7"/>
    <w:rsid w:val="00795597"/>
    <w:rsid w:val="00796677"/>
    <w:rsid w:val="00797EE8"/>
    <w:rsid w:val="007A15ED"/>
    <w:rsid w:val="007A2FEF"/>
    <w:rsid w:val="007A415F"/>
    <w:rsid w:val="007A6E6C"/>
    <w:rsid w:val="007A7615"/>
    <w:rsid w:val="007A7DF3"/>
    <w:rsid w:val="007B0A55"/>
    <w:rsid w:val="007B1246"/>
    <w:rsid w:val="007B4263"/>
    <w:rsid w:val="007B4278"/>
    <w:rsid w:val="007B4AD3"/>
    <w:rsid w:val="007B618C"/>
    <w:rsid w:val="007B68F6"/>
    <w:rsid w:val="007B78F4"/>
    <w:rsid w:val="007B7CF5"/>
    <w:rsid w:val="007C065D"/>
    <w:rsid w:val="007C0A93"/>
    <w:rsid w:val="007C0F96"/>
    <w:rsid w:val="007C15AA"/>
    <w:rsid w:val="007C2743"/>
    <w:rsid w:val="007C31F5"/>
    <w:rsid w:val="007C348E"/>
    <w:rsid w:val="007C51AD"/>
    <w:rsid w:val="007C5A9B"/>
    <w:rsid w:val="007C5F1F"/>
    <w:rsid w:val="007C607B"/>
    <w:rsid w:val="007C6289"/>
    <w:rsid w:val="007C6A08"/>
    <w:rsid w:val="007C6C9E"/>
    <w:rsid w:val="007D05A2"/>
    <w:rsid w:val="007D1265"/>
    <w:rsid w:val="007D22CF"/>
    <w:rsid w:val="007D3E4B"/>
    <w:rsid w:val="007D4025"/>
    <w:rsid w:val="007D45D6"/>
    <w:rsid w:val="007D4AAD"/>
    <w:rsid w:val="007D638B"/>
    <w:rsid w:val="007D678C"/>
    <w:rsid w:val="007D7596"/>
    <w:rsid w:val="007D77CD"/>
    <w:rsid w:val="007E028F"/>
    <w:rsid w:val="007E29C1"/>
    <w:rsid w:val="007E5935"/>
    <w:rsid w:val="007E67C1"/>
    <w:rsid w:val="007E6F45"/>
    <w:rsid w:val="007E74C2"/>
    <w:rsid w:val="007F0962"/>
    <w:rsid w:val="007F1764"/>
    <w:rsid w:val="007F186B"/>
    <w:rsid w:val="007F1B60"/>
    <w:rsid w:val="007F1C04"/>
    <w:rsid w:val="007F299B"/>
    <w:rsid w:val="007F3B14"/>
    <w:rsid w:val="007F3B65"/>
    <w:rsid w:val="007F423E"/>
    <w:rsid w:val="007F4DB7"/>
    <w:rsid w:val="007F5F10"/>
    <w:rsid w:val="008006BC"/>
    <w:rsid w:val="008009A5"/>
    <w:rsid w:val="00801137"/>
    <w:rsid w:val="0080182F"/>
    <w:rsid w:val="008029A5"/>
    <w:rsid w:val="00802EEC"/>
    <w:rsid w:val="00804450"/>
    <w:rsid w:val="00804909"/>
    <w:rsid w:val="0080576E"/>
    <w:rsid w:val="00806195"/>
    <w:rsid w:val="00810FC7"/>
    <w:rsid w:val="00811CC3"/>
    <w:rsid w:val="008125FC"/>
    <w:rsid w:val="00814DE8"/>
    <w:rsid w:val="00814ECF"/>
    <w:rsid w:val="008154CF"/>
    <w:rsid w:val="00817439"/>
    <w:rsid w:val="008174B9"/>
    <w:rsid w:val="0082043E"/>
    <w:rsid w:val="008216AE"/>
    <w:rsid w:val="00821DCB"/>
    <w:rsid w:val="00822F74"/>
    <w:rsid w:val="008232C4"/>
    <w:rsid w:val="00823478"/>
    <w:rsid w:val="0082365B"/>
    <w:rsid w:val="00823AA8"/>
    <w:rsid w:val="00824668"/>
    <w:rsid w:val="00824C2F"/>
    <w:rsid w:val="00826443"/>
    <w:rsid w:val="0082690F"/>
    <w:rsid w:val="00827595"/>
    <w:rsid w:val="00827DB7"/>
    <w:rsid w:val="00831D83"/>
    <w:rsid w:val="008322EC"/>
    <w:rsid w:val="008336C8"/>
    <w:rsid w:val="00833EC8"/>
    <w:rsid w:val="00833FDA"/>
    <w:rsid w:val="008343EA"/>
    <w:rsid w:val="00834DAC"/>
    <w:rsid w:val="008351CF"/>
    <w:rsid w:val="008355FA"/>
    <w:rsid w:val="0083575F"/>
    <w:rsid w:val="008357B5"/>
    <w:rsid w:val="00836359"/>
    <w:rsid w:val="00836BF0"/>
    <w:rsid w:val="00836EFD"/>
    <w:rsid w:val="008372FF"/>
    <w:rsid w:val="008378EE"/>
    <w:rsid w:val="008411D5"/>
    <w:rsid w:val="00845537"/>
    <w:rsid w:val="008459DE"/>
    <w:rsid w:val="00845ECD"/>
    <w:rsid w:val="008468B9"/>
    <w:rsid w:val="00847699"/>
    <w:rsid w:val="00847952"/>
    <w:rsid w:val="008515D0"/>
    <w:rsid w:val="00853316"/>
    <w:rsid w:val="008539DA"/>
    <w:rsid w:val="00853AD6"/>
    <w:rsid w:val="00854179"/>
    <w:rsid w:val="008549A0"/>
    <w:rsid w:val="00855A28"/>
    <w:rsid w:val="00855AA9"/>
    <w:rsid w:val="00856CA8"/>
    <w:rsid w:val="00857117"/>
    <w:rsid w:val="00857E0E"/>
    <w:rsid w:val="00860635"/>
    <w:rsid w:val="008609B6"/>
    <w:rsid w:val="00860A31"/>
    <w:rsid w:val="00860ACE"/>
    <w:rsid w:val="00860FC0"/>
    <w:rsid w:val="008612E1"/>
    <w:rsid w:val="008612E7"/>
    <w:rsid w:val="0086170B"/>
    <w:rsid w:val="00861A3D"/>
    <w:rsid w:val="00861DAD"/>
    <w:rsid w:val="00862FAA"/>
    <w:rsid w:val="00863792"/>
    <w:rsid w:val="008640EB"/>
    <w:rsid w:val="00864A27"/>
    <w:rsid w:val="00865744"/>
    <w:rsid w:val="00866A36"/>
    <w:rsid w:val="00867019"/>
    <w:rsid w:val="00870C24"/>
    <w:rsid w:val="0087133C"/>
    <w:rsid w:val="008717D0"/>
    <w:rsid w:val="0087234D"/>
    <w:rsid w:val="0087255D"/>
    <w:rsid w:val="008730EF"/>
    <w:rsid w:val="0087392C"/>
    <w:rsid w:val="008746C3"/>
    <w:rsid w:val="0087624E"/>
    <w:rsid w:val="00877014"/>
    <w:rsid w:val="00877AF4"/>
    <w:rsid w:val="00880278"/>
    <w:rsid w:val="0088050F"/>
    <w:rsid w:val="00880693"/>
    <w:rsid w:val="00880F7D"/>
    <w:rsid w:val="0088229D"/>
    <w:rsid w:val="008823EB"/>
    <w:rsid w:val="00882E0E"/>
    <w:rsid w:val="00882FD0"/>
    <w:rsid w:val="008848BD"/>
    <w:rsid w:val="0088497D"/>
    <w:rsid w:val="00884C5B"/>
    <w:rsid w:val="00885234"/>
    <w:rsid w:val="008853BE"/>
    <w:rsid w:val="008858A1"/>
    <w:rsid w:val="0088688B"/>
    <w:rsid w:val="00886AD9"/>
    <w:rsid w:val="00887A3B"/>
    <w:rsid w:val="00887DEE"/>
    <w:rsid w:val="00890B82"/>
    <w:rsid w:val="00891485"/>
    <w:rsid w:val="00892737"/>
    <w:rsid w:val="00892754"/>
    <w:rsid w:val="00892D9C"/>
    <w:rsid w:val="0089391B"/>
    <w:rsid w:val="00893F97"/>
    <w:rsid w:val="008942ED"/>
    <w:rsid w:val="008958F7"/>
    <w:rsid w:val="00896988"/>
    <w:rsid w:val="00897294"/>
    <w:rsid w:val="00897FF5"/>
    <w:rsid w:val="008A0133"/>
    <w:rsid w:val="008A0E89"/>
    <w:rsid w:val="008A0FA3"/>
    <w:rsid w:val="008A1282"/>
    <w:rsid w:val="008A1B52"/>
    <w:rsid w:val="008A2334"/>
    <w:rsid w:val="008A26C7"/>
    <w:rsid w:val="008A383C"/>
    <w:rsid w:val="008A3971"/>
    <w:rsid w:val="008A461E"/>
    <w:rsid w:val="008A4DB7"/>
    <w:rsid w:val="008A5417"/>
    <w:rsid w:val="008A5470"/>
    <w:rsid w:val="008A58D4"/>
    <w:rsid w:val="008A6157"/>
    <w:rsid w:val="008A771F"/>
    <w:rsid w:val="008A7EBC"/>
    <w:rsid w:val="008B0EAB"/>
    <w:rsid w:val="008B1226"/>
    <w:rsid w:val="008B1484"/>
    <w:rsid w:val="008B1723"/>
    <w:rsid w:val="008B1F69"/>
    <w:rsid w:val="008B2438"/>
    <w:rsid w:val="008B40CF"/>
    <w:rsid w:val="008B5050"/>
    <w:rsid w:val="008B5A06"/>
    <w:rsid w:val="008B5BBE"/>
    <w:rsid w:val="008B65AF"/>
    <w:rsid w:val="008B67D0"/>
    <w:rsid w:val="008B6C66"/>
    <w:rsid w:val="008B6E1B"/>
    <w:rsid w:val="008C13DB"/>
    <w:rsid w:val="008C2A33"/>
    <w:rsid w:val="008C2BA0"/>
    <w:rsid w:val="008C3EB1"/>
    <w:rsid w:val="008C3F79"/>
    <w:rsid w:val="008C4C39"/>
    <w:rsid w:val="008C4DA4"/>
    <w:rsid w:val="008C4FD2"/>
    <w:rsid w:val="008C5408"/>
    <w:rsid w:val="008C5B30"/>
    <w:rsid w:val="008C6560"/>
    <w:rsid w:val="008C6564"/>
    <w:rsid w:val="008C6B28"/>
    <w:rsid w:val="008C738D"/>
    <w:rsid w:val="008C742F"/>
    <w:rsid w:val="008D10E2"/>
    <w:rsid w:val="008D1DAE"/>
    <w:rsid w:val="008D2B2E"/>
    <w:rsid w:val="008D2F22"/>
    <w:rsid w:val="008D35E9"/>
    <w:rsid w:val="008D3765"/>
    <w:rsid w:val="008D431F"/>
    <w:rsid w:val="008D4C48"/>
    <w:rsid w:val="008D5424"/>
    <w:rsid w:val="008D6ABA"/>
    <w:rsid w:val="008D7228"/>
    <w:rsid w:val="008D7771"/>
    <w:rsid w:val="008D789A"/>
    <w:rsid w:val="008D7C1B"/>
    <w:rsid w:val="008E0CEC"/>
    <w:rsid w:val="008E2FA4"/>
    <w:rsid w:val="008E334C"/>
    <w:rsid w:val="008E4770"/>
    <w:rsid w:val="008E4DCA"/>
    <w:rsid w:val="008E6092"/>
    <w:rsid w:val="008E626A"/>
    <w:rsid w:val="008E646C"/>
    <w:rsid w:val="008E69A0"/>
    <w:rsid w:val="008E6AE6"/>
    <w:rsid w:val="008E6B94"/>
    <w:rsid w:val="008F0CD5"/>
    <w:rsid w:val="008F0D8B"/>
    <w:rsid w:val="008F1425"/>
    <w:rsid w:val="008F2824"/>
    <w:rsid w:val="008F33D6"/>
    <w:rsid w:val="008F3AF5"/>
    <w:rsid w:val="008F42A0"/>
    <w:rsid w:val="008F4C0D"/>
    <w:rsid w:val="008F620A"/>
    <w:rsid w:val="008F669D"/>
    <w:rsid w:val="008F68AB"/>
    <w:rsid w:val="009003A4"/>
    <w:rsid w:val="00900F3E"/>
    <w:rsid w:val="00902452"/>
    <w:rsid w:val="009029D5"/>
    <w:rsid w:val="00902A60"/>
    <w:rsid w:val="00902A7A"/>
    <w:rsid w:val="00902B0E"/>
    <w:rsid w:val="00902B4C"/>
    <w:rsid w:val="00903C5D"/>
    <w:rsid w:val="0090403E"/>
    <w:rsid w:val="00904206"/>
    <w:rsid w:val="00904B80"/>
    <w:rsid w:val="00906148"/>
    <w:rsid w:val="0090688F"/>
    <w:rsid w:val="00907139"/>
    <w:rsid w:val="00911299"/>
    <w:rsid w:val="0091141B"/>
    <w:rsid w:val="0091195A"/>
    <w:rsid w:val="00912413"/>
    <w:rsid w:val="0091278F"/>
    <w:rsid w:val="00912CA9"/>
    <w:rsid w:val="00912CDE"/>
    <w:rsid w:val="00912F6E"/>
    <w:rsid w:val="0091315D"/>
    <w:rsid w:val="00913736"/>
    <w:rsid w:val="009138AA"/>
    <w:rsid w:val="00913E39"/>
    <w:rsid w:val="009140C1"/>
    <w:rsid w:val="009141AA"/>
    <w:rsid w:val="009148EC"/>
    <w:rsid w:val="009150AA"/>
    <w:rsid w:val="009150D2"/>
    <w:rsid w:val="0091788E"/>
    <w:rsid w:val="00920543"/>
    <w:rsid w:val="00922685"/>
    <w:rsid w:val="00926580"/>
    <w:rsid w:val="009267FB"/>
    <w:rsid w:val="009277E7"/>
    <w:rsid w:val="00927C1D"/>
    <w:rsid w:val="0093042C"/>
    <w:rsid w:val="0093168A"/>
    <w:rsid w:val="009323C6"/>
    <w:rsid w:val="0093255A"/>
    <w:rsid w:val="00933C51"/>
    <w:rsid w:val="009350B9"/>
    <w:rsid w:val="009357DA"/>
    <w:rsid w:val="009359B2"/>
    <w:rsid w:val="00935D1E"/>
    <w:rsid w:val="00936491"/>
    <w:rsid w:val="0093748C"/>
    <w:rsid w:val="0093769F"/>
    <w:rsid w:val="00937AAA"/>
    <w:rsid w:val="00937C76"/>
    <w:rsid w:val="009408FB"/>
    <w:rsid w:val="00940D33"/>
    <w:rsid w:val="0094191C"/>
    <w:rsid w:val="00942CD6"/>
    <w:rsid w:val="0094304C"/>
    <w:rsid w:val="009435F8"/>
    <w:rsid w:val="00943D10"/>
    <w:rsid w:val="00943F1E"/>
    <w:rsid w:val="00943FEC"/>
    <w:rsid w:val="009444D5"/>
    <w:rsid w:val="00945427"/>
    <w:rsid w:val="00945ED4"/>
    <w:rsid w:val="00946FD3"/>
    <w:rsid w:val="009476BF"/>
    <w:rsid w:val="00947FC5"/>
    <w:rsid w:val="00951D92"/>
    <w:rsid w:val="009527B1"/>
    <w:rsid w:val="009527EE"/>
    <w:rsid w:val="0095292D"/>
    <w:rsid w:val="00953027"/>
    <w:rsid w:val="009538BF"/>
    <w:rsid w:val="00955595"/>
    <w:rsid w:val="00955B70"/>
    <w:rsid w:val="00955C44"/>
    <w:rsid w:val="0095614D"/>
    <w:rsid w:val="00956486"/>
    <w:rsid w:val="009566FE"/>
    <w:rsid w:val="00956D39"/>
    <w:rsid w:val="00956EB8"/>
    <w:rsid w:val="0095789F"/>
    <w:rsid w:val="00957EFA"/>
    <w:rsid w:val="009601D5"/>
    <w:rsid w:val="00960BBD"/>
    <w:rsid w:val="00960F98"/>
    <w:rsid w:val="00962079"/>
    <w:rsid w:val="00962404"/>
    <w:rsid w:val="009627F6"/>
    <w:rsid w:val="009630ED"/>
    <w:rsid w:val="009655B2"/>
    <w:rsid w:val="009655EF"/>
    <w:rsid w:val="009666EB"/>
    <w:rsid w:val="00966B79"/>
    <w:rsid w:val="00966E7F"/>
    <w:rsid w:val="0096779D"/>
    <w:rsid w:val="00967FF4"/>
    <w:rsid w:val="0097088C"/>
    <w:rsid w:val="00971A25"/>
    <w:rsid w:val="00971C7E"/>
    <w:rsid w:val="00972C44"/>
    <w:rsid w:val="0097409E"/>
    <w:rsid w:val="009744CB"/>
    <w:rsid w:val="009750D3"/>
    <w:rsid w:val="009755A7"/>
    <w:rsid w:val="009763E6"/>
    <w:rsid w:val="009765EB"/>
    <w:rsid w:val="00976737"/>
    <w:rsid w:val="00976EEC"/>
    <w:rsid w:val="0097761A"/>
    <w:rsid w:val="009801F7"/>
    <w:rsid w:val="0098141B"/>
    <w:rsid w:val="009820FA"/>
    <w:rsid w:val="00982698"/>
    <w:rsid w:val="00983206"/>
    <w:rsid w:val="009833DA"/>
    <w:rsid w:val="00984201"/>
    <w:rsid w:val="00984D0D"/>
    <w:rsid w:val="009874EE"/>
    <w:rsid w:val="00987835"/>
    <w:rsid w:val="009879DB"/>
    <w:rsid w:val="009919C0"/>
    <w:rsid w:val="00991A7B"/>
    <w:rsid w:val="00992B25"/>
    <w:rsid w:val="009934EE"/>
    <w:rsid w:val="00994992"/>
    <w:rsid w:val="009969B5"/>
    <w:rsid w:val="009A02E7"/>
    <w:rsid w:val="009A0765"/>
    <w:rsid w:val="009A0966"/>
    <w:rsid w:val="009A12C6"/>
    <w:rsid w:val="009A1A08"/>
    <w:rsid w:val="009A25CE"/>
    <w:rsid w:val="009A2968"/>
    <w:rsid w:val="009A2991"/>
    <w:rsid w:val="009A2F87"/>
    <w:rsid w:val="009A324E"/>
    <w:rsid w:val="009A396B"/>
    <w:rsid w:val="009A3F1D"/>
    <w:rsid w:val="009A459D"/>
    <w:rsid w:val="009A45FF"/>
    <w:rsid w:val="009A512C"/>
    <w:rsid w:val="009A5843"/>
    <w:rsid w:val="009A6514"/>
    <w:rsid w:val="009A65B6"/>
    <w:rsid w:val="009A6A43"/>
    <w:rsid w:val="009B1731"/>
    <w:rsid w:val="009B23E8"/>
    <w:rsid w:val="009B374D"/>
    <w:rsid w:val="009B3C4E"/>
    <w:rsid w:val="009B3CE7"/>
    <w:rsid w:val="009B4049"/>
    <w:rsid w:val="009B408D"/>
    <w:rsid w:val="009B46AD"/>
    <w:rsid w:val="009B4CE0"/>
    <w:rsid w:val="009B50C9"/>
    <w:rsid w:val="009B5909"/>
    <w:rsid w:val="009B5A80"/>
    <w:rsid w:val="009B66F9"/>
    <w:rsid w:val="009B7475"/>
    <w:rsid w:val="009B772B"/>
    <w:rsid w:val="009B7AE0"/>
    <w:rsid w:val="009C083E"/>
    <w:rsid w:val="009C0979"/>
    <w:rsid w:val="009C2316"/>
    <w:rsid w:val="009C2D55"/>
    <w:rsid w:val="009C3046"/>
    <w:rsid w:val="009C4020"/>
    <w:rsid w:val="009C5C6E"/>
    <w:rsid w:val="009C6D38"/>
    <w:rsid w:val="009C6DC4"/>
    <w:rsid w:val="009C7E25"/>
    <w:rsid w:val="009D0EA3"/>
    <w:rsid w:val="009D12B4"/>
    <w:rsid w:val="009D1531"/>
    <w:rsid w:val="009D15BB"/>
    <w:rsid w:val="009D1803"/>
    <w:rsid w:val="009D217F"/>
    <w:rsid w:val="009D28B8"/>
    <w:rsid w:val="009D3257"/>
    <w:rsid w:val="009D329C"/>
    <w:rsid w:val="009D3488"/>
    <w:rsid w:val="009D37C1"/>
    <w:rsid w:val="009D37FB"/>
    <w:rsid w:val="009D43C7"/>
    <w:rsid w:val="009D52F8"/>
    <w:rsid w:val="009D561D"/>
    <w:rsid w:val="009D643B"/>
    <w:rsid w:val="009D6E6B"/>
    <w:rsid w:val="009D6F55"/>
    <w:rsid w:val="009E36F9"/>
    <w:rsid w:val="009E4253"/>
    <w:rsid w:val="009E43FB"/>
    <w:rsid w:val="009E4E61"/>
    <w:rsid w:val="009E69E0"/>
    <w:rsid w:val="009E70FF"/>
    <w:rsid w:val="009E7391"/>
    <w:rsid w:val="009E78D1"/>
    <w:rsid w:val="009E7E04"/>
    <w:rsid w:val="009F16A1"/>
    <w:rsid w:val="009F2673"/>
    <w:rsid w:val="009F45DD"/>
    <w:rsid w:val="009F46BA"/>
    <w:rsid w:val="009F48F2"/>
    <w:rsid w:val="009F568A"/>
    <w:rsid w:val="009F5A44"/>
    <w:rsid w:val="009F5A7E"/>
    <w:rsid w:val="009F5CD8"/>
    <w:rsid w:val="009F635B"/>
    <w:rsid w:val="009F6977"/>
    <w:rsid w:val="009F71D9"/>
    <w:rsid w:val="009F7C64"/>
    <w:rsid w:val="00A006F1"/>
    <w:rsid w:val="00A00A60"/>
    <w:rsid w:val="00A0147D"/>
    <w:rsid w:val="00A02F2B"/>
    <w:rsid w:val="00A03152"/>
    <w:rsid w:val="00A04124"/>
    <w:rsid w:val="00A044EB"/>
    <w:rsid w:val="00A046F3"/>
    <w:rsid w:val="00A057CD"/>
    <w:rsid w:val="00A0651E"/>
    <w:rsid w:val="00A06B82"/>
    <w:rsid w:val="00A073BA"/>
    <w:rsid w:val="00A10D13"/>
    <w:rsid w:val="00A114FE"/>
    <w:rsid w:val="00A11CD9"/>
    <w:rsid w:val="00A134A1"/>
    <w:rsid w:val="00A142B1"/>
    <w:rsid w:val="00A169FD"/>
    <w:rsid w:val="00A16A61"/>
    <w:rsid w:val="00A16BDD"/>
    <w:rsid w:val="00A17718"/>
    <w:rsid w:val="00A17835"/>
    <w:rsid w:val="00A1799C"/>
    <w:rsid w:val="00A17DD6"/>
    <w:rsid w:val="00A20092"/>
    <w:rsid w:val="00A20D09"/>
    <w:rsid w:val="00A20F77"/>
    <w:rsid w:val="00A21317"/>
    <w:rsid w:val="00A22B38"/>
    <w:rsid w:val="00A236B0"/>
    <w:rsid w:val="00A23872"/>
    <w:rsid w:val="00A24A86"/>
    <w:rsid w:val="00A24C99"/>
    <w:rsid w:val="00A24EFA"/>
    <w:rsid w:val="00A254E4"/>
    <w:rsid w:val="00A25E73"/>
    <w:rsid w:val="00A25F04"/>
    <w:rsid w:val="00A268EE"/>
    <w:rsid w:val="00A30352"/>
    <w:rsid w:val="00A324E2"/>
    <w:rsid w:val="00A32CB6"/>
    <w:rsid w:val="00A33587"/>
    <w:rsid w:val="00A33B1E"/>
    <w:rsid w:val="00A34089"/>
    <w:rsid w:val="00A3414D"/>
    <w:rsid w:val="00A35797"/>
    <w:rsid w:val="00A35AF7"/>
    <w:rsid w:val="00A35C18"/>
    <w:rsid w:val="00A36327"/>
    <w:rsid w:val="00A3700C"/>
    <w:rsid w:val="00A3708B"/>
    <w:rsid w:val="00A370C5"/>
    <w:rsid w:val="00A378CC"/>
    <w:rsid w:val="00A40449"/>
    <w:rsid w:val="00A40BC2"/>
    <w:rsid w:val="00A40D07"/>
    <w:rsid w:val="00A41118"/>
    <w:rsid w:val="00A41BFC"/>
    <w:rsid w:val="00A41E94"/>
    <w:rsid w:val="00A42A98"/>
    <w:rsid w:val="00A42DA7"/>
    <w:rsid w:val="00A42FD1"/>
    <w:rsid w:val="00A43189"/>
    <w:rsid w:val="00A4340D"/>
    <w:rsid w:val="00A435CB"/>
    <w:rsid w:val="00A454ED"/>
    <w:rsid w:val="00A461F4"/>
    <w:rsid w:val="00A47216"/>
    <w:rsid w:val="00A479EF"/>
    <w:rsid w:val="00A47C82"/>
    <w:rsid w:val="00A47D59"/>
    <w:rsid w:val="00A50200"/>
    <w:rsid w:val="00A507A6"/>
    <w:rsid w:val="00A5082D"/>
    <w:rsid w:val="00A50F9D"/>
    <w:rsid w:val="00A5111A"/>
    <w:rsid w:val="00A51E74"/>
    <w:rsid w:val="00A52FEF"/>
    <w:rsid w:val="00A5333C"/>
    <w:rsid w:val="00A534BF"/>
    <w:rsid w:val="00A53A77"/>
    <w:rsid w:val="00A53BE1"/>
    <w:rsid w:val="00A54EBE"/>
    <w:rsid w:val="00A550DA"/>
    <w:rsid w:val="00A55AB5"/>
    <w:rsid w:val="00A55B9A"/>
    <w:rsid w:val="00A55F5A"/>
    <w:rsid w:val="00A5794B"/>
    <w:rsid w:val="00A6074A"/>
    <w:rsid w:val="00A6127D"/>
    <w:rsid w:val="00A63568"/>
    <w:rsid w:val="00A63EB6"/>
    <w:rsid w:val="00A64055"/>
    <w:rsid w:val="00A6465D"/>
    <w:rsid w:val="00A64977"/>
    <w:rsid w:val="00A64C6B"/>
    <w:rsid w:val="00A64E5B"/>
    <w:rsid w:val="00A65728"/>
    <w:rsid w:val="00A65812"/>
    <w:rsid w:val="00A66089"/>
    <w:rsid w:val="00A67701"/>
    <w:rsid w:val="00A67970"/>
    <w:rsid w:val="00A67EBB"/>
    <w:rsid w:val="00A7030A"/>
    <w:rsid w:val="00A71A79"/>
    <w:rsid w:val="00A71D36"/>
    <w:rsid w:val="00A71F9E"/>
    <w:rsid w:val="00A7249F"/>
    <w:rsid w:val="00A74283"/>
    <w:rsid w:val="00A77117"/>
    <w:rsid w:val="00A7781E"/>
    <w:rsid w:val="00A7785D"/>
    <w:rsid w:val="00A80F77"/>
    <w:rsid w:val="00A813F3"/>
    <w:rsid w:val="00A82A04"/>
    <w:rsid w:val="00A8330B"/>
    <w:rsid w:val="00A8459B"/>
    <w:rsid w:val="00A849FB"/>
    <w:rsid w:val="00A85DD0"/>
    <w:rsid w:val="00A86E32"/>
    <w:rsid w:val="00A90ACA"/>
    <w:rsid w:val="00A9125B"/>
    <w:rsid w:val="00A9176F"/>
    <w:rsid w:val="00A91D28"/>
    <w:rsid w:val="00A91D93"/>
    <w:rsid w:val="00A91FB9"/>
    <w:rsid w:val="00A925B9"/>
    <w:rsid w:val="00A929A9"/>
    <w:rsid w:val="00A92DF9"/>
    <w:rsid w:val="00A93BE4"/>
    <w:rsid w:val="00A93C15"/>
    <w:rsid w:val="00A93D2C"/>
    <w:rsid w:val="00A94576"/>
    <w:rsid w:val="00A94800"/>
    <w:rsid w:val="00A948B9"/>
    <w:rsid w:val="00A94ED8"/>
    <w:rsid w:val="00A94FA9"/>
    <w:rsid w:val="00A9681A"/>
    <w:rsid w:val="00A9767F"/>
    <w:rsid w:val="00A9798F"/>
    <w:rsid w:val="00AA05DA"/>
    <w:rsid w:val="00AA0C79"/>
    <w:rsid w:val="00AA1D42"/>
    <w:rsid w:val="00AA1DAF"/>
    <w:rsid w:val="00AA21A0"/>
    <w:rsid w:val="00AA32D7"/>
    <w:rsid w:val="00AA3550"/>
    <w:rsid w:val="00AA3730"/>
    <w:rsid w:val="00AA37A0"/>
    <w:rsid w:val="00AA3BC7"/>
    <w:rsid w:val="00AA3FAE"/>
    <w:rsid w:val="00AA4055"/>
    <w:rsid w:val="00AA454A"/>
    <w:rsid w:val="00AA5032"/>
    <w:rsid w:val="00AA5EB9"/>
    <w:rsid w:val="00AA63EF"/>
    <w:rsid w:val="00AA7156"/>
    <w:rsid w:val="00AA7457"/>
    <w:rsid w:val="00AB0431"/>
    <w:rsid w:val="00AB04C0"/>
    <w:rsid w:val="00AB077F"/>
    <w:rsid w:val="00AB1104"/>
    <w:rsid w:val="00AB2530"/>
    <w:rsid w:val="00AB2EC5"/>
    <w:rsid w:val="00AB2F0F"/>
    <w:rsid w:val="00AB31E3"/>
    <w:rsid w:val="00AB6796"/>
    <w:rsid w:val="00AB6811"/>
    <w:rsid w:val="00AB6BEC"/>
    <w:rsid w:val="00AB7BA5"/>
    <w:rsid w:val="00AB7F8A"/>
    <w:rsid w:val="00AC09A7"/>
    <w:rsid w:val="00AC0E2F"/>
    <w:rsid w:val="00AC1D32"/>
    <w:rsid w:val="00AC2172"/>
    <w:rsid w:val="00AC28F2"/>
    <w:rsid w:val="00AC2968"/>
    <w:rsid w:val="00AC2984"/>
    <w:rsid w:val="00AC324B"/>
    <w:rsid w:val="00AC363D"/>
    <w:rsid w:val="00AC46A4"/>
    <w:rsid w:val="00AC565D"/>
    <w:rsid w:val="00AC6769"/>
    <w:rsid w:val="00AC6B76"/>
    <w:rsid w:val="00AC7A11"/>
    <w:rsid w:val="00AC7FDE"/>
    <w:rsid w:val="00AD08F9"/>
    <w:rsid w:val="00AD0ED6"/>
    <w:rsid w:val="00AD10BF"/>
    <w:rsid w:val="00AD28EF"/>
    <w:rsid w:val="00AD3352"/>
    <w:rsid w:val="00AD36E9"/>
    <w:rsid w:val="00AD470D"/>
    <w:rsid w:val="00AD5166"/>
    <w:rsid w:val="00AD55AF"/>
    <w:rsid w:val="00AD71E7"/>
    <w:rsid w:val="00AD75A9"/>
    <w:rsid w:val="00AD78C9"/>
    <w:rsid w:val="00AD7929"/>
    <w:rsid w:val="00AD799B"/>
    <w:rsid w:val="00AE18D7"/>
    <w:rsid w:val="00AE272C"/>
    <w:rsid w:val="00AE33AD"/>
    <w:rsid w:val="00AE520B"/>
    <w:rsid w:val="00AE620F"/>
    <w:rsid w:val="00AE74E1"/>
    <w:rsid w:val="00AE79F2"/>
    <w:rsid w:val="00AE7DBC"/>
    <w:rsid w:val="00AE7FBC"/>
    <w:rsid w:val="00AF0389"/>
    <w:rsid w:val="00AF1108"/>
    <w:rsid w:val="00AF15C7"/>
    <w:rsid w:val="00AF16D5"/>
    <w:rsid w:val="00AF1E43"/>
    <w:rsid w:val="00AF2299"/>
    <w:rsid w:val="00AF24E9"/>
    <w:rsid w:val="00AF2AE1"/>
    <w:rsid w:val="00AF2BF2"/>
    <w:rsid w:val="00AF35A2"/>
    <w:rsid w:val="00AF393E"/>
    <w:rsid w:val="00AF3FD8"/>
    <w:rsid w:val="00AF4C2A"/>
    <w:rsid w:val="00AF4C49"/>
    <w:rsid w:val="00AF538E"/>
    <w:rsid w:val="00AF5512"/>
    <w:rsid w:val="00AF596C"/>
    <w:rsid w:val="00AF6D41"/>
    <w:rsid w:val="00AF70DA"/>
    <w:rsid w:val="00AF7163"/>
    <w:rsid w:val="00B001EF"/>
    <w:rsid w:val="00B012A6"/>
    <w:rsid w:val="00B0266A"/>
    <w:rsid w:val="00B042A5"/>
    <w:rsid w:val="00B04C02"/>
    <w:rsid w:val="00B05380"/>
    <w:rsid w:val="00B0540B"/>
    <w:rsid w:val="00B057DE"/>
    <w:rsid w:val="00B05A00"/>
    <w:rsid w:val="00B07D2E"/>
    <w:rsid w:val="00B108A3"/>
    <w:rsid w:val="00B10CAB"/>
    <w:rsid w:val="00B10F10"/>
    <w:rsid w:val="00B1113A"/>
    <w:rsid w:val="00B119F9"/>
    <w:rsid w:val="00B1207F"/>
    <w:rsid w:val="00B13BF7"/>
    <w:rsid w:val="00B14002"/>
    <w:rsid w:val="00B1406A"/>
    <w:rsid w:val="00B149FE"/>
    <w:rsid w:val="00B14ADF"/>
    <w:rsid w:val="00B155A8"/>
    <w:rsid w:val="00B159CE"/>
    <w:rsid w:val="00B16067"/>
    <w:rsid w:val="00B1630C"/>
    <w:rsid w:val="00B167DF"/>
    <w:rsid w:val="00B16EC6"/>
    <w:rsid w:val="00B22036"/>
    <w:rsid w:val="00B2338B"/>
    <w:rsid w:val="00B234A3"/>
    <w:rsid w:val="00B23B51"/>
    <w:rsid w:val="00B23B76"/>
    <w:rsid w:val="00B2425A"/>
    <w:rsid w:val="00B2436D"/>
    <w:rsid w:val="00B24B8A"/>
    <w:rsid w:val="00B24CC4"/>
    <w:rsid w:val="00B252E6"/>
    <w:rsid w:val="00B26575"/>
    <w:rsid w:val="00B265D8"/>
    <w:rsid w:val="00B26816"/>
    <w:rsid w:val="00B26C16"/>
    <w:rsid w:val="00B271A2"/>
    <w:rsid w:val="00B3065C"/>
    <w:rsid w:val="00B3416E"/>
    <w:rsid w:val="00B343DE"/>
    <w:rsid w:val="00B344B1"/>
    <w:rsid w:val="00B34EF5"/>
    <w:rsid w:val="00B35087"/>
    <w:rsid w:val="00B356DF"/>
    <w:rsid w:val="00B359DB"/>
    <w:rsid w:val="00B37E88"/>
    <w:rsid w:val="00B37F7F"/>
    <w:rsid w:val="00B4125B"/>
    <w:rsid w:val="00B41748"/>
    <w:rsid w:val="00B4255E"/>
    <w:rsid w:val="00B4273A"/>
    <w:rsid w:val="00B437CC"/>
    <w:rsid w:val="00B439E5"/>
    <w:rsid w:val="00B44556"/>
    <w:rsid w:val="00B450C1"/>
    <w:rsid w:val="00B458E3"/>
    <w:rsid w:val="00B464F3"/>
    <w:rsid w:val="00B46AEA"/>
    <w:rsid w:val="00B46F64"/>
    <w:rsid w:val="00B46FCA"/>
    <w:rsid w:val="00B47199"/>
    <w:rsid w:val="00B47669"/>
    <w:rsid w:val="00B47EC8"/>
    <w:rsid w:val="00B47F6D"/>
    <w:rsid w:val="00B508AC"/>
    <w:rsid w:val="00B52D02"/>
    <w:rsid w:val="00B5313F"/>
    <w:rsid w:val="00B53856"/>
    <w:rsid w:val="00B53882"/>
    <w:rsid w:val="00B53D60"/>
    <w:rsid w:val="00B543C0"/>
    <w:rsid w:val="00B54610"/>
    <w:rsid w:val="00B547A5"/>
    <w:rsid w:val="00B549CF"/>
    <w:rsid w:val="00B54B0F"/>
    <w:rsid w:val="00B561DC"/>
    <w:rsid w:val="00B56B65"/>
    <w:rsid w:val="00B57E33"/>
    <w:rsid w:val="00B60453"/>
    <w:rsid w:val="00B60686"/>
    <w:rsid w:val="00B618AC"/>
    <w:rsid w:val="00B6249C"/>
    <w:rsid w:val="00B6255F"/>
    <w:rsid w:val="00B62C24"/>
    <w:rsid w:val="00B63033"/>
    <w:rsid w:val="00B63295"/>
    <w:rsid w:val="00B6395C"/>
    <w:rsid w:val="00B63B9E"/>
    <w:rsid w:val="00B63D32"/>
    <w:rsid w:val="00B63EFE"/>
    <w:rsid w:val="00B64683"/>
    <w:rsid w:val="00B64A21"/>
    <w:rsid w:val="00B64D66"/>
    <w:rsid w:val="00B650BF"/>
    <w:rsid w:val="00B65514"/>
    <w:rsid w:val="00B65BC2"/>
    <w:rsid w:val="00B66442"/>
    <w:rsid w:val="00B664FB"/>
    <w:rsid w:val="00B67101"/>
    <w:rsid w:val="00B67364"/>
    <w:rsid w:val="00B67435"/>
    <w:rsid w:val="00B6757B"/>
    <w:rsid w:val="00B675DC"/>
    <w:rsid w:val="00B67CE9"/>
    <w:rsid w:val="00B701BA"/>
    <w:rsid w:val="00B70A62"/>
    <w:rsid w:val="00B70A94"/>
    <w:rsid w:val="00B70DF6"/>
    <w:rsid w:val="00B71F6E"/>
    <w:rsid w:val="00B71F93"/>
    <w:rsid w:val="00B72A03"/>
    <w:rsid w:val="00B740EE"/>
    <w:rsid w:val="00B74D24"/>
    <w:rsid w:val="00B74DB0"/>
    <w:rsid w:val="00B7521D"/>
    <w:rsid w:val="00B7666A"/>
    <w:rsid w:val="00B76CA4"/>
    <w:rsid w:val="00B777CF"/>
    <w:rsid w:val="00B805E9"/>
    <w:rsid w:val="00B81570"/>
    <w:rsid w:val="00B820CD"/>
    <w:rsid w:val="00B82276"/>
    <w:rsid w:val="00B84887"/>
    <w:rsid w:val="00B84A5B"/>
    <w:rsid w:val="00B85953"/>
    <w:rsid w:val="00B8658F"/>
    <w:rsid w:val="00B86724"/>
    <w:rsid w:val="00B86B07"/>
    <w:rsid w:val="00B86B95"/>
    <w:rsid w:val="00B86F1A"/>
    <w:rsid w:val="00B875B5"/>
    <w:rsid w:val="00B90050"/>
    <w:rsid w:val="00B90984"/>
    <w:rsid w:val="00B91566"/>
    <w:rsid w:val="00B9188F"/>
    <w:rsid w:val="00B9197A"/>
    <w:rsid w:val="00B921A6"/>
    <w:rsid w:val="00B92CFA"/>
    <w:rsid w:val="00B94ECD"/>
    <w:rsid w:val="00B9518A"/>
    <w:rsid w:val="00B95214"/>
    <w:rsid w:val="00B9554A"/>
    <w:rsid w:val="00B95DE9"/>
    <w:rsid w:val="00B96602"/>
    <w:rsid w:val="00B967CA"/>
    <w:rsid w:val="00B96870"/>
    <w:rsid w:val="00B9711A"/>
    <w:rsid w:val="00B9788A"/>
    <w:rsid w:val="00B97D0D"/>
    <w:rsid w:val="00B97ED9"/>
    <w:rsid w:val="00BA0FCD"/>
    <w:rsid w:val="00BA1F3C"/>
    <w:rsid w:val="00BA3078"/>
    <w:rsid w:val="00BA317D"/>
    <w:rsid w:val="00BA3448"/>
    <w:rsid w:val="00BA3999"/>
    <w:rsid w:val="00BA3D85"/>
    <w:rsid w:val="00BA5219"/>
    <w:rsid w:val="00BA67A5"/>
    <w:rsid w:val="00BA6D83"/>
    <w:rsid w:val="00BA755E"/>
    <w:rsid w:val="00BA7794"/>
    <w:rsid w:val="00BA795F"/>
    <w:rsid w:val="00BB070F"/>
    <w:rsid w:val="00BB0836"/>
    <w:rsid w:val="00BB0E19"/>
    <w:rsid w:val="00BB15FF"/>
    <w:rsid w:val="00BB207D"/>
    <w:rsid w:val="00BB21E5"/>
    <w:rsid w:val="00BB2F8D"/>
    <w:rsid w:val="00BB3670"/>
    <w:rsid w:val="00BB51DB"/>
    <w:rsid w:val="00BB544D"/>
    <w:rsid w:val="00BB5A0E"/>
    <w:rsid w:val="00BB5F06"/>
    <w:rsid w:val="00BB7828"/>
    <w:rsid w:val="00BB7BCE"/>
    <w:rsid w:val="00BB7E81"/>
    <w:rsid w:val="00BC1B7D"/>
    <w:rsid w:val="00BC2011"/>
    <w:rsid w:val="00BC2AF7"/>
    <w:rsid w:val="00BC37AD"/>
    <w:rsid w:val="00BC388A"/>
    <w:rsid w:val="00BC4BDC"/>
    <w:rsid w:val="00BC5296"/>
    <w:rsid w:val="00BC5700"/>
    <w:rsid w:val="00BC5E45"/>
    <w:rsid w:val="00BC646D"/>
    <w:rsid w:val="00BC658B"/>
    <w:rsid w:val="00BC6A8C"/>
    <w:rsid w:val="00BC78F4"/>
    <w:rsid w:val="00BD06EF"/>
    <w:rsid w:val="00BD083D"/>
    <w:rsid w:val="00BD1B13"/>
    <w:rsid w:val="00BD2F52"/>
    <w:rsid w:val="00BD339E"/>
    <w:rsid w:val="00BD3518"/>
    <w:rsid w:val="00BD3A5E"/>
    <w:rsid w:val="00BD4138"/>
    <w:rsid w:val="00BD499E"/>
    <w:rsid w:val="00BD5AC9"/>
    <w:rsid w:val="00BD5BB1"/>
    <w:rsid w:val="00BD5F98"/>
    <w:rsid w:val="00BD6223"/>
    <w:rsid w:val="00BD6BDA"/>
    <w:rsid w:val="00BE0483"/>
    <w:rsid w:val="00BE0C8C"/>
    <w:rsid w:val="00BE1226"/>
    <w:rsid w:val="00BE14EB"/>
    <w:rsid w:val="00BE16E0"/>
    <w:rsid w:val="00BE1886"/>
    <w:rsid w:val="00BE1B16"/>
    <w:rsid w:val="00BE1D74"/>
    <w:rsid w:val="00BE1FBA"/>
    <w:rsid w:val="00BE205A"/>
    <w:rsid w:val="00BE27A1"/>
    <w:rsid w:val="00BE27AD"/>
    <w:rsid w:val="00BE2A32"/>
    <w:rsid w:val="00BE2E31"/>
    <w:rsid w:val="00BE3427"/>
    <w:rsid w:val="00BE3F69"/>
    <w:rsid w:val="00BE4A32"/>
    <w:rsid w:val="00BE56E5"/>
    <w:rsid w:val="00BE5A82"/>
    <w:rsid w:val="00BE662B"/>
    <w:rsid w:val="00BE680D"/>
    <w:rsid w:val="00BE6C3D"/>
    <w:rsid w:val="00BF0184"/>
    <w:rsid w:val="00BF0EB8"/>
    <w:rsid w:val="00BF2B7F"/>
    <w:rsid w:val="00BF2C63"/>
    <w:rsid w:val="00BF2C77"/>
    <w:rsid w:val="00BF2D45"/>
    <w:rsid w:val="00BF3956"/>
    <w:rsid w:val="00BF3ABC"/>
    <w:rsid w:val="00BF4032"/>
    <w:rsid w:val="00BF5311"/>
    <w:rsid w:val="00BF75A0"/>
    <w:rsid w:val="00BF7B88"/>
    <w:rsid w:val="00C002E3"/>
    <w:rsid w:val="00C01477"/>
    <w:rsid w:val="00C0220F"/>
    <w:rsid w:val="00C02A4C"/>
    <w:rsid w:val="00C0326E"/>
    <w:rsid w:val="00C03A92"/>
    <w:rsid w:val="00C03F86"/>
    <w:rsid w:val="00C04185"/>
    <w:rsid w:val="00C061E6"/>
    <w:rsid w:val="00C0732C"/>
    <w:rsid w:val="00C12574"/>
    <w:rsid w:val="00C12B05"/>
    <w:rsid w:val="00C131EE"/>
    <w:rsid w:val="00C13384"/>
    <w:rsid w:val="00C13A1B"/>
    <w:rsid w:val="00C13A44"/>
    <w:rsid w:val="00C144A8"/>
    <w:rsid w:val="00C14E82"/>
    <w:rsid w:val="00C15901"/>
    <w:rsid w:val="00C15B22"/>
    <w:rsid w:val="00C15BE5"/>
    <w:rsid w:val="00C2078C"/>
    <w:rsid w:val="00C230BB"/>
    <w:rsid w:val="00C23133"/>
    <w:rsid w:val="00C23B6A"/>
    <w:rsid w:val="00C23F78"/>
    <w:rsid w:val="00C25EFB"/>
    <w:rsid w:val="00C2629D"/>
    <w:rsid w:val="00C2665D"/>
    <w:rsid w:val="00C27AA7"/>
    <w:rsid w:val="00C30C9A"/>
    <w:rsid w:val="00C3189B"/>
    <w:rsid w:val="00C31A61"/>
    <w:rsid w:val="00C31AF7"/>
    <w:rsid w:val="00C32B2E"/>
    <w:rsid w:val="00C32E09"/>
    <w:rsid w:val="00C34C9B"/>
    <w:rsid w:val="00C36320"/>
    <w:rsid w:val="00C36682"/>
    <w:rsid w:val="00C366FD"/>
    <w:rsid w:val="00C3784C"/>
    <w:rsid w:val="00C37BB0"/>
    <w:rsid w:val="00C37E1F"/>
    <w:rsid w:val="00C403A1"/>
    <w:rsid w:val="00C4048C"/>
    <w:rsid w:val="00C40C0B"/>
    <w:rsid w:val="00C40DA4"/>
    <w:rsid w:val="00C41035"/>
    <w:rsid w:val="00C4271C"/>
    <w:rsid w:val="00C431CD"/>
    <w:rsid w:val="00C432FF"/>
    <w:rsid w:val="00C43A29"/>
    <w:rsid w:val="00C43D8F"/>
    <w:rsid w:val="00C440AA"/>
    <w:rsid w:val="00C44C62"/>
    <w:rsid w:val="00C45787"/>
    <w:rsid w:val="00C45A16"/>
    <w:rsid w:val="00C45AE3"/>
    <w:rsid w:val="00C460B0"/>
    <w:rsid w:val="00C46142"/>
    <w:rsid w:val="00C462F5"/>
    <w:rsid w:val="00C468FE"/>
    <w:rsid w:val="00C46ACD"/>
    <w:rsid w:val="00C46E51"/>
    <w:rsid w:val="00C47673"/>
    <w:rsid w:val="00C50A42"/>
    <w:rsid w:val="00C50C33"/>
    <w:rsid w:val="00C5177D"/>
    <w:rsid w:val="00C52A11"/>
    <w:rsid w:val="00C52D65"/>
    <w:rsid w:val="00C52F0B"/>
    <w:rsid w:val="00C54DAB"/>
    <w:rsid w:val="00C55255"/>
    <w:rsid w:val="00C55BAB"/>
    <w:rsid w:val="00C56048"/>
    <w:rsid w:val="00C56255"/>
    <w:rsid w:val="00C56A35"/>
    <w:rsid w:val="00C56CDE"/>
    <w:rsid w:val="00C6039B"/>
    <w:rsid w:val="00C60681"/>
    <w:rsid w:val="00C61139"/>
    <w:rsid w:val="00C61B6A"/>
    <w:rsid w:val="00C6236B"/>
    <w:rsid w:val="00C63A6F"/>
    <w:rsid w:val="00C64C86"/>
    <w:rsid w:val="00C65CEC"/>
    <w:rsid w:val="00C65E94"/>
    <w:rsid w:val="00C662B4"/>
    <w:rsid w:val="00C667A1"/>
    <w:rsid w:val="00C667FD"/>
    <w:rsid w:val="00C66931"/>
    <w:rsid w:val="00C66CD7"/>
    <w:rsid w:val="00C6781F"/>
    <w:rsid w:val="00C7058C"/>
    <w:rsid w:val="00C7065A"/>
    <w:rsid w:val="00C70CB3"/>
    <w:rsid w:val="00C713A8"/>
    <w:rsid w:val="00C71BE6"/>
    <w:rsid w:val="00C72814"/>
    <w:rsid w:val="00C728F8"/>
    <w:rsid w:val="00C72E4C"/>
    <w:rsid w:val="00C7537F"/>
    <w:rsid w:val="00C755EE"/>
    <w:rsid w:val="00C75672"/>
    <w:rsid w:val="00C75884"/>
    <w:rsid w:val="00C75991"/>
    <w:rsid w:val="00C764C5"/>
    <w:rsid w:val="00C76706"/>
    <w:rsid w:val="00C76F08"/>
    <w:rsid w:val="00C77D25"/>
    <w:rsid w:val="00C80D91"/>
    <w:rsid w:val="00C81819"/>
    <w:rsid w:val="00C81CCD"/>
    <w:rsid w:val="00C823ED"/>
    <w:rsid w:val="00C8266F"/>
    <w:rsid w:val="00C82987"/>
    <w:rsid w:val="00C831B7"/>
    <w:rsid w:val="00C840D9"/>
    <w:rsid w:val="00C8499B"/>
    <w:rsid w:val="00C864BF"/>
    <w:rsid w:val="00C869B7"/>
    <w:rsid w:val="00C86F8A"/>
    <w:rsid w:val="00C87353"/>
    <w:rsid w:val="00C875C4"/>
    <w:rsid w:val="00C8772F"/>
    <w:rsid w:val="00C87B95"/>
    <w:rsid w:val="00C9153F"/>
    <w:rsid w:val="00C92173"/>
    <w:rsid w:val="00C92BAF"/>
    <w:rsid w:val="00C92E7B"/>
    <w:rsid w:val="00C9364F"/>
    <w:rsid w:val="00C9452A"/>
    <w:rsid w:val="00C94A59"/>
    <w:rsid w:val="00C951A4"/>
    <w:rsid w:val="00C967B5"/>
    <w:rsid w:val="00C96EDB"/>
    <w:rsid w:val="00C97377"/>
    <w:rsid w:val="00C9754A"/>
    <w:rsid w:val="00C97736"/>
    <w:rsid w:val="00C977B6"/>
    <w:rsid w:val="00CA08CC"/>
    <w:rsid w:val="00CA1D04"/>
    <w:rsid w:val="00CA1D6B"/>
    <w:rsid w:val="00CA2088"/>
    <w:rsid w:val="00CA268E"/>
    <w:rsid w:val="00CA29D6"/>
    <w:rsid w:val="00CA2DC0"/>
    <w:rsid w:val="00CA45B2"/>
    <w:rsid w:val="00CA45E5"/>
    <w:rsid w:val="00CA4926"/>
    <w:rsid w:val="00CA4C14"/>
    <w:rsid w:val="00CA4F50"/>
    <w:rsid w:val="00CA55AA"/>
    <w:rsid w:val="00CA5A38"/>
    <w:rsid w:val="00CA65A1"/>
    <w:rsid w:val="00CA7928"/>
    <w:rsid w:val="00CA7BDD"/>
    <w:rsid w:val="00CA7DCB"/>
    <w:rsid w:val="00CB0EA4"/>
    <w:rsid w:val="00CB100C"/>
    <w:rsid w:val="00CB196F"/>
    <w:rsid w:val="00CB1A4D"/>
    <w:rsid w:val="00CB1DAF"/>
    <w:rsid w:val="00CB2D23"/>
    <w:rsid w:val="00CB3454"/>
    <w:rsid w:val="00CB3792"/>
    <w:rsid w:val="00CB4561"/>
    <w:rsid w:val="00CB4A8D"/>
    <w:rsid w:val="00CB4B70"/>
    <w:rsid w:val="00CB561B"/>
    <w:rsid w:val="00CB65ED"/>
    <w:rsid w:val="00CB684E"/>
    <w:rsid w:val="00CB71EE"/>
    <w:rsid w:val="00CC1704"/>
    <w:rsid w:val="00CC1ABA"/>
    <w:rsid w:val="00CC2AC5"/>
    <w:rsid w:val="00CC2C8F"/>
    <w:rsid w:val="00CC2DBF"/>
    <w:rsid w:val="00CC312E"/>
    <w:rsid w:val="00CC35B2"/>
    <w:rsid w:val="00CC37CD"/>
    <w:rsid w:val="00CC43C4"/>
    <w:rsid w:val="00CC5230"/>
    <w:rsid w:val="00CC5416"/>
    <w:rsid w:val="00CC5F9B"/>
    <w:rsid w:val="00CC63F7"/>
    <w:rsid w:val="00CC69AB"/>
    <w:rsid w:val="00CC6AE2"/>
    <w:rsid w:val="00CC6C32"/>
    <w:rsid w:val="00CC6CA6"/>
    <w:rsid w:val="00CC7419"/>
    <w:rsid w:val="00CC7976"/>
    <w:rsid w:val="00CC7B60"/>
    <w:rsid w:val="00CD0A43"/>
    <w:rsid w:val="00CD1186"/>
    <w:rsid w:val="00CD32F4"/>
    <w:rsid w:val="00CD359E"/>
    <w:rsid w:val="00CD3927"/>
    <w:rsid w:val="00CD41BF"/>
    <w:rsid w:val="00CD4D92"/>
    <w:rsid w:val="00CD5A0D"/>
    <w:rsid w:val="00CD5E2F"/>
    <w:rsid w:val="00CD63F2"/>
    <w:rsid w:val="00CD6563"/>
    <w:rsid w:val="00CD6A43"/>
    <w:rsid w:val="00CD7032"/>
    <w:rsid w:val="00CD7464"/>
    <w:rsid w:val="00CE0E20"/>
    <w:rsid w:val="00CE0ECD"/>
    <w:rsid w:val="00CE116F"/>
    <w:rsid w:val="00CE1868"/>
    <w:rsid w:val="00CE1AC7"/>
    <w:rsid w:val="00CE24F4"/>
    <w:rsid w:val="00CE2ECE"/>
    <w:rsid w:val="00CE33A3"/>
    <w:rsid w:val="00CE36A0"/>
    <w:rsid w:val="00CE48FC"/>
    <w:rsid w:val="00CE49F7"/>
    <w:rsid w:val="00CE667B"/>
    <w:rsid w:val="00CE6A36"/>
    <w:rsid w:val="00CF11BF"/>
    <w:rsid w:val="00CF18E5"/>
    <w:rsid w:val="00CF19E1"/>
    <w:rsid w:val="00CF1ACF"/>
    <w:rsid w:val="00CF1B39"/>
    <w:rsid w:val="00CF2664"/>
    <w:rsid w:val="00CF321F"/>
    <w:rsid w:val="00CF34FC"/>
    <w:rsid w:val="00CF38BC"/>
    <w:rsid w:val="00CF4114"/>
    <w:rsid w:val="00CF41AB"/>
    <w:rsid w:val="00CF44ED"/>
    <w:rsid w:val="00CF460F"/>
    <w:rsid w:val="00CF477D"/>
    <w:rsid w:val="00CF4C05"/>
    <w:rsid w:val="00CF545E"/>
    <w:rsid w:val="00CF5B73"/>
    <w:rsid w:val="00CF5DAC"/>
    <w:rsid w:val="00CF69A3"/>
    <w:rsid w:val="00CF6EDC"/>
    <w:rsid w:val="00CF7E14"/>
    <w:rsid w:val="00D0048A"/>
    <w:rsid w:val="00D00566"/>
    <w:rsid w:val="00D005E7"/>
    <w:rsid w:val="00D010C2"/>
    <w:rsid w:val="00D01188"/>
    <w:rsid w:val="00D01199"/>
    <w:rsid w:val="00D019C7"/>
    <w:rsid w:val="00D0794D"/>
    <w:rsid w:val="00D07D4B"/>
    <w:rsid w:val="00D07D9C"/>
    <w:rsid w:val="00D104CB"/>
    <w:rsid w:val="00D11DB1"/>
    <w:rsid w:val="00D11F83"/>
    <w:rsid w:val="00D136D7"/>
    <w:rsid w:val="00D13973"/>
    <w:rsid w:val="00D13A01"/>
    <w:rsid w:val="00D156D2"/>
    <w:rsid w:val="00D15AEB"/>
    <w:rsid w:val="00D15E56"/>
    <w:rsid w:val="00D15FD4"/>
    <w:rsid w:val="00D16135"/>
    <w:rsid w:val="00D17D10"/>
    <w:rsid w:val="00D208FC"/>
    <w:rsid w:val="00D20ADA"/>
    <w:rsid w:val="00D21E98"/>
    <w:rsid w:val="00D22923"/>
    <w:rsid w:val="00D23434"/>
    <w:rsid w:val="00D262ED"/>
    <w:rsid w:val="00D2651C"/>
    <w:rsid w:val="00D2677E"/>
    <w:rsid w:val="00D2703C"/>
    <w:rsid w:val="00D27473"/>
    <w:rsid w:val="00D2776F"/>
    <w:rsid w:val="00D3028B"/>
    <w:rsid w:val="00D30985"/>
    <w:rsid w:val="00D3145C"/>
    <w:rsid w:val="00D315BB"/>
    <w:rsid w:val="00D31E6A"/>
    <w:rsid w:val="00D32056"/>
    <w:rsid w:val="00D32D59"/>
    <w:rsid w:val="00D333A2"/>
    <w:rsid w:val="00D33AFB"/>
    <w:rsid w:val="00D3453D"/>
    <w:rsid w:val="00D34EEB"/>
    <w:rsid w:val="00D35615"/>
    <w:rsid w:val="00D35DB8"/>
    <w:rsid w:val="00D35E6B"/>
    <w:rsid w:val="00D36462"/>
    <w:rsid w:val="00D36C4A"/>
    <w:rsid w:val="00D36C86"/>
    <w:rsid w:val="00D40646"/>
    <w:rsid w:val="00D40AC1"/>
    <w:rsid w:val="00D40ED6"/>
    <w:rsid w:val="00D41312"/>
    <w:rsid w:val="00D41631"/>
    <w:rsid w:val="00D425A5"/>
    <w:rsid w:val="00D429E6"/>
    <w:rsid w:val="00D43078"/>
    <w:rsid w:val="00D43E7C"/>
    <w:rsid w:val="00D44246"/>
    <w:rsid w:val="00D44C8D"/>
    <w:rsid w:val="00D45124"/>
    <w:rsid w:val="00D45826"/>
    <w:rsid w:val="00D47239"/>
    <w:rsid w:val="00D4775C"/>
    <w:rsid w:val="00D47F8C"/>
    <w:rsid w:val="00D501E3"/>
    <w:rsid w:val="00D50689"/>
    <w:rsid w:val="00D50B27"/>
    <w:rsid w:val="00D510B3"/>
    <w:rsid w:val="00D5252B"/>
    <w:rsid w:val="00D52C2B"/>
    <w:rsid w:val="00D54136"/>
    <w:rsid w:val="00D54468"/>
    <w:rsid w:val="00D5485B"/>
    <w:rsid w:val="00D54E48"/>
    <w:rsid w:val="00D55785"/>
    <w:rsid w:val="00D56912"/>
    <w:rsid w:val="00D57032"/>
    <w:rsid w:val="00D57396"/>
    <w:rsid w:val="00D578B9"/>
    <w:rsid w:val="00D609F6"/>
    <w:rsid w:val="00D612ED"/>
    <w:rsid w:val="00D623B1"/>
    <w:rsid w:val="00D63AD8"/>
    <w:rsid w:val="00D64516"/>
    <w:rsid w:val="00D6591A"/>
    <w:rsid w:val="00D65BE1"/>
    <w:rsid w:val="00D660C1"/>
    <w:rsid w:val="00D6676E"/>
    <w:rsid w:val="00D667D3"/>
    <w:rsid w:val="00D66C2E"/>
    <w:rsid w:val="00D671EE"/>
    <w:rsid w:val="00D6743E"/>
    <w:rsid w:val="00D678CF"/>
    <w:rsid w:val="00D707C2"/>
    <w:rsid w:val="00D70D32"/>
    <w:rsid w:val="00D71C1E"/>
    <w:rsid w:val="00D72214"/>
    <w:rsid w:val="00D72347"/>
    <w:rsid w:val="00D7235A"/>
    <w:rsid w:val="00D727E3"/>
    <w:rsid w:val="00D72A22"/>
    <w:rsid w:val="00D72F7C"/>
    <w:rsid w:val="00D74C57"/>
    <w:rsid w:val="00D74DD8"/>
    <w:rsid w:val="00D76162"/>
    <w:rsid w:val="00D763FF"/>
    <w:rsid w:val="00D76C97"/>
    <w:rsid w:val="00D7730C"/>
    <w:rsid w:val="00D773D7"/>
    <w:rsid w:val="00D77647"/>
    <w:rsid w:val="00D77E53"/>
    <w:rsid w:val="00D8097E"/>
    <w:rsid w:val="00D80A60"/>
    <w:rsid w:val="00D81CE6"/>
    <w:rsid w:val="00D82B66"/>
    <w:rsid w:val="00D82DE5"/>
    <w:rsid w:val="00D83191"/>
    <w:rsid w:val="00D834D6"/>
    <w:rsid w:val="00D84326"/>
    <w:rsid w:val="00D84404"/>
    <w:rsid w:val="00D85F8D"/>
    <w:rsid w:val="00D86CC1"/>
    <w:rsid w:val="00D872EF"/>
    <w:rsid w:val="00D87613"/>
    <w:rsid w:val="00D87C54"/>
    <w:rsid w:val="00D9047B"/>
    <w:rsid w:val="00D90495"/>
    <w:rsid w:val="00D90A16"/>
    <w:rsid w:val="00D90EB0"/>
    <w:rsid w:val="00D910A1"/>
    <w:rsid w:val="00D9114B"/>
    <w:rsid w:val="00D9199E"/>
    <w:rsid w:val="00D943D3"/>
    <w:rsid w:val="00D95581"/>
    <w:rsid w:val="00D957A0"/>
    <w:rsid w:val="00D957EA"/>
    <w:rsid w:val="00D95F73"/>
    <w:rsid w:val="00D9601C"/>
    <w:rsid w:val="00D97060"/>
    <w:rsid w:val="00D9759F"/>
    <w:rsid w:val="00DA0F3E"/>
    <w:rsid w:val="00DA18DD"/>
    <w:rsid w:val="00DA22C2"/>
    <w:rsid w:val="00DA2CED"/>
    <w:rsid w:val="00DA389C"/>
    <w:rsid w:val="00DA3D4C"/>
    <w:rsid w:val="00DA3F23"/>
    <w:rsid w:val="00DA6573"/>
    <w:rsid w:val="00DA7130"/>
    <w:rsid w:val="00DA76F9"/>
    <w:rsid w:val="00DA7C7C"/>
    <w:rsid w:val="00DA7E75"/>
    <w:rsid w:val="00DB068C"/>
    <w:rsid w:val="00DB0A77"/>
    <w:rsid w:val="00DB0CE4"/>
    <w:rsid w:val="00DB29E3"/>
    <w:rsid w:val="00DB2ED8"/>
    <w:rsid w:val="00DB5769"/>
    <w:rsid w:val="00DB5F03"/>
    <w:rsid w:val="00DB61A4"/>
    <w:rsid w:val="00DB63BE"/>
    <w:rsid w:val="00DB69AA"/>
    <w:rsid w:val="00DB6ACB"/>
    <w:rsid w:val="00DB71B6"/>
    <w:rsid w:val="00DC0058"/>
    <w:rsid w:val="00DC007B"/>
    <w:rsid w:val="00DC0F9F"/>
    <w:rsid w:val="00DC3040"/>
    <w:rsid w:val="00DC30FF"/>
    <w:rsid w:val="00DC31E2"/>
    <w:rsid w:val="00DC5521"/>
    <w:rsid w:val="00DC5B77"/>
    <w:rsid w:val="00DC5CED"/>
    <w:rsid w:val="00DC66D3"/>
    <w:rsid w:val="00DC66D7"/>
    <w:rsid w:val="00DD0697"/>
    <w:rsid w:val="00DD07EA"/>
    <w:rsid w:val="00DD0C27"/>
    <w:rsid w:val="00DD131B"/>
    <w:rsid w:val="00DD2487"/>
    <w:rsid w:val="00DD2821"/>
    <w:rsid w:val="00DD2FC8"/>
    <w:rsid w:val="00DD36C4"/>
    <w:rsid w:val="00DD3912"/>
    <w:rsid w:val="00DD4005"/>
    <w:rsid w:val="00DD4233"/>
    <w:rsid w:val="00DD47E9"/>
    <w:rsid w:val="00DD5291"/>
    <w:rsid w:val="00DD65D3"/>
    <w:rsid w:val="00DD68BF"/>
    <w:rsid w:val="00DD70C4"/>
    <w:rsid w:val="00DE0338"/>
    <w:rsid w:val="00DE0D11"/>
    <w:rsid w:val="00DE1C4A"/>
    <w:rsid w:val="00DE2151"/>
    <w:rsid w:val="00DE219A"/>
    <w:rsid w:val="00DE28F3"/>
    <w:rsid w:val="00DE4698"/>
    <w:rsid w:val="00DE4E4B"/>
    <w:rsid w:val="00DE5029"/>
    <w:rsid w:val="00DE51A5"/>
    <w:rsid w:val="00DE6116"/>
    <w:rsid w:val="00DE767D"/>
    <w:rsid w:val="00DE77C6"/>
    <w:rsid w:val="00DE7C85"/>
    <w:rsid w:val="00DE7ECD"/>
    <w:rsid w:val="00DF0231"/>
    <w:rsid w:val="00DF2101"/>
    <w:rsid w:val="00DF4630"/>
    <w:rsid w:val="00DF4FD8"/>
    <w:rsid w:val="00DF582B"/>
    <w:rsid w:val="00DF6DED"/>
    <w:rsid w:val="00DF726A"/>
    <w:rsid w:val="00DF7A42"/>
    <w:rsid w:val="00DF7B14"/>
    <w:rsid w:val="00E013CA"/>
    <w:rsid w:val="00E026BC"/>
    <w:rsid w:val="00E03583"/>
    <w:rsid w:val="00E03667"/>
    <w:rsid w:val="00E03AF0"/>
    <w:rsid w:val="00E03DBD"/>
    <w:rsid w:val="00E040A8"/>
    <w:rsid w:val="00E04781"/>
    <w:rsid w:val="00E0511C"/>
    <w:rsid w:val="00E05970"/>
    <w:rsid w:val="00E05C93"/>
    <w:rsid w:val="00E070B6"/>
    <w:rsid w:val="00E10459"/>
    <w:rsid w:val="00E10CAC"/>
    <w:rsid w:val="00E11109"/>
    <w:rsid w:val="00E1228E"/>
    <w:rsid w:val="00E129F3"/>
    <w:rsid w:val="00E14411"/>
    <w:rsid w:val="00E14753"/>
    <w:rsid w:val="00E148ED"/>
    <w:rsid w:val="00E151A9"/>
    <w:rsid w:val="00E1564C"/>
    <w:rsid w:val="00E15C9C"/>
    <w:rsid w:val="00E16663"/>
    <w:rsid w:val="00E16CA4"/>
    <w:rsid w:val="00E17024"/>
    <w:rsid w:val="00E2037C"/>
    <w:rsid w:val="00E207FC"/>
    <w:rsid w:val="00E20A1C"/>
    <w:rsid w:val="00E214DE"/>
    <w:rsid w:val="00E21AD4"/>
    <w:rsid w:val="00E225C6"/>
    <w:rsid w:val="00E232BD"/>
    <w:rsid w:val="00E233C0"/>
    <w:rsid w:val="00E240C7"/>
    <w:rsid w:val="00E24256"/>
    <w:rsid w:val="00E2442D"/>
    <w:rsid w:val="00E2690B"/>
    <w:rsid w:val="00E26F46"/>
    <w:rsid w:val="00E2705E"/>
    <w:rsid w:val="00E2727F"/>
    <w:rsid w:val="00E27864"/>
    <w:rsid w:val="00E30D6B"/>
    <w:rsid w:val="00E30D73"/>
    <w:rsid w:val="00E3151F"/>
    <w:rsid w:val="00E31944"/>
    <w:rsid w:val="00E323D5"/>
    <w:rsid w:val="00E325EC"/>
    <w:rsid w:val="00E3387C"/>
    <w:rsid w:val="00E338E3"/>
    <w:rsid w:val="00E33B99"/>
    <w:rsid w:val="00E33CD3"/>
    <w:rsid w:val="00E3471A"/>
    <w:rsid w:val="00E348C7"/>
    <w:rsid w:val="00E34E99"/>
    <w:rsid w:val="00E35904"/>
    <w:rsid w:val="00E35995"/>
    <w:rsid w:val="00E36985"/>
    <w:rsid w:val="00E37127"/>
    <w:rsid w:val="00E3797A"/>
    <w:rsid w:val="00E37C04"/>
    <w:rsid w:val="00E407F2"/>
    <w:rsid w:val="00E4155C"/>
    <w:rsid w:val="00E416D3"/>
    <w:rsid w:val="00E41C86"/>
    <w:rsid w:val="00E4250D"/>
    <w:rsid w:val="00E430B5"/>
    <w:rsid w:val="00E430DB"/>
    <w:rsid w:val="00E43708"/>
    <w:rsid w:val="00E43CE2"/>
    <w:rsid w:val="00E43EB8"/>
    <w:rsid w:val="00E4431D"/>
    <w:rsid w:val="00E44C8E"/>
    <w:rsid w:val="00E44EF7"/>
    <w:rsid w:val="00E45617"/>
    <w:rsid w:val="00E45AB1"/>
    <w:rsid w:val="00E45FB4"/>
    <w:rsid w:val="00E4617C"/>
    <w:rsid w:val="00E46269"/>
    <w:rsid w:val="00E472A5"/>
    <w:rsid w:val="00E4738F"/>
    <w:rsid w:val="00E477EF"/>
    <w:rsid w:val="00E500F3"/>
    <w:rsid w:val="00E508C0"/>
    <w:rsid w:val="00E5142F"/>
    <w:rsid w:val="00E51434"/>
    <w:rsid w:val="00E53614"/>
    <w:rsid w:val="00E55110"/>
    <w:rsid w:val="00E559DB"/>
    <w:rsid w:val="00E5660C"/>
    <w:rsid w:val="00E56DD3"/>
    <w:rsid w:val="00E57093"/>
    <w:rsid w:val="00E57222"/>
    <w:rsid w:val="00E572F2"/>
    <w:rsid w:val="00E604EA"/>
    <w:rsid w:val="00E6084B"/>
    <w:rsid w:val="00E61315"/>
    <w:rsid w:val="00E62677"/>
    <w:rsid w:val="00E627C9"/>
    <w:rsid w:val="00E63E4B"/>
    <w:rsid w:val="00E64089"/>
    <w:rsid w:val="00E64C02"/>
    <w:rsid w:val="00E64E61"/>
    <w:rsid w:val="00E65303"/>
    <w:rsid w:val="00E6561C"/>
    <w:rsid w:val="00E65C7C"/>
    <w:rsid w:val="00E65D4B"/>
    <w:rsid w:val="00E66ACA"/>
    <w:rsid w:val="00E67357"/>
    <w:rsid w:val="00E70021"/>
    <w:rsid w:val="00E71DD8"/>
    <w:rsid w:val="00E727E3"/>
    <w:rsid w:val="00E734BA"/>
    <w:rsid w:val="00E746AD"/>
    <w:rsid w:val="00E74E94"/>
    <w:rsid w:val="00E7547F"/>
    <w:rsid w:val="00E75715"/>
    <w:rsid w:val="00E760FD"/>
    <w:rsid w:val="00E769EA"/>
    <w:rsid w:val="00E77086"/>
    <w:rsid w:val="00E7708C"/>
    <w:rsid w:val="00E772AD"/>
    <w:rsid w:val="00E77EAB"/>
    <w:rsid w:val="00E813D6"/>
    <w:rsid w:val="00E814F2"/>
    <w:rsid w:val="00E81901"/>
    <w:rsid w:val="00E83610"/>
    <w:rsid w:val="00E83649"/>
    <w:rsid w:val="00E83765"/>
    <w:rsid w:val="00E83FF9"/>
    <w:rsid w:val="00E84789"/>
    <w:rsid w:val="00E847F7"/>
    <w:rsid w:val="00E84E05"/>
    <w:rsid w:val="00E851A2"/>
    <w:rsid w:val="00E85F8A"/>
    <w:rsid w:val="00E8608F"/>
    <w:rsid w:val="00E871DC"/>
    <w:rsid w:val="00E87291"/>
    <w:rsid w:val="00E915A7"/>
    <w:rsid w:val="00E91A89"/>
    <w:rsid w:val="00E91C68"/>
    <w:rsid w:val="00E92357"/>
    <w:rsid w:val="00E9317E"/>
    <w:rsid w:val="00E93392"/>
    <w:rsid w:val="00E94082"/>
    <w:rsid w:val="00E94540"/>
    <w:rsid w:val="00E9547B"/>
    <w:rsid w:val="00EA0003"/>
    <w:rsid w:val="00EA0152"/>
    <w:rsid w:val="00EA0160"/>
    <w:rsid w:val="00EA0E59"/>
    <w:rsid w:val="00EA112E"/>
    <w:rsid w:val="00EA32F5"/>
    <w:rsid w:val="00EA414C"/>
    <w:rsid w:val="00EA43B6"/>
    <w:rsid w:val="00EA4EEF"/>
    <w:rsid w:val="00EA5394"/>
    <w:rsid w:val="00EA6238"/>
    <w:rsid w:val="00EA72C3"/>
    <w:rsid w:val="00EA791A"/>
    <w:rsid w:val="00EA7E77"/>
    <w:rsid w:val="00EB0BEF"/>
    <w:rsid w:val="00EB223B"/>
    <w:rsid w:val="00EB250C"/>
    <w:rsid w:val="00EB2802"/>
    <w:rsid w:val="00EB35F3"/>
    <w:rsid w:val="00EB4059"/>
    <w:rsid w:val="00EB4402"/>
    <w:rsid w:val="00EB46B0"/>
    <w:rsid w:val="00EB696B"/>
    <w:rsid w:val="00EB69A8"/>
    <w:rsid w:val="00EC35C2"/>
    <w:rsid w:val="00EC3E56"/>
    <w:rsid w:val="00EC5FDB"/>
    <w:rsid w:val="00EC62C6"/>
    <w:rsid w:val="00EC6B41"/>
    <w:rsid w:val="00EC7C25"/>
    <w:rsid w:val="00ED01B7"/>
    <w:rsid w:val="00ED234E"/>
    <w:rsid w:val="00ED292E"/>
    <w:rsid w:val="00ED386A"/>
    <w:rsid w:val="00ED3DF9"/>
    <w:rsid w:val="00ED5180"/>
    <w:rsid w:val="00ED5C61"/>
    <w:rsid w:val="00ED5FFF"/>
    <w:rsid w:val="00ED74C1"/>
    <w:rsid w:val="00ED7E4A"/>
    <w:rsid w:val="00EE1467"/>
    <w:rsid w:val="00EE17F6"/>
    <w:rsid w:val="00EE2A01"/>
    <w:rsid w:val="00EE2C11"/>
    <w:rsid w:val="00EE2FD0"/>
    <w:rsid w:val="00EE3228"/>
    <w:rsid w:val="00EE4607"/>
    <w:rsid w:val="00EE4A1C"/>
    <w:rsid w:val="00EE4F8A"/>
    <w:rsid w:val="00EE5F28"/>
    <w:rsid w:val="00EE6C24"/>
    <w:rsid w:val="00EE728E"/>
    <w:rsid w:val="00EF1166"/>
    <w:rsid w:val="00EF1A40"/>
    <w:rsid w:val="00EF1A8D"/>
    <w:rsid w:val="00EF2225"/>
    <w:rsid w:val="00EF233A"/>
    <w:rsid w:val="00EF2817"/>
    <w:rsid w:val="00EF2FA9"/>
    <w:rsid w:val="00EF3ED0"/>
    <w:rsid w:val="00EF4D97"/>
    <w:rsid w:val="00EF4DF1"/>
    <w:rsid w:val="00EF6AEF"/>
    <w:rsid w:val="00EF7B14"/>
    <w:rsid w:val="00F00028"/>
    <w:rsid w:val="00F00DA0"/>
    <w:rsid w:val="00F02DE9"/>
    <w:rsid w:val="00F033A2"/>
    <w:rsid w:val="00F04351"/>
    <w:rsid w:val="00F053BD"/>
    <w:rsid w:val="00F05787"/>
    <w:rsid w:val="00F05ABA"/>
    <w:rsid w:val="00F06F3C"/>
    <w:rsid w:val="00F073B7"/>
    <w:rsid w:val="00F07CD4"/>
    <w:rsid w:val="00F07DAF"/>
    <w:rsid w:val="00F07E44"/>
    <w:rsid w:val="00F1218F"/>
    <w:rsid w:val="00F129A0"/>
    <w:rsid w:val="00F12B92"/>
    <w:rsid w:val="00F14915"/>
    <w:rsid w:val="00F155DF"/>
    <w:rsid w:val="00F173F5"/>
    <w:rsid w:val="00F212A0"/>
    <w:rsid w:val="00F2199A"/>
    <w:rsid w:val="00F23A49"/>
    <w:rsid w:val="00F23ADE"/>
    <w:rsid w:val="00F266DE"/>
    <w:rsid w:val="00F268BC"/>
    <w:rsid w:val="00F275C7"/>
    <w:rsid w:val="00F30279"/>
    <w:rsid w:val="00F3196F"/>
    <w:rsid w:val="00F31C43"/>
    <w:rsid w:val="00F3304A"/>
    <w:rsid w:val="00F343FC"/>
    <w:rsid w:val="00F35317"/>
    <w:rsid w:val="00F3604E"/>
    <w:rsid w:val="00F368E9"/>
    <w:rsid w:val="00F36EBF"/>
    <w:rsid w:val="00F3787B"/>
    <w:rsid w:val="00F405E4"/>
    <w:rsid w:val="00F4067E"/>
    <w:rsid w:val="00F42153"/>
    <w:rsid w:val="00F42614"/>
    <w:rsid w:val="00F42942"/>
    <w:rsid w:val="00F429ED"/>
    <w:rsid w:val="00F431B8"/>
    <w:rsid w:val="00F43658"/>
    <w:rsid w:val="00F438C3"/>
    <w:rsid w:val="00F43D02"/>
    <w:rsid w:val="00F43F0F"/>
    <w:rsid w:val="00F445F6"/>
    <w:rsid w:val="00F4523E"/>
    <w:rsid w:val="00F454CA"/>
    <w:rsid w:val="00F45A7C"/>
    <w:rsid w:val="00F468FD"/>
    <w:rsid w:val="00F46998"/>
    <w:rsid w:val="00F46B86"/>
    <w:rsid w:val="00F46F53"/>
    <w:rsid w:val="00F4702F"/>
    <w:rsid w:val="00F472C9"/>
    <w:rsid w:val="00F472F5"/>
    <w:rsid w:val="00F47615"/>
    <w:rsid w:val="00F5003A"/>
    <w:rsid w:val="00F5011C"/>
    <w:rsid w:val="00F505BB"/>
    <w:rsid w:val="00F515AC"/>
    <w:rsid w:val="00F51BD4"/>
    <w:rsid w:val="00F527A6"/>
    <w:rsid w:val="00F5474C"/>
    <w:rsid w:val="00F54B09"/>
    <w:rsid w:val="00F54D33"/>
    <w:rsid w:val="00F5583E"/>
    <w:rsid w:val="00F562D7"/>
    <w:rsid w:val="00F56BE4"/>
    <w:rsid w:val="00F57918"/>
    <w:rsid w:val="00F605BD"/>
    <w:rsid w:val="00F60EB4"/>
    <w:rsid w:val="00F61450"/>
    <w:rsid w:val="00F615FE"/>
    <w:rsid w:val="00F619DA"/>
    <w:rsid w:val="00F63A00"/>
    <w:rsid w:val="00F64836"/>
    <w:rsid w:val="00F64E09"/>
    <w:rsid w:val="00F656E9"/>
    <w:rsid w:val="00F65CE9"/>
    <w:rsid w:val="00F660D2"/>
    <w:rsid w:val="00F661F8"/>
    <w:rsid w:val="00F66375"/>
    <w:rsid w:val="00F66905"/>
    <w:rsid w:val="00F67842"/>
    <w:rsid w:val="00F67E28"/>
    <w:rsid w:val="00F70301"/>
    <w:rsid w:val="00F70C8C"/>
    <w:rsid w:val="00F719FF"/>
    <w:rsid w:val="00F722B6"/>
    <w:rsid w:val="00F72A27"/>
    <w:rsid w:val="00F72C7D"/>
    <w:rsid w:val="00F7499F"/>
    <w:rsid w:val="00F76C95"/>
    <w:rsid w:val="00F7731D"/>
    <w:rsid w:val="00F7765E"/>
    <w:rsid w:val="00F77DCE"/>
    <w:rsid w:val="00F803B4"/>
    <w:rsid w:val="00F808AF"/>
    <w:rsid w:val="00F809E0"/>
    <w:rsid w:val="00F8162D"/>
    <w:rsid w:val="00F84820"/>
    <w:rsid w:val="00F84C9F"/>
    <w:rsid w:val="00F869F3"/>
    <w:rsid w:val="00F87573"/>
    <w:rsid w:val="00F90224"/>
    <w:rsid w:val="00F903D0"/>
    <w:rsid w:val="00F9090D"/>
    <w:rsid w:val="00F90E50"/>
    <w:rsid w:val="00F9291D"/>
    <w:rsid w:val="00F92C3F"/>
    <w:rsid w:val="00F93CBC"/>
    <w:rsid w:val="00F93D53"/>
    <w:rsid w:val="00F9485A"/>
    <w:rsid w:val="00F94D31"/>
    <w:rsid w:val="00F94E11"/>
    <w:rsid w:val="00F955C1"/>
    <w:rsid w:val="00F95792"/>
    <w:rsid w:val="00F9628E"/>
    <w:rsid w:val="00F97FEE"/>
    <w:rsid w:val="00FA0799"/>
    <w:rsid w:val="00FA3101"/>
    <w:rsid w:val="00FA3262"/>
    <w:rsid w:val="00FA363E"/>
    <w:rsid w:val="00FA40C9"/>
    <w:rsid w:val="00FA4F05"/>
    <w:rsid w:val="00FA56FC"/>
    <w:rsid w:val="00FA5BDC"/>
    <w:rsid w:val="00FA5D4D"/>
    <w:rsid w:val="00FA5F0F"/>
    <w:rsid w:val="00FA6642"/>
    <w:rsid w:val="00FA6972"/>
    <w:rsid w:val="00FA7076"/>
    <w:rsid w:val="00FA7697"/>
    <w:rsid w:val="00FA7771"/>
    <w:rsid w:val="00FB02B2"/>
    <w:rsid w:val="00FB11BB"/>
    <w:rsid w:val="00FB1DF8"/>
    <w:rsid w:val="00FB336F"/>
    <w:rsid w:val="00FB3B73"/>
    <w:rsid w:val="00FB5086"/>
    <w:rsid w:val="00FB5F25"/>
    <w:rsid w:val="00FB7576"/>
    <w:rsid w:val="00FB792B"/>
    <w:rsid w:val="00FC0081"/>
    <w:rsid w:val="00FC292D"/>
    <w:rsid w:val="00FC2CAC"/>
    <w:rsid w:val="00FC2E10"/>
    <w:rsid w:val="00FC3BD6"/>
    <w:rsid w:val="00FC4561"/>
    <w:rsid w:val="00FC4D5D"/>
    <w:rsid w:val="00FC5A66"/>
    <w:rsid w:val="00FC5F21"/>
    <w:rsid w:val="00FC6290"/>
    <w:rsid w:val="00FC63F7"/>
    <w:rsid w:val="00FC6AC6"/>
    <w:rsid w:val="00FC6F57"/>
    <w:rsid w:val="00FC756F"/>
    <w:rsid w:val="00FC763A"/>
    <w:rsid w:val="00FC78F6"/>
    <w:rsid w:val="00FC7D74"/>
    <w:rsid w:val="00FC7F2B"/>
    <w:rsid w:val="00FD0898"/>
    <w:rsid w:val="00FD08D1"/>
    <w:rsid w:val="00FD0AA5"/>
    <w:rsid w:val="00FD1299"/>
    <w:rsid w:val="00FD1666"/>
    <w:rsid w:val="00FD19BC"/>
    <w:rsid w:val="00FD1CF9"/>
    <w:rsid w:val="00FD22BF"/>
    <w:rsid w:val="00FD2B28"/>
    <w:rsid w:val="00FD3249"/>
    <w:rsid w:val="00FD39F8"/>
    <w:rsid w:val="00FD3A48"/>
    <w:rsid w:val="00FD3EF2"/>
    <w:rsid w:val="00FD3F0E"/>
    <w:rsid w:val="00FD4573"/>
    <w:rsid w:val="00FD48B2"/>
    <w:rsid w:val="00FD48C4"/>
    <w:rsid w:val="00FD4D9F"/>
    <w:rsid w:val="00FD524C"/>
    <w:rsid w:val="00FE005C"/>
    <w:rsid w:val="00FE0D2F"/>
    <w:rsid w:val="00FE0E99"/>
    <w:rsid w:val="00FE1545"/>
    <w:rsid w:val="00FE173F"/>
    <w:rsid w:val="00FE1AB6"/>
    <w:rsid w:val="00FE1B3A"/>
    <w:rsid w:val="00FE2706"/>
    <w:rsid w:val="00FE2E83"/>
    <w:rsid w:val="00FE3889"/>
    <w:rsid w:val="00FE38A7"/>
    <w:rsid w:val="00FE42E8"/>
    <w:rsid w:val="00FE59A7"/>
    <w:rsid w:val="00FE5CF6"/>
    <w:rsid w:val="00FE5E59"/>
    <w:rsid w:val="00FE6277"/>
    <w:rsid w:val="00FE68A5"/>
    <w:rsid w:val="00FE7EE4"/>
    <w:rsid w:val="00FF0070"/>
    <w:rsid w:val="00FF1A77"/>
    <w:rsid w:val="00FF1C58"/>
    <w:rsid w:val="00FF244B"/>
    <w:rsid w:val="00FF2732"/>
    <w:rsid w:val="00FF6D16"/>
    <w:rsid w:val="00FF6F42"/>
    <w:rsid w:val="00FF7D76"/>
    <w:rsid w:val="00FF7E64"/>
    <w:rsid w:val="320AF05C"/>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91A327"/>
  <w15:docId w15:val="{05B70044-8968-4EEB-ADE5-3067FCF7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63F7"/>
    <w:pPr>
      <w:widowControl w:val="0"/>
      <w:autoSpaceDE w:val="0"/>
      <w:autoSpaceDN w:val="0"/>
      <w:spacing w:before="240"/>
    </w:pPr>
    <w:rPr>
      <w:sz w:val="24"/>
      <w:szCs w:val="24"/>
    </w:rPr>
  </w:style>
  <w:style w:type="paragraph" w:styleId="Heading1">
    <w:name w:val="heading 1"/>
    <w:basedOn w:val="Normal"/>
    <w:next w:val="Normal"/>
    <w:link w:val="Heading1Char"/>
    <w:qFormat/>
    <w:rsid w:val="00A24EFA"/>
    <w:pPr>
      <w:widowControl/>
      <w:outlineLvl w:val="0"/>
    </w:pPr>
    <w:rPr>
      <w:b/>
      <w:bCs/>
    </w:rPr>
  </w:style>
  <w:style w:type="paragraph" w:styleId="Heading2">
    <w:name w:val="heading 2"/>
    <w:basedOn w:val="Normal"/>
    <w:next w:val="Normal"/>
    <w:link w:val="Heading2Char"/>
    <w:unhideWhenUsed/>
    <w:qFormat/>
    <w:rsid w:val="006667B6"/>
    <w:pPr>
      <w:widowControl/>
      <w:numPr>
        <w:numId w:val="8"/>
      </w:numPr>
      <w:spacing w:before="0" w:after="120"/>
      <w:outlineLvl w:val="1"/>
    </w:pPr>
    <w:rPr>
      <w:b/>
      <w:bCs/>
    </w:rPr>
  </w:style>
  <w:style w:type="paragraph" w:styleId="Heading3">
    <w:name w:val="heading 3"/>
    <w:basedOn w:val="ListParagraph"/>
    <w:next w:val="Normal"/>
    <w:link w:val="Heading3Char"/>
    <w:unhideWhenUsed/>
    <w:qFormat/>
    <w:rsid w:val="002463F7"/>
    <w:pPr>
      <w:numPr>
        <w:numId w:val="9"/>
      </w:numPr>
      <w:spacing w:before="0" w:after="120"/>
      <w:outlineLvl w:val="2"/>
    </w:pPr>
    <w:rPr>
      <w:b/>
    </w:rPr>
  </w:style>
  <w:style w:type="paragraph" w:styleId="Heading4">
    <w:name w:val="heading 4"/>
    <w:basedOn w:val="Normal"/>
    <w:next w:val="Normal"/>
    <w:link w:val="Heading4Char"/>
    <w:unhideWhenUsed/>
    <w:qFormat/>
    <w:rsid w:val="00AF70DA"/>
    <w:pPr>
      <w:numPr>
        <w:numId w:val="17"/>
      </w:numPr>
      <w:spacing w:before="0" w:after="12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7F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2677"/>
    <w:pPr>
      <w:tabs>
        <w:tab w:val="center" w:pos="4320"/>
        <w:tab w:val="right" w:pos="8640"/>
      </w:tabs>
    </w:pPr>
  </w:style>
  <w:style w:type="paragraph" w:styleId="Footer">
    <w:name w:val="footer"/>
    <w:basedOn w:val="Normal"/>
    <w:link w:val="FooterChar"/>
    <w:uiPriority w:val="99"/>
    <w:rsid w:val="00E62677"/>
    <w:pPr>
      <w:tabs>
        <w:tab w:val="center" w:pos="4320"/>
        <w:tab w:val="right" w:pos="8640"/>
      </w:tabs>
    </w:pPr>
  </w:style>
  <w:style w:type="character" w:styleId="PageNumber">
    <w:name w:val="page number"/>
    <w:basedOn w:val="DefaultParagraphFont"/>
    <w:rsid w:val="00E62677"/>
  </w:style>
  <w:style w:type="character" w:styleId="CommentReference">
    <w:name w:val="annotation reference"/>
    <w:semiHidden/>
    <w:rsid w:val="00C667A1"/>
    <w:rPr>
      <w:sz w:val="16"/>
      <w:szCs w:val="16"/>
    </w:rPr>
  </w:style>
  <w:style w:type="paragraph" w:styleId="CommentText">
    <w:name w:val="annotation text"/>
    <w:basedOn w:val="Normal"/>
    <w:semiHidden/>
    <w:rsid w:val="00C667A1"/>
    <w:rPr>
      <w:sz w:val="20"/>
      <w:szCs w:val="20"/>
    </w:rPr>
  </w:style>
  <w:style w:type="paragraph" w:styleId="CommentSubject">
    <w:name w:val="annotation subject"/>
    <w:basedOn w:val="CommentText"/>
    <w:next w:val="CommentText"/>
    <w:semiHidden/>
    <w:rsid w:val="00C667A1"/>
    <w:rPr>
      <w:b/>
      <w:bCs/>
    </w:rPr>
  </w:style>
  <w:style w:type="paragraph" w:styleId="BalloonText">
    <w:name w:val="Balloon Text"/>
    <w:basedOn w:val="Normal"/>
    <w:semiHidden/>
    <w:rsid w:val="00C667A1"/>
    <w:rPr>
      <w:rFonts w:ascii="Tahoma" w:hAnsi="Tahoma" w:cs="Tahoma"/>
      <w:sz w:val="16"/>
      <w:szCs w:val="16"/>
    </w:rPr>
  </w:style>
  <w:style w:type="paragraph" w:customStyle="1" w:styleId="Default">
    <w:name w:val="Default"/>
    <w:rsid w:val="007953A7"/>
    <w:pPr>
      <w:autoSpaceDE w:val="0"/>
      <w:autoSpaceDN w:val="0"/>
      <w:adjustRightInd w:val="0"/>
    </w:pPr>
    <w:rPr>
      <w:rFonts w:ascii="Arial" w:hAnsi="Arial" w:cs="Arial"/>
      <w:color w:val="000000"/>
      <w:sz w:val="24"/>
      <w:szCs w:val="24"/>
    </w:rPr>
  </w:style>
  <w:style w:type="character" w:styleId="Hyperlink">
    <w:name w:val="Hyperlink"/>
    <w:uiPriority w:val="99"/>
    <w:rsid w:val="00C60681"/>
    <w:rPr>
      <w:color w:val="0000FF"/>
      <w:u w:val="single"/>
    </w:rPr>
  </w:style>
  <w:style w:type="paragraph" w:styleId="HTMLPreformatted">
    <w:name w:val="HTML Preformatted"/>
    <w:basedOn w:val="Normal"/>
    <w:rsid w:val="00C6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62584E"/>
    <w:rPr>
      <w:rFonts w:ascii="Calibri" w:hAnsi="Calibri"/>
      <w:szCs w:val="21"/>
      <w:lang w:bidi="ar-SA"/>
    </w:rPr>
  </w:style>
  <w:style w:type="paragraph" w:styleId="PlainText">
    <w:name w:val="Plain Text"/>
    <w:basedOn w:val="Normal"/>
    <w:link w:val="PlainTextChar"/>
    <w:semiHidden/>
    <w:rsid w:val="0062584E"/>
    <w:pPr>
      <w:widowControl/>
      <w:autoSpaceDE/>
      <w:autoSpaceDN/>
      <w:spacing w:before="0"/>
    </w:pPr>
    <w:rPr>
      <w:rFonts w:ascii="Calibri" w:hAnsi="Calibri"/>
      <w:sz w:val="20"/>
      <w:szCs w:val="21"/>
    </w:rPr>
  </w:style>
  <w:style w:type="paragraph" w:styleId="DocumentMap">
    <w:name w:val="Document Map"/>
    <w:basedOn w:val="Normal"/>
    <w:semiHidden/>
    <w:rsid w:val="008C4DA4"/>
    <w:pPr>
      <w:shd w:val="clear" w:color="auto" w:fill="000080"/>
    </w:pPr>
    <w:rPr>
      <w:rFonts w:ascii="Tahoma" w:hAnsi="Tahoma"/>
      <w:sz w:val="20"/>
      <w:szCs w:val="20"/>
    </w:rPr>
  </w:style>
  <w:style w:type="paragraph" w:styleId="BodyTextIndent2">
    <w:name w:val="Body Text Indent 2"/>
    <w:basedOn w:val="Normal"/>
    <w:rsid w:val="001459F8"/>
    <w:pPr>
      <w:widowControl/>
      <w:autoSpaceDE/>
      <w:autoSpaceDN/>
      <w:spacing w:before="0"/>
      <w:ind w:left="450" w:hanging="450"/>
    </w:pPr>
    <w:rPr>
      <w:rFonts w:ascii="Courier New" w:hAnsi="Courier New"/>
    </w:rPr>
  </w:style>
  <w:style w:type="paragraph" w:styleId="ListParagraph">
    <w:name w:val="List Paragraph"/>
    <w:basedOn w:val="Normal"/>
    <w:link w:val="ListParagraphChar"/>
    <w:uiPriority w:val="34"/>
    <w:qFormat/>
    <w:rsid w:val="00CC1ABA"/>
    <w:pPr>
      <w:ind w:left="720"/>
    </w:pPr>
  </w:style>
  <w:style w:type="paragraph" w:styleId="EndnoteText">
    <w:name w:val="endnote text"/>
    <w:basedOn w:val="Normal"/>
    <w:link w:val="EndnoteTextChar"/>
    <w:rsid w:val="00F35317"/>
    <w:rPr>
      <w:sz w:val="20"/>
      <w:szCs w:val="20"/>
    </w:rPr>
  </w:style>
  <w:style w:type="character" w:customStyle="1" w:styleId="EndnoteTextChar">
    <w:name w:val="Endnote Text Char"/>
    <w:basedOn w:val="DefaultParagraphFont"/>
    <w:link w:val="EndnoteText"/>
    <w:rsid w:val="00F35317"/>
  </w:style>
  <w:style w:type="character" w:styleId="EndnoteReference">
    <w:name w:val="endnote reference"/>
    <w:rsid w:val="00F35317"/>
    <w:rPr>
      <w:vertAlign w:val="superscript"/>
    </w:rPr>
  </w:style>
  <w:style w:type="paragraph" w:styleId="FootnoteText">
    <w:name w:val="footnote text"/>
    <w:basedOn w:val="Normal"/>
    <w:link w:val="FootnoteTextChar"/>
    <w:rsid w:val="0016760D"/>
    <w:rPr>
      <w:sz w:val="20"/>
      <w:szCs w:val="20"/>
    </w:rPr>
  </w:style>
  <w:style w:type="character" w:customStyle="1" w:styleId="FootnoteTextChar">
    <w:name w:val="Footnote Text Char"/>
    <w:basedOn w:val="DefaultParagraphFont"/>
    <w:link w:val="FootnoteText"/>
    <w:rsid w:val="0016760D"/>
  </w:style>
  <w:style w:type="character" w:styleId="FootnoteReference">
    <w:name w:val="footnote reference"/>
    <w:uiPriority w:val="99"/>
    <w:rsid w:val="0016760D"/>
    <w:rPr>
      <w:vertAlign w:val="superscript"/>
    </w:rPr>
  </w:style>
  <w:style w:type="paragraph" w:styleId="Revision">
    <w:name w:val="Revision"/>
    <w:hidden/>
    <w:uiPriority w:val="99"/>
    <w:semiHidden/>
    <w:rsid w:val="00A35AF7"/>
    <w:rPr>
      <w:sz w:val="24"/>
      <w:szCs w:val="24"/>
    </w:rPr>
  </w:style>
  <w:style w:type="character" w:styleId="FollowedHyperlink">
    <w:name w:val="FollowedHyperlink"/>
    <w:basedOn w:val="DefaultParagraphFont"/>
    <w:semiHidden/>
    <w:unhideWhenUsed/>
    <w:rsid w:val="00666395"/>
    <w:rPr>
      <w:color w:val="800080" w:themeColor="followedHyperlink"/>
      <w:u w:val="single"/>
    </w:rPr>
  </w:style>
  <w:style w:type="character" w:styleId="PlaceholderText">
    <w:name w:val="Placeholder Text"/>
    <w:basedOn w:val="DefaultParagraphFont"/>
    <w:uiPriority w:val="99"/>
    <w:semiHidden/>
    <w:rsid w:val="00BC658B"/>
    <w:rPr>
      <w:color w:val="808080"/>
    </w:rPr>
  </w:style>
  <w:style w:type="character" w:styleId="UnresolvedMention">
    <w:name w:val="Unresolved Mention"/>
    <w:basedOn w:val="DefaultParagraphFont"/>
    <w:uiPriority w:val="99"/>
    <w:semiHidden/>
    <w:unhideWhenUsed/>
    <w:rsid w:val="0044567E"/>
    <w:rPr>
      <w:color w:val="605E5C"/>
      <w:shd w:val="clear" w:color="auto" w:fill="E1DFDD"/>
    </w:rPr>
  </w:style>
  <w:style w:type="character" w:customStyle="1" w:styleId="Heading1Char">
    <w:name w:val="Heading 1 Char"/>
    <w:basedOn w:val="DefaultParagraphFont"/>
    <w:link w:val="Heading1"/>
    <w:rsid w:val="00A24EFA"/>
    <w:rPr>
      <w:b/>
      <w:bCs/>
      <w:sz w:val="24"/>
      <w:szCs w:val="24"/>
    </w:rPr>
  </w:style>
  <w:style w:type="paragraph" w:customStyle="1" w:styleId="Questions">
    <w:name w:val="Questions"/>
    <w:basedOn w:val="ListParagraph"/>
    <w:link w:val="QuestionsChar"/>
    <w:qFormat/>
    <w:rsid w:val="0062562B"/>
    <w:pPr>
      <w:widowControl/>
      <w:spacing w:after="240"/>
      <w:ind w:left="360" w:hanging="360"/>
    </w:pPr>
    <w:rPr>
      <w:b/>
      <w:bCs/>
    </w:rPr>
  </w:style>
  <w:style w:type="character" w:customStyle="1" w:styleId="ListParagraphChar">
    <w:name w:val="List Paragraph Char"/>
    <w:basedOn w:val="DefaultParagraphFont"/>
    <w:link w:val="ListParagraph"/>
    <w:uiPriority w:val="34"/>
    <w:rsid w:val="000375AB"/>
    <w:rPr>
      <w:sz w:val="24"/>
      <w:szCs w:val="24"/>
    </w:rPr>
  </w:style>
  <w:style w:type="character" w:customStyle="1" w:styleId="QuestionsChar">
    <w:name w:val="Questions Char"/>
    <w:basedOn w:val="ListParagraphChar"/>
    <w:link w:val="Questions"/>
    <w:rsid w:val="0062562B"/>
    <w:rPr>
      <w:b/>
      <w:bCs/>
      <w:sz w:val="24"/>
      <w:szCs w:val="24"/>
    </w:rPr>
  </w:style>
  <w:style w:type="paragraph" w:customStyle="1" w:styleId="Style1">
    <w:name w:val="Style1"/>
    <w:basedOn w:val="Heading2"/>
    <w:qFormat/>
    <w:rsid w:val="00CB65ED"/>
    <w:rPr>
      <w:b w:val="0"/>
    </w:rPr>
  </w:style>
  <w:style w:type="paragraph" w:customStyle="1" w:styleId="Style2">
    <w:name w:val="Style2"/>
    <w:basedOn w:val="Heading2"/>
    <w:qFormat/>
    <w:rsid w:val="00CB65ED"/>
    <w:pPr>
      <w:numPr>
        <w:numId w:val="10"/>
      </w:numPr>
    </w:pPr>
    <w:rPr>
      <w:b w:val="0"/>
    </w:rPr>
  </w:style>
  <w:style w:type="character" w:customStyle="1" w:styleId="Heading2Char">
    <w:name w:val="Heading 2 Char"/>
    <w:basedOn w:val="DefaultParagraphFont"/>
    <w:link w:val="Heading2"/>
    <w:rsid w:val="006667B6"/>
    <w:rPr>
      <w:b/>
      <w:bCs/>
      <w:sz w:val="24"/>
      <w:szCs w:val="24"/>
    </w:rPr>
  </w:style>
  <w:style w:type="paragraph" w:customStyle="1" w:styleId="Style3">
    <w:name w:val="Style3"/>
    <w:basedOn w:val="Questions"/>
    <w:qFormat/>
    <w:rsid w:val="00E129F3"/>
  </w:style>
  <w:style w:type="paragraph" w:customStyle="1" w:styleId="Style4">
    <w:name w:val="Style4"/>
    <w:basedOn w:val="Heading2"/>
    <w:next w:val="Style3"/>
    <w:qFormat/>
    <w:rsid w:val="00E129F3"/>
    <w:pPr>
      <w:numPr>
        <w:numId w:val="11"/>
      </w:numPr>
    </w:pPr>
    <w:rPr>
      <w:b w:val="0"/>
    </w:rPr>
  </w:style>
  <w:style w:type="paragraph" w:customStyle="1" w:styleId="Style5">
    <w:name w:val="Style5"/>
    <w:basedOn w:val="Style3"/>
    <w:qFormat/>
    <w:rsid w:val="00627385"/>
  </w:style>
  <w:style w:type="paragraph" w:customStyle="1" w:styleId="Style6">
    <w:name w:val="Style6"/>
    <w:basedOn w:val="Heading2"/>
    <w:qFormat/>
    <w:rsid w:val="005702E4"/>
    <w:pPr>
      <w:numPr>
        <w:numId w:val="12"/>
      </w:numPr>
    </w:pPr>
    <w:rPr>
      <w:b w:val="0"/>
    </w:rPr>
  </w:style>
  <w:style w:type="paragraph" w:customStyle="1" w:styleId="Style7">
    <w:name w:val="Style7"/>
    <w:basedOn w:val="Heading2"/>
    <w:qFormat/>
    <w:rsid w:val="00F275C7"/>
    <w:pPr>
      <w:numPr>
        <w:numId w:val="13"/>
      </w:numPr>
    </w:pPr>
    <w:rPr>
      <w:b w:val="0"/>
    </w:rPr>
  </w:style>
  <w:style w:type="paragraph" w:customStyle="1" w:styleId="Style8">
    <w:name w:val="Style8"/>
    <w:basedOn w:val="Heading2"/>
    <w:qFormat/>
    <w:rsid w:val="006667B6"/>
  </w:style>
  <w:style w:type="paragraph" w:customStyle="1" w:styleId="Style9">
    <w:name w:val="Style9"/>
    <w:basedOn w:val="Heading1"/>
    <w:qFormat/>
    <w:rsid w:val="006667B6"/>
    <w:pPr>
      <w:spacing w:before="0" w:after="120"/>
    </w:pPr>
  </w:style>
  <w:style w:type="paragraph" w:customStyle="1" w:styleId="Style10">
    <w:name w:val="Style10"/>
    <w:basedOn w:val="Heading2"/>
    <w:qFormat/>
    <w:rsid w:val="006667B6"/>
  </w:style>
  <w:style w:type="character" w:customStyle="1" w:styleId="Heading3Char">
    <w:name w:val="Heading 3 Char"/>
    <w:basedOn w:val="DefaultParagraphFont"/>
    <w:link w:val="Heading3"/>
    <w:rsid w:val="002463F7"/>
    <w:rPr>
      <w:b/>
      <w:sz w:val="24"/>
      <w:szCs w:val="24"/>
    </w:rPr>
  </w:style>
  <w:style w:type="paragraph" w:customStyle="1" w:styleId="Style11">
    <w:name w:val="Style11"/>
    <w:basedOn w:val="Heading3"/>
    <w:qFormat/>
    <w:rsid w:val="001D374B"/>
  </w:style>
  <w:style w:type="paragraph" w:customStyle="1" w:styleId="Style12">
    <w:name w:val="Style12"/>
    <w:basedOn w:val="Style11"/>
    <w:qFormat/>
    <w:rsid w:val="00A236B0"/>
  </w:style>
  <w:style w:type="paragraph" w:customStyle="1" w:styleId="Style13">
    <w:name w:val="Style13"/>
    <w:basedOn w:val="Heading3"/>
    <w:qFormat/>
    <w:rsid w:val="00A236B0"/>
  </w:style>
  <w:style w:type="paragraph" w:customStyle="1" w:styleId="Style14">
    <w:name w:val="Style14"/>
    <w:basedOn w:val="Heading3"/>
    <w:qFormat/>
    <w:rsid w:val="00A236B0"/>
  </w:style>
  <w:style w:type="character" w:customStyle="1" w:styleId="Heading4Char">
    <w:name w:val="Heading 4 Char"/>
    <w:basedOn w:val="DefaultParagraphFont"/>
    <w:link w:val="Heading4"/>
    <w:rsid w:val="00AF70DA"/>
    <w:rPr>
      <w:i/>
      <w:iCs/>
      <w:sz w:val="24"/>
      <w:szCs w:val="24"/>
    </w:rPr>
  </w:style>
  <w:style w:type="paragraph" w:customStyle="1" w:styleId="Style15">
    <w:name w:val="Style15"/>
    <w:basedOn w:val="Heading4"/>
    <w:qFormat/>
    <w:rsid w:val="00D612ED"/>
    <w:pPr>
      <w:numPr>
        <w:numId w:val="14"/>
      </w:numPr>
    </w:pPr>
  </w:style>
  <w:style w:type="paragraph" w:customStyle="1" w:styleId="Style16">
    <w:name w:val="Style16"/>
    <w:basedOn w:val="Style14"/>
    <w:qFormat/>
    <w:rsid w:val="00D9114B"/>
    <w:pPr>
      <w:numPr>
        <w:numId w:val="15"/>
      </w:numPr>
    </w:pPr>
  </w:style>
  <w:style w:type="paragraph" w:customStyle="1" w:styleId="Style17">
    <w:name w:val="Style17"/>
    <w:basedOn w:val="Heading3"/>
    <w:qFormat/>
    <w:rsid w:val="001877F4"/>
  </w:style>
  <w:style w:type="character" w:styleId="Emphasis">
    <w:name w:val="Emphasis"/>
    <w:basedOn w:val="DefaultParagraphFont"/>
    <w:uiPriority w:val="20"/>
    <w:qFormat/>
    <w:rsid w:val="001E4704"/>
    <w:rPr>
      <w:i/>
      <w:iCs/>
    </w:rPr>
  </w:style>
  <w:style w:type="paragraph" w:customStyle="1" w:styleId="Style18">
    <w:name w:val="Style18"/>
    <w:basedOn w:val="Style15"/>
    <w:qFormat/>
    <w:rsid w:val="00556B61"/>
    <w:rPr>
      <w:iCs w:val="0"/>
    </w:rPr>
  </w:style>
  <w:style w:type="paragraph" w:customStyle="1" w:styleId="Style19">
    <w:name w:val="Style19"/>
    <w:basedOn w:val="Heading4"/>
    <w:qFormat/>
    <w:rsid w:val="00727B06"/>
    <w:pPr>
      <w:numPr>
        <w:numId w:val="18"/>
      </w:numPr>
    </w:pPr>
  </w:style>
  <w:style w:type="paragraph" w:customStyle="1" w:styleId="Style20">
    <w:name w:val="Style20"/>
    <w:basedOn w:val="Style17"/>
    <w:qFormat/>
    <w:rsid w:val="007A415F"/>
    <w:pPr>
      <w:ind w:left="360"/>
    </w:pPr>
  </w:style>
  <w:style w:type="character" w:styleId="Mention">
    <w:name w:val="Mention"/>
    <w:basedOn w:val="DefaultParagraphFont"/>
    <w:uiPriority w:val="99"/>
    <w:unhideWhenUsed/>
    <w:rsid w:val="00FA3101"/>
    <w:rPr>
      <w:color w:val="2B579A"/>
      <w:shd w:val="clear" w:color="auto" w:fill="E1DFDD"/>
    </w:rPr>
  </w:style>
  <w:style w:type="character" w:customStyle="1" w:styleId="normaltextrun">
    <w:name w:val="normaltextrun"/>
    <w:basedOn w:val="DefaultParagraphFont"/>
    <w:rsid w:val="009350B9"/>
  </w:style>
  <w:style w:type="character" w:customStyle="1" w:styleId="FooterChar">
    <w:name w:val="Footer Char"/>
    <w:basedOn w:val="DefaultParagraphFont"/>
    <w:link w:val="Footer"/>
    <w:uiPriority w:val="99"/>
    <w:rsid w:val="00AC7A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federalregister.gov/documents/2015/09/10/2015-22998/establishing-paid-sick-leave-for-federal-contractors" TargetMode="External" /><Relationship Id="rId12" Type="http://schemas.openxmlformats.org/officeDocument/2006/relationships/hyperlink" Target="https://www.ecfr.gov/current/title-29/subtitle-A/part-13" TargetMode="External" /><Relationship Id="rId13" Type="http://schemas.openxmlformats.org/officeDocument/2006/relationships/hyperlink" Target="https://www.federalregister.gov/documents/2016/09/30/2016-22964/establishing-paid-sick-leave-for-federal-contractors" TargetMode="External" /><Relationship Id="rId14" Type="http://schemas.openxmlformats.org/officeDocument/2006/relationships/hyperlink" Target="https://www.dol.gov/agencies/whd/fmla/forms" TargetMode="External" /><Relationship Id="rId15" Type="http://schemas.openxmlformats.org/officeDocument/2006/relationships/hyperlink" Target="https://www.federalregister.gov/documents/2025/08/07/2025-15023/agency-information-collection-activities-comment-request-paid-sick-leave-for-federal-contractors" TargetMode="External" /><Relationship Id="rId16" Type="http://schemas.openxmlformats.org/officeDocument/2006/relationships/hyperlink" Target="https://www.ecfr.gov/current/title-29/subtitle-A/part-70" TargetMode="External" /><Relationship Id="rId17" Type="http://schemas.openxmlformats.org/officeDocument/2006/relationships/hyperlink" Target="https://www.ecfr.gov/current/title-29/subtitle-A/part-71" TargetMode="External" /><Relationship Id="rId18" Type="http://schemas.openxmlformats.org/officeDocument/2006/relationships/hyperlink" Target="https://gcc02.safelinks.protection.outlook.com/?url=https%3A%2F%2Fwww.federalregister.gov%2Fdocuments%2F2016%2F09%2F30%2F2016-22964%2Festablishing-paid-sick-leave-for-federal-contractors&amp;data=05%7C01%7CDempsey.Angela.M%40dol.gov%7C5805791e619944c6a28608da60905aab%7C75a6305472044e0c9126adab971d4aca%7C0%7C0%7C637928470381821158%7CUnknown%7CTWFpbGZsb3d8eyJWIjoiMC4wLjAwMDAiLCJQIjoiV2luMzIiLCJBTiI6Ik1haWwiLCJXVCI6Mn0%3D%7C3000%7C%7C%7C&amp;sdata=w%2B90YUNFHVxT6JmMeVcGttoxWWV5kCreXoA1uZEs2JI%3D&amp;reserved=0" TargetMode="External" /><Relationship Id="rId19" Type="http://schemas.openxmlformats.org/officeDocument/2006/relationships/hyperlink" Target="https://www.ecfr.gov/current/title-29/part-13/section-13.5" TargetMode="External" /><Relationship Id="rId2" Type="http://schemas.openxmlformats.org/officeDocument/2006/relationships/endnotes" Target="endnotes.xml" /><Relationship Id="rId20" Type="http://schemas.openxmlformats.org/officeDocument/2006/relationships/hyperlink" Target="https://www.bls.gov/opub/mlr/cwc/paid-sick-leave-prevalence-provision-and-usage-among-full-time-workers-in-private-industry.pdf" TargetMode="External" /><Relationship Id="rId21" Type="http://schemas.openxmlformats.org/officeDocument/2006/relationships/hyperlink" Target="https://www.ecfr.gov/current/title-29/subtitle-A/part-13/subpart-C/section-13.25" TargetMode="External" /><Relationship Id="rId22" Type="http://schemas.openxmlformats.org/officeDocument/2006/relationships/hyperlink" Target="https://www.ecfr.gov/current/title-29/part-13/section-13.25" TargetMode="External" /><Relationship Id="rId23" Type="http://schemas.openxmlformats.org/officeDocument/2006/relationships/hyperlink" Target="https://www.ecfr.gov/current/title-29/part-13/section-13.26" TargetMode="External" /><Relationship Id="rId24" Type="http://schemas.openxmlformats.org/officeDocument/2006/relationships/hyperlink" Target="https://www.bls.gov/oes/current/oes291071.htm" TargetMode="External"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b71f7cc-13ce-42b7-b421-3beaac50452e">2K3ES4NJPSMZ-263107863-122990</_dlc_DocId>
    <_dlc_DocIdUrl xmlns="bb71f7cc-13ce-42b7-b421-3beaac50452e">
      <Url>https://usdol.sharepoint.com/sites/WHD/no/pol/drli/_layouts/15/DocIdRedir.aspx?ID=2K3ES4NJPSMZ-263107863-122990</Url>
      <Description>2K3ES4NJPSMZ-263107863-122990</Description>
    </_dlc_DocIdUrl>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Davis-Bacon Act</TermName>
          <TermId xmlns="http://schemas.microsoft.com/office/infopath/2007/PartnerControls">4e179a71-7799-4198-9037-406f56ebfc12</TermId>
        </TermInfo>
        <TermInfo xmlns="http://schemas.microsoft.com/office/infopath/2007/PartnerControls">
          <TermName xmlns="http://schemas.microsoft.com/office/infopath/2007/PartnerControls">Family and Medical Leave Act</TermName>
          <TermId xmlns="http://schemas.microsoft.com/office/infopath/2007/PartnerControls">fd24e5ed-3c62-4637-9def-9200108b0c7c</TermId>
        </TermInfo>
        <TermInfo xmlns="http://schemas.microsoft.com/office/infopath/2007/PartnerControls">
          <TermName xmlns="http://schemas.microsoft.com/office/infopath/2007/PartnerControls">Service Contract Act</TermName>
          <TermId xmlns="http://schemas.microsoft.com/office/infopath/2007/PartnerControls">a37a3949-52b1-44be-ab53-542fcaea70f0</TermId>
        </TermInfo>
        <TermInfo xmlns="http://schemas.microsoft.com/office/infopath/2007/PartnerControls">
          <TermName xmlns="http://schemas.microsoft.com/office/infopath/2007/PartnerControls">Fair Labor Standards Act</TermName>
          <TermId xmlns="http://schemas.microsoft.com/office/infopath/2007/PartnerControls">810f69fa-e7c3-4000-8eb9-d5b7690c1728</TermId>
        </TermInfo>
        <TermInfo xmlns="http://schemas.microsoft.com/office/infopath/2007/PartnerControls">
          <TermName xmlns="http://schemas.microsoft.com/office/infopath/2007/PartnerControls">29 USC 204</TermName>
          <TermId xmlns="http://schemas.microsoft.com/office/infopath/2007/PartnerControls">9a6a0187-f518-48df-a3e3-b6e6814916ef</TermId>
        </TermInfo>
        <TermInfo xmlns="http://schemas.microsoft.com/office/infopath/2007/PartnerControls">
          <TermName xmlns="http://schemas.microsoft.com/office/infopath/2007/PartnerControls">29 USC 202</TermName>
          <TermId xmlns="http://schemas.microsoft.com/office/infopath/2007/PartnerControls">c93dc878-5104-4c3a-a8ee-383afee9635d</TermId>
        </TermInfo>
        <TermInfo xmlns="http://schemas.microsoft.com/office/infopath/2007/PartnerControls">
          <TermName xmlns="http://schemas.microsoft.com/office/infopath/2007/PartnerControls">29 USC 211(c)</TermName>
          <TermId xmlns="http://schemas.microsoft.com/office/infopath/2007/PartnerControls">d00cfad0-1c69-47b1-a50d-23fb53963144</TermId>
        </TermInfo>
        <TermInfo xmlns="http://schemas.microsoft.com/office/infopath/2007/PartnerControls">
          <TermName xmlns="http://schemas.microsoft.com/office/infopath/2007/PartnerControls">29 USC 213</TermName>
          <TermId xmlns="http://schemas.microsoft.com/office/infopath/2007/PartnerControls">5f67f85e-0363-4603-a828-fdcf347f6adf</TermId>
        </TermInfo>
      </Term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Paid sick leave executive order</TermName>
          <TermId xmlns="http://schemas.microsoft.com/office/infopath/2007/PartnerControls">83953188-2394-4f51-9340-7d0490068cdc</TermId>
        </TermInfo>
        <TermInfo xmlns="http://schemas.microsoft.com/office/infopath/2007/PartnerControls">
          <TermName xmlns="http://schemas.microsoft.com/office/infopath/2007/PartnerControls">Eligibility under FMLA</TermName>
          <TermId xmlns="http://schemas.microsoft.com/office/infopath/2007/PartnerControls">8e24db16-83d5-472d-9952-55be76d7febe</TermId>
        </TermInfo>
        <TermInfo xmlns="http://schemas.microsoft.com/office/infopath/2007/PartnerControls">
          <TermName xmlns="http://schemas.microsoft.com/office/infopath/2007/PartnerControls">Calculating FMLA leave</TermName>
          <TermId xmlns="http://schemas.microsoft.com/office/infopath/2007/PartnerControls">ac992625-9f8d-4ef8-8bd2-a999781705c8</TermId>
        </TermInfo>
        <TermInfo xmlns="http://schemas.microsoft.com/office/infopath/2007/PartnerControls">
          <TermName xmlns="http://schemas.microsoft.com/office/infopath/2007/PartnerControls">Use of paid sick leave</TermName>
          <TermId xmlns="http://schemas.microsoft.com/office/infopath/2007/PartnerControls">e5b9df2b-647b-4338-b5b3-c0d70f2dffc5</TermId>
        </TermInfo>
        <TermInfo xmlns="http://schemas.microsoft.com/office/infopath/2007/PartnerControls">
          <TermName xmlns="http://schemas.microsoft.com/office/infopath/2007/PartnerControls">FMLA Notifications</TermName>
          <TermId xmlns="http://schemas.microsoft.com/office/infopath/2007/PartnerControls">877f0371-344e-4f45-8e2c-9149c6e6ae1a</TermId>
        </TermInfo>
        <TermInfo xmlns="http://schemas.microsoft.com/office/infopath/2007/PartnerControls">
          <TermName xmlns="http://schemas.microsoft.com/office/infopath/2007/PartnerControls">Government contracts</TermName>
          <TermId xmlns="http://schemas.microsoft.com/office/infopath/2007/PartnerControls">84f9f781-b17c-4f5b-8112-dcb0975d351d</TermId>
        </TermInfo>
        <TermInfo xmlns="http://schemas.microsoft.com/office/infopath/2007/PartnerControls">
          <TermName xmlns="http://schemas.microsoft.com/office/infopath/2007/PartnerControls">Qualifying reasons for leave under FMLA</TermName>
          <TermId xmlns="http://schemas.microsoft.com/office/infopath/2007/PartnerControls">b1deff6f-93f1-4205-adb4-1c5fd1276d15</TermId>
        </TermInfo>
        <TermInfo xmlns="http://schemas.microsoft.com/office/infopath/2007/PartnerControls">
          <TermName xmlns="http://schemas.microsoft.com/office/infopath/2007/PartnerControls">12 months of employment</TermName>
          <TermId xmlns="http://schemas.microsoft.com/office/infopath/2007/PartnerControls">6aa6ed87-55b5-4674-a532-470ad00cf8af</TermId>
        </TermInfo>
      </Terms>
    </n93623b497a8460e85f134e1f0bab844>
    <TaxCatchAll xmlns="bb71f7cc-13ce-42b7-b421-3beaac50452e">
      <Value>1552</Value>
      <Value>993</Value>
      <Value>1841</Value>
      <Value>137</Value>
      <Value>1912</Value>
      <Value>2650</Value>
      <Value>1872</Value>
      <Value>981</Value>
      <Value>610</Value>
      <Value>1791</Value>
      <Value>310</Value>
      <Value>1789</Value>
      <Value>607</Value>
      <Value>452</Value>
      <Value>302</Value>
      <Value>119</Value>
      <Value>2186</Value>
    </TaxCatchAll>
    <Fiscal_x0020_Year xmlns="bb71f7cc-13ce-42b7-b421-3beaac50452e" xsi:nil="true"/>
    <lcf76f155ced4ddcb4097134ff3c332f xmlns="46f75661-c5f1-4fe7-86e4-4b25eecd0c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4" ma:contentTypeDescription="Non-record templates, calculations, and preliminary drafts not circulated for comment." ma:contentTypeScope="" ma:versionID="210d5251331a2489549459c89842c17e">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84120d1b53f82e983a14d5245e7b8474"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7B5366-AB77-4920-A505-30D28DCF6B94}">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customXml/itemProps2.xml><?xml version="1.0" encoding="utf-8"?>
<ds:datastoreItem xmlns:ds="http://schemas.openxmlformats.org/officeDocument/2006/customXml" ds:itemID="{133A1EEC-4759-4D5E-A12F-5461F6104C5A}">
  <ds:schemaRefs>
    <ds:schemaRef ds:uri="http://schemas.microsoft.com/sharepoint/v3/contenttype/forms"/>
  </ds:schemaRefs>
</ds:datastoreItem>
</file>

<file path=customXml/itemProps3.xml><?xml version="1.0" encoding="utf-8"?>
<ds:datastoreItem xmlns:ds="http://schemas.openxmlformats.org/officeDocument/2006/customXml" ds:itemID="{BCFC16BD-4F1F-4303-85D7-8B2D5B56E1BB}">
  <ds:schemaRefs>
    <ds:schemaRef ds:uri="http://schemas.openxmlformats.org/officeDocument/2006/bibliography"/>
  </ds:schemaRefs>
</ds:datastoreItem>
</file>

<file path=customXml/itemProps4.xml><?xml version="1.0" encoding="utf-8"?>
<ds:datastoreItem xmlns:ds="http://schemas.openxmlformats.org/officeDocument/2006/customXml" ds:itemID="{F7FDFE09-0462-4B52-A3CF-6084C323F706}">
  <ds:schemaRefs/>
</ds:datastoreItem>
</file>

<file path=customXml/itemProps5.xml><?xml version="1.0" encoding="utf-8"?>
<ds:datastoreItem xmlns:ds="http://schemas.openxmlformats.org/officeDocument/2006/customXml" ds:itemID="{71A4E7EC-AF3C-4E58-B571-F4AC63E4FD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5906</Words>
  <Characters>32547</Characters>
  <Application>Microsoft Office Word</Application>
  <DocSecurity>0</DocSecurity>
  <Lines>561</Lines>
  <Paragraphs>237</Paragraphs>
  <ScaleCrop>false</ScaleCrop>
  <Company>US Department of Labor</Company>
  <LinksUpToDate>false</LinksUpToDate>
  <CharactersWithSpaces>38216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Rina Majmudar</cp:lastModifiedBy>
  <cp:revision>6</cp:revision>
  <cp:lastPrinted>2022-05-17T12:15:00Z</cp:lastPrinted>
  <dcterms:created xsi:type="dcterms:W3CDTF">2026-02-11T16:16:00Z</dcterms:created>
  <dcterms:modified xsi:type="dcterms:W3CDTF">2026-02-11T16:19:00Z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610;#Davis-Bacon Act|4e179a71-7799-4198-9037-406f56ebfc12;#310;#Family and Medical Leave Act|fd24e5ed-3c62-4637-9def-9200108b0c7c;#607;#Service Contract Act|a37a3949-52b1-44be-ab53-542fcaea70f0;#119;#Fair Labor Standards Act|810f69fa-e7c3-4000-8eb9-d5b7690c1728;#302;#29 USC 204|9a6a0187-f518-48df-a3e3-b6e6814916ef;#2186;#29 USC 202|c93dc878-5104-4c3a-a8ee-383afee9635d;#1552;#29 USC 211(c)|d00cfad0-1c69-47b1-a50d-23fb53963144;#137;#29 USC 213|5f67f85e-0363-4603-a828-fdcf347f6adf</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Geographic_x0020_Coverage">
    <vt:lpwstr/>
  </property>
  <property fmtid="{D5CDD505-2E9C-101B-9397-08002B2CF9AE}" pid="6" name="Industry (NAICS)">
    <vt:lpwstr/>
  </property>
  <property fmtid="{D5CDD505-2E9C-101B-9397-08002B2CF9AE}" pid="7" name="Industry_x0020__x0028_NAICS_x0029_">
    <vt:lpwstr/>
  </property>
  <property fmtid="{D5CDD505-2E9C-101B-9397-08002B2CF9AE}" pid="8" name="ItemRetentionFormula">
    <vt:lpwstr/>
  </property>
  <property fmtid="{D5CDD505-2E9C-101B-9397-08002B2CF9AE}" pid="9" name="MediaServiceImageTags">
    <vt:lpwstr/>
  </property>
  <property fmtid="{D5CDD505-2E9C-101B-9397-08002B2CF9AE}" pid="10" name="WHD Record Type">
    <vt:lpwstr>2650;#4.1: 040 Forms Management Records|ad9e89f0-a775-4f43-9e28-7ce48771fece</vt:lpwstr>
  </property>
  <property fmtid="{D5CDD505-2E9C-101B-9397-08002B2CF9AE}" pid="11" name="WHD Subject">
    <vt:lpwstr>1912;#Paid sick leave executive order|83953188-2394-4f51-9340-7d0490068cdc;#1789;#Eligibility under FMLA|8e24db16-83d5-472d-9952-55be76d7febe;#1872;#Calculating FMLA leave|ac992625-9f8d-4ef8-8bd2-a999781705c8;#981;#Use of paid sick leave|e5b9df2b-647b-4338-b5b3-c0d70f2dffc5;#993;#FMLA Notifications|877f0371-344e-4f45-8e2c-9149c6e6ae1a;#452;#Government contracts|84f9f781-b17c-4f5b-8112-dcb0975d351d;#1841;#Qualifying reasons for leave under FMLA|b1deff6f-93f1-4205-adb4-1c5fd1276d15;#1791;#12 months of employment|6aa6ed87-55b5-4674-a532-470ad00cf8af</vt:lpwstr>
  </property>
  <property fmtid="{D5CDD505-2E9C-101B-9397-08002B2CF9AE}" pid="12" name="WHD_x0020_Record_x0020_Type">
    <vt:lpwstr>2650;#4.1: 040 Forms Management Records|ad9e89f0-a775-4f43-9e28-7ce48771fece</vt:lpwstr>
  </property>
  <property fmtid="{D5CDD505-2E9C-101B-9397-08002B2CF9AE}" pid="13" name="WHD_x0020_Subject">
    <vt:lpwstr>1912;#Paid sick leave executive order|83953188-2394-4f51-9340-7d0490068cdc;#1789;#Eligibility under FMLA|8e24db16-83d5-472d-9952-55be76d7febe;#1872;#Calculating FMLA leave|ac992625-9f8d-4ef8-8bd2-a999781705c8;#981;#Use of paid sick leave|e5b9df2b-647b-4338-b5b3-c0d70f2dffc5;#993;#FMLA Notifications|877f0371-344e-4f45-8e2c-9149c6e6ae1a;#452;#Government contracts|84f9f781-b17c-4f5b-8112-dcb0975d351d;#1841;#Qualifying reasons for leave under FMLA|b1deff6f-93f1-4205-adb4-1c5fd1276d15;#1791;#12 months of employment|6aa6ed87-55b5-4674-a532-470ad00cf8af</vt:lpwstr>
  </property>
  <property fmtid="{D5CDD505-2E9C-101B-9397-08002B2CF9AE}" pid="14" name="_dlc_DocIdItemGuid">
    <vt:lpwstr>f567a257-a82d-4eda-b809-390bcf0e9b16</vt:lpwstr>
  </property>
  <property fmtid="{D5CDD505-2E9C-101B-9397-08002B2CF9AE}" pid="15" name="_dlc_policyId">
    <vt:lpwstr/>
  </property>
</Properties>
</file>