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0710" w:rsidRPr="007C08F2" w14:paraId="2C53FE9D" w14:textId="77777777">
      <w:pPr>
        <w:jc w:val="center"/>
        <w:rPr>
          <w:rFonts w:ascii="Times New Roman" w:hAnsi="Times New Roman"/>
          <w:b/>
        </w:rPr>
      </w:pPr>
      <w:r w:rsidRPr="007C08F2">
        <w:rPr>
          <w:rFonts w:ascii="Times New Roman" w:hAnsi="Times New Roman"/>
          <w:b/>
        </w:rPr>
        <w:t>SUPPORTING STATEMENT</w:t>
      </w:r>
    </w:p>
    <w:p w:rsidR="004D7EB5" w:rsidRPr="007C08F2" w:rsidP="004D7EB5" w14:paraId="2D5B90D9" w14:textId="3776EBAB">
      <w:pPr>
        <w:ind w:left="-90"/>
        <w:jc w:val="center"/>
        <w:rPr>
          <w:rFonts w:ascii="Times New Roman" w:hAnsi="Times New Roman"/>
          <w:bCs/>
        </w:rPr>
      </w:pPr>
      <w:r w:rsidRPr="007C08F2">
        <w:rPr>
          <w:rFonts w:ascii="Times New Roman" w:hAnsi="Times New Roman"/>
          <w:bCs/>
        </w:rPr>
        <w:t>Internal Revenue Service</w:t>
      </w:r>
      <w:r w:rsidR="00906A2A">
        <w:rPr>
          <w:rFonts w:ascii="Times New Roman" w:hAnsi="Times New Roman"/>
          <w:bCs/>
        </w:rPr>
        <w:t xml:space="preserve"> (IRS)</w:t>
      </w:r>
    </w:p>
    <w:p w:rsidR="00F37FF5" w:rsidP="00F37FF5" w14:paraId="2CD09712" w14:textId="77777777">
      <w:pPr>
        <w:jc w:val="center"/>
        <w:rPr>
          <w:rFonts w:ascii="Times New Roman" w:hAnsi="Times New Roman"/>
          <w:color w:val="000000"/>
        </w:rPr>
      </w:pPr>
      <w:r w:rsidRPr="00F37FF5">
        <w:rPr>
          <w:rFonts w:ascii="Times New Roman" w:hAnsi="Times New Roman"/>
          <w:color w:val="000000"/>
        </w:rPr>
        <w:t>Relief for Service in Combat</w:t>
      </w:r>
      <w:r>
        <w:rPr>
          <w:rFonts w:ascii="Times New Roman" w:hAnsi="Times New Roman"/>
          <w:color w:val="000000"/>
        </w:rPr>
        <w:t xml:space="preserve"> </w:t>
      </w:r>
      <w:r w:rsidRPr="00F37FF5">
        <w:rPr>
          <w:rFonts w:ascii="Times New Roman" w:hAnsi="Times New Roman"/>
          <w:color w:val="000000"/>
        </w:rPr>
        <w:t xml:space="preserve">Zone and </w:t>
      </w:r>
    </w:p>
    <w:p w:rsidR="00F37FF5" w:rsidP="00F37FF5" w14:paraId="594056E5" w14:textId="77777777">
      <w:pPr>
        <w:jc w:val="center"/>
        <w:rPr>
          <w:rFonts w:ascii="Times New Roman" w:hAnsi="Times New Roman"/>
          <w:color w:val="000000"/>
        </w:rPr>
      </w:pPr>
      <w:r w:rsidRPr="00F37FF5">
        <w:rPr>
          <w:rFonts w:ascii="Times New Roman" w:hAnsi="Times New Roman"/>
          <w:color w:val="000000"/>
        </w:rPr>
        <w:t>for Presidentially</w:t>
      </w:r>
      <w:r>
        <w:rPr>
          <w:rFonts w:ascii="Times New Roman" w:hAnsi="Times New Roman"/>
          <w:color w:val="000000"/>
        </w:rPr>
        <w:t xml:space="preserve"> </w:t>
      </w:r>
      <w:r w:rsidRPr="00F37FF5">
        <w:rPr>
          <w:rFonts w:ascii="Times New Roman" w:hAnsi="Times New Roman"/>
          <w:color w:val="000000"/>
        </w:rPr>
        <w:t>Declared Disaster</w:t>
      </w:r>
    </w:p>
    <w:p w:rsidR="004D7EB5" w:rsidRPr="007C08F2" w:rsidP="00F37FF5" w14:paraId="1452625D" w14:textId="4DCD7358">
      <w:pPr>
        <w:jc w:val="center"/>
        <w:rPr>
          <w:rFonts w:ascii="Times New Roman" w:hAnsi="Times New Roman"/>
          <w:b/>
        </w:rPr>
      </w:pPr>
      <w:r w:rsidRPr="007C08F2">
        <w:rPr>
          <w:rFonts w:ascii="Times New Roman" w:hAnsi="Times New Roman"/>
          <w:bCs/>
        </w:rPr>
        <w:t xml:space="preserve">OMB # </w:t>
      </w:r>
      <w:r w:rsidRPr="007C08F2">
        <w:rPr>
          <w:rFonts w:ascii="Times New Roman" w:hAnsi="Times New Roman"/>
          <w:b/>
          <w:bCs/>
        </w:rPr>
        <w:t>1545-</w:t>
      </w:r>
      <w:r w:rsidR="00260DA1">
        <w:rPr>
          <w:rFonts w:ascii="Times New Roman" w:hAnsi="Times New Roman"/>
          <w:b/>
          <w:bCs/>
        </w:rPr>
        <w:t>2286</w:t>
      </w:r>
    </w:p>
    <w:p w:rsidR="004A0710" w:rsidRPr="007C08F2" w14:paraId="37945517" w14:textId="77777777">
      <w:pPr>
        <w:rPr>
          <w:rFonts w:ascii="Times New Roman" w:hAnsi="Times New Roman"/>
        </w:rPr>
      </w:pPr>
    </w:p>
    <w:p w:rsidR="004A0710" w:rsidRPr="007C08F2" w14:paraId="50911BE3" w14:textId="77777777">
      <w:pPr>
        <w:numPr>
          <w:ilvl w:val="0"/>
          <w:numId w:val="1"/>
        </w:numPr>
        <w:rPr>
          <w:rFonts w:ascii="Times New Roman" w:hAnsi="Times New Roman"/>
          <w:b/>
        </w:rPr>
      </w:pPr>
      <w:r w:rsidRPr="007C08F2">
        <w:rPr>
          <w:rFonts w:ascii="Times New Roman" w:hAnsi="Times New Roman"/>
          <w:b/>
          <w:u w:val="single"/>
        </w:rPr>
        <w:t>CIRCUMSTANCES NECESSITATING COLLECTION OF INFORMATION</w:t>
      </w:r>
    </w:p>
    <w:p w:rsidR="004A0710" w:rsidRPr="007C08F2" w14:paraId="69E7A6B5" w14:textId="77777777">
      <w:pPr>
        <w:rPr>
          <w:rFonts w:ascii="Times New Roman" w:hAnsi="Times New Roman"/>
          <w:u w:val="single"/>
        </w:rPr>
      </w:pPr>
    </w:p>
    <w:p w:rsidR="003D7D71" w:rsidRPr="003D7D71" w:rsidP="003D7D71" w14:paraId="76F36663" w14:textId="33D9E7D4">
      <w:pPr>
        <w:ind w:left="360"/>
        <w:rPr>
          <w:rFonts w:ascii="Times New Roman" w:hAnsi="Times New Roman"/>
          <w:bCs/>
        </w:rPr>
      </w:pPr>
      <w:r w:rsidRPr="003D7D71">
        <w:rPr>
          <w:rFonts w:ascii="Times New Roman" w:hAnsi="Times New Roman"/>
          <w:bCs/>
        </w:rPr>
        <w:t xml:space="preserve">This </w:t>
      </w:r>
      <w:r>
        <w:rPr>
          <w:rFonts w:ascii="Times New Roman" w:hAnsi="Times New Roman"/>
          <w:bCs/>
        </w:rPr>
        <w:t xml:space="preserve">collection covers the </w:t>
      </w:r>
      <w:r w:rsidR="00811758">
        <w:rPr>
          <w:rFonts w:ascii="Times New Roman" w:hAnsi="Times New Roman"/>
          <w:bCs/>
        </w:rPr>
        <w:t xml:space="preserve">regulations </w:t>
      </w:r>
      <w:r w:rsidRPr="003D7D71">
        <w:rPr>
          <w:rFonts w:ascii="Times New Roman" w:hAnsi="Times New Roman"/>
          <w:bCs/>
        </w:rPr>
        <w:t>under section 7508 of the Internal</w:t>
      </w:r>
      <w:r>
        <w:rPr>
          <w:rFonts w:ascii="Times New Roman" w:hAnsi="Times New Roman"/>
          <w:bCs/>
        </w:rPr>
        <w:t xml:space="preserve"> </w:t>
      </w:r>
      <w:r w:rsidRPr="003D7D71">
        <w:rPr>
          <w:rFonts w:ascii="Times New Roman" w:hAnsi="Times New Roman"/>
          <w:bCs/>
        </w:rPr>
        <w:t>Revenue Code (Code), relating to postponement</w:t>
      </w:r>
      <w:r>
        <w:rPr>
          <w:rFonts w:ascii="Times New Roman" w:hAnsi="Times New Roman"/>
          <w:bCs/>
        </w:rPr>
        <w:t xml:space="preserve"> </w:t>
      </w:r>
      <w:r w:rsidRPr="003D7D71">
        <w:rPr>
          <w:rFonts w:ascii="Times New Roman" w:hAnsi="Times New Roman"/>
          <w:bCs/>
        </w:rPr>
        <w:t>of certain acts by reason of service</w:t>
      </w:r>
      <w:r>
        <w:rPr>
          <w:rFonts w:ascii="Times New Roman" w:hAnsi="Times New Roman"/>
          <w:bCs/>
        </w:rPr>
        <w:t xml:space="preserve"> </w:t>
      </w:r>
      <w:r w:rsidRPr="003D7D71">
        <w:rPr>
          <w:rFonts w:ascii="Times New Roman" w:hAnsi="Times New Roman"/>
          <w:bCs/>
        </w:rPr>
        <w:t>in a combat zone, and section 7508A,</w:t>
      </w:r>
      <w:r>
        <w:rPr>
          <w:rFonts w:ascii="Times New Roman" w:hAnsi="Times New Roman"/>
          <w:bCs/>
        </w:rPr>
        <w:t xml:space="preserve"> </w:t>
      </w:r>
      <w:r w:rsidRPr="003D7D71">
        <w:rPr>
          <w:rFonts w:ascii="Times New Roman" w:hAnsi="Times New Roman"/>
          <w:bCs/>
        </w:rPr>
        <w:t>relating to postponement of certain tax-related</w:t>
      </w:r>
      <w:r>
        <w:rPr>
          <w:rFonts w:ascii="Times New Roman" w:hAnsi="Times New Roman"/>
          <w:bCs/>
        </w:rPr>
        <w:t xml:space="preserve"> </w:t>
      </w:r>
      <w:r w:rsidRPr="003D7D71">
        <w:rPr>
          <w:rFonts w:ascii="Times New Roman" w:hAnsi="Times New Roman"/>
          <w:bCs/>
        </w:rPr>
        <w:t>deadlines by reason of a Presidentially</w:t>
      </w:r>
    </w:p>
    <w:p w:rsidR="003D7D71" w:rsidP="003D7D71" w14:paraId="72ABCEBC" w14:textId="77777777">
      <w:pPr>
        <w:ind w:left="360"/>
        <w:rPr>
          <w:rFonts w:ascii="Times New Roman" w:hAnsi="Times New Roman"/>
          <w:bCs/>
        </w:rPr>
      </w:pPr>
      <w:r w:rsidRPr="003D7D71">
        <w:rPr>
          <w:rFonts w:ascii="Times New Roman" w:hAnsi="Times New Roman"/>
          <w:bCs/>
        </w:rPr>
        <w:t>declared disaster. Section 7508A</w:t>
      </w:r>
      <w:r>
        <w:rPr>
          <w:rFonts w:ascii="Times New Roman" w:hAnsi="Times New Roman"/>
          <w:bCs/>
        </w:rPr>
        <w:t xml:space="preserve"> </w:t>
      </w:r>
      <w:r w:rsidRPr="003D7D71">
        <w:rPr>
          <w:rFonts w:ascii="Times New Roman" w:hAnsi="Times New Roman"/>
          <w:bCs/>
        </w:rPr>
        <w:t>was added to the Code by section 911 of</w:t>
      </w:r>
      <w:r>
        <w:rPr>
          <w:rFonts w:ascii="Times New Roman" w:hAnsi="Times New Roman"/>
          <w:bCs/>
        </w:rPr>
        <w:t xml:space="preserve"> </w:t>
      </w:r>
      <w:r w:rsidRPr="003D7D71">
        <w:rPr>
          <w:rFonts w:ascii="Times New Roman" w:hAnsi="Times New Roman"/>
          <w:bCs/>
        </w:rPr>
        <w:t>the Taxpayer Relief Act of 1997, Public</w:t>
      </w:r>
      <w:r>
        <w:rPr>
          <w:rFonts w:ascii="Times New Roman" w:hAnsi="Times New Roman"/>
          <w:bCs/>
        </w:rPr>
        <w:t xml:space="preserve"> </w:t>
      </w:r>
      <w:r w:rsidRPr="003D7D71">
        <w:rPr>
          <w:rFonts w:ascii="Times New Roman" w:hAnsi="Times New Roman"/>
          <w:bCs/>
        </w:rPr>
        <w:t>Law 105–34 (111 Stat. 788 (1997)), effective</w:t>
      </w:r>
      <w:r>
        <w:rPr>
          <w:rFonts w:ascii="Times New Roman" w:hAnsi="Times New Roman"/>
          <w:bCs/>
        </w:rPr>
        <w:t xml:space="preserve"> </w:t>
      </w:r>
      <w:r w:rsidRPr="003D7D71">
        <w:rPr>
          <w:rFonts w:ascii="Times New Roman" w:hAnsi="Times New Roman"/>
          <w:bCs/>
        </w:rPr>
        <w:t>for any period for performing an act</w:t>
      </w:r>
      <w:r>
        <w:rPr>
          <w:rFonts w:ascii="Times New Roman" w:hAnsi="Times New Roman"/>
          <w:bCs/>
        </w:rPr>
        <w:t xml:space="preserve"> </w:t>
      </w:r>
      <w:r w:rsidRPr="003D7D71">
        <w:rPr>
          <w:rFonts w:ascii="Times New Roman" w:hAnsi="Times New Roman"/>
          <w:bCs/>
        </w:rPr>
        <w:t>that had not expired before August 5,</w:t>
      </w:r>
      <w:r>
        <w:rPr>
          <w:rFonts w:ascii="Times New Roman" w:hAnsi="Times New Roman"/>
          <w:bCs/>
        </w:rPr>
        <w:t xml:space="preserve"> </w:t>
      </w:r>
      <w:r w:rsidRPr="003D7D71">
        <w:rPr>
          <w:rFonts w:ascii="Times New Roman" w:hAnsi="Times New Roman"/>
          <w:bCs/>
        </w:rPr>
        <w:t>1997.</w:t>
      </w:r>
    </w:p>
    <w:p w:rsidR="003D7D71" w:rsidRPr="003D7D71" w:rsidP="003D7D71" w14:paraId="4426FC5B" w14:textId="77777777">
      <w:pPr>
        <w:rPr>
          <w:rFonts w:ascii="Times New Roman" w:hAnsi="Times New Roman"/>
          <w:bCs/>
        </w:rPr>
      </w:pPr>
    </w:p>
    <w:p w:rsidR="004A0710" w:rsidP="003D7D71" w14:paraId="26AC04DA" w14:textId="77777777">
      <w:pPr>
        <w:ind w:left="360"/>
        <w:rPr>
          <w:rFonts w:ascii="Times New Roman" w:hAnsi="Times New Roman"/>
          <w:bCs/>
        </w:rPr>
      </w:pPr>
      <w:r w:rsidRPr="003D7D71">
        <w:rPr>
          <w:rFonts w:ascii="Times New Roman" w:hAnsi="Times New Roman"/>
          <w:bCs/>
        </w:rPr>
        <w:t>In general, section 7508 provides that the</w:t>
      </w:r>
      <w:r>
        <w:rPr>
          <w:rFonts w:ascii="Times New Roman" w:hAnsi="Times New Roman"/>
          <w:bCs/>
        </w:rPr>
        <w:t xml:space="preserve"> </w:t>
      </w:r>
      <w:r w:rsidRPr="003D7D71">
        <w:rPr>
          <w:rFonts w:ascii="Times New Roman" w:hAnsi="Times New Roman"/>
          <w:bCs/>
        </w:rPr>
        <w:t>time individuals serve in a combat zone</w:t>
      </w:r>
      <w:r>
        <w:rPr>
          <w:rFonts w:ascii="Times New Roman" w:hAnsi="Times New Roman"/>
          <w:bCs/>
        </w:rPr>
        <w:t xml:space="preserve"> </w:t>
      </w:r>
      <w:r w:rsidRPr="003D7D71">
        <w:rPr>
          <w:rFonts w:ascii="Times New Roman" w:hAnsi="Times New Roman"/>
          <w:bCs/>
        </w:rPr>
        <w:t>plus 180 days will be disregarded in determining</w:t>
      </w:r>
      <w:r>
        <w:rPr>
          <w:rFonts w:ascii="Times New Roman" w:hAnsi="Times New Roman"/>
          <w:bCs/>
        </w:rPr>
        <w:t xml:space="preserve"> </w:t>
      </w:r>
      <w:r w:rsidRPr="003D7D71">
        <w:rPr>
          <w:rFonts w:ascii="Times New Roman" w:hAnsi="Times New Roman"/>
          <w:bCs/>
        </w:rPr>
        <w:t>whether acts listed in section</w:t>
      </w:r>
      <w:r>
        <w:rPr>
          <w:rFonts w:ascii="Times New Roman" w:hAnsi="Times New Roman"/>
          <w:bCs/>
        </w:rPr>
        <w:t xml:space="preserve"> </w:t>
      </w:r>
      <w:r w:rsidRPr="003D7D71">
        <w:rPr>
          <w:rFonts w:ascii="Times New Roman" w:hAnsi="Times New Roman"/>
          <w:bCs/>
        </w:rPr>
        <w:t>7508(a)(1), such as filing returns, paying</w:t>
      </w:r>
      <w:r>
        <w:rPr>
          <w:rFonts w:ascii="Times New Roman" w:hAnsi="Times New Roman"/>
          <w:bCs/>
        </w:rPr>
        <w:t xml:space="preserve"> </w:t>
      </w:r>
      <w:r w:rsidRPr="003D7D71">
        <w:rPr>
          <w:rFonts w:ascii="Times New Roman" w:hAnsi="Times New Roman"/>
          <w:bCs/>
        </w:rPr>
        <w:t>taxes, filing certain petitions with the Tax</w:t>
      </w:r>
      <w:r>
        <w:rPr>
          <w:rFonts w:ascii="Times New Roman" w:hAnsi="Times New Roman"/>
          <w:bCs/>
        </w:rPr>
        <w:t xml:space="preserve"> </w:t>
      </w:r>
      <w:r w:rsidRPr="003D7D71">
        <w:rPr>
          <w:rFonts w:ascii="Times New Roman" w:hAnsi="Times New Roman"/>
          <w:bCs/>
        </w:rPr>
        <w:t>Court, filing a claim for credit or refund,</w:t>
      </w:r>
      <w:r>
        <w:rPr>
          <w:rFonts w:ascii="Times New Roman" w:hAnsi="Times New Roman"/>
          <w:bCs/>
        </w:rPr>
        <w:t xml:space="preserve"> </w:t>
      </w:r>
      <w:r w:rsidRPr="003D7D71">
        <w:rPr>
          <w:rFonts w:ascii="Times New Roman" w:hAnsi="Times New Roman"/>
          <w:bCs/>
        </w:rPr>
        <w:t>bringing suit</w:t>
      </w:r>
      <w:r w:rsidRPr="003D7D71">
        <w:rPr>
          <w:rFonts w:ascii="Times New Roman" w:hAnsi="Times New Roman"/>
          <w:bCs/>
        </w:rPr>
        <w:t>, and assessing tax, are performed</w:t>
      </w:r>
      <w:r>
        <w:rPr>
          <w:rFonts w:ascii="Times New Roman" w:hAnsi="Times New Roman"/>
          <w:bCs/>
        </w:rPr>
        <w:t xml:space="preserve"> </w:t>
      </w:r>
      <w:r w:rsidRPr="003D7D71">
        <w:rPr>
          <w:rFonts w:ascii="Times New Roman" w:hAnsi="Times New Roman"/>
          <w:bCs/>
        </w:rPr>
        <w:t xml:space="preserve">within the time prescribed. </w:t>
      </w:r>
    </w:p>
    <w:p w:rsidR="009B6C8C" w:rsidP="003D7D71" w14:paraId="7CB9C40D" w14:textId="77777777">
      <w:pPr>
        <w:ind w:left="360"/>
        <w:rPr>
          <w:rFonts w:ascii="Times New Roman" w:hAnsi="Times New Roman"/>
          <w:bCs/>
        </w:rPr>
      </w:pPr>
    </w:p>
    <w:p w:rsidR="009B6C8C" w:rsidP="003D7D71" w14:paraId="210D4EA4" w14:textId="02DABE13">
      <w:pPr>
        <w:ind w:left="360"/>
        <w:rPr>
          <w:rFonts w:ascii="Times New Roman" w:hAnsi="Times New Roman"/>
          <w:bCs/>
        </w:rPr>
      </w:pPr>
      <w:r>
        <w:rPr>
          <w:rFonts w:ascii="Times New Roman" w:hAnsi="Times New Roman"/>
          <w:bCs/>
        </w:rPr>
        <w:t>Taxpayers use Form 15109 to request tax deferment benefits for serving in a combat zone, a qualified contingency operation, or at a hazardous duty station.</w:t>
      </w:r>
    </w:p>
    <w:p w:rsidR="003D7D71" w:rsidRPr="007C08F2" w:rsidP="003D7D71" w14:paraId="3042F836" w14:textId="77777777">
      <w:pPr>
        <w:rPr>
          <w:rFonts w:ascii="Times New Roman" w:hAnsi="Times New Roman"/>
        </w:rPr>
      </w:pPr>
    </w:p>
    <w:p w:rsidR="004A0710" w:rsidRPr="007C08F2" w14:paraId="1439015E" w14:textId="77777777">
      <w:pPr>
        <w:numPr>
          <w:ilvl w:val="0"/>
          <w:numId w:val="1"/>
        </w:numPr>
        <w:rPr>
          <w:rFonts w:ascii="Times New Roman" w:hAnsi="Times New Roman"/>
          <w:b/>
        </w:rPr>
      </w:pPr>
      <w:r w:rsidRPr="007C08F2">
        <w:rPr>
          <w:rFonts w:ascii="Times New Roman" w:hAnsi="Times New Roman"/>
          <w:b/>
          <w:u w:val="single"/>
        </w:rPr>
        <w:t>USE OF DATA</w:t>
      </w:r>
    </w:p>
    <w:p w:rsidR="004A0710" w:rsidRPr="007C08F2" w14:paraId="69F62D24" w14:textId="77777777">
      <w:pPr>
        <w:rPr>
          <w:rFonts w:ascii="Times New Roman" w:hAnsi="Times New Roman"/>
          <w:u w:val="single"/>
        </w:rPr>
      </w:pPr>
    </w:p>
    <w:p w:rsidR="004A0710" w:rsidRPr="007C08F2" w:rsidP="0088363E" w14:paraId="242EAE8C" w14:textId="77777777">
      <w:pPr>
        <w:ind w:left="360"/>
        <w:rPr>
          <w:rFonts w:ascii="Times New Roman" w:hAnsi="Times New Roman"/>
        </w:rPr>
      </w:pPr>
      <w:r w:rsidRPr="007C08F2">
        <w:rPr>
          <w:rFonts w:ascii="Times New Roman" w:hAnsi="Times New Roman"/>
        </w:rPr>
        <w:t xml:space="preserve">This information is required for the IRS to determine whether good cause exists to </w:t>
      </w:r>
      <w:r w:rsidRPr="0088363E" w:rsidR="0088363E">
        <w:rPr>
          <w:rFonts w:ascii="Times New Roman" w:hAnsi="Times New Roman"/>
        </w:rPr>
        <w:t>suspend compliance actions, such as audits or enforced</w:t>
      </w:r>
      <w:r w:rsidR="00EA6383">
        <w:rPr>
          <w:rFonts w:ascii="Times New Roman" w:hAnsi="Times New Roman"/>
        </w:rPr>
        <w:t xml:space="preserve"> </w:t>
      </w:r>
      <w:r w:rsidRPr="0088363E" w:rsidR="0088363E">
        <w:rPr>
          <w:rFonts w:ascii="Times New Roman" w:hAnsi="Times New Roman"/>
        </w:rPr>
        <w:t>collections, until 180 days after the taxpayer has left the zone</w:t>
      </w:r>
      <w:r w:rsidRPr="007C08F2">
        <w:rPr>
          <w:rFonts w:ascii="Times New Roman" w:hAnsi="Times New Roman"/>
        </w:rPr>
        <w:t xml:space="preserve">.  </w:t>
      </w:r>
    </w:p>
    <w:p w:rsidR="004A0710" w:rsidRPr="007C08F2" w14:paraId="2DEAFCFD" w14:textId="77777777">
      <w:pPr>
        <w:rPr>
          <w:rFonts w:ascii="Times New Roman" w:hAnsi="Times New Roman"/>
        </w:rPr>
      </w:pPr>
    </w:p>
    <w:p w:rsidR="004A0710" w:rsidRPr="007C08F2" w14:paraId="2AF83E5E" w14:textId="77777777">
      <w:pPr>
        <w:numPr>
          <w:ilvl w:val="0"/>
          <w:numId w:val="1"/>
        </w:numPr>
        <w:rPr>
          <w:rFonts w:ascii="Times New Roman" w:hAnsi="Times New Roman"/>
          <w:b/>
        </w:rPr>
      </w:pPr>
      <w:r w:rsidRPr="007C08F2">
        <w:rPr>
          <w:rFonts w:ascii="Times New Roman" w:hAnsi="Times New Roman"/>
          <w:b/>
          <w:u w:val="single"/>
        </w:rPr>
        <w:t>USE OF IMPROVED INFORMATION TECHNOLOGY TO REDUCE BURDEN</w:t>
      </w:r>
    </w:p>
    <w:p w:rsidR="004A0710" w:rsidRPr="007C08F2" w14:paraId="107D686E" w14:textId="77777777">
      <w:pPr>
        <w:rPr>
          <w:rFonts w:ascii="Times New Roman" w:hAnsi="Times New Roman"/>
          <w:u w:val="single"/>
        </w:rPr>
      </w:pPr>
    </w:p>
    <w:p w:rsidR="004A0710" w:rsidRPr="007C08F2" w:rsidP="00EA6383" w14:paraId="361BF3FE" w14:textId="495395C0">
      <w:pPr>
        <w:ind w:left="360"/>
        <w:rPr>
          <w:rFonts w:ascii="Times New Roman" w:hAnsi="Times New Roman"/>
        </w:rPr>
      </w:pPr>
      <w:r w:rsidRPr="00EA6383">
        <w:rPr>
          <w:rFonts w:ascii="Times New Roman" w:hAnsi="Times New Roman"/>
        </w:rPr>
        <w:t>Taxpayers, including Civilian taxpayers working with U.S. Armed Forces, qualifying for such</w:t>
      </w:r>
      <w:r>
        <w:rPr>
          <w:rFonts w:ascii="Times New Roman" w:hAnsi="Times New Roman"/>
        </w:rPr>
        <w:t xml:space="preserve"> </w:t>
      </w:r>
      <w:r w:rsidRPr="00EA6383">
        <w:rPr>
          <w:rFonts w:ascii="Times New Roman" w:hAnsi="Times New Roman"/>
        </w:rPr>
        <w:t>combat zone relief may also notify the IRS directly of their status through a special e-mail</w:t>
      </w:r>
      <w:r>
        <w:rPr>
          <w:rFonts w:ascii="Times New Roman" w:hAnsi="Times New Roman"/>
        </w:rPr>
        <w:t xml:space="preserve"> </w:t>
      </w:r>
      <w:r w:rsidRPr="00EA6383">
        <w:rPr>
          <w:rFonts w:ascii="Times New Roman" w:hAnsi="Times New Roman"/>
        </w:rPr>
        <w:t xml:space="preserve">address: </w:t>
      </w:r>
      <w:hyperlink r:id="rId4" w:history="1">
        <w:r w:rsidRPr="00D17355">
          <w:rPr>
            <w:rStyle w:val="Hyperlink"/>
            <w:rFonts w:ascii="Times New Roman" w:hAnsi="Times New Roman"/>
          </w:rPr>
          <w:t>combatzone@irs.gov</w:t>
        </w:r>
      </w:hyperlink>
      <w:r>
        <w:rPr>
          <w:rFonts w:ascii="Times New Roman" w:hAnsi="Times New Roman"/>
        </w:rPr>
        <w:t xml:space="preserve">. </w:t>
      </w:r>
      <w:r w:rsidRPr="007C08F2">
        <w:rPr>
          <w:rFonts w:ascii="Times New Roman" w:hAnsi="Times New Roman"/>
        </w:rPr>
        <w:t xml:space="preserve">  </w:t>
      </w:r>
      <w:r w:rsidR="00A92D29">
        <w:rPr>
          <w:rFonts w:ascii="Times New Roman" w:hAnsi="Times New Roman"/>
        </w:rPr>
        <w:t xml:space="preserve">Additionally, Form 15109 can be filed using the IRS Document Upload Tool. </w:t>
      </w:r>
    </w:p>
    <w:p w:rsidR="004A0710" w:rsidRPr="007C08F2" w14:paraId="696C1B4E" w14:textId="77777777">
      <w:pPr>
        <w:ind w:left="360"/>
        <w:rPr>
          <w:rFonts w:ascii="Times New Roman" w:hAnsi="Times New Roman"/>
        </w:rPr>
      </w:pPr>
    </w:p>
    <w:p w:rsidR="004A0710" w:rsidRPr="007C08F2" w14:paraId="73607CD7" w14:textId="77777777">
      <w:pPr>
        <w:numPr>
          <w:ilvl w:val="0"/>
          <w:numId w:val="1"/>
        </w:numPr>
        <w:rPr>
          <w:rFonts w:ascii="Times New Roman" w:hAnsi="Times New Roman"/>
          <w:b/>
        </w:rPr>
      </w:pPr>
      <w:r w:rsidRPr="007C08F2">
        <w:rPr>
          <w:rFonts w:ascii="Times New Roman" w:hAnsi="Times New Roman"/>
          <w:b/>
          <w:u w:val="single"/>
        </w:rPr>
        <w:t>EFFORTS TO IDENTIFY DUPLICATION</w:t>
      </w:r>
    </w:p>
    <w:p w:rsidR="004A0710" w:rsidRPr="007C08F2" w14:paraId="57A22776" w14:textId="77777777">
      <w:pPr>
        <w:rPr>
          <w:rFonts w:ascii="Times New Roman" w:hAnsi="Times New Roman"/>
          <w:u w:val="single"/>
        </w:rPr>
      </w:pPr>
    </w:p>
    <w:p w:rsidR="004A0710" w:rsidRPr="007C08F2" w14:paraId="02D0AE51" w14:textId="77777777">
      <w:pPr>
        <w:ind w:left="360"/>
        <w:rPr>
          <w:rFonts w:ascii="Times New Roman" w:hAnsi="Times New Roman"/>
        </w:rPr>
      </w:pPr>
      <w:r w:rsidRPr="007C08F2">
        <w:rPr>
          <w:rFonts w:ascii="Times New Roman" w:hAnsi="Times New Roman"/>
        </w:rPr>
        <w:t>The information obtained through this collection is unique and is not already available for use or adaptation from another source.  We have attempted to eliminate duplication within the agency wherever possible.</w:t>
      </w:r>
    </w:p>
    <w:p w:rsidR="004A0710" w:rsidRPr="007C08F2" w14:paraId="1ABC01BD" w14:textId="77777777">
      <w:pPr>
        <w:ind w:left="360"/>
        <w:rPr>
          <w:rFonts w:ascii="Times New Roman" w:hAnsi="Times New Roman"/>
        </w:rPr>
      </w:pPr>
    </w:p>
    <w:p w:rsidR="004A0710" w:rsidRPr="007C08F2" w14:paraId="399B7EDD" w14:textId="77777777">
      <w:pPr>
        <w:numPr>
          <w:ilvl w:val="0"/>
          <w:numId w:val="1"/>
        </w:numPr>
        <w:rPr>
          <w:rFonts w:ascii="Times New Roman" w:hAnsi="Times New Roman"/>
          <w:b/>
        </w:rPr>
      </w:pPr>
      <w:r w:rsidRPr="007C08F2">
        <w:rPr>
          <w:rFonts w:ascii="Times New Roman" w:hAnsi="Times New Roman"/>
          <w:b/>
          <w:u w:val="single"/>
        </w:rPr>
        <w:t>METHODS TO MINIMUZE BURDEN ON SMALL BUSINESSES OR OTHER SMALL ENTITIES</w:t>
      </w:r>
    </w:p>
    <w:p w:rsidR="004A0710" w:rsidRPr="007C08F2" w14:paraId="1D5EAE8B" w14:textId="77777777">
      <w:pPr>
        <w:rPr>
          <w:rFonts w:ascii="Times New Roman" w:hAnsi="Times New Roman"/>
          <w:u w:val="single"/>
        </w:rPr>
      </w:pPr>
    </w:p>
    <w:p w:rsidR="004D7EB5" w:rsidRPr="007C08F2" w:rsidP="00BE49C0" w14:paraId="2A7D6A13" w14:textId="0BFF5A4B">
      <w:pPr>
        <w:ind w:left="360"/>
        <w:rPr>
          <w:rFonts w:ascii="Times New Roman" w:hAnsi="Times New Roman"/>
        </w:rPr>
      </w:pPr>
      <w:r w:rsidRPr="007C08F2">
        <w:rPr>
          <w:rFonts w:ascii="Times New Roman" w:hAnsi="Times New Roman"/>
        </w:rPr>
        <w:t>There are no small entities affected by this collection.</w:t>
      </w:r>
    </w:p>
    <w:p w:rsidR="0042681C" w:rsidRPr="007C08F2" w:rsidP="0042681C" w14:paraId="285B1C2B" w14:textId="77777777">
      <w:pPr>
        <w:ind w:left="450"/>
        <w:rPr>
          <w:rFonts w:ascii="Times New Roman" w:hAnsi="Times New Roman"/>
        </w:rPr>
      </w:pPr>
    </w:p>
    <w:p w:rsidR="004A0710" w:rsidRPr="007C08F2" w14:paraId="4A54591D" w14:textId="77777777">
      <w:pPr>
        <w:numPr>
          <w:ilvl w:val="0"/>
          <w:numId w:val="1"/>
        </w:numPr>
        <w:rPr>
          <w:rFonts w:ascii="Times New Roman" w:hAnsi="Times New Roman"/>
          <w:b/>
        </w:rPr>
      </w:pPr>
      <w:r w:rsidRPr="007C08F2">
        <w:rPr>
          <w:rFonts w:ascii="Times New Roman" w:hAnsi="Times New Roman"/>
          <w:b/>
          <w:u w:val="single"/>
        </w:rPr>
        <w:t>CONSEQUENCES OF LESS FREQUENT COLLECTION ON FEDERAL PROGRAMS OR POLICY ACTIVITIES</w:t>
      </w:r>
    </w:p>
    <w:p w:rsidR="004A0710" w:rsidRPr="007C08F2" w14:paraId="20EB8FEB" w14:textId="77777777">
      <w:pPr>
        <w:rPr>
          <w:rFonts w:ascii="Times New Roman" w:hAnsi="Times New Roman"/>
          <w:u w:val="single"/>
        </w:rPr>
      </w:pPr>
    </w:p>
    <w:p w:rsidR="004A0710" w:rsidRPr="007C08F2" w14:paraId="07FCF0CF" w14:textId="0B0228A9">
      <w:pPr>
        <w:ind w:left="360"/>
        <w:rPr>
          <w:rFonts w:ascii="Times New Roman" w:hAnsi="Times New Roman"/>
        </w:rPr>
      </w:pPr>
      <w:r w:rsidRPr="007C08F2">
        <w:rPr>
          <w:rFonts w:ascii="Times New Roman" w:hAnsi="Times New Roman"/>
        </w:rPr>
        <w:t xml:space="preserve">The consequences are that the IRS will be unable to verify proper tax reporting and will need to collect this data through other means.  This will compromise the Agency’s ability to enforce tax compliance and ensure proper tax reporting by taxpayers. This could result in tax penalties to the taxpayers and inconsistent reporting of data. Tax compliance is a vital part of the government’s ability to meet its’ mission and serve the public. </w:t>
      </w:r>
    </w:p>
    <w:p w:rsidR="004A0710" w:rsidRPr="007C08F2" w14:paraId="0DAEDECA" w14:textId="77777777">
      <w:pPr>
        <w:ind w:left="360"/>
        <w:rPr>
          <w:rFonts w:ascii="Times New Roman" w:hAnsi="Times New Roman"/>
        </w:rPr>
      </w:pPr>
    </w:p>
    <w:p w:rsidR="004A0710" w:rsidRPr="007C08F2" w14:paraId="08A59798" w14:textId="77777777">
      <w:pPr>
        <w:numPr>
          <w:ilvl w:val="0"/>
          <w:numId w:val="1"/>
        </w:numPr>
        <w:rPr>
          <w:rFonts w:ascii="Times New Roman" w:hAnsi="Times New Roman"/>
          <w:b/>
        </w:rPr>
      </w:pPr>
      <w:r w:rsidRPr="007C08F2">
        <w:rPr>
          <w:rFonts w:ascii="Times New Roman" w:hAnsi="Times New Roman"/>
          <w:b/>
          <w:u w:val="single"/>
        </w:rPr>
        <w:t>SPECIAL CIRCUMSTANCES REQUIRING DATA COLLECTION TO BE INCONSISTENT WITH GUIDELINES IN 5 CFR 1320.5(d)(2)</w:t>
      </w:r>
    </w:p>
    <w:p w:rsidR="004A0710" w:rsidRPr="007C08F2" w14:paraId="53B55C23" w14:textId="77777777">
      <w:pPr>
        <w:rPr>
          <w:rFonts w:ascii="Times New Roman" w:hAnsi="Times New Roman"/>
          <w:u w:val="single"/>
        </w:rPr>
      </w:pPr>
    </w:p>
    <w:p w:rsidR="004A0710" w:rsidRPr="007C08F2" w14:paraId="6F9C9436" w14:textId="77777777">
      <w:pPr>
        <w:ind w:left="360"/>
        <w:rPr>
          <w:rFonts w:ascii="Times New Roman" w:hAnsi="Times New Roman"/>
        </w:rPr>
      </w:pPr>
      <w:r w:rsidRPr="007C08F2">
        <w:rPr>
          <w:rFonts w:ascii="Times New Roman" w:hAnsi="Times New Roman"/>
        </w:rPr>
        <w:t xml:space="preserve">There are no special circumstances requiring data collection to be inconsistent with Guidelines in 5 CFR 1320.5(d)(2). </w:t>
      </w:r>
    </w:p>
    <w:p w:rsidR="004A0710" w:rsidRPr="007C08F2" w14:paraId="64EED23A" w14:textId="77777777">
      <w:pPr>
        <w:rPr>
          <w:rFonts w:ascii="Times New Roman" w:hAnsi="Times New Roman"/>
        </w:rPr>
      </w:pPr>
    </w:p>
    <w:p w:rsidR="004A0710" w:rsidRPr="007C08F2" w14:paraId="3903E997" w14:textId="77777777">
      <w:pPr>
        <w:numPr>
          <w:ilvl w:val="0"/>
          <w:numId w:val="1"/>
        </w:numPr>
        <w:rPr>
          <w:rFonts w:ascii="Times New Roman" w:hAnsi="Times New Roman"/>
          <w:b/>
        </w:rPr>
      </w:pPr>
      <w:r w:rsidRPr="007C08F2">
        <w:rPr>
          <w:rFonts w:ascii="Times New Roman" w:hAnsi="Times New Roman"/>
          <w:b/>
          <w:u w:val="single"/>
        </w:rPr>
        <w:t>CONSULTATION WITH INDIVIDUALS OUTSIDE OF THE AGENCY ON AVAILABILITY OF DATA, FREQUENCY OF COLLECTION, CLARITY OF INSTRUCTIONS AND FORMS, AND DATA ELEMENTS</w:t>
      </w:r>
    </w:p>
    <w:p w:rsidR="004A0710" w:rsidRPr="007C08F2" w14:paraId="66251C9F" w14:textId="77777777">
      <w:pPr>
        <w:rPr>
          <w:rFonts w:ascii="Times New Roman" w:hAnsi="Times New Roman"/>
          <w:u w:val="single"/>
        </w:rPr>
      </w:pPr>
    </w:p>
    <w:p w:rsidR="00AF0020" w:rsidRPr="00BC3681" w:rsidP="00AF0020" w14:paraId="37073DB0" w14:textId="4C2AD914">
      <w:pPr>
        <w:ind w:left="360"/>
        <w:rPr>
          <w:rFonts w:ascii="Times New Roman" w:hAnsi="Times New Roman"/>
          <w:sz w:val="22"/>
          <w:szCs w:val="22"/>
        </w:rPr>
      </w:pPr>
      <w:r w:rsidRPr="00BC3681">
        <w:rPr>
          <w:rFonts w:ascii="Times New Roman" w:hAnsi="Times New Roman"/>
          <w:sz w:val="22"/>
          <w:szCs w:val="22"/>
        </w:rPr>
        <w:t xml:space="preserve">In response to the </w:t>
      </w:r>
      <w:r w:rsidRPr="00BC3681">
        <w:rPr>
          <w:rFonts w:ascii="Times New Roman" w:hAnsi="Times New Roman"/>
          <w:bCs/>
          <w:sz w:val="22"/>
          <w:szCs w:val="22"/>
        </w:rPr>
        <w:t xml:space="preserve">Federal Register Notice (90 FR 14322), </w:t>
      </w:r>
      <w:r w:rsidRPr="00BC3681">
        <w:rPr>
          <w:rFonts w:ascii="Times New Roman" w:hAnsi="Times New Roman"/>
          <w:sz w:val="22"/>
          <w:szCs w:val="22"/>
        </w:rPr>
        <w:t>dated March 31, 2025, we received one comment during the comment period regarding Form 15109. The full comment is included within the submission to the Office of Management and Budget (OMB). The summary of the comments and the IRS responses is below:</w:t>
      </w:r>
    </w:p>
    <w:p w:rsidR="00E73427" w:rsidRPr="00BC3681" w:rsidP="00AF0020" w14:paraId="24022CA8" w14:textId="77777777">
      <w:pPr>
        <w:ind w:left="360"/>
        <w:rPr>
          <w:rFonts w:ascii="Times New Roman" w:hAnsi="Times New Roman"/>
          <w:sz w:val="22"/>
          <w:szCs w:val="22"/>
        </w:rPr>
      </w:pPr>
    </w:p>
    <w:p w:rsidR="00E73427" w:rsidRPr="00BC3681" w:rsidP="00E73427" w14:paraId="09C94704" w14:textId="77A98A6C">
      <w:pPr>
        <w:ind w:left="360"/>
        <w:rPr>
          <w:rFonts w:ascii="Times New Roman" w:hAnsi="Times New Roman"/>
          <w:sz w:val="22"/>
          <w:szCs w:val="22"/>
        </w:rPr>
      </w:pPr>
      <w:r w:rsidRPr="00BC3681">
        <w:rPr>
          <w:rFonts w:ascii="Times New Roman" w:hAnsi="Times New Roman"/>
          <w:sz w:val="22"/>
          <w:szCs w:val="22"/>
        </w:rPr>
        <w:tab/>
      </w:r>
      <w:r w:rsidRPr="00BC3681">
        <w:rPr>
          <w:rFonts w:ascii="Times New Roman" w:hAnsi="Times New Roman"/>
          <w:sz w:val="22"/>
          <w:szCs w:val="22"/>
        </w:rPr>
        <w:tab/>
      </w:r>
      <w:r w:rsidRPr="00BC3681">
        <w:rPr>
          <w:rFonts w:ascii="Times New Roman" w:hAnsi="Times New Roman"/>
          <w:sz w:val="22"/>
          <w:szCs w:val="22"/>
        </w:rPr>
        <w:tab/>
      </w:r>
      <w:r w:rsidRPr="00BC3681">
        <w:rPr>
          <w:rFonts w:ascii="Times New Roman" w:hAnsi="Times New Roman"/>
          <w:sz w:val="22"/>
          <w:szCs w:val="22"/>
        </w:rPr>
        <w:tab/>
      </w:r>
      <w:r w:rsidRPr="00BC3681" w:rsidR="00201EBF">
        <w:rPr>
          <w:rFonts w:ascii="Times New Roman" w:hAnsi="Times New Roman"/>
          <w:sz w:val="22"/>
          <w:szCs w:val="22"/>
        </w:rPr>
        <w:tab/>
      </w:r>
      <w:r w:rsidRPr="00BC3681">
        <w:rPr>
          <w:rFonts w:ascii="Times New Roman" w:hAnsi="Times New Roman"/>
          <w:sz w:val="22"/>
          <w:szCs w:val="22"/>
        </w:rPr>
        <w:t>Jasmine Stuart</w:t>
      </w:r>
    </w:p>
    <w:p w:rsidR="00E73427" w:rsidRPr="00BC3681" w:rsidP="00201EBF" w14:paraId="6DAA9F09" w14:textId="09B60A38">
      <w:pPr>
        <w:ind w:left="2520" w:firstLine="360"/>
        <w:rPr>
          <w:rFonts w:ascii="Times New Roman" w:hAnsi="Times New Roman"/>
          <w:sz w:val="22"/>
          <w:szCs w:val="22"/>
        </w:rPr>
      </w:pPr>
      <w:r w:rsidRPr="00BC3681">
        <w:rPr>
          <w:rFonts w:ascii="Times New Roman" w:hAnsi="Times New Roman"/>
          <w:sz w:val="22"/>
          <w:szCs w:val="22"/>
        </w:rPr>
        <w:t>Director of External and Legislative Affairs</w:t>
      </w:r>
    </w:p>
    <w:p w:rsidR="00AF0020" w:rsidRPr="008E5A5D" w:rsidP="0042681C" w14:paraId="0CB7301F" w14:textId="76CB213F">
      <w:pPr>
        <w:ind w:left="360"/>
        <w:rPr>
          <w:rFonts w:ascii="Times New Roman" w:hAnsi="Times New Roman"/>
        </w:rPr>
      </w:pPr>
    </w:p>
    <w:tbl>
      <w:tblPr>
        <w:tblStyle w:val="TableGrid"/>
        <w:tblW w:w="9180" w:type="dxa"/>
        <w:tblInd w:w="355" w:type="dxa"/>
        <w:tblLayout w:type="fixed"/>
        <w:tblLook w:val="04A0"/>
      </w:tblPr>
      <w:tblGrid>
        <w:gridCol w:w="1170"/>
        <w:gridCol w:w="3870"/>
        <w:gridCol w:w="4140"/>
      </w:tblGrid>
      <w:tr w14:paraId="68FC73DC" w14:textId="77777777" w:rsidTr="009E0829">
        <w:tblPrEx>
          <w:tblW w:w="9180" w:type="dxa"/>
          <w:tblInd w:w="355" w:type="dxa"/>
          <w:tblLayout w:type="fixed"/>
          <w:tblLook w:val="04A0"/>
        </w:tblPrEx>
        <w:tc>
          <w:tcPr>
            <w:tcW w:w="1170" w:type="dxa"/>
          </w:tcPr>
          <w:p w:rsidR="00AF0020" w:rsidRPr="00BC3681" w:rsidP="009E0829" w14:paraId="2AAF0E24" w14:textId="77777777">
            <w:pPr>
              <w:rPr>
                <w:rFonts w:ascii="Times New Roman" w:hAnsi="Times New Roman"/>
                <w:bCs/>
                <w:sz w:val="22"/>
                <w:szCs w:val="22"/>
              </w:rPr>
            </w:pPr>
            <w:bookmarkStart w:id="0" w:name="_Hlk133482722"/>
            <w:r w:rsidRPr="00BC3681">
              <w:rPr>
                <w:rFonts w:ascii="Times New Roman" w:hAnsi="Times New Roman"/>
                <w:bCs/>
                <w:sz w:val="22"/>
                <w:szCs w:val="22"/>
              </w:rPr>
              <w:t>Comment Number</w:t>
            </w:r>
          </w:p>
        </w:tc>
        <w:tc>
          <w:tcPr>
            <w:tcW w:w="3870" w:type="dxa"/>
          </w:tcPr>
          <w:p w:rsidR="00AF0020" w:rsidRPr="00BC3681" w:rsidP="009E0829" w14:paraId="18BE4629" w14:textId="77777777">
            <w:pPr>
              <w:rPr>
                <w:rFonts w:ascii="Times New Roman" w:hAnsi="Times New Roman"/>
                <w:bCs/>
                <w:sz w:val="22"/>
                <w:szCs w:val="22"/>
              </w:rPr>
            </w:pPr>
          </w:p>
          <w:p w:rsidR="00AF0020" w:rsidRPr="00BC3681" w:rsidP="009E0829" w14:paraId="56964685" w14:textId="77777777">
            <w:pPr>
              <w:rPr>
                <w:rFonts w:ascii="Times New Roman" w:hAnsi="Times New Roman"/>
                <w:bCs/>
                <w:sz w:val="22"/>
                <w:szCs w:val="22"/>
              </w:rPr>
            </w:pPr>
            <w:r w:rsidRPr="00BC3681">
              <w:rPr>
                <w:rFonts w:ascii="Times New Roman" w:hAnsi="Times New Roman"/>
                <w:bCs/>
                <w:sz w:val="22"/>
                <w:szCs w:val="22"/>
              </w:rPr>
              <w:t>Summary of public comment</w:t>
            </w:r>
          </w:p>
        </w:tc>
        <w:tc>
          <w:tcPr>
            <w:tcW w:w="4140" w:type="dxa"/>
          </w:tcPr>
          <w:p w:rsidR="00AF0020" w:rsidRPr="00BC3681" w:rsidP="009E0829" w14:paraId="5E1C3BEC" w14:textId="77777777">
            <w:pPr>
              <w:rPr>
                <w:rFonts w:ascii="Times New Roman" w:hAnsi="Times New Roman"/>
                <w:bCs/>
                <w:sz w:val="22"/>
                <w:szCs w:val="22"/>
              </w:rPr>
            </w:pPr>
          </w:p>
          <w:p w:rsidR="00AF0020" w:rsidRPr="00BC3681" w:rsidP="009E0829" w14:paraId="7C33C43E" w14:textId="77777777">
            <w:pPr>
              <w:rPr>
                <w:rFonts w:ascii="Times New Roman" w:hAnsi="Times New Roman"/>
                <w:bCs/>
                <w:sz w:val="22"/>
                <w:szCs w:val="22"/>
              </w:rPr>
            </w:pPr>
            <w:r w:rsidRPr="00BC3681">
              <w:rPr>
                <w:rFonts w:ascii="Times New Roman" w:hAnsi="Times New Roman"/>
                <w:bCs/>
                <w:sz w:val="22"/>
                <w:szCs w:val="22"/>
              </w:rPr>
              <w:t>IRS response</w:t>
            </w:r>
          </w:p>
        </w:tc>
      </w:tr>
      <w:tr w14:paraId="57333E73" w14:textId="77777777" w:rsidTr="009E0829">
        <w:tblPrEx>
          <w:tblW w:w="9180" w:type="dxa"/>
          <w:tblInd w:w="355" w:type="dxa"/>
          <w:tblLayout w:type="fixed"/>
          <w:tblLook w:val="04A0"/>
        </w:tblPrEx>
        <w:tc>
          <w:tcPr>
            <w:tcW w:w="1170" w:type="dxa"/>
          </w:tcPr>
          <w:p w:rsidR="00AF0020" w:rsidRPr="00BC3681" w:rsidP="00AF0020" w14:paraId="37F5AA25" w14:textId="77777777">
            <w:pPr>
              <w:widowControl w:val="0"/>
              <w:numPr>
                <w:ilvl w:val="0"/>
                <w:numId w:val="2"/>
              </w:numPr>
              <w:autoSpaceDE w:val="0"/>
              <w:autoSpaceDN w:val="0"/>
              <w:adjustRightInd w:val="0"/>
              <w:contextualSpacing/>
              <w:rPr>
                <w:rFonts w:ascii="Times New Roman" w:hAnsi="Times New Roman"/>
                <w:bCs/>
                <w:sz w:val="22"/>
                <w:szCs w:val="22"/>
              </w:rPr>
            </w:pPr>
          </w:p>
        </w:tc>
        <w:tc>
          <w:tcPr>
            <w:tcW w:w="3870" w:type="dxa"/>
          </w:tcPr>
          <w:p w:rsidR="00AF0020" w:rsidRPr="00BC3681" w:rsidP="009E0829" w14:paraId="668D2482" w14:textId="23087410">
            <w:pPr>
              <w:rPr>
                <w:rFonts w:ascii="Times New Roman" w:hAnsi="Times New Roman"/>
                <w:bCs/>
                <w:sz w:val="22"/>
                <w:szCs w:val="22"/>
              </w:rPr>
            </w:pPr>
            <w:r w:rsidRPr="00BC3681">
              <w:rPr>
                <w:rFonts w:ascii="Times New Roman" w:hAnsi="Times New Roman"/>
                <w:bCs/>
                <w:sz w:val="22"/>
                <w:szCs w:val="22"/>
              </w:rPr>
              <w:t>The Commissioned Officers Association of the USPHS has a comment related to Federal Register Volume 90, Number 60 (Monday, March 31, 2025). Can you please advise whether the form in question, 15109, applies to USPHS Commissioned Corps officers?</w:t>
            </w:r>
          </w:p>
        </w:tc>
        <w:tc>
          <w:tcPr>
            <w:tcW w:w="4140" w:type="dxa"/>
          </w:tcPr>
          <w:p w:rsidR="00E73427" w:rsidRPr="00BC3681" w:rsidP="00E73427" w14:paraId="1A1B60E7" w14:textId="77777777">
            <w:pPr>
              <w:rPr>
                <w:rFonts w:ascii="Times New Roman" w:hAnsi="Times New Roman"/>
                <w:bCs/>
                <w:sz w:val="22"/>
                <w:szCs w:val="22"/>
              </w:rPr>
            </w:pPr>
            <w:r w:rsidRPr="00BC3681">
              <w:rPr>
                <w:rFonts w:ascii="Times New Roman" w:hAnsi="Times New Roman"/>
                <w:bCs/>
                <w:sz w:val="22"/>
                <w:szCs w:val="22"/>
              </w:rPr>
              <w:t xml:space="preserve">With regards to a response to the inquiry/question, Form 15109 is generally completed by individuals requesting a tax deferment based on their service in a combat zone, contingency operation, or qualified hazardous duty area according to Internal Revenue Code (IRC) Section 7508 &amp; as defined in IRC Section 112. </w:t>
            </w:r>
          </w:p>
          <w:p w:rsidR="00E73427" w:rsidRPr="00BC3681" w:rsidP="00E73427" w14:paraId="27612AF4" w14:textId="77777777">
            <w:pPr>
              <w:rPr>
                <w:rFonts w:ascii="Times New Roman" w:hAnsi="Times New Roman"/>
                <w:bCs/>
                <w:sz w:val="22"/>
                <w:szCs w:val="22"/>
              </w:rPr>
            </w:pPr>
          </w:p>
          <w:p w:rsidR="00AF0020" w:rsidRPr="008E5A5D" w:rsidP="00E73427" w14:paraId="4FBE6B9D" w14:textId="37AF50A1">
            <w:pPr>
              <w:rPr>
                <w:rFonts w:ascii="Times New Roman" w:hAnsi="Times New Roman"/>
                <w:bCs/>
                <w:sz w:val="22"/>
                <w:szCs w:val="22"/>
              </w:rPr>
            </w:pPr>
            <w:r w:rsidRPr="00BC3681">
              <w:rPr>
                <w:rFonts w:ascii="Times New Roman" w:hAnsi="Times New Roman"/>
                <w:bCs/>
                <w:sz w:val="22"/>
                <w:szCs w:val="22"/>
              </w:rPr>
              <w:t xml:space="preserve">Individuals who are members of a uniformed service, such as with the United States Public Health Service Commissioned Corps (USPHS) may be eligible military tax benefits. However, they should review IRS Publication 3, Armed Forces Tax Guide &amp; consult with their servicing human resources department to determine their options. </w:t>
            </w:r>
          </w:p>
        </w:tc>
      </w:tr>
      <w:bookmarkEnd w:id="0"/>
    </w:tbl>
    <w:p w:rsidR="00AF0020" w:rsidRPr="008E5A5D" w:rsidP="0042681C" w14:paraId="4A0769E6" w14:textId="77777777">
      <w:pPr>
        <w:ind w:left="360"/>
        <w:rPr>
          <w:rFonts w:ascii="Times New Roman" w:hAnsi="Times New Roman"/>
        </w:rPr>
      </w:pPr>
    </w:p>
    <w:p w:rsidR="0042681C" w:rsidRPr="008E5A5D" w:rsidP="0042681C" w14:paraId="0541032A" w14:textId="77777777">
      <w:pPr>
        <w:ind w:left="360"/>
        <w:rPr>
          <w:rFonts w:ascii="Times New Roman" w:hAnsi="Times New Roman"/>
        </w:rPr>
      </w:pPr>
    </w:p>
    <w:p w:rsidR="004A0710" w:rsidRPr="007C08F2" w14:paraId="2A2315A9" w14:textId="77777777">
      <w:pPr>
        <w:numPr>
          <w:ilvl w:val="0"/>
          <w:numId w:val="1"/>
        </w:numPr>
        <w:rPr>
          <w:rFonts w:ascii="Times New Roman" w:hAnsi="Times New Roman"/>
          <w:b/>
        </w:rPr>
      </w:pPr>
      <w:r w:rsidRPr="007C08F2">
        <w:rPr>
          <w:rFonts w:ascii="Times New Roman" w:hAnsi="Times New Roman"/>
          <w:b/>
          <w:u w:val="single"/>
        </w:rPr>
        <w:t>EXPLANATION OF DECISION TO PROVIDE ANY PAYMENT OR GIFT TO RESPONDENTS</w:t>
      </w:r>
    </w:p>
    <w:p w:rsidR="004A0710" w:rsidRPr="007C08F2" w14:paraId="1F02BF1A" w14:textId="77777777">
      <w:pPr>
        <w:rPr>
          <w:rFonts w:ascii="Times New Roman" w:hAnsi="Times New Roman"/>
        </w:rPr>
      </w:pPr>
    </w:p>
    <w:p w:rsidR="004A0710" w:rsidRPr="007C08F2" w14:paraId="4769FF98" w14:textId="77777777">
      <w:pPr>
        <w:ind w:left="360"/>
        <w:rPr>
          <w:rFonts w:ascii="Times New Roman" w:hAnsi="Times New Roman"/>
        </w:rPr>
      </w:pPr>
      <w:r w:rsidRPr="007C08F2">
        <w:rPr>
          <w:rFonts w:ascii="Times New Roman" w:hAnsi="Times New Roman"/>
        </w:rPr>
        <w:t xml:space="preserve">No payment or gift has been provided to any respondents. </w:t>
      </w:r>
    </w:p>
    <w:p w:rsidR="004A0710" w:rsidRPr="007C08F2" w14:paraId="487F3812" w14:textId="77777777">
      <w:pPr>
        <w:rPr>
          <w:rFonts w:ascii="Times New Roman" w:hAnsi="Times New Roman"/>
        </w:rPr>
      </w:pPr>
    </w:p>
    <w:p w:rsidR="004A0710" w:rsidRPr="007C08F2" w14:paraId="5396D9D0" w14:textId="77777777">
      <w:pPr>
        <w:numPr>
          <w:ilvl w:val="0"/>
          <w:numId w:val="1"/>
        </w:numPr>
        <w:rPr>
          <w:rFonts w:ascii="Times New Roman" w:hAnsi="Times New Roman"/>
          <w:b/>
        </w:rPr>
      </w:pPr>
      <w:r w:rsidRPr="007C08F2">
        <w:rPr>
          <w:rFonts w:ascii="Times New Roman" w:hAnsi="Times New Roman"/>
          <w:b/>
          <w:u w:val="single"/>
        </w:rPr>
        <w:t>ASSURANCE OF CONFIDENTIALITY OF RESPONSES</w:t>
      </w:r>
    </w:p>
    <w:p w:rsidR="004A0710" w:rsidRPr="007C08F2" w14:paraId="5D2EE125" w14:textId="77777777">
      <w:pPr>
        <w:rPr>
          <w:rFonts w:ascii="Times New Roman" w:hAnsi="Times New Roman"/>
          <w:u w:val="single"/>
        </w:rPr>
      </w:pPr>
    </w:p>
    <w:p w:rsidR="004A0710" w:rsidRPr="007C08F2" w14:paraId="6A802773" w14:textId="77777777">
      <w:pPr>
        <w:ind w:left="360"/>
        <w:rPr>
          <w:rFonts w:ascii="Times New Roman" w:hAnsi="Times New Roman"/>
        </w:rPr>
      </w:pPr>
      <w:r w:rsidRPr="007C08F2">
        <w:rPr>
          <w:rFonts w:ascii="Times New Roman" w:hAnsi="Times New Roman"/>
        </w:rPr>
        <w:t>Generally, tax returns and tax return information are confidential as required by 26 USC 6103. Information is to be supplied to a state regulatory authority that would control the confidentiality of the information.</w:t>
      </w:r>
    </w:p>
    <w:p w:rsidR="004A0710" w:rsidRPr="007C08F2" w14:paraId="51764CE7" w14:textId="77777777">
      <w:pPr>
        <w:ind w:left="360"/>
        <w:rPr>
          <w:rFonts w:ascii="Times New Roman" w:hAnsi="Times New Roman"/>
        </w:rPr>
      </w:pPr>
    </w:p>
    <w:p w:rsidR="004A0710" w:rsidRPr="007C08F2" w14:paraId="427129DC" w14:textId="77777777">
      <w:pPr>
        <w:numPr>
          <w:ilvl w:val="0"/>
          <w:numId w:val="1"/>
        </w:numPr>
        <w:rPr>
          <w:rFonts w:ascii="Times New Roman" w:hAnsi="Times New Roman"/>
          <w:b/>
        </w:rPr>
      </w:pPr>
      <w:r w:rsidRPr="007C08F2">
        <w:rPr>
          <w:rFonts w:ascii="Times New Roman" w:hAnsi="Times New Roman"/>
          <w:b/>
          <w:u w:val="single"/>
        </w:rPr>
        <w:t>JUSTIFICATION OF SENSITIVE QUESTIONS</w:t>
      </w:r>
    </w:p>
    <w:p w:rsidR="004A0710" w:rsidRPr="007C08F2" w14:paraId="0A5FC500" w14:textId="77777777">
      <w:pPr>
        <w:rPr>
          <w:rFonts w:ascii="Times New Roman" w:hAnsi="Times New Roman"/>
          <w:u w:val="single"/>
        </w:rPr>
      </w:pPr>
    </w:p>
    <w:p w:rsidR="00176588" w:rsidRPr="007C08F2" w:rsidP="00176588" w14:paraId="17154FF1" w14:textId="77777777">
      <w:pPr>
        <w:ind w:left="360"/>
        <w:rPr>
          <w:rFonts w:ascii="Times New Roman" w:hAnsi="Times New Roman"/>
        </w:rPr>
      </w:pPr>
      <w:r w:rsidRPr="007C08F2">
        <w:rPr>
          <w:rFonts w:ascii="Times New Roman" w:hAnsi="Times New Roman"/>
        </w:rPr>
        <w:t>A privacy impact assessment (PIA) has been conducted for information collected under this request as part of the “</w:t>
      </w:r>
      <w:r w:rsidR="00B701FD">
        <w:rPr>
          <w:rFonts w:ascii="Times New Roman" w:hAnsi="Times New Roman"/>
        </w:rPr>
        <w:t>Indi</w:t>
      </w:r>
      <w:r w:rsidR="00C74A29">
        <w:rPr>
          <w:rFonts w:ascii="Times New Roman" w:hAnsi="Times New Roman"/>
        </w:rPr>
        <w:t xml:space="preserve">vidual </w:t>
      </w:r>
      <w:r w:rsidRPr="007C08F2">
        <w:rPr>
          <w:rFonts w:ascii="Times New Roman" w:hAnsi="Times New Roman"/>
        </w:rPr>
        <w:t>Master File (</w:t>
      </w:r>
      <w:r w:rsidR="00C74A29">
        <w:rPr>
          <w:rFonts w:ascii="Times New Roman" w:hAnsi="Times New Roman"/>
        </w:rPr>
        <w:t>I</w:t>
      </w:r>
      <w:r w:rsidRPr="007C08F2">
        <w:rPr>
          <w:rFonts w:ascii="Times New Roman" w:hAnsi="Times New Roman"/>
        </w:rPr>
        <w:t>MF)” system and a Privacy Act System of Records notice (SORN) has been issued for this system under IRS 24.</w:t>
      </w:r>
      <w:r w:rsidR="00C74A29">
        <w:rPr>
          <w:rFonts w:ascii="Times New Roman" w:hAnsi="Times New Roman"/>
        </w:rPr>
        <w:t>030</w:t>
      </w:r>
      <w:r w:rsidRPr="007C08F2">
        <w:rPr>
          <w:rFonts w:ascii="Times New Roman" w:hAnsi="Times New Roman"/>
        </w:rPr>
        <w:t>-</w:t>
      </w:r>
      <w:r w:rsidR="00C74A29">
        <w:rPr>
          <w:rFonts w:ascii="Times New Roman" w:hAnsi="Times New Roman"/>
        </w:rPr>
        <w:t>Individual Master</w:t>
      </w:r>
      <w:r w:rsidRPr="007C08F2">
        <w:rPr>
          <w:rFonts w:ascii="Times New Roman" w:hAnsi="Times New Roman"/>
        </w:rPr>
        <w:t xml:space="preserve"> File.  The Internal Revenue Service PIAs can be found at </w:t>
      </w:r>
      <w:hyperlink r:id="rId5" w:history="1">
        <w:r w:rsidRPr="007C08F2">
          <w:rPr>
            <w:rStyle w:val="Hyperlink"/>
            <w:rFonts w:ascii="Times New Roman" w:hAnsi="Times New Roman"/>
          </w:rPr>
          <w:t>http://www.irs.gov/uac/Privacy-Impact-Assessments-PIA</w:t>
        </w:r>
      </w:hyperlink>
      <w:r w:rsidRPr="007C08F2">
        <w:rPr>
          <w:rFonts w:ascii="Times New Roman" w:hAnsi="Times New Roman"/>
        </w:rPr>
        <w:t xml:space="preserve">.  </w:t>
      </w:r>
    </w:p>
    <w:p w:rsidR="00176588" w:rsidRPr="007C08F2" w:rsidP="00176588" w14:paraId="27A89A35" w14:textId="77777777">
      <w:pPr>
        <w:ind w:left="360"/>
        <w:rPr>
          <w:rFonts w:ascii="Times New Roman" w:hAnsi="Times New Roman"/>
        </w:rPr>
      </w:pPr>
    </w:p>
    <w:p w:rsidR="004A0710" w:rsidRPr="007C08F2" w:rsidP="00176588" w14:paraId="0A30ABF0" w14:textId="77777777">
      <w:pPr>
        <w:ind w:left="360"/>
        <w:rPr>
          <w:rFonts w:ascii="Times New Roman" w:hAnsi="Times New Roman"/>
        </w:rPr>
      </w:pPr>
      <w:r w:rsidRPr="007C08F2">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A0710" w:rsidRPr="007C08F2" w14:paraId="0840D103" w14:textId="77777777">
      <w:pPr>
        <w:rPr>
          <w:rFonts w:ascii="Times New Roman" w:hAnsi="Times New Roman"/>
        </w:rPr>
      </w:pPr>
    </w:p>
    <w:p w:rsidR="004A0710" w:rsidRPr="007C08F2" w14:paraId="399F03C2" w14:textId="77777777">
      <w:pPr>
        <w:numPr>
          <w:ilvl w:val="0"/>
          <w:numId w:val="1"/>
        </w:numPr>
        <w:rPr>
          <w:rFonts w:ascii="Times New Roman" w:hAnsi="Times New Roman"/>
          <w:b/>
        </w:rPr>
      </w:pPr>
      <w:r w:rsidRPr="007C08F2">
        <w:rPr>
          <w:rFonts w:ascii="Times New Roman" w:hAnsi="Times New Roman"/>
          <w:b/>
          <w:u w:val="single"/>
        </w:rPr>
        <w:t>ESTIMATED BURDEN OF INFORMATION COLLECTION</w:t>
      </w:r>
    </w:p>
    <w:p w:rsidR="004A0710" w:rsidRPr="007C08F2" w14:paraId="245FEEA3" w14:textId="77777777">
      <w:pPr>
        <w:rPr>
          <w:rFonts w:ascii="Times New Roman" w:hAnsi="Times New Roman"/>
          <w:u w:val="single"/>
        </w:rPr>
      </w:pPr>
    </w:p>
    <w:p w:rsidR="004A0710" w:rsidRPr="007C08F2" w14:paraId="0F52AFCB" w14:textId="3E5E654E">
      <w:pPr>
        <w:ind w:left="399"/>
        <w:rPr>
          <w:rFonts w:ascii="Times New Roman" w:hAnsi="Times New Roman"/>
        </w:rPr>
      </w:pPr>
      <w:r w:rsidRPr="007C08F2">
        <w:rPr>
          <w:rFonts w:ascii="Times New Roman" w:hAnsi="Times New Roman"/>
        </w:rPr>
        <w:t xml:space="preserve">The estimated total annual reporting burden for this collection of information is </w:t>
      </w:r>
      <w:r w:rsidR="00EC69A4">
        <w:rPr>
          <w:rFonts w:ascii="Times New Roman" w:hAnsi="Times New Roman"/>
        </w:rPr>
        <w:t>6,600</w:t>
      </w:r>
      <w:r w:rsidRPr="007C08F2">
        <w:rPr>
          <w:rFonts w:ascii="Times New Roman" w:hAnsi="Times New Roman"/>
        </w:rPr>
        <w:t xml:space="preserve"> hours and the estimated average annual burden hours per respondent is </w:t>
      </w:r>
      <w:r w:rsidR="00EC69A4">
        <w:rPr>
          <w:rFonts w:ascii="Times New Roman" w:hAnsi="Times New Roman"/>
        </w:rPr>
        <w:t>20 minutes</w:t>
      </w:r>
      <w:r w:rsidRPr="007C08F2">
        <w:rPr>
          <w:rFonts w:ascii="Times New Roman" w:hAnsi="Times New Roman"/>
        </w:rPr>
        <w:t xml:space="preserve">.  </w:t>
      </w:r>
    </w:p>
    <w:p w:rsidR="00176588" w:rsidRPr="007C08F2" w:rsidP="00176588" w14:paraId="722ECAA5" w14:textId="77777777">
      <w:pPr>
        <w:ind w:left="360"/>
        <w:rPr>
          <w:rFonts w:ascii="Times New Roman" w:hAnsi="Times New Roman"/>
        </w:rPr>
      </w:pPr>
    </w:p>
    <w:tbl>
      <w:tblPr>
        <w:tblW w:w="8352"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7"/>
        <w:gridCol w:w="1621"/>
        <w:gridCol w:w="1205"/>
        <w:gridCol w:w="1467"/>
        <w:gridCol w:w="1387"/>
        <w:gridCol w:w="1415"/>
      </w:tblGrid>
      <w:tr w14:paraId="7AD3386A" w14:textId="77777777" w:rsidTr="007A1AB4">
        <w:tblPrEx>
          <w:tblW w:w="8352"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7" w:type="dxa"/>
            <w:tcBorders>
              <w:top w:val="single" w:sz="4" w:space="0" w:color="auto"/>
              <w:left w:val="single" w:sz="4" w:space="0" w:color="auto"/>
              <w:bottom w:val="single" w:sz="4" w:space="0" w:color="auto"/>
              <w:right w:val="single" w:sz="4" w:space="0" w:color="auto"/>
            </w:tcBorders>
            <w:vAlign w:val="bottom"/>
            <w:hideMark/>
          </w:tcPr>
          <w:p w:rsidR="00176588" w:rsidRPr="007C08F2" w:rsidP="004A0710" w14:paraId="08211C39" w14:textId="77777777">
            <w:pPr>
              <w:keepNext/>
              <w:keepLines/>
              <w:widowControl w:val="0"/>
              <w:numPr>
                <w:ilvl w:val="12"/>
                <w:numId w:val="0"/>
              </w:numPr>
              <w:autoSpaceDE w:val="0"/>
              <w:autoSpaceDN w:val="0"/>
              <w:adjustRightInd w:val="0"/>
              <w:jc w:val="center"/>
              <w:rPr>
                <w:rFonts w:ascii="Times New Roman" w:hAnsi="Times New Roman"/>
                <w:b/>
              </w:rPr>
            </w:pPr>
            <w:r w:rsidRPr="007C08F2">
              <w:rPr>
                <w:rFonts w:ascii="Times New Roman" w:hAnsi="Times New Roman"/>
                <w:b/>
              </w:rPr>
              <w:t>OMB Collection</w:t>
            </w:r>
          </w:p>
        </w:tc>
        <w:tc>
          <w:tcPr>
            <w:tcW w:w="1621" w:type="dxa"/>
            <w:tcBorders>
              <w:top w:val="single" w:sz="4" w:space="0" w:color="auto"/>
              <w:left w:val="single" w:sz="4" w:space="0" w:color="auto"/>
              <w:bottom w:val="single" w:sz="4" w:space="0" w:color="auto"/>
              <w:right w:val="single" w:sz="4" w:space="0" w:color="auto"/>
            </w:tcBorders>
            <w:vAlign w:val="bottom"/>
            <w:hideMark/>
          </w:tcPr>
          <w:p w:rsidR="00176588" w:rsidRPr="007C08F2" w:rsidP="004A0710" w14:paraId="794468FB" w14:textId="77777777">
            <w:pPr>
              <w:keepNext/>
              <w:keepLines/>
              <w:widowControl w:val="0"/>
              <w:numPr>
                <w:ilvl w:val="12"/>
                <w:numId w:val="0"/>
              </w:numPr>
              <w:autoSpaceDE w:val="0"/>
              <w:autoSpaceDN w:val="0"/>
              <w:adjustRightInd w:val="0"/>
              <w:jc w:val="center"/>
              <w:rPr>
                <w:rFonts w:ascii="Times New Roman" w:hAnsi="Times New Roman"/>
                <w:b/>
              </w:rPr>
            </w:pPr>
            <w:r w:rsidRPr="007C08F2">
              <w:rPr>
                <w:rFonts w:ascii="Times New Roman" w:hAnsi="Times New Roman"/>
                <w:b/>
              </w:rPr>
              <w:t>Authority</w:t>
            </w:r>
          </w:p>
        </w:tc>
        <w:tc>
          <w:tcPr>
            <w:tcW w:w="1205" w:type="dxa"/>
            <w:tcBorders>
              <w:top w:val="single" w:sz="4" w:space="0" w:color="auto"/>
              <w:left w:val="single" w:sz="4" w:space="0" w:color="auto"/>
              <w:bottom w:val="single" w:sz="4" w:space="0" w:color="auto"/>
              <w:right w:val="single" w:sz="4" w:space="0" w:color="auto"/>
            </w:tcBorders>
            <w:vAlign w:val="bottom"/>
            <w:hideMark/>
          </w:tcPr>
          <w:p w:rsidR="00176588" w:rsidRPr="007C08F2" w:rsidP="004A0710" w14:paraId="507C60D1" w14:textId="77777777">
            <w:pPr>
              <w:keepNext/>
              <w:keepLines/>
              <w:widowControl w:val="0"/>
              <w:numPr>
                <w:ilvl w:val="12"/>
                <w:numId w:val="0"/>
              </w:numPr>
              <w:autoSpaceDE w:val="0"/>
              <w:autoSpaceDN w:val="0"/>
              <w:adjustRightInd w:val="0"/>
              <w:jc w:val="center"/>
              <w:rPr>
                <w:rFonts w:ascii="Times New Roman" w:hAnsi="Times New Roman"/>
                <w:b/>
              </w:rPr>
            </w:pPr>
            <w:r w:rsidRPr="007C08F2">
              <w:rPr>
                <w:rFonts w:ascii="Times New Roman" w:hAnsi="Times New Roman"/>
                <w:b/>
              </w:rPr>
              <w:t>Form</w:t>
            </w:r>
          </w:p>
        </w:tc>
        <w:tc>
          <w:tcPr>
            <w:tcW w:w="1467" w:type="dxa"/>
            <w:tcBorders>
              <w:top w:val="single" w:sz="4" w:space="0" w:color="auto"/>
              <w:left w:val="single" w:sz="4" w:space="0" w:color="auto"/>
              <w:bottom w:val="single" w:sz="4" w:space="0" w:color="auto"/>
              <w:right w:val="single" w:sz="4" w:space="0" w:color="auto"/>
            </w:tcBorders>
            <w:vAlign w:val="bottom"/>
            <w:hideMark/>
          </w:tcPr>
          <w:p w:rsidR="00176588" w:rsidRPr="007C08F2" w:rsidP="004A0710" w14:paraId="4E9B00AD" w14:textId="77777777">
            <w:pPr>
              <w:keepNext/>
              <w:keepLines/>
              <w:widowControl w:val="0"/>
              <w:numPr>
                <w:ilvl w:val="12"/>
                <w:numId w:val="0"/>
              </w:numPr>
              <w:autoSpaceDE w:val="0"/>
              <w:autoSpaceDN w:val="0"/>
              <w:adjustRightInd w:val="0"/>
              <w:jc w:val="center"/>
              <w:rPr>
                <w:rFonts w:ascii="Times New Roman" w:hAnsi="Times New Roman"/>
                <w:b/>
              </w:rPr>
            </w:pPr>
            <w:r w:rsidRPr="007C08F2">
              <w:rPr>
                <w:rFonts w:ascii="Times New Roman" w:hAnsi="Times New Roman"/>
                <w:b/>
              </w:rPr>
              <w:t>Annual Responses</w:t>
            </w:r>
          </w:p>
        </w:tc>
        <w:tc>
          <w:tcPr>
            <w:tcW w:w="1387" w:type="dxa"/>
            <w:tcBorders>
              <w:top w:val="single" w:sz="4" w:space="0" w:color="auto"/>
              <w:left w:val="single" w:sz="4" w:space="0" w:color="auto"/>
              <w:bottom w:val="single" w:sz="4" w:space="0" w:color="auto"/>
              <w:right w:val="single" w:sz="4" w:space="0" w:color="auto"/>
            </w:tcBorders>
            <w:vAlign w:val="bottom"/>
            <w:hideMark/>
          </w:tcPr>
          <w:p w:rsidR="00176588" w:rsidRPr="007C08F2" w:rsidP="004A0710" w14:paraId="2B75C304" w14:textId="77777777">
            <w:pPr>
              <w:keepNext/>
              <w:keepLines/>
              <w:widowControl w:val="0"/>
              <w:numPr>
                <w:ilvl w:val="12"/>
                <w:numId w:val="0"/>
              </w:numPr>
              <w:autoSpaceDE w:val="0"/>
              <w:autoSpaceDN w:val="0"/>
              <w:adjustRightInd w:val="0"/>
              <w:jc w:val="center"/>
              <w:rPr>
                <w:rFonts w:ascii="Times New Roman" w:hAnsi="Times New Roman"/>
                <w:b/>
              </w:rPr>
            </w:pPr>
            <w:r w:rsidRPr="007C08F2">
              <w:rPr>
                <w:rFonts w:ascii="Times New Roman" w:hAnsi="Times New Roman"/>
                <w:b/>
              </w:rPr>
              <w:t>Hours per Response</w:t>
            </w:r>
          </w:p>
        </w:tc>
        <w:tc>
          <w:tcPr>
            <w:tcW w:w="1415" w:type="dxa"/>
            <w:tcBorders>
              <w:top w:val="single" w:sz="4" w:space="0" w:color="auto"/>
              <w:left w:val="single" w:sz="4" w:space="0" w:color="auto"/>
              <w:bottom w:val="single" w:sz="4" w:space="0" w:color="auto"/>
              <w:right w:val="single" w:sz="4" w:space="0" w:color="auto"/>
            </w:tcBorders>
            <w:vAlign w:val="bottom"/>
            <w:hideMark/>
          </w:tcPr>
          <w:p w:rsidR="00176588" w:rsidRPr="007C08F2" w:rsidP="004A0710" w14:paraId="5FC745F2" w14:textId="77777777">
            <w:pPr>
              <w:keepNext/>
              <w:keepLines/>
              <w:widowControl w:val="0"/>
              <w:numPr>
                <w:ilvl w:val="12"/>
                <w:numId w:val="0"/>
              </w:numPr>
              <w:autoSpaceDE w:val="0"/>
              <w:autoSpaceDN w:val="0"/>
              <w:adjustRightInd w:val="0"/>
              <w:jc w:val="center"/>
              <w:rPr>
                <w:rFonts w:ascii="Times New Roman" w:hAnsi="Times New Roman"/>
                <w:b/>
              </w:rPr>
            </w:pPr>
            <w:r w:rsidRPr="007C08F2">
              <w:rPr>
                <w:rFonts w:ascii="Times New Roman" w:hAnsi="Times New Roman"/>
                <w:b/>
              </w:rPr>
              <w:t>Total Burden</w:t>
            </w:r>
          </w:p>
        </w:tc>
      </w:tr>
      <w:tr w14:paraId="6C0F08A0" w14:textId="77777777" w:rsidTr="007A1AB4">
        <w:tblPrEx>
          <w:tblW w:w="8352" w:type="dxa"/>
          <w:tblInd w:w="445" w:type="dxa"/>
          <w:tblLook w:val="04A0"/>
        </w:tblPrEx>
        <w:tc>
          <w:tcPr>
            <w:tcW w:w="1257" w:type="dxa"/>
            <w:tcBorders>
              <w:top w:val="single" w:sz="4" w:space="0" w:color="auto"/>
              <w:left w:val="single" w:sz="4" w:space="0" w:color="auto"/>
              <w:bottom w:val="single" w:sz="4" w:space="0" w:color="auto"/>
              <w:right w:val="single" w:sz="4" w:space="0" w:color="auto"/>
            </w:tcBorders>
            <w:hideMark/>
          </w:tcPr>
          <w:p w:rsidR="00176588" w:rsidRPr="007C08F2" w:rsidP="004A0710" w14:paraId="1428431B" w14:textId="77777777">
            <w:pPr>
              <w:keepNext/>
              <w:keepLines/>
              <w:widowControl w:val="0"/>
              <w:numPr>
                <w:ilvl w:val="12"/>
                <w:numId w:val="0"/>
              </w:numPr>
              <w:autoSpaceDE w:val="0"/>
              <w:autoSpaceDN w:val="0"/>
              <w:adjustRightInd w:val="0"/>
              <w:jc w:val="center"/>
              <w:rPr>
                <w:rFonts w:ascii="Times New Roman" w:hAnsi="Times New Roman"/>
              </w:rPr>
            </w:pPr>
            <w:r w:rsidRPr="007C08F2">
              <w:rPr>
                <w:rFonts w:ascii="Times New Roman" w:hAnsi="Times New Roman"/>
              </w:rPr>
              <w:t>IRS</w:t>
            </w:r>
          </w:p>
          <w:p w:rsidR="00176588" w:rsidRPr="007C08F2" w:rsidP="004A0710" w14:paraId="67A31B61" w14:textId="185F1F18">
            <w:pPr>
              <w:keepNext/>
              <w:keepLines/>
              <w:widowControl w:val="0"/>
              <w:numPr>
                <w:ilvl w:val="12"/>
                <w:numId w:val="0"/>
              </w:numPr>
              <w:autoSpaceDE w:val="0"/>
              <w:autoSpaceDN w:val="0"/>
              <w:adjustRightInd w:val="0"/>
              <w:jc w:val="center"/>
              <w:rPr>
                <w:rFonts w:ascii="Times New Roman" w:hAnsi="Times New Roman"/>
              </w:rPr>
            </w:pPr>
            <w:r w:rsidRPr="007C08F2">
              <w:rPr>
                <w:rFonts w:ascii="Times New Roman" w:hAnsi="Times New Roman"/>
              </w:rPr>
              <w:t>1545</w:t>
            </w:r>
            <w:r w:rsidR="00BA7296">
              <w:rPr>
                <w:rFonts w:ascii="Times New Roman" w:hAnsi="Times New Roman"/>
              </w:rPr>
              <w:t>-2286</w:t>
            </w:r>
          </w:p>
        </w:tc>
        <w:tc>
          <w:tcPr>
            <w:tcW w:w="1621" w:type="dxa"/>
            <w:tcBorders>
              <w:top w:val="single" w:sz="4" w:space="0" w:color="auto"/>
              <w:left w:val="single" w:sz="4" w:space="0" w:color="auto"/>
              <w:bottom w:val="single" w:sz="4" w:space="0" w:color="auto"/>
              <w:right w:val="single" w:sz="4" w:space="0" w:color="auto"/>
            </w:tcBorders>
            <w:vAlign w:val="bottom"/>
            <w:hideMark/>
          </w:tcPr>
          <w:p w:rsidR="00176588" w:rsidRPr="007C08F2" w:rsidP="004A0710" w14:paraId="775E3765" w14:textId="77777777">
            <w:pPr>
              <w:keepNext/>
              <w:keepLines/>
              <w:widowControl w:val="0"/>
              <w:numPr>
                <w:ilvl w:val="12"/>
                <w:numId w:val="0"/>
              </w:numPr>
              <w:autoSpaceDE w:val="0"/>
              <w:autoSpaceDN w:val="0"/>
              <w:adjustRightInd w:val="0"/>
              <w:jc w:val="center"/>
              <w:rPr>
                <w:rFonts w:ascii="Times New Roman" w:hAnsi="Times New Roman"/>
              </w:rPr>
            </w:pPr>
            <w:r w:rsidRPr="007C08F2">
              <w:rPr>
                <w:rFonts w:ascii="Times New Roman" w:hAnsi="Times New Roman"/>
              </w:rPr>
              <w:t>IRC</w:t>
            </w:r>
          </w:p>
          <w:p w:rsidR="00176588" w:rsidRPr="007C08F2" w:rsidP="004A0710" w14:paraId="748011C1" w14:textId="77777777">
            <w:pPr>
              <w:keepNext/>
              <w:keepLines/>
              <w:widowControl w:val="0"/>
              <w:numPr>
                <w:ilvl w:val="12"/>
                <w:numId w:val="0"/>
              </w:numPr>
              <w:autoSpaceDE w:val="0"/>
              <w:autoSpaceDN w:val="0"/>
              <w:adjustRightInd w:val="0"/>
              <w:jc w:val="center"/>
              <w:rPr>
                <w:rFonts w:ascii="Times New Roman" w:hAnsi="Times New Roman"/>
              </w:rPr>
            </w:pPr>
            <w:r>
              <w:rPr>
                <w:rFonts w:ascii="Times New Roman" w:hAnsi="Times New Roman"/>
                <w:lang w:val="en"/>
              </w:rPr>
              <w:t>7508</w:t>
            </w:r>
          </w:p>
        </w:tc>
        <w:tc>
          <w:tcPr>
            <w:tcW w:w="1205" w:type="dxa"/>
            <w:tcBorders>
              <w:top w:val="single" w:sz="4" w:space="0" w:color="auto"/>
              <w:left w:val="single" w:sz="4" w:space="0" w:color="auto"/>
              <w:bottom w:val="single" w:sz="4" w:space="0" w:color="auto"/>
              <w:right w:val="single" w:sz="4" w:space="0" w:color="auto"/>
            </w:tcBorders>
            <w:vAlign w:val="bottom"/>
            <w:hideMark/>
          </w:tcPr>
          <w:p w:rsidR="00176588" w:rsidRPr="007C08F2" w:rsidP="004A0710" w14:paraId="703600E3" w14:textId="77777777">
            <w:pPr>
              <w:keepNext/>
              <w:keepLines/>
              <w:widowControl w:val="0"/>
              <w:numPr>
                <w:ilvl w:val="12"/>
                <w:numId w:val="0"/>
              </w:numPr>
              <w:autoSpaceDE w:val="0"/>
              <w:autoSpaceDN w:val="0"/>
              <w:adjustRightInd w:val="0"/>
              <w:jc w:val="center"/>
              <w:rPr>
                <w:rFonts w:ascii="Times New Roman" w:hAnsi="Times New Roman"/>
              </w:rPr>
            </w:pPr>
            <w:r>
              <w:rPr>
                <w:rFonts w:ascii="Times New Roman" w:hAnsi="Times New Roman"/>
              </w:rPr>
              <w:t>15109</w:t>
            </w:r>
          </w:p>
        </w:tc>
        <w:tc>
          <w:tcPr>
            <w:tcW w:w="1467" w:type="dxa"/>
            <w:tcBorders>
              <w:top w:val="single" w:sz="4" w:space="0" w:color="auto"/>
              <w:left w:val="single" w:sz="4" w:space="0" w:color="auto"/>
              <w:bottom w:val="single" w:sz="4" w:space="0" w:color="auto"/>
              <w:right w:val="single" w:sz="4" w:space="0" w:color="auto"/>
            </w:tcBorders>
            <w:vAlign w:val="bottom"/>
            <w:hideMark/>
          </w:tcPr>
          <w:p w:rsidR="00176588" w:rsidRPr="007C08F2" w:rsidP="004A0710" w14:paraId="62CCF455" w14:textId="77777777">
            <w:pPr>
              <w:keepNext/>
              <w:keepLines/>
              <w:widowControl w:val="0"/>
              <w:numPr>
                <w:ilvl w:val="12"/>
                <w:numId w:val="0"/>
              </w:numPr>
              <w:autoSpaceDE w:val="0"/>
              <w:autoSpaceDN w:val="0"/>
              <w:adjustRightInd w:val="0"/>
              <w:jc w:val="center"/>
              <w:rPr>
                <w:rFonts w:ascii="Times New Roman" w:hAnsi="Times New Roman"/>
              </w:rPr>
            </w:pPr>
            <w:r>
              <w:rPr>
                <w:rFonts w:ascii="Times New Roman" w:hAnsi="Times New Roman"/>
              </w:rPr>
              <w:t>20,000</w:t>
            </w:r>
          </w:p>
        </w:tc>
        <w:tc>
          <w:tcPr>
            <w:tcW w:w="1387" w:type="dxa"/>
            <w:tcBorders>
              <w:top w:val="single" w:sz="4" w:space="0" w:color="auto"/>
              <w:left w:val="single" w:sz="4" w:space="0" w:color="auto"/>
              <w:bottom w:val="single" w:sz="4" w:space="0" w:color="auto"/>
              <w:right w:val="single" w:sz="4" w:space="0" w:color="auto"/>
            </w:tcBorders>
            <w:vAlign w:val="bottom"/>
            <w:hideMark/>
          </w:tcPr>
          <w:p w:rsidR="00176588" w:rsidRPr="007C08F2" w:rsidP="004A0710" w14:paraId="6BC6420F" w14:textId="77777777">
            <w:pPr>
              <w:keepNext/>
              <w:keepLines/>
              <w:widowControl w:val="0"/>
              <w:numPr>
                <w:ilvl w:val="12"/>
                <w:numId w:val="0"/>
              </w:numPr>
              <w:autoSpaceDE w:val="0"/>
              <w:autoSpaceDN w:val="0"/>
              <w:adjustRightInd w:val="0"/>
              <w:jc w:val="center"/>
              <w:rPr>
                <w:rFonts w:ascii="Times New Roman" w:hAnsi="Times New Roman"/>
              </w:rPr>
            </w:pPr>
            <w:r>
              <w:rPr>
                <w:rFonts w:ascii="Times New Roman" w:hAnsi="Times New Roman"/>
              </w:rPr>
              <w:t>.33</w:t>
            </w:r>
          </w:p>
        </w:tc>
        <w:tc>
          <w:tcPr>
            <w:tcW w:w="1415" w:type="dxa"/>
            <w:tcBorders>
              <w:top w:val="single" w:sz="4" w:space="0" w:color="auto"/>
              <w:left w:val="single" w:sz="4" w:space="0" w:color="auto"/>
              <w:bottom w:val="single" w:sz="4" w:space="0" w:color="auto"/>
              <w:right w:val="single" w:sz="4" w:space="0" w:color="auto"/>
            </w:tcBorders>
            <w:vAlign w:val="bottom"/>
            <w:hideMark/>
          </w:tcPr>
          <w:p w:rsidR="00176588" w:rsidRPr="007C08F2" w:rsidP="004A0710" w14:paraId="2FE129D8" w14:textId="77777777">
            <w:pPr>
              <w:keepNext/>
              <w:keepLines/>
              <w:widowControl w:val="0"/>
              <w:numPr>
                <w:ilvl w:val="12"/>
                <w:numId w:val="0"/>
              </w:numPr>
              <w:autoSpaceDE w:val="0"/>
              <w:autoSpaceDN w:val="0"/>
              <w:adjustRightInd w:val="0"/>
              <w:jc w:val="center"/>
              <w:rPr>
                <w:rFonts w:ascii="Times New Roman" w:hAnsi="Times New Roman"/>
              </w:rPr>
            </w:pPr>
            <w:r>
              <w:rPr>
                <w:rFonts w:ascii="Times New Roman" w:hAnsi="Times New Roman"/>
              </w:rPr>
              <w:t>6,600</w:t>
            </w:r>
          </w:p>
        </w:tc>
      </w:tr>
      <w:tr w14:paraId="539F0CFF" w14:textId="77777777" w:rsidTr="007A1AB4">
        <w:tblPrEx>
          <w:tblW w:w="8352" w:type="dxa"/>
          <w:tblInd w:w="445" w:type="dxa"/>
          <w:tblLook w:val="04A0"/>
        </w:tblPrEx>
        <w:tc>
          <w:tcPr>
            <w:tcW w:w="1257" w:type="dxa"/>
            <w:tcBorders>
              <w:top w:val="single" w:sz="4" w:space="0" w:color="auto"/>
              <w:left w:val="single" w:sz="4" w:space="0" w:color="auto"/>
              <w:bottom w:val="single" w:sz="4" w:space="0" w:color="auto"/>
              <w:right w:val="single" w:sz="4" w:space="0" w:color="auto"/>
            </w:tcBorders>
          </w:tcPr>
          <w:p w:rsidR="00176588" w:rsidRPr="007C08F2" w:rsidP="004A0710" w14:paraId="17CAD511" w14:textId="77777777">
            <w:pPr>
              <w:keepNext/>
              <w:keepLines/>
              <w:widowControl w:val="0"/>
              <w:numPr>
                <w:ilvl w:val="12"/>
                <w:numId w:val="0"/>
              </w:numPr>
              <w:autoSpaceDE w:val="0"/>
              <w:autoSpaceDN w:val="0"/>
              <w:adjustRightInd w:val="0"/>
              <w:jc w:val="center"/>
              <w:rPr>
                <w:rFonts w:ascii="Times New Roman" w:hAnsi="Times New Roman"/>
                <w:b/>
              </w:rPr>
            </w:pPr>
          </w:p>
        </w:tc>
        <w:tc>
          <w:tcPr>
            <w:tcW w:w="1621" w:type="dxa"/>
            <w:tcBorders>
              <w:top w:val="single" w:sz="4" w:space="0" w:color="auto"/>
              <w:left w:val="single" w:sz="4" w:space="0" w:color="auto"/>
              <w:bottom w:val="single" w:sz="4" w:space="0" w:color="auto"/>
              <w:right w:val="single" w:sz="4" w:space="0" w:color="auto"/>
            </w:tcBorders>
            <w:vAlign w:val="bottom"/>
            <w:hideMark/>
          </w:tcPr>
          <w:p w:rsidR="00176588" w:rsidRPr="007C08F2" w:rsidP="004A0710" w14:paraId="5B5CB93A" w14:textId="77777777">
            <w:pPr>
              <w:keepNext/>
              <w:keepLines/>
              <w:widowControl w:val="0"/>
              <w:numPr>
                <w:ilvl w:val="12"/>
                <w:numId w:val="0"/>
              </w:numPr>
              <w:autoSpaceDE w:val="0"/>
              <w:autoSpaceDN w:val="0"/>
              <w:adjustRightInd w:val="0"/>
              <w:jc w:val="center"/>
              <w:rPr>
                <w:rFonts w:ascii="Times New Roman" w:hAnsi="Times New Roman"/>
                <w:b/>
              </w:rPr>
            </w:pPr>
            <w:r w:rsidRPr="007C08F2">
              <w:rPr>
                <w:rFonts w:ascii="Times New Roman" w:hAnsi="Times New Roman"/>
                <w:b/>
              </w:rPr>
              <w:t>IRS TOTAL</w:t>
            </w:r>
          </w:p>
        </w:tc>
        <w:tc>
          <w:tcPr>
            <w:tcW w:w="1205" w:type="dxa"/>
            <w:tcBorders>
              <w:top w:val="single" w:sz="4" w:space="0" w:color="auto"/>
              <w:left w:val="single" w:sz="4" w:space="0" w:color="auto"/>
              <w:bottom w:val="single" w:sz="4" w:space="0" w:color="auto"/>
              <w:right w:val="single" w:sz="4" w:space="0" w:color="auto"/>
            </w:tcBorders>
            <w:vAlign w:val="bottom"/>
          </w:tcPr>
          <w:p w:rsidR="00176588" w:rsidRPr="007C08F2" w:rsidP="004A0710" w14:paraId="0F3ACDED" w14:textId="77777777">
            <w:pPr>
              <w:keepNext/>
              <w:keepLines/>
              <w:widowControl w:val="0"/>
              <w:numPr>
                <w:ilvl w:val="12"/>
                <w:numId w:val="0"/>
              </w:numPr>
              <w:autoSpaceDE w:val="0"/>
              <w:autoSpaceDN w:val="0"/>
              <w:adjustRightInd w:val="0"/>
              <w:jc w:val="center"/>
              <w:rPr>
                <w:rFonts w:ascii="Times New Roman" w:hAnsi="Times New Roman"/>
                <w:b/>
              </w:rPr>
            </w:pPr>
          </w:p>
        </w:tc>
        <w:tc>
          <w:tcPr>
            <w:tcW w:w="1467" w:type="dxa"/>
            <w:tcBorders>
              <w:top w:val="single" w:sz="4" w:space="0" w:color="auto"/>
              <w:left w:val="single" w:sz="4" w:space="0" w:color="auto"/>
              <w:bottom w:val="single" w:sz="4" w:space="0" w:color="auto"/>
              <w:right w:val="single" w:sz="4" w:space="0" w:color="auto"/>
            </w:tcBorders>
            <w:vAlign w:val="bottom"/>
            <w:hideMark/>
          </w:tcPr>
          <w:p w:rsidR="00176588" w:rsidRPr="007C08F2" w:rsidP="004A0710" w14:paraId="5DFAA722" w14:textId="77777777">
            <w:pPr>
              <w:keepNext/>
              <w:keepLines/>
              <w:widowControl w:val="0"/>
              <w:numPr>
                <w:ilvl w:val="12"/>
                <w:numId w:val="0"/>
              </w:numPr>
              <w:autoSpaceDE w:val="0"/>
              <w:autoSpaceDN w:val="0"/>
              <w:adjustRightInd w:val="0"/>
              <w:jc w:val="center"/>
              <w:rPr>
                <w:rFonts w:ascii="Times New Roman" w:hAnsi="Times New Roman"/>
                <w:b/>
              </w:rPr>
            </w:pPr>
            <w:r>
              <w:rPr>
                <w:rFonts w:ascii="Times New Roman" w:hAnsi="Times New Roman"/>
                <w:b/>
              </w:rPr>
              <w:t>20,000</w:t>
            </w:r>
          </w:p>
        </w:tc>
        <w:tc>
          <w:tcPr>
            <w:tcW w:w="1387" w:type="dxa"/>
            <w:tcBorders>
              <w:top w:val="single" w:sz="4" w:space="0" w:color="auto"/>
              <w:left w:val="single" w:sz="4" w:space="0" w:color="auto"/>
              <w:bottom w:val="single" w:sz="4" w:space="0" w:color="auto"/>
              <w:right w:val="single" w:sz="4" w:space="0" w:color="auto"/>
            </w:tcBorders>
            <w:vAlign w:val="bottom"/>
            <w:hideMark/>
          </w:tcPr>
          <w:p w:rsidR="00176588" w:rsidRPr="007C08F2" w:rsidP="004A0710" w14:paraId="73EA995E" w14:textId="77777777">
            <w:pPr>
              <w:keepNext/>
              <w:keepLines/>
              <w:widowControl w:val="0"/>
              <w:numPr>
                <w:ilvl w:val="12"/>
                <w:numId w:val="0"/>
              </w:numPr>
              <w:autoSpaceDE w:val="0"/>
              <w:autoSpaceDN w:val="0"/>
              <w:adjustRightInd w:val="0"/>
              <w:jc w:val="center"/>
              <w:rPr>
                <w:rFonts w:ascii="Times New Roman" w:hAnsi="Times New Roman"/>
                <w:b/>
              </w:rPr>
            </w:pPr>
          </w:p>
        </w:tc>
        <w:tc>
          <w:tcPr>
            <w:tcW w:w="1415" w:type="dxa"/>
            <w:tcBorders>
              <w:top w:val="single" w:sz="4" w:space="0" w:color="auto"/>
              <w:left w:val="single" w:sz="4" w:space="0" w:color="auto"/>
              <w:bottom w:val="single" w:sz="4" w:space="0" w:color="auto"/>
              <w:right w:val="single" w:sz="4" w:space="0" w:color="auto"/>
            </w:tcBorders>
            <w:vAlign w:val="bottom"/>
            <w:hideMark/>
          </w:tcPr>
          <w:p w:rsidR="00176588" w:rsidRPr="007C08F2" w:rsidP="004A0710" w14:paraId="0A0A9912" w14:textId="77777777">
            <w:pPr>
              <w:keepNext/>
              <w:keepLines/>
              <w:widowControl w:val="0"/>
              <w:numPr>
                <w:ilvl w:val="12"/>
                <w:numId w:val="0"/>
              </w:numPr>
              <w:autoSpaceDE w:val="0"/>
              <w:autoSpaceDN w:val="0"/>
              <w:adjustRightInd w:val="0"/>
              <w:jc w:val="center"/>
              <w:rPr>
                <w:rFonts w:ascii="Times New Roman" w:hAnsi="Times New Roman"/>
                <w:b/>
              </w:rPr>
            </w:pPr>
            <w:r>
              <w:rPr>
                <w:rFonts w:ascii="Times New Roman" w:hAnsi="Times New Roman"/>
                <w:b/>
              </w:rPr>
              <w:t>6,600</w:t>
            </w:r>
          </w:p>
        </w:tc>
      </w:tr>
    </w:tbl>
    <w:p w:rsidR="00176588" w:rsidRPr="007C08F2" w:rsidP="00176588" w14:paraId="17C27B17" w14:textId="77777777">
      <w:pPr>
        <w:ind w:left="360"/>
        <w:rPr>
          <w:rFonts w:ascii="Times New Roman" w:hAnsi="Times New Roman"/>
        </w:rPr>
      </w:pPr>
    </w:p>
    <w:p w:rsidR="00176588" w:rsidRPr="007C08F2" w:rsidP="00176588" w14:paraId="1AF8DCC7" w14:textId="615B7229">
      <w:pPr>
        <w:pStyle w:val="SupportingStatementSTANDARD"/>
        <w:tabs>
          <w:tab w:val="clear" w:pos="720"/>
        </w:tabs>
        <w:ind w:left="360" w:firstLine="0"/>
      </w:pPr>
      <w:r w:rsidRPr="007C08F2">
        <w:t>Please continue to assign OMB number 1545-</w:t>
      </w:r>
      <w:r w:rsidR="00260DA1">
        <w:t>2286</w:t>
      </w:r>
      <w:r w:rsidRPr="007C08F2">
        <w:t xml:space="preserve"> to these regulations.</w:t>
      </w:r>
    </w:p>
    <w:p w:rsidR="00176588" w:rsidRPr="007C08F2" w:rsidP="00176588" w14:paraId="583A7357" w14:textId="77777777">
      <w:pPr>
        <w:pStyle w:val="SupportingStatementSTANDARD"/>
        <w:ind w:firstLine="0"/>
      </w:pPr>
    </w:p>
    <w:p w:rsidR="004A0710" w:rsidP="003B6748" w14:paraId="5567C185" w14:textId="77777777">
      <w:pPr>
        <w:ind w:left="360"/>
        <w:rPr>
          <w:rFonts w:ascii="Times New Roman" w:hAnsi="Times New Roman"/>
        </w:rPr>
      </w:pPr>
      <w:r w:rsidRPr="007C08F2">
        <w:rPr>
          <w:rFonts w:ascii="Times New Roman" w:hAnsi="Times New Roman"/>
        </w:rPr>
        <w:t>301.</w:t>
      </w:r>
      <w:r w:rsidR="003B6748">
        <w:rPr>
          <w:rFonts w:ascii="Times New Roman" w:hAnsi="Times New Roman"/>
        </w:rPr>
        <w:t>7508-1</w:t>
      </w:r>
    </w:p>
    <w:p w:rsidR="003B6748" w:rsidP="003B6748" w14:paraId="08780142" w14:textId="1438A753">
      <w:pPr>
        <w:ind w:left="360"/>
        <w:rPr>
          <w:rFonts w:ascii="Times New Roman" w:hAnsi="Times New Roman"/>
        </w:rPr>
      </w:pPr>
      <w:r>
        <w:rPr>
          <w:rFonts w:ascii="Times New Roman" w:hAnsi="Times New Roman"/>
        </w:rPr>
        <w:t>301</w:t>
      </w:r>
      <w:r w:rsidR="00906A2A">
        <w:rPr>
          <w:rFonts w:ascii="Times New Roman" w:hAnsi="Times New Roman"/>
        </w:rPr>
        <w:t>.</w:t>
      </w:r>
      <w:r>
        <w:rPr>
          <w:rFonts w:ascii="Times New Roman" w:hAnsi="Times New Roman"/>
        </w:rPr>
        <w:t>7508a-1</w:t>
      </w:r>
    </w:p>
    <w:p w:rsidR="003B6748" w:rsidRPr="007C08F2" w:rsidP="003B6748" w14:paraId="7ED4F0B4" w14:textId="77777777">
      <w:pPr>
        <w:ind w:left="360"/>
        <w:rPr>
          <w:rFonts w:ascii="Times New Roman" w:hAnsi="Times New Roman"/>
        </w:rPr>
      </w:pPr>
    </w:p>
    <w:p w:rsidR="004A0710" w:rsidRPr="007C08F2" w14:paraId="4A231E47" w14:textId="77777777">
      <w:pPr>
        <w:numPr>
          <w:ilvl w:val="0"/>
          <w:numId w:val="1"/>
        </w:numPr>
        <w:rPr>
          <w:rFonts w:ascii="Times New Roman" w:hAnsi="Times New Roman"/>
          <w:b/>
        </w:rPr>
      </w:pPr>
      <w:r w:rsidRPr="007C08F2">
        <w:rPr>
          <w:rFonts w:ascii="Times New Roman" w:hAnsi="Times New Roman"/>
          <w:b/>
          <w:u w:val="single"/>
        </w:rPr>
        <w:t>ESTIMATED TOTAL ANNUAL COST BURDEN TO RESPONDENTS</w:t>
      </w:r>
    </w:p>
    <w:p w:rsidR="004A0710" w:rsidRPr="007C08F2" w14:paraId="404D716B" w14:textId="77777777">
      <w:pPr>
        <w:rPr>
          <w:rFonts w:ascii="Times New Roman" w:hAnsi="Times New Roman"/>
          <w:u w:val="single"/>
        </w:rPr>
      </w:pPr>
    </w:p>
    <w:p w:rsidR="004A0710" w:rsidP="0029755A" w14:paraId="37A07CF4" w14:textId="156AAD99">
      <w:pPr>
        <w:ind w:left="360"/>
        <w:rPr>
          <w:rFonts w:ascii="Times New Roman" w:hAnsi="Times New Roman"/>
        </w:rPr>
      </w:pPr>
      <w:r w:rsidRPr="0029755A">
        <w:rPr>
          <w:rFonts w:ascii="Times New Roman" w:hAnsi="Times New Roman"/>
        </w:rPr>
        <w:t xml:space="preserve">To ensure more accuracy and consistency across its information collections, IRS is currently in the process of revising the methodology it uses to estimate burden and costs. Once this </w:t>
      </w:r>
      <w:r w:rsidRPr="0029755A">
        <w:rPr>
          <w:rFonts w:ascii="Times New Roman" w:hAnsi="Times New Roman"/>
        </w:rPr>
        <w:t>methodology is complete, IRS will update this information collection to reflect a more precise estimate of burden and costs.</w:t>
      </w:r>
    </w:p>
    <w:p w:rsidR="00EC69A4" w:rsidRPr="007C08F2" w14:paraId="7B767FB8" w14:textId="77777777">
      <w:pPr>
        <w:rPr>
          <w:rFonts w:ascii="Times New Roman" w:hAnsi="Times New Roman"/>
        </w:rPr>
      </w:pPr>
    </w:p>
    <w:p w:rsidR="004A0710" w:rsidRPr="007C08F2" w14:paraId="0C0EAAA9" w14:textId="77777777">
      <w:pPr>
        <w:numPr>
          <w:ilvl w:val="0"/>
          <w:numId w:val="1"/>
        </w:numPr>
        <w:rPr>
          <w:rFonts w:ascii="Times New Roman" w:hAnsi="Times New Roman"/>
          <w:b/>
        </w:rPr>
      </w:pPr>
      <w:r w:rsidRPr="007C08F2">
        <w:rPr>
          <w:rFonts w:ascii="Times New Roman" w:hAnsi="Times New Roman"/>
          <w:b/>
          <w:u w:val="single"/>
        </w:rPr>
        <w:t>ESTIMATED ANNUALIZED COST TO THE FEDERAL GOVERNMENT</w:t>
      </w:r>
      <w:r w:rsidRPr="007C08F2">
        <w:rPr>
          <w:rFonts w:ascii="Times New Roman" w:hAnsi="Times New Roman"/>
          <w:b/>
          <w:u w:val="single"/>
        </w:rPr>
        <w:br/>
      </w:r>
    </w:p>
    <w:p w:rsidR="007C08F2" w:rsidRPr="007C08F2" w14:paraId="3EF058C9" w14:textId="646EFBBA">
      <w:pPr>
        <w:ind w:left="360"/>
        <w:rPr>
          <w:rFonts w:ascii="Times New Roman" w:hAnsi="Times New Roman"/>
        </w:rPr>
      </w:pPr>
      <w:r w:rsidRPr="007D7177">
        <w:rPr>
          <w:rFonts w:ascii="Times New Roman" w:hAnsi="Times New Roman"/>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IRS estimates have determined that the cost of developing, printing, distribution and overhead for the form is $</w:t>
      </w:r>
      <w:r>
        <w:rPr>
          <w:rFonts w:ascii="Times New Roman" w:hAnsi="Times New Roman"/>
        </w:rPr>
        <w:t>11,957</w:t>
      </w:r>
      <w:r w:rsidRPr="007D7177">
        <w:rPr>
          <w:rFonts w:ascii="Times New Roman" w:hAnsi="Times New Roman"/>
        </w:rPr>
        <w:t>.</w:t>
      </w:r>
    </w:p>
    <w:p w:rsidR="004A0710" w:rsidRPr="007C08F2" w14:paraId="258AF4E8" w14:textId="77777777">
      <w:pPr>
        <w:rPr>
          <w:rFonts w:ascii="Times New Roman" w:hAnsi="Times New Roman"/>
        </w:rPr>
      </w:pPr>
    </w:p>
    <w:p w:rsidR="004A0710" w:rsidRPr="007C08F2" w14:paraId="5EE2329C" w14:textId="77777777">
      <w:pPr>
        <w:numPr>
          <w:ilvl w:val="0"/>
          <w:numId w:val="1"/>
        </w:numPr>
        <w:rPr>
          <w:rFonts w:ascii="Times New Roman" w:hAnsi="Times New Roman"/>
          <w:b/>
        </w:rPr>
      </w:pPr>
      <w:r w:rsidRPr="007C08F2">
        <w:rPr>
          <w:rFonts w:ascii="Times New Roman" w:hAnsi="Times New Roman"/>
          <w:b/>
          <w:u w:val="single"/>
        </w:rPr>
        <w:t>REASONS FOR CHANGE IN BURDEN</w:t>
      </w:r>
    </w:p>
    <w:p w:rsidR="004A0710" w:rsidRPr="007C08F2" w14:paraId="26BC6BB5" w14:textId="77777777">
      <w:pPr>
        <w:rPr>
          <w:rFonts w:ascii="Times New Roman" w:hAnsi="Times New Roman"/>
          <w:u w:val="single"/>
        </w:rPr>
      </w:pPr>
    </w:p>
    <w:p w:rsidR="004A0710" w:rsidP="0029755A" w14:paraId="3D18E43C" w14:textId="7B87D473">
      <w:pPr>
        <w:ind w:left="360"/>
        <w:rPr>
          <w:rFonts w:ascii="Times New Roman" w:hAnsi="Times New Roman"/>
        </w:rPr>
      </w:pPr>
      <w:r w:rsidRPr="0029755A">
        <w:rPr>
          <w:rFonts w:ascii="Times New Roman" w:hAnsi="Times New Roman"/>
        </w:rPr>
        <w:t xml:space="preserve">There is no change in the paperwork burden previously approved by OMB.  </w:t>
      </w:r>
      <w:r w:rsidR="00201EBF">
        <w:rPr>
          <w:rFonts w:ascii="Times New Roman" w:hAnsi="Times New Roman"/>
        </w:rPr>
        <w:t>We are making this submission to renew the OMB renewal.</w:t>
      </w:r>
      <w:r w:rsidRPr="0029755A">
        <w:rPr>
          <w:rFonts w:ascii="Times New Roman" w:hAnsi="Times New Roman"/>
        </w:rPr>
        <w:t xml:space="preserve">  </w:t>
      </w:r>
    </w:p>
    <w:p w:rsidR="0029755A" w:rsidRPr="007C08F2" w:rsidP="0029755A" w14:paraId="17970305" w14:textId="77777777">
      <w:pPr>
        <w:ind w:left="360"/>
        <w:rPr>
          <w:rFonts w:ascii="Times New Roman" w:hAnsi="Times New Roman"/>
        </w:rPr>
      </w:pPr>
    </w:p>
    <w:p w:rsidR="004A0710" w:rsidRPr="007C08F2" w14:paraId="7EF89D9F" w14:textId="1564132B">
      <w:pPr>
        <w:numPr>
          <w:ilvl w:val="0"/>
          <w:numId w:val="1"/>
        </w:numPr>
        <w:rPr>
          <w:rFonts w:ascii="Times New Roman" w:hAnsi="Times New Roman"/>
          <w:b/>
        </w:rPr>
      </w:pPr>
      <w:r w:rsidRPr="007C08F2">
        <w:rPr>
          <w:rFonts w:ascii="Times New Roman" w:hAnsi="Times New Roman"/>
          <w:b/>
          <w:u w:val="single"/>
        </w:rPr>
        <w:t>PLANS FOR TABULATION, STATISTICAL ANALYSIS AND PUBLICATION</w:t>
      </w:r>
    </w:p>
    <w:p w:rsidR="004A0710" w:rsidRPr="007C08F2" w14:paraId="22C3D613" w14:textId="77777777">
      <w:pPr>
        <w:rPr>
          <w:rFonts w:ascii="Times New Roman" w:hAnsi="Times New Roman"/>
          <w:u w:val="single"/>
        </w:rPr>
      </w:pPr>
    </w:p>
    <w:p w:rsidR="004D7EB5" w:rsidRPr="007C08F2" w14:paraId="4DF84D60" w14:textId="77777777">
      <w:pPr>
        <w:ind w:left="360"/>
        <w:rPr>
          <w:rFonts w:ascii="Times New Roman" w:hAnsi="Times New Roman"/>
        </w:rPr>
      </w:pPr>
      <w:r w:rsidRPr="007C08F2">
        <w:rPr>
          <w:rFonts w:ascii="Times New Roman" w:hAnsi="Times New Roman"/>
        </w:rPr>
        <w:t>There are no plans for tabulation, statistical analysis and publication</w:t>
      </w:r>
      <w:r w:rsidRPr="007C08F2" w:rsidR="004A0710">
        <w:rPr>
          <w:rFonts w:ascii="Times New Roman" w:hAnsi="Times New Roman"/>
        </w:rPr>
        <w:t xml:space="preserve">. </w:t>
      </w:r>
    </w:p>
    <w:p w:rsidR="004A0710" w:rsidRPr="007C08F2" w14:paraId="49BD37BD" w14:textId="77777777">
      <w:pPr>
        <w:rPr>
          <w:rFonts w:ascii="Times New Roman" w:hAnsi="Times New Roman"/>
        </w:rPr>
      </w:pPr>
    </w:p>
    <w:p w:rsidR="004A0710" w:rsidRPr="007C08F2" w14:paraId="7B101BA8" w14:textId="77777777">
      <w:pPr>
        <w:numPr>
          <w:ilvl w:val="0"/>
          <w:numId w:val="1"/>
        </w:numPr>
        <w:rPr>
          <w:rFonts w:ascii="Times New Roman" w:hAnsi="Times New Roman"/>
          <w:b/>
        </w:rPr>
      </w:pPr>
      <w:r w:rsidRPr="007C08F2">
        <w:rPr>
          <w:rFonts w:ascii="Times New Roman" w:hAnsi="Times New Roman"/>
          <w:b/>
          <w:u w:val="single"/>
        </w:rPr>
        <w:t>REASONS WHY DISPLAYING THE OMB EXPIRATION DATE IS INAPPROPRIATE</w:t>
      </w:r>
    </w:p>
    <w:p w:rsidR="004A0710" w:rsidRPr="007C08F2" w14:paraId="3401FF9B" w14:textId="77777777">
      <w:pPr>
        <w:rPr>
          <w:rFonts w:ascii="Times New Roman" w:hAnsi="Times New Roman"/>
          <w:u w:val="single"/>
        </w:rPr>
      </w:pPr>
    </w:p>
    <w:p w:rsidR="004A0710" w:rsidRPr="007C08F2" w14:paraId="4BB7B5A6" w14:textId="5BB4F07A">
      <w:pPr>
        <w:ind w:left="360"/>
        <w:rPr>
          <w:rFonts w:ascii="Times New Roman" w:hAnsi="Times New Roman"/>
        </w:rPr>
      </w:pPr>
      <w:r w:rsidRPr="007C08F2">
        <w:rPr>
          <w:rFonts w:ascii="Times New Roman" w:hAnsi="Times New Roman"/>
        </w:rPr>
        <w:t xml:space="preserve">IRS believes that displaying the OMB expiration date is inappropriate because it could cause confusion by leading taxpayers to believe that the </w:t>
      </w:r>
      <w:r w:rsidR="00CB6982">
        <w:rPr>
          <w:rFonts w:ascii="Times New Roman" w:hAnsi="Times New Roman"/>
        </w:rPr>
        <w:t>collection</w:t>
      </w:r>
      <w:r w:rsidRPr="007C08F2" w:rsidR="00CB6982">
        <w:rPr>
          <w:rFonts w:ascii="Times New Roman" w:hAnsi="Times New Roman"/>
        </w:rPr>
        <w:t xml:space="preserve"> </w:t>
      </w:r>
      <w:r w:rsidRPr="007C08F2">
        <w:rPr>
          <w:rFonts w:ascii="Times New Roman" w:hAnsi="Times New Roman"/>
        </w:rPr>
        <w:t>sunset</w:t>
      </w:r>
      <w:r w:rsidR="00CB6982">
        <w:rPr>
          <w:rFonts w:ascii="Times New Roman" w:hAnsi="Times New Roman"/>
        </w:rPr>
        <w:t>s</w:t>
      </w:r>
      <w:r w:rsidRPr="007C08F2">
        <w:rPr>
          <w:rFonts w:ascii="Times New Roman" w:hAnsi="Times New Roman"/>
        </w:rPr>
        <w:t xml:space="preserve"> as of the expiration date.  Taxpayers are not likely to be aware that the </w:t>
      </w:r>
      <w:r w:rsidR="00906A2A">
        <w:rPr>
          <w:rFonts w:ascii="Times New Roman" w:hAnsi="Times New Roman"/>
        </w:rPr>
        <w:t>IRS</w:t>
      </w:r>
      <w:r w:rsidRPr="007C08F2">
        <w:rPr>
          <w:rFonts w:ascii="Times New Roman" w:hAnsi="Times New Roman"/>
        </w:rPr>
        <w:t xml:space="preserve"> intends to request renew</w:t>
      </w:r>
      <w:r w:rsidR="003C6FBB">
        <w:rPr>
          <w:rFonts w:ascii="Times New Roman" w:hAnsi="Times New Roman"/>
        </w:rPr>
        <w:t>a</w:t>
      </w:r>
      <w:r w:rsidRPr="007C08F2">
        <w:rPr>
          <w:rFonts w:ascii="Times New Roman" w:hAnsi="Times New Roman"/>
        </w:rPr>
        <w:t>l of the OMB approval and obtain a new expiration date before the old one expires.</w:t>
      </w:r>
    </w:p>
    <w:p w:rsidR="004A0710" w:rsidRPr="007C08F2" w14:paraId="61C08110" w14:textId="77777777">
      <w:pPr>
        <w:rPr>
          <w:rFonts w:ascii="Times New Roman" w:hAnsi="Times New Roman"/>
        </w:rPr>
      </w:pPr>
    </w:p>
    <w:p w:rsidR="004A0710" w:rsidRPr="007C08F2" w:rsidP="004D7EB5" w14:paraId="312421E6" w14:textId="77777777">
      <w:pPr>
        <w:numPr>
          <w:ilvl w:val="0"/>
          <w:numId w:val="1"/>
        </w:numPr>
        <w:rPr>
          <w:rFonts w:ascii="Times New Roman" w:hAnsi="Times New Roman"/>
          <w:u w:val="single"/>
        </w:rPr>
      </w:pPr>
      <w:r w:rsidRPr="007C08F2">
        <w:rPr>
          <w:rFonts w:ascii="Times New Roman" w:hAnsi="Times New Roman"/>
          <w:b/>
          <w:u w:val="single"/>
        </w:rPr>
        <w:t xml:space="preserve">EXCEPTIONS TO THE CERTIFICATION STATEMENT </w:t>
      </w:r>
    </w:p>
    <w:p w:rsidR="004D7EB5" w:rsidRPr="007C08F2" w:rsidP="004D7EB5" w14:paraId="52353B49" w14:textId="77777777">
      <w:pPr>
        <w:rPr>
          <w:rFonts w:ascii="Times New Roman" w:hAnsi="Times New Roman"/>
          <w:u w:val="single"/>
        </w:rPr>
      </w:pPr>
    </w:p>
    <w:p w:rsidR="004A0710" w:rsidRPr="007C08F2" w14:paraId="5F304B57" w14:textId="77777777">
      <w:pPr>
        <w:ind w:left="360"/>
        <w:rPr>
          <w:rFonts w:ascii="Times New Roman" w:hAnsi="Times New Roman"/>
        </w:rPr>
      </w:pPr>
      <w:r w:rsidRPr="007C08F2">
        <w:rPr>
          <w:rFonts w:ascii="Times New Roman" w:hAnsi="Times New Roman"/>
        </w:rPr>
        <w:t xml:space="preserve">There are no exceptions to the certification statement. </w:t>
      </w:r>
    </w:p>
    <w:p w:rsidR="004A0710" w:rsidRPr="007C08F2" w14:paraId="5AC7310E" w14:textId="77777777">
      <w:pPr>
        <w:ind w:left="360"/>
        <w:rPr>
          <w:rFonts w:ascii="Times New Roman" w:hAnsi="Times New Roman"/>
        </w:rPr>
      </w:pPr>
    </w:p>
    <w:p w:rsidR="004A0710" w:rsidRPr="007C08F2" w14:paraId="1F8758B9" w14:textId="77777777">
      <w:pPr>
        <w:ind w:left="360"/>
        <w:rPr>
          <w:rFonts w:ascii="Times New Roman" w:hAnsi="Times New Roman"/>
        </w:rPr>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710" w14:paraId="3D48BDF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E534A">
      <w:rPr>
        <w:rStyle w:val="PageNumber"/>
      </w:rPr>
      <w:fldChar w:fldCharType="separate"/>
    </w:r>
    <w:r>
      <w:rPr>
        <w:rStyle w:val="PageNumber"/>
      </w:rPr>
      <w:fldChar w:fldCharType="end"/>
    </w:r>
  </w:p>
  <w:p w:rsidR="004A0710" w14:paraId="2AAD38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710" w14:paraId="3FEC0965" w14:textId="77777777">
    <w:pPr>
      <w:pStyle w:val="Footer"/>
      <w:framePr w:wrap="around" w:vAnchor="text" w:hAnchor="page" w:x="6022" w:y="464"/>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452BAC">
      <w:rPr>
        <w:rStyle w:val="PageNumber"/>
        <w:rFonts w:ascii="Arial" w:hAnsi="Arial"/>
        <w:noProof/>
      </w:rPr>
      <w:t>1</w:t>
    </w:r>
    <w:r>
      <w:rPr>
        <w:rStyle w:val="PageNumber"/>
        <w:rFonts w:ascii="Arial" w:hAnsi="Arial"/>
      </w:rPr>
      <w:fldChar w:fldCharType="end"/>
    </w:r>
  </w:p>
  <w:p w:rsidR="004A0710" w14:paraId="5D313ED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710" w14:paraId="4D4A3D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710" w14:paraId="49BB20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710" w14:paraId="653F56AA" w14:textId="77777777"/>
  <w:p w:rsidR="004A0710" w14:paraId="49ECA83A"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710" w14:paraId="697384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871D09"/>
    <w:multiLevelType w:val="hybridMultilevel"/>
    <w:tmpl w:val="3FB0BF7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7804271">
    <w:abstractNumId w:val="0"/>
  </w:num>
  <w:num w:numId="2" w16cid:durableId="1261453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C9"/>
    <w:rsid w:val="000049E5"/>
    <w:rsid w:val="00017A39"/>
    <w:rsid w:val="00091C19"/>
    <w:rsid w:val="000A27CA"/>
    <w:rsid w:val="000D1216"/>
    <w:rsid w:val="00111E9C"/>
    <w:rsid w:val="00173F86"/>
    <w:rsid w:val="00176588"/>
    <w:rsid w:val="00195965"/>
    <w:rsid w:val="001C75B8"/>
    <w:rsid w:val="00201EBF"/>
    <w:rsid w:val="0021052A"/>
    <w:rsid w:val="00260DA1"/>
    <w:rsid w:val="00292DAC"/>
    <w:rsid w:val="0029755A"/>
    <w:rsid w:val="003063E6"/>
    <w:rsid w:val="00311AC9"/>
    <w:rsid w:val="003904BC"/>
    <w:rsid w:val="003B6748"/>
    <w:rsid w:val="003C6FBB"/>
    <w:rsid w:val="003D7D71"/>
    <w:rsid w:val="003E534A"/>
    <w:rsid w:val="00423D41"/>
    <w:rsid w:val="0042681C"/>
    <w:rsid w:val="004359F5"/>
    <w:rsid w:val="00452BAC"/>
    <w:rsid w:val="00497294"/>
    <w:rsid w:val="004A0710"/>
    <w:rsid w:val="004A70D1"/>
    <w:rsid w:val="004D7EB5"/>
    <w:rsid w:val="005840F3"/>
    <w:rsid w:val="00597EE7"/>
    <w:rsid w:val="006056B0"/>
    <w:rsid w:val="00652A69"/>
    <w:rsid w:val="00672D0A"/>
    <w:rsid w:val="00695574"/>
    <w:rsid w:val="007A1AB4"/>
    <w:rsid w:val="007B5494"/>
    <w:rsid w:val="007C08F2"/>
    <w:rsid w:val="007D7177"/>
    <w:rsid w:val="00811758"/>
    <w:rsid w:val="0081495B"/>
    <w:rsid w:val="008410AA"/>
    <w:rsid w:val="0088363E"/>
    <w:rsid w:val="00892E18"/>
    <w:rsid w:val="008E5A5D"/>
    <w:rsid w:val="00906A2A"/>
    <w:rsid w:val="00954034"/>
    <w:rsid w:val="0099148D"/>
    <w:rsid w:val="009B22AD"/>
    <w:rsid w:val="009B6C8C"/>
    <w:rsid w:val="009E0585"/>
    <w:rsid w:val="009E0829"/>
    <w:rsid w:val="00A447D8"/>
    <w:rsid w:val="00A65F65"/>
    <w:rsid w:val="00A92D29"/>
    <w:rsid w:val="00AF0020"/>
    <w:rsid w:val="00B701FD"/>
    <w:rsid w:val="00BA7296"/>
    <w:rsid w:val="00BB6818"/>
    <w:rsid w:val="00BC3681"/>
    <w:rsid w:val="00BE3A2B"/>
    <w:rsid w:val="00BE49C0"/>
    <w:rsid w:val="00BE5DC5"/>
    <w:rsid w:val="00C74A29"/>
    <w:rsid w:val="00CB65CC"/>
    <w:rsid w:val="00CB6982"/>
    <w:rsid w:val="00D17355"/>
    <w:rsid w:val="00D82FA3"/>
    <w:rsid w:val="00DB0562"/>
    <w:rsid w:val="00DC5138"/>
    <w:rsid w:val="00E37D9C"/>
    <w:rsid w:val="00E73427"/>
    <w:rsid w:val="00E93E37"/>
    <w:rsid w:val="00EA1597"/>
    <w:rsid w:val="00EA6383"/>
    <w:rsid w:val="00EC69A4"/>
    <w:rsid w:val="00F25C4C"/>
    <w:rsid w:val="00F37FF5"/>
    <w:rsid w:val="00F60181"/>
    <w:rsid w:val="00F81890"/>
    <w:rsid w:val="00F92E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876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MS Shell Dlg" w:hAnsi="MS Shell Dlg" w:cs="MS Shell Dlg"/>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pPr>
      <w:widowControl w:val="0"/>
      <w:tabs>
        <w:tab w:val="center" w:pos="4320"/>
        <w:tab w:val="right" w:pos="8640"/>
      </w:tabs>
      <w:autoSpaceDE w:val="0"/>
      <w:autoSpaceDN w:val="0"/>
      <w:adjustRightInd w:val="0"/>
    </w:pPr>
    <w:rPr>
      <w:rFonts w:ascii="Times New Roman" w:hAnsi="Times New Roman"/>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176588"/>
    <w:rPr>
      <w:color w:val="0563C1"/>
      <w:u w:val="single"/>
    </w:rPr>
  </w:style>
  <w:style w:type="character" w:styleId="UnresolvedMention">
    <w:name w:val="Unresolved Mention"/>
    <w:uiPriority w:val="99"/>
    <w:semiHidden/>
    <w:unhideWhenUsed/>
    <w:rsid w:val="00176588"/>
    <w:rPr>
      <w:color w:val="808080"/>
      <w:shd w:val="clear" w:color="auto" w:fill="E6E6E6"/>
    </w:rPr>
  </w:style>
  <w:style w:type="character" w:customStyle="1" w:styleId="SupportingStatementSTANDARDChar">
    <w:name w:val="Supporting Statement STANDARD Char"/>
    <w:link w:val="SupportingStatementSTANDARD"/>
    <w:locked/>
    <w:rsid w:val="00176588"/>
    <w:rPr>
      <w:sz w:val="24"/>
      <w:szCs w:val="24"/>
    </w:rPr>
  </w:style>
  <w:style w:type="paragraph" w:customStyle="1" w:styleId="SupportingStatementSTANDARD">
    <w:name w:val="Supporting Statement STANDARD"/>
    <w:basedOn w:val="Normal"/>
    <w:link w:val="SupportingStatementSTANDARDChar"/>
    <w:qFormat/>
    <w:rsid w:val="00176588"/>
    <w:pPr>
      <w:widowControl w:val="0"/>
      <w:tabs>
        <w:tab w:val="left" w:pos="720"/>
      </w:tabs>
      <w:autoSpaceDE w:val="0"/>
      <w:autoSpaceDN w:val="0"/>
      <w:adjustRightInd w:val="0"/>
      <w:ind w:left="720" w:hanging="720"/>
    </w:pPr>
    <w:rPr>
      <w:rFonts w:ascii="Times New Roman" w:hAnsi="Times New Roman"/>
    </w:rPr>
  </w:style>
  <w:style w:type="paragraph" w:styleId="Revision">
    <w:name w:val="Revision"/>
    <w:hidden/>
    <w:uiPriority w:val="99"/>
    <w:semiHidden/>
    <w:rsid w:val="00AF0020"/>
    <w:rPr>
      <w:rFonts w:ascii="Arial" w:hAnsi="Arial"/>
      <w:sz w:val="24"/>
      <w:szCs w:val="24"/>
    </w:rPr>
  </w:style>
  <w:style w:type="table" w:styleId="TableGrid">
    <w:name w:val="Table Grid"/>
    <w:basedOn w:val="TableNormal"/>
    <w:uiPriority w:val="59"/>
    <w:rsid w:val="00AF0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1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ombatzone@irs.gov" TargetMode="External" /><Relationship Id="rId5" Type="http://schemas.openxmlformats.org/officeDocument/2006/relationships/hyperlink" Target="http://www.irs.gov/uac/Privacy-Impact-Assessments-PIA"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2010-05-06T12:39:00Z</cp:lastPrinted>
  <dcterms:created xsi:type="dcterms:W3CDTF">2025-08-01T11:15:00Z</dcterms:created>
  <dcterms:modified xsi:type="dcterms:W3CDTF">2025-08-01T11:15:00Z</dcterms:modified>
</cp:coreProperties>
</file>