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RPr="001609D0" w:rsidP="00F06866" w14:paraId="4DC330C8" w14:textId="37AB7E72">
      <w:pPr>
        <w:pStyle w:val="Heading2"/>
        <w:tabs>
          <w:tab w:val="left" w:pos="900"/>
        </w:tabs>
        <w:ind w:right="-180"/>
      </w:pPr>
      <w:r w:rsidRPr="001609D0">
        <w:rPr>
          <w:sz w:val="28"/>
        </w:rPr>
        <w:t xml:space="preserve">Request for Approval under the “Generic Clearance for the Collection of Routine Customer Feedback” (OMB Control Number: </w:t>
      </w:r>
      <w:r w:rsidRPr="001609D0" w:rsidR="001609D0">
        <w:rPr>
          <w:sz w:val="28"/>
        </w:rPr>
        <w:t>16</w:t>
      </w:r>
      <w:r w:rsidR="00EB3361">
        <w:rPr>
          <w:sz w:val="28"/>
        </w:rPr>
        <w:t>52</w:t>
      </w:r>
      <w:r w:rsidRPr="001609D0" w:rsidR="001609D0">
        <w:rPr>
          <w:sz w:val="28"/>
        </w:rPr>
        <w:t>-00</w:t>
      </w:r>
      <w:r w:rsidR="00EB3361">
        <w:rPr>
          <w:sz w:val="28"/>
        </w:rPr>
        <w:t>58</w:t>
      </w:r>
      <w:r w:rsidRPr="001609D0">
        <w:rPr>
          <w:sz w:val="28"/>
        </w:rPr>
        <w:t>)</w:t>
      </w:r>
    </w:p>
    <w:p w:rsidR="00CF4813" w:rsidRPr="009168B0" w:rsidP="00CF4813" w14:paraId="49A59F67" w14:textId="260DE60F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70383460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1609D0" w:rsidR="005E714A">
        <w:rPr>
          <w:b/>
        </w:rPr>
        <w:t>TITLE OF INFORMATION COLLECTION:</w:t>
      </w:r>
      <w:r w:rsidRPr="001609D0" w:rsidR="005E714A">
        <w:t xml:space="preserve"> </w:t>
      </w:r>
      <w:r w:rsidRPr="009168B0">
        <w:rPr>
          <w:b/>
          <w:bCs/>
        </w:rPr>
        <w:t>TSA Exceptional Service Compliment Card</w:t>
      </w:r>
    </w:p>
    <w:p w:rsidR="00E50293" w:rsidRPr="001609D0" w:rsidP="00434E33" w14:paraId="54333887" w14:textId="71E11E63">
      <w:pPr>
        <w:rPr>
          <w:b/>
        </w:rPr>
      </w:pPr>
    </w:p>
    <w:p w:rsidR="005E714A" w:rsidRPr="001609D0" w14:paraId="4C0C8502" w14:textId="77777777"/>
    <w:p w:rsidR="00125CCC" w:rsidRPr="00EB3361" w:rsidP="00125CCC" w14:paraId="40FA3593" w14:textId="422AF0C2">
      <w:pPr>
        <w:rPr>
          <w:bCs/>
        </w:rPr>
      </w:pPr>
      <w:r w:rsidRPr="001609D0">
        <w:rPr>
          <w:b/>
        </w:rPr>
        <w:t>PURPOSE:</w:t>
      </w:r>
      <w:r w:rsidRPr="001609D0" w:rsidR="00C14CC4">
        <w:rPr>
          <w:b/>
        </w:rPr>
        <w:t xml:space="preserve"> </w:t>
      </w:r>
      <w:r w:rsidRPr="001609D0">
        <w:rPr>
          <w:bCs/>
        </w:rPr>
        <w:t xml:space="preserve">The Transportation Security Administration </w:t>
      </w:r>
      <w:r w:rsidR="00AF3921">
        <w:rPr>
          <w:bCs/>
        </w:rPr>
        <w:t xml:space="preserve">(TSA) </w:t>
      </w:r>
      <w:r w:rsidRPr="001609D0">
        <w:rPr>
          <w:bCs/>
        </w:rPr>
        <w:t xml:space="preserve">conducts an ongoing Exceptional Service Compliment Survey at </w:t>
      </w:r>
      <w:r w:rsidRPr="009D1558" w:rsidR="00160B7B">
        <w:t>Boston Logan International Airport (BOS)</w:t>
      </w:r>
      <w:r w:rsidR="00160B7B">
        <w:t xml:space="preserve"> </w:t>
      </w:r>
      <w:r w:rsidRPr="008A2CC8" w:rsidR="008A2CC8">
        <w:rPr>
          <w:bCs/>
        </w:rPr>
        <w:t xml:space="preserve">Hub and Spokes </w:t>
      </w:r>
      <w:r w:rsidRPr="001609D0">
        <w:rPr>
          <w:bCs/>
        </w:rPr>
        <w:t xml:space="preserve">to capture positive feedback from passengers and foster a more customer service-oriented and hospitable environment. </w:t>
      </w:r>
      <w:r w:rsidR="00AF3921">
        <w:rPr>
          <w:bCs/>
        </w:rPr>
        <w:t xml:space="preserve"> </w:t>
      </w:r>
      <w:r w:rsidRPr="001609D0">
        <w:rPr>
          <w:bCs/>
        </w:rPr>
        <w:t xml:space="preserve">The survey is designed to recognize exceptional service provided by TSA staff, thereby encouraging a culture of excellence and continuous improvement in customer service. </w:t>
      </w:r>
      <w:r w:rsidR="00AF3921">
        <w:rPr>
          <w:bCs/>
        </w:rPr>
        <w:t xml:space="preserve"> </w:t>
      </w:r>
      <w:r w:rsidRPr="001609D0">
        <w:rPr>
          <w:bCs/>
        </w:rPr>
        <w:t>This initiative aligns with TSA</w:t>
      </w:r>
      <w:r w:rsidR="00F377A8">
        <w:rPr>
          <w:bCs/>
        </w:rPr>
        <w:t>’</w:t>
      </w:r>
      <w:r w:rsidRPr="001609D0">
        <w:rPr>
          <w:bCs/>
        </w:rPr>
        <w:t xml:space="preserve">s commitment to enhancing the passenger experience, enhancing security through hospitality, and ensuring that our workforce is motivated and appreciated for their contributions. </w:t>
      </w:r>
      <w:r w:rsidR="00AF3921">
        <w:rPr>
          <w:bCs/>
        </w:rPr>
        <w:t xml:space="preserve"> </w:t>
      </w:r>
      <w:r w:rsidRPr="001609D0">
        <w:rPr>
          <w:bCs/>
        </w:rPr>
        <w:t xml:space="preserve">The feedback collected through this survey is used to highlight exemplary performance, identify areas </w:t>
      </w:r>
      <w:r w:rsidR="00F377A8">
        <w:rPr>
          <w:bCs/>
        </w:rPr>
        <w:t xml:space="preserve">to work on </w:t>
      </w:r>
      <w:r w:rsidRPr="001609D0">
        <w:rPr>
          <w:bCs/>
        </w:rPr>
        <w:t>such as communication and efficiency, and implement targeted improvements to enhance overall service quality at TSA</w:t>
      </w:r>
      <w:r w:rsidR="00160B7B">
        <w:rPr>
          <w:bCs/>
        </w:rPr>
        <w:t>/BOS</w:t>
      </w:r>
      <w:r w:rsidR="001C58BC">
        <w:rPr>
          <w:bCs/>
        </w:rPr>
        <w:t>.</w:t>
      </w:r>
    </w:p>
    <w:p w:rsidR="00C8488C" w:rsidRPr="001609D0" w:rsidP="00434E33" w14:paraId="7482E02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1609D0" w:rsidP="009D1558" w14:paraId="17DD01F0" w14:textId="21D7FA8B">
      <w:pPr>
        <w:pStyle w:val="Header"/>
      </w:pPr>
      <w:r w:rsidRPr="0CB19800">
        <w:rPr>
          <w:b/>
          <w:bCs/>
        </w:rPr>
        <w:t>DESCRIPTION OF RESPONDENTS</w:t>
      </w:r>
      <w:r>
        <w:t xml:space="preserve">: </w:t>
      </w:r>
      <w:r w:rsidR="78D9AA59">
        <w:t>All individuals, including passengers, employees</w:t>
      </w:r>
      <w:r w:rsidR="6C0F985A">
        <w:t xml:space="preserve"> from other Federal agencies, as well as State, Local, Tribal </w:t>
      </w:r>
      <w:r w:rsidR="2D1AF340">
        <w:t xml:space="preserve">and Territorial </w:t>
      </w:r>
      <w:r w:rsidR="6C0F985A">
        <w:t>transportation entities</w:t>
      </w:r>
      <w:r w:rsidR="78D9AA59">
        <w:t>, and contractors, who undergo any type of TSA screening at</w:t>
      </w:r>
      <w:r w:rsidR="194479EC">
        <w:t xml:space="preserve"> BOS</w:t>
      </w:r>
      <w:r w:rsidR="00326534">
        <w:t xml:space="preserve"> and </w:t>
      </w:r>
      <w:r w:rsidR="3C529051">
        <w:t>its associate</w:t>
      </w:r>
      <w:r w:rsidR="00B81535">
        <w:t>d</w:t>
      </w:r>
      <w:r w:rsidR="3C529051">
        <w:t xml:space="preserve"> spoke airports</w:t>
      </w:r>
      <w:r w:rsidR="194479EC">
        <w:t>.</w:t>
      </w:r>
    </w:p>
    <w:p w:rsidR="00E26329" w:rsidRPr="001609D0" w14:paraId="14A01E72" w14:textId="77777777">
      <w:pPr>
        <w:rPr>
          <w:b/>
        </w:rPr>
      </w:pPr>
    </w:p>
    <w:p w:rsidR="00F06866" w:rsidRPr="001609D0" w14:paraId="5DBCAF1D" w14:textId="77777777">
      <w:pPr>
        <w:rPr>
          <w:b/>
        </w:rPr>
      </w:pPr>
      <w:r w:rsidRPr="001609D0">
        <w:rPr>
          <w:b/>
        </w:rPr>
        <w:t>TYPE OF COLLECTION:</w:t>
      </w:r>
      <w:r w:rsidRPr="001609D0">
        <w:t xml:space="preserve"> (Check one)</w:t>
      </w:r>
    </w:p>
    <w:p w:rsidR="00441434" w:rsidRPr="001609D0" w:rsidP="0096108F" w14:paraId="2A96D21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1609D0" w:rsidP="0096108F" w14:paraId="77076F8F" w14:textId="027F52A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1609D0">
        <w:rPr>
          <w:bCs/>
          <w:sz w:val="24"/>
        </w:rPr>
        <w:t xml:space="preserve">[ ] </w:t>
      </w:r>
      <w:r w:rsidRPr="001609D0">
        <w:rPr>
          <w:bCs/>
          <w:sz w:val="24"/>
        </w:rPr>
        <w:t>Customer Comment Card/Complaint Form</w:t>
      </w:r>
      <w:r w:rsidRPr="001609D0">
        <w:rPr>
          <w:bCs/>
          <w:sz w:val="24"/>
        </w:rPr>
        <w:tab/>
        <w:t>[</w:t>
      </w:r>
      <w:r w:rsidRPr="001609D0" w:rsidR="00AD5BD9">
        <w:rPr>
          <w:bCs/>
          <w:sz w:val="24"/>
        </w:rPr>
        <w:t>X</w:t>
      </w:r>
      <w:r w:rsidRPr="001609D0">
        <w:rPr>
          <w:bCs/>
          <w:sz w:val="24"/>
        </w:rPr>
        <w:t xml:space="preserve">] </w:t>
      </w:r>
      <w:r w:rsidRPr="001609D0">
        <w:rPr>
          <w:bCs/>
          <w:sz w:val="24"/>
        </w:rPr>
        <w:t>Customer Satisfaction Survey</w:t>
      </w:r>
    </w:p>
    <w:p w:rsidR="0096108F" w:rsidRPr="001609D0" w:rsidP="0096108F" w14:paraId="734FB6A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1609D0">
        <w:rPr>
          <w:bCs/>
          <w:sz w:val="24"/>
        </w:rPr>
        <w:t xml:space="preserve">[ ] </w:t>
      </w:r>
      <w:r w:rsidRPr="001609D0" w:rsidR="00F06866">
        <w:rPr>
          <w:bCs/>
          <w:sz w:val="24"/>
        </w:rPr>
        <w:t>Usability</w:t>
      </w:r>
      <w:r w:rsidRPr="001609D0" w:rsidR="009239AA">
        <w:rPr>
          <w:bCs/>
          <w:sz w:val="24"/>
        </w:rPr>
        <w:t xml:space="preserve"> Testing (e.g., Website or Software</w:t>
      </w:r>
      <w:r w:rsidRPr="001609D0" w:rsidR="00F06866">
        <w:rPr>
          <w:bCs/>
          <w:sz w:val="24"/>
        </w:rPr>
        <w:tab/>
        <w:t>[ ] Small Discussion Group</w:t>
      </w:r>
    </w:p>
    <w:p w:rsidR="00F06866" w:rsidRPr="001609D0" w:rsidP="0096108F" w14:paraId="541F5905" w14:textId="73FE7DF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1609D0">
        <w:rPr>
          <w:bCs/>
          <w:sz w:val="24"/>
        </w:rPr>
        <w:t>[</w:t>
      </w:r>
      <w:r w:rsidRPr="001609D0" w:rsidR="00CF6542">
        <w:rPr>
          <w:bCs/>
          <w:sz w:val="24"/>
        </w:rPr>
        <w:t xml:space="preserve"> </w:t>
      </w:r>
      <w:r w:rsidRPr="001609D0">
        <w:rPr>
          <w:bCs/>
          <w:sz w:val="24"/>
        </w:rPr>
        <w:t>] Focus Group</w:t>
      </w:r>
      <w:r w:rsidRPr="001609D0">
        <w:rPr>
          <w:bCs/>
          <w:sz w:val="24"/>
        </w:rPr>
        <w:tab/>
      </w:r>
      <w:r w:rsidRPr="001609D0">
        <w:rPr>
          <w:bCs/>
          <w:sz w:val="24"/>
        </w:rPr>
        <w:tab/>
      </w:r>
      <w:r w:rsidRPr="001609D0">
        <w:rPr>
          <w:bCs/>
          <w:sz w:val="24"/>
        </w:rPr>
        <w:tab/>
      </w:r>
      <w:r w:rsidRPr="001609D0">
        <w:rPr>
          <w:bCs/>
          <w:sz w:val="24"/>
        </w:rPr>
        <w:tab/>
      </w:r>
      <w:r w:rsidRPr="001609D0">
        <w:rPr>
          <w:bCs/>
          <w:sz w:val="24"/>
        </w:rPr>
        <w:tab/>
      </w:r>
      <w:r w:rsidRPr="001609D0">
        <w:rPr>
          <w:bCs/>
          <w:sz w:val="24"/>
        </w:rPr>
        <w:t>[ ] Other:</w:t>
      </w:r>
      <w:r w:rsidRPr="001609D0">
        <w:rPr>
          <w:bCs/>
          <w:sz w:val="24"/>
          <w:u w:val="single"/>
        </w:rPr>
        <w:t>______________________</w:t>
      </w:r>
      <w:r w:rsidRPr="001609D0">
        <w:rPr>
          <w:bCs/>
          <w:sz w:val="24"/>
          <w:u w:val="single"/>
        </w:rPr>
        <w:tab/>
      </w:r>
      <w:r w:rsidRPr="001609D0">
        <w:rPr>
          <w:bCs/>
          <w:sz w:val="24"/>
          <w:u w:val="single"/>
        </w:rPr>
        <w:tab/>
      </w:r>
    </w:p>
    <w:p w:rsidR="00434E33" w:rsidRPr="001609D0" w14:paraId="51A6F6BF" w14:textId="77777777">
      <w:pPr>
        <w:pStyle w:val="Header"/>
        <w:tabs>
          <w:tab w:val="clear" w:pos="4320"/>
          <w:tab w:val="clear" w:pos="8640"/>
        </w:tabs>
      </w:pPr>
    </w:p>
    <w:p w:rsidR="00CA2650" w:rsidRPr="001609D0" w14:paraId="0D54E6BD" w14:textId="77777777">
      <w:pPr>
        <w:rPr>
          <w:b/>
        </w:rPr>
      </w:pPr>
      <w:r w:rsidRPr="001609D0">
        <w:rPr>
          <w:b/>
        </w:rPr>
        <w:t>C</w:t>
      </w:r>
      <w:r w:rsidRPr="001609D0" w:rsidR="009C13B9">
        <w:rPr>
          <w:b/>
        </w:rPr>
        <w:t>ERTIFICATION:</w:t>
      </w:r>
    </w:p>
    <w:p w:rsidR="00441434" w:rsidRPr="001609D0" w14:paraId="0D24A2FA" w14:textId="77777777">
      <w:pPr>
        <w:rPr>
          <w:sz w:val="16"/>
          <w:szCs w:val="16"/>
        </w:rPr>
      </w:pPr>
    </w:p>
    <w:p w:rsidR="008101A5" w:rsidRPr="001609D0" w:rsidP="008101A5" w14:paraId="518CFAC8" w14:textId="3A8DC982">
      <w:r w:rsidRPr="001609D0">
        <w:t>I certify the following to be true:</w:t>
      </w:r>
    </w:p>
    <w:p w:rsidR="008101A5" w:rsidRPr="001609D0" w:rsidP="008101A5" w14:paraId="287D99B5" w14:textId="1154E81B">
      <w:pPr>
        <w:pStyle w:val="ListParagraph"/>
        <w:numPr>
          <w:ilvl w:val="0"/>
          <w:numId w:val="14"/>
        </w:numPr>
      </w:pPr>
      <w:r w:rsidRPr="001609D0">
        <w:t>The collection is voluntary.</w:t>
      </w:r>
    </w:p>
    <w:p w:rsidR="008101A5" w:rsidRPr="001609D0" w:rsidP="008101A5" w14:paraId="757E806E" w14:textId="77777777">
      <w:pPr>
        <w:pStyle w:val="ListParagraph"/>
        <w:numPr>
          <w:ilvl w:val="0"/>
          <w:numId w:val="14"/>
        </w:numPr>
      </w:pPr>
      <w:r w:rsidRPr="001609D0">
        <w:t>The collection is low-burden for respondents and low-cost for the Federal Government.</w:t>
      </w:r>
    </w:p>
    <w:p w:rsidR="008101A5" w:rsidRPr="001609D0" w:rsidP="008101A5" w14:paraId="1111E756" w14:textId="77777777">
      <w:pPr>
        <w:pStyle w:val="ListParagraph"/>
        <w:numPr>
          <w:ilvl w:val="0"/>
          <w:numId w:val="14"/>
        </w:numPr>
      </w:pPr>
      <w:r w:rsidRPr="001609D0">
        <w:t xml:space="preserve">The collection is non-controversial and does </w:t>
      </w:r>
      <w:r w:rsidRPr="001609D0">
        <w:rPr>
          <w:u w:val="single"/>
        </w:rPr>
        <w:t>not</w:t>
      </w:r>
      <w:r w:rsidRPr="001609D0">
        <w:t xml:space="preserve"> raise issues of concern to other federal agencies.</w:t>
      </w:r>
      <w:r w:rsidRPr="001609D0">
        <w:tab/>
      </w:r>
      <w:r w:rsidRPr="001609D0">
        <w:tab/>
      </w:r>
      <w:r w:rsidRPr="001609D0">
        <w:tab/>
      </w:r>
      <w:r w:rsidRPr="001609D0">
        <w:tab/>
      </w:r>
      <w:r w:rsidRPr="001609D0">
        <w:tab/>
      </w:r>
      <w:r w:rsidRPr="001609D0">
        <w:tab/>
      </w:r>
      <w:r w:rsidRPr="001609D0">
        <w:tab/>
      </w:r>
      <w:r w:rsidRPr="001609D0">
        <w:tab/>
      </w:r>
      <w:r w:rsidRPr="001609D0">
        <w:tab/>
      </w:r>
    </w:p>
    <w:p w:rsidR="008101A5" w:rsidRPr="001609D0" w:rsidP="008101A5" w14:paraId="76E48CF4" w14:textId="77777777">
      <w:pPr>
        <w:pStyle w:val="ListParagraph"/>
        <w:numPr>
          <w:ilvl w:val="0"/>
          <w:numId w:val="14"/>
        </w:numPr>
      </w:pPr>
      <w:r w:rsidRPr="001609D0">
        <w:t xml:space="preserve">The results are </w:t>
      </w:r>
      <w:r w:rsidRPr="001609D0">
        <w:rPr>
          <w:u w:val="single"/>
        </w:rPr>
        <w:t>not</w:t>
      </w:r>
      <w:r w:rsidRPr="001609D0">
        <w:t xml:space="preserve"> intended to be disseminated to the public.</w:t>
      </w:r>
      <w:r w:rsidRPr="001609D0">
        <w:tab/>
      </w:r>
      <w:r w:rsidRPr="001609D0">
        <w:tab/>
      </w:r>
    </w:p>
    <w:p w:rsidR="008101A5" w:rsidRPr="001609D0" w:rsidP="008101A5" w14:paraId="39006E1E" w14:textId="66509252">
      <w:pPr>
        <w:pStyle w:val="ListParagraph"/>
        <w:numPr>
          <w:ilvl w:val="0"/>
          <w:numId w:val="14"/>
        </w:numPr>
      </w:pPr>
      <w:r w:rsidRPr="001609D0">
        <w:t xml:space="preserve">Information gathered will not be used for the purpose of </w:t>
      </w:r>
      <w:r w:rsidRPr="001609D0">
        <w:rPr>
          <w:u w:val="single"/>
        </w:rPr>
        <w:t>substantially</w:t>
      </w:r>
      <w:r w:rsidRPr="001609D0">
        <w:t xml:space="preserve"> informing </w:t>
      </w:r>
      <w:r w:rsidRPr="001609D0">
        <w:rPr>
          <w:u w:val="single"/>
        </w:rPr>
        <w:t xml:space="preserve">influential </w:t>
      </w:r>
      <w:r w:rsidRPr="001609D0">
        <w:t>policy decisions.</w:t>
      </w:r>
    </w:p>
    <w:p w:rsidR="008101A5" w:rsidRPr="001609D0" w:rsidP="008101A5" w14:paraId="608D49F1" w14:textId="77777777">
      <w:pPr>
        <w:pStyle w:val="ListParagraph"/>
        <w:numPr>
          <w:ilvl w:val="0"/>
          <w:numId w:val="14"/>
        </w:numPr>
      </w:pPr>
      <w:r w:rsidRPr="001609D0">
        <w:t>The collection is targeted to the solicitation of opinions from respondents who have experience with the program or may have experience with the program in the future.</w:t>
      </w:r>
    </w:p>
    <w:p w:rsidR="009C13B9" w:rsidRPr="001609D0" w:rsidP="009C13B9" w14:paraId="275A829C" w14:textId="77777777"/>
    <w:p w:rsidR="009C13B9" w:rsidRPr="001609D0" w:rsidP="009C13B9" w14:paraId="56516F44" w14:textId="38CDD2BA">
      <w:r w:rsidRPr="001609D0">
        <w:t>Name:</w:t>
      </w:r>
      <w:r w:rsidRPr="00B741EA" w:rsidR="00F764E4">
        <w:rPr>
          <w:rFonts w:ascii="Baguet Script" w:hAnsi="Baguet Script"/>
          <w:u w:val="single"/>
        </w:rPr>
        <w:t xml:space="preserve"> </w:t>
      </w:r>
      <w:r w:rsidRPr="00F764E4" w:rsidR="00B741EA">
        <w:rPr>
          <w:rFonts w:ascii="Brush Script MT" w:hAnsi="Brush Script MT"/>
          <w:u w:val="single"/>
        </w:rPr>
        <w:t>Robert Allison</w:t>
      </w:r>
    </w:p>
    <w:p w:rsidR="009C13B9" w:rsidRPr="001609D0" w:rsidP="00AD5BD9" w14:paraId="0D266051" w14:textId="39E24FE5">
      <w:pPr>
        <w:pStyle w:val="ListParagraph"/>
        <w:ind w:left="0"/>
      </w:pPr>
      <w:r w:rsidRPr="001609D0">
        <w:tab/>
        <w:t>Robert Allison</w:t>
      </w:r>
    </w:p>
    <w:p w:rsidR="00AD5BD9" w:rsidRPr="001609D0" w:rsidP="00AD5BD9" w14:paraId="721FFB63" w14:textId="43117553">
      <w:pPr>
        <w:pStyle w:val="ListParagraph"/>
        <w:ind w:left="0"/>
      </w:pPr>
      <w:r w:rsidRPr="001609D0">
        <w:tab/>
        <w:t>Federal Security Director</w:t>
      </w:r>
    </w:p>
    <w:p w:rsidR="00AD5BD9" w:rsidRPr="001609D0" w:rsidP="00AD5BD9" w14:paraId="0C7656A1" w14:textId="0519F962">
      <w:pPr>
        <w:pStyle w:val="ListParagraph"/>
        <w:ind w:left="0"/>
      </w:pPr>
      <w:r w:rsidRPr="001609D0">
        <w:tab/>
        <w:t>TSA Security Operations</w:t>
      </w:r>
    </w:p>
    <w:p w:rsidR="00AD5BD9" w:rsidRPr="001609D0" w:rsidP="00AD5BD9" w14:paraId="77508711" w14:textId="41801239">
      <w:pPr>
        <w:pStyle w:val="ListParagraph"/>
        <w:ind w:left="0"/>
      </w:pPr>
      <w:r w:rsidRPr="001609D0">
        <w:tab/>
        <w:t>Transportation Security Administration</w:t>
      </w:r>
    </w:p>
    <w:p w:rsidR="00ED4A1A" w:rsidRPr="001609D0" w:rsidP="00AD5BD9" w14:paraId="463664AC" w14:textId="77777777">
      <w:pPr>
        <w:pStyle w:val="ListParagraph"/>
        <w:ind w:left="0"/>
      </w:pPr>
    </w:p>
    <w:p w:rsidR="009C13B9" w:rsidRPr="001609D0" w:rsidP="009C13B9" w14:paraId="1449CA63" w14:textId="3BE16A32">
      <w:r w:rsidRPr="001609D0">
        <w:t>To assist review, please provide answers to the following question</w:t>
      </w:r>
      <w:r w:rsidR="00AF3921">
        <w:t>s</w:t>
      </w:r>
      <w:r w:rsidRPr="001609D0">
        <w:t>:</w:t>
      </w:r>
    </w:p>
    <w:p w:rsidR="009C13B9" w:rsidRPr="001609D0" w:rsidP="009C13B9" w14:paraId="6DE5EBF6" w14:textId="77777777">
      <w:pPr>
        <w:pStyle w:val="ListParagraph"/>
        <w:ind w:left="360"/>
      </w:pPr>
    </w:p>
    <w:p w:rsidR="009C13B9" w:rsidRPr="001609D0" w:rsidP="00C86E91" w14:paraId="289A3ED2" w14:textId="77777777">
      <w:pPr>
        <w:rPr>
          <w:b/>
        </w:rPr>
      </w:pPr>
      <w:r w:rsidRPr="001609D0">
        <w:rPr>
          <w:b/>
        </w:rPr>
        <w:t>Personally Identifiable Information:</w:t>
      </w:r>
    </w:p>
    <w:p w:rsidR="00C86E91" w:rsidRPr="001609D0" w:rsidP="00C86E91" w14:paraId="4068BAE8" w14:textId="3723921B">
      <w:pPr>
        <w:pStyle w:val="ListParagraph"/>
        <w:numPr>
          <w:ilvl w:val="0"/>
          <w:numId w:val="18"/>
        </w:numPr>
      </w:pPr>
      <w:r w:rsidRPr="001609D0">
        <w:t>Is</w:t>
      </w:r>
      <w:r w:rsidRPr="001609D0" w:rsidR="00237B48">
        <w:t xml:space="preserve"> personally identifiable information (PII) collected</w:t>
      </w:r>
      <w:r w:rsidRPr="001609D0">
        <w:t xml:space="preserve">?  </w:t>
      </w:r>
      <w:r w:rsidRPr="001609D0" w:rsidR="009239AA">
        <w:t>[</w:t>
      </w:r>
      <w:r w:rsidR="003B7AB3">
        <w:t>X</w:t>
      </w:r>
      <w:r w:rsidRPr="001609D0" w:rsidR="009239AA">
        <w:t>] Yes [</w:t>
      </w:r>
      <w:r w:rsidR="003B7AB3">
        <w:t xml:space="preserve"> </w:t>
      </w:r>
      <w:r w:rsidRPr="001609D0" w:rsidR="009239AA">
        <w:t>] No</w:t>
      </w:r>
    </w:p>
    <w:p w:rsidR="00C86E91" w:rsidRPr="001609D0" w:rsidP="00C86E91" w14:paraId="0CD72E1A" w14:textId="775C37DF">
      <w:pPr>
        <w:pStyle w:val="ListParagraph"/>
        <w:numPr>
          <w:ilvl w:val="0"/>
          <w:numId w:val="18"/>
        </w:numPr>
      </w:pPr>
      <w:r w:rsidRPr="001609D0">
        <w:t xml:space="preserve">If </w:t>
      </w:r>
      <w:r w:rsidRPr="001609D0" w:rsidR="009239AA">
        <w:t>Yes,</w:t>
      </w:r>
      <w:r w:rsidRPr="001609D0">
        <w:t xml:space="preserve"> </w:t>
      </w:r>
      <w:r w:rsidRPr="001609D0" w:rsidR="002B34CD">
        <w:t>will any</w:t>
      </w:r>
      <w:r w:rsidRPr="001609D0" w:rsidR="009239AA">
        <w:t xml:space="preserve"> information that</w:t>
      </w:r>
      <w:r w:rsidRPr="001609D0" w:rsidR="002B34CD">
        <w:t xml:space="preserve"> is collected</w:t>
      </w:r>
      <w:r w:rsidRPr="001609D0" w:rsidR="009239AA">
        <w:t xml:space="preserve"> be included in records that are subject to the Privacy Act of 1974? </w:t>
      </w:r>
      <w:r w:rsidR="00572207">
        <w:t xml:space="preserve"> </w:t>
      </w:r>
      <w:r w:rsidRPr="001609D0" w:rsidR="009239AA">
        <w:t>[ ] Yes [</w:t>
      </w:r>
      <w:r w:rsidRPr="001609D0" w:rsidR="00ED4A1A">
        <w:t>X</w:t>
      </w:r>
      <w:r w:rsidRPr="001609D0" w:rsidR="009239AA">
        <w:t>] No</w:t>
      </w:r>
    </w:p>
    <w:p w:rsidR="00C86E91" w:rsidRPr="001609D0" w:rsidP="00C86E91" w14:paraId="36104A6D" w14:textId="5F51B971">
      <w:pPr>
        <w:pStyle w:val="ListParagraph"/>
        <w:numPr>
          <w:ilvl w:val="0"/>
          <w:numId w:val="18"/>
        </w:numPr>
      </w:pPr>
      <w:r w:rsidRPr="001609D0">
        <w:t xml:space="preserve">If </w:t>
      </w:r>
      <w:r w:rsidRPr="001609D0" w:rsidR="002B34CD">
        <w:t>Yes</w:t>
      </w:r>
      <w:r w:rsidRPr="001609D0">
        <w:t>, has a</w:t>
      </w:r>
      <w:r w:rsidRPr="001609D0" w:rsidR="002B34CD">
        <w:t>n up-to-date</w:t>
      </w:r>
      <w:r w:rsidRPr="001609D0">
        <w:t xml:space="preserve"> System o</w:t>
      </w:r>
      <w:r w:rsidRPr="001609D0" w:rsidR="002B34CD">
        <w:t>f</w:t>
      </w:r>
      <w:r w:rsidRPr="001609D0">
        <w:t xml:space="preserve"> Records Notice</w:t>
      </w:r>
      <w:r w:rsidRPr="001609D0" w:rsidR="002B34CD">
        <w:t xml:space="preserve"> (SORN)</w:t>
      </w:r>
      <w:r w:rsidRPr="001609D0">
        <w:t xml:space="preserve"> been published?  [ ] Yes [</w:t>
      </w:r>
      <w:r w:rsidRPr="001609D0" w:rsidR="00ED4A1A">
        <w:t>X</w:t>
      </w:r>
      <w:r w:rsidRPr="001609D0">
        <w:t>] No</w:t>
      </w:r>
    </w:p>
    <w:p w:rsidR="00CF6542" w:rsidRPr="001609D0" w:rsidP="00C86E91" w14:paraId="2A040D2B" w14:textId="77777777">
      <w:pPr>
        <w:pStyle w:val="ListParagraph"/>
        <w:ind w:left="0"/>
        <w:rPr>
          <w:b/>
        </w:rPr>
      </w:pPr>
    </w:p>
    <w:p w:rsidR="00C86E91" w:rsidRPr="001609D0" w:rsidP="00C86E91" w14:paraId="7879EEBA" w14:textId="77777777">
      <w:pPr>
        <w:pStyle w:val="ListParagraph"/>
        <w:ind w:left="0"/>
        <w:rPr>
          <w:b/>
        </w:rPr>
      </w:pPr>
      <w:r w:rsidRPr="001609D0">
        <w:rPr>
          <w:b/>
        </w:rPr>
        <w:t>Gifts or Payments</w:t>
      </w:r>
      <w:r w:rsidRPr="001609D0">
        <w:rPr>
          <w:b/>
        </w:rPr>
        <w:t>:</w:t>
      </w:r>
    </w:p>
    <w:p w:rsidR="00C86E91" w:rsidRPr="001609D0" w:rsidP="00C86E91" w14:paraId="78C85A0A" w14:textId="260807D5">
      <w:r w:rsidRPr="001609D0">
        <w:t>Is an incentive (e.g., money or reimbursement of expenses, token of appreciation) provided to participants?  [ ] Yes [</w:t>
      </w:r>
      <w:r w:rsidRPr="001609D0" w:rsidR="00ED4A1A">
        <w:t>X</w:t>
      </w:r>
      <w:r w:rsidRPr="001609D0">
        <w:t>] No</w:t>
      </w:r>
    </w:p>
    <w:p w:rsidR="004D6E14" w:rsidRPr="001609D0" w14:paraId="3933373B" w14:textId="77777777">
      <w:pPr>
        <w:rPr>
          <w:b/>
        </w:rPr>
      </w:pPr>
    </w:p>
    <w:p w:rsidR="00C86E91" w:rsidRPr="001609D0" w14:paraId="6A3B5D6B" w14:textId="77777777">
      <w:pPr>
        <w:rPr>
          <w:b/>
        </w:rPr>
      </w:pPr>
    </w:p>
    <w:p w:rsidR="005E714A" w:rsidRPr="001609D0" w:rsidP="00C86E91" w14:paraId="027BBB00" w14:textId="7E5E698A">
      <w:pPr>
        <w:rPr>
          <w:i/>
        </w:rPr>
      </w:pPr>
      <w:r w:rsidRPr="001609D0">
        <w:rPr>
          <w:b/>
        </w:rPr>
        <w:t>BURDEN HOUR</w:t>
      </w:r>
      <w:r w:rsidRPr="001609D0" w:rsidR="00441434">
        <w:rPr>
          <w:b/>
        </w:rPr>
        <w:t>S</w:t>
      </w:r>
    </w:p>
    <w:p w:rsidR="006832D9" w:rsidRPr="001609D0" w:rsidP="00F3170F" w14:paraId="5FC19C68" w14:textId="77777777">
      <w:pPr>
        <w:keepNext/>
        <w:keepLines/>
        <w:rPr>
          <w:b/>
        </w:rPr>
      </w:pPr>
    </w:p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890"/>
        <w:gridCol w:w="1059"/>
      </w:tblGrid>
      <w:tr w14:paraId="2C05FAC7" w14:textId="77777777" w:rsidTr="00EB3361">
        <w:tblPrEx>
          <w:tblW w:w="9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11"/>
        </w:trPr>
        <w:tc>
          <w:tcPr>
            <w:tcW w:w="5418" w:type="dxa"/>
          </w:tcPr>
          <w:p w:rsidR="006832D9" w:rsidRPr="001609D0" w:rsidP="00C8488C" w14:paraId="219A1E79" w14:textId="7A068DFE">
            <w:pPr>
              <w:rPr>
                <w:b/>
              </w:rPr>
            </w:pPr>
            <w:r w:rsidRPr="001609D0"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="006832D9" w:rsidRPr="001609D0" w:rsidP="00843796" w14:paraId="308FC686" w14:textId="77777777">
            <w:pPr>
              <w:rPr>
                <w:b/>
              </w:rPr>
            </w:pPr>
            <w:r w:rsidRPr="001609D0">
              <w:rPr>
                <w:b/>
              </w:rPr>
              <w:t>N</w:t>
            </w:r>
            <w:r w:rsidRPr="001609D0" w:rsidR="009F5923">
              <w:rPr>
                <w:b/>
              </w:rPr>
              <w:t>o.</w:t>
            </w:r>
            <w:r w:rsidRPr="001609D0">
              <w:rPr>
                <w:b/>
              </w:rPr>
              <w:t xml:space="preserve"> of Respondents</w:t>
            </w:r>
          </w:p>
        </w:tc>
        <w:tc>
          <w:tcPr>
            <w:tcW w:w="1890" w:type="dxa"/>
          </w:tcPr>
          <w:p w:rsidR="006832D9" w:rsidRPr="001609D0" w:rsidP="00843796" w14:paraId="16BFCFDC" w14:textId="77777777">
            <w:pPr>
              <w:rPr>
                <w:b/>
              </w:rPr>
            </w:pPr>
            <w:r w:rsidRPr="001609D0">
              <w:rPr>
                <w:b/>
              </w:rPr>
              <w:t>Participation Time</w:t>
            </w:r>
          </w:p>
        </w:tc>
        <w:tc>
          <w:tcPr>
            <w:tcW w:w="1059" w:type="dxa"/>
          </w:tcPr>
          <w:p w:rsidR="006832D9" w:rsidRPr="001609D0" w:rsidP="00843796" w14:paraId="5795E1D8" w14:textId="77777777">
            <w:pPr>
              <w:rPr>
                <w:b/>
              </w:rPr>
            </w:pPr>
            <w:r w:rsidRPr="001609D0">
              <w:rPr>
                <w:b/>
              </w:rPr>
              <w:t>Burden</w:t>
            </w:r>
          </w:p>
        </w:tc>
      </w:tr>
      <w:tr w14:paraId="4B6DFB18" w14:textId="77777777" w:rsidTr="00AC68F5">
        <w:tblPrEx>
          <w:tblW w:w="9897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F377A8" w:rsidP="00843796" w14:paraId="7C727FED" w14:textId="4D4565CD">
            <w:r w:rsidRPr="00E25C21">
              <w:rPr>
                <w:sz w:val="20"/>
                <w:szCs w:val="20"/>
              </w:rPr>
              <w:t>Individuals screened at BOS</w:t>
            </w:r>
            <w:r w:rsidRPr="00E25C21" w:rsidR="00326534">
              <w:rPr>
                <w:sz w:val="20"/>
                <w:szCs w:val="20"/>
              </w:rPr>
              <w:t xml:space="preserve"> </w:t>
            </w:r>
            <w:r w:rsidRPr="00E25C21" w:rsidR="00F377A8">
              <w:rPr>
                <w:sz w:val="20"/>
                <w:szCs w:val="20"/>
              </w:rPr>
              <w:t xml:space="preserve">Hub </w:t>
            </w:r>
            <w:r w:rsidRPr="00E25C21" w:rsidR="00326534">
              <w:rPr>
                <w:sz w:val="20"/>
                <w:szCs w:val="20"/>
              </w:rPr>
              <w:t>and Spokes</w:t>
            </w:r>
          </w:p>
        </w:tc>
        <w:tc>
          <w:tcPr>
            <w:tcW w:w="1530" w:type="dxa"/>
          </w:tcPr>
          <w:p w:rsidR="006832D9" w:rsidRPr="001609D0" w:rsidP="00843796" w14:paraId="4FA2ACEB" w14:textId="49964989">
            <w:r w:rsidRPr="001609D0">
              <w:t>1,200</w:t>
            </w:r>
          </w:p>
        </w:tc>
        <w:tc>
          <w:tcPr>
            <w:tcW w:w="1890" w:type="dxa"/>
          </w:tcPr>
          <w:p w:rsidR="006832D9" w:rsidRPr="001609D0" w:rsidP="00843796" w14:paraId="2ED09D19" w14:textId="26D16181">
            <w:r w:rsidRPr="001609D0">
              <w:t>2 minutes</w:t>
            </w:r>
          </w:p>
        </w:tc>
        <w:tc>
          <w:tcPr>
            <w:tcW w:w="1059" w:type="dxa"/>
          </w:tcPr>
          <w:p w:rsidR="006832D9" w:rsidRPr="001609D0" w:rsidP="00843796" w14:paraId="142786E0" w14:textId="789F0CD0">
            <w:r w:rsidRPr="001609D0">
              <w:t>40 hours</w:t>
            </w:r>
          </w:p>
        </w:tc>
      </w:tr>
      <w:tr w14:paraId="769AA088" w14:textId="77777777" w:rsidTr="00AC68F5">
        <w:tblPrEx>
          <w:tblW w:w="9897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1609D0" w:rsidP="00843796" w14:paraId="554698A4" w14:textId="77777777"/>
        </w:tc>
        <w:tc>
          <w:tcPr>
            <w:tcW w:w="1530" w:type="dxa"/>
          </w:tcPr>
          <w:p w:rsidR="006832D9" w:rsidRPr="001609D0" w:rsidP="00843796" w14:paraId="105AAC04" w14:textId="77777777"/>
        </w:tc>
        <w:tc>
          <w:tcPr>
            <w:tcW w:w="1890" w:type="dxa"/>
          </w:tcPr>
          <w:p w:rsidR="006832D9" w:rsidRPr="001609D0" w:rsidP="00843796" w14:paraId="0185C02B" w14:textId="77777777"/>
        </w:tc>
        <w:tc>
          <w:tcPr>
            <w:tcW w:w="1059" w:type="dxa"/>
          </w:tcPr>
          <w:p w:rsidR="006832D9" w:rsidRPr="001609D0" w:rsidP="00843796" w14:paraId="0329D345" w14:textId="77777777"/>
        </w:tc>
      </w:tr>
      <w:tr w14:paraId="50542FEB" w14:textId="77777777" w:rsidTr="00AC68F5">
        <w:tblPrEx>
          <w:tblW w:w="9897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1609D0" w:rsidP="00843796" w14:paraId="250D7C07" w14:textId="77777777">
            <w:pPr>
              <w:rPr>
                <w:b/>
              </w:rPr>
            </w:pPr>
            <w:r w:rsidRPr="001609D0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1609D0" w:rsidP="00843796" w14:paraId="115BD204" w14:textId="6217D099">
            <w:pPr>
              <w:rPr>
                <w:b/>
              </w:rPr>
            </w:pPr>
            <w:r w:rsidRPr="001609D0">
              <w:t>1,200</w:t>
            </w:r>
          </w:p>
        </w:tc>
        <w:tc>
          <w:tcPr>
            <w:tcW w:w="1890" w:type="dxa"/>
          </w:tcPr>
          <w:p w:rsidR="006832D9" w:rsidRPr="001609D0" w:rsidP="00843796" w14:paraId="0A94A325" w14:textId="07C2587A">
            <w:r w:rsidRPr="001609D0">
              <w:t>2 minutes</w:t>
            </w:r>
          </w:p>
        </w:tc>
        <w:tc>
          <w:tcPr>
            <w:tcW w:w="1059" w:type="dxa"/>
          </w:tcPr>
          <w:p w:rsidR="006832D9" w:rsidRPr="001609D0" w:rsidP="00843796" w14:paraId="0343850F" w14:textId="5721DA93">
            <w:pPr>
              <w:rPr>
                <w:b/>
              </w:rPr>
            </w:pPr>
            <w:r w:rsidRPr="001609D0">
              <w:t>40 hours</w:t>
            </w:r>
          </w:p>
        </w:tc>
      </w:tr>
    </w:tbl>
    <w:p w:rsidR="00F3170F" w:rsidRPr="001609D0" w:rsidP="00F3170F" w14:paraId="48BF2F4D" w14:textId="77777777"/>
    <w:p w:rsidR="00AC68F5" w:rsidRPr="001609D0" w:rsidP="00AC68F5" w14:paraId="75179BA1" w14:textId="5D3A1141">
      <w:r w:rsidRPr="001609D0">
        <w:t xml:space="preserve">TSA estimates the hour burden cost to </w:t>
      </w:r>
      <w:r w:rsidR="6B3FE377">
        <w:t>individuals screened at BOS</w:t>
      </w:r>
      <w:r w:rsidR="0E201121">
        <w:t xml:space="preserve"> </w:t>
      </w:r>
      <w:r w:rsidRPr="00326534" w:rsidR="00326534">
        <w:t xml:space="preserve">and </w:t>
      </w:r>
      <w:r w:rsidR="3C529051">
        <w:t>its associate</w:t>
      </w:r>
      <w:r w:rsidR="002A718E">
        <w:t>d</w:t>
      </w:r>
      <w:r w:rsidR="3C529051">
        <w:t xml:space="preserve"> </w:t>
      </w:r>
      <w:r w:rsidR="00572207">
        <w:t xml:space="preserve">hub and </w:t>
      </w:r>
      <w:r w:rsidR="27708EAB">
        <w:t>s</w:t>
      </w:r>
      <w:r w:rsidRPr="00326534" w:rsidR="00326534">
        <w:t>poke</w:t>
      </w:r>
      <w:r w:rsidR="27708EAB">
        <w:t xml:space="preserve"> airport</w:t>
      </w:r>
      <w:r w:rsidRPr="00326534" w:rsidR="00326534">
        <w:t>s</w:t>
      </w:r>
      <w:r w:rsidR="6B3FE377">
        <w:t xml:space="preserve">, including </w:t>
      </w:r>
      <w:r w:rsidRPr="009D1558" w:rsidR="0D82C01D">
        <w:t>passengers, employees</w:t>
      </w:r>
      <w:r w:rsidRPr="000E1428" w:rsidR="0D82C01D">
        <w:t xml:space="preserve"> from other Federal agencies, as well as State, Local,</w:t>
      </w:r>
      <w:r w:rsidRPr="000E1428" w:rsidR="25F75034">
        <w:t xml:space="preserve"> Tribal</w:t>
      </w:r>
      <w:r w:rsidRPr="000E1428" w:rsidR="0D82C01D">
        <w:t xml:space="preserve"> and T</w:t>
      </w:r>
      <w:r w:rsidRPr="000E1428" w:rsidR="0EAE3D57">
        <w:t>erritorial</w:t>
      </w:r>
      <w:r w:rsidRPr="000E1428" w:rsidR="0D82C01D">
        <w:t xml:space="preserve"> transportation entities</w:t>
      </w:r>
      <w:r w:rsidRPr="009D1558" w:rsidR="0D82C01D">
        <w:t>, and contractors</w:t>
      </w:r>
      <w:r w:rsidRPr="001609D0">
        <w:t xml:space="preserve"> by multiplying the hour burden times the fully loaded hourly compensation wage for </w:t>
      </w:r>
      <w:r w:rsidRPr="001609D0" w:rsidR="6F6FD398">
        <w:t>civilian</w:t>
      </w:r>
      <w:r w:rsidRPr="001609D0">
        <w:t xml:space="preserve"> workers.  TSA uses a fully loaded compensation wage of $</w:t>
      </w:r>
      <w:r w:rsidRPr="001609D0" w:rsidR="69B7CF0D">
        <w:t>47.20</w:t>
      </w:r>
      <w:r>
        <w:rPr>
          <w:rStyle w:val="FootnoteReference"/>
        </w:rPr>
        <w:footnoteReference w:id="3"/>
      </w:r>
      <w:r w:rsidRPr="001609D0">
        <w:t xml:space="preserve"> to represent the respondents for purposes of this information collection request (ICR).  TSA estimates an annual hour burden cost of $</w:t>
      </w:r>
      <w:r w:rsidRPr="001609D0" w:rsidR="6D5445CE">
        <w:t>1,888</w:t>
      </w:r>
      <w:r w:rsidRPr="001609D0">
        <w:t xml:space="preserve"> (40 hours x $</w:t>
      </w:r>
      <w:r w:rsidRPr="001609D0" w:rsidR="47F035CF">
        <w:t>47.20</w:t>
      </w:r>
      <w:r w:rsidRPr="001609D0">
        <w:t xml:space="preserve"> compensation wage) to </w:t>
      </w:r>
      <w:r w:rsidRPr="001609D0" w:rsidR="57A36E91">
        <w:t xml:space="preserve">civilian workers </w:t>
      </w:r>
      <w:r w:rsidRPr="001609D0">
        <w:t>for purposes of this ICR.</w:t>
      </w:r>
    </w:p>
    <w:p w:rsidR="00AC68F5" w:rsidRPr="001609D0" w:rsidP="00F3170F" w14:paraId="039D965B" w14:textId="77777777"/>
    <w:p w:rsidR="005E714A" w:rsidRPr="001609D0" w14:paraId="69868126" w14:textId="3E872BAE">
      <w:pPr>
        <w:rPr>
          <w:b/>
        </w:rPr>
      </w:pPr>
      <w:r w:rsidRPr="001609D0">
        <w:rPr>
          <w:b/>
        </w:rPr>
        <w:t xml:space="preserve">FEDERAL </w:t>
      </w:r>
      <w:r w:rsidRPr="001609D0" w:rsidR="009F5923">
        <w:rPr>
          <w:b/>
        </w:rPr>
        <w:t>COST</w:t>
      </w:r>
      <w:r w:rsidRPr="001609D0" w:rsidR="00F06866">
        <w:rPr>
          <w:b/>
        </w:rPr>
        <w:t>:</w:t>
      </w:r>
      <w:r w:rsidRPr="001609D0" w:rsidR="00C86E91">
        <w:rPr>
          <w:b/>
        </w:rPr>
        <w:t xml:space="preserve"> </w:t>
      </w:r>
      <w:r w:rsidRPr="001609D0" w:rsidR="00C86E91">
        <w:t>The estimated annual cost to the Federal government is</w:t>
      </w:r>
      <w:r w:rsidRPr="001609D0" w:rsidR="009D1558">
        <w:t xml:space="preserve"> </w:t>
      </w:r>
      <w:r w:rsidRPr="00E25C21" w:rsidR="009D1558">
        <w:t>$4,178.90</w:t>
      </w:r>
      <w:r w:rsidRPr="001609D0" w:rsidR="009D1558">
        <w:t>.</w:t>
      </w:r>
    </w:p>
    <w:p w:rsidR="00ED6492" w:rsidRPr="001609D0" w14:paraId="68158963" w14:textId="77777777">
      <w:pPr>
        <w:rPr>
          <w:b/>
          <w:bCs/>
          <w:u w:val="single"/>
        </w:rPr>
      </w:pPr>
    </w:p>
    <w:p w:rsidR="00ED4A1A" w:rsidRPr="001609D0" w:rsidP="00ED4A1A" w14:paraId="220FC098" w14:textId="7EC614BE">
      <w:r w:rsidRPr="001609D0">
        <w:t>TSA assumes one G-H-I-band employee will spend 55 hours annually to fulfill duties necessary to carry out the administration portion of this survey.  TSA uses a fully loaded hourly compensation wage of $75.98</w:t>
      </w:r>
      <w:r>
        <w:rPr>
          <w:rStyle w:val="FootnoteReference"/>
        </w:rPr>
        <w:footnoteReference w:id="4"/>
      </w:r>
      <w:r w:rsidRPr="001609D0">
        <w:t xml:space="preserve"> to represent the TSA employee.  Based on this information, TSA estimates an annual hour burden cost of $4,178.90 for the TSA employee ($75.98 x 55 hours).  TSA assumes the employee will not participate in the survey analysis component of this ICR.</w:t>
      </w:r>
    </w:p>
    <w:p w:rsidR="00AC68F5" w:rsidRPr="001609D0" w14:paraId="18477A22" w14:textId="77777777">
      <w:pPr>
        <w:rPr>
          <w:b/>
          <w:bCs/>
          <w:u w:val="single"/>
        </w:rPr>
      </w:pPr>
    </w:p>
    <w:p w:rsidR="0069403B" w:rsidRPr="001609D0" w:rsidP="00F06866" w14:paraId="1D447B1A" w14:textId="5B03DB41">
      <w:pPr>
        <w:rPr>
          <w:b/>
        </w:rPr>
      </w:pPr>
      <w:r w:rsidRPr="001609D0">
        <w:rPr>
          <w:b/>
          <w:bCs/>
          <w:u w:val="single"/>
        </w:rPr>
        <w:t xml:space="preserve">If you are conducting a focus group, survey, or plan to employ statistical methods, please </w:t>
      </w:r>
      <w:r w:rsidRPr="001609D0">
        <w:rPr>
          <w:b/>
          <w:bCs/>
          <w:u w:val="single"/>
        </w:rPr>
        <w:t>provide answers to the following questions:</w:t>
      </w:r>
    </w:p>
    <w:p w:rsidR="0069403B" w:rsidRPr="001609D0" w:rsidP="00F06866" w14:paraId="673349A4" w14:textId="77777777">
      <w:pPr>
        <w:rPr>
          <w:b/>
        </w:rPr>
      </w:pPr>
    </w:p>
    <w:p w:rsidR="00F06866" w:rsidRPr="001609D0" w:rsidP="00F06866" w14:paraId="359D176F" w14:textId="77777777">
      <w:pPr>
        <w:rPr>
          <w:b/>
        </w:rPr>
      </w:pPr>
      <w:r w:rsidRPr="001609D0">
        <w:rPr>
          <w:b/>
        </w:rPr>
        <w:t>The</w:t>
      </w:r>
      <w:r w:rsidRPr="001609D0" w:rsidR="0069403B">
        <w:rPr>
          <w:b/>
        </w:rPr>
        <w:t xml:space="preserve"> select</w:t>
      </w:r>
      <w:r w:rsidRPr="001609D0">
        <w:rPr>
          <w:b/>
        </w:rPr>
        <w:t>ion of your targeted respondents</w:t>
      </w:r>
    </w:p>
    <w:p w:rsidR="00636621" w:rsidRPr="001609D0" w:rsidP="006B02BF" w14:paraId="0DBD37E0" w14:textId="2D3916B9">
      <w:pPr>
        <w:pStyle w:val="ListParagraph"/>
        <w:numPr>
          <w:ilvl w:val="0"/>
          <w:numId w:val="15"/>
        </w:numPr>
      </w:pPr>
      <w:r w:rsidRPr="001609D0">
        <w:t>Do you have a customer list or something similar that defines the universe of potential respondents</w:t>
      </w:r>
      <w:r w:rsidRPr="001609D0">
        <w:t xml:space="preserve"> and do you have a sampling plan for selecting from this universe</w:t>
      </w:r>
      <w:r w:rsidRPr="001609D0">
        <w:t>?</w:t>
      </w:r>
      <w:r w:rsidRPr="001609D0">
        <w:tab/>
      </w:r>
      <w:r w:rsidRPr="001609D0">
        <w:tab/>
      </w:r>
      <w:r w:rsidRPr="001609D0">
        <w:tab/>
      </w:r>
      <w:r w:rsidRPr="001609D0" w:rsidR="00572207">
        <w:t xml:space="preserve"> </w:t>
      </w:r>
      <w:r w:rsidRPr="001609D0">
        <w:t>[</w:t>
      </w:r>
      <w:r w:rsidRPr="001609D0" w:rsidR="006B02BF">
        <w:t>X</w:t>
      </w:r>
      <w:r w:rsidRPr="001609D0">
        <w:t>] Yes</w:t>
      </w:r>
      <w:r w:rsidR="00572207">
        <w:t xml:space="preserve"> </w:t>
      </w:r>
      <w:r w:rsidRPr="001609D0">
        <w:t>[ ] No</w:t>
      </w:r>
    </w:p>
    <w:p w:rsidR="00636621" w:rsidRPr="001609D0" w:rsidP="001B0AAA" w14:paraId="2F1553DC" w14:textId="49DA6DBB">
      <w:r w:rsidRPr="001609D0">
        <w:t>If the answer is yes, please provide a description of both below</w:t>
      </w:r>
      <w:r w:rsidRPr="001609D0" w:rsidR="00A403BB">
        <w:t xml:space="preserve"> (or attach the sampling plan)</w:t>
      </w:r>
      <w:r w:rsidRPr="001609D0">
        <w:t>?  If the answer is no, please provide a description of how you plan to identify your potential group of respondents</w:t>
      </w:r>
      <w:r w:rsidRPr="001609D0" w:rsidR="001B0AAA">
        <w:t xml:space="preserve"> and how you will select them</w:t>
      </w:r>
      <w:r w:rsidRPr="001609D0">
        <w:t>?</w:t>
      </w:r>
    </w:p>
    <w:p w:rsidR="00A403BB" w:rsidRPr="001609D0" w:rsidP="00A403BB" w14:paraId="603EDD56" w14:textId="77777777">
      <w:pPr>
        <w:pStyle w:val="ListParagraph"/>
      </w:pPr>
    </w:p>
    <w:p w:rsidR="00A403BB" w:rsidP="00A403BB" w14:paraId="4BADCDC6" w14:textId="60540BB3">
      <w:r>
        <w:t xml:space="preserve">The potential group of respondents includes all individuals who undergo TSA screening at </w:t>
      </w:r>
      <w:r w:rsidR="17BB2CEC">
        <w:t>BOS</w:t>
      </w:r>
      <w:r w:rsidR="7BBFDB37">
        <w:t xml:space="preserve"> </w:t>
      </w:r>
      <w:r>
        <w:t xml:space="preserve">and its associated hub and spoke airports. </w:t>
      </w:r>
      <w:r w:rsidR="00AF3921">
        <w:t xml:space="preserve"> </w:t>
      </w:r>
      <w:r>
        <w:t xml:space="preserve">This includes all stakeholders, contractors, and employees from other Federal agencies, as well as State, Local, Tribal </w:t>
      </w:r>
      <w:r w:rsidR="254EEE54">
        <w:t xml:space="preserve">and Territorial </w:t>
      </w:r>
      <w:r>
        <w:t xml:space="preserve">transportation entities. </w:t>
      </w:r>
      <w:r w:rsidR="00AF3921">
        <w:t xml:space="preserve"> </w:t>
      </w:r>
      <w:r>
        <w:t>While we have not developed a specific customer list, our sampling plan targets potential respondents who orally indicate appreciation following an interaction with TSA.</w:t>
      </w:r>
    </w:p>
    <w:p w:rsidR="00A91754" w:rsidP="00A403BB" w14:paraId="437435A4" w14:textId="77777777"/>
    <w:p w:rsidR="00A91754" w:rsidP="00A91754" w14:paraId="7D1D8455" w14:textId="6F301B57">
      <w:r>
        <w:t xml:space="preserve">TSA will distribute the survey to potential respondents through a survey monkey link.  </w:t>
      </w:r>
      <w:r w:rsidRPr="00EB4BE5">
        <w:t>After the survey is complete</w:t>
      </w:r>
      <w:r>
        <w:t>d</w:t>
      </w:r>
      <w:r w:rsidRPr="00EB4BE5">
        <w:t>, TSA will disable the respondent IP addresses in the Survey Monkey tool.</w:t>
      </w:r>
      <w:r w:rsidR="007C7C34">
        <w:t xml:space="preserve">  No geographic information or IP </w:t>
      </w:r>
      <w:r w:rsidR="00695DEC">
        <w:t>address information is collected from the passenger when submitting with a smart phone.</w:t>
      </w:r>
    </w:p>
    <w:p w:rsidR="00A91754" w:rsidRPr="001609D0" w:rsidP="00A403BB" w14:paraId="753DB450" w14:textId="77777777"/>
    <w:p w:rsidR="004D6E14" w:rsidRPr="001609D0" w:rsidP="00A403BB" w14:paraId="65BC0AC1" w14:textId="77777777">
      <w:pPr>
        <w:rPr>
          <w:b/>
        </w:rPr>
      </w:pPr>
    </w:p>
    <w:p w:rsidR="00A403BB" w:rsidRPr="001609D0" w:rsidP="00A403BB" w14:paraId="79F5888B" w14:textId="77777777">
      <w:pPr>
        <w:rPr>
          <w:b/>
        </w:rPr>
      </w:pPr>
      <w:r w:rsidRPr="001609D0">
        <w:rPr>
          <w:b/>
        </w:rPr>
        <w:t>Administration of the Instrument</w:t>
      </w:r>
    </w:p>
    <w:p w:rsidR="00A403BB" w:rsidRPr="001609D0" w:rsidP="00A403BB" w14:paraId="5B84350E" w14:textId="77777777">
      <w:pPr>
        <w:pStyle w:val="ListParagraph"/>
        <w:numPr>
          <w:ilvl w:val="0"/>
          <w:numId w:val="17"/>
        </w:numPr>
      </w:pPr>
      <w:r w:rsidRPr="001609D0">
        <w:t>H</w:t>
      </w:r>
      <w:r w:rsidRPr="001609D0">
        <w:t>ow will you collect the information? (Check all that apply)</w:t>
      </w:r>
    </w:p>
    <w:p w:rsidR="001B0AAA" w:rsidRPr="001609D0" w:rsidP="001B0AAA" w14:paraId="79F43DF6" w14:textId="5CB96EEA">
      <w:pPr>
        <w:ind w:left="720"/>
      </w:pPr>
      <w:r w:rsidRPr="001609D0">
        <w:t>[</w:t>
      </w:r>
      <w:r w:rsidRPr="001609D0" w:rsidR="009D1558">
        <w:t>X</w:t>
      </w:r>
      <w:r w:rsidRPr="001609D0">
        <w:t>] Web-based</w:t>
      </w:r>
      <w:r w:rsidRPr="001609D0">
        <w:t xml:space="preserve"> or other forms of Social Media</w:t>
      </w:r>
    </w:p>
    <w:p w:rsidR="001B0AAA" w:rsidRPr="001609D0" w:rsidP="001B0AAA" w14:paraId="29FA0B71" w14:textId="78250887">
      <w:pPr>
        <w:ind w:left="720"/>
      </w:pPr>
      <w:r w:rsidRPr="001609D0">
        <w:t>[ ] Telephone</w:t>
      </w:r>
    </w:p>
    <w:p w:rsidR="001B0AAA" w:rsidRPr="001609D0" w:rsidP="001B0AAA" w14:paraId="7895B84D" w14:textId="1FD361F6">
      <w:pPr>
        <w:ind w:left="720"/>
      </w:pPr>
      <w:r w:rsidRPr="001609D0">
        <w:t>[</w:t>
      </w:r>
      <w:r w:rsidRPr="001609D0">
        <w:t xml:space="preserve"> </w:t>
      </w:r>
      <w:r w:rsidRPr="001609D0">
        <w:t>] In-person</w:t>
      </w:r>
    </w:p>
    <w:p w:rsidR="001B0AAA" w:rsidRPr="001609D0" w:rsidP="001B0AAA" w14:paraId="22CC6267" w14:textId="6BCF3F56">
      <w:pPr>
        <w:ind w:left="720"/>
      </w:pPr>
      <w:r w:rsidRPr="001609D0">
        <w:t>[ ] Mail</w:t>
      </w:r>
    </w:p>
    <w:p w:rsidR="001B0AAA" w:rsidRPr="001609D0" w:rsidP="001B0AAA" w14:paraId="15E7C9C9" w14:textId="0CCF1D20">
      <w:pPr>
        <w:ind w:left="720"/>
      </w:pPr>
      <w:r w:rsidRPr="001609D0">
        <w:t>[ ] Other, Explain</w:t>
      </w:r>
    </w:p>
    <w:p w:rsidR="00F24CFC" w:rsidRPr="001609D0" w:rsidP="00F24CFC" w14:paraId="7834D89E" w14:textId="38514D3E">
      <w:pPr>
        <w:pStyle w:val="ListParagraph"/>
        <w:numPr>
          <w:ilvl w:val="0"/>
          <w:numId w:val="17"/>
        </w:numPr>
      </w:pPr>
      <w:r w:rsidRPr="001609D0">
        <w:t>Will interviewers or facilitators be used?  [ ] Yes [</w:t>
      </w:r>
      <w:r w:rsidRPr="001609D0" w:rsidR="009D1558">
        <w:t>X</w:t>
      </w:r>
      <w:r w:rsidRPr="001609D0">
        <w:t>] No</w:t>
      </w:r>
    </w:p>
    <w:p w:rsidR="00F24CFC" w:rsidRPr="001609D0" w:rsidP="00F24CFC" w14:paraId="1E6712DF" w14:textId="77777777">
      <w:pPr>
        <w:pStyle w:val="ListParagraph"/>
        <w:ind w:left="360"/>
      </w:pPr>
      <w:r w:rsidRPr="001609D0">
        <w:t xml:space="preserve"> </w:t>
      </w:r>
    </w:p>
    <w:p w:rsidR="005E714A" w:rsidRPr="008228C3" w:rsidP="008228C3" w14:paraId="05CC9B1B" w14:textId="06355EB7">
      <w:pPr>
        <w:rPr>
          <w:b/>
        </w:rPr>
      </w:pPr>
      <w:r w:rsidRPr="001609D0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73BB0A6D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D00D8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53B3E" w14:paraId="7EEDCA95" w14:textId="77777777">
      <w:r>
        <w:separator/>
      </w:r>
    </w:p>
  </w:footnote>
  <w:footnote w:type="continuationSeparator" w:id="1">
    <w:p w:rsidR="00853B3E" w14:paraId="23E8F949" w14:textId="77777777">
      <w:r>
        <w:continuationSeparator/>
      </w:r>
    </w:p>
  </w:footnote>
  <w:footnote w:type="continuationNotice" w:id="2">
    <w:p w:rsidR="00853B3E" w14:paraId="6DA1E178" w14:textId="77777777"/>
  </w:footnote>
  <w:footnote w:id="3">
    <w:p w:rsidR="00AC68F5" w:rsidP="00AC68F5" w14:paraId="25BA5BE9" w14:textId="4FCFF020">
      <w:pPr>
        <w:pStyle w:val="FootnoteText"/>
      </w:pPr>
      <w:r>
        <w:rPr>
          <w:rStyle w:val="FootnoteReference"/>
        </w:rPr>
        <w:footnoteRef/>
      </w:r>
      <w:r w:rsidR="0CB19800">
        <w:t xml:space="preserve"> Employer costs for employee compensation total compensation (fully-loaded wage) rate for Civilian workers Table 2, U.S. Bureau of Labor Statistics.  Retrieved from </w:t>
      </w:r>
      <w:hyperlink r:id="rId1" w:history="1">
        <w:r w:rsidRPr="002A1270" w:rsidR="0CB19800">
          <w:rPr>
            <w:rStyle w:val="Hyperlink"/>
          </w:rPr>
          <w:t>https://www.bls.gov/news.release/archives/ecec_03142025.htm</w:t>
        </w:r>
      </w:hyperlink>
      <w:r w:rsidR="0CB19800">
        <w:t xml:space="preserve"> on 5/14/2025.</w:t>
      </w:r>
    </w:p>
  </w:footnote>
  <w:footnote w:id="4">
    <w:p w:rsidR="00ED4A1A" w:rsidP="00ED4A1A" w14:paraId="515C3C1E" w14:textId="77777777">
      <w:pPr>
        <w:pStyle w:val="FootnoteText"/>
      </w:pPr>
      <w:r>
        <w:rPr>
          <w:rStyle w:val="FootnoteReference"/>
        </w:rPr>
        <w:footnoteRef/>
      </w:r>
      <w:r>
        <w:t xml:space="preserve"> TSA calculates the fully-loaded annual wage rate for G-H-I band employees is $158,563.48.  TSA then divides this amount by 2087 hours (number of annual work hours OPM uses for Federal workers) to calculate a fully-loaded hourly rate of $75.98.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0C352F"/>
    <w:multiLevelType w:val="multilevel"/>
    <w:tmpl w:val="15301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583455">
    <w:abstractNumId w:val="11"/>
  </w:num>
  <w:num w:numId="2" w16cid:durableId="996691964">
    <w:abstractNumId w:val="17"/>
  </w:num>
  <w:num w:numId="3" w16cid:durableId="840587213">
    <w:abstractNumId w:val="16"/>
  </w:num>
  <w:num w:numId="4" w16cid:durableId="393744488">
    <w:abstractNumId w:val="18"/>
  </w:num>
  <w:num w:numId="5" w16cid:durableId="397477324">
    <w:abstractNumId w:val="3"/>
  </w:num>
  <w:num w:numId="6" w16cid:durableId="395977321">
    <w:abstractNumId w:val="1"/>
  </w:num>
  <w:num w:numId="7" w16cid:durableId="1376809648">
    <w:abstractNumId w:val="9"/>
  </w:num>
  <w:num w:numId="8" w16cid:durableId="702905350">
    <w:abstractNumId w:val="14"/>
  </w:num>
  <w:num w:numId="9" w16cid:durableId="1110661963">
    <w:abstractNumId w:val="10"/>
  </w:num>
  <w:num w:numId="10" w16cid:durableId="212693483">
    <w:abstractNumId w:val="2"/>
  </w:num>
  <w:num w:numId="11" w16cid:durableId="134222829">
    <w:abstractNumId w:val="6"/>
  </w:num>
  <w:num w:numId="12" w16cid:durableId="804153633">
    <w:abstractNumId w:val="8"/>
  </w:num>
  <w:num w:numId="13" w16cid:durableId="1640257317">
    <w:abstractNumId w:val="0"/>
  </w:num>
  <w:num w:numId="14" w16cid:durableId="1962496879">
    <w:abstractNumId w:val="15"/>
  </w:num>
  <w:num w:numId="15" w16cid:durableId="44642020">
    <w:abstractNumId w:val="13"/>
  </w:num>
  <w:num w:numId="16" w16cid:durableId="208342375">
    <w:abstractNumId w:val="12"/>
  </w:num>
  <w:num w:numId="17" w16cid:durableId="1602958173">
    <w:abstractNumId w:val="4"/>
  </w:num>
  <w:num w:numId="18" w16cid:durableId="1163667821">
    <w:abstractNumId w:val="5"/>
  </w:num>
  <w:num w:numId="19" w16cid:durableId="574435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DCA"/>
    <w:rsid w:val="0001027E"/>
    <w:rsid w:val="00010F6D"/>
    <w:rsid w:val="00014BF0"/>
    <w:rsid w:val="00016EC4"/>
    <w:rsid w:val="00023A57"/>
    <w:rsid w:val="00047A64"/>
    <w:rsid w:val="00067329"/>
    <w:rsid w:val="000B2838"/>
    <w:rsid w:val="000C0279"/>
    <w:rsid w:val="000D44CA"/>
    <w:rsid w:val="000E1428"/>
    <w:rsid w:val="000E200B"/>
    <w:rsid w:val="000F68BE"/>
    <w:rsid w:val="00111C13"/>
    <w:rsid w:val="00125CCC"/>
    <w:rsid w:val="001609D0"/>
    <w:rsid w:val="00160B7B"/>
    <w:rsid w:val="00180E22"/>
    <w:rsid w:val="001918CE"/>
    <w:rsid w:val="001927A4"/>
    <w:rsid w:val="00194AC6"/>
    <w:rsid w:val="001A23B0"/>
    <w:rsid w:val="001A25CC"/>
    <w:rsid w:val="001B0AAA"/>
    <w:rsid w:val="001C39F7"/>
    <w:rsid w:val="001C58BC"/>
    <w:rsid w:val="001D7E21"/>
    <w:rsid w:val="00206C23"/>
    <w:rsid w:val="002251C4"/>
    <w:rsid w:val="00237B48"/>
    <w:rsid w:val="0024521E"/>
    <w:rsid w:val="00263C3D"/>
    <w:rsid w:val="00265E73"/>
    <w:rsid w:val="00274D0B"/>
    <w:rsid w:val="002A1270"/>
    <w:rsid w:val="002A718E"/>
    <w:rsid w:val="002A7B63"/>
    <w:rsid w:val="002B052D"/>
    <w:rsid w:val="002B0A1D"/>
    <w:rsid w:val="002B34CD"/>
    <w:rsid w:val="002B3C95"/>
    <w:rsid w:val="002B7859"/>
    <w:rsid w:val="002D0B92"/>
    <w:rsid w:val="0030094D"/>
    <w:rsid w:val="00326534"/>
    <w:rsid w:val="00342740"/>
    <w:rsid w:val="003B7AB3"/>
    <w:rsid w:val="003C1703"/>
    <w:rsid w:val="003D5BBE"/>
    <w:rsid w:val="003E3C61"/>
    <w:rsid w:val="003F1C5B"/>
    <w:rsid w:val="003F3E60"/>
    <w:rsid w:val="00401C21"/>
    <w:rsid w:val="0041242E"/>
    <w:rsid w:val="00416B10"/>
    <w:rsid w:val="00421E72"/>
    <w:rsid w:val="00434E33"/>
    <w:rsid w:val="00440D9A"/>
    <w:rsid w:val="00441434"/>
    <w:rsid w:val="0045264C"/>
    <w:rsid w:val="0047401F"/>
    <w:rsid w:val="00482407"/>
    <w:rsid w:val="00486B74"/>
    <w:rsid w:val="004876EC"/>
    <w:rsid w:val="004D6E14"/>
    <w:rsid w:val="004F1F1F"/>
    <w:rsid w:val="004F782E"/>
    <w:rsid w:val="005009B0"/>
    <w:rsid w:val="00564B55"/>
    <w:rsid w:val="00572207"/>
    <w:rsid w:val="00596C05"/>
    <w:rsid w:val="005A1006"/>
    <w:rsid w:val="005E4F38"/>
    <w:rsid w:val="005E714A"/>
    <w:rsid w:val="005F693D"/>
    <w:rsid w:val="006140A0"/>
    <w:rsid w:val="00636621"/>
    <w:rsid w:val="00642B49"/>
    <w:rsid w:val="006832D9"/>
    <w:rsid w:val="0069403B"/>
    <w:rsid w:val="00695DEC"/>
    <w:rsid w:val="006B02BF"/>
    <w:rsid w:val="006E7190"/>
    <w:rsid w:val="006F3DDE"/>
    <w:rsid w:val="00704678"/>
    <w:rsid w:val="00726345"/>
    <w:rsid w:val="00735691"/>
    <w:rsid w:val="00740D44"/>
    <w:rsid w:val="007425E7"/>
    <w:rsid w:val="0079404D"/>
    <w:rsid w:val="007C7C34"/>
    <w:rsid w:val="007E364C"/>
    <w:rsid w:val="007F4717"/>
    <w:rsid w:val="007F5532"/>
    <w:rsid w:val="007F7080"/>
    <w:rsid w:val="00802607"/>
    <w:rsid w:val="008101A5"/>
    <w:rsid w:val="00810B68"/>
    <w:rsid w:val="00822664"/>
    <w:rsid w:val="008228C3"/>
    <w:rsid w:val="00834D62"/>
    <w:rsid w:val="00843796"/>
    <w:rsid w:val="00853B3E"/>
    <w:rsid w:val="008577FE"/>
    <w:rsid w:val="00892664"/>
    <w:rsid w:val="00895229"/>
    <w:rsid w:val="008A1955"/>
    <w:rsid w:val="008A2CC8"/>
    <w:rsid w:val="008B2EB3"/>
    <w:rsid w:val="008B2FCE"/>
    <w:rsid w:val="008C0D72"/>
    <w:rsid w:val="008C2EB4"/>
    <w:rsid w:val="008D1003"/>
    <w:rsid w:val="008D56B5"/>
    <w:rsid w:val="008E58F7"/>
    <w:rsid w:val="008E6E39"/>
    <w:rsid w:val="008F0203"/>
    <w:rsid w:val="008F50D4"/>
    <w:rsid w:val="008F5106"/>
    <w:rsid w:val="008F63B5"/>
    <w:rsid w:val="0090345C"/>
    <w:rsid w:val="009168B0"/>
    <w:rsid w:val="00923479"/>
    <w:rsid w:val="009239AA"/>
    <w:rsid w:val="00935ADA"/>
    <w:rsid w:val="00946B6C"/>
    <w:rsid w:val="00955A71"/>
    <w:rsid w:val="0096108F"/>
    <w:rsid w:val="00982F2C"/>
    <w:rsid w:val="0098404E"/>
    <w:rsid w:val="009A70B9"/>
    <w:rsid w:val="009C13B9"/>
    <w:rsid w:val="009D01A2"/>
    <w:rsid w:val="009D1558"/>
    <w:rsid w:val="009E0CF1"/>
    <w:rsid w:val="009F5923"/>
    <w:rsid w:val="00A05047"/>
    <w:rsid w:val="00A403BB"/>
    <w:rsid w:val="00A674DF"/>
    <w:rsid w:val="00A6766F"/>
    <w:rsid w:val="00A70721"/>
    <w:rsid w:val="00A83AA6"/>
    <w:rsid w:val="00A861E9"/>
    <w:rsid w:val="00A91754"/>
    <w:rsid w:val="00A934D6"/>
    <w:rsid w:val="00AC5D8D"/>
    <w:rsid w:val="00AC68F5"/>
    <w:rsid w:val="00AD00D8"/>
    <w:rsid w:val="00AD4557"/>
    <w:rsid w:val="00AD5BD9"/>
    <w:rsid w:val="00AE1809"/>
    <w:rsid w:val="00AF3921"/>
    <w:rsid w:val="00B21556"/>
    <w:rsid w:val="00B331A7"/>
    <w:rsid w:val="00B5314B"/>
    <w:rsid w:val="00B741EA"/>
    <w:rsid w:val="00B80D76"/>
    <w:rsid w:val="00B81535"/>
    <w:rsid w:val="00B824F4"/>
    <w:rsid w:val="00BA2105"/>
    <w:rsid w:val="00BA5E72"/>
    <w:rsid w:val="00BA7E06"/>
    <w:rsid w:val="00BB43B5"/>
    <w:rsid w:val="00BB6219"/>
    <w:rsid w:val="00BD290F"/>
    <w:rsid w:val="00BD78CA"/>
    <w:rsid w:val="00BF4864"/>
    <w:rsid w:val="00C14CC4"/>
    <w:rsid w:val="00C33C52"/>
    <w:rsid w:val="00C40D8B"/>
    <w:rsid w:val="00C5216B"/>
    <w:rsid w:val="00C8407A"/>
    <w:rsid w:val="00C8488C"/>
    <w:rsid w:val="00C86E91"/>
    <w:rsid w:val="00CA2650"/>
    <w:rsid w:val="00CB1078"/>
    <w:rsid w:val="00CC4BAF"/>
    <w:rsid w:val="00CC6FAF"/>
    <w:rsid w:val="00CF4813"/>
    <w:rsid w:val="00CF5286"/>
    <w:rsid w:val="00CF6542"/>
    <w:rsid w:val="00CF7C48"/>
    <w:rsid w:val="00D00E0F"/>
    <w:rsid w:val="00D24698"/>
    <w:rsid w:val="00D42362"/>
    <w:rsid w:val="00D625F6"/>
    <w:rsid w:val="00D6383F"/>
    <w:rsid w:val="00DB59D0"/>
    <w:rsid w:val="00DC33D3"/>
    <w:rsid w:val="00DE774B"/>
    <w:rsid w:val="00E25C21"/>
    <w:rsid w:val="00E26329"/>
    <w:rsid w:val="00E40B50"/>
    <w:rsid w:val="00E50293"/>
    <w:rsid w:val="00E65FFC"/>
    <w:rsid w:val="00E744EA"/>
    <w:rsid w:val="00E74633"/>
    <w:rsid w:val="00E80951"/>
    <w:rsid w:val="00E86CC6"/>
    <w:rsid w:val="00EA2646"/>
    <w:rsid w:val="00EB3361"/>
    <w:rsid w:val="00EB3CA6"/>
    <w:rsid w:val="00EB4BE5"/>
    <w:rsid w:val="00EB56B3"/>
    <w:rsid w:val="00EC7647"/>
    <w:rsid w:val="00ED4A1A"/>
    <w:rsid w:val="00ED6492"/>
    <w:rsid w:val="00EE7607"/>
    <w:rsid w:val="00EF2095"/>
    <w:rsid w:val="00F06866"/>
    <w:rsid w:val="00F15956"/>
    <w:rsid w:val="00F24CFC"/>
    <w:rsid w:val="00F3170F"/>
    <w:rsid w:val="00F36D57"/>
    <w:rsid w:val="00F377A8"/>
    <w:rsid w:val="00F51AC7"/>
    <w:rsid w:val="00F72356"/>
    <w:rsid w:val="00F764E4"/>
    <w:rsid w:val="00F87C77"/>
    <w:rsid w:val="00F976B0"/>
    <w:rsid w:val="00FA6DE7"/>
    <w:rsid w:val="00FB311C"/>
    <w:rsid w:val="00FC0A8E"/>
    <w:rsid w:val="00FD05D5"/>
    <w:rsid w:val="00FE2FA6"/>
    <w:rsid w:val="00FE3DF2"/>
    <w:rsid w:val="0C59FA18"/>
    <w:rsid w:val="0CB19800"/>
    <w:rsid w:val="0D82C01D"/>
    <w:rsid w:val="0DF95127"/>
    <w:rsid w:val="0E201121"/>
    <w:rsid w:val="0EAE3D57"/>
    <w:rsid w:val="0F73613C"/>
    <w:rsid w:val="17BB2CEC"/>
    <w:rsid w:val="194479EC"/>
    <w:rsid w:val="1BDEC5A9"/>
    <w:rsid w:val="24054703"/>
    <w:rsid w:val="2425D73E"/>
    <w:rsid w:val="254EEE54"/>
    <w:rsid w:val="25F75034"/>
    <w:rsid w:val="27708EAB"/>
    <w:rsid w:val="27873E73"/>
    <w:rsid w:val="28DF29C7"/>
    <w:rsid w:val="2D1AF340"/>
    <w:rsid w:val="3B184F10"/>
    <w:rsid w:val="3C529051"/>
    <w:rsid w:val="4133F333"/>
    <w:rsid w:val="4329C465"/>
    <w:rsid w:val="47F035CF"/>
    <w:rsid w:val="4B82A229"/>
    <w:rsid w:val="51DCF9BA"/>
    <w:rsid w:val="55501885"/>
    <w:rsid w:val="57A36E91"/>
    <w:rsid w:val="59BB0941"/>
    <w:rsid w:val="62F65FC8"/>
    <w:rsid w:val="65525B31"/>
    <w:rsid w:val="69B7CF0D"/>
    <w:rsid w:val="6B3FE377"/>
    <w:rsid w:val="6C0F985A"/>
    <w:rsid w:val="6D5445CE"/>
    <w:rsid w:val="6F6FD398"/>
    <w:rsid w:val="7780EE2C"/>
    <w:rsid w:val="78D9AA59"/>
    <w:rsid w:val="7BBFDB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ADB6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C68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C68F5"/>
  </w:style>
  <w:style w:type="character" w:styleId="FootnoteReference">
    <w:name w:val="footnote reference"/>
    <w:rsid w:val="00AC68F5"/>
    <w:rPr>
      <w:vertAlign w:val="superscript"/>
    </w:rPr>
  </w:style>
  <w:style w:type="character" w:styleId="Hyperlink">
    <w:name w:val="Hyperlink"/>
    <w:rsid w:val="00AC68F5"/>
    <w:rPr>
      <w:color w:val="0563C1"/>
      <w:u w:val="single"/>
    </w:rPr>
  </w:style>
  <w:style w:type="paragraph" w:styleId="Revision">
    <w:name w:val="Revision"/>
    <w:hidden/>
    <w:uiPriority w:val="99"/>
    <w:semiHidden/>
    <w:rsid w:val="000E1428"/>
    <w:rPr>
      <w:sz w:val="24"/>
      <w:szCs w:val="24"/>
    </w:rPr>
  </w:style>
  <w:style w:type="character" w:styleId="Mention">
    <w:name w:val="Mention"/>
    <w:uiPriority w:val="99"/>
    <w:unhideWhenUsed/>
    <w:rsid w:val="00B21556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CF7C4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bls.gov/news.release/archives/ecec_03142025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2025-08-12T15:08:00Z</dcterms:created>
  <dcterms:modified xsi:type="dcterms:W3CDTF">2025-08-12T15:08:00Z</dcterms:modified>
</cp:coreProperties>
</file>