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B32DC" w:rsidP="00AB32DC" w14:paraId="700A497A"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3"/>
        <w:gridCol w:w="5166"/>
        <w:gridCol w:w="2391"/>
      </w:tblGrid>
      <w:tr w14:paraId="43C134F4" w14:textId="77777777" w:rsidTr="00663B5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AB32DC" w:rsidRPr="00B94B97" w:rsidP="00663B54" w14:paraId="55B1D2D7" w14:textId="77777777">
            <w:pPr>
              <w:spacing w:before="120"/>
              <w:rPr>
                <w:rFonts w:ascii="Arial" w:hAnsi="Arial" w:cs="Arial"/>
                <w:sz w:val="26"/>
                <w:szCs w:val="26"/>
              </w:rPr>
            </w:pPr>
            <w:r w:rsidRPr="00B94B97">
              <w:rPr>
                <w:rFonts w:ascii="Arial" w:hAnsi="Arial" w:cs="Arial"/>
                <w:sz w:val="26"/>
                <w:szCs w:val="26"/>
              </w:rPr>
              <w:t xml:space="preserve">U.S. DEPARTMENT OF </w:t>
            </w:r>
          </w:p>
          <w:p w:rsidR="00AB32DC" w:rsidRPr="00B94B97" w:rsidP="00663B54" w14:paraId="21F27652" w14:textId="77777777">
            <w:pPr>
              <w:spacing w:before="120"/>
              <w:rPr>
                <w:rFonts w:ascii="Arial" w:hAnsi="Arial" w:cs="Arial"/>
                <w:sz w:val="26"/>
                <w:szCs w:val="26"/>
              </w:rPr>
            </w:pPr>
            <w:r w:rsidRPr="00B94B97">
              <w:rPr>
                <w:rFonts w:ascii="Arial" w:hAnsi="Arial" w:cs="Arial"/>
                <w:sz w:val="26"/>
                <w:szCs w:val="26"/>
              </w:rPr>
              <w:t>HOMELAND SECURITY</w:t>
            </w:r>
          </w:p>
          <w:p w:rsidR="00AB32DC" w:rsidRPr="00B94B97" w:rsidP="00663B54" w14:paraId="6DB1F710" w14:textId="77777777">
            <w:pPr>
              <w:spacing w:before="120"/>
              <w:rPr>
                <w:rFonts w:ascii="Arial" w:hAnsi="Arial" w:cs="Arial"/>
                <w:sz w:val="26"/>
                <w:szCs w:val="26"/>
              </w:rPr>
            </w:pPr>
            <w:r>
              <w:rPr>
                <w:rFonts w:ascii="Arial" w:hAnsi="Arial" w:cs="Arial"/>
                <w:sz w:val="26"/>
                <w:szCs w:val="26"/>
              </w:rPr>
              <w:t>TRANSPORTATION SECURITY ADMINISTRATION</w:t>
            </w:r>
          </w:p>
        </w:tc>
        <w:tc>
          <w:tcPr>
            <w:tcW w:w="5310" w:type="dxa"/>
          </w:tcPr>
          <w:p w:rsidR="00AB32DC" w:rsidRPr="00D716E9" w:rsidP="00663B54" w14:paraId="5F600165" w14:textId="069FC9E4">
            <w:pPr>
              <w:spacing w:before="360" w:after="120"/>
              <w:jc w:val="center"/>
              <w:rPr>
                <w:b/>
                <w:bCs/>
              </w:rPr>
            </w:pPr>
            <w:r w:rsidRPr="00D716E9">
              <w:rPr>
                <w:b/>
                <w:bCs/>
              </w:rPr>
              <w:t>Instructions</w:t>
            </w:r>
          </w:p>
          <w:p w:rsidR="00AB32DC" w:rsidRPr="007111DA" w:rsidP="00663B54" w14:paraId="01225EC8" w14:textId="34C3C7B0">
            <w:pPr>
              <w:spacing w:before="360" w:after="120"/>
              <w:jc w:val="center"/>
              <w:rPr>
                <w:rFonts w:ascii="Arial" w:hAnsi="Arial" w:cs="Arial"/>
                <w:b/>
                <w:sz w:val="28"/>
                <w:szCs w:val="28"/>
              </w:rPr>
            </w:pPr>
            <w:r w:rsidRPr="00D6780D">
              <w:rPr>
                <w:b/>
              </w:rPr>
              <w:t>Chain of custody and control requirements</w:t>
            </w:r>
          </w:p>
        </w:tc>
        <w:tc>
          <w:tcPr>
            <w:tcW w:w="2430" w:type="dxa"/>
          </w:tcPr>
          <w:p w:rsidR="00AB32DC" w:rsidP="00663B54" w14:paraId="1E9ABF07" w14:textId="495FAFFA">
            <w:pPr>
              <w:spacing w:before="120" w:after="120"/>
              <w:rPr>
                <w:rFonts w:ascii="Arial" w:hAnsi="Arial" w:cs="Arial"/>
              </w:rPr>
            </w:pPr>
            <w:r>
              <w:rPr>
                <w:rFonts w:ascii="Arial" w:hAnsi="Arial" w:cs="Arial"/>
              </w:rPr>
              <w:t>OMB No. 1652-</w:t>
            </w:r>
            <w:r w:rsidR="00D6780D">
              <w:rPr>
                <w:rFonts w:ascii="Arial" w:hAnsi="Arial" w:cs="Arial"/>
              </w:rPr>
              <w:t>0051</w:t>
            </w:r>
          </w:p>
          <w:p w:rsidR="00AB32DC" w:rsidRPr="0025366D" w:rsidP="00663B54" w14:paraId="319F3501" w14:textId="5890F199">
            <w:pPr>
              <w:spacing w:before="120" w:after="120"/>
              <w:rPr>
                <w:rFonts w:ascii="Arial" w:hAnsi="Arial" w:cs="Arial"/>
              </w:rPr>
            </w:pPr>
            <w:r>
              <w:rPr>
                <w:rFonts w:ascii="Arial" w:hAnsi="Arial" w:cs="Arial"/>
              </w:rPr>
              <w:t xml:space="preserve">Exp: </w:t>
            </w:r>
            <w:r w:rsidR="00D6780D">
              <w:rPr>
                <w:rFonts w:ascii="Arial" w:hAnsi="Arial" w:cs="Arial"/>
              </w:rPr>
              <w:softHyphen/>
            </w:r>
            <w:r w:rsidR="00D6780D">
              <w:rPr>
                <w:rFonts w:ascii="Arial" w:hAnsi="Arial" w:cs="Arial"/>
              </w:rPr>
              <w:softHyphen/>
            </w:r>
            <w:r w:rsidR="00D6780D">
              <w:rPr>
                <w:rFonts w:ascii="Arial" w:hAnsi="Arial" w:cs="Arial"/>
              </w:rPr>
              <w:softHyphen/>
            </w:r>
            <w:r w:rsidR="00D6780D">
              <w:rPr>
                <w:rFonts w:ascii="Arial" w:hAnsi="Arial" w:cs="Arial"/>
              </w:rPr>
              <w:softHyphen/>
              <w:t>10/3</w:t>
            </w:r>
            <w:r w:rsidR="007E028D">
              <w:rPr>
                <w:rFonts w:ascii="Arial" w:hAnsi="Arial" w:cs="Arial"/>
              </w:rPr>
              <w:t>1</w:t>
            </w:r>
            <w:r w:rsidR="00D6780D">
              <w:rPr>
                <w:rFonts w:ascii="Arial" w:hAnsi="Arial" w:cs="Arial"/>
              </w:rPr>
              <w:t xml:space="preserve">/2025 </w:t>
            </w:r>
          </w:p>
        </w:tc>
      </w:tr>
    </w:tbl>
    <w:p w:rsidR="00AB32DC" w:rsidP="00AB32DC" w14:paraId="66193EB5" w14:textId="77777777"/>
    <w:p w:rsidR="00AB32DC" w:rsidP="00AB32DC" w14:paraId="7187819D"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0CD8CEFE" w14:textId="77777777" w:rsidTr="00663B5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AB32DC" w:rsidRPr="009A06C7" w:rsidP="00663B54" w14:paraId="76845865" w14:textId="77777777">
            <w:pPr>
              <w:spacing w:before="120" w:after="120"/>
              <w:rPr>
                <w:rFonts w:ascii="Arial" w:hAnsi="Arial" w:cs="Arial"/>
                <w:b/>
              </w:rPr>
            </w:pPr>
            <w:r w:rsidRPr="009A06C7">
              <w:rPr>
                <w:rFonts w:ascii="Arial" w:hAnsi="Arial" w:cs="Arial"/>
                <w:b/>
              </w:rPr>
              <w:t>Who must comply?</w:t>
            </w:r>
          </w:p>
        </w:tc>
        <w:tc>
          <w:tcPr>
            <w:tcW w:w="7758" w:type="dxa"/>
          </w:tcPr>
          <w:p w:rsidR="00AB32DC" w:rsidRPr="00B737D6" w:rsidP="001C6734" w14:paraId="4E401E57" w14:textId="6279FAF7">
            <w:pPr>
              <w:spacing w:before="120" w:after="120"/>
              <w:rPr>
                <w:rFonts w:ascii="Arial" w:hAnsi="Arial" w:cs="Arial"/>
                <w:sz w:val="22"/>
                <w:szCs w:val="22"/>
              </w:rPr>
            </w:pPr>
            <w:r>
              <w:rPr>
                <w:rFonts w:ascii="Arial" w:hAnsi="Arial" w:cs="Arial"/>
                <w:sz w:val="22"/>
                <w:szCs w:val="22"/>
              </w:rPr>
              <w:t>T</w:t>
            </w:r>
            <w:r w:rsidRPr="00562F14">
              <w:rPr>
                <w:rFonts w:ascii="Arial" w:hAnsi="Arial" w:cs="Arial"/>
                <w:sz w:val="22"/>
                <w:szCs w:val="22"/>
              </w:rPr>
              <w:t xml:space="preserve">his section requires documentation of the secure exchange of custody of rail cars containing rail security-sensitive materials </w:t>
            </w:r>
            <w:r w:rsidRPr="00562F14">
              <w:rPr>
                <w:rFonts w:ascii="Arial" w:hAnsi="Arial" w:cs="Arial"/>
                <w:sz w:val="22"/>
                <w:szCs w:val="22"/>
              </w:rPr>
              <w:t>between:</w:t>
            </w:r>
            <w:r w:rsidRPr="00562F14">
              <w:rPr>
                <w:rFonts w:ascii="Arial" w:hAnsi="Arial" w:cs="Arial"/>
                <w:sz w:val="22"/>
                <w:szCs w:val="22"/>
              </w:rPr>
              <w:t xml:space="preserve"> a rail hazardous materials shipper and a freight railroad carrier; two separate freight railroad carriers, when the transfer of custody occurs within a HTUA, or outside of an HTUA, but the rail car may subsequently enter an HTUA; and a freight railroad carrier and a rail hazardous materials receiver located within an HTUA. </w:t>
            </w:r>
          </w:p>
        </w:tc>
      </w:tr>
      <w:tr w14:paraId="48CF69E8" w14:textId="77777777" w:rsidTr="00663B54">
        <w:tblPrEx>
          <w:tblW w:w="0" w:type="auto"/>
          <w:tblLayout w:type="fixed"/>
          <w:tblLook w:val="04A0"/>
        </w:tblPrEx>
        <w:tc>
          <w:tcPr>
            <w:tcW w:w="3258" w:type="dxa"/>
          </w:tcPr>
          <w:p w:rsidR="00AB32DC" w:rsidRPr="009A06C7" w:rsidP="00663B54" w14:paraId="7489A283" w14:textId="77777777">
            <w:pPr>
              <w:spacing w:before="120" w:after="120"/>
              <w:rPr>
                <w:rFonts w:ascii="Arial" w:hAnsi="Arial" w:cs="Arial"/>
                <w:b/>
              </w:rPr>
            </w:pPr>
            <w:r w:rsidRPr="009A06C7">
              <w:rPr>
                <w:rFonts w:ascii="Arial" w:hAnsi="Arial" w:cs="Arial"/>
                <w:b/>
              </w:rPr>
              <w:t>What is this collection about?</w:t>
            </w:r>
          </w:p>
        </w:tc>
        <w:tc>
          <w:tcPr>
            <w:tcW w:w="7758" w:type="dxa"/>
          </w:tcPr>
          <w:p w:rsidR="00AB32DC" w:rsidRPr="00B737D6" w:rsidP="00E6329D" w14:paraId="5F2C7D4A" w14:textId="40A3DE10">
            <w:pPr>
              <w:spacing w:before="120" w:after="120"/>
              <w:rPr>
                <w:rFonts w:ascii="Arial" w:hAnsi="Arial" w:cs="Arial"/>
                <w:sz w:val="22"/>
                <w:szCs w:val="22"/>
              </w:rPr>
            </w:pPr>
            <w:r w:rsidRPr="00595F10">
              <w:rPr>
                <w:rFonts w:ascii="Arial" w:hAnsi="Arial" w:cs="Arial"/>
                <w:sz w:val="22"/>
                <w:szCs w:val="22"/>
              </w:rPr>
              <w:t>This section addresses the risk that rail cars left unattended in a non-secure area may be vulnerable to tampering.  These situations create opportunities for individuals to compromise the security of rail cars transporting poisonous inhalation hazard, explosive, or radioactive material through tampering with valves or the placement of a covert explosive device.</w:t>
            </w:r>
          </w:p>
        </w:tc>
      </w:tr>
      <w:tr w14:paraId="28313003" w14:textId="77777777" w:rsidTr="00663B54">
        <w:tblPrEx>
          <w:tblW w:w="0" w:type="auto"/>
          <w:tblLayout w:type="fixed"/>
          <w:tblLook w:val="04A0"/>
        </w:tblPrEx>
        <w:tc>
          <w:tcPr>
            <w:tcW w:w="3258" w:type="dxa"/>
          </w:tcPr>
          <w:p w:rsidR="00AB32DC" w:rsidRPr="009A06C7" w:rsidP="00663B54" w14:paraId="581EC3F1" w14:textId="77777777">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00AB32DC" w:rsidRPr="00B737D6" w:rsidP="00E6329D" w14:paraId="2F4FEC83" w14:textId="0EF896A8">
            <w:pPr>
              <w:rPr>
                <w:rFonts w:ascii="Arial" w:hAnsi="Arial" w:cs="Arial"/>
                <w:sz w:val="22"/>
                <w:szCs w:val="22"/>
              </w:rPr>
            </w:pPr>
            <w:r w:rsidRPr="00B737D6">
              <w:rPr>
                <w:rFonts w:ascii="Arial" w:hAnsi="Arial" w:cs="Arial"/>
                <w:sz w:val="22"/>
                <w:szCs w:val="22"/>
              </w:rPr>
              <w:t>Title 49 CFR</w:t>
            </w:r>
            <w:r w:rsidR="00E6329D">
              <w:rPr>
                <w:rFonts w:ascii="Arial" w:hAnsi="Arial" w:cs="Arial"/>
                <w:sz w:val="22"/>
                <w:szCs w:val="22"/>
              </w:rPr>
              <w:t xml:space="preserve"> parts</w:t>
            </w:r>
            <w:r w:rsidRPr="00B737D6">
              <w:rPr>
                <w:rFonts w:ascii="Arial" w:hAnsi="Arial" w:cs="Arial"/>
                <w:sz w:val="22"/>
                <w:szCs w:val="22"/>
              </w:rPr>
              <w:t xml:space="preserve"> 15</w:t>
            </w:r>
            <w:r w:rsidR="00D6780D">
              <w:rPr>
                <w:rFonts w:ascii="Arial" w:hAnsi="Arial" w:cs="Arial"/>
                <w:sz w:val="22"/>
                <w:szCs w:val="22"/>
              </w:rPr>
              <w:t>8</w:t>
            </w:r>
            <w:r w:rsidRPr="00B737D6">
              <w:rPr>
                <w:rFonts w:ascii="Arial" w:hAnsi="Arial" w:cs="Arial"/>
                <w:sz w:val="22"/>
                <w:szCs w:val="22"/>
              </w:rPr>
              <w:t>0.20</w:t>
            </w:r>
            <w:r w:rsidR="00595F10">
              <w:rPr>
                <w:rFonts w:ascii="Arial" w:hAnsi="Arial" w:cs="Arial"/>
                <w:sz w:val="22"/>
                <w:szCs w:val="22"/>
              </w:rPr>
              <w:t>5</w:t>
            </w:r>
            <w:r w:rsidRPr="00B737D6">
              <w:rPr>
                <w:rFonts w:ascii="Arial" w:hAnsi="Arial" w:cs="Arial"/>
                <w:sz w:val="22"/>
                <w:szCs w:val="22"/>
              </w:rPr>
              <w:t>.</w:t>
            </w:r>
          </w:p>
        </w:tc>
      </w:tr>
      <w:tr w14:paraId="225C9EFA" w14:textId="77777777" w:rsidTr="00663B54">
        <w:tblPrEx>
          <w:tblW w:w="0" w:type="auto"/>
          <w:tblLayout w:type="fixed"/>
          <w:tblLook w:val="04A0"/>
        </w:tblPrEx>
        <w:tc>
          <w:tcPr>
            <w:tcW w:w="3258" w:type="dxa"/>
          </w:tcPr>
          <w:p w:rsidR="00AB32DC" w:rsidRPr="009A06C7" w:rsidP="00663B54" w14:paraId="020BB571"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AB32DC" w:rsidRPr="00B737D6" w:rsidP="00663B54" w14:paraId="23983CAE" w14:textId="006CB270">
            <w:pPr>
              <w:spacing w:before="120" w:after="120"/>
              <w:rPr>
                <w:rFonts w:ascii="Arial" w:hAnsi="Arial" w:cs="Arial"/>
                <w:sz w:val="22"/>
                <w:szCs w:val="22"/>
              </w:rPr>
            </w:pPr>
            <w:r w:rsidRPr="00E35047">
              <w:rPr>
                <w:rFonts w:ascii="Arial" w:hAnsi="Arial" w:cs="Arial"/>
                <w:sz w:val="22"/>
                <w:szCs w:val="22"/>
              </w:rPr>
              <w:t>Covered entities must maintain the documents required under this section for at least 60 calendar days and make them available to TSA upon request.</w:t>
            </w:r>
            <w:r w:rsidRPr="00B737D6">
              <w:rPr>
                <w:rFonts w:ascii="Arial" w:hAnsi="Arial" w:cs="Arial"/>
                <w:sz w:val="22"/>
                <w:szCs w:val="22"/>
              </w:rPr>
              <w:t xml:space="preserve"> </w:t>
            </w:r>
          </w:p>
        </w:tc>
      </w:tr>
      <w:tr w14:paraId="1888FA4B" w14:textId="77777777" w:rsidTr="00663B54">
        <w:tblPrEx>
          <w:tblW w:w="0" w:type="auto"/>
          <w:tblLayout w:type="fixed"/>
          <w:tblLook w:val="04A0"/>
        </w:tblPrEx>
        <w:tc>
          <w:tcPr>
            <w:tcW w:w="3258" w:type="dxa"/>
          </w:tcPr>
          <w:p w:rsidR="00AB32DC" w:rsidRPr="009A06C7" w:rsidP="00663B54" w14:paraId="564BA666"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AB32DC" w:rsidRPr="00B737D6" w:rsidP="00E6329D" w14:paraId="2F3B7F22" w14:textId="77777777">
            <w:pPr>
              <w:spacing w:before="120" w:after="120"/>
              <w:rPr>
                <w:rFonts w:ascii="Arial" w:hAnsi="Arial" w:cs="Arial"/>
                <w:sz w:val="22"/>
                <w:szCs w:val="22"/>
              </w:rPr>
            </w:pPr>
            <w:r w:rsidRPr="00B737D6">
              <w:rPr>
                <w:rFonts w:ascii="Arial" w:hAnsi="Arial" w:cs="Arial"/>
                <w:sz w:val="22"/>
                <w:szCs w:val="22"/>
              </w:rPr>
              <w:t>The information must be submitted to TSA in a form and manner prescribed by TSA.</w:t>
            </w:r>
          </w:p>
        </w:tc>
      </w:tr>
      <w:tr w14:paraId="0CC774C4" w14:textId="77777777" w:rsidTr="00663B54">
        <w:tblPrEx>
          <w:tblW w:w="0" w:type="auto"/>
          <w:tblLayout w:type="fixed"/>
          <w:tblLook w:val="04A0"/>
        </w:tblPrEx>
        <w:tc>
          <w:tcPr>
            <w:tcW w:w="3258" w:type="dxa"/>
          </w:tcPr>
          <w:p w:rsidR="00AB32DC" w:rsidRPr="009A06C7" w:rsidP="00663B54" w14:paraId="59F6D8E6"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AB32DC" w:rsidRPr="00B737D6" w:rsidP="00663B54" w14:paraId="6DEBDE99" w14:textId="451782B9">
            <w:pPr>
              <w:spacing w:before="120" w:after="120"/>
              <w:rPr>
                <w:rFonts w:ascii="Arial" w:hAnsi="Arial" w:cs="Arial"/>
                <w:sz w:val="22"/>
                <w:szCs w:val="22"/>
              </w:rPr>
            </w:pPr>
            <w:r>
              <w:rPr>
                <w:rFonts w:ascii="Arial" w:hAnsi="Arial" w:cs="Arial"/>
                <w:sz w:val="22"/>
                <w:szCs w:val="22"/>
              </w:rPr>
              <w:t xml:space="preserve">TSA will use </w:t>
            </w:r>
            <w:r w:rsidR="008B5543">
              <w:rPr>
                <w:rFonts w:ascii="Arial" w:hAnsi="Arial" w:cs="Arial"/>
                <w:sz w:val="22"/>
                <w:szCs w:val="22"/>
              </w:rPr>
              <w:t>this</w:t>
            </w:r>
            <w:r w:rsidRPr="00CC67CA">
              <w:rPr>
                <w:rFonts w:ascii="Arial" w:hAnsi="Arial" w:cs="Arial"/>
                <w:sz w:val="22"/>
                <w:szCs w:val="22"/>
              </w:rPr>
              <w:t xml:space="preserve"> information in times of heightened threat or attack to ascertain </w:t>
            </w:r>
            <w:r w:rsidR="008B5543">
              <w:rPr>
                <w:rFonts w:ascii="Arial" w:hAnsi="Arial" w:cs="Arial"/>
                <w:sz w:val="22"/>
                <w:szCs w:val="22"/>
              </w:rPr>
              <w:t xml:space="preserve">whether </w:t>
            </w:r>
            <w:r w:rsidRPr="00732D96" w:rsidR="00732D96">
              <w:rPr>
                <w:rFonts w:ascii="Arial" w:hAnsi="Arial" w:cs="Arial"/>
                <w:sz w:val="22"/>
                <w:szCs w:val="22"/>
              </w:rPr>
              <w:t xml:space="preserve">rail cars </w:t>
            </w:r>
            <w:r w:rsidR="008F78BE">
              <w:rPr>
                <w:rFonts w:ascii="Arial" w:hAnsi="Arial" w:cs="Arial"/>
                <w:sz w:val="22"/>
                <w:szCs w:val="22"/>
              </w:rPr>
              <w:t xml:space="preserve">have been </w:t>
            </w:r>
            <w:r w:rsidRPr="00732D96" w:rsidR="00732D96">
              <w:rPr>
                <w:rFonts w:ascii="Arial" w:hAnsi="Arial" w:cs="Arial"/>
                <w:sz w:val="22"/>
                <w:szCs w:val="22"/>
              </w:rPr>
              <w:t xml:space="preserve">left unattended </w:t>
            </w:r>
            <w:r w:rsidR="008F78BE">
              <w:rPr>
                <w:rFonts w:ascii="Arial" w:hAnsi="Arial" w:cs="Arial"/>
                <w:sz w:val="22"/>
                <w:szCs w:val="22"/>
              </w:rPr>
              <w:t>in a non-secure area and may be vulnerable to tampering.</w:t>
            </w:r>
          </w:p>
        </w:tc>
      </w:tr>
      <w:tr w14:paraId="550FDC78" w14:textId="77777777" w:rsidTr="00663B54">
        <w:tblPrEx>
          <w:tblW w:w="0" w:type="auto"/>
          <w:tblLayout w:type="fixed"/>
          <w:tblLook w:val="04A0"/>
        </w:tblPrEx>
        <w:tc>
          <w:tcPr>
            <w:tcW w:w="3258" w:type="dxa"/>
          </w:tcPr>
          <w:p w:rsidR="00AB32DC" w:rsidRPr="009A06C7" w:rsidP="00663B54" w14:paraId="5AD74D4E" w14:textId="77777777">
            <w:pPr>
              <w:spacing w:before="120" w:after="120"/>
              <w:rPr>
                <w:rFonts w:ascii="Arial" w:hAnsi="Arial" w:cs="Arial"/>
                <w:b/>
              </w:rPr>
            </w:pPr>
            <w:r w:rsidRPr="009A06C7">
              <w:rPr>
                <w:rFonts w:ascii="Arial" w:hAnsi="Arial" w:cs="Arial"/>
                <w:b/>
              </w:rPr>
              <w:t>For additional information, contact--</w:t>
            </w:r>
          </w:p>
        </w:tc>
        <w:tc>
          <w:tcPr>
            <w:tcW w:w="7758" w:type="dxa"/>
          </w:tcPr>
          <w:p w:rsidR="00AB32DC" w:rsidRPr="00B737D6" w:rsidP="00663B54" w14:paraId="10BD9BD4" w14:textId="491F8C74">
            <w:pPr>
              <w:spacing w:before="120" w:after="120"/>
              <w:rPr>
                <w:rFonts w:ascii="Arial" w:hAnsi="Arial" w:cs="Arial"/>
                <w:color w:val="000000"/>
                <w:sz w:val="22"/>
                <w:szCs w:val="22"/>
              </w:rPr>
            </w:pPr>
            <w:hyperlink r:id="rId7" w:history="1">
              <w:r w:rsidRPr="00E10C58">
                <w:rPr>
                  <w:rStyle w:val="Hyperlink"/>
                </w:rPr>
                <w:t>SecurityTrainingPolicy@tsa.dhs.gov</w:t>
              </w:r>
            </w:hyperlink>
          </w:p>
        </w:tc>
      </w:tr>
    </w:tbl>
    <w:p w:rsidR="003436A2" w:rsidP="00B737D6" w14:paraId="5C89DA3C" w14:textId="77777777"/>
    <w:sectPr w:rsidSect="00663B54">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B54" w:rsidRPr="0020072C" w:rsidP="00663B54" w14:paraId="7AE07C12" w14:textId="77777777">
    <w:pPr>
      <w:ind w:right="360"/>
      <w:rPr>
        <w:rFonts w:ascii="Arial" w:hAnsi="Arial" w:cs="Arial"/>
        <w:b/>
        <w:sz w:val="18"/>
        <w:szCs w:val="18"/>
      </w:rPr>
    </w:pPr>
    <w:r>
      <w:rPr>
        <w:rFonts w:ascii="Arial" w:hAnsi="Arial" w:cs="Arial"/>
        <w:b/>
        <w:sz w:val="18"/>
        <w:szCs w:val="18"/>
      </w:rPr>
      <w:t>Paperwork Reduction Act Statement:</w:t>
    </w:r>
  </w:p>
  <w:p w:rsidR="00663B54" w:rsidP="00EB069D" w14:paraId="1104CB55" w14:textId="30FC08EB">
    <w:pPr>
      <w:ind w:right="360"/>
    </w:pPr>
    <w:r w:rsidRPr="007D7CD6">
      <w:rPr>
        <w:rFonts w:ascii="Arial" w:hAnsi="Arial" w:cs="Arial"/>
        <w:sz w:val="18"/>
        <w:szCs w:val="18"/>
      </w:rPr>
      <w:t>An agency may not conduct or sponsor, and a person is not required to respond to a collection of information unless it displays a valid OMB control number.</w:t>
    </w:r>
    <w:r w:rsidR="00EB069D">
      <w:rPr>
        <w:rFonts w:ascii="Arial" w:hAnsi="Arial" w:cs="Arial"/>
        <w:sz w:val="18"/>
        <w:szCs w:val="18"/>
      </w:rPr>
      <w:t xml:space="preserve"> </w:t>
    </w:r>
    <w:r w:rsidRPr="00CA0C60" w:rsidR="00CA0C60">
      <w:rPr>
        <w:rFonts w:ascii="Arial" w:hAnsi="Arial" w:cs="Arial"/>
        <w:sz w:val="18"/>
        <w:szCs w:val="18"/>
      </w:rPr>
      <w:t>The OMB control number for this mandatory collection is 1652-0051, which expires 10/31/2025.</w:t>
    </w:r>
    <w:r w:rsidR="00CA0C60">
      <w:rPr>
        <w:rFonts w:ascii="Arial" w:hAnsi="Arial" w:cs="Arial"/>
        <w:sz w:val="18"/>
        <w:szCs w:val="18"/>
      </w:rPr>
      <w:t xml:space="preserve"> </w:t>
    </w:r>
    <w:r w:rsidRPr="007D7CD6">
      <w:rPr>
        <w:rFonts w:ascii="Arial" w:hAnsi="Arial" w:cs="Arial"/>
        <w:sz w:val="18"/>
        <w:szCs w:val="18"/>
      </w:rPr>
      <w:t>T</w:t>
    </w:r>
    <w:r w:rsidR="00CA0C60">
      <w:rPr>
        <w:rFonts w:ascii="Arial" w:hAnsi="Arial" w:cs="Arial"/>
        <w:sz w:val="18"/>
        <w:szCs w:val="18"/>
      </w:rPr>
      <w:t xml:space="preserve">SA </w:t>
    </w:r>
    <w:r w:rsidRPr="007D7CD6">
      <w:rPr>
        <w:rFonts w:ascii="Arial" w:hAnsi="Arial" w:cs="Arial"/>
        <w:sz w:val="18"/>
        <w:szCs w:val="18"/>
      </w:rPr>
      <w:t xml:space="preserve"> estimates that the average burden for</w:t>
    </w:r>
    <w:r>
      <w:rPr>
        <w:rFonts w:ascii="Arial" w:hAnsi="Arial" w:cs="Arial"/>
        <w:sz w:val="18"/>
        <w:szCs w:val="18"/>
      </w:rPr>
      <w:t xml:space="preserve"> this</w:t>
    </w:r>
    <w:r w:rsidR="00501D99">
      <w:rPr>
        <w:rFonts w:ascii="Arial" w:hAnsi="Arial" w:cs="Arial"/>
        <w:sz w:val="18"/>
        <w:szCs w:val="18"/>
      </w:rPr>
      <w:t xml:space="preserve"> mandatory</w:t>
    </w:r>
    <w:r w:rsidRPr="007D7CD6">
      <w:rPr>
        <w:rFonts w:ascii="Arial" w:hAnsi="Arial" w:cs="Arial"/>
        <w:sz w:val="18"/>
        <w:szCs w:val="18"/>
      </w:rPr>
      <w:t xml:space="preserve"> </w:t>
    </w:r>
    <w:r>
      <w:rPr>
        <w:rFonts w:ascii="Arial" w:hAnsi="Arial" w:cs="Arial"/>
        <w:sz w:val="18"/>
        <w:szCs w:val="18"/>
      </w:rPr>
      <w:t xml:space="preserve">collection </w:t>
    </w:r>
    <w:r w:rsidR="001C6734">
      <w:rPr>
        <w:rFonts w:ascii="Arial" w:hAnsi="Arial" w:cs="Arial"/>
        <w:sz w:val="18"/>
        <w:szCs w:val="18"/>
      </w:rPr>
      <w:t xml:space="preserve">is </w:t>
    </w:r>
    <w:r w:rsidR="00BE5051">
      <w:rPr>
        <w:rFonts w:ascii="Arial" w:hAnsi="Arial" w:cs="Arial"/>
        <w:sz w:val="18"/>
        <w:szCs w:val="18"/>
      </w:rPr>
      <w:t>0.5</w:t>
    </w:r>
    <w:r w:rsidRPr="007D7CD6" w:rsidR="00BE5051">
      <w:rPr>
        <w:rFonts w:ascii="Arial" w:hAnsi="Arial" w:cs="Arial"/>
        <w:sz w:val="18"/>
        <w:szCs w:val="18"/>
      </w:rPr>
      <w:t xml:space="preserve"> </w:t>
    </w:r>
    <w:r w:rsidR="001C6734">
      <w:rPr>
        <w:rFonts w:ascii="Arial" w:hAnsi="Arial" w:cs="Arial"/>
        <w:sz w:val="18"/>
        <w:szCs w:val="18"/>
      </w:rPr>
      <w:t xml:space="preserve">hours per submission.  </w:t>
    </w:r>
    <w:r w:rsidRPr="007D7CD6">
      <w:rPr>
        <w:rFonts w:ascii="Arial" w:hAnsi="Arial" w:cs="Arial"/>
        <w:sz w:val="18"/>
        <w:szCs w:val="18"/>
      </w:rPr>
      <w:t>You may submit any comments concerning the accuracy of this burden estimate or any suggestions for reducing the burden to: TSA-11, Attention: PRA 1652-</w:t>
    </w:r>
    <w:r w:rsidR="00D716E9">
      <w:rPr>
        <w:rFonts w:ascii="Arial" w:hAnsi="Arial" w:cs="Arial"/>
        <w:sz w:val="18"/>
        <w:szCs w:val="18"/>
      </w:rPr>
      <w:t>0051</w:t>
    </w:r>
    <w:r w:rsidR="00E92BE2">
      <w:rPr>
        <w:rFonts w:ascii="Arial" w:hAnsi="Arial" w:cs="Arial"/>
        <w:sz w:val="18"/>
        <w:szCs w:val="18"/>
      </w:rPr>
      <w:t>,</w:t>
    </w:r>
    <w:r w:rsidR="00D716E9">
      <w:rPr>
        <w:rFonts w:ascii="Arial" w:hAnsi="Arial" w:cs="Arial"/>
        <w:sz w:val="18"/>
        <w:szCs w:val="18"/>
      </w:rPr>
      <w:t xml:space="preserve"> </w:t>
    </w:r>
    <w:r w:rsidRPr="0002137E" w:rsidR="00D716E9">
      <w:rPr>
        <w:rFonts w:ascii="Arial" w:hAnsi="Arial" w:cs="Arial"/>
        <w:sz w:val="18"/>
        <w:szCs w:val="18"/>
      </w:rPr>
      <w:t>Physical Surface Transportation Security</w:t>
    </w:r>
    <w:r w:rsidR="00D716E9">
      <w:rPr>
        <w:rFonts w:ascii="Arial" w:hAnsi="Arial" w:cs="Arial"/>
        <w:sz w:val="18"/>
        <w:szCs w:val="18"/>
      </w:rPr>
      <w:t>,</w:t>
    </w:r>
    <w:r w:rsidRPr="007D7CD6" w:rsidR="00D716E9">
      <w:rPr>
        <w:rFonts w:ascii="Arial" w:hAnsi="Arial" w:cs="Arial"/>
        <w:sz w:val="18"/>
        <w:szCs w:val="18"/>
      </w:rPr>
      <w:t xml:space="preserve"> </w:t>
    </w:r>
    <w:r w:rsidRPr="007D7CD6">
      <w:rPr>
        <w:rFonts w:ascii="Arial" w:hAnsi="Arial" w:cs="Arial"/>
        <w:sz w:val="18"/>
        <w:szCs w:val="18"/>
      </w:rPr>
      <w:t>6</w:t>
    </w:r>
    <w:r w:rsidR="00D716E9">
      <w:rPr>
        <w:rFonts w:ascii="Arial" w:hAnsi="Arial" w:cs="Arial"/>
        <w:sz w:val="18"/>
        <w:szCs w:val="18"/>
      </w:rPr>
      <w:t>595 Springfield Center Drive</w:t>
    </w:r>
    <w:r w:rsidRPr="007D7CD6">
      <w:rPr>
        <w:rFonts w:ascii="Arial" w:hAnsi="Arial" w:cs="Arial"/>
        <w:sz w:val="18"/>
        <w:szCs w:val="18"/>
      </w:rPr>
      <w:t xml:space="preserve">, </w:t>
    </w:r>
    <w:r w:rsidR="00D716E9">
      <w:rPr>
        <w:rFonts w:ascii="Arial" w:hAnsi="Arial" w:cs="Arial"/>
        <w:sz w:val="18"/>
        <w:szCs w:val="18"/>
      </w:rPr>
      <w:t>Springfield</w:t>
    </w:r>
    <w:r w:rsidRPr="007D7CD6">
      <w:rPr>
        <w:rFonts w:ascii="Arial" w:hAnsi="Arial" w:cs="Arial"/>
        <w:sz w:val="18"/>
        <w:szCs w:val="18"/>
      </w:rPr>
      <w:t>, VA 20598</w:t>
    </w:r>
    <w:r w:rsidR="00D716E9">
      <w:rPr>
        <w:rFonts w:ascii="Arial" w:hAnsi="Arial" w:cs="Arial"/>
        <w:sz w:val="18"/>
        <w:szCs w:val="18"/>
      </w:rPr>
      <w:t>-6011</w:t>
    </w:r>
    <w:r w:rsidR="00EB069D">
      <w:rPr>
        <w:rFonts w:ascii="Arial" w:hAnsi="Arial" w:cs="Arial"/>
        <w:sz w:val="18"/>
        <w:szCs w:val="18"/>
      </w:rPr>
      <w:t>.</w:t>
    </w:r>
  </w:p>
  <w:p w:rsidR="00663B54" w14:paraId="7FF93B0A" w14:textId="77777777">
    <w:pPr>
      <w:pStyle w:val="Footer"/>
    </w:pPr>
  </w:p>
  <w:p w:rsidR="00663B54" w14:paraId="175AF38F"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DC"/>
    <w:rsid w:val="00006EC5"/>
    <w:rsid w:val="0002137E"/>
    <w:rsid w:val="00076425"/>
    <w:rsid w:val="00077E53"/>
    <w:rsid w:val="000A3501"/>
    <w:rsid w:val="00100621"/>
    <w:rsid w:val="0014237A"/>
    <w:rsid w:val="001520A6"/>
    <w:rsid w:val="00165201"/>
    <w:rsid w:val="00170947"/>
    <w:rsid w:val="001774A4"/>
    <w:rsid w:val="001C6734"/>
    <w:rsid w:val="001E5BC9"/>
    <w:rsid w:val="0020072C"/>
    <w:rsid w:val="0025366D"/>
    <w:rsid w:val="00281FB7"/>
    <w:rsid w:val="002D503D"/>
    <w:rsid w:val="002E0384"/>
    <w:rsid w:val="002E39CD"/>
    <w:rsid w:val="002E79AB"/>
    <w:rsid w:val="003077C1"/>
    <w:rsid w:val="00341E1C"/>
    <w:rsid w:val="003436A2"/>
    <w:rsid w:val="0034626B"/>
    <w:rsid w:val="003534D3"/>
    <w:rsid w:val="003D7358"/>
    <w:rsid w:val="00451622"/>
    <w:rsid w:val="004648BA"/>
    <w:rsid w:val="004728E3"/>
    <w:rsid w:val="004A788C"/>
    <w:rsid w:val="004F406E"/>
    <w:rsid w:val="00501D99"/>
    <w:rsid w:val="00506590"/>
    <w:rsid w:val="00561641"/>
    <w:rsid w:val="00562F14"/>
    <w:rsid w:val="00595F10"/>
    <w:rsid w:val="005C1A17"/>
    <w:rsid w:val="005C27DD"/>
    <w:rsid w:val="005F24C1"/>
    <w:rsid w:val="005F667B"/>
    <w:rsid w:val="0060527C"/>
    <w:rsid w:val="00605D7F"/>
    <w:rsid w:val="00625740"/>
    <w:rsid w:val="00634C02"/>
    <w:rsid w:val="00643A9F"/>
    <w:rsid w:val="00646AC9"/>
    <w:rsid w:val="00663B54"/>
    <w:rsid w:val="006701C6"/>
    <w:rsid w:val="0067579C"/>
    <w:rsid w:val="006933B5"/>
    <w:rsid w:val="006A370A"/>
    <w:rsid w:val="006B3870"/>
    <w:rsid w:val="006E114E"/>
    <w:rsid w:val="006E43F7"/>
    <w:rsid w:val="006E71CA"/>
    <w:rsid w:val="006F1734"/>
    <w:rsid w:val="007111DA"/>
    <w:rsid w:val="00713508"/>
    <w:rsid w:val="00732D96"/>
    <w:rsid w:val="00743828"/>
    <w:rsid w:val="007B340E"/>
    <w:rsid w:val="007D5116"/>
    <w:rsid w:val="007D7CD6"/>
    <w:rsid w:val="007E028D"/>
    <w:rsid w:val="0080215E"/>
    <w:rsid w:val="0082420C"/>
    <w:rsid w:val="00844709"/>
    <w:rsid w:val="00847A10"/>
    <w:rsid w:val="008B5543"/>
    <w:rsid w:val="008E59D2"/>
    <w:rsid w:val="008F78BE"/>
    <w:rsid w:val="008F7CFC"/>
    <w:rsid w:val="009327A9"/>
    <w:rsid w:val="00964677"/>
    <w:rsid w:val="00965F53"/>
    <w:rsid w:val="0098645B"/>
    <w:rsid w:val="009A06C7"/>
    <w:rsid w:val="009A1ABC"/>
    <w:rsid w:val="009A23FE"/>
    <w:rsid w:val="009B1A4A"/>
    <w:rsid w:val="009B57B8"/>
    <w:rsid w:val="009C48D2"/>
    <w:rsid w:val="009D0E01"/>
    <w:rsid w:val="009D637D"/>
    <w:rsid w:val="00A003A7"/>
    <w:rsid w:val="00A12039"/>
    <w:rsid w:val="00A16E12"/>
    <w:rsid w:val="00A41A89"/>
    <w:rsid w:val="00A42262"/>
    <w:rsid w:val="00A8421A"/>
    <w:rsid w:val="00A87254"/>
    <w:rsid w:val="00AA3E07"/>
    <w:rsid w:val="00AB32DC"/>
    <w:rsid w:val="00AD307A"/>
    <w:rsid w:val="00AD6D72"/>
    <w:rsid w:val="00AE0A63"/>
    <w:rsid w:val="00AE4B30"/>
    <w:rsid w:val="00B06765"/>
    <w:rsid w:val="00B17661"/>
    <w:rsid w:val="00B406C2"/>
    <w:rsid w:val="00B737D6"/>
    <w:rsid w:val="00B91D79"/>
    <w:rsid w:val="00B94B97"/>
    <w:rsid w:val="00BB4E1C"/>
    <w:rsid w:val="00BD1B36"/>
    <w:rsid w:val="00BE5051"/>
    <w:rsid w:val="00C24E65"/>
    <w:rsid w:val="00C31DA8"/>
    <w:rsid w:val="00C34D2C"/>
    <w:rsid w:val="00C65E3F"/>
    <w:rsid w:val="00C713E7"/>
    <w:rsid w:val="00C74820"/>
    <w:rsid w:val="00C93D32"/>
    <w:rsid w:val="00CA0C60"/>
    <w:rsid w:val="00CC1661"/>
    <w:rsid w:val="00CC67CA"/>
    <w:rsid w:val="00CD2708"/>
    <w:rsid w:val="00CD6EAF"/>
    <w:rsid w:val="00CF3947"/>
    <w:rsid w:val="00D14FF7"/>
    <w:rsid w:val="00D1543A"/>
    <w:rsid w:val="00D52284"/>
    <w:rsid w:val="00D604C6"/>
    <w:rsid w:val="00D6780D"/>
    <w:rsid w:val="00D716E9"/>
    <w:rsid w:val="00D74D77"/>
    <w:rsid w:val="00D834DF"/>
    <w:rsid w:val="00DA42DF"/>
    <w:rsid w:val="00DB2EE8"/>
    <w:rsid w:val="00DE561F"/>
    <w:rsid w:val="00DF4814"/>
    <w:rsid w:val="00DF7F50"/>
    <w:rsid w:val="00E04DD4"/>
    <w:rsid w:val="00E10C58"/>
    <w:rsid w:val="00E241E0"/>
    <w:rsid w:val="00E2690C"/>
    <w:rsid w:val="00E30EF1"/>
    <w:rsid w:val="00E35047"/>
    <w:rsid w:val="00E55665"/>
    <w:rsid w:val="00E6329D"/>
    <w:rsid w:val="00E73805"/>
    <w:rsid w:val="00E92BE2"/>
    <w:rsid w:val="00EB069D"/>
    <w:rsid w:val="00EC3453"/>
    <w:rsid w:val="00EC7140"/>
    <w:rsid w:val="00ED3D9D"/>
    <w:rsid w:val="00ED54BC"/>
    <w:rsid w:val="00EE0841"/>
    <w:rsid w:val="00F07030"/>
    <w:rsid w:val="00F5664C"/>
    <w:rsid w:val="00F72D20"/>
    <w:rsid w:val="00FA4FF4"/>
    <w:rsid w:val="00FB254E"/>
    <w:rsid w:val="00FB5993"/>
    <w:rsid w:val="00FD33DD"/>
    <w:rsid w:val="00FE67E4"/>
    <w:rsid w:val="00FF24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9DB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2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32DC"/>
    <w:pPr>
      <w:tabs>
        <w:tab w:val="center" w:pos="4680"/>
        <w:tab w:val="right" w:pos="9360"/>
      </w:tabs>
    </w:pPr>
  </w:style>
  <w:style w:type="character" w:customStyle="1" w:styleId="FooterChar">
    <w:name w:val="Footer Char"/>
    <w:basedOn w:val="DefaultParagraphFont"/>
    <w:link w:val="Footer"/>
    <w:uiPriority w:val="99"/>
    <w:rsid w:val="00AB32D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3B54"/>
    <w:pPr>
      <w:tabs>
        <w:tab w:val="center" w:pos="4680"/>
        <w:tab w:val="right" w:pos="9360"/>
      </w:tabs>
    </w:pPr>
  </w:style>
  <w:style w:type="character" w:customStyle="1" w:styleId="HeaderChar">
    <w:name w:val="Header Char"/>
    <w:basedOn w:val="DefaultParagraphFont"/>
    <w:link w:val="Header"/>
    <w:uiPriority w:val="99"/>
    <w:rsid w:val="00663B5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6329D"/>
    <w:rPr>
      <w:rFonts w:ascii="Tahoma" w:hAnsi="Tahoma" w:cs="Tahoma"/>
      <w:sz w:val="16"/>
      <w:szCs w:val="16"/>
    </w:rPr>
  </w:style>
  <w:style w:type="character" w:customStyle="1" w:styleId="BalloonTextChar">
    <w:name w:val="Balloon Text Char"/>
    <w:basedOn w:val="DefaultParagraphFont"/>
    <w:link w:val="BalloonText"/>
    <w:uiPriority w:val="99"/>
    <w:semiHidden/>
    <w:rsid w:val="00E6329D"/>
    <w:rPr>
      <w:rFonts w:ascii="Tahoma" w:eastAsia="Times New Roman" w:hAnsi="Tahoma" w:cs="Tahoma"/>
      <w:sz w:val="16"/>
      <w:szCs w:val="16"/>
    </w:rPr>
  </w:style>
  <w:style w:type="paragraph" w:styleId="Revision">
    <w:name w:val="Revision"/>
    <w:hidden/>
    <w:uiPriority w:val="99"/>
    <w:semiHidden/>
    <w:rsid w:val="00D6780D"/>
    <w:rPr>
      <w:rFonts w:ascii="Times New Roman" w:eastAsia="Times New Roman" w:hAnsi="Times New Roman"/>
      <w:sz w:val="24"/>
      <w:szCs w:val="24"/>
    </w:rPr>
  </w:style>
  <w:style w:type="character" w:styleId="Hyperlink">
    <w:name w:val="Hyperlink"/>
    <w:basedOn w:val="DefaultParagraphFont"/>
    <w:rsid w:val="008B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ecurityTrainingPolicy@tsa.dh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3" ma:contentTypeDescription="Create a new document." ma:contentTypeScope="" ma:versionID="8b23ddcc6f9ce7131153e14dfbf9d761">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5172d054981c434a8da81a6a5e9b43d"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ext Action" ma:description="Next action for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enumeration value="DHS CI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691df8af-7086-4421-8f52-c32338537775" xsi:nil="true"/>
    <ReviewerComments xmlns="691df8af-7086-4421-8f52-c32338537775" xsi:nil="true"/>
    <Type_x0020_of_x0020_Review xmlns="691df8af-7086-4421-8f52-c32338537775">EXT</Type_x0020_of_x0020_Review>
    <lcf76f155ced4ddcb4097134ff3c332f xmlns="691df8af-7086-4421-8f52-c32338537775">
      <Terms xmlns="http://schemas.microsoft.com/office/infopath/2007/PartnerControls"/>
    </lcf76f155ced4ddcb4097134ff3c332f>
    <TaxCatchAll xmlns="1c4fa67b-39d9-443b-a254-975d052b0883" xsi:nil="true"/>
    <Status xmlns="691df8af-7086-4421-8f52-c32338537775" xsi:nil="true"/>
  </documentManagement>
</p:properties>
</file>

<file path=customXml/itemProps1.xml><?xml version="1.0" encoding="utf-8"?>
<ds:datastoreItem xmlns:ds="http://schemas.openxmlformats.org/officeDocument/2006/customXml" ds:itemID="{F7BE18D2-FD11-4C3E-9F01-6D64EE134532}">
  <ds:schemaRefs/>
</ds:datastoreItem>
</file>

<file path=customXml/itemProps2.xml><?xml version="1.0" encoding="utf-8"?>
<ds:datastoreItem xmlns:ds="http://schemas.openxmlformats.org/officeDocument/2006/customXml" ds:itemID="{44CD8265-886E-45FE-A62B-A8C066CA6B31}">
  <ds:schemaRefs/>
</ds:datastoreItem>
</file>

<file path=customXml/itemProps3.xml><?xml version="1.0" encoding="utf-8"?>
<ds:datastoreItem xmlns:ds="http://schemas.openxmlformats.org/officeDocument/2006/customXml" ds:itemID="{FC8C32B5-D7BB-4CEB-8337-975C82E40D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2025-06-05T19:47:00Z</dcterms:created>
  <dcterms:modified xsi:type="dcterms:W3CDTF">2025-06-05T19:47:00Z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MediaServiceImageTags">
    <vt:lpwstr/>
  </property>
  <property fmtid="{D5CDD505-2E9C-101B-9397-08002B2CF9AE}" pid="4" name="_AdHocReviewCycleID">
    <vt:i4>-1323291260</vt:i4>
  </property>
  <property fmtid="{D5CDD505-2E9C-101B-9397-08002B2CF9AE}" pid="5" name="_AuthorEmail">
    <vt:lpwstr>James.Ruger@tsa.dhs.gov</vt:lpwstr>
  </property>
  <property fmtid="{D5CDD505-2E9C-101B-9397-08002B2CF9AE}" pid="6" name="_AuthorEmailDisplayName">
    <vt:lpwstr>Ruger, James</vt:lpwstr>
  </property>
  <property fmtid="{D5CDD505-2E9C-101B-9397-08002B2CF9AE}" pid="7" name="_dlc_DocId">
    <vt:lpwstr>2MNXFYDWMX7Y-370726045-3124</vt:lpwstr>
  </property>
  <property fmtid="{D5CDD505-2E9C-101B-9397-08002B2CF9AE}" pid="8" name="_dlc_DocIdItemGuid">
    <vt:lpwstr>6eb03f03-bb77-4280-ae0d-8359660d37ed</vt:lpwstr>
  </property>
  <property fmtid="{D5CDD505-2E9C-101B-9397-08002B2CF9AE}" pid="9" name="_dlc_DocIdUrl">
    <vt:lpwstr>https://office.ishare.tsa.dhs.gov/sites/oit/bmo/pra/_layouts/15/DocIdRedir.aspx?ID=2MNXFYDWMX7Y-370726045-3124, 2MNXFYDWMX7Y-370726045-3124</vt:lpwstr>
  </property>
  <property fmtid="{D5CDD505-2E9C-101B-9397-08002B2CF9AE}" pid="10" name="_EmailSubject">
    <vt:lpwstr>Instruction Sheet Breakdown</vt:lpwstr>
  </property>
  <property fmtid="{D5CDD505-2E9C-101B-9397-08002B2CF9AE}" pid="11" name="_NewReviewCycle">
    <vt:lpwstr/>
  </property>
  <property fmtid="{D5CDD505-2E9C-101B-9397-08002B2CF9AE}" pid="12" name="_ReviewingToolsShownOnce">
    <vt:lpwstr/>
  </property>
</Properties>
</file>