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FAD" w:rsidRPr="007C60C0" w:rsidP="003F2B54" w14:paraId="390B3FA5" w14:textId="0E4D7D6A">
      <w:pPr>
        <w:pStyle w:val="Title"/>
        <w:spacing w:line="276" w:lineRule="auto"/>
        <w:contextualSpacing/>
        <w:jc w:val="right"/>
        <w:rPr>
          <w:sz w:val="28"/>
          <w:szCs w:val="28"/>
        </w:rPr>
      </w:pPr>
      <w:r>
        <w:rPr>
          <w:sz w:val="28"/>
          <w:szCs w:val="28"/>
        </w:rPr>
        <w:t xml:space="preserve">August </w:t>
      </w:r>
      <w:r w:rsidR="00D73949">
        <w:rPr>
          <w:sz w:val="28"/>
          <w:szCs w:val="28"/>
        </w:rPr>
        <w:t>21</w:t>
      </w:r>
      <w:r w:rsidRPr="007C60C0" w:rsidR="00CD4644">
        <w:rPr>
          <w:sz w:val="28"/>
          <w:szCs w:val="28"/>
        </w:rPr>
        <w:t>, 202</w:t>
      </w:r>
      <w:r w:rsidRPr="007C60C0" w:rsidR="00130D80">
        <w:rPr>
          <w:sz w:val="28"/>
          <w:szCs w:val="28"/>
        </w:rPr>
        <w:t>5</w:t>
      </w:r>
    </w:p>
    <w:p w:rsidR="000C5B6E" w:rsidRPr="003F2B54" w:rsidP="003F2B54" w14:paraId="4EDCDA1B" w14:textId="77777777">
      <w:pPr>
        <w:pStyle w:val="Title"/>
        <w:spacing w:line="276" w:lineRule="auto"/>
        <w:contextualSpacing/>
        <w:jc w:val="right"/>
        <w:rPr>
          <w:sz w:val="28"/>
          <w:szCs w:val="28"/>
        </w:rPr>
      </w:pPr>
    </w:p>
    <w:p w:rsidR="00092FAD" w:rsidRPr="003F2B54" w:rsidP="003F2B54" w14:paraId="7F95725B" w14:textId="77777777">
      <w:pPr>
        <w:pStyle w:val="Title"/>
        <w:spacing w:line="276" w:lineRule="auto"/>
        <w:contextualSpacing/>
        <w:rPr>
          <w:color w:val="000000" w:themeColor="text1"/>
          <w:szCs w:val="32"/>
        </w:rPr>
      </w:pPr>
      <w:r w:rsidRPr="003F2B54">
        <w:rPr>
          <w:szCs w:val="32"/>
        </w:rPr>
        <w:t xml:space="preserve">Supporting Statement </w:t>
      </w:r>
      <w:r w:rsidRPr="003F2B54">
        <w:rPr>
          <w:color w:val="000000" w:themeColor="text1"/>
          <w:szCs w:val="32"/>
        </w:rPr>
        <w:t xml:space="preserve">for </w:t>
      </w:r>
    </w:p>
    <w:p w:rsidR="00092FAD" w:rsidRPr="003F2B54" w:rsidP="003F2B54" w14:paraId="23510FF6" w14:textId="77777777">
      <w:pPr>
        <w:pStyle w:val="Title"/>
        <w:spacing w:line="276" w:lineRule="auto"/>
        <w:contextualSpacing/>
        <w:rPr>
          <w:color w:val="000000" w:themeColor="text1"/>
          <w:szCs w:val="32"/>
        </w:rPr>
      </w:pPr>
      <w:r w:rsidRPr="003F2B54">
        <w:rPr>
          <w:color w:val="000000" w:themeColor="text1"/>
          <w:szCs w:val="32"/>
        </w:rPr>
        <w:t>Paperwork Reduction Act Submissions</w:t>
      </w:r>
    </w:p>
    <w:p w:rsidR="00092FAD" w:rsidRPr="007C60C0" w:rsidP="003F2B54" w14:paraId="77DE106E" w14:textId="77777777">
      <w:pPr>
        <w:tabs>
          <w:tab w:val="left" w:pos="-720"/>
        </w:tabs>
        <w:suppressAutoHyphens/>
        <w:contextualSpacing/>
        <w:rPr>
          <w:rFonts w:ascii="Times New Roman" w:hAnsi="Times New Roman" w:cs="Times New Roman"/>
          <w:b/>
          <w:color w:val="000000" w:themeColor="text1"/>
          <w:sz w:val="28"/>
          <w:szCs w:val="28"/>
        </w:rPr>
      </w:pPr>
    </w:p>
    <w:p w:rsidR="00092FAD" w:rsidRPr="007C60C0" w:rsidP="003F2B54" w14:paraId="1D29316B" w14:textId="77777777">
      <w:pPr>
        <w:tabs>
          <w:tab w:val="left" w:pos="-720"/>
        </w:tabs>
        <w:suppressAutoHyphens/>
        <w:contextualSpacing/>
        <w:rPr>
          <w:rFonts w:ascii="Times New Roman" w:hAnsi="Times New Roman" w:cs="Times New Roman"/>
          <w:b/>
          <w:color w:val="000000" w:themeColor="text1"/>
          <w:sz w:val="28"/>
          <w:szCs w:val="28"/>
        </w:rPr>
      </w:pPr>
      <w:r w:rsidRPr="007C60C0">
        <w:rPr>
          <w:rFonts w:ascii="Times New Roman" w:hAnsi="Times New Roman" w:cs="Times New Roman"/>
          <w:b/>
          <w:color w:val="000000" w:themeColor="text1"/>
          <w:sz w:val="28"/>
          <w:szCs w:val="28"/>
        </w:rPr>
        <w:t>OMB Control Number:  1660 - 0062</w:t>
      </w:r>
    </w:p>
    <w:p w:rsidR="007C60C0" w:rsidP="00DE341B" w14:paraId="343477C8" w14:textId="77777777">
      <w:pPr>
        <w:suppressAutoHyphens/>
        <w:contextualSpacing/>
        <w:rPr>
          <w:rFonts w:ascii="Times New Roman" w:hAnsi="Times New Roman" w:cs="Times New Roman"/>
          <w:b/>
          <w:bCs/>
          <w:color w:val="000000" w:themeColor="text1"/>
          <w:sz w:val="28"/>
          <w:szCs w:val="28"/>
        </w:rPr>
      </w:pPr>
    </w:p>
    <w:p w:rsidR="00092FAD" w:rsidRPr="007C60C0" w:rsidP="003F2B54" w14:paraId="50598740" w14:textId="5D0F6F7A">
      <w:pPr>
        <w:suppressAutoHyphens/>
        <w:contextualSpacing/>
        <w:rPr>
          <w:rFonts w:ascii="Times New Roman" w:hAnsi="Times New Roman" w:cs="Times New Roman"/>
          <w:b/>
          <w:bCs/>
          <w:color w:val="000000" w:themeColor="text1"/>
          <w:sz w:val="28"/>
          <w:szCs w:val="28"/>
        </w:rPr>
      </w:pPr>
      <w:r w:rsidRPr="007C60C0">
        <w:rPr>
          <w:rFonts w:ascii="Times New Roman" w:hAnsi="Times New Roman" w:cs="Times New Roman"/>
          <w:b/>
          <w:bCs/>
          <w:color w:val="000000" w:themeColor="text1"/>
          <w:sz w:val="28"/>
          <w:szCs w:val="28"/>
        </w:rPr>
        <w:t>Title:  State/Local/Tribal Hazard Mitigation Plans</w:t>
      </w:r>
    </w:p>
    <w:p w:rsidR="007C60C0" w:rsidP="00DE341B" w14:paraId="2835904C" w14:textId="77777777">
      <w:pPr>
        <w:tabs>
          <w:tab w:val="left" w:pos="-720"/>
        </w:tabs>
        <w:suppressAutoHyphens/>
        <w:contextualSpacing/>
        <w:rPr>
          <w:rFonts w:ascii="Times New Roman" w:hAnsi="Times New Roman" w:cs="Times New Roman"/>
          <w:b/>
          <w:color w:val="000000" w:themeColor="text1"/>
          <w:sz w:val="28"/>
          <w:szCs w:val="28"/>
        </w:rPr>
      </w:pPr>
    </w:p>
    <w:p w:rsidR="00092FAD" w:rsidRPr="007C60C0" w:rsidP="003F2B54" w14:paraId="15A670A1" w14:textId="41358426">
      <w:pPr>
        <w:tabs>
          <w:tab w:val="left" w:pos="-720"/>
        </w:tabs>
        <w:suppressAutoHyphens/>
        <w:contextualSpacing/>
        <w:rPr>
          <w:rFonts w:ascii="Times New Roman" w:hAnsi="Times New Roman" w:cs="Times New Roman"/>
          <w:b/>
          <w:color w:val="000000" w:themeColor="text1"/>
          <w:sz w:val="28"/>
          <w:szCs w:val="28"/>
        </w:rPr>
      </w:pPr>
      <w:r w:rsidRPr="007C60C0">
        <w:rPr>
          <w:rFonts w:ascii="Times New Roman" w:hAnsi="Times New Roman" w:cs="Times New Roman"/>
          <w:b/>
          <w:color w:val="000000" w:themeColor="text1"/>
          <w:sz w:val="28"/>
          <w:szCs w:val="28"/>
        </w:rPr>
        <w:t>Form Number(s):  N</w:t>
      </w:r>
      <w:r w:rsidR="007C60C0">
        <w:rPr>
          <w:rFonts w:ascii="Times New Roman" w:hAnsi="Times New Roman" w:cs="Times New Roman"/>
          <w:b/>
          <w:color w:val="000000" w:themeColor="text1"/>
          <w:sz w:val="28"/>
          <w:szCs w:val="28"/>
        </w:rPr>
        <w:t>ot Applicable</w:t>
      </w:r>
    </w:p>
    <w:p w:rsidR="00092FAD" w:rsidRPr="007C60C0" w:rsidP="003F2B54" w14:paraId="2D3B83D1" w14:textId="54776721">
      <w:pPr>
        <w:pStyle w:val="Heading1"/>
        <w:tabs>
          <w:tab w:val="left" w:pos="6060"/>
        </w:tabs>
        <w:spacing w:line="276" w:lineRule="auto"/>
        <w:contextualSpacing/>
        <w:rPr>
          <w:color w:val="000000" w:themeColor="text1"/>
          <w:szCs w:val="28"/>
        </w:rPr>
      </w:pPr>
      <w:r w:rsidRPr="007C60C0">
        <w:rPr>
          <w:color w:val="000000" w:themeColor="text1"/>
          <w:szCs w:val="28"/>
        </w:rPr>
        <w:t>General Instructions</w:t>
      </w:r>
    </w:p>
    <w:p w:rsidR="00092FAD" w:rsidRPr="003F2B54" w:rsidP="003F2B54" w14:paraId="5F3CACA9" w14:textId="77777777">
      <w:pPr>
        <w:spacing w:after="0"/>
        <w:contextualSpacing/>
        <w:rPr>
          <w:rFonts w:ascii="Times New Roman" w:hAnsi="Times New Roman" w:cs="Times New Roman"/>
          <w:color w:val="000000" w:themeColor="text1"/>
          <w:sz w:val="24"/>
          <w:szCs w:val="24"/>
        </w:rPr>
      </w:pPr>
    </w:p>
    <w:p w:rsidR="00092FAD" w:rsidRPr="00DE341B" w:rsidP="003F2B54" w14:paraId="35B8B107" w14:textId="6A90E9D7">
      <w:pPr>
        <w:pStyle w:val="Heading1"/>
        <w:spacing w:line="276" w:lineRule="auto"/>
        <w:contextualSpacing/>
        <w:rPr>
          <w:b w:val="0"/>
          <w:bCs/>
          <w:color w:val="000000" w:themeColor="text1"/>
          <w:sz w:val="24"/>
          <w:szCs w:val="24"/>
        </w:rPr>
      </w:pPr>
      <w:r w:rsidRPr="14CB3968">
        <w:rPr>
          <w:b w:val="0"/>
          <w:color w:val="000000" w:themeColor="text1"/>
          <w:sz w:val="24"/>
          <w:szCs w:val="24"/>
        </w:rPr>
        <w:t xml:space="preserve">A </w:t>
      </w:r>
      <w:r w:rsidRPr="14CB3968" w:rsidR="007333E6">
        <w:rPr>
          <w:b w:val="0"/>
          <w:color w:val="000000" w:themeColor="text1"/>
          <w:sz w:val="24"/>
          <w:szCs w:val="24"/>
        </w:rPr>
        <w:t>s</w:t>
      </w:r>
      <w:r w:rsidRPr="14CB3968">
        <w:rPr>
          <w:b w:val="0"/>
          <w:color w:val="000000" w:themeColor="text1"/>
          <w:sz w:val="24"/>
          <w:szCs w:val="24"/>
        </w:rPr>
        <w:t xml:space="preserve">upporting </w:t>
      </w:r>
      <w:r w:rsidRPr="14CB3968" w:rsidR="007333E6">
        <w:rPr>
          <w:b w:val="0"/>
          <w:color w:val="000000" w:themeColor="text1"/>
          <w:sz w:val="24"/>
          <w:szCs w:val="24"/>
        </w:rPr>
        <w:t>s</w:t>
      </w:r>
      <w:r w:rsidRPr="14CB3968">
        <w:rPr>
          <w:b w:val="0"/>
          <w:color w:val="000000" w:themeColor="text1"/>
          <w:sz w:val="24"/>
          <w:szCs w:val="24"/>
        </w:rPr>
        <w:t>tatement, including the text of the notice to the public required by 5 CFR 1320.5(a)(</w:t>
      </w:r>
      <w:r w:rsidRPr="14CB3968" w:rsidR="09611DE2">
        <w:rPr>
          <w:b w:val="0"/>
          <w:color w:val="000000" w:themeColor="text1"/>
          <w:sz w:val="24"/>
          <w:szCs w:val="24"/>
        </w:rPr>
        <w:t>1</w:t>
      </w:r>
      <w:r w:rsidRPr="14CB3968">
        <w:rPr>
          <w:b w:val="0"/>
          <w:color w:val="000000" w:themeColor="text1"/>
          <w:sz w:val="24"/>
          <w:szCs w:val="24"/>
        </w:rPr>
        <w:t xml:space="preserve">)(iv) and its actual or estimated date of publication in the Federal Register, must accompany each request for approval of a collection of information.  The </w:t>
      </w:r>
      <w:r w:rsidRPr="14CB3968" w:rsidR="007333E6">
        <w:rPr>
          <w:b w:val="0"/>
          <w:color w:val="000000" w:themeColor="text1"/>
          <w:sz w:val="24"/>
          <w:szCs w:val="24"/>
        </w:rPr>
        <w:t>s</w:t>
      </w:r>
      <w:r w:rsidRPr="14CB3968">
        <w:rPr>
          <w:b w:val="0"/>
          <w:color w:val="000000" w:themeColor="text1"/>
          <w:sz w:val="24"/>
          <w:szCs w:val="24"/>
        </w:rPr>
        <w:t xml:space="preserve">upporting </w:t>
      </w:r>
      <w:r w:rsidRPr="14CB3968" w:rsidR="007333E6">
        <w:rPr>
          <w:b w:val="0"/>
          <w:color w:val="000000" w:themeColor="text1"/>
          <w:sz w:val="24"/>
          <w:szCs w:val="24"/>
        </w:rPr>
        <w:t>s</w:t>
      </w:r>
      <w:r w:rsidRPr="14CB3968">
        <w:rPr>
          <w:b w:val="0"/>
          <w:color w:val="000000" w:themeColor="text1"/>
          <w:sz w:val="24"/>
          <w:szCs w:val="24"/>
        </w:rPr>
        <w:t xml:space="preserve">tatement must be prepared in the format described </w:t>
      </w:r>
      <w:r w:rsidRPr="14CB3968" w:rsidR="007333E6">
        <w:rPr>
          <w:b w:val="0"/>
          <w:color w:val="000000" w:themeColor="text1"/>
          <w:sz w:val="24"/>
          <w:szCs w:val="24"/>
        </w:rPr>
        <w:t>below and</w:t>
      </w:r>
      <w:r w:rsidRPr="14CB3968">
        <w:rPr>
          <w:b w:val="0"/>
          <w:color w:val="000000" w:themeColor="text1"/>
          <w:sz w:val="24"/>
          <w:szCs w:val="24"/>
        </w:rPr>
        <w:t xml:space="preserve"> must contain the information specified in Section A below.  If an item is not applicable, provide a brief explanation.  When Item 17 or the </w:t>
      </w:r>
      <w:r w:rsidRPr="14CB3968" w:rsidR="153ECF80">
        <w:rPr>
          <w:b w:val="0"/>
          <w:color w:val="000000" w:themeColor="text1"/>
          <w:sz w:val="24"/>
          <w:szCs w:val="24"/>
        </w:rPr>
        <w:t>Office of Management and Budget (</w:t>
      </w:r>
      <w:r w:rsidRPr="14CB3968">
        <w:rPr>
          <w:b w:val="0"/>
          <w:color w:val="000000" w:themeColor="text1"/>
          <w:sz w:val="24"/>
          <w:szCs w:val="24"/>
        </w:rPr>
        <w:t>OMB</w:t>
      </w:r>
      <w:r w:rsidRPr="14CB3968" w:rsidR="682BB0A1">
        <w:rPr>
          <w:b w:val="0"/>
          <w:color w:val="000000" w:themeColor="text1"/>
          <w:sz w:val="24"/>
          <w:szCs w:val="24"/>
        </w:rPr>
        <w:t>)</w:t>
      </w:r>
      <w:r w:rsidRPr="14CB3968">
        <w:rPr>
          <w:b w:val="0"/>
          <w:color w:val="000000" w:themeColor="text1"/>
          <w:sz w:val="24"/>
          <w:szCs w:val="24"/>
        </w:rPr>
        <w:t xml:space="preserve"> Form 83-I is checked “Yes</w:t>
      </w:r>
      <w:r w:rsidRPr="14CB3968" w:rsidR="00E003C7">
        <w:rPr>
          <w:b w:val="0"/>
          <w:color w:val="000000" w:themeColor="text1"/>
          <w:sz w:val="24"/>
          <w:szCs w:val="24"/>
        </w:rPr>
        <w:t>,</w:t>
      </w:r>
      <w:r w:rsidRPr="14CB3968">
        <w:rPr>
          <w:b w:val="0"/>
          <w:color w:val="000000" w:themeColor="text1"/>
          <w:sz w:val="24"/>
          <w:szCs w:val="24"/>
        </w:rPr>
        <w:t>” Section B of the Supporting Statement must be completed.  OMB reserves the right to require the submission of additional information with respect to any request for approval</w:t>
      </w:r>
      <w:r w:rsidRPr="14CB3968" w:rsidR="4EE60085">
        <w:rPr>
          <w:b w:val="0"/>
          <w:color w:val="000000" w:themeColor="text1"/>
          <w:sz w:val="24"/>
          <w:szCs w:val="24"/>
        </w:rPr>
        <w:t>.</w:t>
      </w:r>
      <w:r w:rsidRPr="14CB3968">
        <w:rPr>
          <w:b w:val="0"/>
          <w:color w:val="000000" w:themeColor="text1"/>
          <w:sz w:val="24"/>
          <w:szCs w:val="24"/>
        </w:rPr>
        <w:t xml:space="preserve"> </w:t>
      </w:r>
    </w:p>
    <w:p w:rsidR="00092FAD" w:rsidRPr="00DE341B" w:rsidP="003F2B54" w14:paraId="096C2706" w14:textId="77777777">
      <w:pPr>
        <w:pStyle w:val="Heading1"/>
        <w:spacing w:line="276" w:lineRule="auto"/>
        <w:contextualSpacing/>
        <w:rPr>
          <w:color w:val="000000" w:themeColor="text1"/>
          <w:sz w:val="24"/>
          <w:szCs w:val="24"/>
        </w:rPr>
      </w:pPr>
    </w:p>
    <w:p w:rsidR="00092FAD" w:rsidRPr="007C60C0" w:rsidP="003F2B54" w14:paraId="1521BD9D" w14:textId="77777777">
      <w:pPr>
        <w:pStyle w:val="Heading1"/>
        <w:spacing w:line="276" w:lineRule="auto"/>
        <w:contextualSpacing/>
        <w:rPr>
          <w:color w:val="000000" w:themeColor="text1"/>
          <w:szCs w:val="28"/>
        </w:rPr>
      </w:pPr>
      <w:r w:rsidRPr="007C60C0">
        <w:rPr>
          <w:color w:val="000000" w:themeColor="text1"/>
          <w:szCs w:val="28"/>
        </w:rPr>
        <w:t>Specific Instructions</w:t>
      </w:r>
    </w:p>
    <w:p w:rsidR="00092FAD" w:rsidRPr="007C60C0" w:rsidP="003F2B54" w14:paraId="4A73FEDC" w14:textId="77777777">
      <w:pPr>
        <w:tabs>
          <w:tab w:val="left" w:pos="-720"/>
        </w:tabs>
        <w:suppressAutoHyphens/>
        <w:spacing w:after="0"/>
        <w:contextualSpacing/>
        <w:rPr>
          <w:rFonts w:ascii="Times New Roman" w:hAnsi="Times New Roman" w:cs="Times New Roman"/>
          <w:color w:val="000000" w:themeColor="text1"/>
          <w:sz w:val="28"/>
          <w:szCs w:val="28"/>
        </w:rPr>
      </w:pPr>
    </w:p>
    <w:p w:rsidR="00092FAD" w:rsidRPr="007C60C0" w:rsidP="003F2B54" w14:paraId="5F051B0E" w14:textId="77777777">
      <w:pPr>
        <w:pStyle w:val="Heading1"/>
        <w:spacing w:line="276" w:lineRule="auto"/>
        <w:contextualSpacing/>
        <w:rPr>
          <w:color w:val="000000" w:themeColor="text1"/>
          <w:szCs w:val="28"/>
        </w:rPr>
      </w:pPr>
      <w:r w:rsidRPr="007C60C0">
        <w:rPr>
          <w:color w:val="000000" w:themeColor="text1"/>
          <w:szCs w:val="28"/>
        </w:rPr>
        <w:t>A.  Justification</w:t>
      </w:r>
    </w:p>
    <w:p w:rsidR="00092FAD" w:rsidRPr="008D6EB3" w:rsidP="008D6EB3" w14:paraId="61EBDFD2" w14:textId="77777777">
      <w:pPr>
        <w:spacing w:after="0"/>
        <w:contextualSpacing/>
        <w:rPr>
          <w:rFonts w:ascii="Times New Roman" w:hAnsi="Times New Roman" w:cs="Times New Roman"/>
          <w:color w:val="000000" w:themeColor="text1"/>
          <w:sz w:val="24"/>
          <w:szCs w:val="24"/>
        </w:rPr>
      </w:pPr>
    </w:p>
    <w:p w:rsidR="00092FAD" w:rsidRPr="008D6EB3" w:rsidP="008D6EB3" w14:paraId="76ADD354" w14:textId="61D49BEF">
      <w:pPr>
        <w:numPr>
          <w:ilvl w:val="0"/>
          <w:numId w:val="1"/>
        </w:numPr>
        <w:spacing w:after="0"/>
        <w:ind w:left="360"/>
        <w:contextualSpacing/>
        <w:rPr>
          <w:rFonts w:ascii="Times New Roman" w:hAnsi="Times New Roman" w:cs="Times New Roman"/>
          <w:b/>
          <w:bCs/>
          <w:color w:val="000000" w:themeColor="text1"/>
          <w:sz w:val="24"/>
          <w:szCs w:val="24"/>
        </w:rPr>
      </w:pPr>
      <w:r w:rsidRPr="008D6EB3">
        <w:rPr>
          <w:rFonts w:ascii="Times New Roman" w:hAnsi="Times New Roman" w:cs="Times New Roman"/>
          <w:b/>
          <w:bCs/>
          <w:color w:val="000000" w:themeColor="text1"/>
          <w:sz w:val="24"/>
          <w:szCs w:val="24"/>
        </w:rPr>
        <w:fldChar w:fldCharType="begin"/>
      </w:r>
      <w:r w:rsidRPr="008D6EB3">
        <w:rPr>
          <w:rFonts w:ascii="Times New Roman" w:hAnsi="Times New Roman" w:cs="Times New Roman"/>
          <w:b/>
          <w:bCs/>
          <w:color w:val="000000" w:themeColor="text1"/>
          <w:sz w:val="24"/>
          <w:szCs w:val="24"/>
        </w:rPr>
        <w:instrText>ADVANCE \R 0.95</w:instrText>
      </w:r>
      <w:r w:rsidRPr="008D6EB3">
        <w:rPr>
          <w:rFonts w:ascii="Times New Roman" w:hAnsi="Times New Roman" w:cs="Times New Roman"/>
          <w:b/>
          <w:bCs/>
          <w:color w:val="000000" w:themeColor="text1"/>
          <w:sz w:val="24"/>
          <w:szCs w:val="24"/>
        </w:rPr>
        <w:fldChar w:fldCharType="end"/>
      </w:r>
      <w:r w:rsidRPr="008D6EB3" w:rsidR="00C45E86">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D6EB3" w:rsidR="00BA3A9A">
        <w:rPr>
          <w:rFonts w:ascii="Times New Roman" w:hAnsi="Times New Roman" w:cs="Times New Roman"/>
          <w:b/>
          <w:sz w:val="24"/>
          <w:szCs w:val="24"/>
        </w:rPr>
        <w:t>.  Provide a detailed description of the nature and source of the information as well</w:t>
      </w:r>
      <w:r w:rsidRPr="008D6EB3" w:rsidR="00C45E86">
        <w:rPr>
          <w:rFonts w:ascii="Times New Roman" w:hAnsi="Times New Roman" w:cs="Times New Roman"/>
          <w:b/>
          <w:sz w:val="24"/>
          <w:szCs w:val="24"/>
        </w:rPr>
        <w:t>.</w:t>
      </w:r>
      <w:r w:rsidRPr="008D6EB3">
        <w:rPr>
          <w:rFonts w:ascii="Times New Roman" w:hAnsi="Times New Roman" w:cs="Times New Roman"/>
          <w:b/>
          <w:bCs/>
          <w:color w:val="000000" w:themeColor="text1"/>
          <w:sz w:val="24"/>
          <w:szCs w:val="24"/>
        </w:rPr>
        <w:t xml:space="preserve">  </w:t>
      </w:r>
    </w:p>
    <w:p w:rsidR="00C45E86" w:rsidRPr="008D6EB3" w:rsidP="008D6EB3" w14:paraId="207802CD" w14:textId="77777777">
      <w:pPr>
        <w:spacing w:after="0"/>
        <w:contextualSpacing/>
        <w:rPr>
          <w:rFonts w:ascii="Times New Roman" w:hAnsi="Times New Roman" w:cs="Times New Roman"/>
          <w:b/>
          <w:bCs/>
          <w:color w:val="000000" w:themeColor="text1"/>
          <w:sz w:val="24"/>
          <w:szCs w:val="24"/>
        </w:rPr>
      </w:pPr>
    </w:p>
    <w:p w:rsidR="00092FAD" w:rsidRPr="008D6EB3" w:rsidP="008D6EB3" w14:paraId="05912E23" w14:textId="2EBBFBB8">
      <w:pPr>
        <w:suppressAutoHyphens/>
        <w:spacing w:after="0"/>
        <w:contextualSpacing/>
        <w:rPr>
          <w:rFonts w:ascii="Times New Roman" w:hAnsi="Times New Roman" w:cs="Times New Roman"/>
          <w:color w:val="000000" w:themeColor="text1"/>
          <w:spacing w:val="-3"/>
          <w:sz w:val="24"/>
          <w:szCs w:val="24"/>
        </w:rPr>
      </w:pPr>
      <w:r w:rsidRPr="008D6EB3">
        <w:rPr>
          <w:rFonts w:ascii="Times New Roman" w:hAnsi="Times New Roman" w:cs="Times New Roman"/>
          <w:color w:val="000000" w:themeColor="text1"/>
          <w:spacing w:val="-3"/>
          <w:sz w:val="24"/>
          <w:szCs w:val="24"/>
        </w:rPr>
        <w:t>Section 322 of the Robert T. Stafford Disaster Relief and Emergency Assistance Act (Stafford Act), 42 U.S.C.</w:t>
      </w:r>
      <w:r w:rsidRPr="008D6EB3" w:rsidR="00EF6F6B">
        <w:rPr>
          <w:rFonts w:ascii="Times New Roman" w:hAnsi="Times New Roman" w:cs="Times New Roman"/>
          <w:color w:val="000000" w:themeColor="text1"/>
          <w:spacing w:val="-3"/>
          <w:sz w:val="24"/>
          <w:szCs w:val="24"/>
        </w:rPr>
        <w:t xml:space="preserve"> </w:t>
      </w:r>
      <w:r w:rsidRPr="008D6EB3" w:rsidR="00EF6F6B">
        <w:rPr>
          <w:rFonts w:ascii="Times New Roman" w:hAnsi="Times New Roman" w:cs="Times New Roman"/>
          <w:spacing w:val="-3"/>
          <w:sz w:val="24"/>
          <w:szCs w:val="24"/>
        </w:rPr>
        <w:t>§</w:t>
      </w:r>
      <w:r w:rsidRPr="008D6EB3">
        <w:rPr>
          <w:rFonts w:ascii="Times New Roman" w:hAnsi="Times New Roman" w:cs="Times New Roman"/>
          <w:color w:val="000000" w:themeColor="text1"/>
          <w:spacing w:val="-3"/>
          <w:sz w:val="24"/>
          <w:szCs w:val="24"/>
        </w:rPr>
        <w:t xml:space="preserve"> 5165, as amended by the Disaster Mitigation Act of 2000 (DMA 2000), Pub. L. No. 106-390, provides the framework for linking pre-</w:t>
      </w:r>
      <w:r w:rsidRPr="14CB3968" w:rsidR="00AE7049">
        <w:rPr>
          <w:rFonts w:ascii="Times New Roman" w:hAnsi="Times New Roman" w:cs="Times New Roman"/>
          <w:color w:val="000000" w:themeColor="text1"/>
          <w:sz w:val="24"/>
          <w:szCs w:val="24"/>
        </w:rPr>
        <w:t xml:space="preserve"> </w:t>
      </w:r>
      <w:r w:rsidRPr="008D6EB3">
        <w:rPr>
          <w:rFonts w:ascii="Times New Roman" w:hAnsi="Times New Roman" w:cs="Times New Roman"/>
          <w:color w:val="000000" w:themeColor="text1"/>
          <w:spacing w:val="-3"/>
          <w:sz w:val="24"/>
          <w:szCs w:val="24"/>
        </w:rPr>
        <w:t xml:space="preserve">and post-disaster mitigation planning and initiatives with public and private interests to ensure an integrated, comprehensive approach to disaster loss reduction.  Title 44 CFR Part 201 provides the mitigation planning requirements for </w:t>
      </w:r>
      <w:r w:rsidRPr="008D6EB3" w:rsidR="0002F69F">
        <w:rPr>
          <w:rFonts w:ascii="Times New Roman" w:hAnsi="Times New Roman" w:cs="Times New Roman"/>
          <w:color w:val="000000" w:themeColor="text1"/>
          <w:spacing w:val="-3"/>
          <w:sz w:val="24"/>
          <w:szCs w:val="24"/>
        </w:rPr>
        <w:t>state</w:t>
      </w:r>
      <w:r w:rsidRPr="008D6EB3">
        <w:rPr>
          <w:rFonts w:ascii="Times New Roman" w:hAnsi="Times New Roman" w:cs="Times New Roman"/>
          <w:color w:val="000000" w:themeColor="text1"/>
          <w:spacing w:val="-3"/>
          <w:sz w:val="24"/>
          <w:szCs w:val="24"/>
        </w:rPr>
        <w:t>, local</w:t>
      </w:r>
      <w:r w:rsidRPr="14CB3968" w:rsidR="64D9D1C7">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pacing w:val="-3"/>
          <w:sz w:val="24"/>
          <w:szCs w:val="24"/>
        </w:rPr>
        <w:footnoteReference w:id="3"/>
      </w:r>
      <w:r w:rsidRPr="008D6EB3">
        <w:rPr>
          <w:rFonts w:ascii="Times New Roman" w:hAnsi="Times New Roman" w:cs="Times New Roman"/>
          <w:color w:val="000000" w:themeColor="text1"/>
          <w:spacing w:val="-3"/>
          <w:sz w:val="24"/>
          <w:szCs w:val="24"/>
        </w:rPr>
        <w:t xml:space="preserve"> </w:t>
      </w:r>
      <w:r w:rsidRPr="008D6EB3" w:rsidR="00C9537A">
        <w:rPr>
          <w:rFonts w:ascii="Times New Roman" w:hAnsi="Times New Roman" w:cs="Times New Roman"/>
          <w:color w:val="000000" w:themeColor="text1"/>
          <w:spacing w:val="-3"/>
          <w:sz w:val="24"/>
          <w:szCs w:val="24"/>
        </w:rPr>
        <w:t>t</w:t>
      </w:r>
      <w:r w:rsidRPr="008D6EB3" w:rsidR="08E589A3">
        <w:rPr>
          <w:rFonts w:ascii="Times New Roman" w:hAnsi="Times New Roman" w:cs="Times New Roman"/>
          <w:color w:val="000000" w:themeColor="text1"/>
          <w:spacing w:val="-3"/>
          <w:sz w:val="24"/>
          <w:szCs w:val="24"/>
        </w:rPr>
        <w:t>ribal</w:t>
      </w:r>
      <w:r w:rsidRPr="14CB3968" w:rsidR="38E0CC91">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pacing w:val="-3"/>
          <w:sz w:val="24"/>
          <w:szCs w:val="24"/>
        </w:rPr>
        <w:footnoteReference w:id="4"/>
      </w:r>
      <w:r w:rsidRPr="008D6EB3" w:rsidR="0021669D">
        <w:rPr>
          <w:rFonts w:ascii="Times New Roman" w:hAnsi="Times New Roman" w:cs="Times New Roman"/>
          <w:color w:val="000000" w:themeColor="text1"/>
          <w:spacing w:val="-3"/>
          <w:sz w:val="24"/>
          <w:szCs w:val="24"/>
        </w:rPr>
        <w:t xml:space="preserve"> and </w:t>
      </w:r>
      <w:r w:rsidRPr="008D6EB3" w:rsidR="00C9537A">
        <w:rPr>
          <w:rFonts w:ascii="Times New Roman" w:hAnsi="Times New Roman" w:cs="Times New Roman"/>
          <w:color w:val="000000" w:themeColor="text1"/>
          <w:spacing w:val="-3"/>
          <w:sz w:val="24"/>
          <w:szCs w:val="24"/>
        </w:rPr>
        <w:t>t</w:t>
      </w:r>
      <w:r w:rsidRPr="008D6EB3" w:rsidR="0021669D">
        <w:rPr>
          <w:rFonts w:ascii="Times New Roman" w:hAnsi="Times New Roman" w:cs="Times New Roman"/>
          <w:color w:val="000000" w:themeColor="text1"/>
          <w:spacing w:val="-3"/>
          <w:sz w:val="24"/>
          <w:szCs w:val="24"/>
        </w:rPr>
        <w:t>erritorial</w:t>
      </w:r>
      <w:r>
        <w:rPr>
          <w:rStyle w:val="FootnoteReference"/>
          <w:rFonts w:ascii="Times New Roman" w:hAnsi="Times New Roman" w:cs="Times New Roman"/>
          <w:sz w:val="24"/>
          <w:szCs w:val="24"/>
        </w:rPr>
        <w:footnoteReference w:id="5"/>
      </w:r>
      <w:r w:rsidRPr="008D6EB3" w:rsidR="0021669D">
        <w:rPr>
          <w:rFonts w:ascii="Times New Roman" w:hAnsi="Times New Roman" w:cs="Times New Roman"/>
          <w:color w:val="000000" w:themeColor="text1"/>
          <w:spacing w:val="-3"/>
          <w:sz w:val="24"/>
          <w:szCs w:val="24"/>
        </w:rPr>
        <w:t xml:space="preserve"> (SLTT)</w:t>
      </w:r>
      <w:r w:rsidRPr="008D6EB3" w:rsidR="53D63798">
        <w:rPr>
          <w:rFonts w:ascii="Times New Roman" w:hAnsi="Times New Roman" w:cs="Times New Roman"/>
          <w:color w:val="000000" w:themeColor="text1"/>
          <w:spacing w:val="-3"/>
          <w:sz w:val="24"/>
          <w:szCs w:val="24"/>
        </w:rPr>
        <w:t xml:space="preserve"> </w:t>
      </w:r>
      <w:r w:rsidRPr="008D6EB3">
        <w:rPr>
          <w:rFonts w:ascii="Times New Roman" w:hAnsi="Times New Roman" w:cs="Times New Roman"/>
          <w:color w:val="000000" w:themeColor="text1"/>
          <w:spacing w:val="-3"/>
          <w:sz w:val="24"/>
          <w:szCs w:val="24"/>
        </w:rPr>
        <w:t>governments to identify the natural hazards that impact them, to identify actions and activities to reduce any losses from hazards, and to establish a coordinated process to implement the plan, taking advantage of a wide</w:t>
      </w:r>
      <w:r w:rsidRPr="008D6EB3" w:rsidR="689E8826">
        <w:rPr>
          <w:rFonts w:ascii="Times New Roman" w:hAnsi="Times New Roman" w:cs="Times New Roman"/>
          <w:color w:val="000000" w:themeColor="text1"/>
          <w:spacing w:val="-3"/>
          <w:sz w:val="24"/>
          <w:szCs w:val="24"/>
        </w:rPr>
        <w:t xml:space="preserve"> </w:t>
      </w:r>
      <w:r w:rsidRPr="008D6EB3">
        <w:rPr>
          <w:rFonts w:ascii="Times New Roman" w:hAnsi="Times New Roman" w:cs="Times New Roman"/>
          <w:color w:val="000000" w:themeColor="text1"/>
          <w:spacing w:val="-3"/>
          <w:sz w:val="24"/>
          <w:szCs w:val="24"/>
        </w:rPr>
        <w:t>range of resources.</w:t>
      </w:r>
      <w:r w:rsidR="00993781">
        <w:rPr>
          <w:rFonts w:ascii="Times New Roman" w:hAnsi="Times New Roman" w:cs="Times New Roman"/>
          <w:color w:val="000000" w:themeColor="text1"/>
          <w:spacing w:val="-3"/>
          <w:sz w:val="24"/>
          <w:szCs w:val="24"/>
        </w:rPr>
        <w:t xml:space="preserve"> This information collection is for FEMA to review SLTT mitigation plans for approval in accordance with its legal requirements in 44 CFR Part 201. </w:t>
      </w:r>
      <w:r w:rsidR="00B50854">
        <w:rPr>
          <w:rFonts w:ascii="Times New Roman" w:hAnsi="Times New Roman" w:cs="Times New Roman"/>
          <w:color w:val="000000" w:themeColor="text1"/>
          <w:spacing w:val="-3"/>
          <w:sz w:val="24"/>
          <w:szCs w:val="24"/>
        </w:rPr>
        <w:t>FEMA does not maintain the mitigation plans once reviewed, but does maintain a record of the plan’s approval status.</w:t>
      </w:r>
    </w:p>
    <w:p w:rsidR="00092FAD" w:rsidRPr="008D6EB3" w:rsidP="008D6EB3" w14:paraId="2DA3A87E" w14:textId="77777777">
      <w:pPr>
        <w:tabs>
          <w:tab w:val="left" w:pos="-720"/>
        </w:tabs>
        <w:suppressAutoHyphens/>
        <w:spacing w:after="0"/>
        <w:contextualSpacing/>
        <w:rPr>
          <w:rFonts w:ascii="Times New Roman" w:hAnsi="Times New Roman" w:cs="Times New Roman"/>
          <w:spacing w:val="-3"/>
          <w:sz w:val="24"/>
          <w:szCs w:val="24"/>
        </w:rPr>
      </w:pPr>
    </w:p>
    <w:p w:rsidR="004B7562" w:rsidRPr="008D6EB3" w:rsidP="008D6EB3" w14:paraId="01B6D6A2" w14:textId="7CB48BA5">
      <w:pPr>
        <w:spacing w:after="0"/>
        <w:ind w:left="360" w:hanging="360"/>
        <w:contextualSpacing/>
        <w:rPr>
          <w:rFonts w:ascii="Times New Roman" w:hAnsi="Times New Roman" w:cs="Times New Roman"/>
          <w:b/>
          <w:sz w:val="24"/>
          <w:szCs w:val="24"/>
        </w:rPr>
      </w:pPr>
      <w:r w:rsidRPr="008D6EB3">
        <w:rPr>
          <w:rFonts w:ascii="Times New Roman" w:hAnsi="Times New Roman" w:cs="Times New Roman"/>
          <w:b/>
          <w:bCs/>
          <w:sz w:val="24"/>
          <w:szCs w:val="24"/>
        </w:rPr>
        <w:t xml:space="preserve">2.  </w:t>
      </w:r>
      <w:r w:rsidRPr="008D6EB3" w:rsidR="00C45E86">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Pr="008D6EB3" w:rsidR="004F37B6">
        <w:rPr>
          <w:rFonts w:ascii="Times New Roman" w:hAnsi="Times New Roman" w:cs="Times New Roman"/>
          <w:b/>
          <w:sz w:val="24"/>
          <w:szCs w:val="24"/>
        </w:rPr>
        <w:t xml:space="preserve">  Provide a detailed description of how the information will be shared, if applicable, and for what programmatic purpose.</w:t>
      </w:r>
    </w:p>
    <w:p w:rsidR="00092FAD" w:rsidRPr="008D6EB3" w:rsidP="008D6EB3" w14:paraId="7A83B0F4" w14:textId="346EFBB0">
      <w:pPr>
        <w:spacing w:after="0"/>
        <w:ind w:left="360" w:hanging="360"/>
        <w:contextualSpacing/>
        <w:rPr>
          <w:rFonts w:ascii="Times New Roman" w:hAnsi="Times New Roman" w:cs="Times New Roman"/>
          <w:bCs/>
          <w:color w:val="000000"/>
          <w:spacing w:val="-3"/>
          <w:sz w:val="24"/>
          <w:szCs w:val="24"/>
        </w:rPr>
      </w:pPr>
    </w:p>
    <w:p w:rsidR="00092FAD" w:rsidRPr="008D6EB3" w:rsidP="008D6EB3" w14:paraId="29286FE9" w14:textId="582DF542">
      <w:pPr>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The purpose of the </w:t>
      </w:r>
      <w:r w:rsidRPr="008D6EB3" w:rsidR="6ABE7592">
        <w:rPr>
          <w:rFonts w:ascii="Times New Roman" w:hAnsi="Times New Roman" w:cs="Times New Roman"/>
          <w:sz w:val="24"/>
          <w:szCs w:val="24"/>
        </w:rPr>
        <w:t xml:space="preserve">hazard mitigation </w:t>
      </w:r>
      <w:r w:rsidRPr="008D6EB3">
        <w:rPr>
          <w:rFonts w:ascii="Times New Roman" w:hAnsi="Times New Roman" w:cs="Times New Roman"/>
          <w:sz w:val="24"/>
          <w:szCs w:val="24"/>
        </w:rPr>
        <w:t>plan</w:t>
      </w:r>
      <w:r w:rsidRPr="008D6EB3" w:rsidR="6ABE7592">
        <w:rPr>
          <w:rFonts w:ascii="Times New Roman" w:hAnsi="Times New Roman" w:cs="Times New Roman"/>
          <w:sz w:val="24"/>
          <w:szCs w:val="24"/>
        </w:rPr>
        <w:t xml:space="preserve"> (</w:t>
      </w:r>
      <w:r w:rsidRPr="008D6EB3" w:rsidR="00A90AB0">
        <w:rPr>
          <w:rFonts w:ascii="Times New Roman" w:hAnsi="Times New Roman" w:cs="Times New Roman"/>
          <w:sz w:val="24"/>
          <w:szCs w:val="24"/>
        </w:rPr>
        <w:t>p</w:t>
      </w:r>
      <w:r w:rsidRPr="008D6EB3" w:rsidR="6ABE7592">
        <w:rPr>
          <w:rFonts w:ascii="Times New Roman" w:hAnsi="Times New Roman" w:cs="Times New Roman"/>
          <w:sz w:val="24"/>
          <w:szCs w:val="24"/>
        </w:rPr>
        <w:t>lan)</w:t>
      </w:r>
      <w:r w:rsidRPr="008D6EB3">
        <w:rPr>
          <w:rFonts w:ascii="Times New Roman" w:hAnsi="Times New Roman" w:cs="Times New Roman"/>
          <w:sz w:val="24"/>
          <w:szCs w:val="24"/>
        </w:rPr>
        <w:t xml:space="preserve"> requirements is to enable </w:t>
      </w:r>
      <w:r w:rsidRPr="008D6EB3" w:rsidR="0021669D">
        <w:rPr>
          <w:rFonts w:ascii="Times New Roman" w:hAnsi="Times New Roman" w:cs="Times New Roman"/>
          <w:sz w:val="24"/>
          <w:szCs w:val="24"/>
        </w:rPr>
        <w:t>SLTT</w:t>
      </w:r>
      <w:r w:rsidRPr="008D6EB3">
        <w:rPr>
          <w:rFonts w:ascii="Times New Roman" w:hAnsi="Times New Roman" w:cs="Times New Roman"/>
          <w:sz w:val="24"/>
          <w:szCs w:val="24"/>
        </w:rPr>
        <w:t xml:space="preserve"> governments to better understand the risks they face from natural hazards and to make decisions and take actions </w:t>
      </w:r>
      <w:r w:rsidRPr="008D6EB3" w:rsidR="6ABE7592">
        <w:rPr>
          <w:rFonts w:ascii="Times New Roman" w:hAnsi="Times New Roman" w:cs="Times New Roman"/>
          <w:sz w:val="24"/>
          <w:szCs w:val="24"/>
        </w:rPr>
        <w:t>for their reduction</w:t>
      </w:r>
      <w:r w:rsidRPr="008D6EB3">
        <w:rPr>
          <w:rFonts w:ascii="Times New Roman" w:hAnsi="Times New Roman" w:cs="Times New Roman"/>
          <w:sz w:val="24"/>
          <w:szCs w:val="24"/>
        </w:rPr>
        <w:t>.  Implementation of planned, pre-identified, cost</w:t>
      </w:r>
      <w:r w:rsidRPr="008D6EB3" w:rsidR="5DF7A7C4">
        <w:rPr>
          <w:rFonts w:ascii="Times New Roman" w:hAnsi="Times New Roman" w:cs="Times New Roman"/>
          <w:sz w:val="24"/>
          <w:szCs w:val="24"/>
        </w:rPr>
        <w:t>-</w:t>
      </w:r>
      <w:r w:rsidRPr="008D6EB3">
        <w:rPr>
          <w:rFonts w:ascii="Times New Roman" w:hAnsi="Times New Roman" w:cs="Times New Roman"/>
          <w:sz w:val="24"/>
          <w:szCs w:val="24"/>
        </w:rPr>
        <w:t xml:space="preserve">effective mitigation measures will streamline the disaster recovery process.  The </w:t>
      </w:r>
      <w:r w:rsidRPr="008D6EB3" w:rsidR="00A90AB0">
        <w:rPr>
          <w:rFonts w:ascii="Times New Roman" w:hAnsi="Times New Roman" w:cs="Times New Roman"/>
          <w:sz w:val="24"/>
          <w:szCs w:val="24"/>
        </w:rPr>
        <w:t>p</w:t>
      </w:r>
      <w:r w:rsidRPr="008D6EB3">
        <w:rPr>
          <w:rFonts w:ascii="Times New Roman" w:hAnsi="Times New Roman" w:cs="Times New Roman"/>
          <w:sz w:val="24"/>
          <w:szCs w:val="24"/>
        </w:rPr>
        <w:t xml:space="preserve">lan is the demonstration of the goals, priorities, and commitment </w:t>
      </w:r>
      <w:r w:rsidRPr="008D6EB3" w:rsidR="6ABE7592">
        <w:rPr>
          <w:rFonts w:ascii="Times New Roman" w:hAnsi="Times New Roman" w:cs="Times New Roman"/>
          <w:sz w:val="24"/>
          <w:szCs w:val="24"/>
        </w:rPr>
        <w:t>which</w:t>
      </w:r>
      <w:r w:rsidRPr="008D6EB3">
        <w:rPr>
          <w:rFonts w:ascii="Times New Roman" w:hAnsi="Times New Roman" w:cs="Times New Roman"/>
          <w:sz w:val="24"/>
          <w:szCs w:val="24"/>
        </w:rPr>
        <w:t xml:space="preserve"> serves as a guide for </w:t>
      </w:r>
      <w:r w:rsidRPr="008D6EB3" w:rsidR="0021669D">
        <w:rPr>
          <w:rFonts w:ascii="Times New Roman" w:hAnsi="Times New Roman" w:cs="Times New Roman"/>
          <w:sz w:val="24"/>
          <w:szCs w:val="24"/>
        </w:rPr>
        <w:t xml:space="preserve">SLTT </w:t>
      </w:r>
      <w:r w:rsidRPr="008D6EB3">
        <w:rPr>
          <w:rFonts w:ascii="Times New Roman" w:hAnsi="Times New Roman" w:cs="Times New Roman"/>
          <w:sz w:val="24"/>
          <w:szCs w:val="24"/>
        </w:rPr>
        <w:t xml:space="preserve">decision makers as they commit resources to reducing the effects of natural hazards.  </w:t>
      </w:r>
    </w:p>
    <w:p w:rsidR="00FD07AF" w:rsidRPr="008D6EB3" w:rsidP="008D6EB3" w14:paraId="0E219015" w14:textId="77777777">
      <w:pPr>
        <w:suppressAutoHyphens/>
        <w:spacing w:after="0"/>
        <w:contextualSpacing/>
        <w:rPr>
          <w:rFonts w:ascii="Times New Roman" w:hAnsi="Times New Roman" w:cs="Times New Roman"/>
          <w:sz w:val="24"/>
          <w:szCs w:val="24"/>
        </w:rPr>
      </w:pPr>
    </w:p>
    <w:p w:rsidR="0081207E" w:rsidRPr="008D6EB3" w:rsidP="008D6EB3" w14:paraId="2F07CEBA" w14:textId="7A4777AC">
      <w:pPr>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In order to be eligible for certain types of Federal Emergency Management Agency (FEMA) non-emergency assistance</w:t>
      </w:r>
      <w:r w:rsidR="00AE7049">
        <w:rPr>
          <w:rFonts w:ascii="Times New Roman" w:hAnsi="Times New Roman" w:cs="Times New Roman"/>
          <w:sz w:val="24"/>
          <w:szCs w:val="24"/>
        </w:rPr>
        <w:t>,</w:t>
      </w:r>
      <w:r>
        <w:rPr>
          <w:rStyle w:val="FootnoteReference"/>
          <w:rFonts w:ascii="Times New Roman" w:hAnsi="Times New Roman" w:cs="Times New Roman"/>
          <w:bCs/>
          <w:sz w:val="24"/>
          <w:szCs w:val="24"/>
        </w:rPr>
        <w:footnoteReference w:id="6"/>
      </w:r>
      <w:r w:rsidRPr="008D6EB3">
        <w:rPr>
          <w:rFonts w:ascii="Times New Roman" w:hAnsi="Times New Roman" w:cs="Times New Roman"/>
          <w:sz w:val="24"/>
          <w:szCs w:val="24"/>
        </w:rPr>
        <w:t xml:space="preserve"> </w:t>
      </w:r>
      <w:r w:rsidRPr="008D6EB3" w:rsidR="0021669D">
        <w:rPr>
          <w:rFonts w:ascii="Times New Roman" w:hAnsi="Times New Roman" w:cs="Times New Roman"/>
          <w:sz w:val="24"/>
          <w:szCs w:val="24"/>
        </w:rPr>
        <w:t>SLTT</w:t>
      </w:r>
      <w:r w:rsidRPr="008D6EB3">
        <w:rPr>
          <w:rFonts w:ascii="Times New Roman" w:hAnsi="Times New Roman" w:cs="Times New Roman"/>
          <w:sz w:val="24"/>
          <w:szCs w:val="24"/>
        </w:rPr>
        <w:t xml:space="preserve"> governments are required to have a </w:t>
      </w:r>
      <w:r w:rsidRPr="008D6EB3" w:rsidR="001A0B96">
        <w:rPr>
          <w:rFonts w:ascii="Times New Roman" w:hAnsi="Times New Roman" w:cs="Times New Roman"/>
          <w:sz w:val="24"/>
          <w:szCs w:val="24"/>
        </w:rPr>
        <w:t>p</w:t>
      </w:r>
      <w:r w:rsidRPr="008D6EB3">
        <w:rPr>
          <w:rFonts w:ascii="Times New Roman" w:hAnsi="Times New Roman" w:cs="Times New Roman"/>
          <w:sz w:val="24"/>
          <w:szCs w:val="24"/>
        </w:rPr>
        <w:t>lan that meets the criteria established in 44 C</w:t>
      </w:r>
      <w:r w:rsidRPr="008D6EB3" w:rsidR="047D05B7">
        <w:rPr>
          <w:rFonts w:ascii="Times New Roman" w:hAnsi="Times New Roman" w:cs="Times New Roman"/>
          <w:sz w:val="24"/>
          <w:szCs w:val="24"/>
        </w:rPr>
        <w:t>FR</w:t>
      </w:r>
      <w:r w:rsidRPr="008D6EB3">
        <w:rPr>
          <w:rFonts w:ascii="Times New Roman" w:hAnsi="Times New Roman" w:cs="Times New Roman"/>
          <w:sz w:val="24"/>
          <w:szCs w:val="24"/>
        </w:rPr>
        <w:t xml:space="preserve"> Part 201. </w:t>
      </w:r>
      <w:r w:rsidR="005C2A13">
        <w:rPr>
          <w:rFonts w:ascii="Times New Roman" w:hAnsi="Times New Roman" w:cs="Times New Roman"/>
          <w:sz w:val="24"/>
          <w:szCs w:val="24"/>
        </w:rPr>
        <w:t xml:space="preserve"> </w:t>
      </w:r>
      <w:r w:rsidRPr="008D6EB3" w:rsidR="71BFE4BE">
        <w:rPr>
          <w:rFonts w:ascii="Times New Roman" w:hAnsi="Times New Roman" w:cs="Times New Roman"/>
          <w:sz w:val="24"/>
          <w:szCs w:val="24"/>
        </w:rPr>
        <w:t xml:space="preserve">Per 44 CFR Part 201, </w:t>
      </w:r>
      <w:r w:rsidRPr="008D6EB3" w:rsidR="001A0B96">
        <w:rPr>
          <w:rFonts w:ascii="Times New Roman" w:hAnsi="Times New Roman" w:cs="Times New Roman"/>
          <w:sz w:val="24"/>
          <w:szCs w:val="24"/>
        </w:rPr>
        <w:t>p</w:t>
      </w:r>
      <w:r w:rsidRPr="008D6EB3" w:rsidR="71BFE4BE">
        <w:rPr>
          <w:rFonts w:ascii="Times New Roman" w:hAnsi="Times New Roman" w:cs="Times New Roman"/>
          <w:sz w:val="24"/>
          <w:szCs w:val="24"/>
        </w:rPr>
        <w:t>lans are required to include documentation of the planning process, risk assessment, mitigation strategy</w:t>
      </w:r>
      <w:r w:rsidRPr="008D6EB3" w:rsidR="6ABE7592">
        <w:rPr>
          <w:rFonts w:ascii="Times New Roman" w:hAnsi="Times New Roman" w:cs="Times New Roman"/>
          <w:sz w:val="24"/>
          <w:szCs w:val="24"/>
        </w:rPr>
        <w:t>,</w:t>
      </w:r>
      <w:r w:rsidRPr="008D6EB3" w:rsidR="71BFE4BE">
        <w:rPr>
          <w:rFonts w:ascii="Times New Roman" w:hAnsi="Times New Roman" w:cs="Times New Roman"/>
          <w:sz w:val="24"/>
          <w:szCs w:val="24"/>
        </w:rPr>
        <w:t xml:space="preserve"> and a maintenance process. </w:t>
      </w:r>
      <w:r w:rsidRPr="008D6EB3">
        <w:rPr>
          <w:rFonts w:ascii="Times New Roman" w:hAnsi="Times New Roman" w:cs="Times New Roman"/>
          <w:sz w:val="24"/>
          <w:szCs w:val="24"/>
        </w:rPr>
        <w:t xml:space="preserve"> SLTTs must review and revise plans to reflect changes in development, progress in mitigation efforts, and changes in priorities, and resubmit the plan for approval within </w:t>
      </w:r>
      <w:r w:rsidR="00AE7049">
        <w:rPr>
          <w:rFonts w:ascii="Times New Roman" w:hAnsi="Times New Roman" w:cs="Times New Roman"/>
          <w:sz w:val="24"/>
          <w:szCs w:val="24"/>
        </w:rPr>
        <w:t>five</w:t>
      </w:r>
      <w:r w:rsidRPr="008D6EB3">
        <w:rPr>
          <w:rFonts w:ascii="Times New Roman" w:hAnsi="Times New Roman" w:cs="Times New Roman"/>
          <w:sz w:val="24"/>
          <w:szCs w:val="24"/>
        </w:rPr>
        <w:t xml:space="preserve"> years in order to continue to be eligible.</w:t>
      </w:r>
    </w:p>
    <w:p w:rsidR="006B0D5A" w:rsidRPr="008D6EB3" w:rsidP="008D6EB3" w14:paraId="63EE39C5" w14:textId="77777777">
      <w:pPr>
        <w:suppressAutoHyphens/>
        <w:spacing w:after="0"/>
        <w:contextualSpacing/>
        <w:rPr>
          <w:rFonts w:ascii="Times New Roman" w:hAnsi="Times New Roman" w:cs="Times New Roman"/>
          <w:sz w:val="24"/>
          <w:szCs w:val="24"/>
        </w:rPr>
      </w:pPr>
    </w:p>
    <w:p w:rsidR="006B0D5A" w:rsidRPr="008D6EB3" w:rsidP="008D6EB3" w14:paraId="29A5B9EB" w14:textId="4556C8C1">
      <w:pPr>
        <w:suppressAutoHyphens/>
        <w:spacing w:after="0"/>
        <w:contextualSpacing/>
        <w:rPr>
          <w:rFonts w:ascii="Times New Roman" w:hAnsi="Times New Roman" w:cs="Times New Roman"/>
          <w:sz w:val="24"/>
          <w:szCs w:val="24"/>
        </w:rPr>
      </w:pPr>
      <w:r>
        <w:rPr>
          <w:rFonts w:ascii="Times New Roman" w:hAnsi="Times New Roman" w:cs="Times New Roman"/>
          <w:sz w:val="24"/>
          <w:szCs w:val="24"/>
        </w:rPr>
        <w:t>SLTT</w:t>
      </w:r>
      <w:r w:rsidRPr="14CB3968">
        <w:rPr>
          <w:rFonts w:ascii="Times New Roman" w:hAnsi="Times New Roman" w:cs="Times New Roman"/>
          <w:sz w:val="24"/>
          <w:szCs w:val="24"/>
        </w:rPr>
        <w:t xml:space="preserve"> governments use their plans, particularly the mitigation strategy, to guide decision makers as they commit resources to reducing the effects of natural hazards. </w:t>
      </w:r>
      <w:r w:rsidRPr="14CB3968">
        <w:rPr>
          <w:rFonts w:ascii="Times New Roman" w:hAnsi="Times New Roman" w:cs="Times New Roman"/>
          <w:sz w:val="24"/>
          <w:szCs w:val="24"/>
        </w:rPr>
        <w:t xml:space="preserve">During the five-year planning cycle, </w:t>
      </w:r>
      <w:r>
        <w:rPr>
          <w:rFonts w:ascii="Times New Roman" w:hAnsi="Times New Roman" w:cs="Times New Roman"/>
          <w:sz w:val="24"/>
          <w:szCs w:val="24"/>
        </w:rPr>
        <w:t xml:space="preserve">local and tribal </w:t>
      </w:r>
      <w:r w:rsidRPr="14CB3968">
        <w:rPr>
          <w:rFonts w:ascii="Times New Roman" w:hAnsi="Times New Roman" w:cs="Times New Roman"/>
          <w:sz w:val="24"/>
          <w:szCs w:val="24"/>
        </w:rPr>
        <w:t xml:space="preserve">jurisdictions may experience little change to hazard risk and vulnerability that would significantly alter the existing vulnerability analysis and the associated mitigation actions. </w:t>
      </w:r>
      <w:r w:rsidRPr="14CB3968" w:rsidR="005C2A13">
        <w:rPr>
          <w:rFonts w:ascii="Times New Roman" w:hAnsi="Times New Roman" w:cs="Times New Roman"/>
          <w:sz w:val="24"/>
          <w:szCs w:val="24"/>
        </w:rPr>
        <w:t xml:space="preserve"> </w:t>
      </w:r>
      <w:r w:rsidRPr="14CB3968">
        <w:rPr>
          <w:rFonts w:ascii="Times New Roman" w:hAnsi="Times New Roman" w:cs="Times New Roman"/>
          <w:sz w:val="24"/>
          <w:szCs w:val="24"/>
        </w:rPr>
        <w:t xml:space="preserve">The plan update may be small if relatively little has changed, or it may be large if more engagement is needed to bring together partners and stakeholders due to changes in demographics, development, and disaster frequency and intensity. </w:t>
      </w:r>
      <w:r w:rsidRPr="14CB3968" w:rsidR="005C2A13">
        <w:rPr>
          <w:rFonts w:ascii="Times New Roman" w:hAnsi="Times New Roman" w:cs="Times New Roman"/>
          <w:sz w:val="24"/>
          <w:szCs w:val="24"/>
        </w:rPr>
        <w:t xml:space="preserve"> </w:t>
      </w:r>
    </w:p>
    <w:p w:rsidR="00527A7A" w:rsidRPr="008D6EB3" w:rsidP="008D6EB3" w14:paraId="47A30804" w14:textId="77777777">
      <w:pPr>
        <w:suppressAutoHyphens/>
        <w:spacing w:after="0"/>
        <w:contextualSpacing/>
        <w:rPr>
          <w:rFonts w:ascii="Times New Roman" w:hAnsi="Times New Roman" w:cs="Times New Roman"/>
          <w:sz w:val="24"/>
          <w:szCs w:val="24"/>
        </w:rPr>
      </w:pPr>
    </w:p>
    <w:p w:rsidR="00527A7A" w:rsidRPr="008D6EB3" w:rsidP="008D6EB3" w14:paraId="275D7DDF" w14:textId="1F6410F4">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FEMA does not prescribe the form of the plan.  SLTTs submit the plan electronically.  FEMA uses a plan review tool checklist to review plans to document compliance with 44 CFR Part 201 and applicable policy requirements.  </w:t>
      </w:r>
    </w:p>
    <w:p w:rsidR="0081207E" w:rsidRPr="008D6EB3" w:rsidP="008D6EB3" w14:paraId="3D587AEB" w14:textId="77777777">
      <w:pPr>
        <w:suppressAutoHyphens/>
        <w:spacing w:after="0"/>
        <w:contextualSpacing/>
        <w:rPr>
          <w:rFonts w:ascii="Times New Roman" w:hAnsi="Times New Roman" w:cs="Times New Roman"/>
          <w:sz w:val="24"/>
          <w:szCs w:val="24"/>
        </w:rPr>
      </w:pPr>
    </w:p>
    <w:p w:rsidR="0081207E" w:rsidRPr="00DD2E41" w:rsidP="00DD2E41" w14:paraId="15A97469" w14:textId="654D37DA">
      <w:pPr>
        <w:suppressAutoHyphens/>
        <w:spacing w:after="0"/>
        <w:contextualSpacing/>
        <w:rPr>
          <w:rFonts w:ascii="Times New Roman" w:hAnsi="Times New Roman"/>
          <w:spacing w:val="-3"/>
          <w:sz w:val="24"/>
          <w:szCs w:val="24"/>
        </w:rPr>
      </w:pPr>
      <w:r w:rsidRPr="008D6EB3">
        <w:rPr>
          <w:rFonts w:ascii="Times New Roman" w:hAnsi="Times New Roman" w:cs="Times New Roman"/>
          <w:b/>
          <w:bCs/>
          <w:sz w:val="24"/>
          <w:szCs w:val="24"/>
        </w:rPr>
        <w:t xml:space="preserve">44 CFR </w:t>
      </w:r>
      <w:r w:rsidRPr="008D6EB3">
        <w:rPr>
          <w:rFonts w:ascii="Times New Roman" w:hAnsi="Times New Roman" w:cs="Times New Roman"/>
          <w:b/>
          <w:bCs/>
          <w:spacing w:val="-3"/>
          <w:sz w:val="24"/>
          <w:szCs w:val="24"/>
        </w:rPr>
        <w:t xml:space="preserve">§ </w:t>
      </w:r>
      <w:r w:rsidRPr="008D6EB3">
        <w:rPr>
          <w:rFonts w:ascii="Times New Roman" w:hAnsi="Times New Roman" w:cs="Times New Roman"/>
          <w:b/>
          <w:bCs/>
          <w:sz w:val="24"/>
          <w:szCs w:val="24"/>
        </w:rPr>
        <w:t>201.4 Standard State Mitigation Plan:</w:t>
      </w:r>
      <w:r w:rsidRPr="008D6EB3">
        <w:rPr>
          <w:rFonts w:ascii="Times New Roman" w:hAnsi="Times New Roman" w:cs="Times New Roman"/>
          <w:sz w:val="24"/>
          <w:szCs w:val="24"/>
        </w:rPr>
        <w:t xml:space="preserve"> </w:t>
      </w:r>
      <w:r w:rsidRPr="008D6EB3" w:rsidR="00B05820">
        <w:rPr>
          <w:rFonts w:ascii="Times New Roman" w:hAnsi="Times New Roman" w:cs="Times New Roman"/>
          <w:sz w:val="24"/>
          <w:szCs w:val="24"/>
        </w:rPr>
        <w:t xml:space="preserve"> </w:t>
      </w:r>
      <w:r w:rsidRPr="008D6EB3">
        <w:rPr>
          <w:rFonts w:ascii="Times New Roman" w:hAnsi="Times New Roman" w:cs="Times New Roman"/>
          <w:sz w:val="24"/>
          <w:szCs w:val="24"/>
        </w:rPr>
        <w:t>States</w:t>
      </w:r>
      <w:r w:rsidRPr="14CB3968" w:rsidR="00A568CA">
        <w:rPr>
          <w:rFonts w:ascii="Times New Roman" w:hAnsi="Times New Roman" w:cs="Times New Roman"/>
          <w:sz w:val="24"/>
          <w:szCs w:val="24"/>
        </w:rPr>
        <w:t xml:space="preserve"> and territories</w:t>
      </w:r>
      <w:r w:rsidRPr="008D6EB3">
        <w:rPr>
          <w:rFonts w:ascii="Times New Roman" w:hAnsi="Times New Roman" w:cs="Times New Roman"/>
          <w:sz w:val="24"/>
          <w:szCs w:val="24"/>
        </w:rPr>
        <w:t xml:space="preserve"> </w:t>
      </w:r>
      <w:r w:rsidRPr="00DD2E41" w:rsidR="2195D464">
        <w:rPr>
          <w:rFonts w:ascii="Times New Roman" w:hAnsi="Times New Roman" w:cs="Times New Roman"/>
          <w:sz w:val="24"/>
          <w:szCs w:val="24"/>
        </w:rPr>
        <w:t xml:space="preserve">participate </w:t>
      </w:r>
      <w:r w:rsidRPr="003D3D65" w:rsidR="00B05820">
        <w:rPr>
          <w:rFonts w:ascii="Times New Roman" w:hAnsi="Times New Roman" w:cs="Times New Roman"/>
          <w:sz w:val="24"/>
          <w:szCs w:val="24"/>
        </w:rPr>
        <w:t>in and maintain mitigation plans</w:t>
      </w:r>
      <w:r w:rsidRPr="14CB3968" w:rsidR="59E18C48">
        <w:rPr>
          <w:rFonts w:ascii="Times New Roman" w:hAnsi="Times New Roman" w:cs="Times New Roman"/>
          <w:sz w:val="24"/>
          <w:szCs w:val="24"/>
        </w:rPr>
        <w:t>,</w:t>
      </w:r>
      <w:r w:rsidRPr="003D3D65" w:rsidR="00B05820">
        <w:rPr>
          <w:rFonts w:ascii="Times New Roman" w:hAnsi="Times New Roman" w:cs="Times New Roman"/>
          <w:sz w:val="24"/>
          <w:szCs w:val="24"/>
        </w:rPr>
        <w:t xml:space="preserve"> </w:t>
      </w:r>
      <w:r w:rsidRPr="14CB3968" w:rsidR="3D527185">
        <w:rPr>
          <w:rFonts w:ascii="Times New Roman" w:hAnsi="Times New Roman" w:cs="Times New Roman"/>
          <w:sz w:val="24"/>
          <w:szCs w:val="24"/>
        </w:rPr>
        <w:t xml:space="preserve">as </w:t>
      </w:r>
      <w:r w:rsidRPr="00DD2E41" w:rsidR="00C11E03">
        <w:rPr>
          <w:rFonts w:ascii="Times New Roman" w:hAnsi="Times New Roman" w:cs="Times New Roman"/>
          <w:sz w:val="24"/>
          <w:szCs w:val="24"/>
        </w:rPr>
        <w:t xml:space="preserve">a requirement </w:t>
      </w:r>
      <w:r w:rsidRPr="003D3D65" w:rsidR="00186AE7">
        <w:rPr>
          <w:rFonts w:ascii="Times New Roman" w:hAnsi="Times New Roman" w:cs="Times New Roman"/>
          <w:sz w:val="24"/>
          <w:szCs w:val="24"/>
        </w:rPr>
        <w:t>to</w:t>
      </w:r>
      <w:r w:rsidRPr="008D6EB3" w:rsidR="00186AE7">
        <w:rPr>
          <w:rFonts w:ascii="Times New Roman" w:hAnsi="Times New Roman" w:cs="Times New Roman"/>
          <w:sz w:val="24"/>
          <w:szCs w:val="24"/>
        </w:rPr>
        <w:t xml:space="preserve"> receive certain FEMA non-emergency assistance</w:t>
      </w:r>
      <w:r w:rsidRPr="14CB3968" w:rsidR="698710B7">
        <w:rPr>
          <w:rFonts w:ascii="Times New Roman" w:hAnsi="Times New Roman" w:cs="Times New Roman"/>
          <w:sz w:val="24"/>
          <w:szCs w:val="24"/>
        </w:rPr>
        <w:t>,</w:t>
      </w:r>
      <w:r w:rsidRPr="008D6EB3" w:rsidR="006B0D5A">
        <w:rPr>
          <w:rFonts w:ascii="Times New Roman" w:hAnsi="Times New Roman" w:cs="Times New Roman"/>
          <w:sz w:val="24"/>
          <w:szCs w:val="24"/>
        </w:rPr>
        <w:t xml:space="preserve"> </w:t>
      </w:r>
      <w:r w:rsidRPr="14CB3968" w:rsidR="006B0D5A">
        <w:rPr>
          <w:rFonts w:ascii="Times New Roman" w:hAnsi="Times New Roman" w:cs="Times New Roman"/>
          <w:sz w:val="24"/>
          <w:szCs w:val="24"/>
        </w:rPr>
        <w:t xml:space="preserve"> </w:t>
      </w:r>
      <w:r w:rsidRPr="14CB3968" w:rsidR="3D86FCE9">
        <w:rPr>
          <w:rFonts w:ascii="Times New Roman" w:hAnsi="Times New Roman" w:cs="Times New Roman"/>
          <w:sz w:val="24"/>
          <w:szCs w:val="24"/>
        </w:rPr>
        <w:t>to</w:t>
      </w:r>
      <w:r w:rsidRPr="14CB3968" w:rsidR="006B0D5A">
        <w:rPr>
          <w:rFonts w:ascii="Times New Roman" w:hAnsi="Times New Roman" w:cs="Times New Roman"/>
          <w:sz w:val="24"/>
          <w:szCs w:val="24"/>
        </w:rPr>
        <w:t xml:space="preserve"> </w:t>
      </w:r>
      <w:r w:rsidRPr="008D6EB3" w:rsidR="006B0D5A">
        <w:rPr>
          <w:rFonts w:ascii="Times New Roman" w:hAnsi="Times New Roman" w:cs="Times New Roman"/>
          <w:sz w:val="24"/>
          <w:szCs w:val="24"/>
        </w:rPr>
        <w:t>guide investment decisions to reduce disaster loss and suffering</w:t>
      </w:r>
      <w:r w:rsidRPr="008D6EB3" w:rsidR="00493682">
        <w:rPr>
          <w:rFonts w:ascii="Times New Roman" w:hAnsi="Times New Roman" w:cs="Times New Roman"/>
          <w:sz w:val="24"/>
          <w:szCs w:val="24"/>
        </w:rPr>
        <w:t>.</w:t>
      </w:r>
      <w:r w:rsidRPr="008D6EB3">
        <w:rPr>
          <w:rFonts w:ascii="Times New Roman" w:hAnsi="Times New Roman" w:cs="Times New Roman"/>
          <w:sz w:val="24"/>
          <w:szCs w:val="24"/>
        </w:rPr>
        <w:t xml:space="preserve"> </w:t>
      </w:r>
      <w:r w:rsidRPr="008D6EB3" w:rsidR="00493682">
        <w:rPr>
          <w:rFonts w:ascii="Times New Roman" w:hAnsi="Times New Roman" w:cs="Times New Roman"/>
          <w:sz w:val="24"/>
          <w:szCs w:val="24"/>
        </w:rPr>
        <w:t xml:space="preserve"> States</w:t>
      </w:r>
      <w:r w:rsidRPr="14CB3968" w:rsidR="00A568CA">
        <w:rPr>
          <w:rFonts w:ascii="Times New Roman" w:hAnsi="Times New Roman" w:cs="Times New Roman"/>
          <w:sz w:val="24"/>
          <w:szCs w:val="24"/>
        </w:rPr>
        <w:t xml:space="preserve"> and territories</w:t>
      </w:r>
      <w:r w:rsidRPr="008D6EB3" w:rsidR="00493682">
        <w:rPr>
          <w:rFonts w:ascii="Times New Roman" w:hAnsi="Times New Roman" w:cs="Times New Roman"/>
          <w:sz w:val="24"/>
          <w:szCs w:val="24"/>
        </w:rPr>
        <w:t xml:space="preserve"> </w:t>
      </w:r>
      <w:r w:rsidRPr="008D6EB3">
        <w:rPr>
          <w:rFonts w:ascii="Times New Roman" w:hAnsi="Times New Roman" w:cs="Times New Roman"/>
          <w:sz w:val="24"/>
          <w:szCs w:val="24"/>
        </w:rPr>
        <w:t>follow the criteria established in 44 CFR</w:t>
      </w:r>
      <w:r w:rsidRPr="008D6EB3">
        <w:rPr>
          <w:rFonts w:ascii="Times New Roman" w:hAnsi="Times New Roman" w:cs="Times New Roman"/>
          <w:spacing w:val="-3"/>
          <w:sz w:val="24"/>
          <w:szCs w:val="24"/>
        </w:rPr>
        <w:t xml:space="preserve"> § </w:t>
      </w:r>
      <w:r w:rsidRPr="008D6EB3">
        <w:rPr>
          <w:rFonts w:ascii="Times New Roman" w:hAnsi="Times New Roman" w:cs="Times New Roman"/>
          <w:sz w:val="24"/>
          <w:szCs w:val="24"/>
        </w:rPr>
        <w:t>201.4 and State Mitigation Planning Policy Guide.</w:t>
      </w:r>
      <w:r w:rsidRPr="008D6EB3" w:rsidR="006B0D5A">
        <w:rPr>
          <w:rFonts w:ascii="Times New Roman" w:hAnsi="Times New Roman" w:cs="Times New Roman"/>
          <w:sz w:val="24"/>
          <w:szCs w:val="24"/>
        </w:rPr>
        <w:t xml:space="preserve"> </w:t>
      </w:r>
      <w:r w:rsidR="00CE05A7">
        <w:rPr>
          <w:rFonts w:ascii="Times New Roman" w:hAnsi="Times New Roman" w:cs="Times New Roman"/>
          <w:sz w:val="24"/>
          <w:szCs w:val="24"/>
        </w:rPr>
        <w:t xml:space="preserve"> </w:t>
      </w:r>
      <w:r w:rsidRPr="008D6EB3" w:rsidR="006B0D5A">
        <w:rPr>
          <w:rFonts w:ascii="Times New Roman" w:hAnsi="Times New Roman" w:cs="Times New Roman"/>
          <w:sz w:val="24"/>
          <w:szCs w:val="24"/>
        </w:rPr>
        <w:t>State</w:t>
      </w:r>
      <w:r w:rsidR="0080274A">
        <w:rPr>
          <w:rFonts w:ascii="Times New Roman" w:hAnsi="Times New Roman" w:cs="Times New Roman"/>
          <w:sz w:val="24"/>
          <w:szCs w:val="24"/>
        </w:rPr>
        <w:t xml:space="preserve"> </w:t>
      </w:r>
      <w:r w:rsidRPr="008D6EB3" w:rsidR="006B0D5A">
        <w:rPr>
          <w:rFonts w:ascii="Times New Roman" w:hAnsi="Times New Roman" w:cs="Times New Roman"/>
          <w:sz w:val="24"/>
          <w:szCs w:val="24"/>
        </w:rPr>
        <w:t xml:space="preserve">mitigation plans are updated every five years and are submitted to </w:t>
      </w:r>
      <w:r w:rsidRPr="008D6EB3" w:rsidR="0006591D">
        <w:rPr>
          <w:rFonts w:ascii="Times New Roman" w:hAnsi="Times New Roman" w:cs="Times New Roman"/>
          <w:spacing w:val="-3"/>
          <w:sz w:val="24"/>
          <w:szCs w:val="24"/>
        </w:rPr>
        <w:t xml:space="preserve">the appropriate FEMA </w:t>
      </w:r>
      <w:r w:rsidRPr="14CB3968" w:rsidR="00452D51">
        <w:rPr>
          <w:rFonts w:ascii="Times New Roman" w:hAnsi="Times New Roman" w:cs="Times New Roman"/>
          <w:sz w:val="24"/>
          <w:szCs w:val="24"/>
        </w:rPr>
        <w:t>regional office</w:t>
      </w:r>
      <w:r w:rsidRPr="008D6EB3" w:rsidR="0006591D">
        <w:rPr>
          <w:rFonts w:ascii="Times New Roman" w:hAnsi="Times New Roman" w:cs="Times New Roman"/>
          <w:spacing w:val="-3"/>
          <w:sz w:val="24"/>
          <w:szCs w:val="24"/>
        </w:rPr>
        <w:t xml:space="preserve"> for formal review and approval.  Approved plans developed under 44 CFR Part 201 are used by FEMA to meet one eligibility requirement for certain FEMA non-emergency assistance.</w:t>
      </w:r>
    </w:p>
    <w:p w:rsidR="00B11CF5" w:rsidRPr="008D6EB3" w:rsidP="008D6EB3" w14:paraId="257F841F" w14:textId="77777777">
      <w:pPr>
        <w:suppressAutoHyphens/>
        <w:spacing w:after="0"/>
        <w:contextualSpacing/>
        <w:rPr>
          <w:rFonts w:ascii="Times New Roman" w:hAnsi="Times New Roman" w:cs="Times New Roman"/>
          <w:spacing w:val="-3"/>
          <w:sz w:val="24"/>
          <w:szCs w:val="24"/>
        </w:rPr>
      </w:pPr>
    </w:p>
    <w:p w:rsidR="00B11CF5" w:rsidRPr="008D6EB3" w:rsidP="008D6EB3" w14:paraId="722F20FB" w14:textId="54790C52">
      <w:pPr>
        <w:suppressAutoHyphens/>
        <w:spacing w:after="0"/>
        <w:contextualSpacing/>
        <w:rPr>
          <w:rFonts w:ascii="Times New Roman" w:hAnsi="Times New Roman" w:cs="Times New Roman"/>
          <w:sz w:val="24"/>
          <w:szCs w:val="24"/>
        </w:rPr>
      </w:pPr>
      <w:r w:rsidRPr="008D6EB3">
        <w:rPr>
          <w:rFonts w:ascii="Times New Roman" w:hAnsi="Times New Roman" w:cs="Times New Roman"/>
          <w:spacing w:val="-3"/>
          <w:sz w:val="24"/>
          <w:szCs w:val="24"/>
        </w:rPr>
        <w:t xml:space="preserve">In accordance with </w:t>
      </w:r>
      <w:r w:rsidRPr="008D6EB3">
        <w:rPr>
          <w:rFonts w:ascii="Times New Roman" w:hAnsi="Times New Roman" w:cs="Times New Roman"/>
          <w:sz w:val="24"/>
          <w:szCs w:val="24"/>
        </w:rPr>
        <w:t>44 CFR</w:t>
      </w:r>
      <w:r w:rsidRPr="008D6EB3">
        <w:rPr>
          <w:rFonts w:ascii="Times New Roman" w:hAnsi="Times New Roman" w:cs="Times New Roman"/>
          <w:spacing w:val="-3"/>
          <w:sz w:val="24"/>
          <w:szCs w:val="24"/>
        </w:rPr>
        <w:t xml:space="preserve"> § </w:t>
      </w:r>
      <w:r w:rsidRPr="008D6EB3">
        <w:rPr>
          <w:rFonts w:ascii="Times New Roman" w:hAnsi="Times New Roman" w:cs="Times New Roman"/>
          <w:sz w:val="24"/>
          <w:szCs w:val="24"/>
        </w:rPr>
        <w:t xml:space="preserve">201.4(d), </w:t>
      </w:r>
      <w:r w:rsidRPr="008D6EB3">
        <w:rPr>
          <w:rFonts w:ascii="Times New Roman" w:hAnsi="Times New Roman" w:cs="Times New Roman"/>
          <w:spacing w:val="-3"/>
          <w:sz w:val="24"/>
          <w:szCs w:val="24"/>
        </w:rPr>
        <w:t>the plan “must be reviewed and revised to reflect changes in development, progress in statewide mitigation efforts, and changes in priorities and resubmitted for approval to the appropriate Regional Administrator every 5 years</w:t>
      </w:r>
      <w:r w:rsidR="00EE536C">
        <w:rPr>
          <w:rFonts w:ascii="Times New Roman" w:hAnsi="Times New Roman" w:cs="Times New Roman"/>
          <w:spacing w:val="-3"/>
          <w:sz w:val="24"/>
          <w:szCs w:val="24"/>
        </w:rPr>
        <w:t>.</w:t>
      </w:r>
      <w:r w:rsidRPr="008D6EB3">
        <w:rPr>
          <w:rFonts w:ascii="Times New Roman" w:hAnsi="Times New Roman" w:cs="Times New Roman"/>
          <w:spacing w:val="-3"/>
          <w:sz w:val="24"/>
          <w:szCs w:val="24"/>
        </w:rPr>
        <w:t>”</w:t>
      </w:r>
    </w:p>
    <w:p w:rsidR="0081207E" w:rsidRPr="008D6EB3" w:rsidP="008D6EB3" w14:paraId="2683F306" w14:textId="77777777">
      <w:pPr>
        <w:suppressAutoHyphens/>
        <w:spacing w:after="0"/>
        <w:contextualSpacing/>
        <w:rPr>
          <w:rFonts w:ascii="Times New Roman" w:hAnsi="Times New Roman" w:cs="Times New Roman"/>
          <w:sz w:val="24"/>
          <w:szCs w:val="24"/>
        </w:rPr>
      </w:pPr>
    </w:p>
    <w:p w:rsidR="0006591D" w:rsidRPr="008D6EB3" w:rsidP="008D6EB3" w14:paraId="3A7CF578" w14:textId="2F807EB1">
      <w:pPr>
        <w:suppressAutoHyphens/>
        <w:spacing w:after="0"/>
        <w:contextualSpacing/>
        <w:rPr>
          <w:rFonts w:ascii="Times New Roman" w:hAnsi="Times New Roman" w:cs="Times New Roman"/>
          <w:sz w:val="24"/>
          <w:szCs w:val="24"/>
        </w:rPr>
      </w:pPr>
      <w:r w:rsidRPr="008D6EB3">
        <w:rPr>
          <w:rFonts w:ascii="Times New Roman" w:hAnsi="Times New Roman" w:cs="Times New Roman"/>
          <w:b/>
          <w:bCs/>
          <w:sz w:val="24"/>
          <w:szCs w:val="24"/>
        </w:rPr>
        <w:t xml:space="preserve">44 CFR </w:t>
      </w:r>
      <w:r w:rsidRPr="008D6EB3">
        <w:rPr>
          <w:rFonts w:ascii="Times New Roman" w:hAnsi="Times New Roman" w:cs="Times New Roman"/>
          <w:b/>
          <w:bCs/>
          <w:spacing w:val="-3"/>
          <w:sz w:val="24"/>
          <w:szCs w:val="24"/>
        </w:rPr>
        <w:t xml:space="preserve">§ </w:t>
      </w:r>
      <w:r w:rsidRPr="008D6EB3">
        <w:rPr>
          <w:rFonts w:ascii="Times New Roman" w:hAnsi="Times New Roman" w:cs="Times New Roman"/>
          <w:b/>
          <w:bCs/>
          <w:sz w:val="24"/>
          <w:szCs w:val="24"/>
        </w:rPr>
        <w:t>201.5 Enhanced State Mitigation Plan:</w:t>
      </w:r>
      <w:r w:rsidRPr="008D6EB3">
        <w:rPr>
          <w:rFonts w:ascii="Times New Roman" w:hAnsi="Times New Roman" w:cs="Times New Roman"/>
          <w:sz w:val="24"/>
          <w:szCs w:val="24"/>
        </w:rPr>
        <w:t xml:space="preserve"> </w:t>
      </w:r>
      <w:r w:rsidR="00CE05A7">
        <w:rPr>
          <w:rFonts w:ascii="Times New Roman" w:hAnsi="Times New Roman" w:cs="Times New Roman"/>
          <w:sz w:val="24"/>
          <w:szCs w:val="24"/>
        </w:rPr>
        <w:t xml:space="preserve"> </w:t>
      </w:r>
      <w:r w:rsidRPr="008D6EB3">
        <w:rPr>
          <w:rFonts w:ascii="Times New Roman" w:hAnsi="Times New Roman" w:cs="Times New Roman"/>
          <w:sz w:val="24"/>
          <w:szCs w:val="24"/>
        </w:rPr>
        <w:t xml:space="preserve">To be eligible to receive additional </w:t>
      </w:r>
      <w:r w:rsidRPr="14CB3968" w:rsidR="00EE536C">
        <w:rPr>
          <w:rFonts w:ascii="Times New Roman" w:hAnsi="Times New Roman" w:cs="Times New Roman"/>
          <w:sz w:val="24"/>
          <w:szCs w:val="24"/>
        </w:rPr>
        <w:t>Hazard Mitigation Grant Program (</w:t>
      </w:r>
      <w:r w:rsidRPr="008D6EB3">
        <w:rPr>
          <w:rFonts w:ascii="Times New Roman" w:hAnsi="Times New Roman" w:cs="Times New Roman"/>
          <w:sz w:val="24"/>
          <w:szCs w:val="24"/>
        </w:rPr>
        <w:t>HMGP</w:t>
      </w:r>
      <w:r w:rsidRPr="14CB3968" w:rsidR="00EE536C">
        <w:rPr>
          <w:rFonts w:ascii="Times New Roman" w:hAnsi="Times New Roman" w:cs="Times New Roman"/>
          <w:sz w:val="24"/>
          <w:szCs w:val="24"/>
        </w:rPr>
        <w:t>)</w:t>
      </w:r>
      <w:r w:rsidRPr="008D6EB3">
        <w:rPr>
          <w:rFonts w:ascii="Times New Roman" w:hAnsi="Times New Roman" w:cs="Times New Roman"/>
          <w:sz w:val="24"/>
          <w:szCs w:val="24"/>
        </w:rPr>
        <w:t xml:space="preserve"> assistance</w:t>
      </w:r>
      <w:r w:rsidRPr="008D6EB3" w:rsidR="006B0D5A">
        <w:rPr>
          <w:rFonts w:ascii="Times New Roman" w:hAnsi="Times New Roman" w:cs="Times New Roman"/>
          <w:sz w:val="24"/>
          <w:szCs w:val="24"/>
        </w:rPr>
        <w:t xml:space="preserve"> to reduce disaster loss and suffering</w:t>
      </w:r>
      <w:r w:rsidRPr="008D6EB3">
        <w:rPr>
          <w:rFonts w:ascii="Times New Roman" w:hAnsi="Times New Roman" w:cs="Times New Roman"/>
          <w:sz w:val="24"/>
          <w:szCs w:val="24"/>
        </w:rPr>
        <w:t xml:space="preserve">, </w:t>
      </w:r>
      <w:r w:rsidRPr="14CB3968" w:rsidR="2764C9EB">
        <w:rPr>
          <w:rFonts w:ascii="Times New Roman" w:hAnsi="Times New Roman" w:cs="Times New Roman"/>
          <w:sz w:val="24"/>
          <w:szCs w:val="24"/>
        </w:rPr>
        <w:t>s</w:t>
      </w:r>
      <w:r w:rsidRPr="008D6EB3">
        <w:rPr>
          <w:rFonts w:ascii="Times New Roman" w:hAnsi="Times New Roman" w:cs="Times New Roman"/>
          <w:sz w:val="24"/>
          <w:szCs w:val="24"/>
        </w:rPr>
        <w:t>tates</w:t>
      </w:r>
      <w:r w:rsidRPr="008D6EB3">
        <w:rPr>
          <w:rFonts w:ascii="Times New Roman" w:hAnsi="Times New Roman" w:cs="Times New Roman"/>
          <w:sz w:val="24"/>
          <w:szCs w:val="24"/>
        </w:rPr>
        <w:t>,</w:t>
      </w:r>
      <w:r w:rsidRPr="14CB3968" w:rsidR="00285E1A">
        <w:rPr>
          <w:rFonts w:ascii="Times New Roman" w:hAnsi="Times New Roman" w:cs="Times New Roman"/>
          <w:sz w:val="24"/>
          <w:szCs w:val="24"/>
        </w:rPr>
        <w:t xml:space="preserve"> territories</w:t>
      </w:r>
      <w:r w:rsidRPr="008D6EB3">
        <w:rPr>
          <w:rFonts w:ascii="Times New Roman" w:hAnsi="Times New Roman" w:cs="Times New Roman"/>
          <w:sz w:val="24"/>
          <w:szCs w:val="24"/>
        </w:rPr>
        <w:t xml:space="preserve"> and </w:t>
      </w:r>
      <w:r w:rsidRPr="14CB3968" w:rsidR="4E224B62">
        <w:rPr>
          <w:rFonts w:ascii="Times New Roman" w:hAnsi="Times New Roman" w:cs="Times New Roman"/>
          <w:sz w:val="24"/>
          <w:szCs w:val="24"/>
        </w:rPr>
        <w:t>T</w:t>
      </w:r>
      <w:r w:rsidRPr="14CB3968">
        <w:rPr>
          <w:rFonts w:ascii="Times New Roman" w:hAnsi="Times New Roman" w:cs="Times New Roman"/>
          <w:sz w:val="24"/>
          <w:szCs w:val="24"/>
        </w:rPr>
        <w:t>rib</w:t>
      </w:r>
      <w:r w:rsidRPr="14CB3968" w:rsidR="0087152B">
        <w:rPr>
          <w:rFonts w:ascii="Times New Roman" w:hAnsi="Times New Roman" w:cs="Times New Roman"/>
          <w:sz w:val="24"/>
          <w:szCs w:val="24"/>
        </w:rPr>
        <w:t>al Nations</w:t>
      </w:r>
      <w:r w:rsidRPr="14CB3968">
        <w:rPr>
          <w:rFonts w:ascii="Times New Roman" w:hAnsi="Times New Roman" w:cs="Times New Roman"/>
          <w:sz w:val="24"/>
          <w:szCs w:val="24"/>
        </w:rPr>
        <w:t xml:space="preserve"> </w:t>
      </w:r>
      <w:r w:rsidRPr="008D6EB3">
        <w:rPr>
          <w:rFonts w:ascii="Times New Roman" w:hAnsi="Times New Roman" w:cs="Times New Roman"/>
          <w:sz w:val="24"/>
          <w:szCs w:val="24"/>
        </w:rPr>
        <w:t>may follow the criteria established in 44 CFR</w:t>
      </w:r>
      <w:r w:rsidRPr="008D6EB3">
        <w:rPr>
          <w:rFonts w:ascii="Times New Roman" w:hAnsi="Times New Roman" w:cs="Times New Roman"/>
          <w:spacing w:val="-3"/>
          <w:sz w:val="24"/>
          <w:szCs w:val="24"/>
        </w:rPr>
        <w:t xml:space="preserve"> § </w:t>
      </w:r>
      <w:r w:rsidRPr="008D6EB3">
        <w:rPr>
          <w:rFonts w:ascii="Times New Roman" w:hAnsi="Times New Roman" w:cs="Times New Roman"/>
          <w:sz w:val="24"/>
          <w:szCs w:val="24"/>
        </w:rPr>
        <w:t>201.5</w:t>
      </w:r>
      <w:r w:rsidRPr="008D6EB3" w:rsidR="00186AE7">
        <w:rPr>
          <w:rFonts w:ascii="Times New Roman" w:hAnsi="Times New Roman" w:cs="Times New Roman"/>
          <w:sz w:val="24"/>
          <w:szCs w:val="24"/>
        </w:rPr>
        <w:t xml:space="preserve"> and applicable state or tribal policy</w:t>
      </w:r>
      <w:r w:rsidRPr="008D6EB3">
        <w:rPr>
          <w:rFonts w:ascii="Times New Roman" w:hAnsi="Times New Roman" w:cs="Times New Roman"/>
          <w:sz w:val="24"/>
          <w:szCs w:val="24"/>
        </w:rPr>
        <w:t>.</w:t>
      </w:r>
      <w:r w:rsidRPr="008D6EB3" w:rsidR="006B0D5A">
        <w:rPr>
          <w:rFonts w:ascii="Times New Roman" w:hAnsi="Times New Roman" w:cs="Times New Roman"/>
          <w:sz w:val="24"/>
          <w:szCs w:val="24"/>
        </w:rPr>
        <w:t xml:space="preserve"> </w:t>
      </w:r>
      <w:r w:rsidRPr="008D6EB3">
        <w:rPr>
          <w:rFonts w:ascii="Times New Roman" w:hAnsi="Times New Roman" w:cs="Times New Roman"/>
          <w:sz w:val="24"/>
          <w:szCs w:val="24"/>
        </w:rPr>
        <w:t xml:space="preserve"> </w:t>
      </w:r>
      <w:r w:rsidRPr="008D6EB3">
        <w:rPr>
          <w:rFonts w:ascii="Times New Roman" w:hAnsi="Times New Roman" w:cs="Times New Roman"/>
          <w:sz w:val="24"/>
          <w:szCs w:val="24"/>
        </w:rPr>
        <w:t>The enhanced plan is a separate plan type that demonstrates a state</w:t>
      </w:r>
      <w:r w:rsidR="004F18CA">
        <w:rPr>
          <w:rFonts w:ascii="Times New Roman" w:hAnsi="Times New Roman" w:cs="Times New Roman"/>
          <w:sz w:val="24"/>
          <w:szCs w:val="24"/>
        </w:rPr>
        <w:t>, territory</w:t>
      </w:r>
      <w:r w:rsidRPr="008D6EB3">
        <w:rPr>
          <w:rFonts w:ascii="Times New Roman" w:hAnsi="Times New Roman" w:cs="Times New Roman"/>
          <w:sz w:val="24"/>
          <w:szCs w:val="24"/>
        </w:rPr>
        <w:t xml:space="preserve"> or </w:t>
      </w:r>
      <w:r w:rsidRPr="14CB3968" w:rsidR="0533599A">
        <w:rPr>
          <w:rFonts w:ascii="Times New Roman" w:hAnsi="Times New Roman" w:cs="Times New Roman"/>
          <w:sz w:val="24"/>
          <w:szCs w:val="24"/>
        </w:rPr>
        <w:t>T</w:t>
      </w:r>
      <w:r w:rsidRPr="14CB3968">
        <w:rPr>
          <w:rFonts w:ascii="Times New Roman" w:hAnsi="Times New Roman" w:cs="Times New Roman"/>
          <w:sz w:val="24"/>
          <w:szCs w:val="24"/>
        </w:rPr>
        <w:t>rib</w:t>
      </w:r>
      <w:r w:rsidRPr="14CB3968" w:rsidR="00153B6B">
        <w:rPr>
          <w:rFonts w:ascii="Times New Roman" w:hAnsi="Times New Roman" w:cs="Times New Roman"/>
          <w:sz w:val="24"/>
          <w:szCs w:val="24"/>
        </w:rPr>
        <w:t>al Nation</w:t>
      </w:r>
      <w:r w:rsidRPr="008D6EB3">
        <w:rPr>
          <w:rFonts w:ascii="Times New Roman" w:hAnsi="Times New Roman" w:cs="Times New Roman"/>
          <w:sz w:val="24"/>
          <w:szCs w:val="24"/>
        </w:rPr>
        <w:t xml:space="preserve"> has a comprehensive mitigation program, effectively uses available mitigation funding, and is capable of managing the increased funding. Enhanced mitigation plans are updated every five years and are submitted to </w:t>
      </w:r>
      <w:r w:rsidRPr="008D6EB3">
        <w:rPr>
          <w:rFonts w:ascii="Times New Roman" w:hAnsi="Times New Roman" w:cs="Times New Roman"/>
          <w:spacing w:val="-3"/>
          <w:sz w:val="24"/>
          <w:szCs w:val="24"/>
        </w:rPr>
        <w:t xml:space="preserve">the appropriate FEMA </w:t>
      </w:r>
      <w:r w:rsidRPr="14CB3968" w:rsidR="00452D51">
        <w:rPr>
          <w:rFonts w:ascii="Times New Roman" w:hAnsi="Times New Roman" w:cs="Times New Roman"/>
          <w:sz w:val="24"/>
          <w:szCs w:val="24"/>
        </w:rPr>
        <w:t>r</w:t>
      </w:r>
      <w:r w:rsidRPr="14CB3968">
        <w:rPr>
          <w:rFonts w:ascii="Times New Roman" w:hAnsi="Times New Roman" w:cs="Times New Roman"/>
          <w:sz w:val="24"/>
          <w:szCs w:val="24"/>
        </w:rPr>
        <w:t xml:space="preserve">egional </w:t>
      </w:r>
      <w:r w:rsidRPr="14CB3968" w:rsidR="00452D51">
        <w:rPr>
          <w:rFonts w:ascii="Times New Roman" w:hAnsi="Times New Roman" w:cs="Times New Roman"/>
          <w:sz w:val="24"/>
          <w:szCs w:val="24"/>
        </w:rPr>
        <w:t>o</w:t>
      </w:r>
      <w:r w:rsidRPr="14CB3968">
        <w:rPr>
          <w:rFonts w:ascii="Times New Roman" w:hAnsi="Times New Roman" w:cs="Times New Roman"/>
          <w:sz w:val="24"/>
          <w:szCs w:val="24"/>
        </w:rPr>
        <w:t>ffice</w:t>
      </w:r>
      <w:r w:rsidRPr="008D6EB3">
        <w:rPr>
          <w:rFonts w:ascii="Times New Roman" w:hAnsi="Times New Roman" w:cs="Times New Roman"/>
          <w:spacing w:val="-3"/>
          <w:sz w:val="24"/>
          <w:szCs w:val="24"/>
        </w:rPr>
        <w:t xml:space="preserve"> for formal review and approval</w:t>
      </w:r>
      <w:r w:rsidRPr="008D6EB3">
        <w:rPr>
          <w:rFonts w:ascii="Times New Roman" w:hAnsi="Times New Roman" w:cs="Times New Roman"/>
          <w:sz w:val="24"/>
          <w:szCs w:val="24"/>
        </w:rPr>
        <w:t>.</w:t>
      </w:r>
    </w:p>
    <w:p w:rsidR="0081207E" w:rsidRPr="008D6EB3" w:rsidP="008D6EB3" w14:paraId="1EA35080" w14:textId="77777777">
      <w:pPr>
        <w:suppressAutoHyphens/>
        <w:spacing w:after="0"/>
        <w:contextualSpacing/>
        <w:rPr>
          <w:rFonts w:ascii="Times New Roman" w:hAnsi="Times New Roman" w:cs="Times New Roman"/>
          <w:sz w:val="24"/>
          <w:szCs w:val="24"/>
        </w:rPr>
      </w:pPr>
    </w:p>
    <w:p w:rsidR="0006591D" w:rsidRPr="008D6EB3" w:rsidP="008D6EB3" w14:paraId="4A36B796" w14:textId="23926CC6">
      <w:pPr>
        <w:suppressAutoHyphens/>
        <w:spacing w:after="0"/>
        <w:contextualSpacing/>
        <w:rPr>
          <w:rFonts w:ascii="Times New Roman" w:hAnsi="Times New Roman" w:cs="Times New Roman"/>
          <w:spacing w:val="-3"/>
          <w:sz w:val="24"/>
          <w:szCs w:val="24"/>
        </w:rPr>
      </w:pPr>
      <w:r w:rsidRPr="008D6EB3">
        <w:rPr>
          <w:rFonts w:ascii="Times New Roman" w:hAnsi="Times New Roman" w:cs="Times New Roman"/>
          <w:b/>
          <w:bCs/>
          <w:sz w:val="24"/>
          <w:szCs w:val="24"/>
        </w:rPr>
        <w:t xml:space="preserve">44 CFR </w:t>
      </w:r>
      <w:r w:rsidRPr="008D6EB3">
        <w:rPr>
          <w:rFonts w:ascii="Times New Roman" w:hAnsi="Times New Roman" w:cs="Times New Roman"/>
          <w:b/>
          <w:bCs/>
          <w:spacing w:val="-3"/>
          <w:sz w:val="24"/>
          <w:szCs w:val="24"/>
        </w:rPr>
        <w:t xml:space="preserve">§ </w:t>
      </w:r>
      <w:r w:rsidRPr="008D6EB3">
        <w:rPr>
          <w:rFonts w:ascii="Times New Roman" w:hAnsi="Times New Roman" w:cs="Times New Roman"/>
          <w:b/>
          <w:bCs/>
          <w:sz w:val="24"/>
          <w:szCs w:val="24"/>
        </w:rPr>
        <w:t xml:space="preserve">201.6 Local Mitigation Plan: </w:t>
      </w:r>
      <w:r w:rsidRPr="008D6EB3" w:rsidR="006B0D5A">
        <w:rPr>
          <w:rFonts w:ascii="Times New Roman" w:hAnsi="Times New Roman" w:cs="Times New Roman"/>
          <w:sz w:val="24"/>
          <w:szCs w:val="24"/>
        </w:rPr>
        <w:t xml:space="preserve"> </w:t>
      </w:r>
      <w:r w:rsidRPr="7AE91BD8" w:rsidR="4CAD7EB9">
        <w:rPr>
          <w:rFonts w:ascii="Times New Roman" w:hAnsi="Times New Roman" w:cs="Times New Roman"/>
          <w:sz w:val="24"/>
          <w:szCs w:val="24"/>
        </w:rPr>
        <w:t>Like states, l</w:t>
      </w:r>
      <w:r w:rsidRPr="008D6EB3" w:rsidR="006B0D5A">
        <w:rPr>
          <w:rFonts w:ascii="Times New Roman" w:hAnsi="Times New Roman" w:cs="Times New Roman"/>
          <w:sz w:val="24"/>
          <w:szCs w:val="24"/>
        </w:rPr>
        <w:t xml:space="preserve">ocal governments, including special districts, engage in and maintain approved mitigation plans as authorized to receive certain FEMA non-emergency assistance as well as guide investment decisions to reduce disaster loss and suffering.  </w:t>
      </w:r>
      <w:r w:rsidRPr="7AE91BD8" w:rsidR="007A2E8C">
        <w:rPr>
          <w:rFonts w:ascii="Times New Roman" w:hAnsi="Times New Roman" w:cs="Times New Roman"/>
          <w:sz w:val="24"/>
          <w:szCs w:val="24"/>
        </w:rPr>
        <w:t>Local governments</w:t>
      </w:r>
      <w:r w:rsidRPr="008D6EB3" w:rsidR="006B0D5A">
        <w:rPr>
          <w:rFonts w:ascii="Times New Roman" w:hAnsi="Times New Roman" w:cs="Times New Roman"/>
          <w:sz w:val="24"/>
          <w:szCs w:val="24"/>
        </w:rPr>
        <w:t xml:space="preserve"> follow the criteria established in 44 CFR</w:t>
      </w:r>
      <w:r w:rsidRPr="008D6EB3" w:rsidR="006B0D5A">
        <w:rPr>
          <w:rFonts w:ascii="Times New Roman" w:hAnsi="Times New Roman" w:cs="Times New Roman"/>
          <w:spacing w:val="-3"/>
          <w:sz w:val="24"/>
          <w:szCs w:val="24"/>
        </w:rPr>
        <w:t xml:space="preserve"> § </w:t>
      </w:r>
      <w:r w:rsidRPr="008D6EB3" w:rsidR="006B0D5A">
        <w:rPr>
          <w:rFonts w:ascii="Times New Roman" w:hAnsi="Times New Roman" w:cs="Times New Roman"/>
          <w:sz w:val="24"/>
          <w:szCs w:val="24"/>
        </w:rPr>
        <w:t>201.6 and Local Mitigation Planning Policy Guide.  Mitigation plans are updated every five years</w:t>
      </w:r>
      <w:r w:rsidRPr="008D6EB3">
        <w:rPr>
          <w:rFonts w:ascii="Times New Roman" w:hAnsi="Times New Roman" w:cs="Times New Roman"/>
          <w:sz w:val="24"/>
          <w:szCs w:val="24"/>
        </w:rPr>
        <w:t xml:space="preserve">.  </w:t>
      </w:r>
      <w:r w:rsidRPr="008D6EB3">
        <w:rPr>
          <w:rFonts w:ascii="Times New Roman" w:hAnsi="Times New Roman" w:cs="Times New Roman"/>
          <w:spacing w:val="-3"/>
          <w:sz w:val="24"/>
          <w:szCs w:val="24"/>
        </w:rPr>
        <w:t xml:space="preserve">Local plans must be submitted to a State Hazard Mitigation Officer for initial review and coordination.  A state will then send the plan to the appropriate FEMA </w:t>
      </w:r>
      <w:r w:rsidRPr="7AE91BD8" w:rsidR="00452D51">
        <w:rPr>
          <w:rFonts w:ascii="Times New Roman" w:hAnsi="Times New Roman" w:cs="Times New Roman"/>
          <w:sz w:val="24"/>
          <w:szCs w:val="24"/>
        </w:rPr>
        <w:t>regional office</w:t>
      </w:r>
      <w:r w:rsidRPr="008D6EB3">
        <w:rPr>
          <w:rFonts w:ascii="Times New Roman" w:hAnsi="Times New Roman" w:cs="Times New Roman"/>
          <w:spacing w:val="-3"/>
          <w:sz w:val="24"/>
          <w:szCs w:val="24"/>
        </w:rPr>
        <w:t xml:space="preserve"> for formal review and approval.  </w:t>
      </w:r>
      <w:r w:rsidRPr="008D6EB3">
        <w:rPr>
          <w:rFonts w:ascii="Times New Roman" w:hAnsi="Times New Roman" w:cs="Times New Roman"/>
          <w:spacing w:val="-3"/>
          <w:sz w:val="24"/>
          <w:szCs w:val="24"/>
        </w:rPr>
        <w:t>Approved plans developed under 44 CFR Part 201 are used by FEMA to meet one eligibility requirement for certain FEMA non-emergency assistance.</w:t>
      </w:r>
    </w:p>
    <w:p w:rsidR="00B11CF5" w:rsidRPr="008D6EB3" w:rsidP="008D6EB3" w14:paraId="781F8F42" w14:textId="77777777">
      <w:pPr>
        <w:suppressAutoHyphens/>
        <w:spacing w:after="0"/>
        <w:contextualSpacing/>
        <w:rPr>
          <w:rFonts w:ascii="Times New Roman" w:hAnsi="Times New Roman" w:cs="Times New Roman"/>
          <w:spacing w:val="-3"/>
          <w:sz w:val="24"/>
          <w:szCs w:val="24"/>
        </w:rPr>
      </w:pPr>
    </w:p>
    <w:p w:rsidR="00B11CF5" w:rsidRPr="008D6EB3" w:rsidP="008D6EB3" w14:paraId="0E55866F" w14:textId="72973573">
      <w:pPr>
        <w:suppressAutoHyphens/>
        <w:spacing w:after="0"/>
        <w:contextualSpacing/>
        <w:rPr>
          <w:rFonts w:ascii="Times New Roman" w:hAnsi="Times New Roman" w:cs="Times New Roman"/>
          <w:sz w:val="24"/>
          <w:szCs w:val="24"/>
        </w:rPr>
      </w:pPr>
      <w:r w:rsidRPr="008D6EB3">
        <w:rPr>
          <w:rFonts w:ascii="Times New Roman" w:hAnsi="Times New Roman" w:cs="Times New Roman"/>
          <w:spacing w:val="-3"/>
          <w:sz w:val="24"/>
          <w:szCs w:val="24"/>
        </w:rPr>
        <w:t xml:space="preserve">In accordance with </w:t>
      </w:r>
      <w:r w:rsidRPr="008D6EB3">
        <w:rPr>
          <w:rFonts w:ascii="Times New Roman" w:hAnsi="Times New Roman" w:cs="Times New Roman"/>
          <w:sz w:val="24"/>
          <w:szCs w:val="24"/>
        </w:rPr>
        <w:t>44 CFR</w:t>
      </w:r>
      <w:r w:rsidRPr="008D6EB3">
        <w:rPr>
          <w:rFonts w:ascii="Times New Roman" w:hAnsi="Times New Roman" w:cs="Times New Roman"/>
          <w:spacing w:val="-3"/>
          <w:sz w:val="24"/>
          <w:szCs w:val="24"/>
        </w:rPr>
        <w:t xml:space="preserve"> § </w:t>
      </w:r>
      <w:r w:rsidRPr="008D6EB3">
        <w:rPr>
          <w:rFonts w:ascii="Times New Roman" w:hAnsi="Times New Roman" w:cs="Times New Roman"/>
          <w:sz w:val="24"/>
          <w:szCs w:val="24"/>
        </w:rPr>
        <w:t xml:space="preserve">201.6(d)(3), </w:t>
      </w:r>
      <w:r w:rsidRPr="008D6EB3">
        <w:rPr>
          <w:rFonts w:ascii="Times New Roman" w:hAnsi="Times New Roman" w:cs="Times New Roman"/>
          <w:spacing w:val="-3"/>
          <w:sz w:val="24"/>
          <w:szCs w:val="24"/>
        </w:rPr>
        <w:t xml:space="preserve">the plan “must review and revise its plan to reflect changes in development, progress in local mitigation efforts, and changes in priorities, and resubmit it for approval within </w:t>
      </w:r>
      <w:r w:rsidRPr="008D6EB3" w:rsidR="1880B066">
        <w:rPr>
          <w:rFonts w:ascii="Times New Roman" w:hAnsi="Times New Roman" w:cs="Times New Roman"/>
          <w:spacing w:val="-3"/>
          <w:sz w:val="24"/>
          <w:szCs w:val="24"/>
        </w:rPr>
        <w:t xml:space="preserve">five </w:t>
      </w:r>
      <w:r w:rsidRPr="008D6EB3">
        <w:rPr>
          <w:rFonts w:ascii="Times New Roman" w:hAnsi="Times New Roman" w:cs="Times New Roman"/>
          <w:spacing w:val="-3"/>
          <w:sz w:val="24"/>
          <w:szCs w:val="24"/>
        </w:rPr>
        <w:t xml:space="preserve"> years in order to continue to be eligible for mitigation project grant funding</w:t>
      </w:r>
      <w:r w:rsidRPr="756E8754" w:rsidR="007A2E8C">
        <w:rPr>
          <w:rFonts w:ascii="Times New Roman" w:hAnsi="Times New Roman" w:cs="Times New Roman"/>
          <w:sz w:val="24"/>
          <w:szCs w:val="24"/>
        </w:rPr>
        <w:t>.</w:t>
      </w:r>
      <w:r w:rsidRPr="008D6EB3">
        <w:rPr>
          <w:rFonts w:ascii="Times New Roman" w:hAnsi="Times New Roman" w:cs="Times New Roman"/>
          <w:spacing w:val="-3"/>
          <w:sz w:val="24"/>
          <w:szCs w:val="24"/>
        </w:rPr>
        <w:t>”</w:t>
      </w:r>
    </w:p>
    <w:p w:rsidR="001E5404" w:rsidRPr="008D6EB3" w:rsidP="008D6EB3" w14:paraId="055421C6" w14:textId="77777777">
      <w:pPr>
        <w:tabs>
          <w:tab w:val="left" w:pos="-720"/>
        </w:tabs>
        <w:suppressAutoHyphens/>
        <w:spacing w:after="0"/>
        <w:contextualSpacing/>
        <w:rPr>
          <w:rFonts w:ascii="Times New Roman" w:hAnsi="Times New Roman" w:cs="Times New Roman"/>
          <w:sz w:val="24"/>
          <w:szCs w:val="24"/>
        </w:rPr>
      </w:pPr>
    </w:p>
    <w:p w:rsidR="00527A7A" w:rsidRPr="008D6EB3" w:rsidP="00DD2E41" w14:paraId="4457EC88" w14:textId="4EFD0B61">
      <w:pPr>
        <w:suppressAutoHyphens/>
        <w:spacing w:after="0"/>
        <w:contextualSpacing/>
        <w:rPr>
          <w:rFonts w:ascii="Times New Roman" w:hAnsi="Times New Roman" w:cs="Times New Roman"/>
          <w:sz w:val="24"/>
          <w:szCs w:val="24"/>
        </w:rPr>
      </w:pPr>
      <w:r w:rsidRPr="008D6EB3">
        <w:rPr>
          <w:rFonts w:ascii="Times New Roman" w:hAnsi="Times New Roman" w:cs="Times New Roman"/>
          <w:b/>
          <w:bCs/>
          <w:sz w:val="24"/>
          <w:szCs w:val="24"/>
        </w:rPr>
        <w:t xml:space="preserve">44 CFR </w:t>
      </w:r>
      <w:r w:rsidRPr="008D6EB3" w:rsidR="00186AE7">
        <w:rPr>
          <w:rFonts w:ascii="Times New Roman" w:hAnsi="Times New Roman" w:cs="Times New Roman"/>
          <w:b/>
          <w:bCs/>
          <w:spacing w:val="-3"/>
          <w:sz w:val="24"/>
          <w:szCs w:val="24"/>
        </w:rPr>
        <w:t xml:space="preserve">§ </w:t>
      </w:r>
      <w:r w:rsidRPr="008D6EB3">
        <w:rPr>
          <w:rFonts w:ascii="Times New Roman" w:hAnsi="Times New Roman" w:cs="Times New Roman"/>
          <w:b/>
          <w:bCs/>
          <w:sz w:val="24"/>
          <w:szCs w:val="24"/>
        </w:rPr>
        <w:t xml:space="preserve">201.3, State </w:t>
      </w:r>
      <w:r w:rsidRPr="008D6EB3" w:rsidR="00935CCF">
        <w:rPr>
          <w:rFonts w:ascii="Times New Roman" w:hAnsi="Times New Roman" w:cs="Times New Roman"/>
          <w:b/>
          <w:bCs/>
          <w:sz w:val="24"/>
          <w:szCs w:val="24"/>
        </w:rPr>
        <w:t xml:space="preserve">Review </w:t>
      </w:r>
      <w:r w:rsidRPr="008D6EB3" w:rsidR="006B0D5A">
        <w:rPr>
          <w:rFonts w:ascii="Times New Roman" w:hAnsi="Times New Roman" w:cs="Times New Roman"/>
          <w:b/>
          <w:bCs/>
          <w:sz w:val="24"/>
          <w:szCs w:val="24"/>
        </w:rPr>
        <w:t xml:space="preserve">of </w:t>
      </w:r>
      <w:r w:rsidRPr="008D6EB3" w:rsidR="00935CCF">
        <w:rPr>
          <w:rFonts w:ascii="Times New Roman" w:hAnsi="Times New Roman" w:cs="Times New Roman"/>
          <w:b/>
          <w:bCs/>
          <w:sz w:val="24"/>
          <w:szCs w:val="24"/>
        </w:rPr>
        <w:t xml:space="preserve">Local or Tribal </w:t>
      </w:r>
      <w:r w:rsidRPr="008D6EB3">
        <w:rPr>
          <w:rFonts w:ascii="Times New Roman" w:hAnsi="Times New Roman" w:cs="Times New Roman"/>
          <w:b/>
          <w:bCs/>
          <w:sz w:val="24"/>
          <w:szCs w:val="24"/>
        </w:rPr>
        <w:t>Plan:</w:t>
      </w:r>
      <w:r w:rsidRPr="008D6EB3">
        <w:rPr>
          <w:rFonts w:ascii="Times New Roman" w:hAnsi="Times New Roman" w:cs="Times New Roman"/>
          <w:sz w:val="24"/>
          <w:szCs w:val="24"/>
        </w:rPr>
        <w:t xml:space="preserve">  </w:t>
      </w:r>
      <w:r w:rsidRPr="008D6EB3" w:rsidR="006B0D5A">
        <w:rPr>
          <w:rFonts w:ascii="Times New Roman" w:hAnsi="Times New Roman" w:cs="Times New Roman"/>
          <w:sz w:val="24"/>
          <w:szCs w:val="24"/>
        </w:rPr>
        <w:t>States</w:t>
      </w:r>
      <w:r w:rsidRPr="008D6EB3" w:rsidR="00092FAD">
        <w:rPr>
          <w:rFonts w:ascii="Times New Roman" w:hAnsi="Times New Roman" w:cs="Times New Roman"/>
          <w:sz w:val="24"/>
          <w:szCs w:val="24"/>
        </w:rPr>
        <w:t xml:space="preserve"> review </w:t>
      </w:r>
      <w:r w:rsidRPr="008D6EB3" w:rsidR="00673B89">
        <w:rPr>
          <w:rFonts w:ascii="Times New Roman" w:hAnsi="Times New Roman" w:cs="Times New Roman"/>
          <w:sz w:val="24"/>
          <w:szCs w:val="24"/>
        </w:rPr>
        <w:t>l</w:t>
      </w:r>
      <w:r w:rsidRPr="008D6EB3" w:rsidR="002F14E4">
        <w:rPr>
          <w:rFonts w:ascii="Times New Roman" w:hAnsi="Times New Roman" w:cs="Times New Roman"/>
          <w:sz w:val="24"/>
          <w:szCs w:val="24"/>
        </w:rPr>
        <w:t xml:space="preserve">ocal </w:t>
      </w:r>
      <w:r w:rsidRPr="008D6EB3" w:rsidR="006B0D5A">
        <w:rPr>
          <w:rFonts w:ascii="Times New Roman" w:hAnsi="Times New Roman" w:cs="Times New Roman"/>
          <w:sz w:val="24"/>
          <w:szCs w:val="24"/>
        </w:rPr>
        <w:t>mitigation</w:t>
      </w:r>
      <w:r w:rsidRPr="008D6EB3" w:rsidR="000A7FF3">
        <w:rPr>
          <w:rFonts w:ascii="Times New Roman" w:hAnsi="Times New Roman" w:cs="Times New Roman"/>
          <w:sz w:val="24"/>
          <w:szCs w:val="24"/>
        </w:rPr>
        <w:t xml:space="preserve"> </w:t>
      </w:r>
      <w:r w:rsidRPr="008D6EB3" w:rsidR="00673B89">
        <w:rPr>
          <w:rFonts w:ascii="Times New Roman" w:hAnsi="Times New Roman" w:cs="Times New Roman"/>
          <w:sz w:val="24"/>
          <w:szCs w:val="24"/>
        </w:rPr>
        <w:t>p</w:t>
      </w:r>
      <w:r w:rsidRPr="008D6EB3" w:rsidR="00092FAD">
        <w:rPr>
          <w:rFonts w:ascii="Times New Roman" w:hAnsi="Times New Roman" w:cs="Times New Roman"/>
          <w:sz w:val="24"/>
          <w:szCs w:val="24"/>
        </w:rPr>
        <w:t xml:space="preserve">lans </w:t>
      </w:r>
      <w:r w:rsidRPr="008D6EB3" w:rsidR="006B0D5A">
        <w:rPr>
          <w:rFonts w:ascii="Times New Roman" w:hAnsi="Times New Roman" w:cs="Times New Roman"/>
          <w:sz w:val="24"/>
          <w:szCs w:val="24"/>
        </w:rPr>
        <w:t xml:space="preserve">and then submit the </w:t>
      </w:r>
      <w:r w:rsidRPr="008D6EB3">
        <w:rPr>
          <w:rFonts w:ascii="Times New Roman" w:hAnsi="Times New Roman" w:cs="Times New Roman"/>
          <w:sz w:val="24"/>
          <w:szCs w:val="24"/>
        </w:rPr>
        <w:t xml:space="preserve">approvable </w:t>
      </w:r>
      <w:r w:rsidRPr="008D6EB3" w:rsidR="006B0D5A">
        <w:rPr>
          <w:rFonts w:ascii="Times New Roman" w:hAnsi="Times New Roman" w:cs="Times New Roman"/>
          <w:sz w:val="24"/>
          <w:szCs w:val="24"/>
        </w:rPr>
        <w:t xml:space="preserve">plans to FEMA for review and approval.  </w:t>
      </w:r>
      <w:r w:rsidRPr="008D6EB3">
        <w:rPr>
          <w:rFonts w:ascii="Times New Roman" w:hAnsi="Times New Roman" w:cs="Times New Roman"/>
          <w:sz w:val="24"/>
          <w:szCs w:val="24"/>
        </w:rPr>
        <w:t xml:space="preserve">States may review tribal mitigation plans, if the </w:t>
      </w:r>
      <w:r w:rsidRPr="008D6EB3" w:rsidR="5B246D0A">
        <w:rPr>
          <w:rFonts w:ascii="Times New Roman" w:hAnsi="Times New Roman" w:cs="Times New Roman"/>
          <w:sz w:val="24"/>
          <w:szCs w:val="24"/>
        </w:rPr>
        <w:t>T</w:t>
      </w:r>
      <w:r w:rsidRPr="008D6EB3">
        <w:rPr>
          <w:rFonts w:ascii="Times New Roman" w:hAnsi="Times New Roman" w:cs="Times New Roman"/>
          <w:sz w:val="24"/>
          <w:szCs w:val="24"/>
        </w:rPr>
        <w:t>rib</w:t>
      </w:r>
      <w:r w:rsidR="007A2E8C">
        <w:rPr>
          <w:rFonts w:ascii="Times New Roman" w:hAnsi="Times New Roman" w:cs="Times New Roman"/>
          <w:sz w:val="24"/>
          <w:szCs w:val="24"/>
        </w:rPr>
        <w:t>al Nation</w:t>
      </w:r>
      <w:r w:rsidRPr="008D6EB3">
        <w:rPr>
          <w:rFonts w:ascii="Times New Roman" w:hAnsi="Times New Roman" w:cs="Times New Roman"/>
          <w:sz w:val="24"/>
          <w:szCs w:val="24"/>
        </w:rPr>
        <w:t xml:space="preserve"> is interested in being a subrecipient to the state.</w:t>
      </w:r>
      <w:r w:rsidRPr="0013628E">
        <w:rPr>
          <w:rFonts w:ascii="Times New Roman" w:hAnsi="Times New Roman" w:cs="Times New Roman"/>
          <w:sz w:val="24"/>
          <w:szCs w:val="24"/>
        </w:rPr>
        <w:t xml:space="preserve">  </w:t>
      </w:r>
      <w:r w:rsidRPr="008D6EB3">
        <w:rPr>
          <w:rFonts w:ascii="Times New Roman" w:hAnsi="Times New Roman" w:cs="Times New Roman"/>
          <w:sz w:val="24"/>
          <w:szCs w:val="24"/>
        </w:rPr>
        <w:t xml:space="preserve">States may also use reviews to inform updates of the state mitigation plan, prioritize </w:t>
      </w:r>
      <w:r w:rsidRPr="008D6EB3" w:rsidR="0006591D">
        <w:rPr>
          <w:rFonts w:ascii="Times New Roman" w:hAnsi="Times New Roman" w:cs="Times New Roman"/>
          <w:sz w:val="24"/>
          <w:szCs w:val="24"/>
        </w:rPr>
        <w:t xml:space="preserve">training and </w:t>
      </w:r>
      <w:r w:rsidRPr="008D6EB3">
        <w:rPr>
          <w:rFonts w:ascii="Times New Roman" w:hAnsi="Times New Roman" w:cs="Times New Roman"/>
          <w:sz w:val="24"/>
          <w:szCs w:val="24"/>
        </w:rPr>
        <w:t>technical assistance</w:t>
      </w:r>
      <w:r w:rsidRPr="008D6EB3" w:rsidR="0006591D">
        <w:rPr>
          <w:rFonts w:ascii="Times New Roman" w:hAnsi="Times New Roman" w:cs="Times New Roman"/>
          <w:sz w:val="24"/>
          <w:szCs w:val="24"/>
        </w:rPr>
        <w:t xml:space="preserve">, as well as </w:t>
      </w:r>
      <w:r w:rsidRPr="008D6EB3">
        <w:rPr>
          <w:rFonts w:ascii="Times New Roman" w:hAnsi="Times New Roman" w:cs="Times New Roman"/>
          <w:sz w:val="24"/>
          <w:szCs w:val="24"/>
        </w:rPr>
        <w:t xml:space="preserve">prioritize </w:t>
      </w:r>
      <w:r w:rsidRPr="008D6EB3" w:rsidR="0006591D">
        <w:rPr>
          <w:rFonts w:ascii="Times New Roman" w:hAnsi="Times New Roman" w:cs="Times New Roman"/>
          <w:sz w:val="24"/>
          <w:szCs w:val="24"/>
        </w:rPr>
        <w:t xml:space="preserve">mitigation </w:t>
      </w:r>
      <w:r w:rsidRPr="008D6EB3">
        <w:rPr>
          <w:rFonts w:ascii="Times New Roman" w:hAnsi="Times New Roman" w:cs="Times New Roman"/>
          <w:sz w:val="24"/>
          <w:szCs w:val="24"/>
        </w:rPr>
        <w:t>project funding.</w:t>
      </w:r>
    </w:p>
    <w:p w:rsidR="00527A7A" w:rsidRPr="008D6EB3" w:rsidP="008D6EB3" w14:paraId="6E75C1E8" w14:textId="77777777">
      <w:pPr>
        <w:tabs>
          <w:tab w:val="left" w:pos="-720"/>
        </w:tabs>
        <w:suppressAutoHyphens/>
        <w:spacing w:after="0"/>
        <w:contextualSpacing/>
        <w:rPr>
          <w:rFonts w:ascii="Times New Roman" w:hAnsi="Times New Roman" w:cs="Times New Roman"/>
          <w:sz w:val="24"/>
          <w:szCs w:val="24"/>
        </w:rPr>
      </w:pPr>
    </w:p>
    <w:p w:rsidR="006B0D5A" w:rsidRPr="008D6EB3" w:rsidP="008D6EB3" w14:paraId="19A3B7C8" w14:textId="0EA61BC4">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In some cases, FEMA has delegated local plan approval authority under </w:t>
      </w:r>
      <w:r w:rsidR="006E04DA">
        <w:rPr>
          <w:rFonts w:ascii="Times New Roman" w:hAnsi="Times New Roman" w:cs="Times New Roman"/>
          <w:sz w:val="24"/>
          <w:szCs w:val="24"/>
        </w:rPr>
        <w:t>p</w:t>
      </w:r>
      <w:r w:rsidRPr="008D6EB3">
        <w:rPr>
          <w:rFonts w:ascii="Times New Roman" w:hAnsi="Times New Roman" w:cs="Times New Roman"/>
          <w:sz w:val="24"/>
          <w:szCs w:val="24"/>
        </w:rPr>
        <w:t xml:space="preserve">rogram </w:t>
      </w:r>
      <w:r w:rsidR="006E04DA">
        <w:rPr>
          <w:rFonts w:ascii="Times New Roman" w:hAnsi="Times New Roman" w:cs="Times New Roman"/>
          <w:sz w:val="24"/>
          <w:szCs w:val="24"/>
        </w:rPr>
        <w:t>a</w:t>
      </w:r>
      <w:r w:rsidRPr="008D6EB3">
        <w:rPr>
          <w:rFonts w:ascii="Times New Roman" w:hAnsi="Times New Roman" w:cs="Times New Roman"/>
          <w:sz w:val="24"/>
          <w:szCs w:val="24"/>
        </w:rPr>
        <w:t xml:space="preserve">dministration by </w:t>
      </w:r>
      <w:r w:rsidR="006E04DA">
        <w:rPr>
          <w:rFonts w:ascii="Times New Roman" w:hAnsi="Times New Roman" w:cs="Times New Roman"/>
          <w:sz w:val="24"/>
          <w:szCs w:val="24"/>
        </w:rPr>
        <w:t>s</w:t>
      </w:r>
      <w:r w:rsidRPr="008D6EB3">
        <w:rPr>
          <w:rFonts w:ascii="Times New Roman" w:hAnsi="Times New Roman" w:cs="Times New Roman"/>
          <w:sz w:val="24"/>
          <w:szCs w:val="24"/>
        </w:rPr>
        <w:t xml:space="preserve">tates </w:t>
      </w:r>
      <w:r w:rsidRPr="008D6EB3" w:rsidR="00527A7A">
        <w:rPr>
          <w:rFonts w:ascii="Times New Roman" w:hAnsi="Times New Roman" w:cs="Times New Roman"/>
          <w:sz w:val="24"/>
          <w:szCs w:val="24"/>
        </w:rPr>
        <w:t>a</w:t>
      </w:r>
      <w:r w:rsidRPr="008D6EB3">
        <w:rPr>
          <w:rFonts w:ascii="Times New Roman" w:hAnsi="Times New Roman" w:cs="Times New Roman"/>
          <w:sz w:val="24"/>
          <w:szCs w:val="24"/>
        </w:rPr>
        <w:t xml:space="preserve">s authorized by the Stafford Act, Section 404(c) of the 42 U.S.C. § 5170c.  </w:t>
      </w:r>
    </w:p>
    <w:p w:rsidR="006B0D5A" w:rsidRPr="008D6EB3" w:rsidP="008D6EB3" w14:paraId="0B6AD4CB" w14:textId="77777777">
      <w:pPr>
        <w:tabs>
          <w:tab w:val="left" w:pos="-720"/>
        </w:tabs>
        <w:suppressAutoHyphens/>
        <w:spacing w:after="0"/>
        <w:contextualSpacing/>
        <w:rPr>
          <w:rFonts w:ascii="Times New Roman" w:hAnsi="Times New Roman" w:cs="Times New Roman"/>
          <w:sz w:val="24"/>
          <w:szCs w:val="24"/>
        </w:rPr>
      </w:pPr>
    </w:p>
    <w:p w:rsidR="00092FAD" w:rsidRPr="008D6EB3" w:rsidP="008D6EB3" w14:paraId="75465E87" w14:textId="7F703458">
      <w:pPr>
        <w:spacing w:after="0"/>
        <w:contextualSpacing/>
        <w:rPr>
          <w:rFonts w:ascii="Times New Roman" w:hAnsi="Times New Roman" w:cs="Times New Roman"/>
          <w:sz w:val="24"/>
          <w:szCs w:val="24"/>
        </w:rPr>
      </w:pPr>
      <w:r w:rsidRPr="008D6EB3">
        <w:rPr>
          <w:rFonts w:ascii="Times New Roman" w:hAnsi="Times New Roman" w:cs="Times New Roman"/>
          <w:b/>
          <w:bCs/>
          <w:sz w:val="24"/>
          <w:szCs w:val="24"/>
        </w:rPr>
        <w:t xml:space="preserve">44 CFR </w:t>
      </w:r>
      <w:r w:rsidRPr="008D6EB3" w:rsidR="00186AE7">
        <w:rPr>
          <w:rFonts w:ascii="Times New Roman" w:hAnsi="Times New Roman" w:cs="Times New Roman"/>
          <w:b/>
          <w:bCs/>
          <w:spacing w:val="-3"/>
          <w:sz w:val="24"/>
          <w:szCs w:val="24"/>
        </w:rPr>
        <w:t xml:space="preserve">§ </w:t>
      </w:r>
      <w:r w:rsidRPr="008D6EB3">
        <w:rPr>
          <w:rFonts w:ascii="Times New Roman" w:hAnsi="Times New Roman" w:cs="Times New Roman"/>
          <w:b/>
          <w:bCs/>
          <w:sz w:val="24"/>
          <w:szCs w:val="24"/>
        </w:rPr>
        <w:t xml:space="preserve">201.7, </w:t>
      </w:r>
      <w:r w:rsidRPr="008D6EB3" w:rsidR="007B1D30">
        <w:rPr>
          <w:rFonts w:ascii="Times New Roman" w:hAnsi="Times New Roman" w:cs="Times New Roman"/>
          <w:b/>
          <w:bCs/>
          <w:sz w:val="24"/>
          <w:szCs w:val="24"/>
        </w:rPr>
        <w:t>Tribal</w:t>
      </w:r>
      <w:r w:rsidRPr="008D6EB3">
        <w:rPr>
          <w:rFonts w:ascii="Times New Roman" w:hAnsi="Times New Roman" w:cs="Times New Roman"/>
          <w:b/>
          <w:bCs/>
          <w:sz w:val="24"/>
          <w:szCs w:val="24"/>
        </w:rPr>
        <w:t xml:space="preserve"> Plan</w:t>
      </w:r>
      <w:r w:rsidRPr="008D6EB3" w:rsidR="007B1D30">
        <w:rPr>
          <w:rFonts w:ascii="Times New Roman" w:hAnsi="Times New Roman" w:cs="Times New Roman"/>
          <w:b/>
          <w:bCs/>
          <w:sz w:val="24"/>
          <w:szCs w:val="24"/>
        </w:rPr>
        <w:t>s</w:t>
      </w:r>
      <w:r w:rsidRPr="008D6EB3">
        <w:rPr>
          <w:rFonts w:ascii="Times New Roman" w:hAnsi="Times New Roman" w:cs="Times New Roman"/>
          <w:b/>
          <w:bCs/>
          <w:sz w:val="24"/>
          <w:szCs w:val="24"/>
        </w:rPr>
        <w:t>:</w:t>
      </w:r>
      <w:r w:rsidRPr="008D6EB3">
        <w:rPr>
          <w:rFonts w:ascii="Times New Roman" w:hAnsi="Times New Roman" w:cs="Times New Roman"/>
          <w:sz w:val="24"/>
          <w:szCs w:val="24"/>
        </w:rPr>
        <w:t xml:space="preserve">  </w:t>
      </w:r>
      <w:r w:rsidRPr="008D6EB3" w:rsidR="0006591D">
        <w:rPr>
          <w:rFonts w:ascii="Times New Roman" w:hAnsi="Times New Roman" w:cs="Times New Roman"/>
          <w:sz w:val="24"/>
          <w:szCs w:val="24"/>
        </w:rPr>
        <w:t>Tribal governments engage in and maintain approved mitigation plans as authorized to receive certain FEMA non-emergency assistance as well as guide investment decisions to reduce disaster loss and suffering.  States follow the criteria established in 44 CFR</w:t>
      </w:r>
      <w:r w:rsidRPr="008D6EB3" w:rsidR="0006591D">
        <w:rPr>
          <w:rFonts w:ascii="Times New Roman" w:hAnsi="Times New Roman" w:cs="Times New Roman"/>
          <w:spacing w:val="-3"/>
          <w:sz w:val="24"/>
          <w:szCs w:val="24"/>
        </w:rPr>
        <w:t xml:space="preserve"> § </w:t>
      </w:r>
      <w:r w:rsidRPr="008D6EB3" w:rsidR="0006591D">
        <w:rPr>
          <w:rFonts w:ascii="Times New Roman" w:hAnsi="Times New Roman" w:cs="Times New Roman"/>
          <w:sz w:val="24"/>
          <w:szCs w:val="24"/>
        </w:rPr>
        <w:t xml:space="preserve">201.7 and Local Mitigation Planning Policy Guide.  </w:t>
      </w:r>
    </w:p>
    <w:p w:rsidR="00B11CF5" w:rsidRPr="008D6EB3" w:rsidP="008D6EB3" w14:paraId="0B793DFF" w14:textId="77777777">
      <w:pPr>
        <w:spacing w:after="0"/>
        <w:contextualSpacing/>
        <w:rPr>
          <w:rFonts w:ascii="Times New Roman" w:hAnsi="Times New Roman" w:cs="Times New Roman"/>
          <w:sz w:val="24"/>
          <w:szCs w:val="24"/>
        </w:rPr>
      </w:pPr>
    </w:p>
    <w:p w:rsidR="00B11CF5" w:rsidRPr="008D6EB3" w:rsidP="008D6EB3" w14:paraId="56637099" w14:textId="5C4DBEE4">
      <w:pPr>
        <w:suppressAutoHyphens/>
        <w:spacing w:after="0"/>
        <w:contextualSpacing/>
        <w:rPr>
          <w:rFonts w:ascii="Times New Roman" w:hAnsi="Times New Roman" w:cs="Times New Roman"/>
          <w:sz w:val="24"/>
          <w:szCs w:val="24"/>
        </w:rPr>
      </w:pPr>
      <w:r w:rsidRPr="008D6EB3">
        <w:rPr>
          <w:rFonts w:ascii="Times New Roman" w:hAnsi="Times New Roman" w:cs="Times New Roman"/>
          <w:spacing w:val="-3"/>
          <w:sz w:val="24"/>
          <w:szCs w:val="24"/>
        </w:rPr>
        <w:t xml:space="preserve">In accordance with </w:t>
      </w:r>
      <w:r w:rsidRPr="008D6EB3">
        <w:rPr>
          <w:rFonts w:ascii="Times New Roman" w:hAnsi="Times New Roman" w:cs="Times New Roman"/>
          <w:sz w:val="24"/>
          <w:szCs w:val="24"/>
        </w:rPr>
        <w:t>44 CFR</w:t>
      </w:r>
      <w:r w:rsidRPr="008D6EB3">
        <w:rPr>
          <w:rFonts w:ascii="Times New Roman" w:hAnsi="Times New Roman" w:cs="Times New Roman"/>
          <w:spacing w:val="-3"/>
          <w:sz w:val="24"/>
          <w:szCs w:val="24"/>
        </w:rPr>
        <w:t xml:space="preserve"> § </w:t>
      </w:r>
      <w:r w:rsidRPr="008D6EB3">
        <w:rPr>
          <w:rFonts w:ascii="Times New Roman" w:hAnsi="Times New Roman" w:cs="Times New Roman"/>
          <w:sz w:val="24"/>
          <w:szCs w:val="24"/>
        </w:rPr>
        <w:t xml:space="preserve">201.7(d)(3), </w:t>
      </w:r>
      <w:r w:rsidRPr="008D6EB3">
        <w:rPr>
          <w:rFonts w:ascii="Times New Roman" w:hAnsi="Times New Roman" w:cs="Times New Roman"/>
          <w:spacing w:val="-3"/>
          <w:sz w:val="24"/>
          <w:szCs w:val="24"/>
        </w:rPr>
        <w:t xml:space="preserve">the tribe “must review and revise their plan to reflect changes in development, progress in local mitigation efforts, and changes in priorities, and resubmit it for approval within </w:t>
      </w:r>
      <w:r w:rsidR="007B6DB0">
        <w:rPr>
          <w:rFonts w:ascii="Times New Roman" w:hAnsi="Times New Roman" w:cs="Times New Roman"/>
          <w:spacing w:val="-3"/>
          <w:sz w:val="24"/>
          <w:szCs w:val="24"/>
        </w:rPr>
        <w:t>five</w:t>
      </w:r>
      <w:r w:rsidRPr="008D6EB3" w:rsidR="007B6DB0">
        <w:rPr>
          <w:rFonts w:ascii="Times New Roman" w:hAnsi="Times New Roman" w:cs="Times New Roman"/>
          <w:spacing w:val="-3"/>
          <w:sz w:val="24"/>
          <w:szCs w:val="24"/>
        </w:rPr>
        <w:t xml:space="preserve"> </w:t>
      </w:r>
      <w:r w:rsidRPr="008D6EB3">
        <w:rPr>
          <w:rFonts w:ascii="Times New Roman" w:hAnsi="Times New Roman" w:cs="Times New Roman"/>
          <w:spacing w:val="-3"/>
          <w:sz w:val="24"/>
          <w:szCs w:val="24"/>
        </w:rPr>
        <w:t>years in order to continue to be eligible for non-emergency Stafford Act assistance and FEMA mitigation grant funding</w:t>
      </w:r>
      <w:r w:rsidR="00742FAB">
        <w:rPr>
          <w:rFonts w:ascii="Times New Roman" w:hAnsi="Times New Roman" w:cs="Times New Roman"/>
          <w:spacing w:val="-3"/>
          <w:sz w:val="24"/>
          <w:szCs w:val="24"/>
        </w:rPr>
        <w:t>.</w:t>
      </w:r>
      <w:r w:rsidRPr="008D6EB3">
        <w:rPr>
          <w:rFonts w:ascii="Times New Roman" w:hAnsi="Times New Roman" w:cs="Times New Roman"/>
          <w:spacing w:val="-3"/>
          <w:sz w:val="24"/>
          <w:szCs w:val="24"/>
        </w:rPr>
        <w:t>”</w:t>
      </w:r>
    </w:p>
    <w:p w:rsidR="008420F0" w:rsidRPr="008D6EB3" w:rsidP="008D6EB3" w14:paraId="68B583EC" w14:textId="77777777">
      <w:pPr>
        <w:suppressAutoHyphens/>
        <w:spacing w:after="0"/>
        <w:contextualSpacing/>
        <w:rPr>
          <w:rFonts w:ascii="Times New Roman" w:hAnsi="Times New Roman" w:cs="Times New Roman"/>
          <w:spacing w:val="-3"/>
          <w:sz w:val="24"/>
          <w:szCs w:val="24"/>
        </w:rPr>
      </w:pPr>
    </w:p>
    <w:p w:rsidR="00092FAD" w:rsidRPr="008D6EB3" w:rsidP="008D6EB3" w14:paraId="0A4C30C8" w14:textId="77777777">
      <w:pPr>
        <w:spacing w:after="0"/>
        <w:ind w:left="360" w:hanging="360"/>
        <w:contextualSpacing/>
        <w:rPr>
          <w:rFonts w:ascii="Times New Roman" w:hAnsi="Times New Roman" w:cs="Times New Roman"/>
          <w:b/>
          <w:bCs/>
          <w:sz w:val="24"/>
          <w:szCs w:val="24"/>
        </w:rPr>
      </w:pPr>
      <w:r w:rsidRPr="008D6EB3">
        <w:rPr>
          <w:rFonts w:ascii="Times New Roman" w:hAnsi="Times New Roman" w:cs="Times New Roman"/>
          <w:b/>
          <w:bCs/>
          <w:sz w:val="24"/>
          <w:szCs w:val="24"/>
        </w:rPr>
        <w:fldChar w:fldCharType="begin"/>
      </w:r>
      <w:r w:rsidRPr="008D6EB3">
        <w:rPr>
          <w:rFonts w:ascii="Times New Roman" w:hAnsi="Times New Roman" w:cs="Times New Roman"/>
          <w:b/>
          <w:bCs/>
          <w:sz w:val="24"/>
          <w:szCs w:val="24"/>
        </w:rPr>
        <w:instrText>ADVANCE \R 0.95</w:instrText>
      </w:r>
      <w:r w:rsidRPr="008D6EB3">
        <w:rPr>
          <w:rFonts w:ascii="Times New Roman" w:hAnsi="Times New Roman" w:cs="Times New Roman"/>
          <w:b/>
          <w:bCs/>
          <w:sz w:val="24"/>
          <w:szCs w:val="24"/>
        </w:rPr>
        <w:fldChar w:fldCharType="end"/>
      </w:r>
      <w:r w:rsidRPr="008D6EB3">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1E5404" w:rsidRPr="008D6EB3" w:rsidP="008D6EB3" w14:paraId="7F0BB992" w14:textId="77777777">
      <w:pPr>
        <w:suppressAutoHyphens/>
        <w:spacing w:after="0"/>
        <w:contextualSpacing/>
        <w:rPr>
          <w:rFonts w:ascii="Times New Roman" w:hAnsi="Times New Roman" w:cs="Times New Roman"/>
          <w:sz w:val="24"/>
          <w:szCs w:val="24"/>
        </w:rPr>
      </w:pPr>
    </w:p>
    <w:p w:rsidR="00092FAD" w:rsidRPr="008D6EB3" w:rsidP="008D6EB3" w14:paraId="27F81BC2" w14:textId="2DA11E9A">
      <w:pPr>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While FEMA has not implemented a requirement for </w:t>
      </w:r>
      <w:r w:rsidRPr="008D6EB3" w:rsidR="0045250F">
        <w:rPr>
          <w:rFonts w:ascii="Times New Roman" w:hAnsi="Times New Roman" w:cs="Times New Roman"/>
          <w:sz w:val="24"/>
          <w:szCs w:val="24"/>
        </w:rPr>
        <w:t>SLTT</w:t>
      </w:r>
      <w:r w:rsidRPr="008D6EB3" w:rsidR="59343B39">
        <w:rPr>
          <w:rFonts w:ascii="Times New Roman" w:hAnsi="Times New Roman" w:cs="Times New Roman"/>
          <w:sz w:val="24"/>
          <w:szCs w:val="24"/>
        </w:rPr>
        <w:t xml:space="preserve"> </w:t>
      </w:r>
      <w:r w:rsidRPr="008D6EB3">
        <w:rPr>
          <w:rFonts w:ascii="Times New Roman" w:hAnsi="Times New Roman" w:cs="Times New Roman"/>
          <w:sz w:val="24"/>
          <w:szCs w:val="24"/>
        </w:rPr>
        <w:t xml:space="preserve">governments to use information technology to submit the </w:t>
      </w:r>
      <w:r w:rsidRPr="008D6EB3" w:rsidR="00A90AB0">
        <w:rPr>
          <w:rFonts w:ascii="Times New Roman" w:hAnsi="Times New Roman" w:cs="Times New Roman"/>
          <w:sz w:val="24"/>
          <w:szCs w:val="24"/>
        </w:rPr>
        <w:t>p</w:t>
      </w:r>
      <w:r w:rsidRPr="008D6EB3" w:rsidR="59343B39">
        <w:rPr>
          <w:rFonts w:ascii="Times New Roman" w:hAnsi="Times New Roman" w:cs="Times New Roman"/>
          <w:sz w:val="24"/>
          <w:szCs w:val="24"/>
        </w:rPr>
        <w:t>lans,</w:t>
      </w:r>
      <w:r w:rsidRPr="008D6EB3">
        <w:rPr>
          <w:rFonts w:ascii="Times New Roman" w:hAnsi="Times New Roman" w:cs="Times New Roman"/>
          <w:sz w:val="24"/>
          <w:szCs w:val="24"/>
        </w:rPr>
        <w:t xml:space="preserve"> FEMA encourages </w:t>
      </w:r>
      <w:r w:rsidRPr="008D6EB3" w:rsidR="0045250F">
        <w:rPr>
          <w:rFonts w:ascii="Times New Roman" w:hAnsi="Times New Roman" w:cs="Times New Roman"/>
          <w:sz w:val="24"/>
          <w:szCs w:val="24"/>
        </w:rPr>
        <w:t>SLTT</w:t>
      </w:r>
      <w:r w:rsidRPr="008D6EB3">
        <w:rPr>
          <w:rFonts w:ascii="Times New Roman" w:hAnsi="Times New Roman" w:cs="Times New Roman"/>
          <w:sz w:val="24"/>
          <w:szCs w:val="24"/>
        </w:rPr>
        <w:t xml:space="preserve"> governments to submit electronic file(s) containing the </w:t>
      </w:r>
      <w:r w:rsidRPr="008D6EB3" w:rsidR="00A90AB0">
        <w:rPr>
          <w:rFonts w:ascii="Times New Roman" w:hAnsi="Times New Roman" w:cs="Times New Roman"/>
          <w:sz w:val="24"/>
          <w:szCs w:val="24"/>
        </w:rPr>
        <w:t>p</w:t>
      </w:r>
      <w:r w:rsidRPr="008D6EB3">
        <w:rPr>
          <w:rFonts w:ascii="Times New Roman" w:hAnsi="Times New Roman" w:cs="Times New Roman"/>
          <w:sz w:val="24"/>
          <w:szCs w:val="24"/>
        </w:rPr>
        <w:t xml:space="preserve">lan </w:t>
      </w:r>
      <w:r w:rsidRPr="008D6EB3" w:rsidR="1EDC0301">
        <w:rPr>
          <w:rFonts w:ascii="Times New Roman" w:hAnsi="Times New Roman" w:cs="Times New Roman"/>
          <w:sz w:val="24"/>
          <w:szCs w:val="24"/>
        </w:rPr>
        <w:t xml:space="preserve">and associated Plan Review Tool </w:t>
      </w:r>
      <w:r w:rsidRPr="008D6EB3">
        <w:rPr>
          <w:rFonts w:ascii="Times New Roman" w:hAnsi="Times New Roman" w:cs="Times New Roman"/>
          <w:sz w:val="24"/>
          <w:szCs w:val="24"/>
        </w:rPr>
        <w:t xml:space="preserve">to the appropriate FEMA </w:t>
      </w:r>
      <w:r w:rsidR="00452D51">
        <w:rPr>
          <w:rFonts w:ascii="Times New Roman" w:hAnsi="Times New Roman" w:cs="Times New Roman"/>
          <w:sz w:val="24"/>
          <w:szCs w:val="24"/>
        </w:rPr>
        <w:t>regional office</w:t>
      </w:r>
      <w:r w:rsidRPr="008D6EB3">
        <w:rPr>
          <w:rFonts w:ascii="Times New Roman" w:hAnsi="Times New Roman" w:cs="Times New Roman"/>
          <w:sz w:val="24"/>
          <w:szCs w:val="24"/>
        </w:rPr>
        <w:t xml:space="preserve"> for review and approval. </w:t>
      </w:r>
    </w:p>
    <w:p w:rsidR="001E5404" w:rsidRPr="008D6EB3" w:rsidP="008D6EB3" w14:paraId="637BA881" w14:textId="77777777">
      <w:pPr>
        <w:suppressAutoHyphens/>
        <w:spacing w:after="0"/>
        <w:contextualSpacing/>
        <w:rPr>
          <w:rFonts w:ascii="Times New Roman" w:hAnsi="Times New Roman" w:cs="Times New Roman"/>
          <w:sz w:val="24"/>
          <w:szCs w:val="24"/>
        </w:rPr>
      </w:pPr>
    </w:p>
    <w:p w:rsidR="00092FAD" w:rsidRPr="008D6EB3" w:rsidP="008D6EB3" w14:paraId="6465AC1D" w14:textId="70D41C1C">
      <w:pPr>
        <w:suppressAutoHyphens/>
        <w:spacing w:after="0"/>
        <w:contextualSpacing/>
        <w:rPr>
          <w:rFonts w:ascii="Times New Roman" w:hAnsi="Times New Roman" w:cs="Times New Roman"/>
          <w:spacing w:val="-3"/>
          <w:sz w:val="24"/>
          <w:szCs w:val="24"/>
        </w:rPr>
      </w:pPr>
      <w:r w:rsidRPr="008D6EB3">
        <w:rPr>
          <w:rFonts w:ascii="Times New Roman" w:hAnsi="Times New Roman" w:cs="Times New Roman"/>
          <w:sz w:val="24"/>
          <w:szCs w:val="24"/>
        </w:rPr>
        <w:t xml:space="preserve">These </w:t>
      </w:r>
      <w:r w:rsidRPr="008D6EB3" w:rsidR="00A90AB0">
        <w:rPr>
          <w:rFonts w:ascii="Times New Roman" w:hAnsi="Times New Roman" w:cs="Times New Roman"/>
          <w:sz w:val="24"/>
          <w:szCs w:val="24"/>
        </w:rPr>
        <w:t>p</w:t>
      </w:r>
      <w:r w:rsidRPr="008D6EB3">
        <w:rPr>
          <w:rFonts w:ascii="Times New Roman" w:hAnsi="Times New Roman" w:cs="Times New Roman"/>
          <w:sz w:val="24"/>
          <w:szCs w:val="24"/>
        </w:rPr>
        <w:t>lans may be submitted in any format the jurisdiction chooses, such as Microsoft Word document (</w:t>
      </w:r>
      <w:r w:rsidRPr="008D6EB3" w:rsidR="006F35D4">
        <w:rPr>
          <w:rFonts w:ascii="Times New Roman" w:hAnsi="Times New Roman" w:cs="Times New Roman"/>
          <w:sz w:val="24"/>
          <w:szCs w:val="24"/>
        </w:rPr>
        <w:t>.</w:t>
      </w:r>
      <w:r w:rsidRPr="008D6EB3" w:rsidR="79D81752">
        <w:rPr>
          <w:rFonts w:ascii="Times New Roman" w:hAnsi="Times New Roman" w:cs="Times New Roman"/>
          <w:sz w:val="24"/>
          <w:szCs w:val="24"/>
        </w:rPr>
        <w:t xml:space="preserve">doc, </w:t>
      </w:r>
      <w:r w:rsidRPr="008D6EB3">
        <w:rPr>
          <w:rFonts w:ascii="Times New Roman" w:hAnsi="Times New Roman" w:cs="Times New Roman"/>
          <w:sz w:val="24"/>
          <w:szCs w:val="24"/>
        </w:rPr>
        <w:t>.doc</w:t>
      </w:r>
      <w:r w:rsidRPr="008D6EB3" w:rsidR="4C9AEB70">
        <w:rPr>
          <w:rFonts w:ascii="Times New Roman" w:hAnsi="Times New Roman" w:cs="Times New Roman"/>
          <w:sz w:val="24"/>
          <w:szCs w:val="24"/>
        </w:rPr>
        <w:t>x</w:t>
      </w:r>
      <w:r w:rsidRPr="008D6EB3">
        <w:rPr>
          <w:rFonts w:ascii="Times New Roman" w:hAnsi="Times New Roman" w:cs="Times New Roman"/>
          <w:sz w:val="24"/>
          <w:szCs w:val="24"/>
        </w:rPr>
        <w:t>), Adobe Acrobat portable document format (</w:t>
      </w:r>
      <w:r w:rsidRPr="008D6EB3" w:rsidR="4C9AEB70">
        <w:rPr>
          <w:rFonts w:ascii="Times New Roman" w:hAnsi="Times New Roman" w:cs="Times New Roman"/>
          <w:sz w:val="24"/>
          <w:szCs w:val="24"/>
        </w:rPr>
        <w:t>.</w:t>
      </w:r>
      <w:r w:rsidRPr="008D6EB3">
        <w:rPr>
          <w:rFonts w:ascii="Times New Roman" w:hAnsi="Times New Roman" w:cs="Times New Roman"/>
          <w:sz w:val="24"/>
          <w:szCs w:val="24"/>
        </w:rPr>
        <w:t xml:space="preserve">pdf), </w:t>
      </w:r>
      <w:r w:rsidRPr="008D6EB3" w:rsidR="79D81752">
        <w:rPr>
          <w:rFonts w:ascii="Times New Roman" w:hAnsi="Times New Roman" w:cs="Times New Roman"/>
          <w:sz w:val="24"/>
          <w:szCs w:val="24"/>
        </w:rPr>
        <w:t xml:space="preserve">web- and client-based </w:t>
      </w:r>
      <w:r w:rsidRPr="008D6EB3" w:rsidR="79D81752">
        <w:rPr>
          <w:rFonts w:ascii="Times New Roman" w:hAnsi="Times New Roman" w:cs="Times New Roman"/>
          <w:sz w:val="24"/>
          <w:szCs w:val="24"/>
        </w:rPr>
        <w:t xml:space="preserve">file transfer, </w:t>
      </w:r>
      <w:r w:rsidRPr="008D6EB3">
        <w:rPr>
          <w:rFonts w:ascii="Times New Roman" w:hAnsi="Times New Roman" w:cs="Times New Roman"/>
          <w:sz w:val="24"/>
          <w:szCs w:val="24"/>
        </w:rPr>
        <w:t xml:space="preserve">or </w:t>
      </w:r>
      <w:r w:rsidRPr="008D6EB3" w:rsidR="4C9AEB70">
        <w:rPr>
          <w:rFonts w:ascii="Times New Roman" w:hAnsi="Times New Roman" w:cs="Times New Roman"/>
          <w:sz w:val="24"/>
          <w:szCs w:val="24"/>
        </w:rPr>
        <w:t xml:space="preserve">as </w:t>
      </w:r>
      <w:r w:rsidRPr="008D6EB3">
        <w:rPr>
          <w:rFonts w:ascii="Times New Roman" w:hAnsi="Times New Roman" w:cs="Times New Roman"/>
          <w:sz w:val="24"/>
          <w:szCs w:val="24"/>
        </w:rPr>
        <w:t xml:space="preserve">hardcopy.  FEMA encourages </w:t>
      </w:r>
      <w:r w:rsidRPr="008D6EB3" w:rsidR="0045250F">
        <w:rPr>
          <w:rFonts w:ascii="Times New Roman" w:hAnsi="Times New Roman" w:cs="Times New Roman"/>
          <w:sz w:val="24"/>
          <w:szCs w:val="24"/>
        </w:rPr>
        <w:t>SLTT</w:t>
      </w:r>
      <w:r w:rsidRPr="008D6EB3" w:rsidR="26A5FF74">
        <w:rPr>
          <w:rFonts w:ascii="Times New Roman" w:hAnsi="Times New Roman" w:cs="Times New Roman"/>
          <w:sz w:val="24"/>
          <w:szCs w:val="24"/>
        </w:rPr>
        <w:t xml:space="preserve"> </w:t>
      </w:r>
      <w:r w:rsidRPr="008D6EB3">
        <w:rPr>
          <w:rFonts w:ascii="Times New Roman" w:hAnsi="Times New Roman" w:cs="Times New Roman"/>
          <w:sz w:val="24"/>
          <w:szCs w:val="24"/>
        </w:rPr>
        <w:t xml:space="preserve">governments to use available technology to develop their </w:t>
      </w:r>
      <w:r w:rsidRPr="008D6EB3" w:rsidR="00A90AB0">
        <w:rPr>
          <w:rFonts w:ascii="Times New Roman" w:hAnsi="Times New Roman" w:cs="Times New Roman"/>
          <w:sz w:val="24"/>
          <w:szCs w:val="24"/>
        </w:rPr>
        <w:t>p</w:t>
      </w:r>
      <w:r w:rsidRPr="008D6EB3" w:rsidR="23AFA778">
        <w:rPr>
          <w:rFonts w:ascii="Times New Roman" w:hAnsi="Times New Roman" w:cs="Times New Roman"/>
          <w:sz w:val="24"/>
          <w:szCs w:val="24"/>
        </w:rPr>
        <w:t>lans</w:t>
      </w:r>
      <w:r w:rsidRPr="008D6EB3">
        <w:rPr>
          <w:rFonts w:ascii="Times New Roman" w:hAnsi="Times New Roman" w:cs="Times New Roman"/>
          <w:sz w:val="24"/>
          <w:szCs w:val="24"/>
        </w:rPr>
        <w:t xml:space="preserve">.  </w:t>
      </w:r>
      <w:bookmarkStart w:id="0" w:name="_Hlk70659443"/>
      <w:r w:rsidRPr="008D6EB3" w:rsidR="79D81752">
        <w:rPr>
          <w:rFonts w:ascii="Times New Roman" w:hAnsi="Times New Roman" w:cs="Times New Roman"/>
          <w:spacing w:val="-3"/>
          <w:sz w:val="24"/>
          <w:szCs w:val="24"/>
        </w:rPr>
        <w:t>All</w:t>
      </w:r>
      <w:r w:rsidRPr="008D6EB3">
        <w:rPr>
          <w:rFonts w:ascii="Times New Roman" w:hAnsi="Times New Roman" w:cs="Times New Roman"/>
          <w:spacing w:val="-3"/>
          <w:sz w:val="24"/>
          <w:szCs w:val="24"/>
        </w:rPr>
        <w:t xml:space="preserve"> </w:t>
      </w:r>
      <w:r w:rsidRPr="008D6EB3" w:rsidR="00A90AB0">
        <w:rPr>
          <w:rFonts w:ascii="Times New Roman" w:hAnsi="Times New Roman" w:cs="Times New Roman"/>
          <w:spacing w:val="-3"/>
          <w:sz w:val="24"/>
          <w:szCs w:val="24"/>
        </w:rPr>
        <w:t>p</w:t>
      </w:r>
      <w:r w:rsidRPr="008D6EB3" w:rsidR="4C9AEB70">
        <w:rPr>
          <w:rFonts w:ascii="Times New Roman" w:hAnsi="Times New Roman" w:cs="Times New Roman"/>
          <w:spacing w:val="-3"/>
          <w:sz w:val="24"/>
          <w:szCs w:val="24"/>
        </w:rPr>
        <w:t xml:space="preserve">lans </w:t>
      </w:r>
      <w:r w:rsidRPr="008D6EB3">
        <w:rPr>
          <w:rFonts w:ascii="Times New Roman" w:hAnsi="Times New Roman" w:cs="Times New Roman"/>
          <w:spacing w:val="-3"/>
          <w:sz w:val="24"/>
          <w:szCs w:val="24"/>
        </w:rPr>
        <w:t xml:space="preserve">in this collection </w:t>
      </w:r>
      <w:r w:rsidRPr="008D6EB3" w:rsidR="79D81752">
        <w:rPr>
          <w:rFonts w:ascii="Times New Roman" w:hAnsi="Times New Roman" w:cs="Times New Roman"/>
          <w:spacing w:val="-3"/>
          <w:sz w:val="24"/>
          <w:szCs w:val="24"/>
        </w:rPr>
        <w:t>are</w:t>
      </w:r>
      <w:r w:rsidRPr="008D6EB3">
        <w:rPr>
          <w:rFonts w:ascii="Times New Roman" w:hAnsi="Times New Roman" w:cs="Times New Roman"/>
          <w:spacing w:val="-3"/>
          <w:sz w:val="24"/>
          <w:szCs w:val="24"/>
        </w:rPr>
        <w:t xml:space="preserve"> submit</w:t>
      </w:r>
      <w:r w:rsidRPr="008D6EB3" w:rsidR="79D81752">
        <w:rPr>
          <w:rFonts w:ascii="Times New Roman" w:hAnsi="Times New Roman" w:cs="Times New Roman"/>
          <w:spacing w:val="-3"/>
          <w:sz w:val="24"/>
          <w:szCs w:val="24"/>
        </w:rPr>
        <w:t>ted</w:t>
      </w:r>
      <w:r w:rsidRPr="008D6EB3">
        <w:rPr>
          <w:rFonts w:ascii="Times New Roman" w:hAnsi="Times New Roman" w:cs="Times New Roman"/>
          <w:spacing w:val="-3"/>
          <w:sz w:val="24"/>
          <w:szCs w:val="24"/>
        </w:rPr>
        <w:t xml:space="preserve"> electronically</w:t>
      </w:r>
      <w:bookmarkEnd w:id="0"/>
      <w:r w:rsidRPr="008D6EB3">
        <w:rPr>
          <w:rFonts w:ascii="Times New Roman" w:hAnsi="Times New Roman" w:cs="Times New Roman"/>
          <w:spacing w:val="-3"/>
          <w:sz w:val="24"/>
          <w:szCs w:val="24"/>
        </w:rPr>
        <w:t xml:space="preserve">. </w:t>
      </w:r>
      <w:r w:rsidR="0050134F">
        <w:rPr>
          <w:rFonts w:ascii="Times New Roman" w:hAnsi="Times New Roman" w:cs="Times New Roman"/>
          <w:spacing w:val="-3"/>
          <w:sz w:val="24"/>
          <w:szCs w:val="24"/>
        </w:rPr>
        <w:t xml:space="preserve"> </w:t>
      </w:r>
      <w:r w:rsidRPr="008D6EB3">
        <w:rPr>
          <w:rFonts w:ascii="Times New Roman" w:hAnsi="Times New Roman" w:cs="Times New Roman"/>
          <w:spacing w:val="-3"/>
          <w:sz w:val="24"/>
          <w:szCs w:val="24"/>
        </w:rPr>
        <w:t xml:space="preserve">FEMA provides guidance and instructions on how to properly draft a </w:t>
      </w:r>
      <w:r w:rsidRPr="008D6EB3" w:rsidR="00A90AB0">
        <w:rPr>
          <w:rFonts w:ascii="Times New Roman" w:hAnsi="Times New Roman" w:cs="Times New Roman"/>
          <w:spacing w:val="-3"/>
          <w:sz w:val="24"/>
          <w:szCs w:val="24"/>
        </w:rPr>
        <w:t>p</w:t>
      </w:r>
      <w:r w:rsidRPr="008D6EB3" w:rsidR="26A5FF74">
        <w:rPr>
          <w:rFonts w:ascii="Times New Roman" w:hAnsi="Times New Roman" w:cs="Times New Roman"/>
          <w:spacing w:val="-3"/>
          <w:sz w:val="24"/>
          <w:szCs w:val="24"/>
        </w:rPr>
        <w:t>lan</w:t>
      </w:r>
      <w:r w:rsidRPr="008D6EB3">
        <w:rPr>
          <w:rFonts w:ascii="Times New Roman" w:hAnsi="Times New Roman" w:cs="Times New Roman"/>
          <w:spacing w:val="-3"/>
          <w:sz w:val="24"/>
          <w:szCs w:val="24"/>
        </w:rPr>
        <w:t xml:space="preserve">. </w:t>
      </w:r>
    </w:p>
    <w:p w:rsidR="001E5404" w:rsidRPr="008D6EB3" w:rsidP="008D6EB3" w14:paraId="12766A40" w14:textId="77777777">
      <w:pPr>
        <w:suppressAutoHyphens/>
        <w:spacing w:after="0"/>
        <w:contextualSpacing/>
        <w:rPr>
          <w:rFonts w:ascii="Times New Roman" w:hAnsi="Times New Roman" w:cs="Times New Roman"/>
          <w:spacing w:val="-3"/>
          <w:sz w:val="24"/>
          <w:szCs w:val="24"/>
        </w:rPr>
      </w:pPr>
    </w:p>
    <w:p w:rsidR="007238D6" w:rsidRPr="008D6EB3" w:rsidP="008D6EB3" w14:paraId="03B7B51D" w14:textId="05555B50">
      <w:pPr>
        <w:suppressAutoHyphens/>
        <w:spacing w:after="0"/>
        <w:contextualSpacing/>
        <w:rPr>
          <w:rFonts w:ascii="Times New Roman" w:hAnsi="Times New Roman" w:cs="Times New Roman"/>
          <w:spacing w:val="-3"/>
          <w:sz w:val="24"/>
          <w:szCs w:val="24"/>
        </w:rPr>
      </w:pPr>
      <w:r w:rsidRPr="008D6EB3">
        <w:rPr>
          <w:rFonts w:ascii="Times New Roman" w:hAnsi="Times New Roman" w:cs="Times New Roman"/>
          <w:spacing w:val="-3"/>
          <w:sz w:val="24"/>
          <w:szCs w:val="24"/>
        </w:rPr>
        <w:t xml:space="preserve">In 2024, FEMA explored </w:t>
      </w:r>
      <w:bookmarkStart w:id="1" w:name="_Hlk188620121"/>
      <w:r w:rsidRPr="008D6EB3">
        <w:rPr>
          <w:rFonts w:ascii="Times New Roman" w:hAnsi="Times New Roman" w:cs="Times New Roman"/>
          <w:spacing w:val="-3"/>
          <w:sz w:val="24"/>
          <w:szCs w:val="24"/>
        </w:rPr>
        <w:t xml:space="preserve">application of Generative Artificial Intelligence (GenAI) for hazard mitigation planning through the Planning Assistance for Resilient Communities (PARC) pilot project. </w:t>
      </w:r>
      <w:bookmarkEnd w:id="1"/>
      <w:r w:rsidRPr="008D6EB3">
        <w:rPr>
          <w:rFonts w:ascii="Times New Roman" w:hAnsi="Times New Roman" w:cs="Times New Roman"/>
          <w:spacing w:val="-3"/>
          <w:sz w:val="24"/>
          <w:szCs w:val="24"/>
        </w:rPr>
        <w:t xml:space="preserve"> The intent was to explore AI use to help SLTTs develop effective, complian</w:t>
      </w:r>
      <w:r w:rsidRPr="7AE91BD8" w:rsidR="00742FAB">
        <w:rPr>
          <w:rFonts w:ascii="Times New Roman" w:hAnsi="Times New Roman" w:cs="Times New Roman"/>
          <w:sz w:val="24"/>
          <w:szCs w:val="24"/>
        </w:rPr>
        <w:t>t</w:t>
      </w:r>
      <w:r w:rsidRPr="008D6EB3">
        <w:rPr>
          <w:rFonts w:ascii="Times New Roman" w:hAnsi="Times New Roman" w:cs="Times New Roman"/>
          <w:spacing w:val="-3"/>
          <w:sz w:val="24"/>
          <w:szCs w:val="24"/>
        </w:rPr>
        <w:t xml:space="preserve"> hazard mitigation plans for submission to FEMA for review and approval.  Use of GenAI may help streamline development and updates as well as allow SLTTs to focus on increasing plan quality through public engagement and mitigation strategy development.</w:t>
      </w:r>
      <w:r w:rsidR="00E228C9">
        <w:rPr>
          <w:rFonts w:ascii="Times New Roman" w:hAnsi="Times New Roman" w:cs="Times New Roman"/>
          <w:spacing w:val="-3"/>
          <w:sz w:val="24"/>
          <w:szCs w:val="24"/>
        </w:rPr>
        <w:t xml:space="preserve"> </w:t>
      </w:r>
      <w:r w:rsidRPr="00044123" w:rsidR="00044123">
        <w:rPr>
          <w:rFonts w:ascii="Times New Roman" w:hAnsi="Times New Roman" w:cs="Times New Roman"/>
          <w:spacing w:val="-3"/>
          <w:sz w:val="24"/>
          <w:szCs w:val="24"/>
        </w:rPr>
        <w:t xml:space="preserve">The pilot was designed to create draft planning elements from publicly available, well-researched sources that could be customized to meet each community’s unique needs. </w:t>
      </w:r>
      <w:r w:rsidR="00044123">
        <w:rPr>
          <w:rFonts w:ascii="Times New Roman" w:hAnsi="Times New Roman" w:cs="Times New Roman"/>
          <w:spacing w:val="-3"/>
          <w:sz w:val="24"/>
          <w:szCs w:val="24"/>
        </w:rPr>
        <w:t>Since</w:t>
      </w:r>
      <w:r w:rsidR="00265ECC">
        <w:rPr>
          <w:rFonts w:ascii="Times New Roman" w:hAnsi="Times New Roman" w:cs="Times New Roman"/>
          <w:spacing w:val="-3"/>
          <w:sz w:val="24"/>
          <w:szCs w:val="24"/>
        </w:rPr>
        <w:t xml:space="preserve"> the</w:t>
      </w:r>
      <w:r w:rsidR="00044123">
        <w:rPr>
          <w:rFonts w:ascii="Times New Roman" w:hAnsi="Times New Roman" w:cs="Times New Roman"/>
          <w:spacing w:val="-3"/>
          <w:sz w:val="24"/>
          <w:szCs w:val="24"/>
        </w:rPr>
        <w:t xml:space="preserve"> </w:t>
      </w:r>
      <w:r w:rsidR="00E228C9">
        <w:rPr>
          <w:rFonts w:ascii="Times New Roman" w:hAnsi="Times New Roman" w:cs="Times New Roman"/>
          <w:spacing w:val="-3"/>
          <w:sz w:val="24"/>
          <w:szCs w:val="24"/>
        </w:rPr>
        <w:t xml:space="preserve">pilot found gaps in the beta tool </w:t>
      </w:r>
      <w:r w:rsidR="00265ECC">
        <w:rPr>
          <w:rFonts w:ascii="Times New Roman" w:hAnsi="Times New Roman" w:cs="Times New Roman"/>
          <w:spacing w:val="-3"/>
          <w:sz w:val="24"/>
          <w:szCs w:val="24"/>
        </w:rPr>
        <w:t>requiring</w:t>
      </w:r>
      <w:r w:rsidR="00E228C9">
        <w:rPr>
          <w:rFonts w:ascii="Times New Roman" w:hAnsi="Times New Roman" w:cs="Times New Roman"/>
          <w:spacing w:val="-3"/>
          <w:sz w:val="24"/>
          <w:szCs w:val="24"/>
        </w:rPr>
        <w:t xml:space="preserve"> further research, refinement and testing</w:t>
      </w:r>
      <w:r w:rsidR="00265ECC">
        <w:rPr>
          <w:rFonts w:ascii="Times New Roman" w:hAnsi="Times New Roman" w:cs="Times New Roman"/>
          <w:spacing w:val="-3"/>
          <w:sz w:val="24"/>
          <w:szCs w:val="24"/>
        </w:rPr>
        <w:t>,</w:t>
      </w:r>
      <w:r w:rsidR="00547EDB">
        <w:rPr>
          <w:rFonts w:ascii="Times New Roman" w:hAnsi="Times New Roman" w:cs="Times New Roman"/>
          <w:spacing w:val="-3"/>
          <w:sz w:val="24"/>
          <w:szCs w:val="24"/>
        </w:rPr>
        <w:t xml:space="preserve"> it was not deployed</w:t>
      </w:r>
      <w:r w:rsidR="00E228C9">
        <w:rPr>
          <w:rFonts w:ascii="Times New Roman" w:hAnsi="Times New Roman" w:cs="Times New Roman"/>
          <w:spacing w:val="-3"/>
          <w:sz w:val="24"/>
          <w:szCs w:val="24"/>
        </w:rPr>
        <w:t xml:space="preserve">. </w:t>
      </w:r>
      <w:r w:rsidRPr="00044123" w:rsidR="00044123">
        <w:rPr>
          <w:rFonts w:ascii="Times New Roman" w:hAnsi="Times New Roman" w:cs="Times New Roman"/>
          <w:spacing w:val="-3"/>
          <w:sz w:val="24"/>
          <w:szCs w:val="24"/>
        </w:rPr>
        <w:t>Future versions of the application could incorporate feedback and scale, facilitating data-driven decision-making for more effective interventions and resource allocations.</w:t>
      </w:r>
      <w:r w:rsidR="00044123">
        <w:rPr>
          <w:rFonts w:ascii="Times New Roman" w:hAnsi="Times New Roman" w:cs="Times New Roman"/>
          <w:spacing w:val="-3"/>
          <w:sz w:val="24"/>
          <w:szCs w:val="24"/>
        </w:rPr>
        <w:t xml:space="preserve"> </w:t>
      </w:r>
      <w:r w:rsidR="00E228C9">
        <w:rPr>
          <w:rFonts w:ascii="Times New Roman" w:hAnsi="Times New Roman" w:cs="Times New Roman"/>
          <w:spacing w:val="-3"/>
          <w:sz w:val="24"/>
          <w:szCs w:val="24"/>
        </w:rPr>
        <w:t xml:space="preserve">Currently </w:t>
      </w:r>
      <w:hyperlink r:id="rId9" w:history="1">
        <w:r w:rsidRPr="00547EDB" w:rsidR="00E228C9">
          <w:rPr>
            <w:rStyle w:val="Hyperlink"/>
            <w:rFonts w:ascii="Times New Roman" w:hAnsi="Times New Roman" w:cs="Times New Roman"/>
            <w:spacing w:val="-3"/>
            <w:sz w:val="24"/>
            <w:szCs w:val="24"/>
          </w:rPr>
          <w:t>DHS</w:t>
        </w:r>
      </w:hyperlink>
      <w:r w:rsidR="00E228C9">
        <w:rPr>
          <w:rFonts w:ascii="Times New Roman" w:hAnsi="Times New Roman" w:cs="Times New Roman"/>
          <w:spacing w:val="-3"/>
          <w:sz w:val="24"/>
          <w:szCs w:val="24"/>
        </w:rPr>
        <w:t xml:space="preserve"> has no plans for future research and the pilot is inactive. </w:t>
      </w:r>
    </w:p>
    <w:p w:rsidR="003B06B7" w:rsidRPr="008D6EB3" w:rsidP="008D6EB3" w14:paraId="77309F7F" w14:textId="77777777">
      <w:pPr>
        <w:suppressAutoHyphens/>
        <w:spacing w:after="0"/>
        <w:contextualSpacing/>
        <w:rPr>
          <w:rFonts w:ascii="Times New Roman" w:hAnsi="Times New Roman" w:cs="Times New Roman"/>
          <w:spacing w:val="-3"/>
          <w:sz w:val="24"/>
          <w:szCs w:val="24"/>
        </w:rPr>
      </w:pPr>
    </w:p>
    <w:p w:rsidR="001E5404" w:rsidRPr="008D6EB3" w:rsidP="008D6EB3" w14:paraId="67FF13C3" w14:textId="5FBD5B46">
      <w:pPr>
        <w:spacing w:after="0"/>
        <w:ind w:left="360" w:hanging="360"/>
        <w:contextualSpacing/>
        <w:rPr>
          <w:rFonts w:ascii="Times New Roman" w:hAnsi="Times New Roman" w:cs="Times New Roman"/>
          <w:b/>
          <w:bCs/>
          <w:sz w:val="24"/>
          <w:szCs w:val="24"/>
        </w:rPr>
      </w:pPr>
      <w:r w:rsidRPr="008D6EB3">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p>
    <w:p w:rsidR="00092FAD" w:rsidRPr="008D6EB3" w:rsidP="008D6EB3" w14:paraId="2B88C740" w14:textId="751955D7">
      <w:pPr>
        <w:spacing w:after="0"/>
        <w:ind w:left="360" w:hanging="360"/>
        <w:contextualSpacing/>
        <w:rPr>
          <w:rFonts w:ascii="Times New Roman" w:hAnsi="Times New Roman" w:cs="Times New Roman"/>
          <w:sz w:val="24"/>
          <w:szCs w:val="24"/>
        </w:rPr>
      </w:pPr>
      <w:r w:rsidRPr="008D6EB3">
        <w:rPr>
          <w:rFonts w:ascii="Times New Roman" w:hAnsi="Times New Roman" w:cs="Times New Roman"/>
          <w:sz w:val="24"/>
          <w:szCs w:val="24"/>
        </w:rPr>
        <w:fldChar w:fldCharType="begin"/>
      </w:r>
      <w:r w:rsidRPr="008D6EB3">
        <w:rPr>
          <w:rFonts w:ascii="Times New Roman" w:hAnsi="Times New Roman" w:cs="Times New Roman"/>
          <w:sz w:val="24"/>
          <w:szCs w:val="24"/>
        </w:rPr>
        <w:instrText>ADVANCE \R 0.95</w:instrText>
      </w:r>
      <w:r w:rsidRPr="008D6EB3">
        <w:rPr>
          <w:rFonts w:ascii="Times New Roman" w:hAnsi="Times New Roman" w:cs="Times New Roman"/>
          <w:sz w:val="24"/>
          <w:szCs w:val="24"/>
        </w:rPr>
        <w:fldChar w:fldCharType="end"/>
      </w:r>
    </w:p>
    <w:p w:rsidR="00092FAD" w:rsidRPr="008D6EB3" w:rsidP="008D6EB3" w14:paraId="3950BF9D" w14:textId="77777777">
      <w:pPr>
        <w:spacing w:after="0"/>
        <w:contextualSpacing/>
        <w:rPr>
          <w:rFonts w:ascii="Times New Roman" w:hAnsi="Times New Roman" w:cs="Times New Roman"/>
          <w:sz w:val="24"/>
          <w:szCs w:val="24"/>
        </w:rPr>
      </w:pPr>
      <w:r w:rsidRPr="008D6EB3">
        <w:rPr>
          <w:rFonts w:ascii="Times New Roman" w:hAnsi="Times New Roman" w:cs="Times New Roman"/>
          <w:sz w:val="24"/>
          <w:szCs w:val="24"/>
        </w:rPr>
        <w:t>This information is not collected in any form, and therefore is not duplicated elsewhere.</w:t>
      </w:r>
    </w:p>
    <w:p w:rsidR="001E5404" w:rsidRPr="008D6EB3" w:rsidP="008D6EB3" w14:paraId="4C300EC2" w14:textId="77777777">
      <w:pPr>
        <w:spacing w:after="0"/>
        <w:contextualSpacing/>
        <w:rPr>
          <w:rFonts w:ascii="Times New Roman" w:hAnsi="Times New Roman" w:cs="Times New Roman"/>
          <w:sz w:val="24"/>
          <w:szCs w:val="24"/>
        </w:rPr>
      </w:pPr>
    </w:p>
    <w:p w:rsidR="00C45E86" w:rsidRPr="008D6EB3" w:rsidP="008D6EB3" w14:paraId="4D710F67" w14:textId="4887BD85">
      <w:pPr>
        <w:tabs>
          <w:tab w:val="left" w:pos="360"/>
        </w:tabs>
        <w:spacing w:after="0"/>
        <w:ind w:left="360" w:hanging="360"/>
        <w:contextualSpacing/>
        <w:rPr>
          <w:rFonts w:ascii="Times New Roman" w:hAnsi="Times New Roman" w:cs="Times New Roman"/>
          <w:b/>
          <w:sz w:val="24"/>
          <w:szCs w:val="24"/>
        </w:rPr>
      </w:pPr>
      <w:bookmarkStart w:id="2" w:name="_Hlk90021379"/>
      <w:r w:rsidRPr="008D6EB3">
        <w:rPr>
          <w:rFonts w:ascii="Times New Roman" w:hAnsi="Times New Roman" w:cs="Times New Roman"/>
          <w:b/>
          <w:bCs/>
          <w:sz w:val="24"/>
          <w:szCs w:val="24"/>
        </w:rPr>
        <w:t xml:space="preserve">5.  </w:t>
      </w:r>
      <w:r w:rsidRPr="008D6EB3">
        <w:rPr>
          <w:rFonts w:ascii="Times New Roman" w:hAnsi="Times New Roman" w:cs="Times New Roman"/>
          <w:sz w:val="24"/>
          <w:szCs w:val="24"/>
        </w:rPr>
        <w:tab/>
      </w:r>
      <w:r w:rsidRPr="008D6EB3">
        <w:rPr>
          <w:rFonts w:ascii="Times New Roman" w:hAnsi="Times New Roman" w:cs="Times New Roman"/>
          <w:b/>
          <w:sz w:val="24"/>
          <w:szCs w:val="24"/>
        </w:rPr>
        <w:t>If the collection of information impacts small businesses or other small entities</w:t>
      </w:r>
      <w:r w:rsidRPr="008D6EB3" w:rsidR="00ED4ED4">
        <w:rPr>
          <w:rFonts w:ascii="Times New Roman" w:hAnsi="Times New Roman" w:cs="Times New Roman"/>
          <w:b/>
          <w:sz w:val="24"/>
          <w:szCs w:val="24"/>
        </w:rPr>
        <w:t xml:space="preserve"> (Item 5 of OMB Form 83-I)</w:t>
      </w:r>
      <w:r w:rsidRPr="008D6EB3">
        <w:rPr>
          <w:rFonts w:ascii="Times New Roman" w:hAnsi="Times New Roman" w:cs="Times New Roman"/>
          <w:b/>
          <w:sz w:val="24"/>
          <w:szCs w:val="24"/>
        </w:rPr>
        <w:t xml:space="preserve">, describe any methods used to minimize burden. </w:t>
      </w:r>
      <w:r w:rsidRPr="008D6EB3" w:rsidR="00FD14C5">
        <w:rPr>
          <w:rFonts w:ascii="Times New Roman" w:hAnsi="Times New Roman" w:cs="Times New Roman"/>
          <w:b/>
          <w:sz w:val="24"/>
          <w:szCs w:val="24"/>
        </w:rPr>
        <w:t xml:space="preserve"> </w:t>
      </w:r>
    </w:p>
    <w:p w:rsidR="001E5404" w:rsidRPr="008D6EB3" w:rsidP="008D6EB3" w14:paraId="5090A448" w14:textId="77777777">
      <w:pPr>
        <w:tabs>
          <w:tab w:val="left" w:pos="360"/>
        </w:tabs>
        <w:spacing w:after="0"/>
        <w:ind w:left="360" w:hanging="360"/>
        <w:contextualSpacing/>
        <w:rPr>
          <w:rFonts w:ascii="Times New Roman" w:hAnsi="Times New Roman" w:cs="Times New Roman"/>
          <w:b/>
          <w:bCs/>
          <w:sz w:val="24"/>
          <w:szCs w:val="24"/>
        </w:rPr>
      </w:pPr>
    </w:p>
    <w:p w:rsidR="001E5404" w:rsidRPr="008D6EB3" w:rsidP="008D6EB3" w14:paraId="3109A65D" w14:textId="6C875232">
      <w:pPr>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This information collection does not have an impact on small businesses.  </w:t>
      </w:r>
      <w:r w:rsidRPr="008D6EB3" w:rsidR="00632DD1">
        <w:rPr>
          <w:rFonts w:ascii="Times New Roman" w:hAnsi="Times New Roman" w:cs="Times New Roman"/>
          <w:sz w:val="24"/>
          <w:szCs w:val="24"/>
        </w:rPr>
        <w:t xml:space="preserve">Collection requirements for small </w:t>
      </w:r>
      <w:r w:rsidRPr="008D6EB3" w:rsidR="0092429F">
        <w:rPr>
          <w:rFonts w:ascii="Times New Roman" w:hAnsi="Times New Roman" w:cs="Times New Roman"/>
          <w:sz w:val="24"/>
          <w:szCs w:val="24"/>
        </w:rPr>
        <w:t>governmental jurisdictions</w:t>
      </w:r>
      <w:r w:rsidRPr="008D6EB3" w:rsidR="00632DD1">
        <w:rPr>
          <w:rFonts w:ascii="Times New Roman" w:hAnsi="Times New Roman" w:cs="Times New Roman"/>
          <w:sz w:val="24"/>
          <w:szCs w:val="24"/>
        </w:rPr>
        <w:t xml:space="preserve"> do not differ from the collection requirements of larger jurisdictions. </w:t>
      </w:r>
      <w:r w:rsidRPr="008D6EB3" w:rsidR="00953DB3">
        <w:rPr>
          <w:rFonts w:ascii="Times New Roman" w:hAnsi="Times New Roman" w:cs="Times New Roman"/>
          <w:sz w:val="24"/>
          <w:szCs w:val="24"/>
        </w:rPr>
        <w:t xml:space="preserve"> </w:t>
      </w:r>
      <w:r w:rsidRPr="008D6EB3" w:rsidR="00632DD1">
        <w:rPr>
          <w:rFonts w:ascii="Times New Roman" w:hAnsi="Times New Roman" w:cs="Times New Roman"/>
          <w:sz w:val="24"/>
          <w:szCs w:val="24"/>
        </w:rPr>
        <w:t xml:space="preserve">FEMA and the </w:t>
      </w:r>
      <w:r w:rsidRPr="008D6EB3" w:rsidR="005E0975">
        <w:rPr>
          <w:rFonts w:ascii="Times New Roman" w:hAnsi="Times New Roman" w:cs="Times New Roman"/>
          <w:sz w:val="24"/>
          <w:szCs w:val="24"/>
        </w:rPr>
        <w:t>s</w:t>
      </w:r>
      <w:r w:rsidRPr="008D6EB3" w:rsidR="00632DD1">
        <w:rPr>
          <w:rFonts w:ascii="Times New Roman" w:hAnsi="Times New Roman" w:cs="Times New Roman"/>
          <w:sz w:val="24"/>
          <w:szCs w:val="24"/>
        </w:rPr>
        <w:t xml:space="preserve">tates are responsible for aiding jurisdictions as they participate in the </w:t>
      </w:r>
      <w:r w:rsidR="00674063">
        <w:rPr>
          <w:rFonts w:ascii="Times New Roman" w:hAnsi="Times New Roman" w:cs="Times New Roman"/>
          <w:sz w:val="24"/>
          <w:szCs w:val="24"/>
        </w:rPr>
        <w:t>p</w:t>
      </w:r>
      <w:r w:rsidRPr="008D6EB3" w:rsidR="00632DD1">
        <w:rPr>
          <w:rFonts w:ascii="Times New Roman" w:hAnsi="Times New Roman" w:cs="Times New Roman"/>
          <w:sz w:val="24"/>
          <w:szCs w:val="24"/>
        </w:rPr>
        <w:t xml:space="preserve">rogram. </w:t>
      </w:r>
      <w:r w:rsidRPr="008D6EB3" w:rsidR="00953DB3">
        <w:rPr>
          <w:rFonts w:ascii="Times New Roman" w:hAnsi="Times New Roman" w:cs="Times New Roman"/>
          <w:sz w:val="24"/>
          <w:szCs w:val="24"/>
        </w:rPr>
        <w:t xml:space="preserve"> </w:t>
      </w:r>
      <w:r w:rsidRPr="008D6EB3" w:rsidR="00632DD1">
        <w:rPr>
          <w:rFonts w:ascii="Times New Roman" w:hAnsi="Times New Roman" w:cs="Times New Roman"/>
          <w:sz w:val="24"/>
          <w:szCs w:val="24"/>
        </w:rPr>
        <w:t xml:space="preserve">The burden on small entities can be addressed via training and technical assistance provided by both </w:t>
      </w:r>
      <w:r w:rsidRPr="008D6EB3" w:rsidR="0092429F">
        <w:rPr>
          <w:rFonts w:ascii="Times New Roman" w:hAnsi="Times New Roman" w:cs="Times New Roman"/>
          <w:sz w:val="24"/>
          <w:szCs w:val="24"/>
        </w:rPr>
        <w:t>FEMA</w:t>
      </w:r>
      <w:r w:rsidRPr="008D6EB3" w:rsidR="00953DB3">
        <w:rPr>
          <w:rFonts w:ascii="Times New Roman" w:hAnsi="Times New Roman" w:cs="Times New Roman"/>
          <w:sz w:val="24"/>
          <w:szCs w:val="24"/>
        </w:rPr>
        <w:t xml:space="preserve"> </w:t>
      </w:r>
      <w:r w:rsidRPr="008D6EB3" w:rsidR="00632DD1">
        <w:rPr>
          <w:rFonts w:ascii="Times New Roman" w:hAnsi="Times New Roman" w:cs="Times New Roman"/>
          <w:sz w:val="24"/>
          <w:szCs w:val="24"/>
        </w:rPr>
        <w:t xml:space="preserve">and the </w:t>
      </w:r>
      <w:r w:rsidRPr="008D6EB3" w:rsidR="005E0975">
        <w:rPr>
          <w:rFonts w:ascii="Times New Roman" w:hAnsi="Times New Roman" w:cs="Times New Roman"/>
          <w:sz w:val="24"/>
          <w:szCs w:val="24"/>
        </w:rPr>
        <w:t>s</w:t>
      </w:r>
      <w:r w:rsidRPr="008D6EB3" w:rsidR="00632DD1">
        <w:rPr>
          <w:rFonts w:ascii="Times New Roman" w:hAnsi="Times New Roman" w:cs="Times New Roman"/>
          <w:sz w:val="24"/>
          <w:szCs w:val="24"/>
        </w:rPr>
        <w:t>tate.</w:t>
      </w:r>
      <w:r w:rsidRPr="008D6EB3" w:rsidR="000C0A12">
        <w:rPr>
          <w:rFonts w:ascii="Times New Roman" w:hAnsi="Times New Roman" w:cs="Times New Roman"/>
          <w:sz w:val="24"/>
          <w:szCs w:val="24"/>
        </w:rPr>
        <w:t xml:space="preserve"> </w:t>
      </w:r>
      <w:r w:rsidRPr="008D6EB3" w:rsidR="00953DB3">
        <w:rPr>
          <w:rFonts w:ascii="Times New Roman" w:hAnsi="Times New Roman" w:cs="Times New Roman"/>
          <w:sz w:val="24"/>
          <w:szCs w:val="24"/>
        </w:rPr>
        <w:t xml:space="preserve"> </w:t>
      </w:r>
      <w:r w:rsidRPr="008D6EB3">
        <w:rPr>
          <w:rFonts w:ascii="Times New Roman" w:hAnsi="Times New Roman" w:cs="Times New Roman"/>
          <w:sz w:val="24"/>
          <w:szCs w:val="24"/>
        </w:rPr>
        <w:t xml:space="preserve">Private non-profit organizations are not required to have a </w:t>
      </w:r>
      <w:r w:rsidR="00674063">
        <w:rPr>
          <w:rFonts w:ascii="Times New Roman" w:hAnsi="Times New Roman" w:cs="Times New Roman"/>
          <w:sz w:val="24"/>
          <w:szCs w:val="24"/>
        </w:rPr>
        <w:t>p</w:t>
      </w:r>
      <w:r w:rsidRPr="008D6EB3" w:rsidR="449F17D6">
        <w:rPr>
          <w:rFonts w:ascii="Times New Roman" w:hAnsi="Times New Roman" w:cs="Times New Roman"/>
          <w:sz w:val="24"/>
          <w:szCs w:val="24"/>
        </w:rPr>
        <w:t>lan</w:t>
      </w:r>
      <w:r w:rsidRPr="008D6EB3">
        <w:rPr>
          <w:rFonts w:ascii="Times New Roman" w:hAnsi="Times New Roman" w:cs="Times New Roman"/>
          <w:sz w:val="24"/>
          <w:szCs w:val="24"/>
        </w:rPr>
        <w:t>.</w:t>
      </w:r>
    </w:p>
    <w:p w:rsidR="00092FAD" w:rsidRPr="008D6EB3" w:rsidP="008D6EB3" w14:paraId="782BA6CA" w14:textId="1A7E72CE">
      <w:pPr>
        <w:spacing w:after="0"/>
        <w:contextualSpacing/>
        <w:rPr>
          <w:rFonts w:ascii="Times New Roman" w:hAnsi="Times New Roman" w:cs="Times New Roman"/>
          <w:b/>
          <w:bCs/>
          <w:sz w:val="24"/>
          <w:szCs w:val="24"/>
        </w:rPr>
      </w:pPr>
    </w:p>
    <w:bookmarkEnd w:id="2"/>
    <w:p w:rsidR="00092FAD" w:rsidRPr="008D6EB3" w:rsidP="008D6EB3" w14:paraId="3DAA9994" w14:textId="12642E56">
      <w:pPr>
        <w:spacing w:after="0"/>
        <w:ind w:left="360" w:hanging="360"/>
        <w:contextualSpacing/>
        <w:rPr>
          <w:rFonts w:ascii="Times New Roman" w:hAnsi="Times New Roman" w:cs="Times New Roman"/>
          <w:b/>
          <w:bCs/>
          <w:sz w:val="24"/>
          <w:szCs w:val="24"/>
        </w:rPr>
      </w:pPr>
      <w:r w:rsidRPr="008D6EB3">
        <w:rPr>
          <w:rFonts w:ascii="Times New Roman" w:hAnsi="Times New Roman" w:cs="Times New Roman"/>
          <w:b/>
          <w:bCs/>
          <w:sz w:val="24"/>
          <w:szCs w:val="24"/>
        </w:rPr>
        <w:fldChar w:fldCharType="begin"/>
      </w:r>
      <w:r w:rsidRPr="008D6EB3">
        <w:rPr>
          <w:rFonts w:ascii="Times New Roman" w:hAnsi="Times New Roman" w:cs="Times New Roman"/>
          <w:b/>
          <w:bCs/>
          <w:sz w:val="24"/>
          <w:szCs w:val="24"/>
        </w:rPr>
        <w:instrText>ADVANCE \R 0.95</w:instrText>
      </w:r>
      <w:r w:rsidRPr="008D6EB3">
        <w:rPr>
          <w:rFonts w:ascii="Times New Roman" w:hAnsi="Times New Roman" w:cs="Times New Roman"/>
          <w:b/>
          <w:bCs/>
          <w:sz w:val="24"/>
          <w:szCs w:val="24"/>
        </w:rPr>
        <w:fldChar w:fldCharType="end"/>
      </w:r>
      <w:r w:rsidRPr="008D6EB3">
        <w:rPr>
          <w:rFonts w:ascii="Times New Roman" w:hAnsi="Times New Roman" w:cs="Times New Roman"/>
          <w:b/>
          <w:bCs/>
          <w:sz w:val="24"/>
          <w:szCs w:val="24"/>
        </w:rPr>
        <w:t>6.  Describe the consequence to Federal</w:t>
      </w:r>
      <w:r w:rsidRPr="008D6EB3" w:rsidR="00ED4ED4">
        <w:rPr>
          <w:rFonts w:ascii="Times New Roman" w:hAnsi="Times New Roman" w:cs="Times New Roman"/>
          <w:b/>
          <w:bCs/>
          <w:sz w:val="24"/>
          <w:szCs w:val="24"/>
        </w:rPr>
        <w:t>/FEMA</w:t>
      </w:r>
      <w:r w:rsidRPr="008D6EB3">
        <w:rPr>
          <w:rFonts w:ascii="Times New Roman" w:hAnsi="Times New Roman" w:cs="Times New Roman"/>
          <w:b/>
          <w:bCs/>
          <w:sz w:val="24"/>
          <w:szCs w:val="24"/>
        </w:rPr>
        <w:t xml:space="preserve"> program or policy activities if the collection </w:t>
      </w:r>
      <w:r w:rsidRPr="008D6EB3" w:rsidR="00ED4ED4">
        <w:rPr>
          <w:rFonts w:ascii="Times New Roman" w:hAnsi="Times New Roman" w:cs="Times New Roman"/>
          <w:b/>
          <w:bCs/>
          <w:sz w:val="24"/>
          <w:szCs w:val="24"/>
        </w:rPr>
        <w:t xml:space="preserve">of information </w:t>
      </w:r>
      <w:r w:rsidRPr="008D6EB3">
        <w:rPr>
          <w:rFonts w:ascii="Times New Roman" w:hAnsi="Times New Roman" w:cs="Times New Roman"/>
          <w:b/>
          <w:bCs/>
          <w:sz w:val="24"/>
          <w:szCs w:val="24"/>
        </w:rPr>
        <w:t>is not conducted</w:t>
      </w:r>
      <w:r w:rsidRPr="008D6EB3" w:rsidR="008D47FA">
        <w:rPr>
          <w:rFonts w:ascii="Times New Roman" w:hAnsi="Times New Roman" w:cs="Times New Roman"/>
          <w:b/>
          <w:bCs/>
          <w:sz w:val="24"/>
          <w:szCs w:val="24"/>
        </w:rPr>
        <w:t>,</w:t>
      </w:r>
      <w:r w:rsidRPr="008D6EB3">
        <w:rPr>
          <w:rFonts w:ascii="Times New Roman" w:hAnsi="Times New Roman" w:cs="Times New Roman"/>
          <w:b/>
          <w:bCs/>
          <w:sz w:val="24"/>
          <w:szCs w:val="24"/>
        </w:rPr>
        <w:t xml:space="preserve"> or is conducted less frequently</w:t>
      </w:r>
      <w:r w:rsidRPr="008D6EB3" w:rsidR="00C45E86">
        <w:rPr>
          <w:rFonts w:ascii="Times New Roman" w:hAnsi="Times New Roman" w:cs="Times New Roman"/>
          <w:b/>
          <w:bCs/>
          <w:sz w:val="24"/>
          <w:szCs w:val="24"/>
        </w:rPr>
        <w:t>,</w:t>
      </w:r>
      <w:r w:rsidRPr="008D6EB3">
        <w:rPr>
          <w:rFonts w:ascii="Times New Roman" w:hAnsi="Times New Roman" w:cs="Times New Roman"/>
          <w:b/>
          <w:bCs/>
          <w:sz w:val="24"/>
          <w:szCs w:val="24"/>
        </w:rPr>
        <w:t xml:space="preserve"> as well as any technical or legal obstacles to reducing burden.  </w:t>
      </w:r>
    </w:p>
    <w:p w:rsidR="001E5404" w:rsidRPr="008D6EB3" w:rsidP="008D6EB3" w14:paraId="6CD86968" w14:textId="77777777">
      <w:pPr>
        <w:spacing w:after="0"/>
        <w:ind w:left="360" w:hanging="360"/>
        <w:contextualSpacing/>
        <w:rPr>
          <w:rFonts w:ascii="Times New Roman" w:hAnsi="Times New Roman" w:cs="Times New Roman"/>
          <w:b/>
          <w:bCs/>
          <w:sz w:val="24"/>
          <w:szCs w:val="24"/>
        </w:rPr>
      </w:pPr>
    </w:p>
    <w:p w:rsidR="00092FAD" w:rsidRPr="008D6EB3" w:rsidP="008D6EB3" w14:paraId="54D2A8E4" w14:textId="3529C83D">
      <w:pPr>
        <w:suppressAutoHyphens/>
        <w:spacing w:after="0"/>
        <w:contextualSpacing/>
        <w:rPr>
          <w:rFonts w:ascii="Times New Roman" w:hAnsi="Times New Roman" w:cs="Times New Roman"/>
          <w:spacing w:val="-3"/>
          <w:sz w:val="24"/>
          <w:szCs w:val="24"/>
        </w:rPr>
      </w:pPr>
      <w:r w:rsidRPr="008D6EB3">
        <w:rPr>
          <w:rFonts w:ascii="Times New Roman" w:hAnsi="Times New Roman" w:cs="Times New Roman"/>
          <w:spacing w:val="-3"/>
          <w:sz w:val="24"/>
          <w:szCs w:val="24"/>
        </w:rPr>
        <w:t xml:space="preserve">All </w:t>
      </w:r>
      <w:r w:rsidRPr="008D6EB3" w:rsidR="545F4CBF">
        <w:rPr>
          <w:rFonts w:ascii="Times New Roman" w:hAnsi="Times New Roman" w:cs="Times New Roman"/>
          <w:spacing w:val="-3"/>
          <w:sz w:val="24"/>
          <w:szCs w:val="24"/>
        </w:rPr>
        <w:t xml:space="preserve">hazard </w:t>
      </w:r>
      <w:r w:rsidRPr="008D6EB3" w:rsidR="59343B39">
        <w:rPr>
          <w:rFonts w:ascii="Times New Roman" w:hAnsi="Times New Roman" w:cs="Times New Roman"/>
          <w:spacing w:val="-3"/>
          <w:sz w:val="24"/>
          <w:szCs w:val="24"/>
        </w:rPr>
        <w:t>mitigation p</w:t>
      </w:r>
      <w:r w:rsidRPr="008D6EB3">
        <w:rPr>
          <w:rFonts w:ascii="Times New Roman" w:hAnsi="Times New Roman" w:cs="Times New Roman"/>
          <w:spacing w:val="-3"/>
          <w:sz w:val="24"/>
          <w:szCs w:val="24"/>
        </w:rPr>
        <w:t xml:space="preserve">lans must be reviewed, revised, and re-approved every </w:t>
      </w:r>
      <w:r w:rsidRPr="008D6EB3" w:rsidR="59343B39">
        <w:rPr>
          <w:rFonts w:ascii="Times New Roman" w:hAnsi="Times New Roman" w:cs="Times New Roman"/>
          <w:spacing w:val="-3"/>
          <w:sz w:val="24"/>
          <w:szCs w:val="24"/>
        </w:rPr>
        <w:t>five</w:t>
      </w:r>
      <w:r w:rsidRPr="008D6EB3">
        <w:rPr>
          <w:rFonts w:ascii="Times New Roman" w:hAnsi="Times New Roman" w:cs="Times New Roman"/>
          <w:spacing w:val="-3"/>
          <w:sz w:val="24"/>
          <w:szCs w:val="24"/>
        </w:rPr>
        <w:t xml:space="preserve"> years by the appropriate FEMA </w:t>
      </w:r>
      <w:r w:rsidR="00452D51">
        <w:rPr>
          <w:rFonts w:ascii="Times New Roman" w:hAnsi="Times New Roman" w:cs="Times New Roman"/>
          <w:spacing w:val="-3"/>
          <w:sz w:val="24"/>
          <w:szCs w:val="24"/>
        </w:rPr>
        <w:t>regional office</w:t>
      </w:r>
      <w:r w:rsidRPr="008D6EB3">
        <w:rPr>
          <w:rFonts w:ascii="Times New Roman" w:hAnsi="Times New Roman" w:cs="Times New Roman"/>
          <w:spacing w:val="-3"/>
          <w:sz w:val="24"/>
          <w:szCs w:val="24"/>
        </w:rPr>
        <w:t>.  According to the Stafford Act</w:t>
      </w:r>
      <w:r w:rsidRPr="008D6EB3" w:rsidR="0045250F">
        <w:rPr>
          <w:rFonts w:ascii="Times New Roman" w:hAnsi="Times New Roman" w:cs="Times New Roman"/>
          <w:spacing w:val="-3"/>
          <w:sz w:val="24"/>
          <w:szCs w:val="24"/>
        </w:rPr>
        <w:t>,</w:t>
      </w:r>
      <w:r w:rsidRPr="008D6EB3">
        <w:rPr>
          <w:rFonts w:ascii="Times New Roman" w:hAnsi="Times New Roman" w:cs="Times New Roman"/>
          <w:spacing w:val="-3"/>
          <w:sz w:val="24"/>
          <w:szCs w:val="24"/>
        </w:rPr>
        <w:t xml:space="preserve"> the NFIA</w:t>
      </w:r>
      <w:r w:rsidRPr="008D6EB3" w:rsidR="0045250F">
        <w:rPr>
          <w:rFonts w:ascii="Times New Roman" w:hAnsi="Times New Roman" w:cs="Times New Roman"/>
          <w:spacing w:val="-3"/>
          <w:sz w:val="24"/>
          <w:szCs w:val="24"/>
        </w:rPr>
        <w:t xml:space="preserve"> and the National Dam Safety Program Act</w:t>
      </w:r>
      <w:r w:rsidRPr="008D6EB3">
        <w:rPr>
          <w:rFonts w:ascii="Times New Roman" w:hAnsi="Times New Roman" w:cs="Times New Roman"/>
          <w:spacing w:val="-3"/>
          <w:sz w:val="24"/>
          <w:szCs w:val="24"/>
        </w:rPr>
        <w:t xml:space="preserve">, without an approved </w:t>
      </w:r>
      <w:r w:rsidR="00674063">
        <w:rPr>
          <w:rFonts w:ascii="Times New Roman" w:hAnsi="Times New Roman" w:cs="Times New Roman"/>
          <w:spacing w:val="-3"/>
          <w:sz w:val="24"/>
          <w:szCs w:val="24"/>
        </w:rPr>
        <w:t>p</w:t>
      </w:r>
      <w:r w:rsidRPr="008D6EB3">
        <w:rPr>
          <w:rFonts w:ascii="Times New Roman" w:hAnsi="Times New Roman" w:cs="Times New Roman"/>
          <w:spacing w:val="-3"/>
          <w:sz w:val="24"/>
          <w:szCs w:val="24"/>
        </w:rPr>
        <w:t xml:space="preserve">lan, </w:t>
      </w:r>
      <w:r w:rsidRPr="008D6EB3" w:rsidR="0045250F">
        <w:rPr>
          <w:rFonts w:ascii="Times New Roman" w:hAnsi="Times New Roman" w:cs="Times New Roman"/>
          <w:spacing w:val="-3"/>
          <w:sz w:val="24"/>
          <w:szCs w:val="24"/>
        </w:rPr>
        <w:t xml:space="preserve">SLTT </w:t>
      </w:r>
      <w:r w:rsidRPr="008D6EB3">
        <w:rPr>
          <w:rFonts w:ascii="Times New Roman" w:hAnsi="Times New Roman" w:cs="Times New Roman"/>
          <w:spacing w:val="-3"/>
          <w:sz w:val="24"/>
          <w:szCs w:val="24"/>
        </w:rPr>
        <w:t xml:space="preserve">governments cannot receive certain </w:t>
      </w:r>
      <w:r w:rsidRPr="008D6EB3" w:rsidR="00C45E86">
        <w:rPr>
          <w:rFonts w:ascii="Times New Roman" w:hAnsi="Times New Roman" w:cs="Times New Roman"/>
          <w:spacing w:val="-3"/>
          <w:sz w:val="24"/>
          <w:szCs w:val="24"/>
        </w:rPr>
        <w:t>non-</w:t>
      </w:r>
      <w:r w:rsidRPr="008D6EB3" w:rsidR="00C45E86">
        <w:rPr>
          <w:rFonts w:ascii="Times New Roman" w:hAnsi="Times New Roman" w:cs="Times New Roman"/>
          <w:spacing w:val="-3"/>
          <w:sz w:val="24"/>
          <w:szCs w:val="24"/>
        </w:rPr>
        <w:t xml:space="preserve">emergency </w:t>
      </w:r>
      <w:r w:rsidRPr="008D6EB3">
        <w:rPr>
          <w:rFonts w:ascii="Times New Roman" w:hAnsi="Times New Roman" w:cs="Times New Roman"/>
          <w:spacing w:val="-3"/>
          <w:sz w:val="24"/>
          <w:szCs w:val="24"/>
        </w:rPr>
        <w:t>FEMA assistance, including HMGP</w:t>
      </w:r>
      <w:r w:rsidRPr="008D6EB3" w:rsidR="34E06C28">
        <w:rPr>
          <w:rFonts w:ascii="Times New Roman" w:hAnsi="Times New Roman" w:cs="Times New Roman"/>
          <w:spacing w:val="-3"/>
          <w:sz w:val="24"/>
          <w:szCs w:val="24"/>
        </w:rPr>
        <w:t>,</w:t>
      </w:r>
      <w:r w:rsidR="00285E1A">
        <w:rPr>
          <w:rFonts w:ascii="Times New Roman" w:hAnsi="Times New Roman" w:cs="Times New Roman"/>
          <w:spacing w:val="-3"/>
          <w:sz w:val="24"/>
          <w:szCs w:val="24"/>
        </w:rPr>
        <w:t xml:space="preserve"> Pre-Disaster Mitigation</w:t>
      </w:r>
      <w:r w:rsidRPr="008D6EB3">
        <w:rPr>
          <w:rFonts w:ascii="Times New Roman" w:hAnsi="Times New Roman" w:cs="Times New Roman"/>
          <w:spacing w:val="-3"/>
          <w:sz w:val="24"/>
          <w:szCs w:val="24"/>
        </w:rPr>
        <w:t xml:space="preserve"> </w:t>
      </w:r>
      <w:r w:rsidR="00285E1A">
        <w:rPr>
          <w:rFonts w:ascii="Times New Roman" w:hAnsi="Times New Roman" w:cs="Times New Roman"/>
          <w:spacing w:val="-3"/>
          <w:sz w:val="24"/>
          <w:szCs w:val="24"/>
        </w:rPr>
        <w:t>(</w:t>
      </w:r>
      <w:r w:rsidRPr="008D6EB3">
        <w:rPr>
          <w:rFonts w:ascii="Times New Roman" w:hAnsi="Times New Roman" w:cs="Times New Roman"/>
          <w:spacing w:val="-3"/>
          <w:sz w:val="24"/>
          <w:szCs w:val="24"/>
        </w:rPr>
        <w:t>PDM</w:t>
      </w:r>
      <w:r w:rsidR="00285E1A">
        <w:rPr>
          <w:rFonts w:ascii="Times New Roman" w:hAnsi="Times New Roman" w:cs="Times New Roman"/>
          <w:spacing w:val="-3"/>
          <w:sz w:val="24"/>
          <w:szCs w:val="24"/>
        </w:rPr>
        <w:t>)</w:t>
      </w:r>
      <w:r w:rsidR="00D32A0D">
        <w:rPr>
          <w:rFonts w:ascii="Times New Roman" w:hAnsi="Times New Roman" w:cs="Times New Roman"/>
          <w:spacing w:val="-3"/>
          <w:sz w:val="24"/>
          <w:szCs w:val="24"/>
        </w:rPr>
        <w:t xml:space="preserve">, </w:t>
      </w:r>
      <w:r w:rsidR="00285E1A">
        <w:rPr>
          <w:rFonts w:ascii="Times New Roman" w:hAnsi="Times New Roman" w:cs="Times New Roman"/>
          <w:spacing w:val="-3"/>
          <w:sz w:val="24"/>
          <w:szCs w:val="24"/>
        </w:rPr>
        <w:t>Safeguarding Tomorrow Revolving Loan Fund Program (</w:t>
      </w:r>
      <w:r w:rsidR="00053F70">
        <w:rPr>
          <w:rFonts w:ascii="Times New Roman" w:hAnsi="Times New Roman" w:cs="Times New Roman"/>
          <w:spacing w:val="-3"/>
          <w:sz w:val="24"/>
          <w:szCs w:val="24"/>
        </w:rPr>
        <w:t>STRLF</w:t>
      </w:r>
      <w:r w:rsidR="00285E1A">
        <w:rPr>
          <w:rFonts w:ascii="Times New Roman" w:hAnsi="Times New Roman" w:cs="Times New Roman"/>
          <w:spacing w:val="-3"/>
          <w:sz w:val="24"/>
          <w:szCs w:val="24"/>
        </w:rPr>
        <w:t>)</w:t>
      </w:r>
      <w:r w:rsidRPr="008D6EB3">
        <w:rPr>
          <w:rFonts w:ascii="Times New Roman" w:hAnsi="Times New Roman" w:cs="Times New Roman"/>
          <w:spacing w:val="-3"/>
          <w:sz w:val="24"/>
          <w:szCs w:val="24"/>
        </w:rPr>
        <w:t xml:space="preserve"> under the Stafford Act,</w:t>
      </w:r>
      <w:r w:rsidRPr="008D6EB3" w:rsidR="545F4CBF">
        <w:rPr>
          <w:rFonts w:ascii="Times New Roman" w:hAnsi="Times New Roman" w:cs="Times New Roman"/>
          <w:spacing w:val="-3"/>
          <w:sz w:val="24"/>
          <w:szCs w:val="24"/>
        </w:rPr>
        <w:t xml:space="preserve"> </w:t>
      </w:r>
      <w:r w:rsidR="00285E1A">
        <w:rPr>
          <w:rFonts w:ascii="Times New Roman" w:hAnsi="Times New Roman" w:cs="Times New Roman"/>
          <w:spacing w:val="-3"/>
          <w:sz w:val="24"/>
          <w:szCs w:val="24"/>
        </w:rPr>
        <w:t>Rehabilitation of High Hazard Potential Dam (</w:t>
      </w:r>
      <w:r w:rsidRPr="008D6EB3" w:rsidR="545F4CBF">
        <w:rPr>
          <w:rFonts w:ascii="Times New Roman" w:hAnsi="Times New Roman" w:cs="Times New Roman"/>
          <w:spacing w:val="-3"/>
          <w:sz w:val="24"/>
          <w:szCs w:val="24"/>
        </w:rPr>
        <w:t>HHPD</w:t>
      </w:r>
      <w:r w:rsidR="00285E1A">
        <w:rPr>
          <w:rFonts w:ascii="Times New Roman" w:hAnsi="Times New Roman" w:cs="Times New Roman"/>
          <w:spacing w:val="-3"/>
          <w:sz w:val="24"/>
          <w:szCs w:val="24"/>
        </w:rPr>
        <w:t>)</w:t>
      </w:r>
      <w:r w:rsidR="005F2C6F">
        <w:rPr>
          <w:rFonts w:ascii="Times New Roman" w:hAnsi="Times New Roman" w:cs="Times New Roman"/>
          <w:spacing w:val="-3"/>
          <w:sz w:val="24"/>
          <w:szCs w:val="24"/>
        </w:rPr>
        <w:t>,</w:t>
      </w:r>
      <w:r w:rsidR="00285E1A">
        <w:rPr>
          <w:rFonts w:ascii="Times New Roman" w:hAnsi="Times New Roman" w:cs="Times New Roman"/>
          <w:spacing w:val="-3"/>
          <w:sz w:val="24"/>
          <w:szCs w:val="24"/>
        </w:rPr>
        <w:t xml:space="preserve"> Grant Program</w:t>
      </w:r>
      <w:r w:rsidRPr="008D6EB3" w:rsidR="545F4CBF">
        <w:rPr>
          <w:rFonts w:ascii="Times New Roman" w:hAnsi="Times New Roman" w:cs="Times New Roman"/>
          <w:spacing w:val="-3"/>
          <w:sz w:val="24"/>
          <w:szCs w:val="24"/>
        </w:rPr>
        <w:t xml:space="preserve"> per the National Dam Safety Program</w:t>
      </w:r>
      <w:r w:rsidRPr="008D6EB3" w:rsidR="0045250F">
        <w:rPr>
          <w:rFonts w:ascii="Times New Roman" w:hAnsi="Times New Roman" w:cs="Times New Roman"/>
          <w:spacing w:val="-3"/>
          <w:sz w:val="24"/>
          <w:szCs w:val="24"/>
        </w:rPr>
        <w:t xml:space="preserve"> Act</w:t>
      </w:r>
      <w:r w:rsidRPr="008D6EB3" w:rsidR="545F4CBF">
        <w:rPr>
          <w:rFonts w:ascii="Times New Roman" w:hAnsi="Times New Roman" w:cs="Times New Roman"/>
          <w:spacing w:val="-3"/>
          <w:sz w:val="24"/>
          <w:szCs w:val="24"/>
        </w:rPr>
        <w:t>,</w:t>
      </w:r>
      <w:r w:rsidRPr="008D6EB3">
        <w:rPr>
          <w:rFonts w:ascii="Times New Roman" w:hAnsi="Times New Roman" w:cs="Times New Roman"/>
          <w:spacing w:val="-3"/>
          <w:sz w:val="24"/>
          <w:szCs w:val="24"/>
        </w:rPr>
        <w:t xml:space="preserve"> and </w:t>
      </w:r>
      <w:r w:rsidR="00285E1A">
        <w:rPr>
          <w:rFonts w:ascii="Times New Roman" w:hAnsi="Times New Roman" w:cs="Times New Roman"/>
          <w:spacing w:val="-3"/>
          <w:sz w:val="24"/>
          <w:szCs w:val="24"/>
        </w:rPr>
        <w:t>Flood Mitigation Assistance (</w:t>
      </w:r>
      <w:r w:rsidRPr="008D6EB3">
        <w:rPr>
          <w:rFonts w:ascii="Times New Roman" w:hAnsi="Times New Roman" w:cs="Times New Roman"/>
          <w:spacing w:val="-3"/>
          <w:sz w:val="24"/>
          <w:szCs w:val="24"/>
        </w:rPr>
        <w:t>FMA</w:t>
      </w:r>
      <w:r w:rsidR="00285E1A">
        <w:rPr>
          <w:rFonts w:ascii="Times New Roman" w:hAnsi="Times New Roman" w:cs="Times New Roman"/>
          <w:spacing w:val="-3"/>
          <w:sz w:val="24"/>
          <w:szCs w:val="24"/>
        </w:rPr>
        <w:t>)</w:t>
      </w:r>
      <w:r w:rsidRPr="008D6EB3">
        <w:rPr>
          <w:rFonts w:ascii="Times New Roman" w:hAnsi="Times New Roman" w:cs="Times New Roman"/>
          <w:spacing w:val="-3"/>
          <w:sz w:val="24"/>
          <w:szCs w:val="24"/>
        </w:rPr>
        <w:t xml:space="preserve"> under the </w:t>
      </w:r>
      <w:r w:rsidR="00C75834">
        <w:rPr>
          <w:rFonts w:ascii="Times New Roman" w:hAnsi="Times New Roman" w:cs="Times New Roman"/>
          <w:spacing w:val="-3"/>
          <w:sz w:val="24"/>
          <w:szCs w:val="24"/>
        </w:rPr>
        <w:t>National Flood Insurance Act (</w:t>
      </w:r>
      <w:r w:rsidRPr="008D6EB3">
        <w:rPr>
          <w:rFonts w:ascii="Times New Roman" w:hAnsi="Times New Roman" w:cs="Times New Roman"/>
          <w:spacing w:val="-3"/>
          <w:sz w:val="24"/>
          <w:szCs w:val="24"/>
        </w:rPr>
        <w:t>NFIA</w:t>
      </w:r>
      <w:r w:rsidR="00C75834">
        <w:rPr>
          <w:rFonts w:ascii="Times New Roman" w:hAnsi="Times New Roman" w:cs="Times New Roman"/>
          <w:spacing w:val="-3"/>
          <w:sz w:val="24"/>
          <w:szCs w:val="24"/>
        </w:rPr>
        <w:t>)</w:t>
      </w:r>
      <w:r w:rsidRPr="008D6EB3">
        <w:rPr>
          <w:rFonts w:ascii="Times New Roman" w:hAnsi="Times New Roman" w:cs="Times New Roman"/>
          <w:spacing w:val="-3"/>
          <w:sz w:val="24"/>
          <w:szCs w:val="24"/>
        </w:rPr>
        <w:t xml:space="preserve">.  </w:t>
      </w:r>
    </w:p>
    <w:p w:rsidR="002F5BAD" w:rsidRPr="008D6EB3" w:rsidP="008D6EB3" w14:paraId="080B6F8C" w14:textId="77777777">
      <w:pPr>
        <w:suppressAutoHyphens/>
        <w:spacing w:after="0"/>
        <w:ind w:left="360"/>
        <w:contextualSpacing/>
        <w:rPr>
          <w:rFonts w:ascii="Times New Roman" w:hAnsi="Times New Roman" w:cs="Times New Roman"/>
          <w:spacing w:val="-3"/>
          <w:sz w:val="24"/>
          <w:szCs w:val="24"/>
        </w:rPr>
      </w:pPr>
    </w:p>
    <w:p w:rsidR="00C45E86" w:rsidRPr="008D6EB3" w:rsidP="008D6EB3" w14:paraId="523026B9" w14:textId="55986567">
      <w:pPr>
        <w:spacing w:after="0"/>
        <w:ind w:left="360" w:hanging="360"/>
        <w:contextualSpacing/>
        <w:rPr>
          <w:rFonts w:ascii="Times New Roman" w:hAnsi="Times New Roman" w:cs="Times New Roman"/>
          <w:b/>
          <w:sz w:val="24"/>
          <w:szCs w:val="24"/>
        </w:rPr>
      </w:pPr>
      <w:r w:rsidRPr="008D6EB3">
        <w:rPr>
          <w:rFonts w:ascii="Times New Roman" w:hAnsi="Times New Roman" w:cs="Times New Roman"/>
          <w:b/>
          <w:bCs/>
          <w:sz w:val="24"/>
          <w:szCs w:val="24"/>
        </w:rPr>
        <w:fldChar w:fldCharType="begin"/>
      </w:r>
      <w:r w:rsidRPr="008D6EB3">
        <w:rPr>
          <w:rFonts w:ascii="Times New Roman" w:hAnsi="Times New Roman" w:cs="Times New Roman"/>
          <w:b/>
          <w:bCs/>
          <w:sz w:val="24"/>
          <w:szCs w:val="24"/>
        </w:rPr>
        <w:instrText>ADVANCE \R 0.95</w:instrText>
      </w:r>
      <w:r w:rsidRPr="008D6EB3">
        <w:rPr>
          <w:rFonts w:ascii="Times New Roman" w:hAnsi="Times New Roman" w:cs="Times New Roman"/>
          <w:b/>
          <w:bCs/>
          <w:sz w:val="24"/>
          <w:szCs w:val="24"/>
        </w:rPr>
        <w:fldChar w:fldCharType="end"/>
      </w:r>
      <w:r w:rsidRPr="008D6EB3">
        <w:rPr>
          <w:rFonts w:ascii="Times New Roman" w:hAnsi="Times New Roman" w:cs="Times New Roman"/>
          <w:b/>
          <w:sz w:val="24"/>
          <w:szCs w:val="24"/>
        </w:rPr>
        <w:t xml:space="preserve">7. </w:t>
      </w:r>
      <w:r w:rsidRPr="008D6EB3" w:rsidR="00F71EB3">
        <w:rPr>
          <w:rFonts w:ascii="Times New Roman" w:hAnsi="Times New Roman" w:cs="Times New Roman"/>
          <w:b/>
          <w:sz w:val="24"/>
          <w:szCs w:val="24"/>
        </w:rPr>
        <w:t xml:space="preserve"> </w:t>
      </w:r>
      <w:r w:rsidRPr="008D6EB3">
        <w:rPr>
          <w:rFonts w:ascii="Times New Roman" w:hAnsi="Times New Roman" w:cs="Times New Roman"/>
          <w:b/>
          <w:sz w:val="24"/>
          <w:szCs w:val="24"/>
        </w:rPr>
        <w:t>Explain any special circumstances that would cause an information collection to be</w:t>
      </w:r>
      <w:r w:rsidRPr="008D6EB3" w:rsidR="002C473E">
        <w:rPr>
          <w:rFonts w:ascii="Times New Roman" w:hAnsi="Times New Roman" w:cs="Times New Roman"/>
          <w:b/>
          <w:sz w:val="24"/>
          <w:szCs w:val="24"/>
        </w:rPr>
        <w:t xml:space="preserve"> </w:t>
      </w:r>
      <w:r w:rsidRPr="008D6EB3">
        <w:rPr>
          <w:rFonts w:ascii="Times New Roman" w:hAnsi="Times New Roman" w:cs="Times New Roman"/>
          <w:b/>
          <w:sz w:val="24"/>
          <w:szCs w:val="24"/>
        </w:rPr>
        <w:t>conducted in a manner</w:t>
      </w:r>
      <w:r w:rsidRPr="008D6EB3" w:rsidR="00277A5B">
        <w:rPr>
          <w:rFonts w:ascii="Times New Roman" w:hAnsi="Times New Roman" w:cs="Times New Roman"/>
          <w:b/>
          <w:sz w:val="24"/>
          <w:szCs w:val="24"/>
        </w:rPr>
        <w:t xml:space="preserve"> </w:t>
      </w:r>
      <w:r w:rsidRPr="008D6EB3" w:rsidR="00277A5B">
        <w:rPr>
          <w:rFonts w:ascii="Times New Roman" w:hAnsi="Times New Roman" w:cs="Times New Roman"/>
          <w:b/>
          <w:bCs/>
          <w:sz w:val="24"/>
          <w:szCs w:val="24"/>
        </w:rPr>
        <w:t>(</w:t>
      </w:r>
      <w:r w:rsidRPr="008D6EB3" w:rsidR="00277A5B">
        <w:rPr>
          <w:rFonts w:ascii="Times New Roman" w:hAnsi="Times New Roman" w:cs="Times New Roman"/>
          <w:b/>
          <w:bCs/>
          <w:i/>
          <w:iCs/>
          <w:sz w:val="24"/>
          <w:szCs w:val="24"/>
        </w:rPr>
        <w:t>See</w:t>
      </w:r>
      <w:r w:rsidRPr="008D6EB3" w:rsidR="00277A5B">
        <w:rPr>
          <w:rFonts w:ascii="Times New Roman" w:hAnsi="Times New Roman" w:cs="Times New Roman"/>
          <w:b/>
          <w:bCs/>
          <w:sz w:val="24"/>
          <w:szCs w:val="24"/>
        </w:rPr>
        <w:t xml:space="preserve"> 5 CFR 1320.5(d)(2))</w:t>
      </w:r>
      <w:r w:rsidRPr="008D6EB3">
        <w:rPr>
          <w:rFonts w:ascii="Times New Roman" w:hAnsi="Times New Roman" w:cs="Times New Roman"/>
          <w:b/>
          <w:sz w:val="24"/>
          <w:szCs w:val="24"/>
        </w:rPr>
        <w:t>:</w:t>
      </w:r>
    </w:p>
    <w:p w:rsidR="00F71EB3" w:rsidRPr="008D6EB3" w:rsidP="008D6EB3" w14:paraId="750F165E" w14:textId="77777777">
      <w:pPr>
        <w:tabs>
          <w:tab w:val="left" w:pos="-720"/>
          <w:tab w:val="left" w:pos="1247"/>
        </w:tabs>
        <w:suppressAutoHyphens/>
        <w:spacing w:after="0"/>
        <w:contextualSpacing/>
        <w:rPr>
          <w:rFonts w:ascii="Times New Roman" w:hAnsi="Times New Roman" w:cs="Times New Roman"/>
          <w:bCs/>
          <w:sz w:val="24"/>
          <w:szCs w:val="24"/>
        </w:rPr>
      </w:pPr>
    </w:p>
    <w:p w:rsidR="00C45E86" w:rsidRPr="008D6EB3" w:rsidP="008D6EB3" w14:paraId="6D90AE7C" w14:textId="336F8445">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R</w:t>
      </w:r>
      <w:r w:rsidRPr="008D6EB3">
        <w:rPr>
          <w:rFonts w:ascii="Times New Roman" w:hAnsi="Times New Roman" w:cs="Times New Roman"/>
          <w:b/>
          <w:sz w:val="24"/>
          <w:szCs w:val="24"/>
        </w:rPr>
        <w:t>equiring respondents to report information to the agency more often than quarterly</w:t>
      </w:r>
      <w:r w:rsidRPr="008D6EB3" w:rsidR="007570DB">
        <w:rPr>
          <w:rFonts w:ascii="Times New Roman" w:hAnsi="Times New Roman" w:cs="Times New Roman"/>
          <w:b/>
          <w:sz w:val="24"/>
          <w:szCs w:val="24"/>
        </w:rPr>
        <w:t>.</w:t>
      </w:r>
    </w:p>
    <w:p w:rsidR="000B2A87" w:rsidRPr="008D6EB3" w:rsidP="008D6EB3" w14:paraId="5633FD51" w14:textId="77777777">
      <w:pPr>
        <w:pStyle w:val="BodyText"/>
        <w:spacing w:before="42" w:line="276" w:lineRule="auto"/>
        <w:contextualSpacing/>
        <w:rPr>
          <w:bCs/>
        </w:rPr>
      </w:pPr>
    </w:p>
    <w:p w:rsidR="000B2A87" w:rsidRPr="008D6EB3" w:rsidP="008D6EB3" w14:paraId="2389E06C" w14:textId="5D05AD34">
      <w:pPr>
        <w:pStyle w:val="BodyText"/>
        <w:spacing w:before="1" w:line="276" w:lineRule="auto"/>
        <w:contextualSpacing/>
      </w:pPr>
      <w:r w:rsidRPr="008D6EB3">
        <w:rPr>
          <w:spacing w:val="-4"/>
        </w:rPr>
        <w:t>This</w:t>
      </w:r>
      <w:r w:rsidRPr="008D6EB3">
        <w:rPr>
          <w:spacing w:val="-3"/>
        </w:rPr>
        <w:t xml:space="preserve"> </w:t>
      </w:r>
      <w:r w:rsidRPr="008D6EB3">
        <w:rPr>
          <w:spacing w:val="-4"/>
        </w:rPr>
        <w:t>information</w:t>
      </w:r>
      <w:r w:rsidRPr="008D6EB3">
        <w:rPr>
          <w:spacing w:val="-1"/>
        </w:rPr>
        <w:t xml:space="preserve"> </w:t>
      </w:r>
      <w:r w:rsidRPr="008D6EB3">
        <w:rPr>
          <w:spacing w:val="-4"/>
        </w:rPr>
        <w:t>collection</w:t>
      </w:r>
      <w:r w:rsidRPr="008D6EB3">
        <w:t xml:space="preserve"> </w:t>
      </w:r>
      <w:r w:rsidRPr="008D6EB3">
        <w:rPr>
          <w:spacing w:val="-4"/>
        </w:rPr>
        <w:t>does</w:t>
      </w:r>
      <w:r w:rsidRPr="008D6EB3">
        <w:rPr>
          <w:spacing w:val="-1"/>
        </w:rPr>
        <w:t xml:space="preserve"> </w:t>
      </w:r>
      <w:r w:rsidRPr="008D6EB3">
        <w:rPr>
          <w:spacing w:val="-4"/>
        </w:rPr>
        <w:t>not</w:t>
      </w:r>
      <w:r w:rsidRPr="008D6EB3">
        <w:rPr>
          <w:spacing w:val="1"/>
        </w:rPr>
        <w:t xml:space="preserve"> </w:t>
      </w:r>
      <w:r w:rsidRPr="008D6EB3">
        <w:rPr>
          <w:spacing w:val="-4"/>
        </w:rPr>
        <w:t>require</w:t>
      </w:r>
      <w:r w:rsidRPr="008D6EB3">
        <w:rPr>
          <w:spacing w:val="1"/>
        </w:rPr>
        <w:t xml:space="preserve"> </w:t>
      </w:r>
      <w:r w:rsidRPr="008D6EB3">
        <w:rPr>
          <w:spacing w:val="-4"/>
        </w:rPr>
        <w:t>respondents</w:t>
      </w:r>
      <w:r w:rsidRPr="008D6EB3">
        <w:rPr>
          <w:spacing w:val="-1"/>
        </w:rPr>
        <w:t xml:space="preserve"> </w:t>
      </w:r>
      <w:r w:rsidRPr="008D6EB3">
        <w:rPr>
          <w:spacing w:val="-4"/>
        </w:rPr>
        <w:t>to</w:t>
      </w:r>
      <w:r w:rsidRPr="008D6EB3">
        <w:t xml:space="preserve"> </w:t>
      </w:r>
      <w:r w:rsidRPr="008D6EB3">
        <w:rPr>
          <w:spacing w:val="-4"/>
        </w:rPr>
        <w:t>report</w:t>
      </w:r>
      <w:r w:rsidRPr="008D6EB3">
        <w:rPr>
          <w:spacing w:val="-1"/>
        </w:rPr>
        <w:t xml:space="preserve"> </w:t>
      </w:r>
      <w:r w:rsidRPr="008D6EB3">
        <w:rPr>
          <w:spacing w:val="-4"/>
        </w:rPr>
        <w:t>information</w:t>
      </w:r>
      <w:r w:rsidRPr="008D6EB3">
        <w:t xml:space="preserve"> </w:t>
      </w:r>
      <w:r w:rsidRPr="008D6EB3">
        <w:rPr>
          <w:spacing w:val="-4"/>
        </w:rPr>
        <w:t>more</w:t>
      </w:r>
      <w:r w:rsidRPr="008D6EB3">
        <w:rPr>
          <w:spacing w:val="-1"/>
        </w:rPr>
        <w:t xml:space="preserve"> </w:t>
      </w:r>
      <w:r w:rsidRPr="008D6EB3" w:rsidR="00D61720">
        <w:rPr>
          <w:spacing w:val="-1"/>
        </w:rPr>
        <w:t xml:space="preserve">often </w:t>
      </w:r>
      <w:r w:rsidRPr="008D6EB3">
        <w:rPr>
          <w:spacing w:val="-4"/>
        </w:rPr>
        <w:t>than</w:t>
      </w:r>
      <w:r w:rsidRPr="008D6EB3">
        <w:t xml:space="preserve"> </w:t>
      </w:r>
      <w:r w:rsidRPr="008D6EB3">
        <w:rPr>
          <w:spacing w:val="-4"/>
        </w:rPr>
        <w:t>quarterly</w:t>
      </w:r>
      <w:r w:rsidRPr="008D6EB3" w:rsidR="00D61720">
        <w:rPr>
          <w:spacing w:val="-4"/>
        </w:rPr>
        <w:t>.</w:t>
      </w:r>
    </w:p>
    <w:p w:rsidR="000B2A87" w:rsidRPr="008D6EB3" w:rsidP="008D6EB3" w14:paraId="7B735A76" w14:textId="77777777">
      <w:pPr>
        <w:pStyle w:val="BodyText"/>
        <w:spacing w:before="82" w:line="276" w:lineRule="auto"/>
        <w:contextualSpacing/>
      </w:pPr>
    </w:p>
    <w:p w:rsidR="00C45E86" w:rsidRPr="008D6EB3" w:rsidP="008D6EB3" w14:paraId="6282BAB0" w14:textId="3EA2C483">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R</w:t>
      </w:r>
      <w:r w:rsidRPr="008D6EB3">
        <w:rPr>
          <w:rFonts w:ascii="Times New Roman" w:hAnsi="Times New Roman" w:cs="Times New Roman"/>
          <w:b/>
          <w:sz w:val="24"/>
          <w:szCs w:val="24"/>
        </w:rPr>
        <w:t>equiring respondents to prepare a written response to a collection of information in fewer than 30 days after receipt of it</w:t>
      </w:r>
      <w:r w:rsidRPr="008D6EB3" w:rsidR="007570DB">
        <w:rPr>
          <w:rFonts w:ascii="Times New Roman" w:hAnsi="Times New Roman" w:cs="Times New Roman"/>
          <w:b/>
          <w:sz w:val="24"/>
          <w:szCs w:val="24"/>
        </w:rPr>
        <w:t>.</w:t>
      </w:r>
    </w:p>
    <w:p w:rsidR="008420F0" w:rsidRPr="008D6EB3" w:rsidP="008D6EB3" w14:paraId="1C0AD701" w14:textId="77777777">
      <w:pPr>
        <w:pStyle w:val="BodyText"/>
        <w:spacing w:before="41" w:line="276" w:lineRule="auto"/>
        <w:contextualSpacing/>
        <w:rPr>
          <w:bCs/>
        </w:rPr>
      </w:pPr>
    </w:p>
    <w:p w:rsidR="008420F0" w:rsidRPr="008D6EB3" w:rsidP="008D6EB3" w14:paraId="66E6F8E2" w14:textId="77777777">
      <w:pPr>
        <w:pStyle w:val="BodyText"/>
        <w:spacing w:line="276" w:lineRule="auto"/>
        <w:ind w:right="861"/>
        <w:contextualSpacing/>
      </w:pPr>
      <w:r w:rsidRPr="008D6EB3">
        <w:rPr>
          <w:spacing w:val="-2"/>
        </w:rPr>
        <w:t>This</w:t>
      </w:r>
      <w:r w:rsidRPr="008D6EB3">
        <w:rPr>
          <w:spacing w:val="-13"/>
        </w:rPr>
        <w:t xml:space="preserve"> </w:t>
      </w:r>
      <w:r w:rsidRPr="008D6EB3">
        <w:rPr>
          <w:spacing w:val="-2"/>
        </w:rPr>
        <w:t>information</w:t>
      </w:r>
      <w:r w:rsidRPr="008D6EB3">
        <w:rPr>
          <w:spacing w:val="-13"/>
        </w:rPr>
        <w:t xml:space="preserve"> </w:t>
      </w:r>
      <w:r w:rsidRPr="008D6EB3">
        <w:rPr>
          <w:spacing w:val="-2"/>
        </w:rPr>
        <w:t>collection</w:t>
      </w:r>
      <w:r w:rsidRPr="008D6EB3">
        <w:rPr>
          <w:spacing w:val="-13"/>
        </w:rPr>
        <w:t xml:space="preserve"> </w:t>
      </w:r>
      <w:r w:rsidRPr="008D6EB3">
        <w:rPr>
          <w:spacing w:val="-2"/>
        </w:rPr>
        <w:t>does</w:t>
      </w:r>
      <w:r w:rsidRPr="008D6EB3">
        <w:rPr>
          <w:spacing w:val="-13"/>
        </w:rPr>
        <w:t xml:space="preserve"> </w:t>
      </w:r>
      <w:r w:rsidRPr="008D6EB3">
        <w:rPr>
          <w:spacing w:val="-2"/>
        </w:rPr>
        <w:t>not</w:t>
      </w:r>
      <w:r w:rsidRPr="008D6EB3">
        <w:rPr>
          <w:spacing w:val="-13"/>
        </w:rPr>
        <w:t xml:space="preserve"> </w:t>
      </w:r>
      <w:r w:rsidRPr="008D6EB3">
        <w:rPr>
          <w:spacing w:val="-2"/>
        </w:rPr>
        <w:t>require</w:t>
      </w:r>
      <w:r w:rsidRPr="008D6EB3">
        <w:rPr>
          <w:spacing w:val="-13"/>
        </w:rPr>
        <w:t xml:space="preserve"> </w:t>
      </w:r>
      <w:r w:rsidRPr="008D6EB3">
        <w:rPr>
          <w:spacing w:val="-2"/>
        </w:rPr>
        <w:t>respondents</w:t>
      </w:r>
      <w:r w:rsidRPr="008D6EB3">
        <w:rPr>
          <w:spacing w:val="-12"/>
        </w:rPr>
        <w:t xml:space="preserve"> </w:t>
      </w:r>
      <w:r w:rsidRPr="008D6EB3">
        <w:rPr>
          <w:spacing w:val="-2"/>
        </w:rPr>
        <w:t>to</w:t>
      </w:r>
      <w:r w:rsidRPr="008D6EB3">
        <w:rPr>
          <w:spacing w:val="-12"/>
        </w:rPr>
        <w:t xml:space="preserve"> </w:t>
      </w:r>
      <w:r w:rsidRPr="008D6EB3">
        <w:rPr>
          <w:spacing w:val="-2"/>
        </w:rPr>
        <w:t>prepare</w:t>
      </w:r>
      <w:r w:rsidRPr="008D6EB3">
        <w:rPr>
          <w:spacing w:val="-12"/>
        </w:rPr>
        <w:t xml:space="preserve"> </w:t>
      </w:r>
      <w:r w:rsidRPr="008D6EB3">
        <w:rPr>
          <w:spacing w:val="-2"/>
        </w:rPr>
        <w:t>a</w:t>
      </w:r>
      <w:r w:rsidRPr="008D6EB3">
        <w:rPr>
          <w:spacing w:val="-12"/>
        </w:rPr>
        <w:t xml:space="preserve"> </w:t>
      </w:r>
      <w:r w:rsidRPr="008D6EB3">
        <w:rPr>
          <w:spacing w:val="-2"/>
        </w:rPr>
        <w:t>written</w:t>
      </w:r>
      <w:r w:rsidRPr="008D6EB3">
        <w:rPr>
          <w:spacing w:val="-12"/>
        </w:rPr>
        <w:t xml:space="preserve"> </w:t>
      </w:r>
      <w:r w:rsidRPr="008D6EB3">
        <w:rPr>
          <w:spacing w:val="-2"/>
        </w:rPr>
        <w:t>response</w:t>
      </w:r>
      <w:r w:rsidRPr="008D6EB3">
        <w:rPr>
          <w:spacing w:val="-13"/>
        </w:rPr>
        <w:t xml:space="preserve"> </w:t>
      </w:r>
      <w:r w:rsidRPr="008D6EB3">
        <w:rPr>
          <w:spacing w:val="-2"/>
        </w:rPr>
        <w:t>in</w:t>
      </w:r>
      <w:r w:rsidRPr="008D6EB3">
        <w:rPr>
          <w:spacing w:val="-13"/>
        </w:rPr>
        <w:t xml:space="preserve"> </w:t>
      </w:r>
      <w:r w:rsidRPr="008D6EB3">
        <w:rPr>
          <w:spacing w:val="-2"/>
        </w:rPr>
        <w:t>fewer</w:t>
      </w:r>
      <w:r w:rsidRPr="008D6EB3">
        <w:rPr>
          <w:spacing w:val="-13"/>
        </w:rPr>
        <w:t xml:space="preserve"> </w:t>
      </w:r>
      <w:r w:rsidRPr="008D6EB3">
        <w:rPr>
          <w:spacing w:val="-2"/>
        </w:rPr>
        <w:t xml:space="preserve">than </w:t>
      </w:r>
      <w:r w:rsidRPr="008D6EB3">
        <w:t>30 days after receipt of it.</w:t>
      </w:r>
    </w:p>
    <w:p w:rsidR="008420F0" w:rsidRPr="008D6EB3" w:rsidP="008D6EB3" w14:paraId="45E6E6CB" w14:textId="77777777">
      <w:pPr>
        <w:pStyle w:val="BodyText"/>
        <w:spacing w:before="41" w:line="276" w:lineRule="auto"/>
        <w:contextualSpacing/>
      </w:pPr>
    </w:p>
    <w:p w:rsidR="00C45E86" w:rsidRPr="008D6EB3" w:rsidP="008D6EB3" w14:paraId="4C40E4A7" w14:textId="7DB01EC0">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R</w:t>
      </w:r>
      <w:r w:rsidRPr="008D6EB3">
        <w:rPr>
          <w:rFonts w:ascii="Times New Roman" w:hAnsi="Times New Roman" w:cs="Times New Roman"/>
          <w:b/>
          <w:sz w:val="24"/>
          <w:szCs w:val="24"/>
        </w:rPr>
        <w:t>equiring respondents to submit more than an original and two copies of any document</w:t>
      </w:r>
      <w:r w:rsidRPr="008D6EB3" w:rsidR="007570DB">
        <w:rPr>
          <w:rFonts w:ascii="Times New Roman" w:hAnsi="Times New Roman" w:cs="Times New Roman"/>
          <w:b/>
          <w:sz w:val="24"/>
          <w:szCs w:val="24"/>
        </w:rPr>
        <w:t>.</w:t>
      </w:r>
    </w:p>
    <w:p w:rsidR="00C82275" w:rsidRPr="008D6EB3" w:rsidP="008D6EB3" w14:paraId="21AC7689" w14:textId="77777777">
      <w:pPr>
        <w:pStyle w:val="BodyText"/>
        <w:spacing w:before="42" w:line="276" w:lineRule="auto"/>
        <w:contextualSpacing/>
        <w:rPr>
          <w:bCs/>
        </w:rPr>
      </w:pPr>
    </w:p>
    <w:p w:rsidR="00C82275" w:rsidRPr="008D6EB3" w:rsidP="008D6EB3" w14:paraId="704C3D35" w14:textId="77777777">
      <w:pPr>
        <w:pStyle w:val="BodyText"/>
        <w:spacing w:line="276" w:lineRule="auto"/>
        <w:ind w:right="879"/>
        <w:contextualSpacing/>
      </w:pPr>
      <w:r w:rsidRPr="008D6EB3">
        <w:rPr>
          <w:spacing w:val="-2"/>
        </w:rPr>
        <w:t>This</w:t>
      </w:r>
      <w:r w:rsidRPr="008D6EB3">
        <w:rPr>
          <w:spacing w:val="-12"/>
        </w:rPr>
        <w:t xml:space="preserve"> </w:t>
      </w:r>
      <w:r w:rsidRPr="008D6EB3">
        <w:rPr>
          <w:spacing w:val="-2"/>
        </w:rPr>
        <w:t>information</w:t>
      </w:r>
      <w:r w:rsidRPr="008D6EB3">
        <w:rPr>
          <w:spacing w:val="-12"/>
        </w:rPr>
        <w:t xml:space="preserve"> </w:t>
      </w:r>
      <w:r w:rsidRPr="008D6EB3">
        <w:rPr>
          <w:spacing w:val="-2"/>
        </w:rPr>
        <w:t>collection</w:t>
      </w:r>
      <w:r w:rsidRPr="008D6EB3">
        <w:rPr>
          <w:spacing w:val="-12"/>
        </w:rPr>
        <w:t xml:space="preserve"> </w:t>
      </w:r>
      <w:r w:rsidRPr="008D6EB3">
        <w:rPr>
          <w:spacing w:val="-2"/>
        </w:rPr>
        <w:t>does</w:t>
      </w:r>
      <w:r w:rsidRPr="008D6EB3">
        <w:rPr>
          <w:spacing w:val="-12"/>
        </w:rPr>
        <w:t xml:space="preserve"> </w:t>
      </w:r>
      <w:r w:rsidRPr="008D6EB3">
        <w:rPr>
          <w:spacing w:val="-2"/>
        </w:rPr>
        <w:t>not</w:t>
      </w:r>
      <w:r w:rsidRPr="008D6EB3">
        <w:rPr>
          <w:spacing w:val="-12"/>
        </w:rPr>
        <w:t xml:space="preserve"> </w:t>
      </w:r>
      <w:r w:rsidRPr="008D6EB3">
        <w:rPr>
          <w:spacing w:val="-2"/>
        </w:rPr>
        <w:t>require</w:t>
      </w:r>
      <w:r w:rsidRPr="008D6EB3">
        <w:rPr>
          <w:spacing w:val="-12"/>
        </w:rPr>
        <w:t xml:space="preserve"> </w:t>
      </w:r>
      <w:r w:rsidRPr="008D6EB3">
        <w:rPr>
          <w:spacing w:val="-2"/>
        </w:rPr>
        <w:t>respondents</w:t>
      </w:r>
      <w:r w:rsidRPr="008D6EB3">
        <w:rPr>
          <w:spacing w:val="-12"/>
        </w:rPr>
        <w:t xml:space="preserve"> </w:t>
      </w:r>
      <w:r w:rsidRPr="008D6EB3">
        <w:rPr>
          <w:spacing w:val="-2"/>
        </w:rPr>
        <w:t>to</w:t>
      </w:r>
      <w:r w:rsidRPr="008D6EB3">
        <w:rPr>
          <w:spacing w:val="-12"/>
        </w:rPr>
        <w:t xml:space="preserve"> </w:t>
      </w:r>
      <w:r w:rsidRPr="008D6EB3">
        <w:rPr>
          <w:spacing w:val="-2"/>
        </w:rPr>
        <w:t>submit</w:t>
      </w:r>
      <w:r w:rsidRPr="008D6EB3">
        <w:rPr>
          <w:spacing w:val="-12"/>
        </w:rPr>
        <w:t xml:space="preserve"> </w:t>
      </w:r>
      <w:r w:rsidRPr="008D6EB3">
        <w:rPr>
          <w:spacing w:val="-2"/>
        </w:rPr>
        <w:t>more</w:t>
      </w:r>
      <w:r w:rsidRPr="008D6EB3">
        <w:rPr>
          <w:spacing w:val="-11"/>
        </w:rPr>
        <w:t xml:space="preserve"> </w:t>
      </w:r>
      <w:r w:rsidRPr="008D6EB3">
        <w:rPr>
          <w:spacing w:val="-2"/>
        </w:rPr>
        <w:t>than</w:t>
      </w:r>
      <w:r w:rsidRPr="008D6EB3">
        <w:rPr>
          <w:spacing w:val="-12"/>
        </w:rPr>
        <w:t xml:space="preserve"> </w:t>
      </w:r>
      <w:r w:rsidRPr="008D6EB3">
        <w:rPr>
          <w:spacing w:val="-2"/>
        </w:rPr>
        <w:t>an</w:t>
      </w:r>
      <w:r w:rsidRPr="008D6EB3">
        <w:rPr>
          <w:spacing w:val="-12"/>
        </w:rPr>
        <w:t xml:space="preserve"> </w:t>
      </w:r>
      <w:r w:rsidRPr="008D6EB3">
        <w:rPr>
          <w:spacing w:val="-2"/>
        </w:rPr>
        <w:t>original</w:t>
      </w:r>
      <w:r w:rsidRPr="008D6EB3">
        <w:rPr>
          <w:spacing w:val="-12"/>
        </w:rPr>
        <w:t xml:space="preserve"> </w:t>
      </w:r>
      <w:r w:rsidRPr="008D6EB3">
        <w:rPr>
          <w:spacing w:val="-2"/>
        </w:rPr>
        <w:t>and</w:t>
      </w:r>
      <w:r w:rsidRPr="008D6EB3">
        <w:rPr>
          <w:spacing w:val="-12"/>
        </w:rPr>
        <w:t xml:space="preserve"> </w:t>
      </w:r>
      <w:r w:rsidRPr="008D6EB3">
        <w:rPr>
          <w:spacing w:val="-2"/>
        </w:rPr>
        <w:t xml:space="preserve">two </w:t>
      </w:r>
      <w:r w:rsidRPr="008D6EB3">
        <w:t>copies of any document.</w:t>
      </w:r>
    </w:p>
    <w:p w:rsidR="00C82275" w:rsidRPr="008D6EB3" w:rsidP="008D6EB3" w14:paraId="37D5197C" w14:textId="77777777">
      <w:pPr>
        <w:pStyle w:val="BodyText"/>
        <w:spacing w:before="41" w:line="276" w:lineRule="auto"/>
        <w:contextualSpacing/>
      </w:pPr>
    </w:p>
    <w:p w:rsidR="00C45E86" w:rsidRPr="008D6EB3" w:rsidP="008D6EB3" w14:paraId="7090B807" w14:textId="4396868F">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R</w:t>
      </w:r>
      <w:r w:rsidRPr="008D6EB3">
        <w:rPr>
          <w:rFonts w:ascii="Times New Roman" w:hAnsi="Times New Roman" w:cs="Times New Roman"/>
          <w:b/>
          <w:sz w:val="24"/>
          <w:szCs w:val="24"/>
        </w:rPr>
        <w:t>equiring respondents to retain records, other than health, medical, government contract, grant-in-aid, or tax records for more than three years</w:t>
      </w:r>
      <w:r w:rsidRPr="008D6EB3" w:rsidR="007570DB">
        <w:rPr>
          <w:rFonts w:ascii="Times New Roman" w:hAnsi="Times New Roman" w:cs="Times New Roman"/>
          <w:b/>
          <w:sz w:val="24"/>
          <w:szCs w:val="24"/>
        </w:rPr>
        <w:t>.</w:t>
      </w:r>
    </w:p>
    <w:p w:rsidR="00EF7DD7" w:rsidRPr="008D6EB3" w:rsidP="008D6EB3" w14:paraId="64735C15" w14:textId="77777777">
      <w:pPr>
        <w:pStyle w:val="BodyText"/>
        <w:spacing w:before="42" w:line="276" w:lineRule="auto"/>
        <w:contextualSpacing/>
        <w:rPr>
          <w:bCs/>
        </w:rPr>
      </w:pPr>
    </w:p>
    <w:p w:rsidR="00EF7DD7" w:rsidRPr="008D6EB3" w:rsidP="008D6EB3" w14:paraId="38A07044" w14:textId="05145597">
      <w:pPr>
        <w:pStyle w:val="BodyText"/>
        <w:spacing w:line="276" w:lineRule="auto"/>
        <w:ind w:right="879"/>
        <w:contextualSpacing/>
      </w:pPr>
      <w:r w:rsidRPr="008D6EB3">
        <w:rPr>
          <w:spacing w:val="-2"/>
        </w:rPr>
        <w:t>This</w:t>
      </w:r>
      <w:r w:rsidRPr="008D6EB3">
        <w:rPr>
          <w:spacing w:val="-13"/>
        </w:rPr>
        <w:t xml:space="preserve"> </w:t>
      </w:r>
      <w:r w:rsidRPr="008D6EB3">
        <w:rPr>
          <w:spacing w:val="-2"/>
        </w:rPr>
        <w:t>information</w:t>
      </w:r>
      <w:r w:rsidRPr="008D6EB3">
        <w:rPr>
          <w:spacing w:val="-13"/>
        </w:rPr>
        <w:t xml:space="preserve"> </w:t>
      </w:r>
      <w:r w:rsidRPr="008D6EB3">
        <w:rPr>
          <w:spacing w:val="-2"/>
        </w:rPr>
        <w:t>collection</w:t>
      </w:r>
      <w:r w:rsidRPr="008D6EB3">
        <w:rPr>
          <w:spacing w:val="-13"/>
        </w:rPr>
        <w:t xml:space="preserve"> </w:t>
      </w:r>
      <w:r w:rsidRPr="008D6EB3">
        <w:rPr>
          <w:spacing w:val="-2"/>
        </w:rPr>
        <w:t>require</w:t>
      </w:r>
      <w:r w:rsidRPr="008D6EB3" w:rsidR="00285E44">
        <w:rPr>
          <w:spacing w:val="-2"/>
        </w:rPr>
        <w:t>s</w:t>
      </w:r>
      <w:r w:rsidRPr="008D6EB3">
        <w:rPr>
          <w:spacing w:val="-13"/>
        </w:rPr>
        <w:t xml:space="preserve"> </w:t>
      </w:r>
      <w:r w:rsidRPr="008D6EB3">
        <w:rPr>
          <w:spacing w:val="-2"/>
        </w:rPr>
        <w:t>respondents</w:t>
      </w:r>
      <w:r w:rsidRPr="008D6EB3">
        <w:rPr>
          <w:spacing w:val="-13"/>
        </w:rPr>
        <w:t xml:space="preserve"> </w:t>
      </w:r>
      <w:r w:rsidRPr="008D6EB3">
        <w:rPr>
          <w:spacing w:val="-2"/>
        </w:rPr>
        <w:t>to</w:t>
      </w:r>
      <w:r w:rsidRPr="008D6EB3">
        <w:rPr>
          <w:spacing w:val="-13"/>
        </w:rPr>
        <w:t xml:space="preserve"> </w:t>
      </w:r>
      <w:r w:rsidRPr="008D6EB3">
        <w:rPr>
          <w:spacing w:val="-2"/>
        </w:rPr>
        <w:t>retain</w:t>
      </w:r>
      <w:r w:rsidRPr="008D6EB3">
        <w:rPr>
          <w:spacing w:val="-13"/>
        </w:rPr>
        <w:t xml:space="preserve"> </w:t>
      </w:r>
      <w:r w:rsidRPr="008D6EB3">
        <w:rPr>
          <w:spacing w:val="-2"/>
        </w:rPr>
        <w:t>records</w:t>
      </w:r>
      <w:r w:rsidRPr="008D6EB3">
        <w:rPr>
          <w:spacing w:val="-13"/>
        </w:rPr>
        <w:t xml:space="preserve"> </w:t>
      </w:r>
      <w:r w:rsidRPr="008D6EB3">
        <w:rPr>
          <w:spacing w:val="-2"/>
        </w:rPr>
        <w:t>(other</w:t>
      </w:r>
      <w:r w:rsidRPr="008D6EB3">
        <w:rPr>
          <w:spacing w:val="-13"/>
        </w:rPr>
        <w:t xml:space="preserve"> </w:t>
      </w:r>
      <w:r w:rsidRPr="008D6EB3">
        <w:rPr>
          <w:spacing w:val="-2"/>
        </w:rPr>
        <w:t>than</w:t>
      </w:r>
      <w:r w:rsidRPr="008D6EB3">
        <w:rPr>
          <w:spacing w:val="-13"/>
        </w:rPr>
        <w:t xml:space="preserve"> </w:t>
      </w:r>
      <w:r w:rsidRPr="008D6EB3">
        <w:rPr>
          <w:spacing w:val="-2"/>
        </w:rPr>
        <w:t xml:space="preserve">health, </w:t>
      </w:r>
      <w:r w:rsidRPr="008D6EB3">
        <w:t>medical,</w:t>
      </w:r>
      <w:r w:rsidRPr="008D6EB3">
        <w:rPr>
          <w:spacing w:val="-15"/>
        </w:rPr>
        <w:t xml:space="preserve"> </w:t>
      </w:r>
      <w:r w:rsidRPr="008D6EB3">
        <w:t>government</w:t>
      </w:r>
      <w:r w:rsidRPr="008D6EB3">
        <w:rPr>
          <w:spacing w:val="-14"/>
        </w:rPr>
        <w:t xml:space="preserve"> </w:t>
      </w:r>
      <w:r w:rsidRPr="008D6EB3">
        <w:t>contract,</w:t>
      </w:r>
      <w:r w:rsidRPr="008D6EB3">
        <w:rPr>
          <w:spacing w:val="-14"/>
        </w:rPr>
        <w:t xml:space="preserve"> </w:t>
      </w:r>
      <w:r w:rsidRPr="008D6EB3">
        <w:t>grant-in-aid,</w:t>
      </w:r>
      <w:r w:rsidRPr="008D6EB3">
        <w:rPr>
          <w:spacing w:val="-14"/>
        </w:rPr>
        <w:t xml:space="preserve"> </w:t>
      </w:r>
      <w:r w:rsidRPr="008D6EB3">
        <w:t>or</w:t>
      </w:r>
      <w:r w:rsidRPr="008D6EB3">
        <w:rPr>
          <w:spacing w:val="-15"/>
        </w:rPr>
        <w:t xml:space="preserve"> </w:t>
      </w:r>
      <w:r w:rsidRPr="008D6EB3">
        <w:t>tax</w:t>
      </w:r>
      <w:r w:rsidRPr="008D6EB3">
        <w:rPr>
          <w:spacing w:val="-14"/>
        </w:rPr>
        <w:t xml:space="preserve"> </w:t>
      </w:r>
      <w:r w:rsidRPr="008D6EB3">
        <w:t>records)</w:t>
      </w:r>
      <w:r w:rsidRPr="008D6EB3">
        <w:rPr>
          <w:spacing w:val="-13"/>
        </w:rPr>
        <w:t xml:space="preserve"> </w:t>
      </w:r>
      <w:r w:rsidRPr="008D6EB3">
        <w:t>for</w:t>
      </w:r>
      <w:r w:rsidRPr="008D6EB3">
        <w:rPr>
          <w:spacing w:val="-13"/>
        </w:rPr>
        <w:t xml:space="preserve"> </w:t>
      </w:r>
      <w:r w:rsidRPr="008D6EB3">
        <w:t>more</w:t>
      </w:r>
      <w:r w:rsidRPr="008D6EB3">
        <w:rPr>
          <w:spacing w:val="-14"/>
        </w:rPr>
        <w:t xml:space="preserve"> </w:t>
      </w:r>
      <w:r w:rsidRPr="008D6EB3">
        <w:t>than</w:t>
      </w:r>
      <w:r w:rsidRPr="008D6EB3">
        <w:rPr>
          <w:spacing w:val="-14"/>
        </w:rPr>
        <w:t xml:space="preserve"> </w:t>
      </w:r>
      <w:r w:rsidRPr="008D6EB3">
        <w:t>three</w:t>
      </w:r>
      <w:r w:rsidRPr="008D6EB3">
        <w:rPr>
          <w:spacing w:val="-14"/>
        </w:rPr>
        <w:t xml:space="preserve"> </w:t>
      </w:r>
      <w:r w:rsidRPr="008D6EB3">
        <w:t>years.</w:t>
      </w:r>
      <w:r w:rsidRPr="008D6EB3" w:rsidR="00B11CF5">
        <w:t xml:space="preserve"> In accordance with 44 CFR </w:t>
      </w:r>
      <w:r w:rsidRPr="008D6EB3" w:rsidR="00B11CF5">
        <w:rPr>
          <w:b/>
          <w:bCs/>
          <w:spacing w:val="-3"/>
        </w:rPr>
        <w:t xml:space="preserve">§ </w:t>
      </w:r>
      <w:r w:rsidRPr="008D6EB3" w:rsidR="00B11CF5">
        <w:t xml:space="preserve">201.3 mitigation plans are reviewed and updated every </w:t>
      </w:r>
      <w:r w:rsidR="00BB3D25">
        <w:t>five</w:t>
      </w:r>
      <w:r w:rsidRPr="008D6EB3" w:rsidR="00B11CF5">
        <w:t xml:space="preserve"> years from date of plan approval in order to continue eligibility for certain FEMA non-emergency assistance.  SLTTs establish a process to maintain the mitigation plans over the </w:t>
      </w:r>
      <w:r w:rsidR="00BB3D25">
        <w:t>five</w:t>
      </w:r>
      <w:r w:rsidRPr="008D6EB3" w:rsidR="00B11CF5">
        <w:t>-year approval period.</w:t>
      </w:r>
    </w:p>
    <w:p w:rsidR="00EF7DD7" w:rsidRPr="008D6EB3" w:rsidP="008D6EB3" w14:paraId="2BA9E34A" w14:textId="77777777">
      <w:pPr>
        <w:tabs>
          <w:tab w:val="left" w:pos="-720"/>
          <w:tab w:val="left" w:pos="1247"/>
        </w:tabs>
        <w:suppressAutoHyphens/>
        <w:spacing w:after="0"/>
        <w:contextualSpacing/>
        <w:rPr>
          <w:rFonts w:ascii="Times New Roman" w:hAnsi="Times New Roman" w:cs="Times New Roman"/>
          <w:bCs/>
          <w:sz w:val="24"/>
          <w:szCs w:val="24"/>
        </w:rPr>
      </w:pPr>
    </w:p>
    <w:p w:rsidR="00C45E86" w:rsidRPr="008D6EB3" w:rsidP="008D6EB3" w14:paraId="7AF0CAD1" w14:textId="3BF51925">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I</w:t>
      </w:r>
      <w:r w:rsidRPr="008D6EB3">
        <w:rPr>
          <w:rFonts w:ascii="Times New Roman" w:hAnsi="Times New Roman" w:cs="Times New Roman"/>
          <w:b/>
          <w:sz w:val="24"/>
          <w:szCs w:val="24"/>
        </w:rPr>
        <w:t>n connection with a statistical survey, that is not designed to produce valid and reliable results than can be generalized to the universe of study</w:t>
      </w:r>
      <w:r w:rsidRPr="008D6EB3" w:rsidR="007570DB">
        <w:rPr>
          <w:rFonts w:ascii="Times New Roman" w:hAnsi="Times New Roman" w:cs="Times New Roman"/>
          <w:b/>
          <w:sz w:val="24"/>
          <w:szCs w:val="24"/>
        </w:rPr>
        <w:t>.</w:t>
      </w:r>
    </w:p>
    <w:p w:rsidR="008C62E4" w:rsidRPr="008D6EB3" w:rsidP="008D6EB3" w14:paraId="5CD039AE" w14:textId="77777777">
      <w:pPr>
        <w:pStyle w:val="BodyText"/>
        <w:spacing w:before="41" w:line="276" w:lineRule="auto"/>
        <w:contextualSpacing/>
      </w:pPr>
    </w:p>
    <w:p w:rsidR="008C62E4" w:rsidRPr="008D6EB3" w:rsidP="008D6EB3" w14:paraId="6287C0A6" w14:textId="291918F7">
      <w:pPr>
        <w:pStyle w:val="BodyText"/>
        <w:spacing w:line="276" w:lineRule="auto"/>
        <w:contextualSpacing/>
      </w:pPr>
      <w:r w:rsidRPr="008D6EB3">
        <w:rPr>
          <w:spacing w:val="-2"/>
        </w:rPr>
        <w:t>This</w:t>
      </w:r>
      <w:r w:rsidRPr="008D6EB3">
        <w:rPr>
          <w:spacing w:val="-13"/>
        </w:rPr>
        <w:t xml:space="preserve"> </w:t>
      </w:r>
      <w:r w:rsidRPr="008D6EB3">
        <w:rPr>
          <w:spacing w:val="-2"/>
        </w:rPr>
        <w:t>information</w:t>
      </w:r>
      <w:r w:rsidRPr="008D6EB3">
        <w:rPr>
          <w:spacing w:val="-13"/>
        </w:rPr>
        <w:t xml:space="preserve"> </w:t>
      </w:r>
      <w:r w:rsidRPr="008D6EB3">
        <w:rPr>
          <w:spacing w:val="-2"/>
        </w:rPr>
        <w:t>collection</w:t>
      </w:r>
      <w:r w:rsidRPr="008D6EB3">
        <w:rPr>
          <w:spacing w:val="-13"/>
        </w:rPr>
        <w:t xml:space="preserve"> </w:t>
      </w:r>
      <w:r w:rsidRPr="008D6EB3">
        <w:rPr>
          <w:spacing w:val="-2"/>
        </w:rPr>
        <w:t>does</w:t>
      </w:r>
      <w:r w:rsidRPr="008D6EB3">
        <w:rPr>
          <w:spacing w:val="-12"/>
        </w:rPr>
        <w:t xml:space="preserve"> </w:t>
      </w:r>
      <w:r w:rsidRPr="008D6EB3">
        <w:rPr>
          <w:spacing w:val="-2"/>
        </w:rPr>
        <w:t>not</w:t>
      </w:r>
      <w:r w:rsidRPr="008D6EB3">
        <w:rPr>
          <w:spacing w:val="-12"/>
        </w:rPr>
        <w:t xml:space="preserve"> </w:t>
      </w:r>
      <w:r w:rsidRPr="008D6EB3">
        <w:rPr>
          <w:spacing w:val="-2"/>
        </w:rPr>
        <w:t>include</w:t>
      </w:r>
      <w:r w:rsidRPr="008D6EB3">
        <w:rPr>
          <w:spacing w:val="-12"/>
        </w:rPr>
        <w:t xml:space="preserve"> </w:t>
      </w:r>
      <w:r w:rsidRPr="008D6EB3">
        <w:rPr>
          <w:spacing w:val="-2"/>
        </w:rPr>
        <w:t>a</w:t>
      </w:r>
      <w:r w:rsidRPr="008D6EB3">
        <w:rPr>
          <w:spacing w:val="-13"/>
        </w:rPr>
        <w:t xml:space="preserve"> </w:t>
      </w:r>
      <w:r w:rsidRPr="008D6EB3">
        <w:rPr>
          <w:spacing w:val="-2"/>
        </w:rPr>
        <w:t>statistical</w:t>
      </w:r>
      <w:r w:rsidRPr="008D6EB3">
        <w:rPr>
          <w:spacing w:val="-12"/>
        </w:rPr>
        <w:t xml:space="preserve"> </w:t>
      </w:r>
      <w:r w:rsidRPr="008D6EB3">
        <w:rPr>
          <w:spacing w:val="-2"/>
        </w:rPr>
        <w:t>survey.</w:t>
      </w:r>
    </w:p>
    <w:p w:rsidR="008C62E4" w:rsidRPr="008D6EB3" w:rsidP="008D6EB3" w14:paraId="298B9582" w14:textId="77777777">
      <w:pPr>
        <w:tabs>
          <w:tab w:val="left" w:pos="-720"/>
          <w:tab w:val="left" w:pos="1247"/>
        </w:tabs>
        <w:suppressAutoHyphens/>
        <w:spacing w:after="0"/>
        <w:contextualSpacing/>
        <w:rPr>
          <w:rFonts w:ascii="Times New Roman" w:hAnsi="Times New Roman" w:cs="Times New Roman"/>
          <w:sz w:val="24"/>
          <w:szCs w:val="24"/>
        </w:rPr>
      </w:pPr>
    </w:p>
    <w:p w:rsidR="00C45E86" w:rsidRPr="008D6EB3" w:rsidP="008D6EB3" w14:paraId="02A1B1E2" w14:textId="5B78C478">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R</w:t>
      </w:r>
      <w:r w:rsidRPr="008D6EB3">
        <w:rPr>
          <w:rFonts w:ascii="Times New Roman" w:hAnsi="Times New Roman" w:cs="Times New Roman"/>
          <w:b/>
          <w:sz w:val="24"/>
          <w:szCs w:val="24"/>
        </w:rPr>
        <w:t>equiring the use of a statistical data classification that has not been reviewed and approved by OMB</w:t>
      </w:r>
      <w:r w:rsidRPr="008D6EB3" w:rsidR="007570DB">
        <w:rPr>
          <w:rFonts w:ascii="Times New Roman" w:hAnsi="Times New Roman" w:cs="Times New Roman"/>
          <w:b/>
          <w:sz w:val="24"/>
          <w:szCs w:val="24"/>
        </w:rPr>
        <w:t>.</w:t>
      </w:r>
    </w:p>
    <w:p w:rsidR="00686939" w:rsidRPr="008D6EB3" w:rsidP="008D6EB3" w14:paraId="79E9F2C9" w14:textId="77777777">
      <w:pPr>
        <w:pStyle w:val="BodyText"/>
        <w:spacing w:line="276" w:lineRule="auto"/>
        <w:ind w:right="879"/>
        <w:contextualSpacing/>
      </w:pPr>
    </w:p>
    <w:p w:rsidR="00686939" w:rsidRPr="008D6EB3" w:rsidP="008D6EB3" w14:paraId="3A9F90EC" w14:textId="5D434CE6">
      <w:pPr>
        <w:pStyle w:val="BodyText"/>
        <w:spacing w:line="276" w:lineRule="auto"/>
        <w:ind w:right="879"/>
        <w:contextualSpacing/>
      </w:pPr>
      <w:r w:rsidRPr="008D6EB3">
        <w:rPr>
          <w:spacing w:val="-2"/>
        </w:rPr>
        <w:t>This</w:t>
      </w:r>
      <w:r w:rsidRPr="008D6EB3">
        <w:rPr>
          <w:spacing w:val="-12"/>
        </w:rPr>
        <w:t xml:space="preserve"> </w:t>
      </w:r>
      <w:r w:rsidRPr="008D6EB3">
        <w:rPr>
          <w:spacing w:val="-2"/>
        </w:rPr>
        <w:t>information</w:t>
      </w:r>
      <w:r w:rsidRPr="008D6EB3">
        <w:rPr>
          <w:spacing w:val="-12"/>
        </w:rPr>
        <w:t xml:space="preserve"> </w:t>
      </w:r>
      <w:r w:rsidRPr="008D6EB3">
        <w:rPr>
          <w:spacing w:val="-2"/>
        </w:rPr>
        <w:t>collection</w:t>
      </w:r>
      <w:r w:rsidRPr="008D6EB3">
        <w:rPr>
          <w:spacing w:val="-12"/>
        </w:rPr>
        <w:t xml:space="preserve"> </w:t>
      </w:r>
      <w:r w:rsidRPr="008D6EB3">
        <w:rPr>
          <w:spacing w:val="-2"/>
        </w:rPr>
        <w:t>does</w:t>
      </w:r>
      <w:r w:rsidRPr="008D6EB3">
        <w:rPr>
          <w:spacing w:val="-12"/>
        </w:rPr>
        <w:t xml:space="preserve"> </w:t>
      </w:r>
      <w:r w:rsidRPr="008D6EB3">
        <w:rPr>
          <w:spacing w:val="-2"/>
        </w:rPr>
        <w:t>not</w:t>
      </w:r>
      <w:r w:rsidRPr="008D6EB3">
        <w:rPr>
          <w:spacing w:val="-11"/>
        </w:rPr>
        <w:t xml:space="preserve"> </w:t>
      </w:r>
      <w:r w:rsidRPr="008D6EB3">
        <w:rPr>
          <w:spacing w:val="-2"/>
        </w:rPr>
        <w:t>use</w:t>
      </w:r>
      <w:r w:rsidRPr="008D6EB3">
        <w:rPr>
          <w:spacing w:val="-12"/>
        </w:rPr>
        <w:t xml:space="preserve"> </w:t>
      </w:r>
      <w:r w:rsidRPr="008D6EB3">
        <w:rPr>
          <w:spacing w:val="-2"/>
        </w:rPr>
        <w:t>a</w:t>
      </w:r>
      <w:r w:rsidRPr="008D6EB3">
        <w:rPr>
          <w:spacing w:val="-12"/>
        </w:rPr>
        <w:t xml:space="preserve"> </w:t>
      </w:r>
      <w:r w:rsidRPr="008D6EB3">
        <w:rPr>
          <w:spacing w:val="-2"/>
        </w:rPr>
        <w:t>statistical</w:t>
      </w:r>
      <w:r w:rsidRPr="008D6EB3">
        <w:rPr>
          <w:spacing w:val="-13"/>
        </w:rPr>
        <w:t xml:space="preserve"> </w:t>
      </w:r>
      <w:r w:rsidRPr="008D6EB3">
        <w:rPr>
          <w:spacing w:val="-2"/>
        </w:rPr>
        <w:t>data</w:t>
      </w:r>
      <w:r w:rsidRPr="008D6EB3">
        <w:rPr>
          <w:spacing w:val="-12"/>
        </w:rPr>
        <w:t xml:space="preserve"> </w:t>
      </w:r>
      <w:r w:rsidRPr="008D6EB3">
        <w:rPr>
          <w:spacing w:val="-2"/>
        </w:rPr>
        <w:t>classification</w:t>
      </w:r>
      <w:r w:rsidRPr="008D6EB3">
        <w:rPr>
          <w:spacing w:val="-12"/>
        </w:rPr>
        <w:t xml:space="preserve"> </w:t>
      </w:r>
      <w:r w:rsidRPr="008D6EB3">
        <w:rPr>
          <w:spacing w:val="-2"/>
        </w:rPr>
        <w:t>that</w:t>
      </w:r>
      <w:r w:rsidRPr="008D6EB3">
        <w:rPr>
          <w:spacing w:val="-11"/>
        </w:rPr>
        <w:t xml:space="preserve"> </w:t>
      </w:r>
      <w:r w:rsidRPr="008D6EB3">
        <w:rPr>
          <w:spacing w:val="-2"/>
        </w:rPr>
        <w:t>has</w:t>
      </w:r>
      <w:r w:rsidRPr="008D6EB3">
        <w:rPr>
          <w:spacing w:val="-12"/>
        </w:rPr>
        <w:t xml:space="preserve"> </w:t>
      </w:r>
      <w:r w:rsidRPr="008D6EB3">
        <w:rPr>
          <w:spacing w:val="-2"/>
        </w:rPr>
        <w:t>not</w:t>
      </w:r>
      <w:r w:rsidRPr="008D6EB3">
        <w:rPr>
          <w:spacing w:val="-11"/>
        </w:rPr>
        <w:t xml:space="preserve"> </w:t>
      </w:r>
      <w:r w:rsidRPr="008D6EB3">
        <w:rPr>
          <w:spacing w:val="-2"/>
        </w:rPr>
        <w:t>been</w:t>
      </w:r>
      <w:r w:rsidRPr="008D6EB3">
        <w:rPr>
          <w:spacing w:val="-12"/>
        </w:rPr>
        <w:t xml:space="preserve"> </w:t>
      </w:r>
      <w:r w:rsidRPr="008D6EB3">
        <w:rPr>
          <w:spacing w:val="-2"/>
        </w:rPr>
        <w:t xml:space="preserve">reviewed </w:t>
      </w:r>
      <w:r w:rsidRPr="008D6EB3">
        <w:t>and approved by OMB.</w:t>
      </w:r>
    </w:p>
    <w:p w:rsidR="00686939" w:rsidRPr="008D6EB3" w:rsidP="008D6EB3" w14:paraId="36A7C9EC" w14:textId="77777777">
      <w:pPr>
        <w:tabs>
          <w:tab w:val="left" w:pos="-720"/>
          <w:tab w:val="left" w:pos="1247"/>
        </w:tabs>
        <w:suppressAutoHyphens/>
        <w:spacing w:after="0"/>
        <w:contextualSpacing/>
        <w:rPr>
          <w:rFonts w:ascii="Times New Roman" w:hAnsi="Times New Roman" w:cs="Times New Roman"/>
          <w:bCs/>
          <w:sz w:val="24"/>
          <w:szCs w:val="24"/>
        </w:rPr>
      </w:pPr>
    </w:p>
    <w:p w:rsidR="00C45E86" w:rsidRPr="008D6EB3" w:rsidP="008D6EB3" w14:paraId="1031EB9E" w14:textId="423D98EC">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T</w:t>
      </w:r>
      <w:r w:rsidRPr="008D6EB3">
        <w:rPr>
          <w:rFonts w:ascii="Times New Roman" w:hAnsi="Times New Roman" w:cs="Times New Roman"/>
          <w:b/>
          <w:sz w:val="24"/>
          <w:szCs w:val="24"/>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w:t>
      </w:r>
      <w:r w:rsidRPr="008D6EB3" w:rsidR="007570DB">
        <w:rPr>
          <w:rFonts w:ascii="Times New Roman" w:hAnsi="Times New Roman" w:cs="Times New Roman"/>
          <w:b/>
          <w:sz w:val="24"/>
          <w:szCs w:val="24"/>
        </w:rPr>
        <w:t>.</w:t>
      </w:r>
    </w:p>
    <w:p w:rsidR="00147071" w:rsidRPr="008D6EB3" w:rsidP="008D6EB3" w14:paraId="6FC0F2B8" w14:textId="77777777">
      <w:pPr>
        <w:pStyle w:val="BodyText"/>
        <w:spacing w:line="276" w:lineRule="auto"/>
        <w:ind w:right="879"/>
        <w:contextualSpacing/>
        <w:rPr>
          <w:spacing w:val="-2"/>
        </w:rPr>
      </w:pPr>
    </w:p>
    <w:p w:rsidR="00147071" w:rsidRPr="008D6EB3" w:rsidP="008D6EB3" w14:paraId="2688A69F" w14:textId="425C7352">
      <w:pPr>
        <w:pStyle w:val="BodyText"/>
        <w:spacing w:line="276" w:lineRule="auto"/>
        <w:ind w:right="879"/>
        <w:contextualSpacing/>
      </w:pPr>
      <w:r w:rsidRPr="008D6EB3">
        <w:rPr>
          <w:spacing w:val="-2"/>
        </w:rPr>
        <w:t>This</w:t>
      </w:r>
      <w:r w:rsidRPr="008D6EB3">
        <w:rPr>
          <w:spacing w:val="-12"/>
        </w:rPr>
        <w:t xml:space="preserve"> </w:t>
      </w:r>
      <w:r w:rsidRPr="008D6EB3">
        <w:rPr>
          <w:spacing w:val="-2"/>
        </w:rPr>
        <w:t>information</w:t>
      </w:r>
      <w:r w:rsidRPr="008D6EB3">
        <w:rPr>
          <w:spacing w:val="-12"/>
        </w:rPr>
        <w:t xml:space="preserve"> </w:t>
      </w:r>
      <w:r w:rsidRPr="008D6EB3">
        <w:rPr>
          <w:spacing w:val="-2"/>
        </w:rPr>
        <w:t>collection</w:t>
      </w:r>
      <w:r w:rsidRPr="008D6EB3">
        <w:rPr>
          <w:spacing w:val="-12"/>
        </w:rPr>
        <w:t xml:space="preserve"> </w:t>
      </w:r>
      <w:r w:rsidRPr="008D6EB3">
        <w:rPr>
          <w:spacing w:val="-2"/>
        </w:rPr>
        <w:t>does</w:t>
      </w:r>
      <w:r w:rsidRPr="008D6EB3">
        <w:rPr>
          <w:spacing w:val="-12"/>
        </w:rPr>
        <w:t xml:space="preserve"> </w:t>
      </w:r>
      <w:r w:rsidRPr="008D6EB3">
        <w:rPr>
          <w:spacing w:val="-2"/>
        </w:rPr>
        <w:t>not</w:t>
      </w:r>
      <w:r w:rsidRPr="008D6EB3">
        <w:rPr>
          <w:spacing w:val="-11"/>
        </w:rPr>
        <w:t xml:space="preserve"> </w:t>
      </w:r>
      <w:r w:rsidRPr="008D6EB3">
        <w:rPr>
          <w:spacing w:val="-2"/>
        </w:rPr>
        <w:t>include</w:t>
      </w:r>
      <w:r w:rsidRPr="008D6EB3">
        <w:rPr>
          <w:spacing w:val="-12"/>
        </w:rPr>
        <w:t xml:space="preserve"> </w:t>
      </w:r>
      <w:r w:rsidRPr="008D6EB3">
        <w:rPr>
          <w:spacing w:val="-2"/>
        </w:rPr>
        <w:t>a</w:t>
      </w:r>
      <w:r w:rsidRPr="008D6EB3">
        <w:rPr>
          <w:spacing w:val="-11"/>
        </w:rPr>
        <w:t xml:space="preserve"> </w:t>
      </w:r>
      <w:r w:rsidRPr="008D6EB3">
        <w:rPr>
          <w:spacing w:val="-2"/>
        </w:rPr>
        <w:t>pledge</w:t>
      </w:r>
      <w:r w:rsidRPr="008D6EB3">
        <w:rPr>
          <w:spacing w:val="-11"/>
        </w:rPr>
        <w:t xml:space="preserve"> </w:t>
      </w:r>
      <w:r w:rsidRPr="008D6EB3">
        <w:rPr>
          <w:spacing w:val="-2"/>
        </w:rPr>
        <w:t>of</w:t>
      </w:r>
      <w:r w:rsidRPr="008D6EB3">
        <w:rPr>
          <w:spacing w:val="-11"/>
        </w:rPr>
        <w:t xml:space="preserve"> </w:t>
      </w:r>
      <w:r w:rsidRPr="008D6EB3">
        <w:rPr>
          <w:spacing w:val="-2"/>
        </w:rPr>
        <w:t>confidentiality</w:t>
      </w:r>
      <w:r w:rsidRPr="008D6EB3">
        <w:rPr>
          <w:spacing w:val="-11"/>
        </w:rPr>
        <w:t xml:space="preserve"> </w:t>
      </w:r>
      <w:r w:rsidRPr="008D6EB3">
        <w:rPr>
          <w:spacing w:val="-2"/>
        </w:rPr>
        <w:t>that</w:t>
      </w:r>
      <w:r w:rsidRPr="008D6EB3">
        <w:rPr>
          <w:spacing w:val="-12"/>
        </w:rPr>
        <w:t xml:space="preserve"> </w:t>
      </w:r>
      <w:r w:rsidRPr="008D6EB3">
        <w:rPr>
          <w:spacing w:val="-2"/>
        </w:rPr>
        <w:t>is</w:t>
      </w:r>
      <w:r w:rsidRPr="008D6EB3">
        <w:rPr>
          <w:spacing w:val="-12"/>
        </w:rPr>
        <w:t xml:space="preserve"> </w:t>
      </w:r>
      <w:r w:rsidRPr="008D6EB3">
        <w:rPr>
          <w:spacing w:val="-2"/>
        </w:rPr>
        <w:t>not</w:t>
      </w:r>
      <w:r w:rsidRPr="008D6EB3">
        <w:rPr>
          <w:spacing w:val="-11"/>
        </w:rPr>
        <w:t xml:space="preserve"> </w:t>
      </w:r>
      <w:r w:rsidRPr="008D6EB3">
        <w:rPr>
          <w:spacing w:val="-2"/>
        </w:rPr>
        <w:t>supported</w:t>
      </w:r>
      <w:r w:rsidRPr="008D6EB3">
        <w:rPr>
          <w:spacing w:val="-11"/>
        </w:rPr>
        <w:t xml:space="preserve"> </w:t>
      </w:r>
      <w:r w:rsidRPr="008D6EB3">
        <w:rPr>
          <w:spacing w:val="-2"/>
        </w:rPr>
        <w:t xml:space="preserve">by </w:t>
      </w:r>
      <w:r w:rsidRPr="008D6EB3">
        <w:t>established authorities or policies.</w:t>
      </w:r>
    </w:p>
    <w:p w:rsidR="00147071" w:rsidRPr="008D6EB3" w:rsidP="008D6EB3" w14:paraId="7A23E819" w14:textId="77777777">
      <w:pPr>
        <w:tabs>
          <w:tab w:val="left" w:pos="-720"/>
          <w:tab w:val="left" w:pos="1247"/>
        </w:tabs>
        <w:suppressAutoHyphens/>
        <w:spacing w:after="0"/>
        <w:contextualSpacing/>
        <w:rPr>
          <w:rFonts w:ascii="Times New Roman" w:hAnsi="Times New Roman" w:cs="Times New Roman"/>
          <w:sz w:val="24"/>
          <w:szCs w:val="24"/>
        </w:rPr>
      </w:pPr>
    </w:p>
    <w:p w:rsidR="00C45E86" w:rsidRPr="008D6EB3" w:rsidP="008D6EB3" w14:paraId="6628CEEF" w14:textId="50207CE9">
      <w:pPr>
        <w:numPr>
          <w:ilvl w:val="0"/>
          <w:numId w:val="8"/>
        </w:numPr>
        <w:tabs>
          <w:tab w:val="left" w:pos="-720"/>
          <w:tab w:val="left" w:pos="1247"/>
        </w:tabs>
        <w:suppressAutoHyphens/>
        <w:spacing w:after="0"/>
        <w:contextualSpacing/>
        <w:rPr>
          <w:rFonts w:ascii="Times New Roman" w:hAnsi="Times New Roman" w:cs="Times New Roman"/>
          <w:b/>
          <w:sz w:val="24"/>
          <w:szCs w:val="24"/>
        </w:rPr>
      </w:pPr>
      <w:r w:rsidRPr="008D6EB3">
        <w:rPr>
          <w:rFonts w:ascii="Times New Roman" w:hAnsi="Times New Roman" w:cs="Times New Roman"/>
          <w:b/>
          <w:sz w:val="24"/>
          <w:szCs w:val="24"/>
        </w:rPr>
        <w:t>R</w:t>
      </w:r>
      <w:r w:rsidRPr="008D6EB3">
        <w:rPr>
          <w:rFonts w:ascii="Times New Roman" w:hAnsi="Times New Roman" w:cs="Times New Roman"/>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496F05" w:rsidRPr="008D6EB3" w:rsidP="008D6EB3" w14:paraId="79B876DE" w14:textId="77777777">
      <w:pPr>
        <w:spacing w:after="0"/>
        <w:contextualSpacing/>
        <w:rPr>
          <w:rFonts w:ascii="Times New Roman" w:hAnsi="Times New Roman" w:cs="Times New Roman"/>
          <w:sz w:val="24"/>
          <w:szCs w:val="24"/>
        </w:rPr>
      </w:pPr>
    </w:p>
    <w:p w:rsidR="006F0CFA" w:rsidRPr="008D6EB3" w:rsidP="008D6EB3" w14:paraId="4E34E483" w14:textId="77777777">
      <w:pPr>
        <w:pStyle w:val="BodyText"/>
        <w:spacing w:line="276" w:lineRule="auto"/>
        <w:ind w:right="879"/>
        <w:contextualSpacing/>
      </w:pPr>
      <w:r w:rsidRPr="008D6EB3">
        <w:rPr>
          <w:spacing w:val="-2"/>
        </w:rPr>
        <w:t>This</w:t>
      </w:r>
      <w:r w:rsidRPr="008D6EB3">
        <w:rPr>
          <w:spacing w:val="-13"/>
        </w:rPr>
        <w:t xml:space="preserve"> </w:t>
      </w:r>
      <w:r w:rsidRPr="008D6EB3">
        <w:rPr>
          <w:spacing w:val="-2"/>
        </w:rPr>
        <w:t>information</w:t>
      </w:r>
      <w:r w:rsidRPr="008D6EB3">
        <w:rPr>
          <w:spacing w:val="-13"/>
        </w:rPr>
        <w:t xml:space="preserve"> </w:t>
      </w:r>
      <w:r w:rsidRPr="008D6EB3">
        <w:rPr>
          <w:spacing w:val="-2"/>
        </w:rPr>
        <w:t>collection</w:t>
      </w:r>
      <w:r w:rsidRPr="008D6EB3">
        <w:rPr>
          <w:spacing w:val="-13"/>
        </w:rPr>
        <w:t xml:space="preserve"> </w:t>
      </w:r>
      <w:r w:rsidRPr="008D6EB3">
        <w:rPr>
          <w:spacing w:val="-2"/>
        </w:rPr>
        <w:t>does</w:t>
      </w:r>
      <w:r w:rsidRPr="008D6EB3">
        <w:rPr>
          <w:spacing w:val="-13"/>
        </w:rPr>
        <w:t xml:space="preserve"> </w:t>
      </w:r>
      <w:r w:rsidRPr="008D6EB3">
        <w:rPr>
          <w:spacing w:val="-2"/>
        </w:rPr>
        <w:t>not</w:t>
      </w:r>
      <w:r w:rsidRPr="008D6EB3">
        <w:rPr>
          <w:spacing w:val="-13"/>
        </w:rPr>
        <w:t xml:space="preserve"> </w:t>
      </w:r>
      <w:r w:rsidRPr="008D6EB3">
        <w:rPr>
          <w:spacing w:val="-2"/>
        </w:rPr>
        <w:t>require</w:t>
      </w:r>
      <w:r w:rsidRPr="008D6EB3">
        <w:rPr>
          <w:spacing w:val="-13"/>
        </w:rPr>
        <w:t xml:space="preserve"> </w:t>
      </w:r>
      <w:r w:rsidRPr="008D6EB3">
        <w:rPr>
          <w:spacing w:val="-2"/>
        </w:rPr>
        <w:t>respondents</w:t>
      </w:r>
      <w:r w:rsidRPr="008D6EB3">
        <w:rPr>
          <w:spacing w:val="-13"/>
        </w:rPr>
        <w:t xml:space="preserve"> </w:t>
      </w:r>
      <w:r w:rsidRPr="008D6EB3">
        <w:rPr>
          <w:spacing w:val="-2"/>
        </w:rPr>
        <w:t>to</w:t>
      </w:r>
      <w:r w:rsidRPr="008D6EB3">
        <w:rPr>
          <w:spacing w:val="-12"/>
        </w:rPr>
        <w:t xml:space="preserve"> </w:t>
      </w:r>
      <w:r w:rsidRPr="008D6EB3">
        <w:rPr>
          <w:spacing w:val="-2"/>
        </w:rPr>
        <w:t>submit</w:t>
      </w:r>
      <w:r w:rsidRPr="008D6EB3">
        <w:rPr>
          <w:spacing w:val="-13"/>
        </w:rPr>
        <w:t xml:space="preserve"> </w:t>
      </w:r>
      <w:r w:rsidRPr="008D6EB3">
        <w:rPr>
          <w:spacing w:val="-2"/>
        </w:rPr>
        <w:t>trade</w:t>
      </w:r>
      <w:r w:rsidRPr="008D6EB3">
        <w:rPr>
          <w:spacing w:val="-12"/>
        </w:rPr>
        <w:t xml:space="preserve"> </w:t>
      </w:r>
      <w:r w:rsidRPr="008D6EB3">
        <w:rPr>
          <w:spacing w:val="-2"/>
        </w:rPr>
        <w:t>secrets</w:t>
      </w:r>
      <w:r w:rsidRPr="008D6EB3">
        <w:rPr>
          <w:spacing w:val="-13"/>
        </w:rPr>
        <w:t xml:space="preserve"> </w:t>
      </w:r>
      <w:r w:rsidRPr="008D6EB3">
        <w:rPr>
          <w:spacing w:val="-2"/>
        </w:rPr>
        <w:t>or</w:t>
      </w:r>
      <w:r w:rsidRPr="008D6EB3">
        <w:rPr>
          <w:spacing w:val="-12"/>
        </w:rPr>
        <w:t xml:space="preserve"> </w:t>
      </w:r>
      <w:r w:rsidRPr="008D6EB3">
        <w:rPr>
          <w:spacing w:val="-2"/>
        </w:rPr>
        <w:t xml:space="preserve">other </w:t>
      </w:r>
      <w:r w:rsidRPr="008D6EB3">
        <w:t>confidential information.</w:t>
      </w:r>
    </w:p>
    <w:p w:rsidR="001E5404" w:rsidRPr="008D6EB3" w:rsidP="008D6EB3" w14:paraId="44700212" w14:textId="77777777">
      <w:pPr>
        <w:spacing w:after="0"/>
        <w:contextualSpacing/>
        <w:rPr>
          <w:rFonts w:ascii="Times New Roman" w:hAnsi="Times New Roman" w:cs="Times New Roman"/>
          <w:sz w:val="24"/>
          <w:szCs w:val="24"/>
        </w:rPr>
      </w:pPr>
    </w:p>
    <w:p w:rsidR="00496F05" w:rsidRPr="008D6EB3" w:rsidP="008D6EB3" w14:paraId="401CBDB0" w14:textId="32247ACF">
      <w:pPr>
        <w:numPr>
          <w:ilvl w:val="0"/>
          <w:numId w:val="9"/>
        </w:numPr>
        <w:tabs>
          <w:tab w:val="left" w:pos="-720"/>
          <w:tab w:val="left" w:pos="375"/>
        </w:tabs>
        <w:suppressAutoHyphens/>
        <w:spacing w:after="0"/>
        <w:ind w:left="374" w:hanging="374"/>
        <w:contextualSpacing/>
        <w:rPr>
          <w:rFonts w:ascii="Times New Roman" w:hAnsi="Times New Roman" w:cs="Times New Roman"/>
          <w:b/>
          <w:sz w:val="24"/>
          <w:szCs w:val="24"/>
        </w:rPr>
      </w:pPr>
      <w:bookmarkStart w:id="3" w:name="_Hlk201844108"/>
      <w:r w:rsidRPr="008D6EB3">
        <w:rPr>
          <w:rFonts w:ascii="Times New Roman" w:hAnsi="Times New Roman" w:cs="Times New Roman"/>
          <w:b/>
          <w:bCs/>
          <w:sz w:val="24"/>
          <w:szCs w:val="24"/>
        </w:rPr>
        <w:t>Federal Register Notice:</w:t>
      </w:r>
      <w:r w:rsidRPr="008D6EB3">
        <w:rPr>
          <w:rFonts w:ascii="Times New Roman" w:hAnsi="Times New Roman" w:cs="Times New Roman"/>
          <w:b/>
          <w:sz w:val="24"/>
          <w:szCs w:val="24"/>
        </w:rPr>
        <w:t xml:space="preserve"> </w:t>
      </w:r>
      <w:r w:rsidRPr="008D6EB3" w:rsidR="00D427B2">
        <w:rPr>
          <w:rFonts w:ascii="Times New Roman" w:hAnsi="Times New Roman" w:cs="Times New Roman"/>
          <w:b/>
          <w:sz w:val="24"/>
          <w:szCs w:val="24"/>
        </w:rPr>
        <w:t xml:space="preserve"> </w:t>
      </w:r>
    </w:p>
    <w:p w:rsidR="00D427B2" w:rsidRPr="008D6EB3" w:rsidP="008D6EB3" w14:paraId="7B6B9812" w14:textId="77777777">
      <w:pPr>
        <w:tabs>
          <w:tab w:val="left" w:pos="-720"/>
          <w:tab w:val="left" w:pos="375"/>
        </w:tabs>
        <w:suppressAutoHyphens/>
        <w:spacing w:after="0"/>
        <w:contextualSpacing/>
        <w:rPr>
          <w:rFonts w:ascii="Times New Roman" w:hAnsi="Times New Roman" w:cs="Times New Roman"/>
          <w:b/>
          <w:sz w:val="24"/>
          <w:szCs w:val="24"/>
        </w:rPr>
      </w:pPr>
    </w:p>
    <w:p w:rsidR="00C10395" w:rsidRPr="008D6EB3" w:rsidP="008D6EB3" w14:paraId="46538EC8" w14:textId="00CF8659">
      <w:pPr>
        <w:pStyle w:val="ListParagraph"/>
        <w:numPr>
          <w:ilvl w:val="0"/>
          <w:numId w:val="13"/>
        </w:numPr>
        <w:tabs>
          <w:tab w:val="left" w:pos="-720"/>
          <w:tab w:val="left" w:pos="375"/>
        </w:tabs>
        <w:suppressAutoHyphens/>
        <w:spacing w:after="0"/>
        <w:rPr>
          <w:rFonts w:ascii="Times New Roman" w:hAnsi="Times New Roman" w:cs="Times New Roman"/>
          <w:b/>
          <w:sz w:val="24"/>
          <w:szCs w:val="24"/>
        </w:rPr>
      </w:pPr>
      <w:r w:rsidRPr="008D6EB3">
        <w:rPr>
          <w:rFonts w:ascii="Times New Roman" w:hAnsi="Times New Roman" w:cs="Times New Roman"/>
          <w:b/>
          <w:bCs/>
          <w:sz w:val="24"/>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E343FD">
        <w:rPr>
          <w:rFonts w:ascii="Times New Roman" w:hAnsi="Times New Roman" w:cs="Times New Roman"/>
          <w:b/>
          <w:bCs/>
          <w:sz w:val="24"/>
          <w:szCs w:val="24"/>
        </w:rPr>
        <w:t>.</w:t>
      </w:r>
    </w:p>
    <w:p w:rsidR="00496F05" w:rsidRPr="008D6EB3" w:rsidP="008D6EB3" w14:paraId="116FCD8F" w14:textId="77777777">
      <w:pPr>
        <w:spacing w:after="0"/>
        <w:contextualSpacing/>
        <w:rPr>
          <w:rFonts w:ascii="Times New Roman" w:hAnsi="Times New Roman" w:cs="Times New Roman"/>
          <w:color w:val="000000" w:themeColor="text1"/>
          <w:sz w:val="24"/>
          <w:szCs w:val="24"/>
        </w:rPr>
      </w:pPr>
    </w:p>
    <w:p w:rsidR="0093593A" w:rsidP="008D6EB3" w14:paraId="3D1F9154" w14:textId="21796619">
      <w:pPr>
        <w:contextualSpacing/>
        <w:rPr>
          <w:rFonts w:ascii="Times New Roman" w:hAnsi="Times New Roman" w:cs="Times New Roman"/>
          <w:sz w:val="24"/>
          <w:szCs w:val="24"/>
        </w:rPr>
      </w:pPr>
      <w:r w:rsidRPr="008D6EB3">
        <w:rPr>
          <w:rFonts w:ascii="Times New Roman" w:hAnsi="Times New Roman" w:cs="Times New Roman"/>
          <w:color w:val="000000"/>
          <w:sz w:val="24"/>
          <w:szCs w:val="24"/>
        </w:rPr>
        <w:t xml:space="preserve">A 60-day Federal Register Notice inviting public comments was published on </w:t>
      </w:r>
      <w:sdt>
        <w:sdtPr>
          <w:rPr>
            <w:rFonts w:ascii="Times New Roman" w:hAnsi="Times New Roman" w:cs="Times New Roman"/>
            <w:color w:val="000000"/>
            <w:sz w:val="24"/>
            <w:szCs w:val="24"/>
          </w:rPr>
          <w:id w:val="-415549962"/>
          <w:placeholder>
            <w:docPart w:val="EDAF18184256477AB1446BE8488C655C"/>
          </w:placeholder>
          <w:date w:fullDate="2025-04-30T00:00:00Z">
            <w:dateFormat w:val="MMMM d, yyyy"/>
            <w:lid w:val="en-US"/>
            <w:storeMappedDataAs w:val="dateTime"/>
            <w:calendar w:val="gregorian"/>
          </w:date>
        </w:sdtPr>
        <w:sdtEndPr>
          <w:rPr>
            <w:color w:val="5B9BD5" w:themeColor="accent1"/>
          </w:rPr>
        </w:sdtEndPr>
        <w:sdtContent>
          <w:r w:rsidR="00DC7172">
            <w:rPr>
              <w:rFonts w:ascii="Times New Roman" w:hAnsi="Times New Roman" w:cs="Times New Roman"/>
              <w:color w:val="000000"/>
              <w:sz w:val="24"/>
              <w:szCs w:val="24"/>
            </w:rPr>
            <w:t>April 30, 2025</w:t>
          </w:r>
        </w:sdtContent>
      </w:sdt>
      <w:r w:rsidRPr="008D6EB3">
        <w:rPr>
          <w:rFonts w:ascii="Times New Roman" w:hAnsi="Times New Roman" w:cs="Times New Roman"/>
          <w:sz w:val="24"/>
          <w:szCs w:val="24"/>
        </w:rPr>
        <w:t xml:space="preserve">, at </w:t>
      </w:r>
      <w:sdt>
        <w:sdtPr>
          <w:rPr>
            <w:rFonts w:ascii="Times New Roman" w:hAnsi="Times New Roman" w:cs="Times New Roman"/>
            <w:sz w:val="24"/>
            <w:szCs w:val="24"/>
          </w:rPr>
          <w:id w:val="-290290307"/>
          <w:placeholder>
            <w:docPart w:val="9A76A159ECF04B91BD5D9F761171E21A"/>
          </w:placeholder>
          <w:text/>
        </w:sdtPr>
        <w:sdtContent>
          <w:r w:rsidR="00DC7172">
            <w:rPr>
              <w:rFonts w:ascii="Times New Roman" w:hAnsi="Times New Roman" w:cs="Times New Roman"/>
              <w:sz w:val="24"/>
              <w:szCs w:val="24"/>
            </w:rPr>
            <w:t>90</w:t>
          </w:r>
        </w:sdtContent>
      </w:sdt>
      <w:r w:rsidRPr="008D6EB3">
        <w:rPr>
          <w:rFonts w:ascii="Times New Roman" w:hAnsi="Times New Roman" w:cs="Times New Roman"/>
          <w:sz w:val="24"/>
          <w:szCs w:val="24"/>
        </w:rPr>
        <w:t xml:space="preserve"> FR </w:t>
      </w:r>
      <w:sdt>
        <w:sdtPr>
          <w:rPr>
            <w:rFonts w:ascii="Times New Roman" w:hAnsi="Times New Roman" w:cs="Times New Roman"/>
            <w:sz w:val="24"/>
            <w:szCs w:val="24"/>
          </w:rPr>
          <w:id w:val="695817190"/>
          <w:placeholder>
            <w:docPart w:val="86FA7493C4BA4355BA86FC168A5DDCCD"/>
          </w:placeholder>
          <w:text/>
        </w:sdtPr>
        <w:sdtContent>
          <w:r w:rsidR="00DC7172">
            <w:rPr>
              <w:rFonts w:ascii="Times New Roman" w:hAnsi="Times New Roman" w:cs="Times New Roman"/>
              <w:sz w:val="24"/>
              <w:szCs w:val="24"/>
            </w:rPr>
            <w:t>17945</w:t>
          </w:r>
        </w:sdtContent>
      </w:sdt>
      <w:r w:rsidRPr="008D6EB3">
        <w:rPr>
          <w:rFonts w:ascii="Times New Roman" w:hAnsi="Times New Roman" w:cs="Times New Roman"/>
          <w:sz w:val="24"/>
          <w:szCs w:val="24"/>
        </w:rPr>
        <w:t xml:space="preserve">.  FEMA received </w:t>
      </w:r>
      <w:sdt>
        <w:sdtPr>
          <w:rPr>
            <w:rFonts w:ascii="Times New Roman" w:hAnsi="Times New Roman" w:cs="Times New Roman"/>
            <w:sz w:val="24"/>
            <w:szCs w:val="24"/>
          </w:rPr>
          <w:id w:val="1371031064"/>
          <w:placeholder>
            <w:docPart w:val="04E24ED2C39B46EEB005D17581BEF1E7"/>
          </w:placeholder>
          <w:text/>
        </w:sdtPr>
        <w:sdtContent>
          <w:r w:rsidR="00DC7172">
            <w:rPr>
              <w:rFonts w:ascii="Times New Roman" w:hAnsi="Times New Roman" w:cs="Times New Roman"/>
              <w:sz w:val="24"/>
              <w:szCs w:val="24"/>
            </w:rPr>
            <w:t>seven</w:t>
          </w:r>
        </w:sdtContent>
      </w:sdt>
      <w:r w:rsidRPr="008D6EB3">
        <w:rPr>
          <w:rFonts w:ascii="Times New Roman" w:hAnsi="Times New Roman" w:cs="Times New Roman"/>
          <w:color w:val="FF0000"/>
          <w:sz w:val="24"/>
          <w:szCs w:val="24"/>
        </w:rPr>
        <w:t xml:space="preserve"> </w:t>
      </w:r>
      <w:r w:rsidRPr="008D6EB3">
        <w:rPr>
          <w:rFonts w:ascii="Times New Roman" w:hAnsi="Times New Roman" w:cs="Times New Roman"/>
          <w:sz w:val="24"/>
          <w:szCs w:val="24"/>
        </w:rPr>
        <w:t>comments</w:t>
      </w:r>
      <w:r w:rsidR="001E3C30">
        <w:rPr>
          <w:rFonts w:ascii="Times New Roman" w:hAnsi="Times New Roman" w:cs="Times New Roman"/>
          <w:sz w:val="24"/>
          <w:szCs w:val="24"/>
        </w:rPr>
        <w:t>.</w:t>
      </w:r>
      <w:r w:rsidR="00F97970">
        <w:rPr>
          <w:rFonts w:ascii="Times New Roman" w:hAnsi="Times New Roman" w:cs="Times New Roman"/>
          <w:sz w:val="24"/>
          <w:szCs w:val="24"/>
        </w:rPr>
        <w:t xml:space="preserve"> </w:t>
      </w:r>
      <w:r w:rsidR="001E3C30">
        <w:rPr>
          <w:rFonts w:ascii="Times New Roman" w:hAnsi="Times New Roman" w:cs="Times New Roman"/>
          <w:sz w:val="24"/>
          <w:szCs w:val="24"/>
        </w:rPr>
        <w:t xml:space="preserve"> S</w:t>
      </w:r>
      <w:r w:rsidR="00D11577">
        <w:rPr>
          <w:rFonts w:ascii="Times New Roman" w:hAnsi="Times New Roman" w:cs="Times New Roman"/>
          <w:sz w:val="24"/>
          <w:szCs w:val="24"/>
        </w:rPr>
        <w:t>ix</w:t>
      </w:r>
      <w:r w:rsidR="00F97970">
        <w:rPr>
          <w:rFonts w:ascii="Times New Roman" w:hAnsi="Times New Roman" w:cs="Times New Roman"/>
          <w:sz w:val="24"/>
          <w:szCs w:val="24"/>
        </w:rPr>
        <w:t xml:space="preserve"> comments were submitted anonymously while one comment was submitted by Colorado Division of Homeland Security and Emergency Management (DHSEM)</w:t>
      </w:r>
      <w:r w:rsidRPr="008D6EB3">
        <w:rPr>
          <w:rFonts w:ascii="Times New Roman" w:hAnsi="Times New Roman" w:cs="Times New Roman"/>
          <w:sz w:val="24"/>
          <w:szCs w:val="24"/>
        </w:rPr>
        <w:t xml:space="preserve">. </w:t>
      </w:r>
    </w:p>
    <w:p w:rsidR="006C3BF7" w:rsidP="008D6EB3" w14:paraId="5839AFE6" w14:textId="77777777">
      <w:pPr>
        <w:contextualSpacing/>
        <w:rPr>
          <w:rFonts w:ascii="Times New Roman" w:hAnsi="Times New Roman" w:cs="Times New Roman"/>
          <w:sz w:val="24"/>
          <w:szCs w:val="24"/>
        </w:rPr>
      </w:pPr>
    </w:p>
    <w:p w:rsidR="006C3BF7" w:rsidRPr="004E6857" w:rsidP="008D6EB3" w14:paraId="5495298D" w14:textId="4CF5DF7F">
      <w:pPr>
        <w:contextualSpacing/>
        <w:rPr>
          <w:rFonts w:ascii="Times New Roman" w:hAnsi="Times New Roman" w:cs="Times New Roman"/>
          <w:color w:val="000000" w:themeColor="text1"/>
          <w:sz w:val="24"/>
          <w:szCs w:val="24"/>
        </w:rPr>
      </w:pPr>
      <w:r w:rsidRPr="004E6857">
        <w:rPr>
          <w:rFonts w:ascii="Times New Roman" w:hAnsi="Times New Roman" w:cs="Times New Roman"/>
          <w:color w:val="000000" w:themeColor="text1"/>
          <w:sz w:val="24"/>
          <w:szCs w:val="24"/>
        </w:rPr>
        <w:t>Five</w:t>
      </w:r>
      <w:r w:rsidRPr="004E6857">
        <w:rPr>
          <w:rFonts w:ascii="Times New Roman" w:hAnsi="Times New Roman" w:cs="Times New Roman"/>
          <w:color w:val="000000" w:themeColor="text1"/>
          <w:sz w:val="24"/>
          <w:szCs w:val="24"/>
        </w:rPr>
        <w:t xml:space="preserve"> of the anonymously submitted comments </w:t>
      </w:r>
      <w:r w:rsidRPr="004E6857" w:rsidR="0053212F">
        <w:rPr>
          <w:rFonts w:ascii="Times New Roman" w:hAnsi="Times New Roman" w:cs="Times New Roman"/>
          <w:color w:val="000000" w:themeColor="text1"/>
          <w:sz w:val="24"/>
          <w:szCs w:val="24"/>
        </w:rPr>
        <w:t xml:space="preserve">shared general </w:t>
      </w:r>
      <w:r w:rsidR="006E04DA">
        <w:rPr>
          <w:rFonts w:ascii="Times New Roman" w:hAnsi="Times New Roman" w:cs="Times New Roman"/>
          <w:color w:val="000000" w:themeColor="text1"/>
          <w:sz w:val="24"/>
          <w:szCs w:val="24"/>
        </w:rPr>
        <w:t>p</w:t>
      </w:r>
      <w:r w:rsidRPr="004E6857" w:rsidR="0053212F">
        <w:rPr>
          <w:rFonts w:ascii="Times New Roman" w:hAnsi="Times New Roman" w:cs="Times New Roman"/>
          <w:color w:val="000000" w:themeColor="text1"/>
          <w:sz w:val="24"/>
          <w:szCs w:val="24"/>
        </w:rPr>
        <w:t xml:space="preserve">rogram feedback on the value of hazard mitigation planning. </w:t>
      </w:r>
      <w:r w:rsidR="00845818">
        <w:rPr>
          <w:rFonts w:ascii="Times New Roman" w:hAnsi="Times New Roman" w:cs="Times New Roman"/>
          <w:color w:val="000000" w:themeColor="text1"/>
          <w:sz w:val="24"/>
          <w:szCs w:val="24"/>
        </w:rPr>
        <w:t xml:space="preserve"> </w:t>
      </w:r>
      <w:r w:rsidRPr="004E6857" w:rsidR="0053212F">
        <w:rPr>
          <w:rFonts w:ascii="Times New Roman" w:hAnsi="Times New Roman" w:cs="Times New Roman"/>
          <w:b/>
          <w:bCs/>
          <w:color w:val="000000" w:themeColor="text1"/>
          <w:sz w:val="24"/>
          <w:szCs w:val="24"/>
        </w:rPr>
        <w:t>FEMA acknowledges and appreciates these comments.</w:t>
      </w:r>
    </w:p>
    <w:p w:rsidR="0093593A" w:rsidRPr="004E6857" w:rsidP="008D6EB3" w14:paraId="72105B1E" w14:textId="77777777">
      <w:pPr>
        <w:contextualSpacing/>
        <w:rPr>
          <w:rFonts w:ascii="Times New Roman" w:hAnsi="Times New Roman" w:cs="Times New Roman"/>
          <w:color w:val="000000" w:themeColor="text1"/>
          <w:sz w:val="24"/>
          <w:szCs w:val="24"/>
        </w:rPr>
      </w:pPr>
    </w:p>
    <w:p w:rsidR="0093593A" w:rsidRPr="004E6857" w:rsidP="008D6EB3" w14:paraId="7666C701" w14:textId="12C87D2D">
      <w:pPr>
        <w:contextualSpacing/>
        <w:rPr>
          <w:rFonts w:ascii="Times New Roman" w:hAnsi="Times New Roman" w:cs="Times New Roman"/>
          <w:color w:val="000000" w:themeColor="text1"/>
          <w:sz w:val="24"/>
          <w:szCs w:val="24"/>
        </w:rPr>
      </w:pPr>
      <w:r w:rsidRPr="004E6857">
        <w:rPr>
          <w:rFonts w:ascii="Times New Roman" w:hAnsi="Times New Roman" w:cs="Times New Roman"/>
          <w:color w:val="000000" w:themeColor="text1"/>
          <w:sz w:val="24"/>
          <w:szCs w:val="24"/>
        </w:rPr>
        <w:t xml:space="preserve">Two comments </w:t>
      </w:r>
      <w:r w:rsidRPr="004E6857" w:rsidR="0053212F">
        <w:rPr>
          <w:rFonts w:ascii="Times New Roman" w:hAnsi="Times New Roman" w:cs="Times New Roman"/>
          <w:color w:val="000000" w:themeColor="text1"/>
          <w:sz w:val="24"/>
          <w:szCs w:val="24"/>
        </w:rPr>
        <w:t xml:space="preserve">specifically </w:t>
      </w:r>
      <w:r w:rsidRPr="004E6857">
        <w:rPr>
          <w:rFonts w:ascii="Times New Roman" w:hAnsi="Times New Roman" w:cs="Times New Roman"/>
          <w:color w:val="000000" w:themeColor="text1"/>
          <w:sz w:val="24"/>
          <w:szCs w:val="24"/>
        </w:rPr>
        <w:t>mentioned administrative burden for plan updates</w:t>
      </w:r>
      <w:r w:rsidRPr="004E6857" w:rsidR="00CE1D80">
        <w:rPr>
          <w:rFonts w:ascii="Times New Roman" w:hAnsi="Times New Roman" w:cs="Times New Roman"/>
          <w:color w:val="000000" w:themeColor="text1"/>
          <w:sz w:val="24"/>
          <w:szCs w:val="24"/>
        </w:rPr>
        <w:t xml:space="preserve">. </w:t>
      </w:r>
      <w:r w:rsidRPr="004E6857" w:rsidR="008630FC">
        <w:rPr>
          <w:rFonts w:ascii="Times New Roman" w:hAnsi="Times New Roman" w:cs="Times New Roman"/>
          <w:color w:val="000000" w:themeColor="text1"/>
          <w:sz w:val="24"/>
          <w:szCs w:val="24"/>
        </w:rPr>
        <w:t xml:space="preserve"> </w:t>
      </w:r>
      <w:r w:rsidRPr="004E6857" w:rsidR="00CE1D80">
        <w:rPr>
          <w:rFonts w:ascii="Times New Roman" w:hAnsi="Times New Roman" w:cs="Times New Roman"/>
          <w:color w:val="000000" w:themeColor="text1"/>
          <w:sz w:val="24"/>
          <w:szCs w:val="24"/>
        </w:rPr>
        <w:t xml:space="preserve">Both comments are included </w:t>
      </w:r>
      <w:r w:rsidRPr="004E6857" w:rsidR="006B45A6">
        <w:rPr>
          <w:rFonts w:ascii="Times New Roman" w:hAnsi="Times New Roman" w:cs="Times New Roman"/>
          <w:color w:val="000000" w:themeColor="text1"/>
          <w:sz w:val="24"/>
          <w:szCs w:val="24"/>
        </w:rPr>
        <w:t>below:</w:t>
      </w:r>
    </w:p>
    <w:p w:rsidR="0093593A" w:rsidRPr="004E6857" w:rsidP="008D6EB3" w14:paraId="7020E638" w14:textId="77777777">
      <w:pPr>
        <w:contextualSpacing/>
        <w:rPr>
          <w:rFonts w:ascii="Times New Roman" w:hAnsi="Times New Roman" w:cs="Times New Roman"/>
          <w:color w:val="000000" w:themeColor="text1"/>
          <w:sz w:val="24"/>
          <w:szCs w:val="24"/>
        </w:rPr>
      </w:pPr>
    </w:p>
    <w:p w:rsidR="0093593A" w:rsidRPr="004E6857" w:rsidP="008D6EB3" w14:paraId="42814C85" w14:textId="5DE622AC">
      <w:pPr>
        <w:contextualSpacing/>
        <w:rPr>
          <w:rFonts w:ascii="Times New Roman" w:hAnsi="Times New Roman" w:cs="Times New Roman"/>
          <w:b/>
          <w:bCs/>
          <w:color w:val="000000" w:themeColor="text1"/>
          <w:sz w:val="24"/>
          <w:szCs w:val="24"/>
        </w:rPr>
      </w:pPr>
      <w:r w:rsidRPr="004E6857">
        <w:rPr>
          <w:rFonts w:ascii="Times New Roman" w:hAnsi="Times New Roman" w:cs="Times New Roman"/>
          <w:b/>
          <w:bCs/>
          <w:color w:val="000000" w:themeColor="text1"/>
          <w:sz w:val="24"/>
          <w:szCs w:val="24"/>
        </w:rPr>
        <w:t>Comment 5 (FEMA-2025-0012-006); Anonymously Submitted:</w:t>
      </w:r>
    </w:p>
    <w:p w:rsidR="008630FC" w:rsidRPr="004E6857" w:rsidP="0093593A" w14:paraId="744057B3" w14:textId="77777777">
      <w:pPr>
        <w:contextualSpacing/>
        <w:rPr>
          <w:rFonts w:ascii="Times New Roman" w:hAnsi="Times New Roman" w:cs="Times New Roman"/>
          <w:color w:val="000000" w:themeColor="text1"/>
          <w:sz w:val="24"/>
          <w:szCs w:val="24"/>
        </w:rPr>
      </w:pPr>
    </w:p>
    <w:p w:rsidR="0093593A" w:rsidRPr="004E6857" w:rsidP="004E6857" w14:paraId="34CBF77A" w14:textId="1E0AF673">
      <w:pPr>
        <w:ind w:left="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E6857">
        <w:rPr>
          <w:rFonts w:ascii="Times New Roman" w:hAnsi="Times New Roman" w:cs="Times New Roman"/>
          <w:color w:val="000000" w:themeColor="text1"/>
          <w:sz w:val="24"/>
          <w:szCs w:val="24"/>
        </w:rPr>
        <w:t xml:space="preserve">Hazard mitigation plans are an essential component to an effective risk reduction strategy for states, tribes, and local jurisdictions. </w:t>
      </w:r>
      <w:r w:rsidRPr="004E6857" w:rsidR="00672094">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To streamline bureaucratic processes and ensure communities are protected from natural hazards, plan updates should be limited to the requirements found in 44 CFR 201.5</w:t>
      </w:r>
      <w:r w:rsidRPr="004E6857" w:rsidR="00672094">
        <w:rPr>
          <w:rFonts w:ascii="Times New Roman" w:hAnsi="Times New Roman" w:cs="Times New Roman"/>
          <w:color w:val="000000" w:themeColor="text1"/>
          <w:sz w:val="24"/>
          <w:szCs w:val="24"/>
        </w:rPr>
        <w:t>(c)</w:t>
      </w:r>
      <w:r w:rsidRPr="004E6857">
        <w:rPr>
          <w:rFonts w:ascii="Times New Roman" w:hAnsi="Times New Roman" w:cs="Times New Roman"/>
          <w:color w:val="000000" w:themeColor="text1"/>
          <w:sz w:val="24"/>
          <w:szCs w:val="24"/>
        </w:rPr>
        <w:t xml:space="preserve">(1) for states, 44 CFR 201.6(d)(3) for locals, and 44 CFR 201.7(d)(3) for tribes. </w:t>
      </w:r>
      <w:r w:rsidRPr="004E6857" w:rsidR="00672094">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These CFR sections are centered around updating the plan to reflect changes in development, progress in local mitigation efforts, and changes in priorities. </w:t>
      </w:r>
      <w:r w:rsidRPr="004E6857" w:rsidR="00672094">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This would greatly decrease the current burden placed on states, locals, and tribes to essentially create a new plan every 5 years and undergo a complete plan review process as well as limit the paperwork associated with a plan update.</w:t>
      </w:r>
      <w:r>
        <w:rPr>
          <w:rFonts w:ascii="Times New Roman" w:hAnsi="Times New Roman" w:cs="Times New Roman"/>
          <w:color w:val="000000" w:themeColor="text1"/>
          <w:sz w:val="24"/>
          <w:szCs w:val="24"/>
        </w:rPr>
        <w:t>”</w:t>
      </w:r>
    </w:p>
    <w:p w:rsidR="0093593A" w:rsidRPr="004E6857" w:rsidP="008D6EB3" w14:paraId="63464C96" w14:textId="77777777">
      <w:pPr>
        <w:contextualSpacing/>
        <w:rPr>
          <w:rFonts w:ascii="Times New Roman" w:hAnsi="Times New Roman" w:cs="Times New Roman"/>
          <w:color w:val="000000" w:themeColor="text1"/>
          <w:sz w:val="24"/>
          <w:szCs w:val="24"/>
        </w:rPr>
      </w:pPr>
    </w:p>
    <w:p w:rsidR="0093593A" w:rsidRPr="004E6857" w:rsidP="008D6EB3" w14:paraId="6B02EC69" w14:textId="7DAF7080">
      <w:pPr>
        <w:contextualSpacing/>
        <w:rPr>
          <w:rFonts w:ascii="Times New Roman" w:hAnsi="Times New Roman" w:cs="Times New Roman"/>
          <w:b/>
          <w:bCs/>
          <w:color w:val="000000" w:themeColor="text1"/>
          <w:sz w:val="24"/>
          <w:szCs w:val="24"/>
        </w:rPr>
      </w:pPr>
      <w:r w:rsidRPr="004E6857">
        <w:rPr>
          <w:rFonts w:ascii="Times New Roman" w:hAnsi="Times New Roman" w:cs="Times New Roman"/>
          <w:b/>
          <w:bCs/>
          <w:color w:val="000000" w:themeColor="text1"/>
          <w:sz w:val="24"/>
          <w:szCs w:val="24"/>
        </w:rPr>
        <w:t>Comment 6 (FEMA-2025-0012-0007); Submitted by Colorado D</w:t>
      </w:r>
      <w:r w:rsidR="00CE631A">
        <w:rPr>
          <w:rFonts w:ascii="Times New Roman" w:hAnsi="Times New Roman" w:cs="Times New Roman"/>
          <w:b/>
          <w:bCs/>
          <w:color w:val="000000" w:themeColor="text1"/>
          <w:sz w:val="24"/>
          <w:szCs w:val="24"/>
        </w:rPr>
        <w:t>HS</w:t>
      </w:r>
      <w:r w:rsidRPr="004E6857">
        <w:rPr>
          <w:rFonts w:ascii="Times New Roman" w:hAnsi="Times New Roman" w:cs="Times New Roman"/>
          <w:b/>
          <w:bCs/>
          <w:color w:val="000000" w:themeColor="text1"/>
          <w:sz w:val="24"/>
          <w:szCs w:val="24"/>
        </w:rPr>
        <w:t>EM</w:t>
      </w:r>
      <w:r w:rsidRPr="004E6857" w:rsidR="00CE1D80">
        <w:rPr>
          <w:rFonts w:ascii="Times New Roman" w:hAnsi="Times New Roman" w:cs="Times New Roman"/>
          <w:b/>
          <w:bCs/>
          <w:color w:val="000000" w:themeColor="text1"/>
          <w:sz w:val="24"/>
          <w:szCs w:val="24"/>
        </w:rPr>
        <w:t>:</w:t>
      </w:r>
    </w:p>
    <w:p w:rsidR="000C7BC0" w:rsidRPr="004E6857" w:rsidP="008D6EB3" w14:paraId="34469D2F" w14:textId="77777777">
      <w:pPr>
        <w:contextualSpacing/>
        <w:rPr>
          <w:rFonts w:ascii="Times New Roman" w:hAnsi="Times New Roman" w:cs="Times New Roman"/>
          <w:color w:val="000000" w:themeColor="text1"/>
          <w:sz w:val="24"/>
          <w:szCs w:val="24"/>
        </w:rPr>
      </w:pPr>
    </w:p>
    <w:p w:rsidR="0093593A" w:rsidRPr="004E6857" w:rsidP="004E6857" w14:paraId="428A6B77" w14:textId="582A8186">
      <w:pPr>
        <w:ind w:left="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E6857">
        <w:rPr>
          <w:rFonts w:ascii="Times New Roman" w:hAnsi="Times New Roman" w:cs="Times New Roman"/>
          <w:color w:val="000000" w:themeColor="text1"/>
          <w:sz w:val="24"/>
          <w:szCs w:val="24"/>
        </w:rPr>
        <w:t xml:space="preserve">Hazard mitigation planning is most effective when it reflects current risk information and is strategically focused on the most significant hazards.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In Colorado, state agencies and partner organizations maintain subject matter experts who continuously collect and analyze hazard data across a wide range of risks.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These efforts support a strong foundation for understanding risk and guiding mitigation strategies across jurisdictions.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Critically, risk assessment data tends to remain relatively stable over a five-year period.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The current federal requirement to fully update Hazard Mitigation Plans (HMPs) on this fixed interval places undue resource burdens on jurisdictions while diverting focus away from implementation.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A more effective policy framework would support the adoption of dynamic, living HMPs centered around an annually updated mitigation action plan, with regular maintenance reviews conducted both annually and following disaster events.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This would allow FEMA to increase the lifetime of the HMP from five years to at least seven, if not ten, years.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This approach would reduce the number of resources required to keep HMPs current while not allowing plans to stagnate during the five-year lifespan.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It would significantly extend the functional lifespan of plans, keeping them relevant and actionable while better aligning with the actual pace of risk evolution and mitigation progress.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Additionally, the current requirement for jurisdictions to identify at least one mitigation action per hazard is overly prescriptive and often leads to lengthy lists of actions that are infeasible or lack local support.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A risk-based planning framework—which encourages jurisdictions to identify and commit to a limited number of high-impact, feasible mitigation actions—would result in more realistic, implementable strategies.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When integrated into an annual and post-disaster review cycle, these strategies would remain flexible, responsive, and aligned with changing conditions and capacities over time.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 xml:space="preserve">In summary, FEMA should modernize its hazard mitigation planning </w:t>
      </w:r>
      <w:r w:rsidRPr="004E6857">
        <w:rPr>
          <w:rFonts w:ascii="Times New Roman" w:hAnsi="Times New Roman" w:cs="Times New Roman"/>
          <w:color w:val="000000" w:themeColor="text1"/>
          <w:sz w:val="24"/>
          <w:szCs w:val="24"/>
        </w:rPr>
        <w:t xml:space="preserve">requirements by embracing a dynamic planning model and regular maintenance cycles built around actionable priorities. </w:t>
      </w:r>
      <w:r w:rsidRPr="004E6857" w:rsidR="000C7BC0">
        <w:rPr>
          <w:rFonts w:ascii="Times New Roman" w:hAnsi="Times New Roman" w:cs="Times New Roman"/>
          <w:color w:val="000000" w:themeColor="text1"/>
          <w:sz w:val="24"/>
          <w:szCs w:val="24"/>
        </w:rPr>
        <w:t xml:space="preserve"> </w:t>
      </w:r>
      <w:r w:rsidRPr="004E6857">
        <w:rPr>
          <w:rFonts w:ascii="Times New Roman" w:hAnsi="Times New Roman" w:cs="Times New Roman"/>
          <w:color w:val="000000" w:themeColor="text1"/>
          <w:sz w:val="24"/>
          <w:szCs w:val="24"/>
        </w:rPr>
        <w:t>These changes would reduce administrative burden, support timely and targeted implementation, and ensure that HMPs evolve in tandem with the risks they are intended to address.</w:t>
      </w:r>
      <w:r>
        <w:rPr>
          <w:rFonts w:ascii="Times New Roman" w:hAnsi="Times New Roman" w:cs="Times New Roman"/>
          <w:color w:val="000000" w:themeColor="text1"/>
          <w:sz w:val="24"/>
          <w:szCs w:val="24"/>
        </w:rPr>
        <w:t>”</w:t>
      </w:r>
    </w:p>
    <w:p w:rsidR="00F65730" w:rsidRPr="004E6857" w:rsidP="008D6EB3" w14:paraId="1CAAE77C" w14:textId="77777777">
      <w:pPr>
        <w:contextualSpacing/>
        <w:rPr>
          <w:rFonts w:ascii="Times New Roman" w:hAnsi="Times New Roman" w:cs="Times New Roman"/>
          <w:color w:val="000000" w:themeColor="text1"/>
          <w:sz w:val="24"/>
          <w:szCs w:val="24"/>
        </w:rPr>
      </w:pPr>
    </w:p>
    <w:p w:rsidR="00F65730" w:rsidRPr="004E6857" w:rsidP="008D6EB3" w14:paraId="2C0A1690" w14:textId="4E7BCBBF">
      <w:pPr>
        <w:contextualSpacing/>
        <w:rPr>
          <w:rFonts w:ascii="Times New Roman" w:hAnsi="Times New Roman" w:cs="Times New Roman"/>
          <w:b/>
          <w:bCs/>
          <w:color w:val="000000" w:themeColor="text1"/>
          <w:sz w:val="24"/>
          <w:szCs w:val="24"/>
        </w:rPr>
      </w:pPr>
      <w:r w:rsidRPr="004E6857">
        <w:rPr>
          <w:rFonts w:ascii="Times New Roman" w:hAnsi="Times New Roman" w:cs="Times New Roman"/>
          <w:b/>
          <w:bCs/>
          <w:color w:val="000000" w:themeColor="text1"/>
          <w:sz w:val="24"/>
          <w:szCs w:val="24"/>
        </w:rPr>
        <w:t>FEMA acknowledges and appreciates the comment</w:t>
      </w:r>
      <w:r w:rsidR="000415DC">
        <w:rPr>
          <w:rFonts w:ascii="Times New Roman" w:hAnsi="Times New Roman" w:cs="Times New Roman"/>
          <w:b/>
          <w:bCs/>
          <w:color w:val="000000" w:themeColor="text1"/>
          <w:sz w:val="24"/>
          <w:szCs w:val="24"/>
        </w:rPr>
        <w:t>s</w:t>
      </w:r>
      <w:r w:rsidRPr="004E6857">
        <w:rPr>
          <w:rFonts w:ascii="Times New Roman" w:hAnsi="Times New Roman" w:cs="Times New Roman"/>
          <w:b/>
          <w:bCs/>
          <w:color w:val="000000" w:themeColor="text1"/>
          <w:sz w:val="24"/>
          <w:szCs w:val="24"/>
        </w:rPr>
        <w:t xml:space="preserve"> made; the feedback is being taken under consideration for future policy updates.</w:t>
      </w:r>
    </w:p>
    <w:bookmarkEnd w:id="3"/>
    <w:p w:rsidR="001E5404" w:rsidRPr="008D6EB3" w:rsidP="008D6EB3" w14:paraId="4F5F8EBF" w14:textId="77777777">
      <w:pPr>
        <w:spacing w:after="0"/>
        <w:contextualSpacing/>
        <w:rPr>
          <w:rFonts w:ascii="Times New Roman" w:hAnsi="Times New Roman" w:cs="Times New Roman"/>
          <w:color w:val="000000" w:themeColor="text1"/>
          <w:sz w:val="24"/>
          <w:szCs w:val="24"/>
        </w:rPr>
      </w:pPr>
    </w:p>
    <w:p w:rsidR="00F55709" w:rsidRPr="008D6EB3" w:rsidP="008D6EB3" w14:paraId="7550F224" w14:textId="3B997269">
      <w:pPr>
        <w:pStyle w:val="BodyText"/>
        <w:spacing w:before="77" w:line="276" w:lineRule="auto"/>
        <w:ind w:right="879"/>
        <w:contextualSpacing/>
      </w:pPr>
      <w:r w:rsidRPr="008D6EB3">
        <w:t xml:space="preserve">A 30-day Federal Register Notice inviting public comments was published on </w:t>
      </w:r>
      <w:r w:rsidRPr="00426460" w:rsidR="001910C9">
        <w:t xml:space="preserve">August 21, </w:t>
      </w:r>
      <w:r w:rsidR="001910C9">
        <w:t>202</w:t>
      </w:r>
      <w:r w:rsidRPr="00426460" w:rsidR="001910C9">
        <w:t>5, at 90 FR 40837</w:t>
      </w:r>
      <w:r w:rsidRPr="008D6EB3">
        <w:t>.</w:t>
      </w:r>
      <w:r w:rsidRPr="00426460">
        <w:t xml:space="preserve"> </w:t>
      </w:r>
      <w:r w:rsidR="00AC3B1B">
        <w:t xml:space="preserve"> </w:t>
      </w:r>
      <w:r w:rsidRPr="008D6EB3">
        <w:t>The</w:t>
      </w:r>
      <w:r w:rsidRPr="00426460">
        <w:t xml:space="preserve"> </w:t>
      </w:r>
      <w:r w:rsidRPr="008D6EB3">
        <w:t>30-Day</w:t>
      </w:r>
      <w:r w:rsidRPr="00426460">
        <w:t xml:space="preserve"> </w:t>
      </w:r>
      <w:r w:rsidRPr="008D6EB3">
        <w:t>public</w:t>
      </w:r>
      <w:r w:rsidRPr="00426460">
        <w:t xml:space="preserve"> </w:t>
      </w:r>
      <w:r w:rsidRPr="008D6EB3">
        <w:t>comment</w:t>
      </w:r>
      <w:r w:rsidRPr="00426460">
        <w:t xml:space="preserve"> </w:t>
      </w:r>
      <w:r w:rsidRPr="008D6EB3">
        <w:t>period</w:t>
      </w:r>
      <w:r w:rsidRPr="00426460">
        <w:t xml:space="preserve"> </w:t>
      </w:r>
      <w:r w:rsidRPr="008D6EB3">
        <w:t>closes</w:t>
      </w:r>
      <w:r w:rsidRPr="00426460">
        <w:t xml:space="preserve"> </w:t>
      </w:r>
      <w:r w:rsidR="001910C9">
        <w:t>on September 22, 2025.</w:t>
      </w:r>
    </w:p>
    <w:p w:rsidR="00673B89" w:rsidRPr="008D6EB3" w:rsidP="008D6EB3" w14:paraId="18A8C77C" w14:textId="77777777">
      <w:pPr>
        <w:tabs>
          <w:tab w:val="left" w:pos="-720"/>
        </w:tabs>
        <w:suppressAutoHyphens/>
        <w:spacing w:after="0"/>
        <w:contextualSpacing/>
        <w:rPr>
          <w:rFonts w:ascii="Times New Roman" w:hAnsi="Times New Roman" w:cs="Times New Roman"/>
          <w:sz w:val="24"/>
          <w:szCs w:val="24"/>
        </w:rPr>
      </w:pPr>
    </w:p>
    <w:p w:rsidR="002E5775" w:rsidRPr="008D6EB3" w:rsidP="008D6EB3" w14:paraId="23C993FA" w14:textId="231D6F0D">
      <w:pPr>
        <w:pStyle w:val="ListParagraph"/>
        <w:numPr>
          <w:ilvl w:val="0"/>
          <w:numId w:val="13"/>
        </w:numPr>
        <w:tabs>
          <w:tab w:val="left" w:pos="-720"/>
        </w:tabs>
        <w:suppressAutoHyphens/>
        <w:spacing w:after="0"/>
        <w:rPr>
          <w:rFonts w:ascii="Times New Roman" w:hAnsi="Times New Roman" w:cs="Times New Roman"/>
          <w:sz w:val="24"/>
          <w:szCs w:val="24"/>
        </w:rPr>
      </w:pPr>
      <w:r w:rsidRPr="008D6EB3">
        <w:rPr>
          <w:rFonts w:ascii="Times New Roman" w:hAnsi="Times New Roman" w:cs="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E5775" w:rsidRPr="008D6EB3" w:rsidP="008D6EB3" w14:paraId="252B5BC4" w14:textId="77777777">
      <w:pPr>
        <w:tabs>
          <w:tab w:val="left" w:pos="-720"/>
        </w:tabs>
        <w:suppressAutoHyphens/>
        <w:spacing w:after="0"/>
        <w:contextualSpacing/>
        <w:rPr>
          <w:rFonts w:ascii="Times New Roman" w:hAnsi="Times New Roman" w:cs="Times New Roman"/>
          <w:sz w:val="24"/>
          <w:szCs w:val="24"/>
        </w:rPr>
      </w:pPr>
    </w:p>
    <w:p w:rsidR="00092FAD" w:rsidRPr="008D6EB3" w:rsidP="008D6EB3" w14:paraId="032880C3" w14:textId="1314102E">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FEMA Mitigation</w:t>
      </w:r>
      <w:r w:rsidRPr="008D6EB3" w:rsidR="00CD4644">
        <w:rPr>
          <w:rFonts w:ascii="Times New Roman" w:hAnsi="Times New Roman" w:cs="Times New Roman"/>
          <w:sz w:val="24"/>
          <w:szCs w:val="24"/>
        </w:rPr>
        <w:t xml:space="preserve"> Planning </w:t>
      </w:r>
      <w:r w:rsidRPr="008D6EB3" w:rsidR="005E0975">
        <w:rPr>
          <w:rFonts w:ascii="Times New Roman" w:hAnsi="Times New Roman" w:cs="Times New Roman"/>
          <w:sz w:val="24"/>
          <w:szCs w:val="24"/>
        </w:rPr>
        <w:t>P</w:t>
      </w:r>
      <w:r w:rsidRPr="008D6EB3" w:rsidR="00CD4644">
        <w:rPr>
          <w:rFonts w:ascii="Times New Roman" w:hAnsi="Times New Roman" w:cs="Times New Roman"/>
          <w:sz w:val="24"/>
          <w:szCs w:val="24"/>
        </w:rPr>
        <w:t>rogram</w:t>
      </w:r>
      <w:r w:rsidRPr="008D6EB3">
        <w:rPr>
          <w:rFonts w:ascii="Times New Roman" w:hAnsi="Times New Roman" w:cs="Times New Roman"/>
          <w:sz w:val="24"/>
          <w:szCs w:val="24"/>
        </w:rPr>
        <w:t xml:space="preserve"> </w:t>
      </w:r>
      <w:r w:rsidR="00A568CA">
        <w:rPr>
          <w:rFonts w:ascii="Times New Roman" w:hAnsi="Times New Roman" w:cs="Times New Roman"/>
          <w:sz w:val="24"/>
          <w:szCs w:val="24"/>
        </w:rPr>
        <w:t>have historically</w:t>
      </w:r>
      <w:r w:rsidRPr="008D6EB3">
        <w:rPr>
          <w:rFonts w:ascii="Times New Roman" w:hAnsi="Times New Roman" w:cs="Times New Roman"/>
          <w:sz w:val="24"/>
          <w:szCs w:val="24"/>
        </w:rPr>
        <w:t xml:space="preserve"> participate</w:t>
      </w:r>
      <w:r w:rsidR="00E70CB3">
        <w:rPr>
          <w:rFonts w:ascii="Times New Roman" w:hAnsi="Times New Roman" w:cs="Times New Roman"/>
          <w:sz w:val="24"/>
          <w:szCs w:val="24"/>
        </w:rPr>
        <w:t>d</w:t>
      </w:r>
      <w:r w:rsidRPr="008D6EB3">
        <w:rPr>
          <w:rFonts w:ascii="Times New Roman" w:hAnsi="Times New Roman" w:cs="Times New Roman"/>
          <w:sz w:val="24"/>
          <w:szCs w:val="24"/>
        </w:rPr>
        <w:t xml:space="preserve"> in conferences, work groups or other meetings with </w:t>
      </w:r>
      <w:r w:rsidRPr="008D6EB3" w:rsidR="00CD4644">
        <w:rPr>
          <w:rFonts w:ascii="Times New Roman" w:hAnsi="Times New Roman" w:cs="Times New Roman"/>
          <w:sz w:val="24"/>
          <w:szCs w:val="24"/>
        </w:rPr>
        <w:t xml:space="preserve">groups such as the </w:t>
      </w:r>
      <w:r w:rsidRPr="008D6EB3">
        <w:rPr>
          <w:rFonts w:ascii="Times New Roman" w:hAnsi="Times New Roman" w:cs="Times New Roman"/>
          <w:sz w:val="24"/>
          <w:szCs w:val="24"/>
        </w:rPr>
        <w:t>American Planning Association, the Association of State Floodplain Managers</w:t>
      </w:r>
      <w:r w:rsidRPr="008D6EB3" w:rsidR="00306B69">
        <w:rPr>
          <w:rFonts w:ascii="Times New Roman" w:hAnsi="Times New Roman" w:cs="Times New Roman"/>
          <w:sz w:val="24"/>
          <w:szCs w:val="24"/>
        </w:rPr>
        <w:t>,</w:t>
      </w:r>
      <w:r w:rsidRPr="008D6EB3">
        <w:rPr>
          <w:rFonts w:ascii="Times New Roman" w:hAnsi="Times New Roman" w:cs="Times New Roman"/>
          <w:sz w:val="24"/>
          <w:szCs w:val="24"/>
        </w:rPr>
        <w:t xml:space="preserve"> and the National Emergency Manage</w:t>
      </w:r>
      <w:r w:rsidR="00ED0E7E">
        <w:rPr>
          <w:rFonts w:ascii="Times New Roman" w:hAnsi="Times New Roman" w:cs="Times New Roman"/>
          <w:sz w:val="24"/>
          <w:szCs w:val="24"/>
        </w:rPr>
        <w:t>ment</w:t>
      </w:r>
      <w:r w:rsidRPr="008D6EB3">
        <w:rPr>
          <w:rFonts w:ascii="Times New Roman" w:hAnsi="Times New Roman" w:cs="Times New Roman"/>
          <w:sz w:val="24"/>
          <w:szCs w:val="24"/>
        </w:rPr>
        <w:t xml:space="preserve"> Association, to discuss issues related to mitigation planning.  </w:t>
      </w:r>
    </w:p>
    <w:p w:rsidR="001E5404" w:rsidRPr="008D6EB3" w:rsidP="008D6EB3" w14:paraId="0B2061A2" w14:textId="77777777">
      <w:pPr>
        <w:tabs>
          <w:tab w:val="left" w:pos="-720"/>
        </w:tabs>
        <w:suppressAutoHyphens/>
        <w:spacing w:after="0"/>
        <w:contextualSpacing/>
        <w:rPr>
          <w:rFonts w:ascii="Times New Roman" w:hAnsi="Times New Roman" w:cs="Times New Roman"/>
          <w:sz w:val="24"/>
          <w:szCs w:val="24"/>
        </w:rPr>
      </w:pPr>
    </w:p>
    <w:p w:rsidR="001451D3" w:rsidRPr="008D6EB3" w:rsidP="008D6EB3" w14:paraId="5DCF616B" w14:textId="649FF5E6">
      <w:pPr>
        <w:pStyle w:val="ListParagraph"/>
        <w:numPr>
          <w:ilvl w:val="0"/>
          <w:numId w:val="13"/>
        </w:numPr>
        <w:spacing w:after="0"/>
        <w:rPr>
          <w:rStyle w:val="cf01"/>
          <w:rFonts w:ascii="Times New Roman" w:hAnsi="Times New Roman" w:cs="Times New Roman"/>
          <w:sz w:val="24"/>
          <w:szCs w:val="24"/>
        </w:rPr>
      </w:pPr>
      <w:r w:rsidRPr="008D6EB3">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451D3" w:rsidRPr="008D6EB3" w:rsidP="008D6EB3" w14:paraId="509AB5FB" w14:textId="77777777">
      <w:pPr>
        <w:spacing w:after="0"/>
        <w:contextualSpacing/>
        <w:rPr>
          <w:rStyle w:val="cf01"/>
          <w:rFonts w:ascii="Times New Roman" w:hAnsi="Times New Roman" w:cs="Times New Roman"/>
          <w:sz w:val="24"/>
          <w:szCs w:val="24"/>
        </w:rPr>
      </w:pPr>
    </w:p>
    <w:p w:rsidR="00496F05" w:rsidRPr="008D6EB3" w:rsidP="008D6EB3" w14:paraId="5424D152" w14:textId="5AAB2DE7">
      <w:pPr>
        <w:spacing w:after="0"/>
        <w:contextualSpacing/>
        <w:rPr>
          <w:rFonts w:ascii="Times New Roman" w:hAnsi="Times New Roman" w:cs="Times New Roman"/>
          <w:sz w:val="24"/>
          <w:szCs w:val="24"/>
        </w:rPr>
      </w:pPr>
      <w:r w:rsidRPr="008D6EB3">
        <w:rPr>
          <w:rStyle w:val="cf01"/>
          <w:rFonts w:ascii="Times New Roman" w:hAnsi="Times New Roman" w:cs="Times New Roman"/>
          <w:sz w:val="24"/>
          <w:szCs w:val="24"/>
        </w:rPr>
        <w:t xml:space="preserve">In accordance with FEMA Policy 112-12, FEMA reviews and updates policies.  </w:t>
      </w:r>
      <w:r w:rsidRPr="008D6EB3" w:rsidR="00CD4644">
        <w:rPr>
          <w:rFonts w:ascii="Times New Roman" w:hAnsi="Times New Roman" w:cs="Times New Roman"/>
          <w:sz w:val="24"/>
          <w:szCs w:val="24"/>
        </w:rPr>
        <w:t xml:space="preserve">In 2023, FEMA began formal Consultation with tribal governments as part of the update of the </w:t>
      </w:r>
      <w:r w:rsidRPr="008D6EB3" w:rsidR="005E0975">
        <w:rPr>
          <w:rFonts w:ascii="Times New Roman" w:hAnsi="Times New Roman" w:cs="Times New Roman"/>
          <w:sz w:val="24"/>
          <w:szCs w:val="24"/>
        </w:rPr>
        <w:t>t</w:t>
      </w:r>
      <w:r w:rsidRPr="008D6EB3" w:rsidR="00CD4644">
        <w:rPr>
          <w:rFonts w:ascii="Times New Roman" w:hAnsi="Times New Roman" w:cs="Times New Roman"/>
          <w:sz w:val="24"/>
          <w:szCs w:val="24"/>
        </w:rPr>
        <w:t xml:space="preserve">ribal mitigation planning policy.  </w:t>
      </w:r>
      <w:r w:rsidRPr="008D6EB3">
        <w:rPr>
          <w:rStyle w:val="cf01"/>
          <w:rFonts w:ascii="Times New Roman" w:hAnsi="Times New Roman" w:cs="Times New Roman"/>
          <w:sz w:val="24"/>
          <w:szCs w:val="24"/>
        </w:rPr>
        <w:t xml:space="preserve">From June 2023 to March 2024, FEMA engaged with </w:t>
      </w:r>
      <w:r w:rsidRPr="008D6EB3" w:rsidR="009107E3">
        <w:rPr>
          <w:rStyle w:val="cf01"/>
          <w:rFonts w:ascii="Times New Roman" w:hAnsi="Times New Roman" w:cs="Times New Roman"/>
          <w:sz w:val="24"/>
          <w:szCs w:val="24"/>
        </w:rPr>
        <w:t>T</w:t>
      </w:r>
      <w:r w:rsidRPr="008D6EB3">
        <w:rPr>
          <w:rStyle w:val="cf01"/>
          <w:rFonts w:ascii="Times New Roman" w:hAnsi="Times New Roman" w:cs="Times New Roman"/>
          <w:sz w:val="24"/>
          <w:szCs w:val="24"/>
        </w:rPr>
        <w:t xml:space="preserve">ribal Nations on the update of the </w:t>
      </w:r>
      <w:r w:rsidRPr="008D6EB3" w:rsidR="004F7732">
        <w:rPr>
          <w:rFonts w:ascii="Times New Roman" w:hAnsi="Times New Roman" w:cs="Times New Roman"/>
          <w:sz w:val="24"/>
          <w:szCs w:val="24"/>
          <w:shd w:val="clear" w:color="auto" w:fill="FFFFFF"/>
        </w:rPr>
        <w:t>Tribal Mitigation Plan Review Guide</w:t>
      </w:r>
      <w:r w:rsidRPr="008D6EB3" w:rsidR="004F7732">
        <w:rPr>
          <w:rFonts w:ascii="Times New Roman" w:hAnsi="Times New Roman" w:cs="Times New Roman"/>
          <w:color w:val="1B1B1B"/>
          <w:sz w:val="24"/>
          <w:szCs w:val="24"/>
          <w:shd w:val="clear" w:color="auto" w:fill="FFFFFF"/>
        </w:rPr>
        <w:t xml:space="preserve"> </w:t>
      </w:r>
      <w:r w:rsidRPr="008D6EB3">
        <w:rPr>
          <w:rFonts w:ascii="Times New Roman" w:hAnsi="Times New Roman" w:cs="Times New Roman"/>
          <w:color w:val="1B1B1B"/>
          <w:sz w:val="24"/>
          <w:szCs w:val="24"/>
          <w:shd w:val="clear" w:color="auto" w:fill="FFFFFF"/>
        </w:rPr>
        <w:t>(December 2017)</w:t>
      </w:r>
      <w:r w:rsidRPr="008D6EB3">
        <w:rPr>
          <w:rStyle w:val="cf01"/>
          <w:rFonts w:ascii="Times New Roman" w:hAnsi="Times New Roman" w:cs="Times New Roman"/>
          <w:sz w:val="24"/>
          <w:szCs w:val="24"/>
        </w:rPr>
        <w:t xml:space="preserve"> (</w:t>
      </w:r>
      <w:hyperlink r:id="rId10" w:history="1">
        <w:r w:rsidRPr="008D6EB3">
          <w:rPr>
            <w:rStyle w:val="Hyperlink"/>
            <w:rFonts w:ascii="Times New Roman" w:hAnsi="Times New Roman" w:cs="Times New Roman"/>
            <w:sz w:val="24"/>
            <w:szCs w:val="24"/>
          </w:rPr>
          <w:t>https://www.fema.gov/sites/default/files/2020-06/fema-tribal-mitigation-plan-review-guide_12-05-2017.pdf</w:t>
        </w:r>
      </w:hyperlink>
      <w:r w:rsidRPr="008D6EB3">
        <w:rPr>
          <w:rStyle w:val="cf01"/>
          <w:rFonts w:ascii="Times New Roman" w:hAnsi="Times New Roman" w:cs="Times New Roman"/>
          <w:sz w:val="24"/>
          <w:szCs w:val="24"/>
        </w:rPr>
        <w:t xml:space="preserve">). </w:t>
      </w:r>
      <w:r w:rsidRPr="008D6EB3" w:rsidR="004F7732">
        <w:rPr>
          <w:rStyle w:val="cf01"/>
          <w:rFonts w:ascii="Times New Roman" w:hAnsi="Times New Roman" w:cs="Times New Roman"/>
          <w:sz w:val="24"/>
          <w:szCs w:val="24"/>
        </w:rPr>
        <w:t xml:space="preserve"> </w:t>
      </w:r>
      <w:r w:rsidRPr="008D6EB3">
        <w:rPr>
          <w:rStyle w:val="cf01"/>
          <w:rFonts w:ascii="Times New Roman" w:hAnsi="Times New Roman" w:cs="Times New Roman"/>
          <w:sz w:val="24"/>
          <w:szCs w:val="24"/>
        </w:rPr>
        <w:t>The “Tribal Mitigation Planning Policy Update: Summary of Feedback Report” (</w:t>
      </w:r>
      <w:hyperlink r:id="rId11" w:history="1">
        <w:r w:rsidRPr="008D6EB3">
          <w:rPr>
            <w:rStyle w:val="Hyperlink"/>
            <w:rFonts w:ascii="Times New Roman" w:hAnsi="Times New Roman" w:cs="Times New Roman"/>
            <w:sz w:val="24"/>
            <w:szCs w:val="24"/>
          </w:rPr>
          <w:t>https://www.fema.gov/sites/default/files/documents/fema_tmp-summary-of-feedback.pdf</w:t>
        </w:r>
      </w:hyperlink>
      <w:r w:rsidRPr="008D6EB3">
        <w:rPr>
          <w:rStyle w:val="cf01"/>
          <w:rFonts w:ascii="Times New Roman" w:hAnsi="Times New Roman" w:cs="Times New Roman"/>
          <w:sz w:val="24"/>
          <w:szCs w:val="24"/>
        </w:rPr>
        <w:t xml:space="preserve">) summarizes verbal and written comments provided through consultations, feedback sessions, and emails. </w:t>
      </w:r>
      <w:r w:rsidRPr="008D6EB3" w:rsidR="004F7732">
        <w:rPr>
          <w:rStyle w:val="cf01"/>
          <w:rFonts w:ascii="Times New Roman" w:hAnsi="Times New Roman" w:cs="Times New Roman"/>
          <w:sz w:val="24"/>
          <w:szCs w:val="24"/>
        </w:rPr>
        <w:t xml:space="preserve"> </w:t>
      </w:r>
    </w:p>
    <w:p w:rsidR="001E5404" w:rsidRPr="008D6EB3" w:rsidP="008D6EB3" w14:paraId="7C02EB8E" w14:textId="77777777">
      <w:pPr>
        <w:spacing w:after="0"/>
        <w:contextualSpacing/>
        <w:rPr>
          <w:rFonts w:ascii="Times New Roman" w:hAnsi="Times New Roman" w:cs="Times New Roman"/>
          <w:sz w:val="24"/>
          <w:szCs w:val="24"/>
        </w:rPr>
      </w:pPr>
    </w:p>
    <w:p w:rsidR="00092FAD" w:rsidRPr="008D6EB3" w:rsidP="008D6EB3" w14:paraId="14AAE577" w14:textId="59368291">
      <w:pPr>
        <w:spacing w:after="0"/>
        <w:contextualSpacing/>
        <w:rPr>
          <w:rFonts w:ascii="Times New Roman" w:hAnsi="Times New Roman" w:cs="Times New Roman"/>
          <w:sz w:val="24"/>
          <w:szCs w:val="24"/>
        </w:rPr>
      </w:pPr>
      <w:r w:rsidRPr="008D6EB3">
        <w:rPr>
          <w:rFonts w:ascii="Times New Roman" w:hAnsi="Times New Roman" w:cs="Times New Roman"/>
          <w:sz w:val="24"/>
          <w:szCs w:val="24"/>
        </w:rPr>
        <w:t>In 20</w:t>
      </w:r>
      <w:r w:rsidRPr="008D6EB3" w:rsidR="00D44D42">
        <w:rPr>
          <w:rFonts w:ascii="Times New Roman" w:hAnsi="Times New Roman" w:cs="Times New Roman"/>
          <w:sz w:val="24"/>
          <w:szCs w:val="24"/>
        </w:rPr>
        <w:t>2</w:t>
      </w:r>
      <w:r w:rsidRPr="008D6EB3" w:rsidR="00CD4644">
        <w:rPr>
          <w:rFonts w:ascii="Times New Roman" w:hAnsi="Times New Roman" w:cs="Times New Roman"/>
          <w:sz w:val="24"/>
          <w:szCs w:val="24"/>
        </w:rPr>
        <w:t>2</w:t>
      </w:r>
      <w:r w:rsidRPr="008D6EB3">
        <w:rPr>
          <w:rFonts w:ascii="Times New Roman" w:hAnsi="Times New Roman" w:cs="Times New Roman"/>
          <w:sz w:val="24"/>
          <w:szCs w:val="24"/>
        </w:rPr>
        <w:t xml:space="preserve">, FEMA </w:t>
      </w:r>
      <w:r w:rsidRPr="008D6EB3" w:rsidR="00CD4644">
        <w:rPr>
          <w:rFonts w:ascii="Times New Roman" w:hAnsi="Times New Roman" w:cs="Times New Roman"/>
          <w:sz w:val="24"/>
          <w:szCs w:val="24"/>
        </w:rPr>
        <w:t>published</w:t>
      </w:r>
      <w:r w:rsidRPr="008D6EB3" w:rsidR="00D44D42">
        <w:rPr>
          <w:rFonts w:ascii="Times New Roman" w:hAnsi="Times New Roman" w:cs="Times New Roman"/>
          <w:sz w:val="24"/>
          <w:szCs w:val="24"/>
        </w:rPr>
        <w:t xml:space="preserve"> update</w:t>
      </w:r>
      <w:r w:rsidRPr="008D6EB3" w:rsidR="00CD4644">
        <w:rPr>
          <w:rFonts w:ascii="Times New Roman" w:hAnsi="Times New Roman" w:cs="Times New Roman"/>
          <w:sz w:val="24"/>
          <w:szCs w:val="24"/>
        </w:rPr>
        <w:t>s</w:t>
      </w:r>
      <w:r w:rsidRPr="008D6EB3" w:rsidR="00D44D42">
        <w:rPr>
          <w:rFonts w:ascii="Times New Roman" w:hAnsi="Times New Roman" w:cs="Times New Roman"/>
          <w:sz w:val="24"/>
          <w:szCs w:val="24"/>
        </w:rPr>
        <w:t xml:space="preserve"> of</w:t>
      </w:r>
      <w:r w:rsidRPr="008D6EB3" w:rsidR="00A766EE">
        <w:rPr>
          <w:rFonts w:ascii="Times New Roman" w:hAnsi="Times New Roman" w:cs="Times New Roman"/>
          <w:sz w:val="24"/>
          <w:szCs w:val="24"/>
        </w:rPr>
        <w:t xml:space="preserve"> </w:t>
      </w:r>
      <w:r w:rsidRPr="008D6EB3" w:rsidR="00CD4644">
        <w:rPr>
          <w:rFonts w:ascii="Times New Roman" w:hAnsi="Times New Roman" w:cs="Times New Roman"/>
          <w:sz w:val="24"/>
          <w:szCs w:val="24"/>
        </w:rPr>
        <w:t>the</w:t>
      </w:r>
      <w:r w:rsidRPr="008D6EB3" w:rsidR="00D44D42">
        <w:rPr>
          <w:rFonts w:ascii="Times New Roman" w:hAnsi="Times New Roman" w:cs="Times New Roman"/>
          <w:sz w:val="24"/>
          <w:szCs w:val="24"/>
        </w:rPr>
        <w:t xml:space="preserve"> state and local mitigation planning policies, also known as the Plan Review Guides, to reflect recent legislative changes and </w:t>
      </w:r>
      <w:r w:rsidRPr="008D6EB3" w:rsidR="00463FA7">
        <w:rPr>
          <w:rFonts w:ascii="Times New Roman" w:hAnsi="Times New Roman" w:cs="Times New Roman"/>
          <w:sz w:val="24"/>
          <w:szCs w:val="24"/>
        </w:rPr>
        <w:t xml:space="preserve">broader </w:t>
      </w:r>
      <w:r w:rsidRPr="008D6EB3" w:rsidR="00D44D42">
        <w:rPr>
          <w:rFonts w:ascii="Times New Roman" w:hAnsi="Times New Roman" w:cs="Times New Roman"/>
          <w:sz w:val="24"/>
          <w:szCs w:val="24"/>
        </w:rPr>
        <w:t xml:space="preserve">policy updates. </w:t>
      </w:r>
      <w:r w:rsidRPr="008D6EB3" w:rsidR="006A7349">
        <w:rPr>
          <w:rFonts w:ascii="Times New Roman" w:hAnsi="Times New Roman" w:cs="Times New Roman"/>
          <w:sz w:val="24"/>
          <w:szCs w:val="24"/>
        </w:rPr>
        <w:t xml:space="preserve"> </w:t>
      </w:r>
      <w:r w:rsidRPr="008D6EB3" w:rsidR="00D44D42">
        <w:rPr>
          <w:rFonts w:ascii="Times New Roman" w:hAnsi="Times New Roman" w:cs="Times New Roman"/>
          <w:sz w:val="24"/>
          <w:szCs w:val="24"/>
        </w:rPr>
        <w:t xml:space="preserve">Throughout July 2020, FEMA gathered </w:t>
      </w:r>
      <w:r w:rsidRPr="008D6EB3" w:rsidR="0045250F">
        <w:rPr>
          <w:rFonts w:ascii="Times New Roman" w:hAnsi="Times New Roman" w:cs="Times New Roman"/>
          <w:sz w:val="24"/>
          <w:szCs w:val="24"/>
        </w:rPr>
        <w:t xml:space="preserve">feedback </w:t>
      </w:r>
      <w:r w:rsidRPr="008D6EB3" w:rsidR="00D44D42">
        <w:rPr>
          <w:rFonts w:ascii="Times New Roman" w:hAnsi="Times New Roman" w:cs="Times New Roman"/>
          <w:sz w:val="24"/>
          <w:szCs w:val="24"/>
        </w:rPr>
        <w:t xml:space="preserve">from states, local governments, and </w:t>
      </w:r>
      <w:r w:rsidRPr="008D6EB3" w:rsidR="0045250F">
        <w:rPr>
          <w:rFonts w:ascii="Times New Roman" w:hAnsi="Times New Roman" w:cs="Times New Roman"/>
          <w:sz w:val="24"/>
          <w:szCs w:val="24"/>
        </w:rPr>
        <w:t xml:space="preserve">members of </w:t>
      </w:r>
      <w:r w:rsidRPr="008D6EB3" w:rsidR="00D44D42">
        <w:rPr>
          <w:rFonts w:ascii="Times New Roman" w:hAnsi="Times New Roman" w:cs="Times New Roman"/>
          <w:sz w:val="24"/>
          <w:szCs w:val="24"/>
        </w:rPr>
        <w:t>the public</w:t>
      </w:r>
      <w:r w:rsidRPr="008D6EB3" w:rsidR="0045250F">
        <w:rPr>
          <w:rFonts w:ascii="Times New Roman" w:hAnsi="Times New Roman" w:cs="Times New Roman"/>
          <w:sz w:val="24"/>
          <w:szCs w:val="24"/>
        </w:rPr>
        <w:t xml:space="preserve"> as it pertains to updating the state and local policies</w:t>
      </w:r>
      <w:r w:rsidRPr="008D6EB3" w:rsidR="00D44D42">
        <w:rPr>
          <w:rFonts w:ascii="Times New Roman" w:hAnsi="Times New Roman" w:cs="Times New Roman"/>
          <w:sz w:val="24"/>
          <w:szCs w:val="24"/>
        </w:rPr>
        <w:t>. </w:t>
      </w:r>
    </w:p>
    <w:p w:rsidR="001E5404" w:rsidRPr="008D6EB3" w:rsidP="008D6EB3" w14:paraId="5333A2EF" w14:textId="77777777">
      <w:pPr>
        <w:spacing w:after="0"/>
        <w:contextualSpacing/>
        <w:rPr>
          <w:rFonts w:ascii="Times New Roman" w:hAnsi="Times New Roman" w:cs="Times New Roman"/>
          <w:sz w:val="24"/>
          <w:szCs w:val="24"/>
        </w:rPr>
      </w:pPr>
    </w:p>
    <w:p w:rsidR="00D44D42" w:rsidRPr="008D6EB3" w:rsidP="008D6EB3" w14:paraId="5C0FED10" w14:textId="5FA464CD">
      <w:pPr>
        <w:spacing w:after="0"/>
        <w:contextualSpacing/>
        <w:rPr>
          <w:rFonts w:ascii="Times New Roman" w:hAnsi="Times New Roman" w:cs="Times New Roman"/>
          <w:sz w:val="24"/>
          <w:szCs w:val="24"/>
        </w:rPr>
      </w:pPr>
      <w:r w:rsidRPr="008D6EB3">
        <w:rPr>
          <w:rFonts w:ascii="Times New Roman" w:hAnsi="Times New Roman" w:cs="Times New Roman"/>
          <w:sz w:val="24"/>
          <w:szCs w:val="24"/>
        </w:rPr>
        <w:t>FEMA conferr</w:t>
      </w:r>
      <w:r w:rsidRPr="008D6EB3" w:rsidR="00CD4644">
        <w:rPr>
          <w:rFonts w:ascii="Times New Roman" w:hAnsi="Times New Roman" w:cs="Times New Roman"/>
          <w:sz w:val="24"/>
          <w:szCs w:val="24"/>
        </w:rPr>
        <w:t>ed</w:t>
      </w:r>
      <w:r w:rsidRPr="008D6EB3">
        <w:rPr>
          <w:rFonts w:ascii="Times New Roman" w:hAnsi="Times New Roman" w:cs="Times New Roman"/>
          <w:sz w:val="24"/>
          <w:szCs w:val="24"/>
        </w:rPr>
        <w:t xml:space="preserve"> with t</w:t>
      </w:r>
      <w:r w:rsidRPr="008D6EB3">
        <w:rPr>
          <w:rFonts w:ascii="Times New Roman" w:hAnsi="Times New Roman" w:cs="Times New Roman"/>
          <w:sz w:val="24"/>
          <w:szCs w:val="24"/>
        </w:rPr>
        <w:t xml:space="preserve">he </w:t>
      </w:r>
      <w:r w:rsidRPr="008D6EB3">
        <w:rPr>
          <w:rFonts w:ascii="Times New Roman" w:hAnsi="Times New Roman" w:cs="Times New Roman"/>
          <w:sz w:val="24"/>
          <w:szCs w:val="24"/>
        </w:rPr>
        <w:t xml:space="preserve">National Dam Safety </w:t>
      </w:r>
      <w:r w:rsidRPr="008D6EB3">
        <w:rPr>
          <w:rFonts w:ascii="Times New Roman" w:hAnsi="Times New Roman" w:cs="Times New Roman"/>
          <w:sz w:val="24"/>
          <w:szCs w:val="24"/>
        </w:rPr>
        <w:t xml:space="preserve">Review Board </w:t>
      </w:r>
      <w:r w:rsidRPr="008D6EB3">
        <w:rPr>
          <w:rFonts w:ascii="Times New Roman" w:hAnsi="Times New Roman" w:cs="Times New Roman"/>
          <w:sz w:val="24"/>
          <w:szCs w:val="24"/>
        </w:rPr>
        <w:t xml:space="preserve">beginning in 2021, as it </w:t>
      </w:r>
      <w:r w:rsidRPr="008D6EB3">
        <w:rPr>
          <w:rFonts w:ascii="Times New Roman" w:hAnsi="Times New Roman" w:cs="Times New Roman"/>
          <w:sz w:val="24"/>
          <w:szCs w:val="24"/>
        </w:rPr>
        <w:t xml:space="preserve">advises FEMA’s Administrator in setting national dam safety priorities and considers the effects of national policy issues affecting dam safety. </w:t>
      </w:r>
      <w:r w:rsidRPr="008D6EB3" w:rsidR="006A7349">
        <w:rPr>
          <w:rFonts w:ascii="Times New Roman" w:hAnsi="Times New Roman" w:cs="Times New Roman"/>
          <w:sz w:val="24"/>
          <w:szCs w:val="24"/>
        </w:rPr>
        <w:t xml:space="preserve"> </w:t>
      </w:r>
      <w:r w:rsidRPr="008D6EB3">
        <w:rPr>
          <w:rFonts w:ascii="Times New Roman" w:hAnsi="Times New Roman" w:cs="Times New Roman"/>
          <w:sz w:val="24"/>
          <w:szCs w:val="24"/>
        </w:rPr>
        <w:t xml:space="preserve">Review Board members include FEMA, the Chair of the </w:t>
      </w:r>
      <w:r w:rsidRPr="008D6EB3" w:rsidR="00306B69">
        <w:rPr>
          <w:rFonts w:ascii="Times New Roman" w:hAnsi="Times New Roman" w:cs="Times New Roman"/>
          <w:sz w:val="24"/>
          <w:szCs w:val="24"/>
        </w:rPr>
        <w:t>Board,</w:t>
      </w:r>
      <w:r w:rsidRPr="008D6EB3">
        <w:rPr>
          <w:rFonts w:ascii="Times New Roman" w:hAnsi="Times New Roman" w:cs="Times New Roman"/>
          <w:sz w:val="24"/>
          <w:szCs w:val="24"/>
        </w:rPr>
        <w:t xml:space="preserve"> representatives from four </w:t>
      </w:r>
      <w:r w:rsidRPr="008D6EB3" w:rsidR="005E0975">
        <w:rPr>
          <w:rFonts w:ascii="Times New Roman" w:hAnsi="Times New Roman" w:cs="Times New Roman"/>
          <w:sz w:val="24"/>
          <w:szCs w:val="24"/>
        </w:rPr>
        <w:t>f</w:t>
      </w:r>
      <w:r w:rsidRPr="008D6EB3">
        <w:rPr>
          <w:rFonts w:ascii="Times New Roman" w:hAnsi="Times New Roman" w:cs="Times New Roman"/>
          <w:sz w:val="24"/>
          <w:szCs w:val="24"/>
        </w:rPr>
        <w:t>ederal agencies that serve on the Interagency Committee on Dam Safety (ICODS), five state dam safety officials</w:t>
      </w:r>
      <w:r w:rsidRPr="008D6EB3">
        <w:rPr>
          <w:rFonts w:ascii="Times New Roman" w:hAnsi="Times New Roman" w:cs="Times New Roman"/>
          <w:sz w:val="24"/>
          <w:szCs w:val="24"/>
        </w:rPr>
        <w:t>,</w:t>
      </w:r>
      <w:r w:rsidRPr="008D6EB3">
        <w:rPr>
          <w:rFonts w:ascii="Times New Roman" w:hAnsi="Times New Roman" w:cs="Times New Roman"/>
          <w:sz w:val="24"/>
          <w:szCs w:val="24"/>
        </w:rPr>
        <w:t xml:space="preserve"> and one member from the private sector.</w:t>
      </w:r>
    </w:p>
    <w:p w:rsidR="001E5404" w:rsidRPr="008D6EB3" w:rsidP="008D6EB3" w14:paraId="089B2973" w14:textId="77777777">
      <w:pPr>
        <w:spacing w:after="0"/>
        <w:contextualSpacing/>
        <w:rPr>
          <w:rFonts w:ascii="Times New Roman" w:hAnsi="Times New Roman" w:cs="Times New Roman"/>
          <w:sz w:val="24"/>
          <w:szCs w:val="24"/>
        </w:rPr>
      </w:pPr>
    </w:p>
    <w:p w:rsidR="00496F05" w:rsidRPr="008D6EB3" w:rsidP="008D6EB3" w14:paraId="0CA80A53" w14:textId="3C6551EF">
      <w:pPr>
        <w:pStyle w:val="ListParagraph"/>
        <w:numPr>
          <w:ilvl w:val="0"/>
          <w:numId w:val="9"/>
        </w:numPr>
        <w:spacing w:after="0"/>
        <w:ind w:left="360" w:hanging="360"/>
        <w:rPr>
          <w:rStyle w:val="a"/>
          <w:rFonts w:ascii="Times New Roman" w:hAnsi="Times New Roman"/>
          <w:b/>
          <w:bCs/>
          <w:sz w:val="24"/>
          <w:szCs w:val="24"/>
        </w:rPr>
      </w:pPr>
      <w:r w:rsidRPr="008D6EB3">
        <w:rPr>
          <w:rStyle w:val="a"/>
          <w:rFonts w:ascii="Times New Roman" w:hAnsi="Times New Roman"/>
          <w:b/>
          <w:sz w:val="24"/>
          <w:szCs w:val="24"/>
        </w:rPr>
        <w:t>Explain any decision to provide any payment or gift to respondents, other than remuneration of contractors or grantees.</w:t>
      </w:r>
    </w:p>
    <w:p w:rsidR="001E5404" w:rsidRPr="008D6EB3" w:rsidP="008D6EB3" w14:paraId="055FD7EB" w14:textId="77777777">
      <w:pPr>
        <w:spacing w:after="0"/>
        <w:contextualSpacing/>
        <w:rPr>
          <w:rFonts w:ascii="Times New Roman" w:hAnsi="Times New Roman" w:cs="Times New Roman"/>
          <w:sz w:val="24"/>
          <w:szCs w:val="24"/>
        </w:rPr>
      </w:pPr>
    </w:p>
    <w:p w:rsidR="00092FAD" w:rsidRPr="008D6EB3" w:rsidP="008D6EB3" w14:paraId="3D384BBB" w14:textId="3821D7C8">
      <w:pPr>
        <w:spacing w:after="0"/>
        <w:contextualSpacing/>
        <w:rPr>
          <w:rFonts w:ascii="Times New Roman" w:hAnsi="Times New Roman" w:cs="Times New Roman"/>
          <w:sz w:val="24"/>
          <w:szCs w:val="24"/>
        </w:rPr>
      </w:pPr>
      <w:r w:rsidRPr="008D6EB3">
        <w:rPr>
          <w:rFonts w:ascii="Times New Roman" w:hAnsi="Times New Roman" w:cs="Times New Roman"/>
          <w:sz w:val="24"/>
          <w:szCs w:val="24"/>
        </w:rPr>
        <w:t>There is no payment or gift to respondents for this information collection.</w:t>
      </w:r>
    </w:p>
    <w:p w:rsidR="001E5404" w:rsidRPr="008D6EB3" w:rsidP="008D6EB3" w14:paraId="72F86AC7" w14:textId="77777777">
      <w:pPr>
        <w:spacing w:after="0"/>
        <w:contextualSpacing/>
        <w:rPr>
          <w:rFonts w:ascii="Times New Roman" w:hAnsi="Times New Roman" w:cs="Times New Roman"/>
          <w:sz w:val="24"/>
          <w:szCs w:val="24"/>
        </w:rPr>
      </w:pPr>
    </w:p>
    <w:p w:rsidR="00496F05" w:rsidRPr="008D6EB3" w:rsidP="008D6EB3" w14:paraId="00114F13" w14:textId="10DF60FE">
      <w:pPr>
        <w:pStyle w:val="ListParagraph"/>
        <w:numPr>
          <w:ilvl w:val="0"/>
          <w:numId w:val="9"/>
        </w:numPr>
        <w:tabs>
          <w:tab w:val="left" w:pos="-720"/>
        </w:tabs>
        <w:suppressAutoHyphens/>
        <w:spacing w:after="0"/>
        <w:ind w:left="360" w:hanging="360"/>
        <w:rPr>
          <w:rFonts w:ascii="Times New Roman" w:hAnsi="Times New Roman" w:cs="Times New Roman"/>
          <w:b/>
          <w:sz w:val="24"/>
          <w:szCs w:val="24"/>
        </w:rPr>
      </w:pPr>
      <w:r w:rsidRPr="008D6EB3">
        <w:rPr>
          <w:rFonts w:ascii="Times New Roman" w:hAnsi="Times New Roman" w:cs="Times New Roman"/>
          <w:b/>
          <w:sz w:val="24"/>
          <w:szCs w:val="24"/>
        </w:rPr>
        <w:t>Describe any assurance of confidentiality provided to respondents</w:t>
      </w:r>
      <w:r w:rsidRPr="008D6EB3" w:rsidR="00C85343">
        <w:rPr>
          <w:rFonts w:ascii="Times New Roman" w:hAnsi="Times New Roman" w:cs="Times New Roman"/>
          <w:b/>
          <w:sz w:val="24"/>
          <w:szCs w:val="24"/>
        </w:rPr>
        <w:t>.  Present</w:t>
      </w:r>
      <w:r w:rsidRPr="008D6EB3">
        <w:rPr>
          <w:rFonts w:ascii="Times New Roman" w:hAnsi="Times New Roman" w:cs="Times New Roman"/>
          <w:b/>
          <w:sz w:val="24"/>
          <w:szCs w:val="24"/>
        </w:rPr>
        <w:t xml:space="preserve"> the basis for the assurance in statute, regulation, or agency policy. </w:t>
      </w:r>
    </w:p>
    <w:p w:rsidR="001E5404" w:rsidRPr="008D6EB3" w:rsidP="008D6EB3" w14:paraId="3E6E5794" w14:textId="77777777">
      <w:pPr>
        <w:tabs>
          <w:tab w:val="left" w:pos="360"/>
        </w:tabs>
        <w:spacing w:after="0"/>
        <w:ind w:left="360"/>
        <w:contextualSpacing/>
        <w:rPr>
          <w:rFonts w:ascii="Times New Roman" w:hAnsi="Times New Roman" w:cs="Times New Roman"/>
          <w:sz w:val="24"/>
          <w:szCs w:val="24"/>
        </w:rPr>
      </w:pPr>
    </w:p>
    <w:p w:rsidR="00C331CB" w:rsidRPr="008D6EB3" w:rsidP="008D6EB3" w14:paraId="52FEC280" w14:textId="77777777">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The Privacy Threshold Analysis (PTA) for the </w:t>
      </w:r>
      <w:r w:rsidRPr="00DD2E41">
        <w:rPr>
          <w:rFonts w:ascii="Times New Roman" w:hAnsi="Times New Roman" w:cs="Times New Roman"/>
          <w:b/>
          <w:bCs/>
          <w:sz w:val="24"/>
          <w:szCs w:val="24"/>
        </w:rPr>
        <w:t>State/Local/</w:t>
      </w:r>
      <w:r w:rsidRPr="00DD2E41" w:rsidR="00936089">
        <w:rPr>
          <w:rFonts w:ascii="Times New Roman" w:hAnsi="Times New Roman" w:cs="Times New Roman"/>
          <w:b/>
          <w:bCs/>
          <w:sz w:val="24"/>
          <w:szCs w:val="24"/>
        </w:rPr>
        <w:t>Tribal Hazard</w:t>
      </w:r>
      <w:r w:rsidRPr="00DD2E41">
        <w:rPr>
          <w:rFonts w:ascii="Times New Roman" w:hAnsi="Times New Roman" w:cs="Times New Roman"/>
          <w:b/>
          <w:bCs/>
          <w:sz w:val="24"/>
          <w:szCs w:val="24"/>
        </w:rPr>
        <w:t xml:space="preserve"> Mitigation Plans</w:t>
      </w:r>
      <w:r w:rsidRPr="008D6EB3">
        <w:rPr>
          <w:rFonts w:ascii="Times New Roman" w:hAnsi="Times New Roman" w:cs="Times New Roman"/>
          <w:sz w:val="24"/>
          <w:szCs w:val="24"/>
        </w:rPr>
        <w:t xml:space="preserve"> was </w:t>
      </w:r>
      <w:r w:rsidRPr="008D6EB3" w:rsidR="54DFC4A7">
        <w:rPr>
          <w:rFonts w:ascii="Times New Roman" w:hAnsi="Times New Roman" w:cs="Times New Roman"/>
          <w:sz w:val="24"/>
          <w:szCs w:val="24"/>
        </w:rPr>
        <w:t xml:space="preserve">approved by </w:t>
      </w:r>
      <w:r w:rsidRPr="008D6EB3">
        <w:rPr>
          <w:rFonts w:ascii="Times New Roman" w:hAnsi="Times New Roman" w:cs="Times New Roman"/>
          <w:sz w:val="24"/>
          <w:szCs w:val="24"/>
        </w:rPr>
        <w:t xml:space="preserve">the DHS Privacy Office on </w:t>
      </w:r>
      <w:r w:rsidRPr="008D6EB3" w:rsidR="00C2273C">
        <w:rPr>
          <w:rFonts w:ascii="Times New Roman" w:hAnsi="Times New Roman" w:cs="Times New Roman"/>
          <w:sz w:val="24"/>
          <w:szCs w:val="24"/>
        </w:rPr>
        <w:t>March 13, 2024</w:t>
      </w:r>
      <w:r w:rsidRPr="008D6EB3" w:rsidR="7D944385">
        <w:rPr>
          <w:rFonts w:ascii="Times New Roman" w:hAnsi="Times New Roman" w:cs="Times New Roman"/>
          <w:sz w:val="24"/>
          <w:szCs w:val="24"/>
        </w:rPr>
        <w:t>,</w:t>
      </w:r>
      <w:r w:rsidRPr="008D6EB3" w:rsidR="46C0074E">
        <w:rPr>
          <w:rFonts w:ascii="Times New Roman" w:hAnsi="Times New Roman" w:cs="Times New Roman"/>
          <w:sz w:val="24"/>
          <w:szCs w:val="24"/>
        </w:rPr>
        <w:t xml:space="preserve"> and</w:t>
      </w:r>
      <w:r w:rsidRPr="008D6EB3" w:rsidR="149F6131">
        <w:rPr>
          <w:rFonts w:ascii="Times New Roman" w:hAnsi="Times New Roman" w:cs="Times New Roman"/>
          <w:sz w:val="24"/>
          <w:szCs w:val="24"/>
        </w:rPr>
        <w:t xml:space="preserve"> is valid through </w:t>
      </w:r>
      <w:r w:rsidRPr="008D6EB3" w:rsidR="00766003">
        <w:rPr>
          <w:rFonts w:ascii="Times New Roman" w:hAnsi="Times New Roman" w:cs="Times New Roman"/>
          <w:sz w:val="24"/>
          <w:szCs w:val="24"/>
        </w:rPr>
        <w:t>March 13, 2027</w:t>
      </w:r>
      <w:r w:rsidRPr="008D6EB3" w:rsidR="149F6131">
        <w:rPr>
          <w:rFonts w:ascii="Times New Roman" w:hAnsi="Times New Roman" w:cs="Times New Roman"/>
          <w:sz w:val="24"/>
          <w:szCs w:val="24"/>
        </w:rPr>
        <w:t xml:space="preserve">. </w:t>
      </w:r>
      <w:r w:rsidRPr="008D6EB3" w:rsidR="508DCB7F">
        <w:rPr>
          <w:rFonts w:ascii="Times New Roman" w:hAnsi="Times New Roman" w:cs="Times New Roman"/>
          <w:sz w:val="24"/>
          <w:szCs w:val="24"/>
        </w:rPr>
        <w:t xml:space="preserve"> </w:t>
      </w:r>
      <w:r w:rsidRPr="008D6EB3" w:rsidR="23AC722B">
        <w:rPr>
          <w:rFonts w:ascii="Times New Roman" w:hAnsi="Times New Roman" w:cs="Times New Roman"/>
          <w:sz w:val="24"/>
          <w:szCs w:val="24"/>
        </w:rPr>
        <w:t>There are no assurances of confidentiality provided to the respondents for this information collection.</w:t>
      </w:r>
      <w:r w:rsidRPr="008D6EB3" w:rsidR="7D944385">
        <w:rPr>
          <w:rFonts w:ascii="Times New Roman" w:hAnsi="Times New Roman" w:cs="Times New Roman"/>
          <w:sz w:val="24"/>
          <w:szCs w:val="24"/>
        </w:rPr>
        <w:t xml:space="preserve">  </w:t>
      </w:r>
    </w:p>
    <w:p w:rsidR="00C331CB" w:rsidRPr="008D6EB3" w:rsidP="008D6EB3" w14:paraId="526752E0" w14:textId="77777777">
      <w:pPr>
        <w:tabs>
          <w:tab w:val="left" w:pos="360"/>
        </w:tabs>
        <w:spacing w:after="0"/>
        <w:contextualSpacing/>
        <w:rPr>
          <w:rFonts w:ascii="Times New Roman" w:hAnsi="Times New Roman" w:cs="Times New Roman"/>
          <w:sz w:val="24"/>
          <w:szCs w:val="24"/>
        </w:rPr>
      </w:pPr>
    </w:p>
    <w:p w:rsidR="00C331CB" w:rsidRPr="008D6EB3" w:rsidP="008D6EB3" w14:paraId="24EA6C8B" w14:textId="71C214B8">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A Privacy Impact Assessment (PIA) is required for this collection as a privacy-sensitive system and coverage is provided by DHS/ALL/PIA-006 DHS General Contacts List</w:t>
      </w:r>
      <w:r w:rsidRPr="008D6EB3" w:rsidR="00E42A13">
        <w:rPr>
          <w:rFonts w:ascii="Times New Roman" w:hAnsi="Times New Roman" w:cs="Times New Roman"/>
          <w:sz w:val="24"/>
          <w:szCs w:val="24"/>
        </w:rPr>
        <w:t xml:space="preserve"> (November 12, 2021)</w:t>
      </w:r>
      <w:r w:rsidRPr="008D6EB3">
        <w:rPr>
          <w:rFonts w:ascii="Times New Roman" w:hAnsi="Times New Roman" w:cs="Times New Roman"/>
          <w:sz w:val="24"/>
          <w:szCs w:val="24"/>
        </w:rPr>
        <w:t xml:space="preserve">.  </w:t>
      </w:r>
    </w:p>
    <w:p w:rsidR="00C331CB" w:rsidRPr="008D6EB3" w:rsidP="008D6EB3" w14:paraId="2628DE19" w14:textId="77777777">
      <w:pPr>
        <w:tabs>
          <w:tab w:val="left" w:pos="360"/>
        </w:tabs>
        <w:spacing w:after="0"/>
        <w:contextualSpacing/>
        <w:rPr>
          <w:rFonts w:ascii="Times New Roman" w:hAnsi="Times New Roman" w:cs="Times New Roman"/>
          <w:sz w:val="24"/>
          <w:szCs w:val="24"/>
        </w:rPr>
      </w:pPr>
    </w:p>
    <w:p w:rsidR="00092FAD" w:rsidRPr="008D6EB3" w:rsidP="008D6EB3" w14:paraId="1C344BB2" w14:textId="419C59AB">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No System of Records Notice (SORN) is required.</w:t>
      </w:r>
    </w:p>
    <w:p w:rsidR="001E5404" w:rsidRPr="008D6EB3" w:rsidP="008D6EB3" w14:paraId="76B1DE83" w14:textId="77777777">
      <w:pPr>
        <w:tabs>
          <w:tab w:val="left" w:pos="360"/>
        </w:tabs>
        <w:spacing w:after="0"/>
        <w:contextualSpacing/>
        <w:rPr>
          <w:rFonts w:ascii="Times New Roman" w:hAnsi="Times New Roman" w:cs="Times New Roman"/>
          <w:sz w:val="24"/>
          <w:szCs w:val="24"/>
        </w:rPr>
      </w:pPr>
    </w:p>
    <w:p w:rsidR="00EB1460" w:rsidRPr="008D6EB3" w:rsidP="008D6EB3" w14:paraId="2FC60D0D" w14:textId="77777777">
      <w:pPr>
        <w:tabs>
          <w:tab w:val="left" w:pos="360"/>
        </w:tabs>
        <w:spacing w:after="0"/>
        <w:contextualSpacing/>
        <w:rPr>
          <w:rStyle w:val="cf01"/>
          <w:rFonts w:ascii="Times New Roman" w:hAnsi="Times New Roman" w:cs="Times New Roman"/>
          <w:sz w:val="24"/>
          <w:szCs w:val="24"/>
        </w:rPr>
      </w:pPr>
      <w:r w:rsidRPr="008D6EB3">
        <w:rPr>
          <w:rFonts w:ascii="Times New Roman" w:hAnsi="Times New Roman" w:cs="Times New Roman"/>
          <w:sz w:val="24"/>
          <w:szCs w:val="24"/>
        </w:rPr>
        <w:t xml:space="preserve">The PTA for the </w:t>
      </w:r>
      <w:bookmarkStart w:id="4" w:name="_Hlk188620267"/>
      <w:bookmarkStart w:id="5" w:name="_Hlk181253953"/>
      <w:r w:rsidRPr="00DD2E41" w:rsidR="11157B88">
        <w:rPr>
          <w:rFonts w:ascii="Times New Roman" w:hAnsi="Times New Roman" w:cs="Times New Roman"/>
          <w:b/>
          <w:bCs/>
          <w:sz w:val="24"/>
          <w:szCs w:val="24"/>
        </w:rPr>
        <w:t>Risk Analysis and Management (RAM)</w:t>
      </w:r>
      <w:r w:rsidRPr="00DD2E41">
        <w:rPr>
          <w:rFonts w:ascii="Times New Roman" w:hAnsi="Times New Roman" w:cs="Times New Roman"/>
          <w:b/>
          <w:bCs/>
          <w:sz w:val="24"/>
          <w:szCs w:val="24"/>
        </w:rPr>
        <w:t xml:space="preserve"> </w:t>
      </w:r>
      <w:r w:rsidRPr="00DD2E41" w:rsidR="2AEB34F0">
        <w:rPr>
          <w:rFonts w:ascii="Times New Roman" w:hAnsi="Times New Roman" w:cs="Times New Roman"/>
          <w:b/>
          <w:bCs/>
          <w:sz w:val="24"/>
          <w:szCs w:val="24"/>
        </w:rPr>
        <w:t>system</w:t>
      </w:r>
      <w:bookmarkEnd w:id="4"/>
      <w:r w:rsidRPr="008D6EB3">
        <w:rPr>
          <w:rFonts w:ascii="Times New Roman" w:hAnsi="Times New Roman" w:cs="Times New Roman"/>
          <w:sz w:val="24"/>
          <w:szCs w:val="24"/>
        </w:rPr>
        <w:t xml:space="preserve"> </w:t>
      </w:r>
      <w:bookmarkEnd w:id="5"/>
      <w:r w:rsidRPr="008D6EB3">
        <w:rPr>
          <w:rFonts w:ascii="Times New Roman" w:hAnsi="Times New Roman" w:cs="Times New Roman"/>
          <w:sz w:val="24"/>
          <w:szCs w:val="24"/>
        </w:rPr>
        <w:t xml:space="preserve">was </w:t>
      </w:r>
      <w:bookmarkStart w:id="6" w:name="_Hlk181253907"/>
      <w:r w:rsidRPr="008D6EB3">
        <w:rPr>
          <w:rFonts w:ascii="Times New Roman" w:hAnsi="Times New Roman" w:cs="Times New Roman"/>
          <w:sz w:val="24"/>
          <w:szCs w:val="24"/>
        </w:rPr>
        <w:t>approved by the DHS Privacy Office on</w:t>
      </w:r>
      <w:r w:rsidRPr="008D6EB3" w:rsidR="14089356">
        <w:rPr>
          <w:rFonts w:ascii="Times New Roman" w:hAnsi="Times New Roman" w:cs="Times New Roman"/>
          <w:sz w:val="24"/>
          <w:szCs w:val="24"/>
        </w:rPr>
        <w:t xml:space="preserve"> </w:t>
      </w:r>
      <w:r w:rsidRPr="008D6EB3" w:rsidR="00D77BFD">
        <w:rPr>
          <w:rFonts w:ascii="Times New Roman" w:hAnsi="Times New Roman" w:cs="Times New Roman"/>
          <w:sz w:val="24"/>
          <w:szCs w:val="24"/>
        </w:rPr>
        <w:t>July</w:t>
      </w:r>
      <w:r w:rsidRPr="008D6EB3" w:rsidR="005C6C00">
        <w:rPr>
          <w:rFonts w:ascii="Times New Roman" w:hAnsi="Times New Roman" w:cs="Times New Roman"/>
          <w:sz w:val="24"/>
          <w:szCs w:val="24"/>
        </w:rPr>
        <w:t xml:space="preserve"> </w:t>
      </w:r>
      <w:r w:rsidRPr="008D6EB3" w:rsidR="00D77BFD">
        <w:rPr>
          <w:rFonts w:ascii="Times New Roman" w:hAnsi="Times New Roman" w:cs="Times New Roman"/>
          <w:sz w:val="24"/>
          <w:szCs w:val="24"/>
        </w:rPr>
        <w:t>18, 2024</w:t>
      </w:r>
      <w:r w:rsidRPr="008D6EB3" w:rsidR="006A7349">
        <w:rPr>
          <w:rFonts w:ascii="Times New Roman" w:hAnsi="Times New Roman" w:cs="Times New Roman"/>
          <w:sz w:val="24"/>
          <w:szCs w:val="24"/>
        </w:rPr>
        <w:t>,</w:t>
      </w:r>
      <w:r w:rsidRPr="008D6EB3" w:rsidR="14089356">
        <w:rPr>
          <w:rFonts w:ascii="Times New Roman" w:hAnsi="Times New Roman" w:cs="Times New Roman"/>
          <w:sz w:val="24"/>
          <w:szCs w:val="24"/>
        </w:rPr>
        <w:t xml:space="preserve"> and </w:t>
      </w:r>
      <w:r w:rsidRPr="008D6EB3">
        <w:rPr>
          <w:rFonts w:ascii="Times New Roman" w:hAnsi="Times New Roman" w:cs="Times New Roman"/>
          <w:sz w:val="24"/>
          <w:szCs w:val="24"/>
        </w:rPr>
        <w:t xml:space="preserve">is valid through </w:t>
      </w:r>
      <w:bookmarkEnd w:id="6"/>
      <w:r w:rsidRPr="0013628E" w:rsidR="00D77BFD">
        <w:rPr>
          <w:rFonts w:ascii="Times New Roman" w:hAnsi="Times New Roman" w:cs="Times New Roman"/>
          <w:sz w:val="24"/>
          <w:szCs w:val="24"/>
        </w:rPr>
        <w:t>July 18, 2025</w:t>
      </w:r>
      <w:r w:rsidRPr="008D6EB3" w:rsidR="7E2A4F08">
        <w:rPr>
          <w:rFonts w:ascii="Times New Roman" w:hAnsi="Times New Roman" w:cs="Times New Roman"/>
          <w:sz w:val="24"/>
          <w:szCs w:val="24"/>
        </w:rPr>
        <w:t xml:space="preserve">. </w:t>
      </w:r>
      <w:r w:rsidRPr="008D6EB3" w:rsidR="0063069E">
        <w:rPr>
          <w:rFonts w:ascii="Times New Roman" w:hAnsi="Times New Roman" w:cs="Times New Roman"/>
          <w:sz w:val="24"/>
          <w:szCs w:val="24"/>
        </w:rPr>
        <w:t xml:space="preserve">The RAM system migrated to the Cloud environment in October 2024. The </w:t>
      </w:r>
      <w:r w:rsidRPr="008D6EB3" w:rsidR="0063069E">
        <w:rPr>
          <w:rStyle w:val="cf01"/>
          <w:rFonts w:ascii="Times New Roman" w:hAnsi="Times New Roman" w:cs="Times New Roman"/>
          <w:sz w:val="24"/>
          <w:szCs w:val="24"/>
        </w:rPr>
        <w:t xml:space="preserve">RAM-C PTA development is underway. </w:t>
      </w:r>
    </w:p>
    <w:p w:rsidR="00EB1460" w:rsidRPr="008D6EB3" w:rsidP="008D6EB3" w14:paraId="2E582FBB" w14:textId="77777777">
      <w:pPr>
        <w:tabs>
          <w:tab w:val="left" w:pos="360"/>
        </w:tabs>
        <w:spacing w:after="0"/>
        <w:contextualSpacing/>
        <w:rPr>
          <w:rStyle w:val="cf01"/>
          <w:rFonts w:ascii="Times New Roman" w:hAnsi="Times New Roman" w:cs="Times New Roman"/>
          <w:sz w:val="24"/>
          <w:szCs w:val="24"/>
        </w:rPr>
      </w:pPr>
    </w:p>
    <w:p w:rsidR="00EB1460" w:rsidRPr="008D6EB3" w:rsidP="008D6EB3" w14:paraId="6BE867FC" w14:textId="4EED1A7C">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A PIA is required for this collection as a privacy-sensitive system and coverage is provided by </w:t>
      </w:r>
      <w:bookmarkStart w:id="7" w:name="_Hlk181253926"/>
      <w:r w:rsidRPr="008D6EB3">
        <w:rPr>
          <w:rFonts w:ascii="Times New Roman" w:hAnsi="Times New Roman" w:cs="Times New Roman"/>
          <w:sz w:val="24"/>
          <w:szCs w:val="24"/>
        </w:rPr>
        <w:t>DHS/FEMA/PIA-045 Hazard Mitigation Planning and Flood Mapping Products and Services Support Systems</w:t>
      </w:r>
      <w:bookmarkEnd w:id="7"/>
      <w:r w:rsidRPr="008D6EB3" w:rsidR="00A35030">
        <w:rPr>
          <w:rFonts w:ascii="Times New Roman" w:hAnsi="Times New Roman" w:cs="Times New Roman"/>
          <w:sz w:val="24"/>
          <w:szCs w:val="24"/>
        </w:rPr>
        <w:t xml:space="preserve"> (November 12, 2021)</w:t>
      </w:r>
      <w:r w:rsidRPr="008D6EB3">
        <w:rPr>
          <w:rFonts w:ascii="Times New Roman" w:hAnsi="Times New Roman" w:cs="Times New Roman"/>
          <w:sz w:val="24"/>
          <w:szCs w:val="24"/>
        </w:rPr>
        <w:t xml:space="preserve">.  </w:t>
      </w:r>
      <w:bookmarkStart w:id="8" w:name="_Hlk181253936"/>
    </w:p>
    <w:p w:rsidR="00EB1460" w:rsidRPr="008D6EB3" w:rsidP="008D6EB3" w14:paraId="369D5250" w14:textId="77777777">
      <w:pPr>
        <w:tabs>
          <w:tab w:val="left" w:pos="360"/>
        </w:tabs>
        <w:spacing w:after="0"/>
        <w:contextualSpacing/>
        <w:rPr>
          <w:rFonts w:ascii="Times New Roman" w:hAnsi="Times New Roman" w:cs="Times New Roman"/>
          <w:sz w:val="24"/>
          <w:szCs w:val="24"/>
        </w:rPr>
      </w:pPr>
    </w:p>
    <w:p w:rsidR="0039580E" w:rsidRPr="008D6EB3" w:rsidP="008D6EB3" w14:paraId="505769E8" w14:textId="77777777">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SORN coverage is required and provided under: </w:t>
      </w:r>
    </w:p>
    <w:p w:rsidR="0039580E" w:rsidRPr="008D6EB3" w:rsidP="008D6EB3" w14:paraId="6A1D9C41" w14:textId="791DF1AB">
      <w:pPr>
        <w:pStyle w:val="ListParagraph"/>
        <w:numPr>
          <w:ilvl w:val="0"/>
          <w:numId w:val="15"/>
        </w:numPr>
        <w:tabs>
          <w:tab w:val="left" w:pos="360"/>
        </w:tabs>
        <w:spacing w:after="0"/>
        <w:rPr>
          <w:rFonts w:ascii="Times New Roman" w:hAnsi="Times New Roman" w:cs="Times New Roman"/>
          <w:sz w:val="24"/>
          <w:szCs w:val="24"/>
        </w:rPr>
      </w:pPr>
      <w:r w:rsidRPr="008D6EB3">
        <w:rPr>
          <w:rFonts w:ascii="Times New Roman" w:hAnsi="Times New Roman" w:cs="Times New Roman"/>
          <w:sz w:val="24"/>
          <w:szCs w:val="24"/>
        </w:rPr>
        <w:t>DHS/FEMA-014 Hazard Mitigation Planning and Flood Mapping Products and Services Records</w:t>
      </w:r>
      <w:r w:rsidRPr="008D6EB3" w:rsidR="000327E1">
        <w:rPr>
          <w:rFonts w:ascii="Times New Roman" w:hAnsi="Times New Roman" w:cs="Times New Roman"/>
          <w:sz w:val="24"/>
          <w:szCs w:val="24"/>
        </w:rPr>
        <w:t xml:space="preserve"> (January 11, 2021)</w:t>
      </w:r>
      <w:r w:rsidRPr="008D6EB3" w:rsidR="00FD3861">
        <w:rPr>
          <w:rFonts w:ascii="Times New Roman" w:hAnsi="Times New Roman" w:cs="Times New Roman"/>
          <w:sz w:val="24"/>
          <w:szCs w:val="24"/>
        </w:rPr>
        <w:t xml:space="preserve">, </w:t>
      </w:r>
    </w:p>
    <w:p w:rsidR="005631E4" w:rsidRPr="008D6EB3" w:rsidP="008D6EB3" w14:paraId="4D870FB5" w14:textId="0CCD192C">
      <w:pPr>
        <w:pStyle w:val="ListParagraph"/>
        <w:numPr>
          <w:ilvl w:val="0"/>
          <w:numId w:val="15"/>
        </w:numPr>
        <w:tabs>
          <w:tab w:val="left" w:pos="360"/>
        </w:tabs>
        <w:spacing w:after="0"/>
        <w:rPr>
          <w:rFonts w:ascii="Times New Roman" w:hAnsi="Times New Roman" w:cs="Times New Roman"/>
          <w:sz w:val="24"/>
          <w:szCs w:val="24"/>
        </w:rPr>
      </w:pPr>
      <w:r w:rsidRPr="008D6EB3">
        <w:rPr>
          <w:rFonts w:ascii="Times New Roman" w:hAnsi="Times New Roman" w:cs="Times New Roman"/>
          <w:sz w:val="24"/>
          <w:szCs w:val="24"/>
        </w:rPr>
        <w:t>DHS/FEMA-003 National Flood Insurance Program (NFIP) Files System of Records</w:t>
      </w:r>
      <w:r w:rsidRPr="008D6EB3" w:rsidR="000327E1">
        <w:rPr>
          <w:rFonts w:ascii="Times New Roman" w:hAnsi="Times New Roman" w:cs="Times New Roman"/>
          <w:sz w:val="24"/>
          <w:szCs w:val="24"/>
        </w:rPr>
        <w:t xml:space="preserve"> (May 19, 2014)</w:t>
      </w:r>
      <w:r w:rsidRPr="008D6EB3">
        <w:rPr>
          <w:rFonts w:ascii="Times New Roman" w:hAnsi="Times New Roman" w:cs="Times New Roman"/>
          <w:sz w:val="24"/>
          <w:szCs w:val="24"/>
        </w:rPr>
        <w:t xml:space="preserve">, and </w:t>
      </w:r>
    </w:p>
    <w:p w:rsidR="3A83856B" w:rsidRPr="008D6EB3" w:rsidP="008D6EB3" w14:paraId="4AEB8B9C" w14:textId="334B5DC4">
      <w:pPr>
        <w:pStyle w:val="ListParagraph"/>
        <w:numPr>
          <w:ilvl w:val="0"/>
          <w:numId w:val="15"/>
        </w:numPr>
        <w:tabs>
          <w:tab w:val="left" w:pos="360"/>
        </w:tabs>
        <w:spacing w:after="0"/>
        <w:rPr>
          <w:rFonts w:ascii="Times New Roman" w:hAnsi="Times New Roman" w:cs="Times New Roman"/>
          <w:sz w:val="24"/>
          <w:szCs w:val="24"/>
        </w:rPr>
      </w:pPr>
      <w:r w:rsidRPr="008D6EB3">
        <w:rPr>
          <w:rFonts w:ascii="Times New Roman" w:hAnsi="Times New Roman" w:cs="Times New Roman"/>
          <w:sz w:val="24"/>
          <w:szCs w:val="24"/>
        </w:rPr>
        <w:t>DHS/ALL-004 General Information Technology Access Account Records System (GITAARS)</w:t>
      </w:r>
      <w:r w:rsidRPr="008D6EB3" w:rsidR="00FF5C7F">
        <w:rPr>
          <w:rFonts w:ascii="Times New Roman" w:hAnsi="Times New Roman" w:cs="Times New Roman"/>
          <w:sz w:val="24"/>
          <w:szCs w:val="24"/>
        </w:rPr>
        <w:t xml:space="preserve"> (November 27, 2012)</w:t>
      </w:r>
      <w:r w:rsidRPr="008D6EB3">
        <w:rPr>
          <w:rFonts w:ascii="Times New Roman" w:hAnsi="Times New Roman" w:cs="Times New Roman"/>
          <w:sz w:val="24"/>
          <w:szCs w:val="24"/>
        </w:rPr>
        <w:t>.</w:t>
      </w:r>
    </w:p>
    <w:p w:rsidR="00C331CB" w:rsidRPr="008D6EB3" w:rsidP="008D6EB3" w14:paraId="6EB79BA9" w14:textId="77777777">
      <w:pPr>
        <w:tabs>
          <w:tab w:val="left" w:pos="360"/>
        </w:tabs>
        <w:spacing w:after="0"/>
        <w:contextualSpacing/>
        <w:rPr>
          <w:rFonts w:ascii="Times New Roman" w:hAnsi="Times New Roman" w:cs="Times New Roman"/>
          <w:sz w:val="24"/>
          <w:szCs w:val="24"/>
        </w:rPr>
      </w:pPr>
    </w:p>
    <w:p w:rsidR="001E5404" w:rsidRPr="008D6EB3" w:rsidP="008D6EB3" w14:paraId="0CC872BA" w14:textId="7075B542">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There are no assurances of confidentiality provided to the respondents for this information collection as related to OMB Collection 1660-0062.  </w:t>
      </w:r>
    </w:p>
    <w:p w:rsidR="00C331CB" w:rsidRPr="008D6EB3" w:rsidP="008D6EB3" w14:paraId="23BF304F" w14:textId="77777777">
      <w:pPr>
        <w:tabs>
          <w:tab w:val="left" w:pos="360"/>
        </w:tabs>
        <w:spacing w:after="0"/>
        <w:contextualSpacing/>
        <w:rPr>
          <w:rFonts w:ascii="Times New Roman" w:eastAsia="Times New Roman" w:hAnsi="Times New Roman" w:cs="Times New Roman"/>
          <w:sz w:val="24"/>
          <w:szCs w:val="24"/>
        </w:rPr>
      </w:pPr>
    </w:p>
    <w:bookmarkEnd w:id="8"/>
    <w:p w:rsidR="007238D6" w:rsidRPr="008D6EB3" w:rsidP="008D6EB3" w14:paraId="171BDBC8" w14:textId="431660D6">
      <w:pPr>
        <w:pStyle w:val="ListParagraph"/>
        <w:numPr>
          <w:ilvl w:val="0"/>
          <w:numId w:val="9"/>
        </w:numPr>
        <w:tabs>
          <w:tab w:val="left" w:pos="360"/>
        </w:tabs>
        <w:spacing w:after="0"/>
        <w:ind w:left="360" w:hanging="360"/>
        <w:rPr>
          <w:rFonts w:ascii="Times New Roman" w:hAnsi="Times New Roman" w:cs="Times New Roman"/>
          <w:b/>
          <w:bCs/>
          <w:sz w:val="24"/>
          <w:szCs w:val="24"/>
        </w:rPr>
      </w:pPr>
      <w:r w:rsidRPr="008D6EB3">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5404" w:rsidRPr="008D6EB3" w:rsidP="008D6EB3" w14:paraId="328707A1" w14:textId="77777777">
      <w:pPr>
        <w:tabs>
          <w:tab w:val="left" w:pos="360"/>
        </w:tabs>
        <w:spacing w:after="0"/>
        <w:contextualSpacing/>
        <w:rPr>
          <w:rFonts w:ascii="Times New Roman" w:hAnsi="Times New Roman" w:cs="Times New Roman"/>
          <w:sz w:val="24"/>
          <w:szCs w:val="24"/>
        </w:rPr>
      </w:pPr>
    </w:p>
    <w:p w:rsidR="00092FAD" w:rsidRPr="008D6EB3" w:rsidP="008D6EB3" w14:paraId="21E84BF6" w14:textId="36674321">
      <w:pPr>
        <w:tabs>
          <w:tab w:val="left" w:pos="360"/>
        </w:tabs>
        <w:spacing w:after="0"/>
        <w:contextualSpacing/>
        <w:rPr>
          <w:rFonts w:ascii="Times New Roman" w:hAnsi="Times New Roman" w:cs="Times New Roman"/>
          <w:sz w:val="24"/>
          <w:szCs w:val="24"/>
        </w:rPr>
      </w:pPr>
      <w:r w:rsidRPr="008D6EB3">
        <w:rPr>
          <w:rFonts w:ascii="Times New Roman" w:hAnsi="Times New Roman" w:cs="Times New Roman"/>
          <w:sz w:val="24"/>
          <w:szCs w:val="24"/>
        </w:rPr>
        <w:t>There are no questions of a sensitive nature.</w:t>
      </w:r>
    </w:p>
    <w:p w:rsidR="001E5404" w:rsidRPr="008D6EB3" w:rsidP="008D6EB3" w14:paraId="3D179CAE" w14:textId="77777777">
      <w:pPr>
        <w:tabs>
          <w:tab w:val="left" w:pos="360"/>
        </w:tabs>
        <w:spacing w:after="0"/>
        <w:contextualSpacing/>
        <w:rPr>
          <w:rFonts w:ascii="Times New Roman" w:hAnsi="Times New Roman" w:cs="Times New Roman"/>
          <w:sz w:val="24"/>
          <w:szCs w:val="24"/>
        </w:rPr>
      </w:pPr>
    </w:p>
    <w:p w:rsidR="007238D6" w:rsidRPr="008D6EB3" w:rsidP="008D6EB3" w14:paraId="1C4CEDFB" w14:textId="5099A907">
      <w:pPr>
        <w:spacing w:after="0"/>
        <w:ind w:left="360" w:hanging="360"/>
        <w:contextualSpacing/>
        <w:rPr>
          <w:rStyle w:val="a"/>
          <w:rFonts w:ascii="Times New Roman" w:hAnsi="Times New Roman"/>
          <w:b/>
          <w:bCs/>
          <w:sz w:val="24"/>
          <w:szCs w:val="24"/>
        </w:rPr>
      </w:pPr>
      <w:r w:rsidRPr="008D6EB3">
        <w:rPr>
          <w:rFonts w:ascii="Times New Roman" w:hAnsi="Times New Roman" w:cs="Times New Roman"/>
          <w:b/>
          <w:bCs/>
          <w:sz w:val="24"/>
          <w:szCs w:val="24"/>
        </w:rPr>
        <w:t>12. P</w:t>
      </w:r>
      <w:r w:rsidRPr="008D6EB3">
        <w:rPr>
          <w:rStyle w:val="a"/>
          <w:rFonts w:ascii="Times New Roman" w:hAnsi="Times New Roman"/>
          <w:b/>
          <w:sz w:val="24"/>
          <w:szCs w:val="24"/>
        </w:rPr>
        <w:t>rovide estimates of the hour burden of the collection of information.  The statement should:</w:t>
      </w:r>
    </w:p>
    <w:p w:rsidR="00337071" w:rsidRPr="008D6EB3" w:rsidP="008D6EB3" w14:paraId="1EE08843" w14:textId="77777777">
      <w:pPr>
        <w:tabs>
          <w:tab w:val="left" w:pos="-720"/>
          <w:tab w:val="left" w:pos="1247"/>
        </w:tabs>
        <w:suppressAutoHyphens/>
        <w:spacing w:after="0"/>
        <w:ind w:left="720"/>
        <w:contextualSpacing/>
        <w:rPr>
          <w:rStyle w:val="a"/>
          <w:rFonts w:ascii="Times New Roman" w:hAnsi="Times New Roman"/>
          <w:b/>
          <w:sz w:val="24"/>
          <w:szCs w:val="24"/>
        </w:rPr>
      </w:pPr>
    </w:p>
    <w:p w:rsidR="007238D6" w:rsidRPr="008D6EB3" w:rsidP="008D6EB3" w14:paraId="4ABAA96B" w14:textId="1A9A2DC7">
      <w:pPr>
        <w:numPr>
          <w:ilvl w:val="0"/>
          <w:numId w:val="10"/>
        </w:numPr>
        <w:tabs>
          <w:tab w:val="left" w:pos="-720"/>
          <w:tab w:val="left" w:pos="1247"/>
        </w:tabs>
        <w:suppressAutoHyphens/>
        <w:spacing w:after="0"/>
        <w:ind w:left="720"/>
        <w:contextualSpacing/>
        <w:rPr>
          <w:rStyle w:val="a"/>
          <w:rFonts w:ascii="Times New Roman" w:hAnsi="Times New Roman"/>
          <w:b/>
          <w:sz w:val="24"/>
          <w:szCs w:val="24"/>
        </w:rPr>
      </w:pPr>
      <w:r w:rsidRPr="008D6EB3">
        <w:rPr>
          <w:rStyle w:val="a"/>
          <w:rFonts w:ascii="Times New Roman" w:hAnsi="Times New Roman"/>
          <w:b/>
          <w:sz w:val="24"/>
          <w:szCs w:val="24"/>
        </w:rPr>
        <w:t>Indicate the number of respondents</w:t>
      </w:r>
      <w:r w:rsidRPr="008D6EB3" w:rsidR="00A072AA">
        <w:rPr>
          <w:rFonts w:ascii="Times New Roman" w:hAnsi="Times New Roman" w:cs="Times New Roman"/>
          <w:b/>
          <w:bCs/>
          <w:sz w:val="24"/>
          <w:szCs w:val="24"/>
        </w:rPr>
        <w:t>,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8D6EB3">
        <w:rPr>
          <w:rStyle w:val="a"/>
          <w:rFonts w:ascii="Times New Roman" w:hAnsi="Times New Roman"/>
          <w:b/>
          <w:sz w:val="24"/>
          <w:szCs w:val="24"/>
        </w:rPr>
        <w:t>.</w:t>
      </w:r>
    </w:p>
    <w:p w:rsidR="007238D6" w:rsidRPr="008D6EB3" w:rsidP="008D6EB3" w14:paraId="3E33A8EB" w14:textId="77777777">
      <w:pPr>
        <w:tabs>
          <w:tab w:val="left" w:pos="-720"/>
        </w:tabs>
        <w:suppressAutoHyphens/>
        <w:spacing w:after="0"/>
        <w:contextualSpacing/>
        <w:rPr>
          <w:rFonts w:ascii="Times New Roman" w:hAnsi="Times New Roman" w:cs="Times New Roman"/>
          <w:sz w:val="24"/>
          <w:szCs w:val="24"/>
        </w:rPr>
      </w:pPr>
    </w:p>
    <w:p w:rsidR="00092FAD" w:rsidRPr="008D6EB3" w:rsidP="008D6EB3" w14:paraId="780C677C" w14:textId="657DA64D">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To determine the annual burden for this collection, burden hours were calculated separately for 1) New </w:t>
      </w:r>
      <w:r w:rsidRPr="008D6EB3" w:rsidR="00C9537A">
        <w:rPr>
          <w:rFonts w:ascii="Times New Roman" w:hAnsi="Times New Roman" w:cs="Times New Roman"/>
          <w:sz w:val="24"/>
          <w:szCs w:val="24"/>
        </w:rPr>
        <w:t>l</w:t>
      </w:r>
      <w:r w:rsidRPr="008D6EB3">
        <w:rPr>
          <w:rFonts w:ascii="Times New Roman" w:hAnsi="Times New Roman" w:cs="Times New Roman"/>
          <w:sz w:val="24"/>
          <w:szCs w:val="24"/>
        </w:rPr>
        <w:t xml:space="preserve">ocal and </w:t>
      </w:r>
      <w:r w:rsidRPr="008D6EB3" w:rsidR="00C9537A">
        <w:rPr>
          <w:rFonts w:ascii="Times New Roman" w:hAnsi="Times New Roman" w:cs="Times New Roman"/>
          <w:sz w:val="24"/>
          <w:szCs w:val="24"/>
        </w:rPr>
        <w:t>t</w:t>
      </w:r>
      <w:r w:rsidRPr="008D6EB3">
        <w:rPr>
          <w:rFonts w:ascii="Times New Roman" w:hAnsi="Times New Roman" w:cs="Times New Roman"/>
          <w:sz w:val="24"/>
          <w:szCs w:val="24"/>
        </w:rPr>
        <w:t xml:space="preserve">ribal </w:t>
      </w:r>
      <w:r w:rsidRPr="008D6EB3" w:rsidR="0028218B">
        <w:rPr>
          <w:rFonts w:ascii="Times New Roman" w:hAnsi="Times New Roman" w:cs="Times New Roman"/>
          <w:sz w:val="24"/>
          <w:szCs w:val="24"/>
        </w:rPr>
        <w:t>p</w:t>
      </w:r>
      <w:r w:rsidRPr="008D6EB3">
        <w:rPr>
          <w:rFonts w:ascii="Times New Roman" w:hAnsi="Times New Roman" w:cs="Times New Roman"/>
          <w:sz w:val="24"/>
          <w:szCs w:val="24"/>
        </w:rPr>
        <w:t xml:space="preserve">lans, 2) Local and </w:t>
      </w:r>
      <w:r w:rsidRPr="008D6EB3" w:rsidR="00C9537A">
        <w:rPr>
          <w:rFonts w:ascii="Times New Roman" w:hAnsi="Times New Roman" w:cs="Times New Roman"/>
          <w:sz w:val="24"/>
          <w:szCs w:val="24"/>
        </w:rPr>
        <w:t>t</w:t>
      </w:r>
      <w:r w:rsidRPr="008D6EB3">
        <w:rPr>
          <w:rFonts w:ascii="Times New Roman" w:hAnsi="Times New Roman" w:cs="Times New Roman"/>
          <w:sz w:val="24"/>
          <w:szCs w:val="24"/>
        </w:rPr>
        <w:t xml:space="preserve">ribal </w:t>
      </w:r>
      <w:r w:rsidRPr="008D6EB3" w:rsidR="00C9537A">
        <w:rPr>
          <w:rFonts w:ascii="Times New Roman" w:hAnsi="Times New Roman" w:cs="Times New Roman"/>
          <w:sz w:val="24"/>
          <w:szCs w:val="24"/>
        </w:rPr>
        <w:t>p</w:t>
      </w:r>
      <w:r w:rsidRPr="008D6EB3">
        <w:rPr>
          <w:rFonts w:ascii="Times New Roman" w:hAnsi="Times New Roman" w:cs="Times New Roman"/>
          <w:sz w:val="24"/>
          <w:szCs w:val="24"/>
        </w:rPr>
        <w:t xml:space="preserve">lan </w:t>
      </w:r>
      <w:r w:rsidRPr="008D6EB3" w:rsidR="00C9537A">
        <w:rPr>
          <w:rFonts w:ascii="Times New Roman" w:hAnsi="Times New Roman" w:cs="Times New Roman"/>
          <w:sz w:val="24"/>
          <w:szCs w:val="24"/>
        </w:rPr>
        <w:t>u</w:t>
      </w:r>
      <w:r w:rsidRPr="008D6EB3">
        <w:rPr>
          <w:rFonts w:ascii="Times New Roman" w:hAnsi="Times New Roman" w:cs="Times New Roman"/>
          <w:sz w:val="24"/>
          <w:szCs w:val="24"/>
        </w:rPr>
        <w:t xml:space="preserve">pdates, 3) State </w:t>
      </w:r>
      <w:r w:rsidRPr="008D6EB3" w:rsidR="00C9537A">
        <w:rPr>
          <w:rFonts w:ascii="Times New Roman" w:hAnsi="Times New Roman" w:cs="Times New Roman"/>
          <w:sz w:val="24"/>
          <w:szCs w:val="24"/>
        </w:rPr>
        <w:t>r</w:t>
      </w:r>
      <w:r w:rsidRPr="008D6EB3">
        <w:rPr>
          <w:rFonts w:ascii="Times New Roman" w:hAnsi="Times New Roman" w:cs="Times New Roman"/>
          <w:sz w:val="24"/>
          <w:szCs w:val="24"/>
        </w:rPr>
        <w:t xml:space="preserve">eview of </w:t>
      </w:r>
      <w:r w:rsidRPr="008D6EB3" w:rsidR="00C9537A">
        <w:rPr>
          <w:rFonts w:ascii="Times New Roman" w:hAnsi="Times New Roman" w:cs="Times New Roman"/>
          <w:sz w:val="24"/>
          <w:szCs w:val="24"/>
        </w:rPr>
        <w:t>l</w:t>
      </w:r>
      <w:r w:rsidRPr="008D6EB3">
        <w:rPr>
          <w:rFonts w:ascii="Times New Roman" w:hAnsi="Times New Roman" w:cs="Times New Roman"/>
          <w:sz w:val="24"/>
          <w:szCs w:val="24"/>
        </w:rPr>
        <w:t xml:space="preserve">ocal and </w:t>
      </w:r>
      <w:r w:rsidRPr="008D6EB3" w:rsidR="00C9537A">
        <w:rPr>
          <w:rFonts w:ascii="Times New Roman" w:hAnsi="Times New Roman" w:cs="Times New Roman"/>
          <w:sz w:val="24"/>
          <w:szCs w:val="24"/>
        </w:rPr>
        <w:t>t</w:t>
      </w:r>
      <w:r w:rsidRPr="008D6EB3">
        <w:rPr>
          <w:rFonts w:ascii="Times New Roman" w:hAnsi="Times New Roman" w:cs="Times New Roman"/>
          <w:sz w:val="24"/>
          <w:szCs w:val="24"/>
        </w:rPr>
        <w:t xml:space="preserve">ribal </w:t>
      </w:r>
      <w:r w:rsidRPr="008D6EB3" w:rsidR="00C9537A">
        <w:rPr>
          <w:rFonts w:ascii="Times New Roman" w:hAnsi="Times New Roman" w:cs="Times New Roman"/>
          <w:sz w:val="24"/>
          <w:szCs w:val="24"/>
        </w:rPr>
        <w:t>p</w:t>
      </w:r>
      <w:r w:rsidRPr="008D6EB3">
        <w:rPr>
          <w:rFonts w:ascii="Times New Roman" w:hAnsi="Times New Roman" w:cs="Times New Roman"/>
          <w:sz w:val="24"/>
          <w:szCs w:val="24"/>
        </w:rPr>
        <w:t xml:space="preserve">lans, 4) Standard </w:t>
      </w:r>
      <w:r w:rsidRPr="008D6EB3" w:rsidR="00C9537A">
        <w:rPr>
          <w:rFonts w:ascii="Times New Roman" w:hAnsi="Times New Roman" w:cs="Times New Roman"/>
          <w:sz w:val="24"/>
          <w:szCs w:val="24"/>
        </w:rPr>
        <w:t>s</w:t>
      </w:r>
      <w:r w:rsidRPr="008D6EB3">
        <w:rPr>
          <w:rFonts w:ascii="Times New Roman" w:hAnsi="Times New Roman" w:cs="Times New Roman"/>
          <w:sz w:val="24"/>
          <w:szCs w:val="24"/>
        </w:rPr>
        <w:t xml:space="preserve">tate </w:t>
      </w:r>
      <w:r w:rsidRPr="008D6EB3" w:rsidR="00C9537A">
        <w:rPr>
          <w:rFonts w:ascii="Times New Roman" w:hAnsi="Times New Roman" w:cs="Times New Roman"/>
          <w:sz w:val="24"/>
          <w:szCs w:val="24"/>
        </w:rPr>
        <w:t>m</w:t>
      </w:r>
      <w:r w:rsidRPr="008D6EB3">
        <w:rPr>
          <w:rFonts w:ascii="Times New Roman" w:hAnsi="Times New Roman" w:cs="Times New Roman"/>
          <w:sz w:val="24"/>
          <w:szCs w:val="24"/>
        </w:rPr>
        <w:t xml:space="preserve">itigation </w:t>
      </w:r>
      <w:r w:rsidRPr="008D6EB3" w:rsidR="00C9537A">
        <w:rPr>
          <w:rFonts w:ascii="Times New Roman" w:hAnsi="Times New Roman" w:cs="Times New Roman"/>
          <w:sz w:val="24"/>
          <w:szCs w:val="24"/>
        </w:rPr>
        <w:t>p</w:t>
      </w:r>
      <w:r w:rsidRPr="008D6EB3">
        <w:rPr>
          <w:rFonts w:ascii="Times New Roman" w:hAnsi="Times New Roman" w:cs="Times New Roman"/>
          <w:sz w:val="24"/>
          <w:szCs w:val="24"/>
        </w:rPr>
        <w:t xml:space="preserve">lan </w:t>
      </w:r>
      <w:r w:rsidRPr="008D6EB3" w:rsidR="00C9537A">
        <w:rPr>
          <w:rFonts w:ascii="Times New Roman" w:hAnsi="Times New Roman" w:cs="Times New Roman"/>
          <w:sz w:val="24"/>
          <w:szCs w:val="24"/>
        </w:rPr>
        <w:t>u</w:t>
      </w:r>
      <w:r w:rsidRPr="008D6EB3">
        <w:rPr>
          <w:rFonts w:ascii="Times New Roman" w:hAnsi="Times New Roman" w:cs="Times New Roman"/>
          <w:sz w:val="24"/>
          <w:szCs w:val="24"/>
        </w:rPr>
        <w:t xml:space="preserve">pdates, and 5) Enhanced </w:t>
      </w:r>
      <w:r w:rsidRPr="008D6EB3" w:rsidR="00C9537A">
        <w:rPr>
          <w:rFonts w:ascii="Times New Roman" w:hAnsi="Times New Roman" w:cs="Times New Roman"/>
          <w:sz w:val="24"/>
          <w:szCs w:val="24"/>
        </w:rPr>
        <w:t>s</w:t>
      </w:r>
      <w:r w:rsidRPr="008D6EB3">
        <w:rPr>
          <w:rFonts w:ascii="Times New Roman" w:hAnsi="Times New Roman" w:cs="Times New Roman"/>
          <w:sz w:val="24"/>
          <w:szCs w:val="24"/>
        </w:rPr>
        <w:t xml:space="preserve">tate </w:t>
      </w:r>
      <w:r w:rsidRPr="008D6EB3" w:rsidR="00C9537A">
        <w:rPr>
          <w:rFonts w:ascii="Times New Roman" w:hAnsi="Times New Roman" w:cs="Times New Roman"/>
          <w:sz w:val="24"/>
          <w:szCs w:val="24"/>
        </w:rPr>
        <w:t>m</w:t>
      </w:r>
      <w:r w:rsidRPr="008D6EB3">
        <w:rPr>
          <w:rFonts w:ascii="Times New Roman" w:hAnsi="Times New Roman" w:cs="Times New Roman"/>
          <w:sz w:val="24"/>
          <w:szCs w:val="24"/>
        </w:rPr>
        <w:t xml:space="preserve">itigation </w:t>
      </w:r>
      <w:r w:rsidRPr="008D6EB3" w:rsidR="00C9537A">
        <w:rPr>
          <w:rFonts w:ascii="Times New Roman" w:hAnsi="Times New Roman" w:cs="Times New Roman"/>
          <w:sz w:val="24"/>
          <w:szCs w:val="24"/>
        </w:rPr>
        <w:t>p</w:t>
      </w:r>
      <w:r w:rsidRPr="008D6EB3">
        <w:rPr>
          <w:rFonts w:ascii="Times New Roman" w:hAnsi="Times New Roman" w:cs="Times New Roman"/>
          <w:sz w:val="24"/>
          <w:szCs w:val="24"/>
        </w:rPr>
        <w:t xml:space="preserve">lan </w:t>
      </w:r>
      <w:r w:rsidRPr="008D6EB3" w:rsidR="00C9537A">
        <w:rPr>
          <w:rFonts w:ascii="Times New Roman" w:hAnsi="Times New Roman" w:cs="Times New Roman"/>
          <w:sz w:val="24"/>
          <w:szCs w:val="24"/>
        </w:rPr>
        <w:t>u</w:t>
      </w:r>
      <w:r w:rsidRPr="008D6EB3">
        <w:rPr>
          <w:rFonts w:ascii="Times New Roman" w:hAnsi="Times New Roman" w:cs="Times New Roman"/>
          <w:sz w:val="24"/>
          <w:szCs w:val="24"/>
        </w:rPr>
        <w:t>pdates.</w:t>
      </w:r>
    </w:p>
    <w:p w:rsidR="001E5404" w:rsidRPr="008D6EB3" w:rsidP="008D6EB3" w14:paraId="176C6AD3" w14:textId="77777777">
      <w:pPr>
        <w:tabs>
          <w:tab w:val="left" w:pos="-720"/>
        </w:tabs>
        <w:suppressAutoHyphens/>
        <w:spacing w:after="0"/>
        <w:contextualSpacing/>
        <w:rPr>
          <w:rFonts w:ascii="Times New Roman" w:hAnsi="Times New Roman" w:cs="Times New Roman"/>
          <w:spacing w:val="-3"/>
          <w:sz w:val="24"/>
          <w:szCs w:val="24"/>
        </w:rPr>
      </w:pPr>
    </w:p>
    <w:p w:rsidR="00092FAD" w:rsidRPr="008D6EB3" w:rsidP="008D6EB3" w14:paraId="0EEAE9C6" w14:textId="5E14C9FD">
      <w:pPr>
        <w:suppressAutoHyphens/>
        <w:spacing w:after="0"/>
        <w:contextualSpacing/>
        <w:rPr>
          <w:rFonts w:ascii="Times New Roman" w:hAnsi="Times New Roman" w:cs="Times New Roman"/>
          <w:sz w:val="24"/>
          <w:szCs w:val="24"/>
        </w:rPr>
      </w:pPr>
      <w:r w:rsidRPr="14CB3968">
        <w:rPr>
          <w:rFonts w:ascii="Times New Roman" w:hAnsi="Times New Roman" w:cs="Times New Roman"/>
          <w:sz w:val="24"/>
          <w:szCs w:val="24"/>
        </w:rPr>
        <w:t xml:space="preserve">First, FEMA identifies 56 </w:t>
      </w:r>
      <w:r w:rsidR="00F85EED">
        <w:rPr>
          <w:rFonts w:ascii="Times New Roman" w:hAnsi="Times New Roman" w:cs="Times New Roman"/>
          <w:sz w:val="24"/>
          <w:szCs w:val="24"/>
        </w:rPr>
        <w:t xml:space="preserve">respondents from </w:t>
      </w:r>
      <w:r w:rsidRPr="14CB3968" w:rsidR="45A00BBE">
        <w:rPr>
          <w:rFonts w:ascii="Times New Roman" w:hAnsi="Times New Roman" w:cs="Times New Roman"/>
          <w:sz w:val="24"/>
          <w:szCs w:val="24"/>
        </w:rPr>
        <w:t>s</w:t>
      </w:r>
      <w:r w:rsidRPr="14CB3968">
        <w:rPr>
          <w:rFonts w:ascii="Times New Roman" w:hAnsi="Times New Roman" w:cs="Times New Roman"/>
          <w:sz w:val="24"/>
          <w:szCs w:val="24"/>
        </w:rPr>
        <w:t>tates</w:t>
      </w:r>
      <w:r w:rsidRPr="14CB3968" w:rsidR="00D9302B">
        <w:rPr>
          <w:rFonts w:ascii="Times New Roman" w:hAnsi="Times New Roman" w:cs="Times New Roman"/>
          <w:sz w:val="24"/>
          <w:szCs w:val="24"/>
        </w:rPr>
        <w:t>,</w:t>
      </w:r>
      <w:r w:rsidR="00F85EED">
        <w:rPr>
          <w:rFonts w:ascii="Times New Roman" w:hAnsi="Times New Roman" w:cs="Times New Roman"/>
          <w:sz w:val="24"/>
          <w:szCs w:val="24"/>
        </w:rPr>
        <w:t xml:space="preserve"> and territories </w:t>
      </w:r>
      <w:r w:rsidRPr="14CB3968">
        <w:rPr>
          <w:rFonts w:ascii="Times New Roman" w:hAnsi="Times New Roman" w:cs="Times New Roman"/>
          <w:sz w:val="24"/>
          <w:szCs w:val="24"/>
        </w:rPr>
        <w:t xml:space="preserve"> per 44 CFR Part 201, as respondents.  Next, FEMA estimates an annual Number of Responses per Respondent. Total Number of Responses is calculated by multiplying the Number of Respondents by the Number of Responses per Respondent.  </w:t>
      </w:r>
    </w:p>
    <w:p w:rsidR="001E5404" w:rsidRPr="008D6EB3" w:rsidP="008D6EB3" w14:paraId="5F003B0D" w14:textId="77777777">
      <w:pPr>
        <w:suppressAutoHyphens/>
        <w:spacing w:after="0"/>
        <w:contextualSpacing/>
        <w:rPr>
          <w:rFonts w:ascii="Times New Roman" w:hAnsi="Times New Roman" w:cs="Times New Roman"/>
          <w:sz w:val="24"/>
          <w:szCs w:val="24"/>
        </w:rPr>
      </w:pPr>
    </w:p>
    <w:p w:rsidR="00092FAD" w:rsidRPr="008D6EB3" w:rsidP="008D6EB3" w14:paraId="65170FCB" w14:textId="5CD1F421">
      <w:pPr>
        <w:tabs>
          <w:tab w:val="left" w:pos="-720"/>
        </w:tabs>
        <w:suppressAutoHyphens/>
        <w:spacing w:after="0"/>
        <w:contextualSpacing/>
        <w:rPr>
          <w:rFonts w:ascii="Times New Roman" w:hAnsi="Times New Roman" w:cs="Times New Roman"/>
          <w:color w:val="000000" w:themeColor="text1"/>
          <w:sz w:val="24"/>
          <w:szCs w:val="24"/>
        </w:rPr>
      </w:pPr>
      <w:r w:rsidRPr="008D6EB3">
        <w:rPr>
          <w:rFonts w:ascii="Times New Roman" w:hAnsi="Times New Roman" w:cs="Times New Roman"/>
          <w:sz w:val="24"/>
          <w:szCs w:val="24"/>
        </w:rPr>
        <w:t xml:space="preserve">To calculate the Average Burden per Response (in hours), FEMA uses Hazard Mitigation Assistance (HMA) grant awards to estimate </w:t>
      </w:r>
      <w:r w:rsidRPr="008D6EB3" w:rsidR="0028218B">
        <w:rPr>
          <w:rFonts w:ascii="Times New Roman" w:hAnsi="Times New Roman" w:cs="Times New Roman"/>
          <w:sz w:val="24"/>
          <w:szCs w:val="24"/>
        </w:rPr>
        <w:t>p</w:t>
      </w:r>
      <w:r w:rsidRPr="008D6EB3">
        <w:rPr>
          <w:rFonts w:ascii="Times New Roman" w:hAnsi="Times New Roman" w:cs="Times New Roman"/>
          <w:sz w:val="24"/>
          <w:szCs w:val="24"/>
        </w:rPr>
        <w:t xml:space="preserve">lan development and update costs.  These cost estimates are then </w:t>
      </w:r>
      <w:r w:rsidRPr="008D6EB3" w:rsidR="002C7C66">
        <w:rPr>
          <w:rFonts w:ascii="Times New Roman" w:hAnsi="Times New Roman" w:cs="Times New Roman"/>
          <w:sz w:val="24"/>
          <w:szCs w:val="24"/>
        </w:rPr>
        <w:t>classified</w:t>
      </w:r>
      <w:r w:rsidRPr="008D6EB3">
        <w:rPr>
          <w:rFonts w:ascii="Times New Roman" w:hAnsi="Times New Roman" w:cs="Times New Roman"/>
          <w:sz w:val="24"/>
          <w:szCs w:val="24"/>
        </w:rPr>
        <w:t xml:space="preserve"> </w:t>
      </w:r>
      <w:r w:rsidRPr="008D6EB3" w:rsidR="002C7C66">
        <w:rPr>
          <w:rFonts w:ascii="Times New Roman" w:hAnsi="Times New Roman" w:cs="Times New Roman"/>
          <w:sz w:val="24"/>
          <w:szCs w:val="24"/>
        </w:rPr>
        <w:t xml:space="preserve">as </w:t>
      </w:r>
      <w:r w:rsidRPr="008D6EB3">
        <w:rPr>
          <w:rFonts w:ascii="Times New Roman" w:hAnsi="Times New Roman" w:cs="Times New Roman"/>
          <w:sz w:val="24"/>
          <w:szCs w:val="24"/>
        </w:rPr>
        <w:t>personnel costs (</w:t>
      </w:r>
      <w:r w:rsidRPr="008D6EB3" w:rsidR="000277E4">
        <w:rPr>
          <w:rFonts w:ascii="Times New Roman" w:hAnsi="Times New Roman" w:cs="Times New Roman"/>
          <w:sz w:val="24"/>
          <w:szCs w:val="24"/>
        </w:rPr>
        <w:t>1</w:t>
      </w:r>
      <w:r w:rsidRPr="008D6EB3" w:rsidR="00711669">
        <w:rPr>
          <w:rFonts w:ascii="Times New Roman" w:hAnsi="Times New Roman" w:cs="Times New Roman"/>
          <w:sz w:val="24"/>
          <w:szCs w:val="24"/>
        </w:rPr>
        <w:t>7.5</w:t>
      </w:r>
      <w:r w:rsidR="00FF2C43">
        <w:rPr>
          <w:rFonts w:ascii="Times New Roman" w:hAnsi="Times New Roman" w:cs="Times New Roman"/>
          <w:sz w:val="24"/>
          <w:szCs w:val="24"/>
        </w:rPr>
        <w:t>%</w:t>
      </w:r>
      <w:r w:rsidRPr="008D6EB3">
        <w:rPr>
          <w:rFonts w:ascii="Times New Roman" w:hAnsi="Times New Roman" w:cs="Times New Roman"/>
          <w:sz w:val="24"/>
          <w:szCs w:val="24"/>
        </w:rPr>
        <w:t>), contracting costs (</w:t>
      </w:r>
      <w:r w:rsidRPr="008D6EB3" w:rsidR="00CB0612">
        <w:rPr>
          <w:rFonts w:ascii="Times New Roman" w:hAnsi="Times New Roman" w:cs="Times New Roman"/>
          <w:sz w:val="24"/>
          <w:szCs w:val="24"/>
        </w:rPr>
        <w:t>78</w:t>
      </w:r>
      <w:r w:rsidR="00FF2C43">
        <w:rPr>
          <w:rFonts w:ascii="Times New Roman" w:hAnsi="Times New Roman" w:cs="Times New Roman"/>
          <w:sz w:val="24"/>
          <w:szCs w:val="24"/>
        </w:rPr>
        <w:t>%</w:t>
      </w:r>
      <w:r w:rsidRPr="008D6EB3">
        <w:rPr>
          <w:rFonts w:ascii="Times New Roman" w:hAnsi="Times New Roman" w:cs="Times New Roman"/>
          <w:sz w:val="24"/>
          <w:szCs w:val="24"/>
        </w:rPr>
        <w:t>), and non-labor costs (</w:t>
      </w:r>
      <w:r w:rsidRPr="008D6EB3" w:rsidR="00711669">
        <w:rPr>
          <w:rFonts w:ascii="Times New Roman" w:hAnsi="Times New Roman" w:cs="Times New Roman"/>
          <w:sz w:val="24"/>
          <w:szCs w:val="24"/>
        </w:rPr>
        <w:t>4.5</w:t>
      </w:r>
      <w:r w:rsidR="00FF2C43">
        <w:rPr>
          <w:rFonts w:ascii="Times New Roman" w:hAnsi="Times New Roman" w:cs="Times New Roman"/>
          <w:sz w:val="24"/>
          <w:szCs w:val="24"/>
        </w:rPr>
        <w:t>%</w:t>
      </w:r>
      <w:r w:rsidRPr="008D6EB3">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8D6EB3">
        <w:rPr>
          <w:rFonts w:ascii="Times New Roman" w:hAnsi="Times New Roman" w:cs="Times New Roman"/>
          <w:sz w:val="24"/>
          <w:szCs w:val="24"/>
        </w:rPr>
        <w:t xml:space="preserve">  FEMA assumes </w:t>
      </w:r>
      <w:r w:rsidRPr="008D6EB3">
        <w:rPr>
          <w:rFonts w:ascii="Times New Roman" w:hAnsi="Times New Roman" w:cs="Times New Roman"/>
          <w:color w:val="000000" w:themeColor="text1"/>
          <w:sz w:val="24"/>
          <w:szCs w:val="24"/>
        </w:rPr>
        <w:t xml:space="preserve">that the equivalent of an Urban and Regional Planner, at a loaded wage rate of </w:t>
      </w:r>
      <w:r w:rsidRPr="008D6EB3" w:rsidR="000254D6">
        <w:rPr>
          <w:rFonts w:ascii="Times New Roman" w:hAnsi="Times New Roman" w:cs="Times New Roman"/>
          <w:color w:val="000000" w:themeColor="text1"/>
          <w:sz w:val="24"/>
          <w:szCs w:val="24"/>
        </w:rPr>
        <w:t>$</w:t>
      </w:r>
      <w:r w:rsidR="00400D83">
        <w:rPr>
          <w:rFonts w:ascii="Times New Roman" w:hAnsi="Times New Roman" w:cs="Times New Roman"/>
          <w:color w:val="000000" w:themeColor="text1"/>
          <w:sz w:val="24"/>
          <w:szCs w:val="24"/>
        </w:rPr>
        <w:t>69.89</w:t>
      </w:r>
      <w:r w:rsidRPr="008D6EB3" w:rsidR="000254D6">
        <w:rPr>
          <w:rFonts w:ascii="Times New Roman" w:hAnsi="Times New Roman" w:cs="Times New Roman"/>
          <w:color w:val="000000" w:themeColor="text1"/>
          <w:sz w:val="24"/>
          <w:szCs w:val="24"/>
        </w:rPr>
        <w:t xml:space="preserve"> </w:t>
      </w:r>
      <w:r w:rsidRPr="008D6EB3">
        <w:rPr>
          <w:rFonts w:ascii="Times New Roman" w:hAnsi="Times New Roman" w:cs="Times New Roman"/>
          <w:color w:val="000000" w:themeColor="text1"/>
          <w:sz w:val="24"/>
          <w:szCs w:val="24"/>
        </w:rPr>
        <w:t>would develop and review</w:t>
      </w:r>
      <w:r w:rsidRPr="008D6EB3" w:rsidR="002C7C66">
        <w:rPr>
          <w:rFonts w:ascii="Times New Roman" w:hAnsi="Times New Roman" w:cs="Times New Roman"/>
          <w:color w:val="000000" w:themeColor="text1"/>
          <w:sz w:val="24"/>
          <w:szCs w:val="24"/>
        </w:rPr>
        <w:t xml:space="preserve"> new</w:t>
      </w:r>
      <w:r w:rsidRPr="008D6EB3">
        <w:rPr>
          <w:rFonts w:ascii="Times New Roman" w:hAnsi="Times New Roman" w:cs="Times New Roman"/>
          <w:color w:val="000000" w:themeColor="text1"/>
          <w:sz w:val="24"/>
          <w:szCs w:val="24"/>
        </w:rPr>
        <w:t xml:space="preserve"> </w:t>
      </w:r>
      <w:r w:rsidRPr="008D6EB3" w:rsidR="008C5C0E">
        <w:rPr>
          <w:rFonts w:ascii="Times New Roman" w:hAnsi="Times New Roman" w:cs="Times New Roman"/>
          <w:color w:val="000000" w:themeColor="text1"/>
          <w:sz w:val="24"/>
          <w:szCs w:val="24"/>
        </w:rPr>
        <w:t>p</w:t>
      </w:r>
      <w:r w:rsidRPr="008D6EB3">
        <w:rPr>
          <w:rFonts w:ascii="Times New Roman" w:hAnsi="Times New Roman" w:cs="Times New Roman"/>
          <w:color w:val="000000" w:themeColor="text1"/>
          <w:sz w:val="24"/>
          <w:szCs w:val="24"/>
        </w:rPr>
        <w:t>lans and updates.</w:t>
      </w:r>
      <w:r>
        <w:rPr>
          <w:rStyle w:val="FootnoteReference"/>
          <w:rFonts w:ascii="Times New Roman" w:hAnsi="Times New Roman" w:cs="Times New Roman"/>
          <w:color w:val="000000" w:themeColor="text1"/>
          <w:sz w:val="24"/>
          <w:szCs w:val="24"/>
        </w:rPr>
        <w:footnoteReference w:id="8"/>
      </w:r>
      <w:r w:rsidRPr="008D6EB3">
        <w:rPr>
          <w:rFonts w:ascii="Times New Roman" w:hAnsi="Times New Roman" w:cs="Times New Roman"/>
          <w:color w:val="000000" w:themeColor="text1"/>
          <w:sz w:val="24"/>
          <w:szCs w:val="24"/>
        </w:rPr>
        <w:t xml:space="preserve">  Finally, to calculate hour burden, the percent of costs attributed to personnel costs is divided by the Urban and Regional Planner loaded wage rate.  </w:t>
      </w:r>
    </w:p>
    <w:p w:rsidR="001E5404" w:rsidRPr="008D6EB3" w:rsidP="008D6EB3" w14:paraId="65192661" w14:textId="77777777">
      <w:pPr>
        <w:tabs>
          <w:tab w:val="left" w:pos="-720"/>
        </w:tabs>
        <w:suppressAutoHyphens/>
        <w:spacing w:after="0"/>
        <w:contextualSpacing/>
        <w:rPr>
          <w:rFonts w:ascii="Times New Roman" w:hAnsi="Times New Roman" w:cs="Times New Roman"/>
          <w:color w:val="000000" w:themeColor="text1"/>
          <w:sz w:val="24"/>
          <w:szCs w:val="24"/>
        </w:rPr>
      </w:pPr>
    </w:p>
    <w:p w:rsidR="00092FAD" w:rsidRPr="008D6EB3" w:rsidP="008D6EB3" w14:paraId="40C5C7CC" w14:textId="27DAEBF5">
      <w:pPr>
        <w:tabs>
          <w:tab w:val="left" w:pos="-720"/>
        </w:tabs>
        <w:suppressAutoHyphens/>
        <w:spacing w:after="0"/>
        <w:contextualSpacing/>
        <w:rPr>
          <w:rFonts w:ascii="Times New Roman" w:hAnsi="Times New Roman" w:cs="Times New Roman"/>
          <w:color w:val="000000" w:themeColor="text1"/>
          <w:sz w:val="24"/>
          <w:szCs w:val="24"/>
        </w:rPr>
      </w:pPr>
      <w:r w:rsidRPr="008D6EB3">
        <w:rPr>
          <w:rFonts w:ascii="Times New Roman" w:hAnsi="Times New Roman" w:cs="Times New Roman"/>
          <w:color w:val="000000" w:themeColor="text1"/>
          <w:sz w:val="24"/>
          <w:szCs w:val="24"/>
        </w:rPr>
        <w:t xml:space="preserve">Annual hour burden for each </w:t>
      </w:r>
      <w:r w:rsidRPr="008D6EB3" w:rsidR="00F17153">
        <w:rPr>
          <w:rFonts w:ascii="Times New Roman" w:hAnsi="Times New Roman" w:cs="Times New Roman"/>
          <w:color w:val="000000" w:themeColor="text1"/>
          <w:sz w:val="24"/>
          <w:szCs w:val="24"/>
        </w:rPr>
        <w:t xml:space="preserve">instrument </w:t>
      </w:r>
      <w:r w:rsidRPr="008D6EB3">
        <w:rPr>
          <w:rFonts w:ascii="Times New Roman" w:hAnsi="Times New Roman" w:cs="Times New Roman"/>
          <w:color w:val="000000" w:themeColor="text1"/>
          <w:sz w:val="24"/>
          <w:szCs w:val="24"/>
        </w:rPr>
        <w:t>is as follows:</w:t>
      </w:r>
    </w:p>
    <w:p w:rsidR="00DE3D08" w:rsidRPr="008D6EB3" w:rsidP="008D6EB3" w14:paraId="63F3FCAA" w14:textId="77777777">
      <w:pPr>
        <w:tabs>
          <w:tab w:val="left" w:pos="-720"/>
        </w:tabs>
        <w:suppressAutoHyphens/>
        <w:spacing w:after="0"/>
        <w:contextualSpacing/>
        <w:rPr>
          <w:rFonts w:ascii="Times New Roman" w:hAnsi="Times New Roman" w:cs="Times New Roman"/>
          <w:color w:val="000000" w:themeColor="text1"/>
          <w:sz w:val="24"/>
          <w:szCs w:val="24"/>
        </w:rPr>
      </w:pPr>
    </w:p>
    <w:p w:rsidR="008A1290" w:rsidRPr="008D6EB3" w:rsidP="008D6EB3" w14:paraId="00A7B53F" w14:textId="7D8F7F7C">
      <w:pPr>
        <w:shd w:val="clear" w:color="auto" w:fill="FFFFFF" w:themeFill="background1"/>
        <w:tabs>
          <w:tab w:val="left" w:pos="-720"/>
        </w:tabs>
        <w:suppressAutoHyphens/>
        <w:spacing w:after="0"/>
        <w:contextualSpacing/>
        <w:rPr>
          <w:rFonts w:ascii="Times New Roman" w:eastAsia="Calibri" w:hAnsi="Times New Roman" w:cs="Times New Roman"/>
          <w:spacing w:val="-3"/>
          <w:sz w:val="24"/>
          <w:szCs w:val="24"/>
        </w:rPr>
      </w:pPr>
      <w:bookmarkStart w:id="9" w:name="_Hlk73510959"/>
      <w:r w:rsidRPr="008D6EB3">
        <w:rPr>
          <w:rFonts w:ascii="Times New Roman" w:hAnsi="Times New Roman" w:cs="Times New Roman"/>
          <w:b/>
          <w:bCs/>
          <w:sz w:val="24"/>
          <w:szCs w:val="24"/>
        </w:rPr>
        <w:t xml:space="preserve">44 CFR </w:t>
      </w:r>
      <w:r w:rsidRPr="008D6EB3" w:rsidR="000C5C7A">
        <w:rPr>
          <w:rFonts w:ascii="Times New Roman" w:hAnsi="Times New Roman" w:cs="Times New Roman"/>
          <w:b/>
          <w:bCs/>
          <w:spacing w:val="-3"/>
          <w:sz w:val="24"/>
          <w:szCs w:val="24"/>
        </w:rPr>
        <w:t xml:space="preserve">§§ 201.3, </w:t>
      </w:r>
      <w:r w:rsidRPr="008D6EB3">
        <w:rPr>
          <w:rFonts w:ascii="Times New Roman" w:hAnsi="Times New Roman" w:cs="Times New Roman"/>
          <w:b/>
          <w:bCs/>
          <w:sz w:val="24"/>
          <w:szCs w:val="24"/>
        </w:rPr>
        <w:t>201.6</w:t>
      </w:r>
      <w:r w:rsidRPr="008D6EB3" w:rsidR="000C5C7A">
        <w:rPr>
          <w:rFonts w:ascii="Times New Roman" w:hAnsi="Times New Roman" w:cs="Times New Roman"/>
          <w:b/>
          <w:bCs/>
          <w:sz w:val="24"/>
          <w:szCs w:val="24"/>
        </w:rPr>
        <w:t xml:space="preserve"> and </w:t>
      </w:r>
      <w:r w:rsidRPr="008D6EB3">
        <w:rPr>
          <w:rFonts w:ascii="Times New Roman" w:hAnsi="Times New Roman" w:cs="Times New Roman"/>
          <w:b/>
          <w:bCs/>
          <w:sz w:val="24"/>
          <w:szCs w:val="24"/>
        </w:rPr>
        <w:t xml:space="preserve">201.7, </w:t>
      </w:r>
      <w:r w:rsidRPr="008D6EB3" w:rsidR="00092FAD">
        <w:rPr>
          <w:rFonts w:ascii="Times New Roman" w:hAnsi="Times New Roman" w:cs="Times New Roman"/>
          <w:b/>
          <w:color w:val="000000" w:themeColor="text1"/>
          <w:sz w:val="24"/>
          <w:szCs w:val="24"/>
        </w:rPr>
        <w:t xml:space="preserve">New </w:t>
      </w:r>
      <w:r w:rsidRPr="008D6EB3" w:rsidR="00C9537A">
        <w:rPr>
          <w:rFonts w:ascii="Times New Roman" w:hAnsi="Times New Roman" w:cs="Times New Roman"/>
          <w:b/>
          <w:color w:val="000000" w:themeColor="text1"/>
          <w:sz w:val="24"/>
          <w:szCs w:val="24"/>
        </w:rPr>
        <w:t>l</w:t>
      </w:r>
      <w:r w:rsidRPr="008D6EB3" w:rsidR="00092FAD">
        <w:rPr>
          <w:rFonts w:ascii="Times New Roman" w:hAnsi="Times New Roman" w:cs="Times New Roman"/>
          <w:b/>
          <w:color w:val="000000" w:themeColor="text1"/>
          <w:sz w:val="24"/>
          <w:szCs w:val="24"/>
        </w:rPr>
        <w:t xml:space="preserve">ocal and </w:t>
      </w:r>
      <w:r w:rsidRPr="008D6EB3" w:rsidR="00C9537A">
        <w:rPr>
          <w:rFonts w:ascii="Times New Roman" w:hAnsi="Times New Roman" w:cs="Times New Roman"/>
          <w:b/>
          <w:color w:val="000000" w:themeColor="text1"/>
          <w:sz w:val="24"/>
          <w:szCs w:val="24"/>
        </w:rPr>
        <w:t>t</w:t>
      </w:r>
      <w:r w:rsidRPr="008D6EB3" w:rsidR="00092FAD">
        <w:rPr>
          <w:rFonts w:ascii="Times New Roman" w:hAnsi="Times New Roman" w:cs="Times New Roman"/>
          <w:b/>
          <w:color w:val="000000" w:themeColor="text1"/>
          <w:sz w:val="24"/>
          <w:szCs w:val="24"/>
        </w:rPr>
        <w:t xml:space="preserve">ribal </w:t>
      </w:r>
      <w:r w:rsidRPr="008D6EB3" w:rsidR="00C9537A">
        <w:rPr>
          <w:rFonts w:ascii="Times New Roman" w:hAnsi="Times New Roman" w:cs="Times New Roman"/>
          <w:b/>
          <w:color w:val="000000" w:themeColor="text1"/>
          <w:sz w:val="24"/>
          <w:szCs w:val="24"/>
        </w:rPr>
        <w:t>p</w:t>
      </w:r>
      <w:r w:rsidRPr="008D6EB3" w:rsidR="00092FAD">
        <w:rPr>
          <w:rFonts w:ascii="Times New Roman" w:hAnsi="Times New Roman" w:cs="Times New Roman"/>
          <w:b/>
          <w:color w:val="000000" w:themeColor="text1"/>
          <w:sz w:val="24"/>
          <w:szCs w:val="24"/>
        </w:rPr>
        <w:t>lans</w:t>
      </w:r>
      <w:r w:rsidRPr="008D6EB3" w:rsidR="00092FAD">
        <w:rPr>
          <w:rFonts w:ascii="Times New Roman" w:hAnsi="Times New Roman" w:cs="Times New Roman"/>
          <w:color w:val="000000" w:themeColor="text1"/>
          <w:sz w:val="24"/>
          <w:szCs w:val="24"/>
        </w:rPr>
        <w:t xml:space="preserve"> </w:t>
      </w:r>
      <w:bookmarkEnd w:id="9"/>
      <w:r w:rsidRPr="008D6EB3" w:rsidR="00F41234">
        <w:rPr>
          <w:rFonts w:ascii="Times New Roman" w:hAnsi="Times New Roman" w:cs="Times New Roman"/>
          <w:color w:val="000000" w:themeColor="text1"/>
          <w:sz w:val="24"/>
          <w:szCs w:val="24"/>
        </w:rPr>
        <w:t xml:space="preserve">– </w:t>
      </w:r>
      <w:r w:rsidRPr="008D6EB3" w:rsidR="00092FAD">
        <w:rPr>
          <w:rFonts w:ascii="Times New Roman" w:eastAsia="Calibri" w:hAnsi="Times New Roman" w:cs="Times New Roman"/>
          <w:color w:val="000000" w:themeColor="text1"/>
          <w:sz w:val="24"/>
          <w:szCs w:val="24"/>
        </w:rPr>
        <w:t xml:space="preserve">FEMA estimates </w:t>
      </w:r>
      <w:r w:rsidRPr="008D6EB3" w:rsidR="007D0E9F">
        <w:rPr>
          <w:rFonts w:ascii="Times New Roman" w:eastAsia="Calibri" w:hAnsi="Times New Roman" w:cs="Times New Roman"/>
          <w:color w:val="000000" w:themeColor="text1"/>
          <w:sz w:val="24"/>
          <w:szCs w:val="24"/>
        </w:rPr>
        <w:t>1</w:t>
      </w:r>
      <w:r w:rsidRPr="008D6EB3" w:rsidR="00092FAD">
        <w:rPr>
          <w:rFonts w:ascii="Times New Roman" w:eastAsia="Calibri" w:hAnsi="Times New Roman" w:cs="Times New Roman"/>
          <w:color w:val="000000" w:themeColor="text1"/>
          <w:sz w:val="24"/>
          <w:szCs w:val="24"/>
        </w:rPr>
        <w:t xml:space="preserve"> </w:t>
      </w:r>
      <w:r w:rsidRPr="008D6EB3" w:rsidR="00092FAD">
        <w:rPr>
          <w:rFonts w:ascii="Times New Roman" w:eastAsia="Calibri" w:hAnsi="Times New Roman" w:cs="Times New Roman"/>
          <w:sz w:val="24"/>
          <w:szCs w:val="24"/>
        </w:rPr>
        <w:t xml:space="preserve">new </w:t>
      </w:r>
      <w:r w:rsidRPr="008D6EB3" w:rsidR="00200D5D">
        <w:rPr>
          <w:rFonts w:ascii="Times New Roman" w:hAnsi="Times New Roman" w:cs="Times New Roman"/>
          <w:sz w:val="24"/>
          <w:szCs w:val="24"/>
        </w:rPr>
        <w:t>l</w:t>
      </w:r>
      <w:r w:rsidRPr="008D6EB3" w:rsidR="00092FAD">
        <w:rPr>
          <w:rFonts w:ascii="Times New Roman" w:hAnsi="Times New Roman" w:cs="Times New Roman"/>
          <w:sz w:val="24"/>
          <w:szCs w:val="24"/>
        </w:rPr>
        <w:t xml:space="preserve">ocal or </w:t>
      </w:r>
      <w:r w:rsidRPr="008D6EB3" w:rsidR="00200D5D">
        <w:rPr>
          <w:rFonts w:ascii="Times New Roman" w:hAnsi="Times New Roman" w:cs="Times New Roman"/>
          <w:sz w:val="24"/>
          <w:szCs w:val="24"/>
        </w:rPr>
        <w:t>t</w:t>
      </w:r>
      <w:r w:rsidRPr="008D6EB3" w:rsidR="00092FAD">
        <w:rPr>
          <w:rFonts w:ascii="Times New Roman" w:hAnsi="Times New Roman" w:cs="Times New Roman"/>
          <w:sz w:val="24"/>
          <w:szCs w:val="24"/>
        </w:rPr>
        <w:t xml:space="preserve">ribal </w:t>
      </w:r>
      <w:r w:rsidRPr="008D6EB3" w:rsidR="008C5C0E">
        <w:rPr>
          <w:rFonts w:ascii="Times New Roman" w:hAnsi="Times New Roman" w:cs="Times New Roman"/>
          <w:sz w:val="24"/>
          <w:szCs w:val="24"/>
        </w:rPr>
        <w:t>p</w:t>
      </w:r>
      <w:r w:rsidRPr="008D6EB3" w:rsidR="00092FAD">
        <w:rPr>
          <w:rFonts w:ascii="Times New Roman" w:hAnsi="Times New Roman" w:cs="Times New Roman"/>
          <w:sz w:val="24"/>
          <w:szCs w:val="24"/>
        </w:rPr>
        <w:t xml:space="preserve">lans </w:t>
      </w:r>
      <w:r w:rsidRPr="008D6EB3" w:rsidR="00092FAD">
        <w:rPr>
          <w:rFonts w:ascii="Times New Roman" w:eastAsia="Calibri" w:hAnsi="Times New Roman" w:cs="Times New Roman"/>
          <w:sz w:val="24"/>
          <w:szCs w:val="24"/>
        </w:rPr>
        <w:t xml:space="preserve">per respondent will be developed annually for a Total Number of Responses equal to </w:t>
      </w:r>
      <w:r w:rsidRPr="008D6EB3" w:rsidR="007D0E9F">
        <w:rPr>
          <w:rFonts w:ascii="Times New Roman" w:eastAsia="Calibri" w:hAnsi="Times New Roman" w:cs="Times New Roman"/>
          <w:sz w:val="24"/>
          <w:szCs w:val="24"/>
        </w:rPr>
        <w:t xml:space="preserve">56 </w:t>
      </w:r>
      <w:r w:rsidRPr="008D6EB3" w:rsidR="002C7C66">
        <w:rPr>
          <w:rFonts w:ascii="Times New Roman" w:eastAsia="Calibri" w:hAnsi="Times New Roman" w:cs="Times New Roman"/>
          <w:sz w:val="24"/>
          <w:szCs w:val="24"/>
        </w:rPr>
        <w:t xml:space="preserve">Plans </w:t>
      </w:r>
      <w:r w:rsidRPr="008D6EB3" w:rsidR="00092FAD">
        <w:rPr>
          <w:rFonts w:ascii="Times New Roman" w:eastAsia="Calibri" w:hAnsi="Times New Roman" w:cs="Times New Roman"/>
          <w:sz w:val="24"/>
          <w:szCs w:val="24"/>
        </w:rPr>
        <w:t>(</w:t>
      </w:r>
      <w:r w:rsidR="00C53BC6">
        <w:rPr>
          <w:rFonts w:ascii="Times New Roman" w:eastAsia="Calibri" w:hAnsi="Times New Roman" w:cs="Times New Roman"/>
          <w:sz w:val="24"/>
          <w:szCs w:val="24"/>
        </w:rPr>
        <w:t>one</w:t>
      </w:r>
      <w:r w:rsidRPr="008D6EB3" w:rsidR="00092FAD">
        <w:rPr>
          <w:rFonts w:ascii="Times New Roman" w:eastAsia="Calibri" w:hAnsi="Times New Roman" w:cs="Times New Roman"/>
          <w:sz w:val="24"/>
          <w:szCs w:val="24"/>
        </w:rPr>
        <w:t xml:space="preserve"> new </w:t>
      </w:r>
      <w:r w:rsidRPr="008D6EB3" w:rsidR="008C5C0E">
        <w:rPr>
          <w:rFonts w:ascii="Times New Roman" w:eastAsia="Calibri" w:hAnsi="Times New Roman" w:cs="Times New Roman"/>
          <w:sz w:val="24"/>
          <w:szCs w:val="24"/>
        </w:rPr>
        <w:t>p</w:t>
      </w:r>
      <w:r w:rsidRPr="008D6EB3" w:rsidR="002C7C66">
        <w:rPr>
          <w:rFonts w:ascii="Times New Roman" w:eastAsia="Calibri" w:hAnsi="Times New Roman" w:cs="Times New Roman"/>
          <w:sz w:val="24"/>
          <w:szCs w:val="24"/>
        </w:rPr>
        <w:t xml:space="preserve">lan </w:t>
      </w:r>
      <w:r w:rsidRPr="008D6EB3" w:rsidR="00092FAD">
        <w:rPr>
          <w:rFonts w:ascii="Times New Roman" w:eastAsia="Calibri" w:hAnsi="Times New Roman" w:cs="Times New Roman"/>
          <w:sz w:val="24"/>
          <w:szCs w:val="24"/>
        </w:rPr>
        <w:t>per respondent x 56 respondents)</w:t>
      </w:r>
      <w:r w:rsidRPr="008D6EB3" w:rsidR="00092FAD">
        <w:rPr>
          <w:rFonts w:ascii="Times New Roman" w:eastAsia="Calibri" w:hAnsi="Times New Roman" w:cs="Times New Roman"/>
          <w:spacing w:val="-3"/>
          <w:sz w:val="24"/>
          <w:szCs w:val="24"/>
        </w:rPr>
        <w:t xml:space="preserve">.  </w:t>
      </w:r>
      <w:bookmarkStart w:id="10" w:name="_Hlk73510989"/>
      <w:r w:rsidRPr="008D6EB3">
        <w:rPr>
          <w:rFonts w:ascii="Times New Roman" w:hAnsi="Times New Roman" w:cs="Times New Roman"/>
          <w:sz w:val="24"/>
          <w:szCs w:val="24"/>
        </w:rPr>
        <w:t xml:space="preserve">The estimated Average Burden per Response is 501 hours.  The resulting local or tribal plan Total Annual Burden is 28,056 hours (501 hours per new plan x 56 new plans).  </w:t>
      </w:r>
    </w:p>
    <w:p w:rsidR="008A1290" w:rsidRPr="008D6EB3" w:rsidP="008D6EB3" w14:paraId="696DF8D4" w14:textId="77777777">
      <w:pPr>
        <w:shd w:val="clear" w:color="auto" w:fill="FFFFFF" w:themeFill="background1"/>
        <w:tabs>
          <w:tab w:val="left" w:pos="-720"/>
        </w:tabs>
        <w:suppressAutoHyphens/>
        <w:spacing w:after="0"/>
        <w:contextualSpacing/>
        <w:rPr>
          <w:rFonts w:ascii="Times New Roman" w:eastAsia="Calibri" w:hAnsi="Times New Roman" w:cs="Times New Roman"/>
          <w:spacing w:val="-3"/>
          <w:sz w:val="24"/>
          <w:szCs w:val="24"/>
        </w:rPr>
      </w:pPr>
    </w:p>
    <w:p w:rsidR="003B0EFF" w:rsidRPr="008D6EB3" w:rsidP="008D6EB3" w14:paraId="54E77039" w14:textId="6BAB518C">
      <w:pPr>
        <w:shd w:val="clear" w:color="auto" w:fill="FFFFFF" w:themeFill="background1"/>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FEMA uses HMA grant awards to estimate a new </w:t>
      </w:r>
      <w:r w:rsidRPr="008D6EB3" w:rsidR="008C5C0E">
        <w:rPr>
          <w:rFonts w:ascii="Times New Roman" w:hAnsi="Times New Roman" w:cs="Times New Roman"/>
          <w:sz w:val="24"/>
          <w:szCs w:val="24"/>
        </w:rPr>
        <w:t>p</w:t>
      </w:r>
      <w:r w:rsidRPr="008D6EB3">
        <w:rPr>
          <w:rFonts w:ascii="Times New Roman" w:hAnsi="Times New Roman" w:cs="Times New Roman"/>
          <w:sz w:val="24"/>
          <w:szCs w:val="24"/>
        </w:rPr>
        <w:t xml:space="preserve">lan average cost </w:t>
      </w:r>
      <w:bookmarkEnd w:id="10"/>
      <w:r w:rsidRPr="008D6EB3">
        <w:rPr>
          <w:rFonts w:ascii="Times New Roman" w:hAnsi="Times New Roman" w:cs="Times New Roman"/>
          <w:sz w:val="24"/>
          <w:szCs w:val="24"/>
        </w:rPr>
        <w:t>of $</w:t>
      </w:r>
      <w:r w:rsidRPr="008D6EB3" w:rsidR="00961516">
        <w:rPr>
          <w:rFonts w:ascii="Times New Roman" w:hAnsi="Times New Roman" w:cs="Times New Roman"/>
          <w:sz w:val="24"/>
          <w:szCs w:val="24"/>
        </w:rPr>
        <w:t>191,667</w:t>
      </w:r>
      <w:r w:rsidRPr="008D6EB3">
        <w:rPr>
          <w:rFonts w:ascii="Times New Roman" w:hAnsi="Times New Roman" w:cs="Times New Roman"/>
          <w:sz w:val="24"/>
          <w:szCs w:val="24"/>
        </w:rPr>
        <w:t>.  Based on the personnel distribution percentage identified above, FEMA assumes $</w:t>
      </w:r>
      <w:r w:rsidRPr="008D6EB3" w:rsidR="004C7A2C">
        <w:rPr>
          <w:rFonts w:ascii="Times New Roman" w:hAnsi="Times New Roman" w:cs="Times New Roman"/>
          <w:sz w:val="24"/>
          <w:szCs w:val="24"/>
        </w:rPr>
        <w:t>3</w:t>
      </w:r>
      <w:r w:rsidRPr="008D6EB3" w:rsidR="00961516">
        <w:rPr>
          <w:rFonts w:ascii="Times New Roman" w:hAnsi="Times New Roman" w:cs="Times New Roman"/>
          <w:sz w:val="24"/>
          <w:szCs w:val="24"/>
        </w:rPr>
        <w:t>3</w:t>
      </w:r>
      <w:r w:rsidRPr="008D6EB3" w:rsidR="004C7A2C">
        <w:rPr>
          <w:rFonts w:ascii="Times New Roman" w:hAnsi="Times New Roman" w:cs="Times New Roman"/>
          <w:sz w:val="24"/>
          <w:szCs w:val="24"/>
        </w:rPr>
        <w:t>,</w:t>
      </w:r>
      <w:r w:rsidRPr="008D6EB3" w:rsidR="00961516">
        <w:rPr>
          <w:rFonts w:ascii="Times New Roman" w:hAnsi="Times New Roman" w:cs="Times New Roman"/>
          <w:sz w:val="24"/>
          <w:szCs w:val="24"/>
        </w:rPr>
        <w:t>542</w:t>
      </w:r>
      <w:r w:rsidRPr="008D6EB3">
        <w:rPr>
          <w:rFonts w:ascii="Times New Roman" w:hAnsi="Times New Roman" w:cs="Times New Roman"/>
          <w:sz w:val="24"/>
          <w:szCs w:val="24"/>
        </w:rPr>
        <w:t xml:space="preserve"> ($</w:t>
      </w:r>
      <w:r w:rsidRPr="008D6EB3" w:rsidR="00961516">
        <w:rPr>
          <w:rFonts w:ascii="Times New Roman" w:hAnsi="Times New Roman" w:cs="Times New Roman"/>
          <w:sz w:val="24"/>
          <w:szCs w:val="24"/>
        </w:rPr>
        <w:t>191,667</w:t>
      </w:r>
      <w:r w:rsidRPr="008D6EB3" w:rsidR="00A84131">
        <w:rPr>
          <w:rFonts w:ascii="Times New Roman" w:hAnsi="Times New Roman" w:cs="Times New Roman"/>
          <w:sz w:val="24"/>
          <w:szCs w:val="24"/>
        </w:rPr>
        <w:t xml:space="preserve"> </w:t>
      </w:r>
      <w:r w:rsidRPr="008D6EB3">
        <w:rPr>
          <w:rFonts w:ascii="Times New Roman" w:hAnsi="Times New Roman" w:cs="Times New Roman"/>
          <w:sz w:val="24"/>
          <w:szCs w:val="24"/>
        </w:rPr>
        <w:t xml:space="preserve">per new </w:t>
      </w:r>
      <w:r w:rsidRPr="008D6EB3" w:rsidR="008C5C0E">
        <w:rPr>
          <w:rFonts w:ascii="Times New Roman" w:hAnsi="Times New Roman" w:cs="Times New Roman"/>
          <w:sz w:val="24"/>
          <w:szCs w:val="24"/>
        </w:rPr>
        <w:t>p</w:t>
      </w:r>
      <w:r w:rsidRPr="008D6EB3" w:rsidR="006E3C76">
        <w:rPr>
          <w:rFonts w:ascii="Times New Roman" w:hAnsi="Times New Roman" w:cs="Times New Roman"/>
          <w:sz w:val="24"/>
          <w:szCs w:val="24"/>
        </w:rPr>
        <w:t xml:space="preserve">lan </w:t>
      </w:r>
      <w:r w:rsidRPr="008D6EB3">
        <w:rPr>
          <w:rFonts w:ascii="Times New Roman" w:hAnsi="Times New Roman" w:cs="Times New Roman"/>
          <w:sz w:val="24"/>
          <w:szCs w:val="24"/>
        </w:rPr>
        <w:t xml:space="preserve">x </w:t>
      </w:r>
      <w:r w:rsidRPr="008D6EB3" w:rsidR="00CB0612">
        <w:rPr>
          <w:rFonts w:ascii="Times New Roman" w:hAnsi="Times New Roman" w:cs="Times New Roman"/>
          <w:sz w:val="24"/>
          <w:szCs w:val="24"/>
        </w:rPr>
        <w:t>1</w:t>
      </w:r>
      <w:r w:rsidRPr="008D6EB3" w:rsidR="00422D49">
        <w:rPr>
          <w:rFonts w:ascii="Times New Roman" w:hAnsi="Times New Roman" w:cs="Times New Roman"/>
          <w:sz w:val="24"/>
          <w:szCs w:val="24"/>
        </w:rPr>
        <w:t>7.5</w:t>
      </w:r>
      <w:r w:rsidR="007164AD">
        <w:rPr>
          <w:rFonts w:ascii="Times New Roman" w:hAnsi="Times New Roman" w:cs="Times New Roman"/>
          <w:sz w:val="24"/>
          <w:szCs w:val="24"/>
        </w:rPr>
        <w:t xml:space="preserve">% </w:t>
      </w:r>
      <w:r w:rsidRPr="008D6EB3">
        <w:rPr>
          <w:rFonts w:ascii="Times New Roman" w:hAnsi="Times New Roman" w:cs="Times New Roman"/>
          <w:sz w:val="24"/>
          <w:szCs w:val="24"/>
        </w:rPr>
        <w:t xml:space="preserve">of </w:t>
      </w:r>
      <w:r w:rsidRPr="008D6EB3" w:rsidR="008C5C0E">
        <w:rPr>
          <w:rFonts w:ascii="Times New Roman" w:hAnsi="Times New Roman" w:cs="Times New Roman"/>
          <w:sz w:val="24"/>
          <w:szCs w:val="24"/>
        </w:rPr>
        <w:t>p</w:t>
      </w:r>
      <w:r w:rsidRPr="008D6EB3" w:rsidR="006E3C76">
        <w:rPr>
          <w:rFonts w:ascii="Times New Roman" w:hAnsi="Times New Roman" w:cs="Times New Roman"/>
          <w:sz w:val="24"/>
          <w:szCs w:val="24"/>
        </w:rPr>
        <w:t>lan</w:t>
      </w:r>
      <w:r w:rsidRPr="008D6EB3">
        <w:rPr>
          <w:rFonts w:ascii="Times New Roman" w:hAnsi="Times New Roman" w:cs="Times New Roman"/>
          <w:sz w:val="24"/>
          <w:szCs w:val="24"/>
        </w:rPr>
        <w:t xml:space="preserve">) of the average </w:t>
      </w:r>
      <w:r w:rsidRPr="008D6EB3" w:rsidR="008C5C0E">
        <w:rPr>
          <w:rFonts w:ascii="Times New Roman" w:hAnsi="Times New Roman" w:cs="Times New Roman"/>
          <w:sz w:val="24"/>
          <w:szCs w:val="24"/>
        </w:rPr>
        <w:t>p</w:t>
      </w:r>
      <w:r w:rsidRPr="008D6EB3" w:rsidR="005F22D8">
        <w:rPr>
          <w:rFonts w:ascii="Times New Roman" w:hAnsi="Times New Roman" w:cs="Times New Roman"/>
          <w:sz w:val="24"/>
          <w:szCs w:val="24"/>
        </w:rPr>
        <w:t xml:space="preserve">lan </w:t>
      </w:r>
      <w:r w:rsidRPr="008D6EB3">
        <w:rPr>
          <w:rFonts w:ascii="Times New Roman" w:hAnsi="Times New Roman" w:cs="Times New Roman"/>
          <w:sz w:val="24"/>
          <w:szCs w:val="24"/>
        </w:rPr>
        <w:t xml:space="preserve">cost to be attributed to personnel costs.  </w:t>
      </w:r>
    </w:p>
    <w:p w:rsidR="003B0EFF" w:rsidRPr="008D6EB3" w:rsidP="008D6EB3" w14:paraId="2AD20DF2" w14:textId="77777777">
      <w:pPr>
        <w:shd w:val="clear" w:color="auto" w:fill="FFFFFF" w:themeFill="background1"/>
        <w:tabs>
          <w:tab w:val="left" w:pos="-720"/>
        </w:tabs>
        <w:suppressAutoHyphens/>
        <w:spacing w:after="0"/>
        <w:contextualSpacing/>
        <w:rPr>
          <w:rFonts w:ascii="Times New Roman" w:hAnsi="Times New Roman" w:cs="Times New Roman"/>
          <w:sz w:val="24"/>
          <w:szCs w:val="24"/>
        </w:rPr>
      </w:pPr>
    </w:p>
    <w:p w:rsidR="00200D5D" w:rsidRPr="008D6EB3" w:rsidP="008D6EB3" w14:paraId="339AC1A5" w14:textId="61F3BF87">
      <w:pPr>
        <w:shd w:val="clear" w:color="auto" w:fill="FFFFFF" w:themeFill="background1"/>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Multiplying the Total Annual Burden in hours by the Urban and Regional Planner loaded wage rate results in a Total Annual Respondent Cost of $</w:t>
      </w:r>
      <w:r w:rsidR="009E47B4">
        <w:rPr>
          <w:rFonts w:ascii="Times New Roman" w:hAnsi="Times New Roman" w:cs="Times New Roman"/>
          <w:sz w:val="24"/>
          <w:szCs w:val="24"/>
        </w:rPr>
        <w:t>1,960,834</w:t>
      </w:r>
      <w:r w:rsidRPr="008D6EB3">
        <w:rPr>
          <w:rFonts w:ascii="Times New Roman" w:hAnsi="Times New Roman" w:cs="Times New Roman"/>
          <w:sz w:val="24"/>
          <w:szCs w:val="24"/>
        </w:rPr>
        <w:t xml:space="preserve"> (</w:t>
      </w:r>
      <w:r w:rsidRPr="008D6EB3" w:rsidR="007D0E9F">
        <w:rPr>
          <w:rFonts w:ascii="Times New Roman" w:hAnsi="Times New Roman" w:cs="Times New Roman"/>
          <w:sz w:val="24"/>
          <w:szCs w:val="24"/>
        </w:rPr>
        <w:t>2</w:t>
      </w:r>
      <w:r w:rsidRPr="008D6EB3" w:rsidR="00961516">
        <w:rPr>
          <w:rFonts w:ascii="Times New Roman" w:hAnsi="Times New Roman" w:cs="Times New Roman"/>
          <w:sz w:val="24"/>
          <w:szCs w:val="24"/>
        </w:rPr>
        <w:t>8,056</w:t>
      </w:r>
      <w:r w:rsidRPr="008D6EB3" w:rsidR="00580C27">
        <w:rPr>
          <w:rFonts w:ascii="Times New Roman" w:hAnsi="Times New Roman" w:cs="Times New Roman"/>
          <w:sz w:val="24"/>
          <w:szCs w:val="24"/>
        </w:rPr>
        <w:t xml:space="preserve"> </w:t>
      </w:r>
      <w:r w:rsidRPr="008D6EB3">
        <w:rPr>
          <w:rFonts w:ascii="Times New Roman" w:hAnsi="Times New Roman" w:cs="Times New Roman"/>
          <w:sz w:val="24"/>
          <w:szCs w:val="24"/>
        </w:rPr>
        <w:t>hours x $</w:t>
      </w:r>
      <w:r w:rsidR="009E47B4">
        <w:rPr>
          <w:rFonts w:ascii="Times New Roman" w:hAnsi="Times New Roman" w:cs="Times New Roman"/>
          <w:sz w:val="24"/>
          <w:szCs w:val="24"/>
        </w:rPr>
        <w:t>6</w:t>
      </w:r>
      <w:r w:rsidR="004E218F">
        <w:rPr>
          <w:rFonts w:ascii="Times New Roman" w:hAnsi="Times New Roman" w:cs="Times New Roman"/>
          <w:sz w:val="24"/>
          <w:szCs w:val="24"/>
        </w:rPr>
        <w:t>9</w:t>
      </w:r>
      <w:r w:rsidR="009E47B4">
        <w:rPr>
          <w:rFonts w:ascii="Times New Roman" w:hAnsi="Times New Roman" w:cs="Times New Roman"/>
          <w:sz w:val="24"/>
          <w:szCs w:val="24"/>
        </w:rPr>
        <w:t>.89</w:t>
      </w:r>
      <w:r w:rsidRPr="008D6EB3">
        <w:rPr>
          <w:rFonts w:ascii="Times New Roman" w:hAnsi="Times New Roman" w:cs="Times New Roman"/>
          <w:sz w:val="24"/>
          <w:szCs w:val="24"/>
        </w:rPr>
        <w:t xml:space="preserve"> per hour </w:t>
      </w:r>
      <w:r w:rsidR="00755DAD">
        <w:rPr>
          <w:rFonts w:ascii="Times New Roman" w:hAnsi="Times New Roman" w:cs="Times New Roman"/>
          <w:sz w:val="24"/>
          <w:szCs w:val="24"/>
        </w:rPr>
        <w:t>[</w:t>
      </w:r>
      <w:r w:rsidRPr="008D6EB3">
        <w:rPr>
          <w:rFonts w:ascii="Times New Roman" w:hAnsi="Times New Roman" w:cs="Times New Roman"/>
          <w:sz w:val="24"/>
          <w:szCs w:val="24"/>
        </w:rPr>
        <w:t>rounded to the nearest dollar</w:t>
      </w:r>
      <w:r w:rsidR="00755DAD">
        <w:rPr>
          <w:rFonts w:ascii="Times New Roman" w:hAnsi="Times New Roman" w:cs="Times New Roman"/>
          <w:sz w:val="24"/>
          <w:szCs w:val="24"/>
        </w:rPr>
        <w:t>]</w:t>
      </w:r>
      <w:r w:rsidRPr="008D6EB3">
        <w:rPr>
          <w:rFonts w:ascii="Times New Roman" w:hAnsi="Times New Roman" w:cs="Times New Roman"/>
          <w:sz w:val="24"/>
          <w:szCs w:val="24"/>
        </w:rPr>
        <w:t xml:space="preserve">). </w:t>
      </w:r>
    </w:p>
    <w:p w:rsidR="00092FAD" w:rsidRPr="008D6EB3" w:rsidP="008D6EB3" w14:paraId="7E8EA9E8" w14:textId="49BDAD2D">
      <w:pPr>
        <w:shd w:val="clear" w:color="auto" w:fill="FFFFFF" w:themeFill="background1"/>
        <w:tabs>
          <w:tab w:val="left" w:pos="-720"/>
        </w:tabs>
        <w:suppressAutoHyphens/>
        <w:spacing w:after="0"/>
        <w:contextualSpacing/>
        <w:rPr>
          <w:rFonts w:ascii="Times New Roman" w:hAnsi="Times New Roman" w:cs="Times New Roman"/>
          <w:sz w:val="24"/>
          <w:szCs w:val="24"/>
        </w:rPr>
      </w:pPr>
    </w:p>
    <w:p w:rsidR="008A1290" w:rsidRPr="008D6EB3" w:rsidP="008D6EB3" w14:paraId="23C883A0" w14:textId="672DD6B1">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b/>
          <w:bCs/>
          <w:sz w:val="24"/>
          <w:szCs w:val="24"/>
        </w:rPr>
        <w:t xml:space="preserve">44 CFR </w:t>
      </w:r>
      <w:r w:rsidRPr="008D6EB3" w:rsidR="000C5C7A">
        <w:rPr>
          <w:rFonts w:ascii="Times New Roman" w:hAnsi="Times New Roman" w:cs="Times New Roman"/>
          <w:b/>
          <w:bCs/>
          <w:spacing w:val="-3"/>
          <w:sz w:val="24"/>
          <w:szCs w:val="24"/>
        </w:rPr>
        <w:t xml:space="preserve">§§ 201.3(d) and (e)(2), </w:t>
      </w:r>
      <w:r w:rsidRPr="008D6EB3">
        <w:rPr>
          <w:rFonts w:ascii="Times New Roman" w:hAnsi="Times New Roman" w:cs="Times New Roman"/>
          <w:b/>
          <w:bCs/>
          <w:sz w:val="24"/>
          <w:szCs w:val="24"/>
        </w:rPr>
        <w:t>201.6</w:t>
      </w:r>
      <w:r w:rsidRPr="008D6EB3" w:rsidR="000C5C7A">
        <w:rPr>
          <w:rFonts w:ascii="Times New Roman" w:hAnsi="Times New Roman" w:cs="Times New Roman"/>
          <w:b/>
          <w:bCs/>
          <w:sz w:val="24"/>
          <w:szCs w:val="24"/>
        </w:rPr>
        <w:t xml:space="preserve">(d)(3) and </w:t>
      </w:r>
      <w:r w:rsidRPr="008D6EB3">
        <w:rPr>
          <w:rFonts w:ascii="Times New Roman" w:hAnsi="Times New Roman" w:cs="Times New Roman"/>
          <w:b/>
          <w:bCs/>
          <w:sz w:val="24"/>
          <w:szCs w:val="24"/>
        </w:rPr>
        <w:t>201.7</w:t>
      </w:r>
      <w:r w:rsidRPr="008D6EB3" w:rsidR="000C5C7A">
        <w:rPr>
          <w:rFonts w:ascii="Times New Roman" w:hAnsi="Times New Roman" w:cs="Times New Roman"/>
          <w:b/>
          <w:bCs/>
          <w:sz w:val="24"/>
          <w:szCs w:val="24"/>
        </w:rPr>
        <w:t>(d)(3)</w:t>
      </w:r>
      <w:r w:rsidRPr="008D6EB3">
        <w:rPr>
          <w:rFonts w:ascii="Times New Roman" w:hAnsi="Times New Roman" w:cs="Times New Roman"/>
          <w:b/>
          <w:bCs/>
          <w:sz w:val="24"/>
          <w:szCs w:val="24"/>
        </w:rPr>
        <w:t xml:space="preserve">, </w:t>
      </w:r>
      <w:r w:rsidRPr="008D6EB3" w:rsidR="00092FAD">
        <w:rPr>
          <w:rFonts w:ascii="Times New Roman" w:hAnsi="Times New Roman" w:cs="Times New Roman"/>
          <w:b/>
          <w:bCs/>
          <w:sz w:val="24"/>
          <w:szCs w:val="24"/>
        </w:rPr>
        <w:t xml:space="preserve">Local and </w:t>
      </w:r>
      <w:r w:rsidRPr="008D6EB3" w:rsidR="00C9537A">
        <w:rPr>
          <w:rFonts w:ascii="Times New Roman" w:hAnsi="Times New Roman" w:cs="Times New Roman"/>
          <w:b/>
          <w:bCs/>
          <w:sz w:val="24"/>
          <w:szCs w:val="24"/>
        </w:rPr>
        <w:t>t</w:t>
      </w:r>
      <w:r w:rsidRPr="008D6EB3" w:rsidR="00092FAD">
        <w:rPr>
          <w:rFonts w:ascii="Times New Roman" w:hAnsi="Times New Roman" w:cs="Times New Roman"/>
          <w:b/>
          <w:bCs/>
          <w:sz w:val="24"/>
          <w:szCs w:val="24"/>
        </w:rPr>
        <w:t xml:space="preserve">ribal </w:t>
      </w:r>
      <w:r w:rsidRPr="008D6EB3" w:rsidR="00C9537A">
        <w:rPr>
          <w:rFonts w:ascii="Times New Roman" w:hAnsi="Times New Roman" w:cs="Times New Roman"/>
          <w:b/>
          <w:bCs/>
          <w:sz w:val="24"/>
          <w:szCs w:val="24"/>
        </w:rPr>
        <w:t>p</w:t>
      </w:r>
      <w:r w:rsidRPr="008D6EB3" w:rsidR="00092FAD">
        <w:rPr>
          <w:rFonts w:ascii="Times New Roman" w:hAnsi="Times New Roman" w:cs="Times New Roman"/>
          <w:b/>
          <w:bCs/>
          <w:sz w:val="24"/>
          <w:szCs w:val="24"/>
        </w:rPr>
        <w:t xml:space="preserve">lan </w:t>
      </w:r>
      <w:r w:rsidRPr="008D6EB3" w:rsidR="00C9537A">
        <w:rPr>
          <w:rFonts w:ascii="Times New Roman" w:hAnsi="Times New Roman" w:cs="Times New Roman"/>
          <w:b/>
          <w:bCs/>
          <w:sz w:val="24"/>
          <w:szCs w:val="24"/>
        </w:rPr>
        <w:t>u</w:t>
      </w:r>
      <w:r w:rsidRPr="008D6EB3" w:rsidR="00092FAD">
        <w:rPr>
          <w:rFonts w:ascii="Times New Roman" w:hAnsi="Times New Roman" w:cs="Times New Roman"/>
          <w:b/>
          <w:bCs/>
          <w:sz w:val="24"/>
          <w:szCs w:val="24"/>
        </w:rPr>
        <w:t>pdates</w:t>
      </w:r>
      <w:r w:rsidRPr="008D6EB3" w:rsidR="00092FAD">
        <w:rPr>
          <w:rFonts w:ascii="Times New Roman" w:hAnsi="Times New Roman" w:cs="Times New Roman"/>
          <w:sz w:val="24"/>
          <w:szCs w:val="24"/>
        </w:rPr>
        <w:t xml:space="preserve"> – Based on the current inventory of approved </w:t>
      </w:r>
      <w:r w:rsidRPr="008D6EB3" w:rsidR="008C5C0E">
        <w:rPr>
          <w:rFonts w:ascii="Times New Roman" w:hAnsi="Times New Roman" w:cs="Times New Roman"/>
          <w:sz w:val="24"/>
          <w:szCs w:val="24"/>
        </w:rPr>
        <w:t>p</w:t>
      </w:r>
      <w:r w:rsidRPr="008D6EB3" w:rsidR="00F41234">
        <w:rPr>
          <w:rFonts w:ascii="Times New Roman" w:hAnsi="Times New Roman" w:cs="Times New Roman"/>
          <w:sz w:val="24"/>
          <w:szCs w:val="24"/>
        </w:rPr>
        <w:t>lans</w:t>
      </w:r>
      <w:r w:rsidRPr="008D6EB3" w:rsidR="00092FAD">
        <w:rPr>
          <w:rFonts w:ascii="Times New Roman" w:hAnsi="Times New Roman" w:cs="Times New Roman"/>
          <w:sz w:val="24"/>
          <w:szCs w:val="24"/>
        </w:rPr>
        <w:t>, FEMA estimates that</w:t>
      </w:r>
      <w:r w:rsidRPr="008D6EB3" w:rsidR="00F54347">
        <w:rPr>
          <w:rFonts w:ascii="Times New Roman" w:hAnsi="Times New Roman" w:cs="Times New Roman"/>
          <w:sz w:val="24"/>
          <w:szCs w:val="24"/>
        </w:rPr>
        <w:t xml:space="preserve"> </w:t>
      </w:r>
      <w:r w:rsidRPr="008D6EB3" w:rsidR="00B224A9">
        <w:rPr>
          <w:rFonts w:ascii="Times New Roman" w:hAnsi="Times New Roman" w:cs="Times New Roman"/>
          <w:sz w:val="24"/>
          <w:szCs w:val="24"/>
        </w:rPr>
        <w:t>56</w:t>
      </w:r>
      <w:r w:rsidRPr="008D6EB3" w:rsidR="00A76ED3">
        <w:rPr>
          <w:rFonts w:ascii="Times New Roman" w:hAnsi="Times New Roman" w:cs="Times New Roman"/>
          <w:sz w:val="24"/>
          <w:szCs w:val="24"/>
        </w:rPr>
        <w:t>0</w:t>
      </w:r>
      <w:r w:rsidRPr="008D6EB3" w:rsidR="00092FAD">
        <w:rPr>
          <w:rFonts w:ascii="Times New Roman" w:hAnsi="Times New Roman" w:cs="Times New Roman"/>
          <w:sz w:val="24"/>
          <w:szCs w:val="24"/>
        </w:rPr>
        <w:t xml:space="preserve"> </w:t>
      </w:r>
      <w:r w:rsidRPr="008D6EB3" w:rsidR="00C9537A">
        <w:rPr>
          <w:rFonts w:ascii="Times New Roman" w:hAnsi="Times New Roman" w:cs="Times New Roman"/>
          <w:sz w:val="24"/>
          <w:szCs w:val="24"/>
        </w:rPr>
        <w:t>l</w:t>
      </w:r>
      <w:r w:rsidRPr="008D6EB3" w:rsidR="00F41234">
        <w:rPr>
          <w:rFonts w:ascii="Times New Roman" w:hAnsi="Times New Roman" w:cs="Times New Roman"/>
          <w:sz w:val="24"/>
          <w:szCs w:val="24"/>
        </w:rPr>
        <w:t xml:space="preserve">ocal and </w:t>
      </w:r>
      <w:r w:rsidRPr="008D6EB3" w:rsidR="00C9537A">
        <w:rPr>
          <w:rFonts w:ascii="Times New Roman" w:hAnsi="Times New Roman" w:cs="Times New Roman"/>
          <w:sz w:val="24"/>
          <w:szCs w:val="24"/>
        </w:rPr>
        <w:t>t</w:t>
      </w:r>
      <w:r w:rsidRPr="008D6EB3" w:rsidR="00F41234">
        <w:rPr>
          <w:rFonts w:ascii="Times New Roman" w:hAnsi="Times New Roman" w:cs="Times New Roman"/>
          <w:sz w:val="24"/>
          <w:szCs w:val="24"/>
        </w:rPr>
        <w:t xml:space="preserve">ribal </w:t>
      </w:r>
      <w:r w:rsidRPr="008D6EB3" w:rsidR="00C9537A">
        <w:rPr>
          <w:rFonts w:ascii="Times New Roman" w:hAnsi="Times New Roman" w:cs="Times New Roman"/>
          <w:sz w:val="24"/>
          <w:szCs w:val="24"/>
        </w:rPr>
        <w:t>p</w:t>
      </w:r>
      <w:r w:rsidRPr="008D6EB3" w:rsidR="00F41234">
        <w:rPr>
          <w:rFonts w:ascii="Times New Roman" w:hAnsi="Times New Roman" w:cs="Times New Roman"/>
          <w:sz w:val="24"/>
          <w:szCs w:val="24"/>
        </w:rPr>
        <w:t xml:space="preserve">lans </w:t>
      </w:r>
      <w:r w:rsidRPr="008D6EB3" w:rsidR="00092FAD">
        <w:rPr>
          <w:rFonts w:ascii="Times New Roman" w:hAnsi="Times New Roman" w:cs="Times New Roman"/>
          <w:sz w:val="24"/>
          <w:szCs w:val="24"/>
        </w:rPr>
        <w:t>be updated annually (</w:t>
      </w:r>
      <w:r w:rsidRPr="008D6EB3" w:rsidR="006C7425">
        <w:rPr>
          <w:rFonts w:ascii="Times New Roman" w:hAnsi="Times New Roman" w:cs="Times New Roman"/>
          <w:sz w:val="24"/>
          <w:szCs w:val="24"/>
        </w:rPr>
        <w:t>10</w:t>
      </w:r>
      <w:r w:rsidRPr="008D6EB3" w:rsidR="002D2023">
        <w:rPr>
          <w:rFonts w:ascii="Times New Roman" w:hAnsi="Times New Roman" w:cs="Times New Roman"/>
          <w:sz w:val="24"/>
          <w:szCs w:val="24"/>
        </w:rPr>
        <w:t xml:space="preserve"> </w:t>
      </w:r>
      <w:r w:rsidRPr="008D6EB3" w:rsidR="008C5C0E">
        <w:rPr>
          <w:rFonts w:ascii="Times New Roman" w:hAnsi="Times New Roman" w:cs="Times New Roman"/>
          <w:sz w:val="24"/>
          <w:szCs w:val="24"/>
        </w:rPr>
        <w:t>p</w:t>
      </w:r>
      <w:r w:rsidRPr="008D6EB3" w:rsidR="00F41234">
        <w:rPr>
          <w:rFonts w:ascii="Times New Roman" w:hAnsi="Times New Roman" w:cs="Times New Roman"/>
          <w:sz w:val="24"/>
          <w:szCs w:val="24"/>
        </w:rPr>
        <w:t xml:space="preserve">lan </w:t>
      </w:r>
      <w:r w:rsidRPr="008D6EB3" w:rsidR="00092FAD">
        <w:rPr>
          <w:rFonts w:ascii="Times New Roman" w:hAnsi="Times New Roman" w:cs="Times New Roman"/>
          <w:sz w:val="24"/>
          <w:szCs w:val="24"/>
        </w:rPr>
        <w:t xml:space="preserve">updates per respondent x 56 respondents).  </w:t>
      </w:r>
      <w:bookmarkStart w:id="11" w:name="_Hlk73544571"/>
      <w:r w:rsidRPr="008D6EB3">
        <w:rPr>
          <w:rFonts w:ascii="Times New Roman" w:hAnsi="Times New Roman" w:cs="Times New Roman"/>
          <w:sz w:val="24"/>
          <w:szCs w:val="24"/>
        </w:rPr>
        <w:t xml:space="preserve">The estimated Average Burden per Response in hours of 296.  The resulting local and tribal plan update Total Annual Burden is 165,760 hours (296 hours per plan update x 560 plan updates).  </w:t>
      </w:r>
    </w:p>
    <w:p w:rsidR="008A1290" w:rsidRPr="008D6EB3" w:rsidP="008D6EB3" w14:paraId="492AE45F" w14:textId="77777777">
      <w:pPr>
        <w:tabs>
          <w:tab w:val="left" w:pos="-720"/>
        </w:tabs>
        <w:suppressAutoHyphens/>
        <w:spacing w:after="0"/>
        <w:contextualSpacing/>
        <w:rPr>
          <w:rFonts w:ascii="Times New Roman" w:hAnsi="Times New Roman" w:cs="Times New Roman"/>
          <w:sz w:val="24"/>
          <w:szCs w:val="24"/>
        </w:rPr>
      </w:pPr>
    </w:p>
    <w:p w:rsidR="008A1290" w:rsidRPr="008D6EB3" w:rsidP="008D6EB3" w14:paraId="6B9E52A8" w14:textId="4109D72C">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 xml:space="preserve">FEMA again used HMA grant awards to estimate a </w:t>
      </w:r>
      <w:r w:rsidRPr="008D6EB3" w:rsidR="008C5C0E">
        <w:rPr>
          <w:rFonts w:ascii="Times New Roman" w:hAnsi="Times New Roman" w:cs="Times New Roman"/>
          <w:sz w:val="24"/>
          <w:szCs w:val="24"/>
        </w:rPr>
        <w:t>p</w:t>
      </w:r>
      <w:r w:rsidRPr="008D6EB3">
        <w:rPr>
          <w:rFonts w:ascii="Times New Roman" w:hAnsi="Times New Roman" w:cs="Times New Roman"/>
          <w:sz w:val="24"/>
          <w:szCs w:val="24"/>
        </w:rPr>
        <w:t>lan update average cost</w:t>
      </w:r>
      <w:bookmarkEnd w:id="11"/>
      <w:r w:rsidRPr="008D6EB3">
        <w:rPr>
          <w:rFonts w:ascii="Times New Roman" w:hAnsi="Times New Roman" w:cs="Times New Roman"/>
          <w:sz w:val="24"/>
          <w:szCs w:val="24"/>
        </w:rPr>
        <w:t xml:space="preserve"> of $</w:t>
      </w:r>
      <w:r w:rsidRPr="008D6EB3" w:rsidR="004C7A2C">
        <w:rPr>
          <w:rFonts w:ascii="Times New Roman" w:hAnsi="Times New Roman" w:cs="Times New Roman"/>
          <w:sz w:val="24"/>
          <w:szCs w:val="24"/>
        </w:rPr>
        <w:t>11</w:t>
      </w:r>
      <w:r w:rsidRPr="008D6EB3" w:rsidR="00961516">
        <w:rPr>
          <w:rFonts w:ascii="Times New Roman" w:hAnsi="Times New Roman" w:cs="Times New Roman"/>
          <w:sz w:val="24"/>
          <w:szCs w:val="24"/>
        </w:rPr>
        <w:t>3</w:t>
      </w:r>
      <w:r w:rsidRPr="008D6EB3" w:rsidR="004C7A2C">
        <w:rPr>
          <w:rFonts w:ascii="Times New Roman" w:hAnsi="Times New Roman" w:cs="Times New Roman"/>
          <w:sz w:val="24"/>
          <w:szCs w:val="24"/>
        </w:rPr>
        <w:t>,</w:t>
      </w:r>
      <w:r w:rsidRPr="008D6EB3" w:rsidR="00961516">
        <w:rPr>
          <w:rFonts w:ascii="Times New Roman" w:hAnsi="Times New Roman" w:cs="Times New Roman"/>
          <w:sz w:val="24"/>
          <w:szCs w:val="24"/>
        </w:rPr>
        <w:t>347</w:t>
      </w:r>
      <w:r w:rsidRPr="008D6EB3">
        <w:rPr>
          <w:rFonts w:ascii="Times New Roman" w:hAnsi="Times New Roman" w:cs="Times New Roman"/>
          <w:sz w:val="24"/>
          <w:szCs w:val="24"/>
        </w:rPr>
        <w:t>.  Based on the personnel distribution percentage identified above, FEMA assumes $</w:t>
      </w:r>
      <w:r w:rsidRPr="008D6EB3" w:rsidR="00A84131">
        <w:rPr>
          <w:rFonts w:ascii="Times New Roman" w:hAnsi="Times New Roman" w:cs="Times New Roman"/>
          <w:sz w:val="24"/>
          <w:szCs w:val="24"/>
        </w:rPr>
        <w:t>19,</w:t>
      </w:r>
      <w:r w:rsidRPr="008D6EB3" w:rsidR="00961516">
        <w:rPr>
          <w:rFonts w:ascii="Times New Roman" w:hAnsi="Times New Roman" w:cs="Times New Roman"/>
          <w:sz w:val="24"/>
          <w:szCs w:val="24"/>
        </w:rPr>
        <w:t>836</w:t>
      </w:r>
      <w:r w:rsidRPr="008D6EB3">
        <w:rPr>
          <w:rFonts w:ascii="Times New Roman" w:hAnsi="Times New Roman" w:cs="Times New Roman"/>
          <w:sz w:val="24"/>
          <w:szCs w:val="24"/>
        </w:rPr>
        <w:t xml:space="preserve"> ($</w:t>
      </w:r>
      <w:r w:rsidRPr="008D6EB3" w:rsidR="00961516">
        <w:rPr>
          <w:rFonts w:ascii="Times New Roman" w:hAnsi="Times New Roman" w:cs="Times New Roman"/>
          <w:sz w:val="24"/>
          <w:szCs w:val="24"/>
        </w:rPr>
        <w:t>113,347</w:t>
      </w:r>
      <w:r w:rsidRPr="008D6EB3" w:rsidR="00A84131">
        <w:rPr>
          <w:rFonts w:ascii="Times New Roman" w:hAnsi="Times New Roman" w:cs="Times New Roman"/>
          <w:sz w:val="24"/>
          <w:szCs w:val="24"/>
        </w:rPr>
        <w:t xml:space="preserve"> </w:t>
      </w:r>
      <w:r w:rsidRPr="008D6EB3">
        <w:rPr>
          <w:rFonts w:ascii="Times New Roman" w:hAnsi="Times New Roman" w:cs="Times New Roman"/>
          <w:sz w:val="24"/>
          <w:szCs w:val="24"/>
        </w:rPr>
        <w:t xml:space="preserve">per </w:t>
      </w:r>
      <w:r w:rsidRPr="008D6EB3" w:rsidR="008C5C0E">
        <w:rPr>
          <w:rFonts w:ascii="Times New Roman" w:hAnsi="Times New Roman" w:cs="Times New Roman"/>
          <w:sz w:val="24"/>
          <w:szCs w:val="24"/>
        </w:rPr>
        <w:t>p</w:t>
      </w:r>
      <w:r w:rsidRPr="008D6EB3" w:rsidR="00F54347">
        <w:rPr>
          <w:rFonts w:ascii="Times New Roman" w:hAnsi="Times New Roman" w:cs="Times New Roman"/>
          <w:sz w:val="24"/>
          <w:szCs w:val="24"/>
        </w:rPr>
        <w:t xml:space="preserve">lan </w:t>
      </w:r>
      <w:r w:rsidRPr="008D6EB3">
        <w:rPr>
          <w:rFonts w:ascii="Times New Roman" w:hAnsi="Times New Roman" w:cs="Times New Roman"/>
          <w:sz w:val="24"/>
          <w:szCs w:val="24"/>
        </w:rPr>
        <w:t xml:space="preserve">update x </w:t>
      </w:r>
      <w:r w:rsidRPr="008D6EB3" w:rsidR="00A43131">
        <w:rPr>
          <w:rFonts w:ascii="Times New Roman" w:hAnsi="Times New Roman" w:cs="Times New Roman"/>
          <w:sz w:val="24"/>
          <w:szCs w:val="24"/>
        </w:rPr>
        <w:t>1</w:t>
      </w:r>
      <w:r w:rsidRPr="008D6EB3" w:rsidR="00204C96">
        <w:rPr>
          <w:rFonts w:ascii="Times New Roman" w:hAnsi="Times New Roman" w:cs="Times New Roman"/>
          <w:sz w:val="24"/>
          <w:szCs w:val="24"/>
        </w:rPr>
        <w:t>7.5</w:t>
      </w:r>
      <w:r w:rsidR="00755DAD">
        <w:rPr>
          <w:rFonts w:ascii="Times New Roman" w:hAnsi="Times New Roman" w:cs="Times New Roman"/>
          <w:sz w:val="24"/>
          <w:szCs w:val="24"/>
        </w:rPr>
        <w:t xml:space="preserve">% </w:t>
      </w:r>
      <w:r w:rsidRPr="008D6EB3">
        <w:rPr>
          <w:rFonts w:ascii="Times New Roman" w:hAnsi="Times New Roman" w:cs="Times New Roman"/>
          <w:sz w:val="24"/>
          <w:szCs w:val="24"/>
        </w:rPr>
        <w:t xml:space="preserve">of </w:t>
      </w:r>
      <w:r w:rsidRPr="008D6EB3" w:rsidR="008C5C0E">
        <w:rPr>
          <w:rFonts w:ascii="Times New Roman" w:hAnsi="Times New Roman" w:cs="Times New Roman"/>
          <w:sz w:val="24"/>
          <w:szCs w:val="24"/>
        </w:rPr>
        <w:t>p</w:t>
      </w:r>
      <w:r w:rsidRPr="008D6EB3" w:rsidR="00F54347">
        <w:rPr>
          <w:rFonts w:ascii="Times New Roman" w:hAnsi="Times New Roman" w:cs="Times New Roman"/>
          <w:sz w:val="24"/>
          <w:szCs w:val="24"/>
        </w:rPr>
        <w:t>lan</w:t>
      </w:r>
      <w:r w:rsidRPr="008D6EB3">
        <w:rPr>
          <w:rFonts w:ascii="Times New Roman" w:hAnsi="Times New Roman" w:cs="Times New Roman"/>
          <w:sz w:val="24"/>
          <w:szCs w:val="24"/>
        </w:rPr>
        <w:t xml:space="preserve">) of the average </w:t>
      </w:r>
      <w:r w:rsidRPr="008D6EB3" w:rsidR="008C5C0E">
        <w:rPr>
          <w:rFonts w:ascii="Times New Roman" w:hAnsi="Times New Roman" w:cs="Times New Roman"/>
          <w:sz w:val="24"/>
          <w:szCs w:val="24"/>
        </w:rPr>
        <w:t>p</w:t>
      </w:r>
      <w:r w:rsidRPr="008D6EB3" w:rsidR="00F54347">
        <w:rPr>
          <w:rFonts w:ascii="Times New Roman" w:hAnsi="Times New Roman" w:cs="Times New Roman"/>
          <w:sz w:val="24"/>
          <w:szCs w:val="24"/>
        </w:rPr>
        <w:t xml:space="preserve">lan </w:t>
      </w:r>
      <w:r w:rsidRPr="008D6EB3">
        <w:rPr>
          <w:rFonts w:ascii="Times New Roman" w:hAnsi="Times New Roman" w:cs="Times New Roman"/>
          <w:sz w:val="24"/>
          <w:szCs w:val="24"/>
        </w:rPr>
        <w:t xml:space="preserve">update cost to be attributed to personnel costs.  </w:t>
      </w:r>
    </w:p>
    <w:p w:rsidR="008A1290" w:rsidRPr="008D6EB3" w:rsidP="008D6EB3" w14:paraId="67AC1C20" w14:textId="77777777">
      <w:pPr>
        <w:tabs>
          <w:tab w:val="left" w:pos="-720"/>
        </w:tabs>
        <w:suppressAutoHyphens/>
        <w:spacing w:after="0"/>
        <w:contextualSpacing/>
        <w:rPr>
          <w:rFonts w:ascii="Times New Roman" w:hAnsi="Times New Roman" w:cs="Times New Roman"/>
          <w:sz w:val="24"/>
          <w:szCs w:val="24"/>
        </w:rPr>
      </w:pPr>
    </w:p>
    <w:p w:rsidR="00092FAD" w:rsidRPr="008D6EB3" w:rsidP="008D6EB3" w14:paraId="42193074" w14:textId="3AB6DAF2">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Multiplying the Total Annual Burden in hours by the Urban and Regional Planner loaded wage rate results in a Total Annual Respondent Cost of $</w:t>
      </w:r>
      <w:r w:rsidR="004E218F">
        <w:rPr>
          <w:rFonts w:ascii="Times New Roman" w:hAnsi="Times New Roman" w:cs="Times New Roman"/>
          <w:sz w:val="24"/>
          <w:szCs w:val="24"/>
        </w:rPr>
        <w:t>11,584,966</w:t>
      </w:r>
      <w:r w:rsidRPr="008D6EB3" w:rsidR="00D82EF2">
        <w:rPr>
          <w:rFonts w:ascii="Times New Roman" w:hAnsi="Times New Roman" w:cs="Times New Roman"/>
          <w:sz w:val="24"/>
          <w:szCs w:val="24"/>
        </w:rPr>
        <w:t xml:space="preserve"> </w:t>
      </w:r>
      <w:r w:rsidRPr="008D6EB3">
        <w:rPr>
          <w:rFonts w:ascii="Times New Roman" w:hAnsi="Times New Roman" w:cs="Times New Roman"/>
          <w:sz w:val="24"/>
          <w:szCs w:val="24"/>
        </w:rPr>
        <w:t>(</w:t>
      </w:r>
      <w:r w:rsidRPr="008D6EB3" w:rsidR="006C7425">
        <w:rPr>
          <w:rFonts w:ascii="Times New Roman" w:hAnsi="Times New Roman" w:cs="Times New Roman"/>
          <w:sz w:val="24"/>
          <w:szCs w:val="24"/>
        </w:rPr>
        <w:t>16</w:t>
      </w:r>
      <w:r w:rsidRPr="008D6EB3" w:rsidR="008A0D64">
        <w:rPr>
          <w:rFonts w:ascii="Times New Roman" w:hAnsi="Times New Roman" w:cs="Times New Roman"/>
          <w:sz w:val="24"/>
          <w:szCs w:val="24"/>
        </w:rPr>
        <w:t>5</w:t>
      </w:r>
      <w:r w:rsidRPr="008D6EB3" w:rsidR="006C7425">
        <w:rPr>
          <w:rFonts w:ascii="Times New Roman" w:hAnsi="Times New Roman" w:cs="Times New Roman"/>
          <w:sz w:val="24"/>
          <w:szCs w:val="24"/>
        </w:rPr>
        <w:t>,</w:t>
      </w:r>
      <w:r w:rsidRPr="008D6EB3" w:rsidR="008A0D64">
        <w:rPr>
          <w:rFonts w:ascii="Times New Roman" w:hAnsi="Times New Roman" w:cs="Times New Roman"/>
          <w:sz w:val="24"/>
          <w:szCs w:val="24"/>
        </w:rPr>
        <w:t>760</w:t>
      </w:r>
      <w:r w:rsidRPr="008D6EB3" w:rsidR="00CF45D3">
        <w:rPr>
          <w:rFonts w:ascii="Times New Roman" w:hAnsi="Times New Roman" w:cs="Times New Roman"/>
          <w:sz w:val="24"/>
          <w:szCs w:val="24"/>
        </w:rPr>
        <w:t xml:space="preserve"> </w:t>
      </w:r>
      <w:r w:rsidRPr="008D6EB3">
        <w:rPr>
          <w:rFonts w:ascii="Times New Roman" w:hAnsi="Times New Roman" w:cs="Times New Roman"/>
          <w:sz w:val="24"/>
          <w:szCs w:val="24"/>
        </w:rPr>
        <w:t>hours x $</w:t>
      </w:r>
      <w:r w:rsidR="004E218F">
        <w:rPr>
          <w:rFonts w:ascii="Times New Roman" w:hAnsi="Times New Roman" w:cs="Times New Roman"/>
          <w:sz w:val="24"/>
          <w:szCs w:val="24"/>
        </w:rPr>
        <w:t>69.89</w:t>
      </w:r>
      <w:r w:rsidRPr="008D6EB3">
        <w:rPr>
          <w:rFonts w:ascii="Times New Roman" w:hAnsi="Times New Roman" w:cs="Times New Roman"/>
          <w:sz w:val="24"/>
          <w:szCs w:val="24"/>
        </w:rPr>
        <w:t xml:space="preserve"> per hour </w:t>
      </w:r>
      <w:r w:rsidR="00755DAD">
        <w:rPr>
          <w:rFonts w:ascii="Times New Roman" w:hAnsi="Times New Roman" w:cs="Times New Roman"/>
          <w:sz w:val="24"/>
          <w:szCs w:val="24"/>
        </w:rPr>
        <w:t>[</w:t>
      </w:r>
      <w:r w:rsidRPr="008D6EB3">
        <w:rPr>
          <w:rFonts w:ascii="Times New Roman" w:hAnsi="Times New Roman" w:cs="Times New Roman"/>
          <w:sz w:val="24"/>
          <w:szCs w:val="24"/>
        </w:rPr>
        <w:t>rounded to the nearest dollar</w:t>
      </w:r>
      <w:r w:rsidR="00755DAD">
        <w:rPr>
          <w:rFonts w:ascii="Times New Roman" w:hAnsi="Times New Roman" w:cs="Times New Roman"/>
          <w:sz w:val="24"/>
          <w:szCs w:val="24"/>
        </w:rPr>
        <w:t>]</w:t>
      </w:r>
      <w:r w:rsidRPr="008D6EB3">
        <w:rPr>
          <w:rFonts w:ascii="Times New Roman" w:hAnsi="Times New Roman" w:cs="Times New Roman"/>
          <w:sz w:val="24"/>
          <w:szCs w:val="24"/>
        </w:rPr>
        <w:t xml:space="preserve">). </w:t>
      </w:r>
    </w:p>
    <w:p w:rsidR="001E5404" w:rsidRPr="008D6EB3" w:rsidP="008D6EB3" w14:paraId="217C7099" w14:textId="77777777">
      <w:pPr>
        <w:tabs>
          <w:tab w:val="left" w:pos="-720"/>
        </w:tabs>
        <w:suppressAutoHyphens/>
        <w:spacing w:after="0"/>
        <w:contextualSpacing/>
        <w:rPr>
          <w:rFonts w:ascii="Times New Roman" w:hAnsi="Times New Roman" w:cs="Times New Roman"/>
          <w:sz w:val="24"/>
          <w:szCs w:val="24"/>
        </w:rPr>
      </w:pPr>
    </w:p>
    <w:p w:rsidR="008A1290" w:rsidRPr="008D6EB3" w:rsidP="008D6EB3" w14:paraId="5FD7303A" w14:textId="2A0BADCC">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b/>
          <w:sz w:val="24"/>
          <w:szCs w:val="24"/>
        </w:rPr>
        <w:t xml:space="preserve">44 CFR </w:t>
      </w:r>
      <w:r w:rsidRPr="008D6EB3" w:rsidR="000C5C7A">
        <w:rPr>
          <w:rFonts w:ascii="Times New Roman" w:hAnsi="Times New Roman" w:cs="Times New Roman"/>
          <w:b/>
          <w:bCs/>
          <w:spacing w:val="-3"/>
          <w:sz w:val="24"/>
          <w:szCs w:val="24"/>
        </w:rPr>
        <w:t xml:space="preserve">§§ </w:t>
      </w:r>
      <w:r w:rsidRPr="008D6EB3">
        <w:rPr>
          <w:rFonts w:ascii="Times New Roman" w:hAnsi="Times New Roman" w:cs="Times New Roman"/>
          <w:b/>
          <w:sz w:val="24"/>
          <w:szCs w:val="24"/>
        </w:rPr>
        <w:t>201.3</w:t>
      </w:r>
      <w:r w:rsidRPr="008D6EB3" w:rsidR="000C5C7A">
        <w:rPr>
          <w:rFonts w:ascii="Times New Roman" w:hAnsi="Times New Roman" w:cs="Times New Roman"/>
          <w:b/>
          <w:sz w:val="24"/>
          <w:szCs w:val="24"/>
        </w:rPr>
        <w:t xml:space="preserve">(c) and (e), 201.6(d)(1), and </w:t>
      </w:r>
      <w:r w:rsidRPr="008D6EB3" w:rsidR="000C5C7A">
        <w:rPr>
          <w:rFonts w:ascii="Times New Roman" w:hAnsi="Times New Roman" w:cs="Times New Roman"/>
          <w:b/>
          <w:bCs/>
          <w:sz w:val="24"/>
          <w:szCs w:val="24"/>
        </w:rPr>
        <w:t>201.7(d)(1)</w:t>
      </w:r>
      <w:r w:rsidRPr="008D6EB3">
        <w:rPr>
          <w:rFonts w:ascii="Times New Roman" w:hAnsi="Times New Roman" w:cs="Times New Roman"/>
          <w:b/>
          <w:sz w:val="24"/>
          <w:szCs w:val="24"/>
        </w:rPr>
        <w:t xml:space="preserve">, </w:t>
      </w:r>
      <w:r w:rsidRPr="008D6EB3" w:rsidR="00092FAD">
        <w:rPr>
          <w:rFonts w:ascii="Times New Roman" w:hAnsi="Times New Roman" w:cs="Times New Roman"/>
          <w:b/>
          <w:sz w:val="24"/>
          <w:szCs w:val="24"/>
        </w:rPr>
        <w:t xml:space="preserve">State </w:t>
      </w:r>
      <w:r w:rsidRPr="008D6EB3" w:rsidR="00C9537A">
        <w:rPr>
          <w:rFonts w:ascii="Times New Roman" w:hAnsi="Times New Roman" w:cs="Times New Roman"/>
          <w:b/>
          <w:sz w:val="24"/>
          <w:szCs w:val="24"/>
        </w:rPr>
        <w:t>r</w:t>
      </w:r>
      <w:r w:rsidRPr="008D6EB3" w:rsidR="00092FAD">
        <w:rPr>
          <w:rFonts w:ascii="Times New Roman" w:hAnsi="Times New Roman" w:cs="Times New Roman"/>
          <w:b/>
          <w:sz w:val="24"/>
          <w:szCs w:val="24"/>
        </w:rPr>
        <w:t xml:space="preserve">eview of </w:t>
      </w:r>
      <w:r w:rsidRPr="008D6EB3" w:rsidR="00C9537A">
        <w:rPr>
          <w:rFonts w:ascii="Times New Roman" w:hAnsi="Times New Roman" w:cs="Times New Roman"/>
          <w:b/>
          <w:sz w:val="24"/>
          <w:szCs w:val="24"/>
        </w:rPr>
        <w:t>l</w:t>
      </w:r>
      <w:r w:rsidRPr="008D6EB3" w:rsidR="00092FAD">
        <w:rPr>
          <w:rFonts w:ascii="Times New Roman" w:hAnsi="Times New Roman" w:cs="Times New Roman"/>
          <w:b/>
          <w:sz w:val="24"/>
          <w:szCs w:val="24"/>
        </w:rPr>
        <w:t xml:space="preserve">ocal and </w:t>
      </w:r>
      <w:r w:rsidRPr="008D6EB3" w:rsidR="00C9537A">
        <w:rPr>
          <w:rFonts w:ascii="Times New Roman" w:hAnsi="Times New Roman" w:cs="Times New Roman"/>
          <w:b/>
          <w:sz w:val="24"/>
          <w:szCs w:val="24"/>
        </w:rPr>
        <w:t>t</w:t>
      </w:r>
      <w:r w:rsidRPr="008D6EB3" w:rsidR="00092FAD">
        <w:rPr>
          <w:rFonts w:ascii="Times New Roman" w:hAnsi="Times New Roman" w:cs="Times New Roman"/>
          <w:b/>
          <w:sz w:val="24"/>
          <w:szCs w:val="24"/>
        </w:rPr>
        <w:t xml:space="preserve">ribal </w:t>
      </w:r>
      <w:r w:rsidRPr="008D6EB3" w:rsidR="00C9537A">
        <w:rPr>
          <w:rFonts w:ascii="Times New Roman" w:hAnsi="Times New Roman" w:cs="Times New Roman"/>
          <w:b/>
          <w:sz w:val="24"/>
          <w:szCs w:val="24"/>
        </w:rPr>
        <w:t>p</w:t>
      </w:r>
      <w:r w:rsidRPr="008D6EB3" w:rsidR="00092FAD">
        <w:rPr>
          <w:rFonts w:ascii="Times New Roman" w:hAnsi="Times New Roman" w:cs="Times New Roman"/>
          <w:b/>
          <w:sz w:val="24"/>
          <w:szCs w:val="24"/>
        </w:rPr>
        <w:t>lans</w:t>
      </w:r>
      <w:r w:rsidRPr="008D6EB3" w:rsidR="00092FAD">
        <w:rPr>
          <w:rFonts w:ascii="Times New Roman" w:hAnsi="Times New Roman" w:cs="Times New Roman"/>
          <w:sz w:val="24"/>
          <w:szCs w:val="24"/>
        </w:rPr>
        <w:t xml:space="preserve"> </w:t>
      </w:r>
      <w:r w:rsidRPr="008D6EB3" w:rsidR="00F41234">
        <w:rPr>
          <w:rFonts w:ascii="Times New Roman" w:hAnsi="Times New Roman" w:cs="Times New Roman"/>
          <w:sz w:val="24"/>
          <w:szCs w:val="24"/>
        </w:rPr>
        <w:t xml:space="preserve">– </w:t>
      </w:r>
      <w:r w:rsidRPr="008D6EB3" w:rsidR="00092FAD">
        <w:rPr>
          <w:rFonts w:ascii="Times New Roman" w:hAnsi="Times New Roman" w:cs="Times New Roman"/>
          <w:sz w:val="24"/>
          <w:szCs w:val="24"/>
        </w:rPr>
        <w:t xml:space="preserve">All </w:t>
      </w:r>
      <w:r w:rsidRPr="008D6EB3" w:rsidR="001C58D9">
        <w:rPr>
          <w:rFonts w:ascii="Times New Roman" w:hAnsi="Times New Roman" w:cs="Times New Roman"/>
          <w:sz w:val="24"/>
          <w:szCs w:val="24"/>
        </w:rPr>
        <w:t xml:space="preserve">states </w:t>
      </w:r>
      <w:r w:rsidRPr="008D6EB3" w:rsidR="00092FAD">
        <w:rPr>
          <w:rFonts w:ascii="Times New Roman" w:hAnsi="Times New Roman" w:cs="Times New Roman"/>
          <w:sz w:val="24"/>
          <w:szCs w:val="24"/>
        </w:rPr>
        <w:t xml:space="preserve">must review </w:t>
      </w:r>
      <w:r w:rsidRPr="008D6EB3" w:rsidR="00C9537A">
        <w:rPr>
          <w:rFonts w:ascii="Times New Roman" w:hAnsi="Times New Roman" w:cs="Times New Roman"/>
          <w:sz w:val="24"/>
          <w:szCs w:val="24"/>
        </w:rPr>
        <w:t>l</w:t>
      </w:r>
      <w:r w:rsidRPr="008D6EB3" w:rsidR="00F41234">
        <w:rPr>
          <w:rFonts w:ascii="Times New Roman" w:hAnsi="Times New Roman" w:cs="Times New Roman"/>
          <w:sz w:val="24"/>
          <w:szCs w:val="24"/>
        </w:rPr>
        <w:t xml:space="preserve">ocal </w:t>
      </w:r>
      <w:r w:rsidRPr="008D6EB3" w:rsidR="00092FAD">
        <w:rPr>
          <w:rFonts w:ascii="Times New Roman" w:hAnsi="Times New Roman" w:cs="Times New Roman"/>
          <w:sz w:val="24"/>
          <w:szCs w:val="24"/>
        </w:rPr>
        <w:t xml:space="preserve">and </w:t>
      </w:r>
      <w:r w:rsidRPr="008D6EB3" w:rsidR="00C9537A">
        <w:rPr>
          <w:rFonts w:ascii="Times New Roman" w:hAnsi="Times New Roman" w:cs="Times New Roman"/>
          <w:sz w:val="24"/>
          <w:szCs w:val="24"/>
        </w:rPr>
        <w:t>t</w:t>
      </w:r>
      <w:r w:rsidRPr="008D6EB3" w:rsidR="001C58D9">
        <w:rPr>
          <w:rFonts w:ascii="Times New Roman" w:hAnsi="Times New Roman" w:cs="Times New Roman"/>
          <w:sz w:val="24"/>
          <w:szCs w:val="24"/>
        </w:rPr>
        <w:t xml:space="preserve">ribal </w:t>
      </w:r>
      <w:r w:rsidRPr="008D6EB3" w:rsidR="00C9537A">
        <w:rPr>
          <w:rFonts w:ascii="Times New Roman" w:hAnsi="Times New Roman" w:cs="Times New Roman"/>
          <w:sz w:val="24"/>
          <w:szCs w:val="24"/>
        </w:rPr>
        <w:t>p</w:t>
      </w:r>
      <w:r w:rsidRPr="008D6EB3" w:rsidR="00F54347">
        <w:rPr>
          <w:rFonts w:ascii="Times New Roman" w:hAnsi="Times New Roman" w:cs="Times New Roman"/>
          <w:sz w:val="24"/>
          <w:szCs w:val="24"/>
        </w:rPr>
        <w:t>lans</w:t>
      </w:r>
      <w:r w:rsidRPr="008D6EB3" w:rsidR="00092FAD">
        <w:rPr>
          <w:rFonts w:ascii="Times New Roman" w:hAnsi="Times New Roman" w:cs="Times New Roman"/>
          <w:sz w:val="24"/>
          <w:szCs w:val="24"/>
        </w:rPr>
        <w:t xml:space="preserve">.  Based on the </w:t>
      </w:r>
      <w:r w:rsidRPr="008D6EB3" w:rsidR="00F54347">
        <w:rPr>
          <w:rFonts w:ascii="Times New Roman" w:hAnsi="Times New Roman" w:cs="Times New Roman"/>
          <w:sz w:val="24"/>
          <w:szCs w:val="24"/>
        </w:rPr>
        <w:t xml:space="preserve">1) New </w:t>
      </w:r>
      <w:r w:rsidRPr="008D6EB3" w:rsidR="00C9537A">
        <w:rPr>
          <w:rFonts w:ascii="Times New Roman" w:hAnsi="Times New Roman" w:cs="Times New Roman"/>
          <w:sz w:val="24"/>
          <w:szCs w:val="24"/>
        </w:rPr>
        <w:t>l</w:t>
      </w:r>
      <w:r w:rsidRPr="008D6EB3" w:rsidR="00F54347">
        <w:rPr>
          <w:rFonts w:ascii="Times New Roman" w:hAnsi="Times New Roman" w:cs="Times New Roman"/>
          <w:sz w:val="24"/>
          <w:szCs w:val="24"/>
        </w:rPr>
        <w:t xml:space="preserve">ocal </w:t>
      </w:r>
      <w:r w:rsidRPr="008D6EB3" w:rsidR="00092FAD">
        <w:rPr>
          <w:rFonts w:ascii="Times New Roman" w:hAnsi="Times New Roman" w:cs="Times New Roman"/>
          <w:sz w:val="24"/>
          <w:szCs w:val="24"/>
        </w:rPr>
        <w:t xml:space="preserve">and </w:t>
      </w:r>
      <w:r w:rsidRPr="008D6EB3" w:rsidR="00C9537A">
        <w:rPr>
          <w:rFonts w:ascii="Times New Roman" w:hAnsi="Times New Roman" w:cs="Times New Roman"/>
          <w:sz w:val="24"/>
          <w:szCs w:val="24"/>
        </w:rPr>
        <w:t>t</w:t>
      </w:r>
      <w:r w:rsidRPr="008D6EB3" w:rsidR="001C58D9">
        <w:rPr>
          <w:rFonts w:ascii="Times New Roman" w:hAnsi="Times New Roman" w:cs="Times New Roman"/>
          <w:sz w:val="24"/>
          <w:szCs w:val="24"/>
        </w:rPr>
        <w:t xml:space="preserve">ribal </w:t>
      </w:r>
      <w:r w:rsidRPr="008D6EB3" w:rsidR="00C9537A">
        <w:rPr>
          <w:rFonts w:ascii="Times New Roman" w:hAnsi="Times New Roman" w:cs="Times New Roman"/>
          <w:sz w:val="24"/>
          <w:szCs w:val="24"/>
        </w:rPr>
        <w:t>p</w:t>
      </w:r>
      <w:r w:rsidRPr="008D6EB3" w:rsidR="00092FAD">
        <w:rPr>
          <w:rFonts w:ascii="Times New Roman" w:hAnsi="Times New Roman" w:cs="Times New Roman"/>
          <w:sz w:val="24"/>
          <w:szCs w:val="24"/>
        </w:rPr>
        <w:t xml:space="preserve">lan and </w:t>
      </w:r>
      <w:r w:rsidRPr="008D6EB3" w:rsidR="00F54347">
        <w:rPr>
          <w:rFonts w:ascii="Times New Roman" w:hAnsi="Times New Roman" w:cs="Times New Roman"/>
          <w:sz w:val="24"/>
          <w:szCs w:val="24"/>
        </w:rPr>
        <w:t xml:space="preserve">2) Plan </w:t>
      </w:r>
      <w:r w:rsidRPr="008D6EB3" w:rsidR="00C9537A">
        <w:rPr>
          <w:rFonts w:ascii="Times New Roman" w:hAnsi="Times New Roman" w:cs="Times New Roman"/>
          <w:sz w:val="24"/>
          <w:szCs w:val="24"/>
        </w:rPr>
        <w:t>u</w:t>
      </w:r>
      <w:r w:rsidRPr="008D6EB3" w:rsidR="00092FAD">
        <w:rPr>
          <w:rFonts w:ascii="Times New Roman" w:hAnsi="Times New Roman" w:cs="Times New Roman"/>
          <w:sz w:val="24"/>
          <w:szCs w:val="24"/>
        </w:rPr>
        <w:t xml:space="preserve">pdate estimates above, FEMA estimates </w:t>
      </w:r>
      <w:r w:rsidRPr="008D6EB3" w:rsidR="00CF45D3">
        <w:rPr>
          <w:rFonts w:ascii="Times New Roman" w:hAnsi="Times New Roman" w:cs="Times New Roman"/>
          <w:sz w:val="24"/>
          <w:szCs w:val="24"/>
        </w:rPr>
        <w:t>1</w:t>
      </w:r>
      <w:r w:rsidRPr="008D6EB3" w:rsidR="006C7425">
        <w:rPr>
          <w:rFonts w:ascii="Times New Roman" w:hAnsi="Times New Roman" w:cs="Times New Roman"/>
          <w:sz w:val="24"/>
          <w:szCs w:val="24"/>
        </w:rPr>
        <w:t>1</w:t>
      </w:r>
      <w:r w:rsidRPr="008D6EB3" w:rsidR="00092FAD">
        <w:rPr>
          <w:rFonts w:ascii="Times New Roman" w:hAnsi="Times New Roman" w:cs="Times New Roman"/>
          <w:sz w:val="24"/>
          <w:szCs w:val="24"/>
        </w:rPr>
        <w:t xml:space="preserve"> </w:t>
      </w:r>
      <w:r w:rsidRPr="008D6EB3" w:rsidR="00511125">
        <w:rPr>
          <w:rFonts w:ascii="Times New Roman" w:hAnsi="Times New Roman" w:cs="Times New Roman"/>
          <w:sz w:val="24"/>
          <w:szCs w:val="24"/>
        </w:rPr>
        <w:t>P</w:t>
      </w:r>
      <w:r w:rsidRPr="008D6EB3" w:rsidR="00092FAD">
        <w:rPr>
          <w:rFonts w:ascii="Times New Roman" w:hAnsi="Times New Roman" w:cs="Times New Roman"/>
          <w:sz w:val="24"/>
          <w:szCs w:val="24"/>
        </w:rPr>
        <w:t xml:space="preserve">lans per respondent would be reviewed annually for a Total Number of Responses equal to </w:t>
      </w:r>
      <w:r w:rsidRPr="008D6EB3" w:rsidR="006C7425">
        <w:rPr>
          <w:rFonts w:ascii="Times New Roman" w:hAnsi="Times New Roman" w:cs="Times New Roman"/>
          <w:sz w:val="24"/>
          <w:szCs w:val="24"/>
        </w:rPr>
        <w:t>616</w:t>
      </w:r>
      <w:r w:rsidRPr="008D6EB3" w:rsidR="00B1079F">
        <w:rPr>
          <w:rFonts w:ascii="Times New Roman" w:hAnsi="Times New Roman" w:cs="Times New Roman"/>
          <w:sz w:val="24"/>
          <w:szCs w:val="24"/>
        </w:rPr>
        <w:t xml:space="preserve"> </w:t>
      </w:r>
      <w:r w:rsidRPr="008D6EB3" w:rsidR="00092FAD">
        <w:rPr>
          <w:rFonts w:ascii="Times New Roman" w:hAnsi="Times New Roman" w:cs="Times New Roman"/>
          <w:sz w:val="24"/>
          <w:szCs w:val="24"/>
        </w:rPr>
        <w:t>reviews (</w:t>
      </w:r>
      <w:r w:rsidR="00CF7C64">
        <w:rPr>
          <w:rFonts w:ascii="Times New Roman" w:hAnsi="Times New Roman" w:cs="Times New Roman"/>
          <w:sz w:val="24"/>
          <w:szCs w:val="24"/>
        </w:rPr>
        <w:t>[</w:t>
      </w:r>
      <w:r w:rsidRPr="008D6EB3" w:rsidR="006C7425">
        <w:rPr>
          <w:rFonts w:ascii="Times New Roman" w:hAnsi="Times New Roman" w:cs="Times New Roman"/>
          <w:sz w:val="24"/>
          <w:szCs w:val="24"/>
        </w:rPr>
        <w:t>1</w:t>
      </w:r>
      <w:r w:rsidRPr="008D6EB3" w:rsidR="00B1079F">
        <w:rPr>
          <w:rFonts w:ascii="Times New Roman" w:hAnsi="Times New Roman" w:cs="Times New Roman"/>
          <w:sz w:val="24"/>
          <w:szCs w:val="24"/>
        </w:rPr>
        <w:t xml:space="preserve"> </w:t>
      </w:r>
      <w:r w:rsidRPr="008D6EB3" w:rsidR="00092FAD">
        <w:rPr>
          <w:rFonts w:ascii="Times New Roman" w:hAnsi="Times New Roman" w:cs="Times New Roman"/>
          <w:sz w:val="24"/>
          <w:szCs w:val="24"/>
        </w:rPr>
        <w:t xml:space="preserve">new </w:t>
      </w:r>
      <w:r w:rsidRPr="008D6EB3" w:rsidR="008C5C0E">
        <w:rPr>
          <w:rFonts w:ascii="Times New Roman" w:hAnsi="Times New Roman" w:cs="Times New Roman"/>
          <w:sz w:val="24"/>
          <w:szCs w:val="24"/>
        </w:rPr>
        <w:t>p</w:t>
      </w:r>
      <w:r w:rsidRPr="008D6EB3" w:rsidR="00F54347">
        <w:rPr>
          <w:rFonts w:ascii="Times New Roman" w:hAnsi="Times New Roman" w:cs="Times New Roman"/>
          <w:sz w:val="24"/>
          <w:szCs w:val="24"/>
        </w:rPr>
        <w:t xml:space="preserve">lan </w:t>
      </w:r>
      <w:r w:rsidRPr="008D6EB3" w:rsidR="00092FAD">
        <w:rPr>
          <w:rFonts w:ascii="Times New Roman" w:hAnsi="Times New Roman" w:cs="Times New Roman"/>
          <w:sz w:val="24"/>
          <w:szCs w:val="24"/>
        </w:rPr>
        <w:t xml:space="preserve">per respondent + </w:t>
      </w:r>
      <w:r w:rsidRPr="008D6EB3" w:rsidR="006C7425">
        <w:rPr>
          <w:rFonts w:ascii="Times New Roman" w:hAnsi="Times New Roman" w:cs="Times New Roman"/>
          <w:sz w:val="24"/>
          <w:szCs w:val="24"/>
        </w:rPr>
        <w:t>10</w:t>
      </w:r>
      <w:r w:rsidRPr="008D6EB3" w:rsidR="00B1079F">
        <w:rPr>
          <w:rFonts w:ascii="Times New Roman" w:hAnsi="Times New Roman" w:cs="Times New Roman"/>
          <w:sz w:val="24"/>
          <w:szCs w:val="24"/>
        </w:rPr>
        <w:t xml:space="preserve"> </w:t>
      </w:r>
      <w:r w:rsidRPr="008D6EB3" w:rsidR="008C5C0E">
        <w:rPr>
          <w:rFonts w:ascii="Times New Roman" w:hAnsi="Times New Roman" w:cs="Times New Roman"/>
          <w:sz w:val="24"/>
          <w:szCs w:val="24"/>
        </w:rPr>
        <w:t>p</w:t>
      </w:r>
      <w:r w:rsidRPr="008D6EB3" w:rsidR="00F54347">
        <w:rPr>
          <w:rFonts w:ascii="Times New Roman" w:hAnsi="Times New Roman" w:cs="Times New Roman"/>
          <w:sz w:val="24"/>
          <w:szCs w:val="24"/>
        </w:rPr>
        <w:t xml:space="preserve">lan </w:t>
      </w:r>
      <w:r w:rsidRPr="008D6EB3" w:rsidR="00092FAD">
        <w:rPr>
          <w:rFonts w:ascii="Times New Roman" w:hAnsi="Times New Roman" w:cs="Times New Roman"/>
          <w:sz w:val="24"/>
          <w:szCs w:val="24"/>
        </w:rPr>
        <w:t>updates per respondent</w:t>
      </w:r>
      <w:r w:rsidR="00CF7C64">
        <w:rPr>
          <w:rFonts w:ascii="Times New Roman" w:hAnsi="Times New Roman" w:cs="Times New Roman"/>
          <w:sz w:val="24"/>
          <w:szCs w:val="24"/>
        </w:rPr>
        <w:t>]</w:t>
      </w:r>
      <w:r w:rsidRPr="008D6EB3" w:rsidR="00092FAD">
        <w:rPr>
          <w:rFonts w:ascii="Times New Roman" w:hAnsi="Times New Roman" w:cs="Times New Roman"/>
          <w:sz w:val="24"/>
          <w:szCs w:val="24"/>
        </w:rPr>
        <w:t xml:space="preserve"> x 56 respondents).  FEMA estimates that it takes </w:t>
      </w:r>
      <w:r w:rsidRPr="008D6EB3" w:rsidR="00B1079F">
        <w:rPr>
          <w:rFonts w:ascii="Times New Roman" w:hAnsi="Times New Roman" w:cs="Times New Roman"/>
          <w:sz w:val="24"/>
          <w:szCs w:val="24"/>
        </w:rPr>
        <w:t>20</w:t>
      </w:r>
      <w:r w:rsidRPr="008D6EB3" w:rsidR="00092FAD">
        <w:rPr>
          <w:rFonts w:ascii="Times New Roman" w:hAnsi="Times New Roman" w:cs="Times New Roman"/>
          <w:sz w:val="24"/>
          <w:szCs w:val="24"/>
        </w:rPr>
        <w:t xml:space="preserve"> hours to review each </w:t>
      </w:r>
      <w:r w:rsidR="00CF4AB6">
        <w:rPr>
          <w:rFonts w:ascii="Times New Roman" w:hAnsi="Times New Roman" w:cs="Times New Roman"/>
          <w:sz w:val="24"/>
          <w:szCs w:val="24"/>
        </w:rPr>
        <w:t>p</w:t>
      </w:r>
      <w:r w:rsidRPr="008D6EB3" w:rsidR="00F54347">
        <w:rPr>
          <w:rFonts w:ascii="Times New Roman" w:hAnsi="Times New Roman" w:cs="Times New Roman"/>
          <w:sz w:val="24"/>
          <w:szCs w:val="24"/>
        </w:rPr>
        <w:t xml:space="preserve">lan </w:t>
      </w:r>
      <w:r w:rsidRPr="008D6EB3" w:rsidR="00092FAD">
        <w:rPr>
          <w:rFonts w:ascii="Times New Roman" w:hAnsi="Times New Roman" w:cs="Times New Roman"/>
          <w:sz w:val="24"/>
          <w:szCs w:val="24"/>
        </w:rPr>
        <w:t xml:space="preserve">for a Total Annual Burden of </w:t>
      </w:r>
      <w:r w:rsidRPr="008D6EB3" w:rsidR="00CF45D3">
        <w:rPr>
          <w:rFonts w:ascii="Times New Roman" w:hAnsi="Times New Roman" w:cs="Times New Roman"/>
          <w:sz w:val="24"/>
          <w:szCs w:val="24"/>
        </w:rPr>
        <w:t>1</w:t>
      </w:r>
      <w:r w:rsidRPr="008D6EB3" w:rsidR="006C7425">
        <w:rPr>
          <w:rFonts w:ascii="Times New Roman" w:hAnsi="Times New Roman" w:cs="Times New Roman"/>
          <w:sz w:val="24"/>
          <w:szCs w:val="24"/>
        </w:rPr>
        <w:t>2,320</w:t>
      </w:r>
      <w:r w:rsidRPr="008D6EB3" w:rsidR="00092FAD">
        <w:rPr>
          <w:rFonts w:ascii="Times New Roman" w:hAnsi="Times New Roman" w:cs="Times New Roman"/>
          <w:sz w:val="24"/>
          <w:szCs w:val="24"/>
        </w:rPr>
        <w:t xml:space="preserve"> hours (</w:t>
      </w:r>
      <w:r w:rsidRPr="008D6EB3" w:rsidR="00B1079F">
        <w:rPr>
          <w:rFonts w:ascii="Times New Roman" w:hAnsi="Times New Roman" w:cs="Times New Roman"/>
          <w:sz w:val="24"/>
          <w:szCs w:val="24"/>
        </w:rPr>
        <w:t xml:space="preserve">20 </w:t>
      </w:r>
      <w:r w:rsidRPr="008D6EB3" w:rsidR="00092FAD">
        <w:rPr>
          <w:rFonts w:ascii="Times New Roman" w:hAnsi="Times New Roman" w:cs="Times New Roman"/>
          <w:sz w:val="24"/>
          <w:szCs w:val="24"/>
        </w:rPr>
        <w:t xml:space="preserve">hours per </w:t>
      </w:r>
      <w:r w:rsidR="00CF4AB6">
        <w:rPr>
          <w:rFonts w:ascii="Times New Roman" w:hAnsi="Times New Roman" w:cs="Times New Roman"/>
          <w:sz w:val="24"/>
          <w:szCs w:val="24"/>
        </w:rPr>
        <w:t>p</w:t>
      </w:r>
      <w:r w:rsidRPr="008D6EB3" w:rsidR="00511125">
        <w:rPr>
          <w:rFonts w:ascii="Times New Roman" w:hAnsi="Times New Roman" w:cs="Times New Roman"/>
          <w:sz w:val="24"/>
          <w:szCs w:val="24"/>
        </w:rPr>
        <w:t xml:space="preserve">lan </w:t>
      </w:r>
      <w:r w:rsidRPr="008D6EB3" w:rsidR="00092FAD">
        <w:rPr>
          <w:rFonts w:ascii="Times New Roman" w:hAnsi="Times New Roman" w:cs="Times New Roman"/>
          <w:sz w:val="24"/>
          <w:szCs w:val="24"/>
        </w:rPr>
        <w:t xml:space="preserve">x </w:t>
      </w:r>
      <w:r w:rsidRPr="008D6EB3" w:rsidR="00CF45D3">
        <w:rPr>
          <w:rFonts w:ascii="Times New Roman" w:hAnsi="Times New Roman" w:cs="Times New Roman"/>
          <w:sz w:val="24"/>
          <w:szCs w:val="24"/>
        </w:rPr>
        <w:t>6</w:t>
      </w:r>
      <w:r w:rsidRPr="008D6EB3" w:rsidR="006C7425">
        <w:rPr>
          <w:rFonts w:ascii="Times New Roman" w:hAnsi="Times New Roman" w:cs="Times New Roman"/>
          <w:sz w:val="24"/>
          <w:szCs w:val="24"/>
        </w:rPr>
        <w:t>16</w:t>
      </w:r>
      <w:r w:rsidRPr="008D6EB3" w:rsidR="00B1079F">
        <w:rPr>
          <w:rFonts w:ascii="Times New Roman" w:hAnsi="Times New Roman" w:cs="Times New Roman"/>
          <w:sz w:val="24"/>
          <w:szCs w:val="24"/>
        </w:rPr>
        <w:t xml:space="preserve"> </w:t>
      </w:r>
      <w:r w:rsidR="00CF4AB6">
        <w:rPr>
          <w:rFonts w:ascii="Times New Roman" w:hAnsi="Times New Roman" w:cs="Times New Roman"/>
          <w:sz w:val="24"/>
          <w:szCs w:val="24"/>
        </w:rPr>
        <w:t>p</w:t>
      </w:r>
      <w:r w:rsidRPr="008D6EB3" w:rsidR="00511125">
        <w:rPr>
          <w:rFonts w:ascii="Times New Roman" w:hAnsi="Times New Roman" w:cs="Times New Roman"/>
          <w:sz w:val="24"/>
          <w:szCs w:val="24"/>
        </w:rPr>
        <w:t>lans</w:t>
      </w:r>
      <w:r w:rsidRPr="008D6EB3" w:rsidR="00092FAD">
        <w:rPr>
          <w:rFonts w:ascii="Times New Roman" w:hAnsi="Times New Roman" w:cs="Times New Roman"/>
          <w:sz w:val="24"/>
          <w:szCs w:val="24"/>
        </w:rPr>
        <w:t xml:space="preserve">).  </w:t>
      </w:r>
    </w:p>
    <w:p w:rsidR="008A1290" w:rsidRPr="008D6EB3" w:rsidP="008D6EB3" w14:paraId="0DA9467F" w14:textId="77777777">
      <w:pPr>
        <w:tabs>
          <w:tab w:val="left" w:pos="-720"/>
        </w:tabs>
        <w:suppressAutoHyphens/>
        <w:spacing w:after="0"/>
        <w:contextualSpacing/>
        <w:rPr>
          <w:rFonts w:ascii="Times New Roman" w:hAnsi="Times New Roman" w:cs="Times New Roman"/>
          <w:sz w:val="24"/>
          <w:szCs w:val="24"/>
        </w:rPr>
      </w:pPr>
    </w:p>
    <w:p w:rsidR="001717BF" w:rsidRPr="008D6EB3" w:rsidP="008D6EB3" w14:paraId="733D33A7" w14:textId="1D17312B">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FEMA assumes the equivalent to an Urban and Regional Planner at a loaded wage rate of $</w:t>
      </w:r>
      <w:r w:rsidR="004E218F">
        <w:rPr>
          <w:rFonts w:ascii="Times New Roman" w:hAnsi="Times New Roman" w:cs="Times New Roman"/>
          <w:sz w:val="24"/>
          <w:szCs w:val="24"/>
        </w:rPr>
        <w:t>69.89</w:t>
      </w:r>
      <w:r w:rsidRPr="008D6EB3">
        <w:rPr>
          <w:rFonts w:ascii="Times New Roman" w:hAnsi="Times New Roman" w:cs="Times New Roman"/>
          <w:sz w:val="24"/>
          <w:szCs w:val="24"/>
        </w:rPr>
        <w:t xml:space="preserve"> would review </w:t>
      </w:r>
      <w:r w:rsidRPr="008D6EB3" w:rsidR="00C9537A">
        <w:rPr>
          <w:rFonts w:ascii="Times New Roman" w:hAnsi="Times New Roman" w:cs="Times New Roman"/>
          <w:sz w:val="24"/>
          <w:szCs w:val="24"/>
        </w:rPr>
        <w:t>l</w:t>
      </w:r>
      <w:r w:rsidRPr="008D6EB3" w:rsidR="00F54347">
        <w:rPr>
          <w:rFonts w:ascii="Times New Roman" w:hAnsi="Times New Roman" w:cs="Times New Roman"/>
          <w:sz w:val="24"/>
          <w:szCs w:val="24"/>
        </w:rPr>
        <w:t xml:space="preserve">ocal </w:t>
      </w:r>
      <w:r w:rsidRPr="008D6EB3">
        <w:rPr>
          <w:rFonts w:ascii="Times New Roman" w:hAnsi="Times New Roman" w:cs="Times New Roman"/>
          <w:sz w:val="24"/>
          <w:szCs w:val="24"/>
        </w:rPr>
        <w:t xml:space="preserve">and </w:t>
      </w:r>
      <w:r w:rsidRPr="008D6EB3" w:rsidR="00C9537A">
        <w:rPr>
          <w:rFonts w:ascii="Times New Roman" w:hAnsi="Times New Roman" w:cs="Times New Roman"/>
          <w:sz w:val="24"/>
          <w:szCs w:val="24"/>
        </w:rPr>
        <w:t>t</w:t>
      </w:r>
      <w:r w:rsidRPr="008D6EB3" w:rsidR="001C58D9">
        <w:rPr>
          <w:rFonts w:ascii="Times New Roman" w:hAnsi="Times New Roman" w:cs="Times New Roman"/>
          <w:sz w:val="24"/>
          <w:szCs w:val="24"/>
        </w:rPr>
        <w:t xml:space="preserve">ribal </w:t>
      </w:r>
      <w:r w:rsidRPr="008D6EB3" w:rsidR="00C9537A">
        <w:rPr>
          <w:rFonts w:ascii="Times New Roman" w:hAnsi="Times New Roman" w:cs="Times New Roman"/>
          <w:sz w:val="24"/>
          <w:szCs w:val="24"/>
        </w:rPr>
        <w:t>p</w:t>
      </w:r>
      <w:r w:rsidRPr="008D6EB3" w:rsidR="00F54347">
        <w:rPr>
          <w:rFonts w:ascii="Times New Roman" w:hAnsi="Times New Roman" w:cs="Times New Roman"/>
          <w:sz w:val="24"/>
          <w:szCs w:val="24"/>
        </w:rPr>
        <w:t>lans</w:t>
      </w:r>
      <w:r w:rsidRPr="008D6EB3">
        <w:rPr>
          <w:rFonts w:ascii="Times New Roman" w:hAnsi="Times New Roman" w:cs="Times New Roman"/>
          <w:sz w:val="24"/>
          <w:szCs w:val="24"/>
        </w:rPr>
        <w:t xml:space="preserve">.  </w:t>
      </w:r>
    </w:p>
    <w:p w:rsidR="001717BF" w:rsidRPr="008D6EB3" w:rsidP="008D6EB3" w14:paraId="7087976A" w14:textId="77777777">
      <w:pPr>
        <w:tabs>
          <w:tab w:val="left" w:pos="-720"/>
        </w:tabs>
        <w:suppressAutoHyphens/>
        <w:spacing w:after="0"/>
        <w:contextualSpacing/>
        <w:rPr>
          <w:rFonts w:ascii="Times New Roman" w:hAnsi="Times New Roman" w:cs="Times New Roman"/>
          <w:sz w:val="24"/>
          <w:szCs w:val="24"/>
        </w:rPr>
      </w:pPr>
    </w:p>
    <w:p w:rsidR="00092FAD" w:rsidRPr="008D6EB3" w:rsidP="008D6EB3" w14:paraId="5B649FB1" w14:textId="3ACEF7D5">
      <w:pPr>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This results in a Total Annual Respondent Cost of $</w:t>
      </w:r>
      <w:bookmarkStart w:id="12" w:name="_Hlk73560923"/>
      <w:r w:rsidR="004E218F">
        <w:rPr>
          <w:rFonts w:ascii="Times New Roman" w:hAnsi="Times New Roman" w:cs="Times New Roman"/>
          <w:sz w:val="24"/>
          <w:szCs w:val="24"/>
        </w:rPr>
        <w:t>861,045</w:t>
      </w:r>
      <w:r w:rsidRPr="008D6EB3">
        <w:rPr>
          <w:rFonts w:ascii="Times New Roman" w:hAnsi="Times New Roman" w:cs="Times New Roman"/>
          <w:sz w:val="24"/>
          <w:szCs w:val="24"/>
        </w:rPr>
        <w:t xml:space="preserve"> </w:t>
      </w:r>
      <w:bookmarkEnd w:id="12"/>
      <w:r w:rsidRPr="008D6EB3">
        <w:rPr>
          <w:rFonts w:ascii="Times New Roman" w:hAnsi="Times New Roman" w:cs="Times New Roman"/>
          <w:sz w:val="24"/>
          <w:szCs w:val="24"/>
        </w:rPr>
        <w:t>(</w:t>
      </w:r>
      <w:r w:rsidRPr="008D6EB3" w:rsidR="00CF45D3">
        <w:rPr>
          <w:rFonts w:ascii="Times New Roman" w:hAnsi="Times New Roman" w:cs="Times New Roman"/>
          <w:sz w:val="24"/>
          <w:szCs w:val="24"/>
        </w:rPr>
        <w:t>1</w:t>
      </w:r>
      <w:r w:rsidRPr="008D6EB3" w:rsidR="006C7425">
        <w:rPr>
          <w:rFonts w:ascii="Times New Roman" w:hAnsi="Times New Roman" w:cs="Times New Roman"/>
          <w:sz w:val="24"/>
          <w:szCs w:val="24"/>
        </w:rPr>
        <w:t>2,320</w:t>
      </w:r>
      <w:r w:rsidRPr="008D6EB3" w:rsidR="00CF45D3">
        <w:rPr>
          <w:rFonts w:ascii="Times New Roman" w:hAnsi="Times New Roman" w:cs="Times New Roman"/>
          <w:sz w:val="24"/>
          <w:szCs w:val="24"/>
        </w:rPr>
        <w:t xml:space="preserve"> </w:t>
      </w:r>
      <w:r w:rsidRPr="008D6EB3">
        <w:rPr>
          <w:rFonts w:ascii="Times New Roman" w:hAnsi="Times New Roman" w:cs="Times New Roman"/>
          <w:sz w:val="24"/>
          <w:szCs w:val="24"/>
        </w:rPr>
        <w:t>hours x $</w:t>
      </w:r>
      <w:r w:rsidR="004E218F">
        <w:rPr>
          <w:rFonts w:ascii="Times New Roman" w:hAnsi="Times New Roman" w:cs="Times New Roman"/>
          <w:sz w:val="24"/>
          <w:szCs w:val="24"/>
        </w:rPr>
        <w:t>69.89</w:t>
      </w:r>
      <w:r w:rsidRPr="008D6EB3">
        <w:rPr>
          <w:rFonts w:ascii="Times New Roman" w:hAnsi="Times New Roman" w:cs="Times New Roman"/>
          <w:sz w:val="24"/>
          <w:szCs w:val="24"/>
        </w:rPr>
        <w:t xml:space="preserve"> per hour </w:t>
      </w:r>
      <w:r w:rsidR="00CF7C64">
        <w:rPr>
          <w:rFonts w:ascii="Times New Roman" w:hAnsi="Times New Roman" w:cs="Times New Roman"/>
          <w:sz w:val="24"/>
          <w:szCs w:val="24"/>
        </w:rPr>
        <w:t>[</w:t>
      </w:r>
      <w:r w:rsidRPr="008D6EB3">
        <w:rPr>
          <w:rFonts w:ascii="Times New Roman" w:hAnsi="Times New Roman" w:cs="Times New Roman"/>
          <w:sz w:val="24"/>
          <w:szCs w:val="24"/>
        </w:rPr>
        <w:t>rounded to the nearest dollar</w:t>
      </w:r>
      <w:r w:rsidR="00CF7C64">
        <w:rPr>
          <w:rFonts w:ascii="Times New Roman" w:hAnsi="Times New Roman" w:cs="Times New Roman"/>
          <w:sz w:val="24"/>
          <w:szCs w:val="24"/>
        </w:rPr>
        <w:t>]</w:t>
      </w:r>
      <w:r w:rsidRPr="008D6EB3">
        <w:rPr>
          <w:rFonts w:ascii="Times New Roman" w:hAnsi="Times New Roman" w:cs="Times New Roman"/>
          <w:sz w:val="24"/>
          <w:szCs w:val="24"/>
        </w:rPr>
        <w:t xml:space="preserve">). </w:t>
      </w:r>
    </w:p>
    <w:p w:rsidR="001E5404" w:rsidRPr="008D6EB3" w:rsidP="008D6EB3" w14:paraId="28A465CD" w14:textId="77777777">
      <w:pPr>
        <w:tabs>
          <w:tab w:val="left" w:pos="-720"/>
        </w:tabs>
        <w:suppressAutoHyphens/>
        <w:spacing w:after="0"/>
        <w:contextualSpacing/>
        <w:rPr>
          <w:rFonts w:ascii="Times New Roman" w:hAnsi="Times New Roman" w:cs="Times New Roman"/>
          <w:sz w:val="24"/>
          <w:szCs w:val="24"/>
        </w:rPr>
      </w:pPr>
    </w:p>
    <w:p w:rsidR="00092FAD" w:rsidRPr="008D6EB3" w:rsidP="0013628E" w14:paraId="3E4F2311" w14:textId="008046E2">
      <w:pPr>
        <w:shd w:val="clear" w:color="auto" w:fill="FFFFFF" w:themeFill="background1"/>
        <w:spacing w:after="0"/>
        <w:contextualSpacing/>
        <w:rPr>
          <w:rFonts w:ascii="Times New Roman" w:hAnsi="Times New Roman" w:cs="Times New Roman"/>
          <w:sz w:val="24"/>
          <w:szCs w:val="24"/>
        </w:rPr>
      </w:pPr>
      <w:bookmarkStart w:id="13" w:name="_Hlk73560964"/>
      <w:r w:rsidRPr="008D6EB3">
        <w:rPr>
          <w:rFonts w:ascii="Times New Roman" w:eastAsia="Calibri" w:hAnsi="Times New Roman" w:cs="Times New Roman"/>
          <w:b/>
          <w:sz w:val="24"/>
          <w:szCs w:val="24"/>
        </w:rPr>
        <w:t xml:space="preserve">44 CFR </w:t>
      </w:r>
      <w:r w:rsidRPr="008D6EB3" w:rsidR="000C5C7A">
        <w:rPr>
          <w:rFonts w:ascii="Times New Roman" w:hAnsi="Times New Roman" w:cs="Times New Roman"/>
          <w:b/>
          <w:bCs/>
          <w:spacing w:val="-3"/>
          <w:sz w:val="24"/>
          <w:szCs w:val="24"/>
        </w:rPr>
        <w:t xml:space="preserve">§§ 201.3 (c)(3) and </w:t>
      </w:r>
      <w:r w:rsidRPr="008D6EB3" w:rsidR="00D51CCC">
        <w:rPr>
          <w:rFonts w:ascii="Times New Roman" w:eastAsia="Calibri" w:hAnsi="Times New Roman" w:cs="Times New Roman"/>
          <w:b/>
          <w:sz w:val="24"/>
          <w:szCs w:val="24"/>
        </w:rPr>
        <w:t>201.4</w:t>
      </w:r>
      <w:r w:rsidRPr="008D6EB3" w:rsidR="000C5C7A">
        <w:rPr>
          <w:rFonts w:ascii="Times New Roman" w:eastAsia="Calibri" w:hAnsi="Times New Roman" w:cs="Times New Roman"/>
          <w:b/>
          <w:sz w:val="24"/>
          <w:szCs w:val="24"/>
        </w:rPr>
        <w:t>(d)</w:t>
      </w:r>
      <w:r w:rsidRPr="008D6EB3" w:rsidR="00D51CCC">
        <w:rPr>
          <w:rFonts w:ascii="Times New Roman" w:eastAsia="Calibri" w:hAnsi="Times New Roman" w:cs="Times New Roman"/>
          <w:b/>
          <w:sz w:val="24"/>
          <w:szCs w:val="24"/>
        </w:rPr>
        <w:t xml:space="preserve">, </w:t>
      </w:r>
      <w:r w:rsidRPr="008D6EB3">
        <w:rPr>
          <w:rFonts w:ascii="Times New Roman" w:eastAsia="Calibri" w:hAnsi="Times New Roman" w:cs="Times New Roman"/>
          <w:b/>
          <w:sz w:val="24"/>
          <w:szCs w:val="24"/>
        </w:rPr>
        <w:t xml:space="preserve">Standard </w:t>
      </w:r>
      <w:r w:rsidRPr="008D6EB3" w:rsidR="00C9537A">
        <w:rPr>
          <w:rFonts w:ascii="Times New Roman" w:eastAsia="Calibri" w:hAnsi="Times New Roman" w:cs="Times New Roman"/>
          <w:b/>
          <w:sz w:val="24"/>
          <w:szCs w:val="24"/>
        </w:rPr>
        <w:t>s</w:t>
      </w:r>
      <w:r w:rsidRPr="008D6EB3">
        <w:rPr>
          <w:rFonts w:ascii="Times New Roman" w:eastAsia="Calibri" w:hAnsi="Times New Roman" w:cs="Times New Roman"/>
          <w:b/>
          <w:sz w:val="24"/>
          <w:szCs w:val="24"/>
        </w:rPr>
        <w:t xml:space="preserve">tate </w:t>
      </w:r>
      <w:r w:rsidRPr="008D6EB3" w:rsidR="00C9537A">
        <w:rPr>
          <w:rFonts w:ascii="Times New Roman" w:eastAsia="Calibri" w:hAnsi="Times New Roman" w:cs="Times New Roman"/>
          <w:b/>
          <w:sz w:val="24"/>
          <w:szCs w:val="24"/>
        </w:rPr>
        <w:t>m</w:t>
      </w:r>
      <w:r w:rsidRPr="008D6EB3">
        <w:rPr>
          <w:rFonts w:ascii="Times New Roman" w:eastAsia="Calibri" w:hAnsi="Times New Roman" w:cs="Times New Roman"/>
          <w:b/>
          <w:sz w:val="24"/>
          <w:szCs w:val="24"/>
        </w:rPr>
        <w:t xml:space="preserve">itigation </w:t>
      </w:r>
      <w:r w:rsidRPr="008D6EB3" w:rsidR="00C9537A">
        <w:rPr>
          <w:rFonts w:ascii="Times New Roman" w:eastAsia="Calibri" w:hAnsi="Times New Roman" w:cs="Times New Roman"/>
          <w:b/>
          <w:sz w:val="24"/>
          <w:szCs w:val="24"/>
        </w:rPr>
        <w:t>p</w:t>
      </w:r>
      <w:r w:rsidRPr="008D6EB3">
        <w:rPr>
          <w:rFonts w:ascii="Times New Roman" w:eastAsia="Calibri" w:hAnsi="Times New Roman" w:cs="Times New Roman"/>
          <w:b/>
          <w:sz w:val="24"/>
          <w:szCs w:val="24"/>
        </w:rPr>
        <w:t xml:space="preserve">lan </w:t>
      </w:r>
      <w:r w:rsidRPr="008D6EB3" w:rsidR="00C9537A">
        <w:rPr>
          <w:rFonts w:ascii="Times New Roman" w:eastAsia="Calibri" w:hAnsi="Times New Roman" w:cs="Times New Roman"/>
          <w:b/>
          <w:sz w:val="24"/>
          <w:szCs w:val="24"/>
        </w:rPr>
        <w:t>u</w:t>
      </w:r>
      <w:r w:rsidRPr="008D6EB3">
        <w:rPr>
          <w:rFonts w:ascii="Times New Roman" w:eastAsia="Calibri" w:hAnsi="Times New Roman" w:cs="Times New Roman"/>
          <w:b/>
          <w:sz w:val="24"/>
          <w:szCs w:val="24"/>
        </w:rPr>
        <w:t>pdates</w:t>
      </w:r>
      <w:r w:rsidRPr="008D6EB3">
        <w:rPr>
          <w:rFonts w:ascii="Times New Roman" w:hAnsi="Times New Roman" w:cs="Times New Roman"/>
          <w:sz w:val="24"/>
          <w:szCs w:val="24"/>
        </w:rPr>
        <w:t xml:space="preserve"> </w:t>
      </w:r>
      <w:bookmarkEnd w:id="13"/>
      <w:r w:rsidRPr="008D6EB3" w:rsidR="0023234D">
        <w:rPr>
          <w:rFonts w:ascii="Times New Roman" w:eastAsia="Calibri" w:hAnsi="Times New Roman" w:cs="Times New Roman"/>
          <w:bCs/>
          <w:sz w:val="24"/>
          <w:szCs w:val="24"/>
        </w:rPr>
        <w:t xml:space="preserve">– </w:t>
      </w:r>
      <w:r w:rsidRPr="008D6EB3">
        <w:rPr>
          <w:rFonts w:ascii="Times New Roman" w:eastAsia="Calibri" w:hAnsi="Times New Roman" w:cs="Times New Roman"/>
          <w:sz w:val="24"/>
          <w:szCs w:val="24"/>
        </w:rPr>
        <w:t xml:space="preserve">All </w:t>
      </w:r>
      <w:r w:rsidRPr="008D6EB3" w:rsidR="001C58D9">
        <w:rPr>
          <w:rFonts w:ascii="Times New Roman" w:eastAsia="Calibri" w:hAnsi="Times New Roman" w:cs="Times New Roman"/>
          <w:sz w:val="24"/>
          <w:szCs w:val="24"/>
        </w:rPr>
        <w:t xml:space="preserve">states </w:t>
      </w:r>
      <w:r w:rsidRPr="008D6EB3">
        <w:rPr>
          <w:rFonts w:ascii="Times New Roman" w:eastAsia="Calibri" w:hAnsi="Times New Roman" w:cs="Times New Roman"/>
          <w:sz w:val="24"/>
          <w:szCs w:val="24"/>
        </w:rPr>
        <w:t xml:space="preserve">have existing </w:t>
      </w:r>
      <w:r w:rsidRPr="008D6EB3" w:rsidR="00C9537A">
        <w:rPr>
          <w:rFonts w:ascii="Times New Roman" w:eastAsia="Calibri" w:hAnsi="Times New Roman" w:cs="Times New Roman"/>
          <w:sz w:val="24"/>
          <w:szCs w:val="24"/>
        </w:rPr>
        <w:t>p</w:t>
      </w:r>
      <w:r w:rsidRPr="008D6EB3">
        <w:rPr>
          <w:rFonts w:ascii="Times New Roman" w:eastAsia="Calibri" w:hAnsi="Times New Roman" w:cs="Times New Roman"/>
          <w:sz w:val="24"/>
          <w:szCs w:val="24"/>
        </w:rPr>
        <w:t xml:space="preserve">lans and have a choice on whether to submit a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tandard </w:t>
      </w:r>
      <w:r w:rsidRPr="008D6EB3" w:rsidR="008C5C0E">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Pr>
          <w:rFonts w:ascii="Times New Roman" w:eastAsia="Calibri" w:hAnsi="Times New Roman" w:cs="Times New Roman"/>
          <w:sz w:val="24"/>
          <w:szCs w:val="24"/>
        </w:rPr>
        <w:t xml:space="preserve">lan or an </w:t>
      </w:r>
      <w:r w:rsidRPr="008D6EB3" w:rsidR="008C5C0E">
        <w:rPr>
          <w:rFonts w:ascii="Times New Roman" w:eastAsia="Calibri" w:hAnsi="Times New Roman" w:cs="Times New Roman"/>
          <w:sz w:val="24"/>
          <w:szCs w:val="24"/>
        </w:rPr>
        <w:t>e</w:t>
      </w:r>
      <w:r w:rsidRPr="008D6EB3">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Pr>
          <w:rFonts w:ascii="Times New Roman" w:eastAsia="Calibri" w:hAnsi="Times New Roman" w:cs="Times New Roman"/>
          <w:sz w:val="24"/>
          <w:szCs w:val="24"/>
        </w:rPr>
        <w:t xml:space="preserve">lan.  FEMA estimates that </w:t>
      </w:r>
      <w:r w:rsidRPr="008D6EB3" w:rsidR="00790A47">
        <w:rPr>
          <w:rFonts w:ascii="Times New Roman" w:eastAsia="Calibri" w:hAnsi="Times New Roman" w:cs="Times New Roman"/>
          <w:sz w:val="24"/>
          <w:szCs w:val="24"/>
        </w:rPr>
        <w:t xml:space="preserve">42 </w:t>
      </w:r>
      <w:r w:rsidRPr="008D6EB3" w:rsidR="001C58D9">
        <w:rPr>
          <w:rFonts w:ascii="Times New Roman" w:eastAsia="Calibri" w:hAnsi="Times New Roman" w:cs="Times New Roman"/>
          <w:sz w:val="24"/>
          <w:szCs w:val="24"/>
        </w:rPr>
        <w:t xml:space="preserve">states </w:t>
      </w:r>
      <w:r w:rsidRPr="008D6EB3">
        <w:rPr>
          <w:rFonts w:ascii="Times New Roman" w:eastAsia="Calibri" w:hAnsi="Times New Roman" w:cs="Times New Roman"/>
          <w:sz w:val="24"/>
          <w:szCs w:val="24"/>
        </w:rPr>
        <w:t xml:space="preserve">would submit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tandard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C9537A">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C9537A">
        <w:rPr>
          <w:rFonts w:ascii="Times New Roman" w:eastAsia="Calibri" w:hAnsi="Times New Roman" w:cs="Times New Roman"/>
          <w:sz w:val="24"/>
          <w:szCs w:val="24"/>
        </w:rPr>
        <w:t>p</w:t>
      </w:r>
      <w:r w:rsidRPr="008D6EB3">
        <w:rPr>
          <w:rFonts w:ascii="Times New Roman" w:eastAsia="Calibri" w:hAnsi="Times New Roman" w:cs="Times New Roman"/>
          <w:sz w:val="24"/>
          <w:szCs w:val="24"/>
        </w:rPr>
        <w:t xml:space="preserve">lans.  </w:t>
      </w:r>
      <w:r w:rsidRPr="008D6EB3" w:rsidR="00D526F4">
        <w:rPr>
          <w:rFonts w:ascii="Times New Roman" w:eastAsia="Calibri" w:hAnsi="Times New Roman" w:cs="Times New Roman"/>
          <w:sz w:val="24"/>
          <w:szCs w:val="24"/>
        </w:rPr>
        <w:t xml:space="preserve">Standard </w:t>
      </w:r>
      <w:r w:rsidRPr="008D6EB3" w:rsidR="00C9537A">
        <w:rPr>
          <w:rFonts w:ascii="Times New Roman" w:eastAsia="Calibri" w:hAnsi="Times New Roman" w:cs="Times New Roman"/>
          <w:sz w:val="24"/>
          <w:szCs w:val="24"/>
        </w:rPr>
        <w:t>s</w:t>
      </w:r>
      <w:r w:rsidRPr="008D6EB3" w:rsidR="008C4765">
        <w:rPr>
          <w:rFonts w:ascii="Times New Roman" w:eastAsia="Calibri" w:hAnsi="Times New Roman" w:cs="Times New Roman"/>
          <w:sz w:val="24"/>
          <w:szCs w:val="24"/>
        </w:rPr>
        <w:t xml:space="preserve">tate </w:t>
      </w:r>
      <w:r w:rsidRPr="008D6EB3" w:rsidR="00C9537A">
        <w:rPr>
          <w:rFonts w:ascii="Times New Roman" w:eastAsia="Calibri" w:hAnsi="Times New Roman" w:cs="Times New Roman"/>
          <w:sz w:val="24"/>
          <w:szCs w:val="24"/>
        </w:rPr>
        <w:t>m</w:t>
      </w:r>
      <w:r w:rsidRPr="008D6EB3" w:rsidR="008C4765">
        <w:rPr>
          <w:rFonts w:ascii="Times New Roman" w:eastAsia="Calibri" w:hAnsi="Times New Roman" w:cs="Times New Roman"/>
          <w:sz w:val="24"/>
          <w:szCs w:val="24"/>
        </w:rPr>
        <w:t xml:space="preserve">itigation </w:t>
      </w:r>
      <w:r w:rsidRPr="008D6EB3" w:rsidR="00C9537A">
        <w:rPr>
          <w:rFonts w:ascii="Times New Roman" w:eastAsia="Calibri" w:hAnsi="Times New Roman" w:cs="Times New Roman"/>
          <w:sz w:val="24"/>
          <w:szCs w:val="24"/>
        </w:rPr>
        <w:t>p</w:t>
      </w:r>
      <w:r w:rsidRPr="008D6EB3" w:rsidR="008C4765">
        <w:rPr>
          <w:rFonts w:ascii="Times New Roman" w:eastAsia="Calibri" w:hAnsi="Times New Roman" w:cs="Times New Roman"/>
          <w:sz w:val="24"/>
          <w:szCs w:val="24"/>
        </w:rPr>
        <w:t xml:space="preserve">lans </w:t>
      </w:r>
      <w:r w:rsidRPr="008D6EB3">
        <w:rPr>
          <w:rFonts w:ascii="Times New Roman" w:eastAsia="Calibri" w:hAnsi="Times New Roman" w:cs="Times New Roman"/>
          <w:sz w:val="24"/>
          <w:szCs w:val="24"/>
        </w:rPr>
        <w:t xml:space="preserve">are to be updated every </w:t>
      </w:r>
      <w:r w:rsidRPr="008D6EB3" w:rsidR="001C58D9">
        <w:rPr>
          <w:rFonts w:ascii="Times New Roman" w:eastAsia="Calibri" w:hAnsi="Times New Roman" w:cs="Times New Roman"/>
          <w:sz w:val="24"/>
          <w:szCs w:val="24"/>
        </w:rPr>
        <w:t xml:space="preserve">five </w:t>
      </w:r>
      <w:r w:rsidRPr="008D6EB3">
        <w:rPr>
          <w:rFonts w:ascii="Times New Roman" w:eastAsia="Calibri" w:hAnsi="Times New Roman" w:cs="Times New Roman"/>
          <w:sz w:val="24"/>
          <w:szCs w:val="24"/>
        </w:rPr>
        <w:t>years.  This results in an annual average Number of Responses per Respondent equal to 0.2 (</w:t>
      </w:r>
      <w:r w:rsidRPr="008D6EB3" w:rsidR="008C4765">
        <w:rPr>
          <w:rFonts w:ascii="Times New Roman" w:eastAsia="Calibri" w:hAnsi="Times New Roman" w:cs="Times New Roman"/>
          <w:sz w:val="24"/>
          <w:szCs w:val="24"/>
        </w:rPr>
        <w:t xml:space="preserve">One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tandard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C9537A">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C9537A">
        <w:rPr>
          <w:rFonts w:ascii="Times New Roman" w:eastAsia="Calibri" w:hAnsi="Times New Roman" w:cs="Times New Roman"/>
          <w:sz w:val="24"/>
          <w:szCs w:val="24"/>
        </w:rPr>
        <w:t>p</w:t>
      </w:r>
      <w:r w:rsidRPr="008D6EB3">
        <w:rPr>
          <w:rFonts w:ascii="Times New Roman" w:eastAsia="Calibri" w:hAnsi="Times New Roman" w:cs="Times New Roman"/>
          <w:sz w:val="24"/>
          <w:szCs w:val="24"/>
        </w:rPr>
        <w:t>lan/</w:t>
      </w:r>
      <w:r w:rsidR="00AF4337">
        <w:rPr>
          <w:rFonts w:ascii="Times New Roman" w:eastAsia="Calibri" w:hAnsi="Times New Roman" w:cs="Times New Roman"/>
          <w:sz w:val="24"/>
          <w:szCs w:val="24"/>
        </w:rPr>
        <w:t>five</w:t>
      </w:r>
      <w:r w:rsidRPr="008D6EB3" w:rsidR="00AF4337">
        <w:rPr>
          <w:rFonts w:ascii="Times New Roman" w:eastAsia="Calibri" w:hAnsi="Times New Roman" w:cs="Times New Roman"/>
          <w:sz w:val="24"/>
          <w:szCs w:val="24"/>
        </w:rPr>
        <w:t xml:space="preserve"> </w:t>
      </w:r>
      <w:r w:rsidRPr="008D6EB3">
        <w:rPr>
          <w:rFonts w:ascii="Times New Roman" w:eastAsia="Calibri" w:hAnsi="Times New Roman" w:cs="Times New Roman"/>
          <w:sz w:val="24"/>
          <w:szCs w:val="24"/>
        </w:rPr>
        <w:t xml:space="preserve">years).  The resulting annual Total Number of Responses equals </w:t>
      </w:r>
      <w:r w:rsidRPr="008D6EB3" w:rsidR="008C4765">
        <w:rPr>
          <w:rFonts w:ascii="Times New Roman" w:eastAsia="Calibri" w:hAnsi="Times New Roman" w:cs="Times New Roman"/>
          <w:sz w:val="24"/>
          <w:szCs w:val="24"/>
        </w:rPr>
        <w:t xml:space="preserve">eight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tandard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C9537A">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C9537A">
        <w:rPr>
          <w:rFonts w:ascii="Times New Roman" w:eastAsia="Calibri" w:hAnsi="Times New Roman" w:cs="Times New Roman"/>
          <w:sz w:val="24"/>
          <w:szCs w:val="24"/>
        </w:rPr>
        <w:t>p</w:t>
      </w:r>
      <w:r w:rsidRPr="008D6EB3">
        <w:rPr>
          <w:rFonts w:ascii="Times New Roman" w:eastAsia="Calibri" w:hAnsi="Times New Roman" w:cs="Times New Roman"/>
          <w:sz w:val="24"/>
          <w:szCs w:val="24"/>
        </w:rPr>
        <w:t>lan updates (</w:t>
      </w:r>
      <w:r w:rsidRPr="008D6EB3" w:rsidR="008C4765">
        <w:rPr>
          <w:rFonts w:ascii="Times New Roman" w:eastAsia="Calibri" w:hAnsi="Times New Roman" w:cs="Times New Roman"/>
          <w:sz w:val="24"/>
          <w:szCs w:val="24"/>
        </w:rPr>
        <w:t xml:space="preserve">42 </w:t>
      </w:r>
      <w:r w:rsidRPr="008D6EB3">
        <w:rPr>
          <w:rFonts w:ascii="Times New Roman" w:eastAsia="Calibri" w:hAnsi="Times New Roman" w:cs="Times New Roman"/>
          <w:sz w:val="24"/>
          <w:szCs w:val="24"/>
        </w:rPr>
        <w:t xml:space="preserve">respondents x 0.2 </w:t>
      </w:r>
      <w:r w:rsidRPr="008D6EB3" w:rsidR="5171A43C">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tandard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C9537A">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C9537A">
        <w:rPr>
          <w:rFonts w:ascii="Times New Roman" w:eastAsia="Calibri" w:hAnsi="Times New Roman" w:cs="Times New Roman"/>
          <w:sz w:val="24"/>
          <w:szCs w:val="24"/>
        </w:rPr>
        <w:t>p</w:t>
      </w:r>
      <w:r w:rsidRPr="008D6EB3" w:rsidR="006E3C76">
        <w:rPr>
          <w:rFonts w:ascii="Times New Roman" w:eastAsia="Calibri" w:hAnsi="Times New Roman" w:cs="Times New Roman"/>
          <w:sz w:val="24"/>
          <w:szCs w:val="24"/>
        </w:rPr>
        <w:t xml:space="preserve">lans </w:t>
      </w:r>
      <w:r w:rsidRPr="008D6EB3">
        <w:rPr>
          <w:rFonts w:ascii="Times New Roman" w:eastAsia="Calibri" w:hAnsi="Times New Roman" w:cs="Times New Roman"/>
          <w:sz w:val="24"/>
          <w:szCs w:val="24"/>
        </w:rPr>
        <w:t xml:space="preserve">per respondent </w:t>
      </w:r>
      <w:r w:rsidRPr="756E8754" w:rsidR="008F5D46">
        <w:rPr>
          <w:rFonts w:ascii="Times New Roman" w:eastAsia="Calibri" w:hAnsi="Times New Roman" w:cs="Times New Roman"/>
          <w:sz w:val="24"/>
          <w:szCs w:val="24"/>
        </w:rPr>
        <w:t>[</w:t>
      </w:r>
      <w:r w:rsidRPr="008D6EB3">
        <w:rPr>
          <w:rFonts w:ascii="Times New Roman" w:eastAsia="Calibri" w:hAnsi="Times New Roman" w:cs="Times New Roman"/>
          <w:sz w:val="24"/>
          <w:szCs w:val="24"/>
        </w:rPr>
        <w:t xml:space="preserve">rounded to the nearest </w:t>
      </w:r>
      <w:r w:rsidRPr="008D6EB3" w:rsidR="006E3C76">
        <w:rPr>
          <w:rFonts w:ascii="Times New Roman" w:eastAsia="Calibri" w:hAnsi="Times New Roman" w:cs="Times New Roman"/>
          <w:sz w:val="24"/>
          <w:szCs w:val="24"/>
        </w:rPr>
        <w:t>Plan count</w:t>
      </w:r>
      <w:r w:rsidRPr="756E8754" w:rsidR="008F5D46">
        <w:rPr>
          <w:rFonts w:ascii="Times New Roman" w:eastAsia="Calibri" w:hAnsi="Times New Roman" w:cs="Times New Roman"/>
          <w:sz w:val="24"/>
          <w:szCs w:val="24"/>
        </w:rPr>
        <w:t>]</w:t>
      </w:r>
      <w:r w:rsidRPr="008D6EB3">
        <w:rPr>
          <w:rFonts w:ascii="Times New Roman" w:eastAsia="Calibri" w:hAnsi="Times New Roman" w:cs="Times New Roman"/>
          <w:sz w:val="24"/>
          <w:szCs w:val="24"/>
        </w:rPr>
        <w:t>).</w:t>
      </w:r>
      <w:r w:rsidRPr="008D6EB3" w:rsidR="001717BF">
        <w:rPr>
          <w:rFonts w:ascii="Times New Roman" w:hAnsi="Times New Roman" w:cs="Times New Roman"/>
          <w:sz w:val="24"/>
          <w:szCs w:val="24"/>
        </w:rPr>
        <w:t xml:space="preserve">  The estimated Average Burden per Response is 1,230 hours.  For standard state mitigation plan updates, the resulting Total Annual Burden is 9,840 hours (1,230 hours per standard state plan update x 8 standard state plan updates).  </w:t>
      </w:r>
    </w:p>
    <w:p w:rsidR="005B56C6" w:rsidRPr="008D6EB3" w:rsidP="008D6EB3" w14:paraId="3A74633E" w14:textId="77777777">
      <w:pPr>
        <w:shd w:val="clear" w:color="auto" w:fill="FFFFFF" w:themeFill="background1"/>
        <w:tabs>
          <w:tab w:val="left" w:pos="-720"/>
        </w:tabs>
        <w:suppressAutoHyphens/>
        <w:spacing w:after="0"/>
        <w:contextualSpacing/>
        <w:rPr>
          <w:rFonts w:ascii="Times New Roman" w:eastAsia="Calibri" w:hAnsi="Times New Roman" w:cs="Times New Roman"/>
          <w:sz w:val="24"/>
          <w:szCs w:val="24"/>
        </w:rPr>
      </w:pPr>
    </w:p>
    <w:p w:rsidR="001717BF" w:rsidRPr="008D6EB3" w:rsidP="008D6EB3" w14:paraId="2750824C" w14:textId="7F696CC6">
      <w:pPr>
        <w:shd w:val="clear" w:color="auto" w:fill="FFFFFF" w:themeFill="background1"/>
        <w:tabs>
          <w:tab w:val="left" w:pos="-720"/>
        </w:tabs>
        <w:suppressAutoHyphens/>
        <w:spacing w:after="0"/>
        <w:contextualSpacing/>
        <w:rPr>
          <w:rFonts w:ascii="Times New Roman" w:hAnsi="Times New Roman" w:cs="Times New Roman"/>
          <w:sz w:val="24"/>
          <w:szCs w:val="24"/>
        </w:rPr>
      </w:pPr>
      <w:r w:rsidRPr="008D6EB3">
        <w:rPr>
          <w:rFonts w:ascii="Times New Roman" w:eastAsia="Calibri" w:hAnsi="Times New Roman" w:cs="Times New Roman"/>
          <w:sz w:val="24"/>
          <w:szCs w:val="24"/>
        </w:rPr>
        <w:t xml:space="preserve">Based on HMA grant awards, FEMA estimates a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tandard </w:t>
      </w:r>
      <w:r w:rsidRPr="008D6EB3" w:rsidR="00C9537A">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C9537A">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C9537A">
        <w:rPr>
          <w:rFonts w:ascii="Times New Roman" w:eastAsia="Calibri" w:hAnsi="Times New Roman" w:cs="Times New Roman"/>
          <w:sz w:val="24"/>
          <w:szCs w:val="24"/>
        </w:rPr>
        <w:t>p</w:t>
      </w:r>
      <w:r w:rsidRPr="008D6EB3">
        <w:rPr>
          <w:rFonts w:ascii="Times New Roman" w:eastAsia="Calibri" w:hAnsi="Times New Roman" w:cs="Times New Roman"/>
          <w:sz w:val="24"/>
          <w:szCs w:val="24"/>
        </w:rPr>
        <w:t xml:space="preserve">lan </w:t>
      </w:r>
      <w:r w:rsidRPr="008D6EB3" w:rsidR="00C9537A">
        <w:rPr>
          <w:rFonts w:ascii="Times New Roman" w:eastAsia="Calibri" w:hAnsi="Times New Roman" w:cs="Times New Roman"/>
          <w:sz w:val="24"/>
          <w:szCs w:val="24"/>
        </w:rPr>
        <w:t>u</w:t>
      </w:r>
      <w:r w:rsidRPr="008D6EB3" w:rsidR="001C58D9">
        <w:rPr>
          <w:rFonts w:ascii="Times New Roman" w:eastAsia="Calibri" w:hAnsi="Times New Roman" w:cs="Times New Roman"/>
          <w:sz w:val="24"/>
          <w:szCs w:val="24"/>
        </w:rPr>
        <w:t xml:space="preserve">pdate </w:t>
      </w:r>
      <w:r w:rsidRPr="008D6EB3">
        <w:rPr>
          <w:rFonts w:ascii="Times New Roman" w:eastAsia="Calibri" w:hAnsi="Times New Roman" w:cs="Times New Roman"/>
          <w:sz w:val="24"/>
          <w:szCs w:val="24"/>
        </w:rPr>
        <w:t>average cost of $</w:t>
      </w:r>
      <w:r w:rsidRPr="008D6EB3" w:rsidR="00602834">
        <w:rPr>
          <w:rFonts w:ascii="Times New Roman" w:eastAsia="Calibri" w:hAnsi="Times New Roman" w:cs="Times New Roman"/>
          <w:sz w:val="24"/>
          <w:szCs w:val="24"/>
        </w:rPr>
        <w:t>4</w:t>
      </w:r>
      <w:r w:rsidRPr="008D6EB3" w:rsidR="00C374B4">
        <w:rPr>
          <w:rFonts w:ascii="Times New Roman" w:eastAsia="Calibri" w:hAnsi="Times New Roman" w:cs="Times New Roman"/>
          <w:sz w:val="24"/>
          <w:szCs w:val="24"/>
        </w:rPr>
        <w:t>70,331</w:t>
      </w:r>
      <w:r w:rsidRPr="008D6EB3">
        <w:rPr>
          <w:rFonts w:ascii="Times New Roman" w:eastAsia="Calibri" w:hAnsi="Times New Roman" w:cs="Times New Roman"/>
          <w:sz w:val="24"/>
          <w:szCs w:val="24"/>
        </w:rPr>
        <w:t xml:space="preserve">.  </w:t>
      </w:r>
      <w:r w:rsidRPr="008D6EB3">
        <w:rPr>
          <w:rFonts w:ascii="Times New Roman" w:hAnsi="Times New Roman" w:cs="Times New Roman"/>
          <w:sz w:val="24"/>
          <w:szCs w:val="24"/>
        </w:rPr>
        <w:t>Using the personnel distribution percentage identified above, FEMA assumes $</w:t>
      </w:r>
      <w:r w:rsidRPr="008D6EB3" w:rsidR="006A0005">
        <w:rPr>
          <w:rFonts w:ascii="Times New Roman" w:hAnsi="Times New Roman" w:cs="Times New Roman"/>
          <w:sz w:val="24"/>
          <w:szCs w:val="24"/>
        </w:rPr>
        <w:t>8</w:t>
      </w:r>
      <w:r w:rsidRPr="008D6EB3" w:rsidR="008A0D64">
        <w:rPr>
          <w:rFonts w:ascii="Times New Roman" w:hAnsi="Times New Roman" w:cs="Times New Roman"/>
          <w:sz w:val="24"/>
          <w:szCs w:val="24"/>
        </w:rPr>
        <w:t>2</w:t>
      </w:r>
      <w:r w:rsidRPr="008D6EB3" w:rsidR="006A0005">
        <w:rPr>
          <w:rFonts w:ascii="Times New Roman" w:hAnsi="Times New Roman" w:cs="Times New Roman"/>
          <w:sz w:val="24"/>
          <w:szCs w:val="24"/>
        </w:rPr>
        <w:t>,</w:t>
      </w:r>
      <w:r w:rsidRPr="008D6EB3" w:rsidR="00C374B4">
        <w:rPr>
          <w:rFonts w:ascii="Times New Roman" w:hAnsi="Times New Roman" w:cs="Times New Roman"/>
          <w:sz w:val="24"/>
          <w:szCs w:val="24"/>
        </w:rPr>
        <w:t>308</w:t>
      </w:r>
      <w:r w:rsidRPr="008D6EB3">
        <w:rPr>
          <w:rFonts w:ascii="Times New Roman" w:hAnsi="Times New Roman" w:cs="Times New Roman"/>
          <w:sz w:val="24"/>
          <w:szCs w:val="24"/>
        </w:rPr>
        <w:t xml:space="preserve"> ($</w:t>
      </w:r>
      <w:r w:rsidRPr="008D6EB3" w:rsidR="00602834">
        <w:rPr>
          <w:rFonts w:ascii="Times New Roman" w:eastAsia="Calibri" w:hAnsi="Times New Roman" w:cs="Times New Roman"/>
          <w:sz w:val="24"/>
          <w:szCs w:val="24"/>
        </w:rPr>
        <w:t>4</w:t>
      </w:r>
      <w:r w:rsidRPr="008D6EB3" w:rsidR="00C374B4">
        <w:rPr>
          <w:rFonts w:ascii="Times New Roman" w:eastAsia="Calibri" w:hAnsi="Times New Roman" w:cs="Times New Roman"/>
          <w:sz w:val="24"/>
          <w:szCs w:val="24"/>
        </w:rPr>
        <w:t>70,331</w:t>
      </w:r>
      <w:r w:rsidRPr="008D6EB3" w:rsidR="00602834">
        <w:rPr>
          <w:rFonts w:ascii="Times New Roman" w:eastAsia="Calibri" w:hAnsi="Times New Roman" w:cs="Times New Roman"/>
          <w:sz w:val="24"/>
          <w:szCs w:val="24"/>
        </w:rPr>
        <w:t xml:space="preserve"> </w:t>
      </w:r>
      <w:r w:rsidRPr="008D6EB3">
        <w:rPr>
          <w:rFonts w:ascii="Times New Roman" w:hAnsi="Times New Roman" w:cs="Times New Roman"/>
          <w:sz w:val="24"/>
          <w:szCs w:val="24"/>
        </w:rPr>
        <w:t xml:space="preserve">per </w:t>
      </w:r>
      <w:r w:rsidRPr="008D6EB3" w:rsidR="00C9537A">
        <w:rPr>
          <w:rFonts w:ascii="Times New Roman" w:hAnsi="Times New Roman" w:cs="Times New Roman"/>
          <w:sz w:val="24"/>
          <w:szCs w:val="24"/>
        </w:rPr>
        <w:t>s</w:t>
      </w:r>
      <w:r w:rsidRPr="008D6EB3">
        <w:rPr>
          <w:rFonts w:ascii="Times New Roman" w:hAnsi="Times New Roman" w:cs="Times New Roman"/>
          <w:sz w:val="24"/>
          <w:szCs w:val="24"/>
        </w:rPr>
        <w:t xml:space="preserve">tandard </w:t>
      </w:r>
      <w:r w:rsidRPr="008D6EB3" w:rsidR="00C9537A">
        <w:rPr>
          <w:rFonts w:ascii="Times New Roman" w:hAnsi="Times New Roman" w:cs="Times New Roman"/>
          <w:sz w:val="24"/>
          <w:szCs w:val="24"/>
        </w:rPr>
        <w:t>s</w:t>
      </w:r>
      <w:r w:rsidRPr="008D6EB3">
        <w:rPr>
          <w:rFonts w:ascii="Times New Roman" w:hAnsi="Times New Roman" w:cs="Times New Roman"/>
          <w:sz w:val="24"/>
          <w:szCs w:val="24"/>
        </w:rPr>
        <w:t xml:space="preserve">tate </w:t>
      </w:r>
      <w:r w:rsidRPr="008D6EB3" w:rsidR="00C9537A">
        <w:rPr>
          <w:rFonts w:ascii="Times New Roman" w:hAnsi="Times New Roman" w:cs="Times New Roman"/>
          <w:sz w:val="24"/>
          <w:szCs w:val="24"/>
        </w:rPr>
        <w:t>m</w:t>
      </w:r>
      <w:r w:rsidRPr="008D6EB3">
        <w:rPr>
          <w:rFonts w:ascii="Times New Roman" w:hAnsi="Times New Roman" w:cs="Times New Roman"/>
          <w:sz w:val="24"/>
          <w:szCs w:val="24"/>
        </w:rPr>
        <w:t xml:space="preserve">itigation </w:t>
      </w:r>
      <w:r w:rsidRPr="008D6EB3" w:rsidR="00C9537A">
        <w:rPr>
          <w:rFonts w:ascii="Times New Roman" w:hAnsi="Times New Roman" w:cs="Times New Roman"/>
          <w:sz w:val="24"/>
          <w:szCs w:val="24"/>
        </w:rPr>
        <w:t>p</w:t>
      </w:r>
      <w:r w:rsidRPr="008D6EB3">
        <w:rPr>
          <w:rFonts w:ascii="Times New Roman" w:hAnsi="Times New Roman" w:cs="Times New Roman"/>
          <w:sz w:val="24"/>
          <w:szCs w:val="24"/>
        </w:rPr>
        <w:t xml:space="preserve">lan </w:t>
      </w:r>
      <w:r w:rsidRPr="008D6EB3" w:rsidR="00C9537A">
        <w:rPr>
          <w:rFonts w:ascii="Times New Roman" w:hAnsi="Times New Roman" w:cs="Times New Roman"/>
          <w:sz w:val="24"/>
          <w:szCs w:val="24"/>
        </w:rPr>
        <w:t>u</w:t>
      </w:r>
      <w:r w:rsidRPr="008D6EB3" w:rsidR="001C58D9">
        <w:rPr>
          <w:rFonts w:ascii="Times New Roman" w:hAnsi="Times New Roman" w:cs="Times New Roman"/>
          <w:sz w:val="24"/>
          <w:szCs w:val="24"/>
        </w:rPr>
        <w:t xml:space="preserve">pdate </w:t>
      </w:r>
      <w:r w:rsidRPr="008D6EB3">
        <w:rPr>
          <w:rFonts w:ascii="Times New Roman" w:hAnsi="Times New Roman" w:cs="Times New Roman"/>
          <w:sz w:val="24"/>
          <w:szCs w:val="24"/>
        </w:rPr>
        <w:t xml:space="preserve">x </w:t>
      </w:r>
      <w:r w:rsidRPr="008D6EB3" w:rsidR="00C77748">
        <w:rPr>
          <w:rFonts w:ascii="Times New Roman" w:hAnsi="Times New Roman" w:cs="Times New Roman"/>
          <w:sz w:val="24"/>
          <w:szCs w:val="24"/>
        </w:rPr>
        <w:t>1</w:t>
      </w:r>
      <w:r w:rsidRPr="008D6EB3" w:rsidR="00E85B9F">
        <w:rPr>
          <w:rFonts w:ascii="Times New Roman" w:hAnsi="Times New Roman" w:cs="Times New Roman"/>
          <w:sz w:val="24"/>
          <w:szCs w:val="24"/>
        </w:rPr>
        <w:t>7.5</w:t>
      </w:r>
      <w:r w:rsidRPr="00DD2E41" w:rsidR="008F5D46">
        <w:rPr>
          <w:rFonts w:ascii="Times New Roman" w:hAnsi="Times New Roman" w:cs="Times New Roman"/>
          <w:sz w:val="24"/>
          <w:szCs w:val="24"/>
        </w:rPr>
        <w:t>%</w:t>
      </w:r>
      <w:r w:rsidR="007B00B7">
        <w:rPr>
          <w:rFonts w:ascii="Times New Roman" w:hAnsi="Times New Roman" w:cs="Times New Roman"/>
          <w:color w:val="FF0000"/>
          <w:sz w:val="24"/>
          <w:szCs w:val="24"/>
        </w:rPr>
        <w:t xml:space="preserve"> </w:t>
      </w:r>
      <w:r w:rsidRPr="008D6EB3">
        <w:rPr>
          <w:rFonts w:ascii="Times New Roman" w:hAnsi="Times New Roman" w:cs="Times New Roman"/>
          <w:sz w:val="24"/>
          <w:szCs w:val="24"/>
        </w:rPr>
        <w:t xml:space="preserve">of </w:t>
      </w:r>
      <w:r w:rsidR="00CF4AB6">
        <w:rPr>
          <w:rFonts w:ascii="Times New Roman" w:hAnsi="Times New Roman" w:cs="Times New Roman"/>
          <w:sz w:val="24"/>
          <w:szCs w:val="24"/>
        </w:rPr>
        <w:t>p</w:t>
      </w:r>
      <w:r w:rsidRPr="008D6EB3">
        <w:rPr>
          <w:rFonts w:ascii="Times New Roman" w:hAnsi="Times New Roman" w:cs="Times New Roman"/>
          <w:sz w:val="24"/>
          <w:szCs w:val="24"/>
        </w:rPr>
        <w:t xml:space="preserve">lan) of the average </w:t>
      </w:r>
      <w:r w:rsidRPr="008D6EB3" w:rsidR="00C9537A">
        <w:rPr>
          <w:rFonts w:ascii="Times New Roman" w:hAnsi="Times New Roman" w:cs="Times New Roman"/>
          <w:sz w:val="24"/>
          <w:szCs w:val="24"/>
        </w:rPr>
        <w:t>s</w:t>
      </w:r>
      <w:r w:rsidRPr="008D6EB3">
        <w:rPr>
          <w:rFonts w:ascii="Times New Roman" w:hAnsi="Times New Roman" w:cs="Times New Roman"/>
          <w:sz w:val="24"/>
          <w:szCs w:val="24"/>
        </w:rPr>
        <w:t xml:space="preserve">tandard </w:t>
      </w:r>
      <w:r w:rsidRPr="008D6EB3" w:rsidR="00C9537A">
        <w:rPr>
          <w:rFonts w:ascii="Times New Roman" w:hAnsi="Times New Roman" w:cs="Times New Roman"/>
          <w:sz w:val="24"/>
          <w:szCs w:val="24"/>
        </w:rPr>
        <w:t>s</w:t>
      </w:r>
      <w:r w:rsidRPr="008D6EB3">
        <w:rPr>
          <w:rFonts w:ascii="Times New Roman" w:hAnsi="Times New Roman" w:cs="Times New Roman"/>
          <w:sz w:val="24"/>
          <w:szCs w:val="24"/>
        </w:rPr>
        <w:t xml:space="preserve">tate </w:t>
      </w:r>
      <w:r w:rsidRPr="008D6EB3" w:rsidR="00C9537A">
        <w:rPr>
          <w:rFonts w:ascii="Times New Roman" w:hAnsi="Times New Roman" w:cs="Times New Roman"/>
          <w:sz w:val="24"/>
          <w:szCs w:val="24"/>
        </w:rPr>
        <w:t>m</w:t>
      </w:r>
      <w:r w:rsidRPr="008D6EB3">
        <w:rPr>
          <w:rFonts w:ascii="Times New Roman" w:hAnsi="Times New Roman" w:cs="Times New Roman"/>
          <w:sz w:val="24"/>
          <w:szCs w:val="24"/>
        </w:rPr>
        <w:t xml:space="preserve">itigation </w:t>
      </w:r>
      <w:r w:rsidRPr="008D6EB3" w:rsidR="00C9537A">
        <w:rPr>
          <w:rFonts w:ascii="Times New Roman" w:hAnsi="Times New Roman" w:cs="Times New Roman"/>
          <w:sz w:val="24"/>
          <w:szCs w:val="24"/>
        </w:rPr>
        <w:t>p</w:t>
      </w:r>
      <w:r w:rsidRPr="008D6EB3">
        <w:rPr>
          <w:rFonts w:ascii="Times New Roman" w:hAnsi="Times New Roman" w:cs="Times New Roman"/>
          <w:sz w:val="24"/>
          <w:szCs w:val="24"/>
        </w:rPr>
        <w:t xml:space="preserve">lan cost to be attributed to personnel costs.  </w:t>
      </w:r>
    </w:p>
    <w:p w:rsidR="001717BF" w:rsidRPr="008D6EB3" w:rsidP="008D6EB3" w14:paraId="4EF00001" w14:textId="77777777">
      <w:pPr>
        <w:shd w:val="clear" w:color="auto" w:fill="FFFFFF" w:themeFill="background1"/>
        <w:tabs>
          <w:tab w:val="left" w:pos="-720"/>
        </w:tabs>
        <w:suppressAutoHyphens/>
        <w:spacing w:after="0"/>
        <w:contextualSpacing/>
        <w:rPr>
          <w:rFonts w:ascii="Times New Roman" w:hAnsi="Times New Roman" w:cs="Times New Roman"/>
          <w:sz w:val="24"/>
          <w:szCs w:val="24"/>
        </w:rPr>
      </w:pPr>
    </w:p>
    <w:p w:rsidR="00092FAD" w:rsidRPr="008D6EB3" w:rsidP="008D6EB3" w14:paraId="7D010DE0" w14:textId="25F687B2">
      <w:pPr>
        <w:shd w:val="clear" w:color="auto" w:fill="FFFFFF" w:themeFill="background1"/>
        <w:tabs>
          <w:tab w:val="left" w:pos="-720"/>
        </w:tabs>
        <w:suppressAutoHyphens/>
        <w:spacing w:after="0"/>
        <w:contextualSpacing/>
        <w:rPr>
          <w:rFonts w:ascii="Times New Roman" w:hAnsi="Times New Roman" w:cs="Times New Roman"/>
          <w:sz w:val="24"/>
          <w:szCs w:val="24"/>
        </w:rPr>
      </w:pPr>
      <w:r w:rsidRPr="008D6EB3">
        <w:rPr>
          <w:rFonts w:ascii="Times New Roman" w:hAnsi="Times New Roman" w:cs="Times New Roman"/>
          <w:sz w:val="24"/>
          <w:szCs w:val="24"/>
        </w:rPr>
        <w:t>Multiplying the Total Annual Burden in hours by the Urban and Regional Planner loaded wage rate results in a Total Annual Respondent Cost of $</w:t>
      </w:r>
      <w:r w:rsidR="004E218F">
        <w:rPr>
          <w:rFonts w:ascii="Times New Roman" w:hAnsi="Times New Roman" w:cs="Times New Roman"/>
          <w:sz w:val="24"/>
          <w:szCs w:val="24"/>
        </w:rPr>
        <w:t>687,718</w:t>
      </w:r>
      <w:r w:rsidRPr="008D6EB3">
        <w:rPr>
          <w:rFonts w:ascii="Times New Roman" w:hAnsi="Times New Roman" w:cs="Times New Roman"/>
          <w:sz w:val="24"/>
          <w:szCs w:val="24"/>
        </w:rPr>
        <w:t xml:space="preserve"> (</w:t>
      </w:r>
      <w:r w:rsidRPr="008D6EB3" w:rsidR="006A0005">
        <w:rPr>
          <w:rFonts w:ascii="Times New Roman" w:hAnsi="Times New Roman" w:cs="Times New Roman"/>
          <w:sz w:val="24"/>
          <w:szCs w:val="24"/>
        </w:rPr>
        <w:t>9,</w:t>
      </w:r>
      <w:r w:rsidRPr="008D6EB3" w:rsidR="00C374B4">
        <w:rPr>
          <w:rFonts w:ascii="Times New Roman" w:hAnsi="Times New Roman" w:cs="Times New Roman"/>
          <w:sz w:val="24"/>
          <w:szCs w:val="24"/>
        </w:rPr>
        <w:t>840</w:t>
      </w:r>
      <w:r w:rsidRPr="008D6EB3" w:rsidR="004C7A2C">
        <w:rPr>
          <w:rFonts w:ascii="Times New Roman" w:hAnsi="Times New Roman" w:cs="Times New Roman"/>
          <w:sz w:val="24"/>
          <w:szCs w:val="24"/>
        </w:rPr>
        <w:t xml:space="preserve"> </w:t>
      </w:r>
      <w:r w:rsidRPr="008D6EB3">
        <w:rPr>
          <w:rFonts w:ascii="Times New Roman" w:hAnsi="Times New Roman" w:cs="Times New Roman"/>
          <w:sz w:val="24"/>
          <w:szCs w:val="24"/>
        </w:rPr>
        <w:t>hours x $</w:t>
      </w:r>
      <w:r w:rsidR="004E218F">
        <w:rPr>
          <w:rFonts w:ascii="Times New Roman" w:hAnsi="Times New Roman" w:cs="Times New Roman"/>
          <w:sz w:val="24"/>
          <w:szCs w:val="24"/>
        </w:rPr>
        <w:t>69.89</w:t>
      </w:r>
      <w:r w:rsidRPr="008D6EB3">
        <w:rPr>
          <w:rFonts w:ascii="Times New Roman" w:hAnsi="Times New Roman" w:cs="Times New Roman"/>
          <w:sz w:val="24"/>
          <w:szCs w:val="24"/>
        </w:rPr>
        <w:t xml:space="preserve"> per hour </w:t>
      </w:r>
      <w:r w:rsidR="007B00B7">
        <w:rPr>
          <w:rFonts w:ascii="Times New Roman" w:hAnsi="Times New Roman" w:cs="Times New Roman"/>
          <w:sz w:val="24"/>
          <w:szCs w:val="24"/>
        </w:rPr>
        <w:t>[</w:t>
      </w:r>
      <w:r w:rsidRPr="008D6EB3">
        <w:rPr>
          <w:rFonts w:ascii="Times New Roman" w:hAnsi="Times New Roman" w:cs="Times New Roman"/>
          <w:sz w:val="24"/>
          <w:szCs w:val="24"/>
        </w:rPr>
        <w:t>rounded to the nearest dollar</w:t>
      </w:r>
      <w:r w:rsidR="007B00B7">
        <w:rPr>
          <w:rFonts w:ascii="Times New Roman" w:hAnsi="Times New Roman" w:cs="Times New Roman"/>
          <w:sz w:val="24"/>
          <w:szCs w:val="24"/>
        </w:rPr>
        <w:t>]</w:t>
      </w:r>
      <w:r w:rsidRPr="008D6EB3">
        <w:rPr>
          <w:rFonts w:ascii="Times New Roman" w:hAnsi="Times New Roman" w:cs="Times New Roman"/>
          <w:sz w:val="24"/>
          <w:szCs w:val="24"/>
        </w:rPr>
        <w:t>).</w:t>
      </w:r>
      <w:r w:rsidRPr="008D6EB3">
        <w:rPr>
          <w:rStyle w:val="FootnoteReference"/>
          <w:rFonts w:ascii="Times New Roman" w:hAnsi="Times New Roman" w:cs="Times New Roman"/>
          <w:sz w:val="24"/>
          <w:szCs w:val="24"/>
        </w:rPr>
        <w:t xml:space="preserve"> </w:t>
      </w:r>
    </w:p>
    <w:p w:rsidR="001E5404" w:rsidRPr="008D6EB3" w:rsidP="008D6EB3" w14:paraId="23611EF3" w14:textId="77777777">
      <w:pPr>
        <w:tabs>
          <w:tab w:val="left" w:pos="-720"/>
        </w:tabs>
        <w:suppressAutoHyphens/>
        <w:spacing w:after="0"/>
        <w:contextualSpacing/>
        <w:rPr>
          <w:rFonts w:ascii="Times New Roman" w:hAnsi="Times New Roman" w:cs="Times New Roman"/>
          <w:sz w:val="24"/>
          <w:szCs w:val="24"/>
          <w:highlight w:val="yellow"/>
        </w:rPr>
      </w:pPr>
    </w:p>
    <w:p w:rsidR="001717BF" w:rsidRPr="008D6EB3" w:rsidP="008D6EB3" w14:paraId="31E1F04C" w14:textId="5B0B634A">
      <w:pPr>
        <w:tabs>
          <w:tab w:val="left" w:pos="-720"/>
        </w:tabs>
        <w:suppressAutoHyphens/>
        <w:spacing w:after="0"/>
        <w:contextualSpacing/>
        <w:rPr>
          <w:rFonts w:ascii="Times New Roman" w:eastAsia="Calibri" w:hAnsi="Times New Roman" w:cs="Times New Roman"/>
          <w:sz w:val="24"/>
          <w:szCs w:val="24"/>
        </w:rPr>
      </w:pPr>
      <w:r w:rsidRPr="008D6EB3">
        <w:rPr>
          <w:rFonts w:ascii="Times New Roman" w:eastAsia="Calibri" w:hAnsi="Times New Roman" w:cs="Times New Roman"/>
          <w:b/>
          <w:sz w:val="24"/>
          <w:szCs w:val="24"/>
        </w:rPr>
        <w:t xml:space="preserve">44 CFR </w:t>
      </w:r>
      <w:r w:rsidRPr="008D6EB3" w:rsidR="000C5C7A">
        <w:rPr>
          <w:rFonts w:ascii="Times New Roman" w:hAnsi="Times New Roman" w:cs="Times New Roman"/>
          <w:b/>
          <w:bCs/>
          <w:spacing w:val="-3"/>
          <w:sz w:val="24"/>
          <w:szCs w:val="24"/>
        </w:rPr>
        <w:t xml:space="preserve">§§ 201.3 (c)(2) and </w:t>
      </w:r>
      <w:r w:rsidRPr="008D6EB3">
        <w:rPr>
          <w:rFonts w:ascii="Times New Roman" w:eastAsia="Calibri" w:hAnsi="Times New Roman" w:cs="Times New Roman"/>
          <w:b/>
          <w:sz w:val="24"/>
          <w:szCs w:val="24"/>
        </w:rPr>
        <w:t xml:space="preserve">201.5, </w:t>
      </w:r>
      <w:r w:rsidRPr="008D6EB3" w:rsidR="00092FAD">
        <w:rPr>
          <w:rFonts w:ascii="Times New Roman" w:eastAsia="Calibri" w:hAnsi="Times New Roman" w:cs="Times New Roman"/>
          <w:b/>
          <w:sz w:val="24"/>
          <w:szCs w:val="24"/>
        </w:rPr>
        <w:t>Enhanced State Mitigation Plan</w:t>
      </w:r>
      <w:r w:rsidRPr="008D6EB3" w:rsidR="000C5C7A">
        <w:rPr>
          <w:rFonts w:ascii="Times New Roman" w:eastAsia="Calibri" w:hAnsi="Times New Roman" w:cs="Times New Roman"/>
          <w:b/>
          <w:sz w:val="24"/>
          <w:szCs w:val="24"/>
        </w:rPr>
        <w:t xml:space="preserve"> New and </w:t>
      </w:r>
      <w:r w:rsidRPr="008D6EB3" w:rsidR="00092FAD">
        <w:rPr>
          <w:rFonts w:ascii="Times New Roman" w:hAnsi="Times New Roman" w:cs="Times New Roman"/>
          <w:b/>
          <w:sz w:val="24"/>
          <w:szCs w:val="24"/>
        </w:rPr>
        <w:t>U</w:t>
      </w:r>
      <w:r w:rsidRPr="008D6EB3" w:rsidR="00092FAD">
        <w:rPr>
          <w:rFonts w:ascii="Times New Roman" w:eastAsia="Calibri" w:hAnsi="Times New Roman" w:cs="Times New Roman"/>
          <w:b/>
          <w:sz w:val="24"/>
          <w:szCs w:val="24"/>
        </w:rPr>
        <w:t xml:space="preserve">pdates </w:t>
      </w:r>
      <w:r w:rsidRPr="008D6EB3" w:rsidR="00092FAD">
        <w:rPr>
          <w:rFonts w:ascii="Times New Roman" w:eastAsia="Calibri" w:hAnsi="Times New Roman" w:cs="Times New Roman"/>
          <w:bCs/>
          <w:sz w:val="24"/>
          <w:szCs w:val="24"/>
        </w:rPr>
        <w:t>–</w:t>
      </w:r>
      <w:r w:rsidRPr="008D6EB3" w:rsidR="00F427BB">
        <w:rPr>
          <w:rFonts w:ascii="Times New Roman" w:eastAsia="Calibri" w:hAnsi="Times New Roman" w:cs="Times New Roman"/>
          <w:bCs/>
          <w:sz w:val="24"/>
          <w:szCs w:val="24"/>
        </w:rPr>
        <w:t xml:space="preserve"> </w:t>
      </w:r>
      <w:r w:rsidRPr="008D6EB3" w:rsidR="00092FAD">
        <w:rPr>
          <w:rFonts w:ascii="Times New Roman" w:eastAsia="Calibri" w:hAnsi="Times New Roman" w:cs="Times New Roman"/>
          <w:sz w:val="24"/>
          <w:szCs w:val="24"/>
        </w:rPr>
        <w:t xml:space="preserve">States may choose to submit an </w:t>
      </w:r>
      <w:r w:rsidRPr="008D6EB3">
        <w:rPr>
          <w:rFonts w:ascii="Times New Roman" w:eastAsia="Calibri" w:hAnsi="Times New Roman" w:cs="Times New Roman"/>
          <w:sz w:val="24"/>
          <w:szCs w:val="24"/>
        </w:rPr>
        <w:t>e</w:t>
      </w:r>
      <w:r w:rsidRPr="008D6EB3" w:rsidR="00092FAD">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sidR="00092FAD">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sidR="00092FAD">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sidR="00092FAD">
        <w:rPr>
          <w:rFonts w:ascii="Times New Roman" w:eastAsia="Calibri" w:hAnsi="Times New Roman" w:cs="Times New Roman"/>
          <w:sz w:val="24"/>
          <w:szCs w:val="24"/>
        </w:rPr>
        <w:t xml:space="preserve">lan.  FEMA estimates that </w:t>
      </w:r>
      <w:r w:rsidRPr="008D6EB3" w:rsidR="00CF35CE">
        <w:rPr>
          <w:rFonts w:ascii="Times New Roman" w:eastAsia="Calibri" w:hAnsi="Times New Roman" w:cs="Times New Roman"/>
          <w:sz w:val="24"/>
          <w:szCs w:val="24"/>
        </w:rPr>
        <w:t>1</w:t>
      </w:r>
      <w:r w:rsidR="00527812">
        <w:rPr>
          <w:rFonts w:ascii="Times New Roman" w:eastAsia="Calibri" w:hAnsi="Times New Roman" w:cs="Times New Roman"/>
          <w:sz w:val="24"/>
          <w:szCs w:val="24"/>
        </w:rPr>
        <w:t>6</w:t>
      </w:r>
      <w:r w:rsidRPr="008D6EB3" w:rsidR="00092FAD">
        <w:rPr>
          <w:rFonts w:ascii="Times New Roman" w:eastAsia="Calibri" w:hAnsi="Times New Roman" w:cs="Times New Roman"/>
          <w:sz w:val="24"/>
          <w:szCs w:val="24"/>
        </w:rPr>
        <w:t xml:space="preserve"> </w:t>
      </w:r>
      <w:r w:rsidRPr="008D6EB3" w:rsidR="001C58D9">
        <w:rPr>
          <w:rFonts w:ascii="Times New Roman" w:eastAsia="Calibri" w:hAnsi="Times New Roman" w:cs="Times New Roman"/>
          <w:sz w:val="24"/>
          <w:szCs w:val="24"/>
        </w:rPr>
        <w:t xml:space="preserve">states </w:t>
      </w:r>
      <w:r w:rsidRPr="008D6EB3" w:rsidR="00092FAD">
        <w:rPr>
          <w:rFonts w:ascii="Times New Roman" w:eastAsia="Calibri" w:hAnsi="Times New Roman" w:cs="Times New Roman"/>
          <w:sz w:val="24"/>
          <w:szCs w:val="24"/>
        </w:rPr>
        <w:t xml:space="preserve">would </w:t>
      </w:r>
      <w:r w:rsidRPr="008D6EB3" w:rsidR="00092FAD">
        <w:rPr>
          <w:rFonts w:ascii="Times New Roman" w:eastAsia="Calibri" w:hAnsi="Times New Roman" w:cs="Times New Roman"/>
          <w:sz w:val="24"/>
          <w:szCs w:val="24"/>
        </w:rPr>
        <w:t xml:space="preserve">submit </w:t>
      </w:r>
      <w:r w:rsidRPr="008D6EB3" w:rsidR="008C5C0E">
        <w:rPr>
          <w:rFonts w:ascii="Times New Roman" w:eastAsia="Calibri" w:hAnsi="Times New Roman" w:cs="Times New Roman"/>
          <w:sz w:val="24"/>
          <w:szCs w:val="24"/>
        </w:rPr>
        <w:t>e</w:t>
      </w:r>
      <w:r w:rsidRPr="008D6EB3" w:rsidR="00092FAD">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sidR="00092FAD">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sidR="00092FAD">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sidR="00092FAD">
        <w:rPr>
          <w:rFonts w:ascii="Times New Roman" w:eastAsia="Calibri" w:hAnsi="Times New Roman" w:cs="Times New Roman"/>
          <w:sz w:val="24"/>
          <w:szCs w:val="24"/>
        </w:rPr>
        <w:t xml:space="preserve">lans.  </w:t>
      </w:r>
      <w:r w:rsidRPr="008D6EB3" w:rsidR="005B56C6">
        <w:rPr>
          <w:rFonts w:ascii="Times New Roman" w:eastAsia="Calibri" w:hAnsi="Times New Roman" w:cs="Times New Roman"/>
          <w:sz w:val="24"/>
          <w:szCs w:val="24"/>
        </w:rPr>
        <w:t>E</w:t>
      </w:r>
      <w:r w:rsidRPr="008D6EB3" w:rsidR="00754B66">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sidR="00754B66">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sidR="00754B66">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sidR="00754B66">
        <w:rPr>
          <w:rFonts w:ascii="Times New Roman" w:eastAsia="Calibri" w:hAnsi="Times New Roman" w:cs="Times New Roman"/>
          <w:sz w:val="24"/>
          <w:szCs w:val="24"/>
        </w:rPr>
        <w:t>lan</w:t>
      </w:r>
      <w:r w:rsidRPr="008D6EB3" w:rsidR="00092FAD">
        <w:rPr>
          <w:rFonts w:ascii="Times New Roman" w:eastAsia="Calibri" w:hAnsi="Times New Roman" w:cs="Times New Roman"/>
          <w:sz w:val="24"/>
          <w:szCs w:val="24"/>
        </w:rPr>
        <w:t>s are to be updated every</w:t>
      </w:r>
      <w:r w:rsidRPr="008D6EB3" w:rsidR="001C58D9">
        <w:rPr>
          <w:rFonts w:ascii="Times New Roman" w:eastAsia="Calibri" w:hAnsi="Times New Roman" w:cs="Times New Roman"/>
          <w:sz w:val="24"/>
          <w:szCs w:val="24"/>
        </w:rPr>
        <w:t xml:space="preserve"> five</w:t>
      </w:r>
      <w:r w:rsidRPr="008D6EB3" w:rsidR="00092FAD">
        <w:rPr>
          <w:rFonts w:ascii="Times New Roman" w:eastAsia="Calibri" w:hAnsi="Times New Roman" w:cs="Times New Roman"/>
          <w:sz w:val="24"/>
          <w:szCs w:val="24"/>
        </w:rPr>
        <w:t xml:space="preserve"> years.  This results in an annual Number of Responses per Respondent equal to 0.2 (</w:t>
      </w:r>
      <w:r w:rsidRPr="008D6EB3" w:rsidR="00754B66">
        <w:rPr>
          <w:rFonts w:ascii="Times New Roman" w:eastAsia="Calibri" w:hAnsi="Times New Roman" w:cs="Times New Roman"/>
          <w:sz w:val="24"/>
          <w:szCs w:val="24"/>
        </w:rPr>
        <w:t xml:space="preserve">One </w:t>
      </w:r>
      <w:r w:rsidRPr="008D6EB3" w:rsidR="008C5C0E">
        <w:rPr>
          <w:rFonts w:ascii="Times New Roman" w:eastAsia="Calibri" w:hAnsi="Times New Roman" w:cs="Times New Roman"/>
          <w:sz w:val="24"/>
          <w:szCs w:val="24"/>
        </w:rPr>
        <w:t>e</w:t>
      </w:r>
      <w:r w:rsidRPr="008D6EB3" w:rsidR="00092FAD">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sidR="00092FAD">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sidR="00092FAD">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sidR="00092FAD">
        <w:rPr>
          <w:rFonts w:ascii="Times New Roman" w:eastAsia="Calibri" w:hAnsi="Times New Roman" w:cs="Times New Roman"/>
          <w:sz w:val="24"/>
          <w:szCs w:val="24"/>
        </w:rPr>
        <w:t xml:space="preserve">lan/5 years). </w:t>
      </w:r>
      <w:r w:rsidRPr="008D6EB3" w:rsidR="00CF35CE">
        <w:rPr>
          <w:rFonts w:ascii="Times New Roman" w:eastAsia="Calibri" w:hAnsi="Times New Roman" w:cs="Times New Roman"/>
          <w:sz w:val="24"/>
          <w:szCs w:val="24"/>
        </w:rPr>
        <w:t xml:space="preserve"> </w:t>
      </w:r>
      <w:r w:rsidRPr="008D6EB3" w:rsidR="00092FAD">
        <w:rPr>
          <w:rFonts w:ascii="Times New Roman" w:eastAsia="Calibri" w:hAnsi="Times New Roman" w:cs="Times New Roman"/>
          <w:sz w:val="24"/>
          <w:szCs w:val="24"/>
        </w:rPr>
        <w:t xml:space="preserve">The resulting Total Number of Responses equals </w:t>
      </w:r>
      <w:r w:rsidR="007B00B7">
        <w:rPr>
          <w:rFonts w:ascii="Times New Roman" w:eastAsia="Calibri" w:hAnsi="Times New Roman" w:cs="Times New Roman"/>
          <w:sz w:val="24"/>
          <w:szCs w:val="24"/>
        </w:rPr>
        <w:t>three</w:t>
      </w:r>
      <w:r w:rsidRPr="008D6EB3" w:rsidR="00CF35CE">
        <w:rPr>
          <w:rFonts w:ascii="Times New Roman" w:eastAsia="Calibri" w:hAnsi="Times New Roman" w:cs="Times New Roman"/>
          <w:sz w:val="24"/>
          <w:szCs w:val="24"/>
        </w:rPr>
        <w:t xml:space="preserve"> </w:t>
      </w:r>
      <w:r w:rsidRPr="008D6EB3" w:rsidR="008C5C0E">
        <w:rPr>
          <w:rFonts w:ascii="Times New Roman" w:eastAsia="Calibri" w:hAnsi="Times New Roman" w:cs="Times New Roman"/>
          <w:sz w:val="24"/>
          <w:szCs w:val="24"/>
        </w:rPr>
        <w:t>e</w:t>
      </w:r>
      <w:r w:rsidRPr="008D6EB3" w:rsidR="00092FAD">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sidR="00092FAD">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sidR="00092FAD">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sidR="00092FAD">
        <w:rPr>
          <w:rFonts w:ascii="Times New Roman" w:eastAsia="Calibri" w:hAnsi="Times New Roman" w:cs="Times New Roman"/>
          <w:sz w:val="24"/>
          <w:szCs w:val="24"/>
        </w:rPr>
        <w:t xml:space="preserve">lan </w:t>
      </w:r>
      <w:r w:rsidRPr="008D6EB3" w:rsidR="008C5C0E">
        <w:rPr>
          <w:rFonts w:ascii="Times New Roman" w:eastAsia="Calibri" w:hAnsi="Times New Roman" w:cs="Times New Roman"/>
          <w:sz w:val="24"/>
          <w:szCs w:val="24"/>
        </w:rPr>
        <w:t>u</w:t>
      </w:r>
      <w:r w:rsidRPr="008D6EB3" w:rsidR="001C58D9">
        <w:rPr>
          <w:rFonts w:ascii="Times New Roman" w:eastAsia="Calibri" w:hAnsi="Times New Roman" w:cs="Times New Roman"/>
          <w:sz w:val="24"/>
          <w:szCs w:val="24"/>
        </w:rPr>
        <w:t xml:space="preserve">pdates </w:t>
      </w:r>
      <w:r w:rsidRPr="008D6EB3" w:rsidR="00092FAD">
        <w:rPr>
          <w:rFonts w:ascii="Times New Roman" w:eastAsia="Calibri" w:hAnsi="Times New Roman" w:cs="Times New Roman"/>
          <w:sz w:val="24"/>
          <w:szCs w:val="24"/>
        </w:rPr>
        <w:t>(</w:t>
      </w:r>
      <w:r w:rsidRPr="008D6EB3" w:rsidR="00CF35CE">
        <w:rPr>
          <w:rFonts w:ascii="Times New Roman" w:eastAsia="Calibri" w:hAnsi="Times New Roman" w:cs="Times New Roman"/>
          <w:sz w:val="24"/>
          <w:szCs w:val="24"/>
        </w:rPr>
        <w:t>1</w:t>
      </w:r>
      <w:r w:rsidR="00527812">
        <w:rPr>
          <w:rFonts w:ascii="Times New Roman" w:eastAsia="Calibri" w:hAnsi="Times New Roman" w:cs="Times New Roman"/>
          <w:sz w:val="24"/>
          <w:szCs w:val="24"/>
        </w:rPr>
        <w:t>6</w:t>
      </w:r>
      <w:r w:rsidRPr="008D6EB3" w:rsidR="00CF35CE">
        <w:rPr>
          <w:rFonts w:ascii="Times New Roman" w:eastAsia="Calibri" w:hAnsi="Times New Roman" w:cs="Times New Roman"/>
          <w:sz w:val="24"/>
          <w:szCs w:val="24"/>
        </w:rPr>
        <w:t xml:space="preserve"> </w:t>
      </w:r>
      <w:r w:rsidRPr="008D6EB3" w:rsidR="00092FAD">
        <w:rPr>
          <w:rFonts w:ascii="Times New Roman" w:eastAsia="Calibri" w:hAnsi="Times New Roman" w:cs="Times New Roman"/>
          <w:sz w:val="24"/>
          <w:szCs w:val="24"/>
        </w:rPr>
        <w:t xml:space="preserve">respondents x 0.2 </w:t>
      </w:r>
      <w:r w:rsidRPr="008D6EB3" w:rsidR="008C5C0E">
        <w:rPr>
          <w:rFonts w:ascii="Times New Roman" w:eastAsia="Calibri" w:hAnsi="Times New Roman" w:cs="Times New Roman"/>
          <w:sz w:val="24"/>
          <w:szCs w:val="24"/>
        </w:rPr>
        <w:t>e</w:t>
      </w:r>
      <w:r w:rsidRPr="008D6EB3" w:rsidR="00092FAD">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p</w:t>
      </w:r>
      <w:r w:rsidRPr="008D6EB3" w:rsidR="00754B66">
        <w:rPr>
          <w:rFonts w:ascii="Times New Roman" w:eastAsia="Calibri" w:hAnsi="Times New Roman" w:cs="Times New Roman"/>
          <w:sz w:val="24"/>
          <w:szCs w:val="24"/>
        </w:rPr>
        <w:t xml:space="preserve">lans </w:t>
      </w:r>
      <w:r w:rsidRPr="008D6EB3" w:rsidR="00092FAD">
        <w:rPr>
          <w:rFonts w:ascii="Times New Roman" w:eastAsia="Calibri" w:hAnsi="Times New Roman" w:cs="Times New Roman"/>
          <w:sz w:val="24"/>
          <w:szCs w:val="24"/>
        </w:rPr>
        <w:t>per respondent</w:t>
      </w:r>
      <w:r w:rsidRPr="008D6EB3" w:rsidR="007B78C0">
        <w:rPr>
          <w:rFonts w:ascii="Times New Roman" w:eastAsia="Calibri" w:hAnsi="Times New Roman" w:cs="Times New Roman"/>
          <w:sz w:val="24"/>
          <w:szCs w:val="24"/>
        </w:rPr>
        <w:t xml:space="preserve"> </w:t>
      </w:r>
      <w:r w:rsidR="007B00B7">
        <w:rPr>
          <w:rFonts w:ascii="Times New Roman" w:eastAsia="Calibri" w:hAnsi="Times New Roman" w:cs="Times New Roman"/>
          <w:sz w:val="24"/>
          <w:szCs w:val="24"/>
        </w:rPr>
        <w:t>[</w:t>
      </w:r>
      <w:r w:rsidRPr="008D6EB3" w:rsidR="001B6F61">
        <w:rPr>
          <w:rFonts w:ascii="Times New Roman" w:eastAsia="Calibri" w:hAnsi="Times New Roman" w:cs="Times New Roman"/>
          <w:sz w:val="24"/>
          <w:szCs w:val="24"/>
        </w:rPr>
        <w:t xml:space="preserve">rounded to the nearest </w:t>
      </w:r>
      <w:r w:rsidRPr="008D6EB3" w:rsidR="008C5C0E">
        <w:rPr>
          <w:rFonts w:ascii="Times New Roman" w:eastAsia="Calibri" w:hAnsi="Times New Roman" w:cs="Times New Roman"/>
          <w:sz w:val="24"/>
          <w:szCs w:val="24"/>
        </w:rPr>
        <w:t>p</w:t>
      </w:r>
      <w:r w:rsidRPr="008D6EB3" w:rsidR="001B6F61">
        <w:rPr>
          <w:rFonts w:ascii="Times New Roman" w:eastAsia="Calibri" w:hAnsi="Times New Roman" w:cs="Times New Roman"/>
          <w:sz w:val="24"/>
          <w:szCs w:val="24"/>
        </w:rPr>
        <w:t>lan count</w:t>
      </w:r>
      <w:r w:rsidR="007B00B7">
        <w:rPr>
          <w:rFonts w:ascii="Times New Roman" w:eastAsia="Calibri" w:hAnsi="Times New Roman" w:cs="Times New Roman"/>
          <w:sz w:val="24"/>
          <w:szCs w:val="24"/>
        </w:rPr>
        <w:t>]</w:t>
      </w:r>
      <w:r w:rsidRPr="008D6EB3" w:rsidR="00092FAD">
        <w:rPr>
          <w:rFonts w:ascii="Times New Roman" w:eastAsia="Calibri" w:hAnsi="Times New Roman" w:cs="Times New Roman"/>
          <w:sz w:val="24"/>
          <w:szCs w:val="24"/>
        </w:rPr>
        <w:t xml:space="preserve">).  </w:t>
      </w:r>
      <w:r w:rsidRPr="008D6EB3">
        <w:rPr>
          <w:rFonts w:ascii="Times New Roman" w:hAnsi="Times New Roman" w:cs="Times New Roman"/>
          <w:sz w:val="24"/>
          <w:szCs w:val="24"/>
        </w:rPr>
        <w:t xml:space="preserve">The estimated Average Burden per Response is 1,060 hours.  For enhanced state mitigation plan updates, the resulting Total Annual Burden is 3,180 hours (1,060 hours per enhanced state mitigation plan update x 3 enhanced state mitigation plan updates).  </w:t>
      </w:r>
    </w:p>
    <w:p w:rsidR="001717BF" w:rsidRPr="008D6EB3" w:rsidP="008D6EB3" w14:paraId="753341B9" w14:textId="77777777">
      <w:pPr>
        <w:tabs>
          <w:tab w:val="left" w:pos="-720"/>
        </w:tabs>
        <w:suppressAutoHyphens/>
        <w:spacing w:after="0"/>
        <w:contextualSpacing/>
        <w:rPr>
          <w:rFonts w:ascii="Times New Roman" w:eastAsia="Calibri" w:hAnsi="Times New Roman" w:cs="Times New Roman"/>
          <w:sz w:val="24"/>
          <w:szCs w:val="24"/>
        </w:rPr>
      </w:pPr>
    </w:p>
    <w:p w:rsidR="001717BF" w:rsidRPr="008D6EB3" w:rsidP="008D6EB3" w14:paraId="5B3A1500" w14:textId="43F7F98E">
      <w:pPr>
        <w:tabs>
          <w:tab w:val="left" w:pos="-720"/>
        </w:tabs>
        <w:suppressAutoHyphens/>
        <w:spacing w:after="0"/>
        <w:contextualSpacing/>
        <w:rPr>
          <w:rFonts w:ascii="Times New Roman" w:hAnsi="Times New Roman" w:cs="Times New Roman"/>
          <w:sz w:val="24"/>
          <w:szCs w:val="24"/>
        </w:rPr>
      </w:pPr>
      <w:r w:rsidRPr="008D6EB3">
        <w:rPr>
          <w:rFonts w:ascii="Times New Roman" w:eastAsia="Calibri" w:hAnsi="Times New Roman" w:cs="Times New Roman"/>
          <w:sz w:val="24"/>
          <w:szCs w:val="24"/>
        </w:rPr>
        <w:t xml:space="preserve">Based on HMA grant awards, FEMA estimates an </w:t>
      </w:r>
      <w:r w:rsidRPr="008D6EB3" w:rsidR="008C5C0E">
        <w:rPr>
          <w:rFonts w:ascii="Times New Roman" w:eastAsia="Calibri" w:hAnsi="Times New Roman" w:cs="Times New Roman"/>
          <w:sz w:val="24"/>
          <w:szCs w:val="24"/>
        </w:rPr>
        <w:t>e</w:t>
      </w:r>
      <w:r w:rsidRPr="008D6EB3">
        <w:rPr>
          <w:rFonts w:ascii="Times New Roman" w:eastAsia="Calibri" w:hAnsi="Times New Roman" w:cs="Times New Roman"/>
          <w:sz w:val="24"/>
          <w:szCs w:val="24"/>
        </w:rPr>
        <w:t xml:space="preserve">nhanced </w:t>
      </w:r>
      <w:r w:rsidRPr="008D6EB3" w:rsidR="008C5C0E">
        <w:rPr>
          <w:rFonts w:ascii="Times New Roman" w:eastAsia="Calibri" w:hAnsi="Times New Roman" w:cs="Times New Roman"/>
          <w:sz w:val="24"/>
          <w:szCs w:val="24"/>
        </w:rPr>
        <w:t>s</w:t>
      </w:r>
      <w:r w:rsidRPr="008D6EB3">
        <w:rPr>
          <w:rFonts w:ascii="Times New Roman" w:eastAsia="Calibri" w:hAnsi="Times New Roman" w:cs="Times New Roman"/>
          <w:sz w:val="24"/>
          <w:szCs w:val="24"/>
        </w:rPr>
        <w:t xml:space="preserve">tate </w:t>
      </w:r>
      <w:r w:rsidRPr="008D6EB3" w:rsidR="008C5C0E">
        <w:rPr>
          <w:rFonts w:ascii="Times New Roman" w:eastAsia="Calibri" w:hAnsi="Times New Roman" w:cs="Times New Roman"/>
          <w:sz w:val="24"/>
          <w:szCs w:val="24"/>
        </w:rPr>
        <w:t>m</w:t>
      </w:r>
      <w:r w:rsidRPr="008D6EB3">
        <w:rPr>
          <w:rFonts w:ascii="Times New Roman" w:eastAsia="Calibri" w:hAnsi="Times New Roman" w:cs="Times New Roman"/>
          <w:sz w:val="24"/>
          <w:szCs w:val="24"/>
        </w:rPr>
        <w:t xml:space="preserve">itigation </w:t>
      </w:r>
      <w:r w:rsidRPr="008D6EB3" w:rsidR="008C5C0E">
        <w:rPr>
          <w:rFonts w:ascii="Times New Roman" w:eastAsia="Calibri" w:hAnsi="Times New Roman" w:cs="Times New Roman"/>
          <w:sz w:val="24"/>
          <w:szCs w:val="24"/>
        </w:rPr>
        <w:t>p</w:t>
      </w:r>
      <w:r w:rsidRPr="008D6EB3">
        <w:rPr>
          <w:rFonts w:ascii="Times New Roman" w:eastAsia="Calibri" w:hAnsi="Times New Roman" w:cs="Times New Roman"/>
          <w:sz w:val="24"/>
          <w:szCs w:val="24"/>
        </w:rPr>
        <w:t xml:space="preserve">lan </w:t>
      </w:r>
      <w:r w:rsidRPr="008D6EB3" w:rsidR="008C5C0E">
        <w:rPr>
          <w:rFonts w:ascii="Times New Roman" w:eastAsia="Calibri" w:hAnsi="Times New Roman" w:cs="Times New Roman"/>
          <w:sz w:val="24"/>
          <w:szCs w:val="24"/>
        </w:rPr>
        <w:t>u</w:t>
      </w:r>
      <w:r w:rsidRPr="008D6EB3" w:rsidR="001C58D9">
        <w:rPr>
          <w:rFonts w:ascii="Times New Roman" w:eastAsia="Calibri" w:hAnsi="Times New Roman" w:cs="Times New Roman"/>
          <w:sz w:val="24"/>
          <w:szCs w:val="24"/>
        </w:rPr>
        <w:t xml:space="preserve">pdate </w:t>
      </w:r>
      <w:r w:rsidRPr="008D6EB3">
        <w:rPr>
          <w:rFonts w:ascii="Times New Roman" w:eastAsia="Calibri" w:hAnsi="Times New Roman" w:cs="Times New Roman"/>
          <w:sz w:val="24"/>
          <w:szCs w:val="24"/>
        </w:rPr>
        <w:t>average cost of $</w:t>
      </w:r>
      <w:r w:rsidRPr="008D6EB3" w:rsidR="00602834">
        <w:rPr>
          <w:rFonts w:ascii="Times New Roman" w:eastAsia="Calibri" w:hAnsi="Times New Roman" w:cs="Times New Roman"/>
          <w:sz w:val="24"/>
          <w:szCs w:val="24"/>
        </w:rPr>
        <w:t>4</w:t>
      </w:r>
      <w:r w:rsidRPr="008D6EB3" w:rsidR="004B266E">
        <w:rPr>
          <w:rFonts w:ascii="Times New Roman" w:eastAsia="Calibri" w:hAnsi="Times New Roman" w:cs="Times New Roman"/>
          <w:sz w:val="24"/>
          <w:szCs w:val="24"/>
        </w:rPr>
        <w:t>05,424</w:t>
      </w:r>
      <w:r w:rsidRPr="008D6EB3">
        <w:rPr>
          <w:rFonts w:ascii="Times New Roman" w:eastAsia="Calibri" w:hAnsi="Times New Roman" w:cs="Times New Roman"/>
          <w:sz w:val="24"/>
          <w:szCs w:val="24"/>
        </w:rPr>
        <w:t xml:space="preserve">.  Using </w:t>
      </w:r>
      <w:r w:rsidRPr="008D6EB3">
        <w:rPr>
          <w:rFonts w:ascii="Times New Roman" w:hAnsi="Times New Roman" w:cs="Times New Roman"/>
          <w:sz w:val="24"/>
          <w:szCs w:val="24"/>
        </w:rPr>
        <w:t>the personnel distribution percentage identified above, FEMA assumes $</w:t>
      </w:r>
      <w:r w:rsidRPr="008D6EB3" w:rsidR="00602834">
        <w:rPr>
          <w:rFonts w:ascii="Times New Roman" w:hAnsi="Times New Roman" w:cs="Times New Roman"/>
          <w:sz w:val="24"/>
          <w:szCs w:val="24"/>
        </w:rPr>
        <w:t>7</w:t>
      </w:r>
      <w:r w:rsidRPr="008D6EB3" w:rsidR="004B266E">
        <w:rPr>
          <w:rFonts w:ascii="Times New Roman" w:hAnsi="Times New Roman" w:cs="Times New Roman"/>
          <w:sz w:val="24"/>
          <w:szCs w:val="24"/>
        </w:rPr>
        <w:t>0,949</w:t>
      </w:r>
      <w:r w:rsidRPr="008D6EB3">
        <w:rPr>
          <w:rFonts w:ascii="Times New Roman" w:hAnsi="Times New Roman" w:cs="Times New Roman"/>
          <w:sz w:val="24"/>
          <w:szCs w:val="24"/>
        </w:rPr>
        <w:t xml:space="preserve"> </w:t>
      </w:r>
      <w:r w:rsidRPr="008D6EB3" w:rsidR="00D476AC">
        <w:rPr>
          <w:rFonts w:ascii="Times New Roman" w:hAnsi="Times New Roman" w:cs="Times New Roman"/>
          <w:sz w:val="24"/>
          <w:szCs w:val="24"/>
        </w:rPr>
        <w:t>(</w:t>
      </w:r>
      <w:r w:rsidRPr="008D6EB3" w:rsidR="004B266E">
        <w:rPr>
          <w:rFonts w:ascii="Times New Roman" w:eastAsia="Calibri" w:hAnsi="Times New Roman" w:cs="Times New Roman"/>
          <w:sz w:val="24"/>
          <w:szCs w:val="24"/>
        </w:rPr>
        <w:t xml:space="preserve">$405,424 </w:t>
      </w:r>
      <w:r w:rsidRPr="008D6EB3">
        <w:rPr>
          <w:rFonts w:ascii="Times New Roman" w:hAnsi="Times New Roman" w:cs="Times New Roman"/>
          <w:sz w:val="24"/>
          <w:szCs w:val="24"/>
        </w:rPr>
        <w:t xml:space="preserve">per </w:t>
      </w:r>
      <w:r w:rsidRPr="008D6EB3" w:rsidR="008C5C0E">
        <w:rPr>
          <w:rFonts w:ascii="Times New Roman" w:hAnsi="Times New Roman" w:cs="Times New Roman"/>
          <w:sz w:val="24"/>
          <w:szCs w:val="24"/>
        </w:rPr>
        <w:t>e</w:t>
      </w:r>
      <w:r w:rsidRPr="008D6EB3">
        <w:rPr>
          <w:rFonts w:ascii="Times New Roman" w:hAnsi="Times New Roman" w:cs="Times New Roman"/>
          <w:sz w:val="24"/>
          <w:szCs w:val="24"/>
        </w:rPr>
        <w:t xml:space="preserve">nhanced </w:t>
      </w:r>
      <w:r w:rsidRPr="008D6EB3" w:rsidR="008C5C0E">
        <w:rPr>
          <w:rFonts w:ascii="Times New Roman" w:hAnsi="Times New Roman" w:cs="Times New Roman"/>
          <w:sz w:val="24"/>
          <w:szCs w:val="24"/>
        </w:rPr>
        <w:t>s</w:t>
      </w:r>
      <w:r w:rsidRPr="008D6EB3">
        <w:rPr>
          <w:rFonts w:ascii="Times New Roman" w:hAnsi="Times New Roman" w:cs="Times New Roman"/>
          <w:sz w:val="24"/>
          <w:szCs w:val="24"/>
        </w:rPr>
        <w:t xml:space="preserve">tate </w:t>
      </w:r>
      <w:r w:rsidRPr="008D6EB3" w:rsidR="008C5C0E">
        <w:rPr>
          <w:rFonts w:ascii="Times New Roman" w:hAnsi="Times New Roman" w:cs="Times New Roman"/>
          <w:sz w:val="24"/>
          <w:szCs w:val="24"/>
        </w:rPr>
        <w:t>m</w:t>
      </w:r>
      <w:r w:rsidRPr="008D6EB3">
        <w:rPr>
          <w:rFonts w:ascii="Times New Roman" w:hAnsi="Times New Roman" w:cs="Times New Roman"/>
          <w:sz w:val="24"/>
          <w:szCs w:val="24"/>
        </w:rPr>
        <w:t xml:space="preserve">itigation </w:t>
      </w:r>
      <w:r w:rsidRPr="008D6EB3" w:rsidR="008C5C0E">
        <w:rPr>
          <w:rFonts w:ascii="Times New Roman" w:hAnsi="Times New Roman" w:cs="Times New Roman"/>
          <w:sz w:val="24"/>
          <w:szCs w:val="24"/>
        </w:rPr>
        <w:t>p</w:t>
      </w:r>
      <w:r w:rsidRPr="008D6EB3" w:rsidR="001C58D9">
        <w:rPr>
          <w:rFonts w:ascii="Times New Roman" w:hAnsi="Times New Roman" w:cs="Times New Roman"/>
          <w:sz w:val="24"/>
          <w:szCs w:val="24"/>
        </w:rPr>
        <w:t xml:space="preserve">lan </w:t>
      </w:r>
      <w:r w:rsidRPr="008D6EB3" w:rsidR="008C5C0E">
        <w:rPr>
          <w:rFonts w:ascii="Times New Roman" w:hAnsi="Times New Roman" w:cs="Times New Roman"/>
          <w:sz w:val="24"/>
          <w:szCs w:val="24"/>
        </w:rPr>
        <w:t>u</w:t>
      </w:r>
      <w:r w:rsidRPr="008D6EB3" w:rsidR="001C58D9">
        <w:rPr>
          <w:rFonts w:ascii="Times New Roman" w:hAnsi="Times New Roman" w:cs="Times New Roman"/>
          <w:sz w:val="24"/>
          <w:szCs w:val="24"/>
        </w:rPr>
        <w:t xml:space="preserve">pdate </w:t>
      </w:r>
      <w:r w:rsidRPr="008D6EB3">
        <w:rPr>
          <w:rFonts w:ascii="Times New Roman" w:hAnsi="Times New Roman" w:cs="Times New Roman"/>
          <w:sz w:val="24"/>
          <w:szCs w:val="24"/>
        </w:rPr>
        <w:t xml:space="preserve">x </w:t>
      </w:r>
      <w:r w:rsidRPr="008D6EB3" w:rsidR="00CF35CE">
        <w:rPr>
          <w:rFonts w:ascii="Times New Roman" w:hAnsi="Times New Roman" w:cs="Times New Roman"/>
          <w:sz w:val="24"/>
          <w:szCs w:val="24"/>
        </w:rPr>
        <w:t>1</w:t>
      </w:r>
      <w:r w:rsidRPr="008D6EB3" w:rsidR="001819F0">
        <w:rPr>
          <w:rFonts w:ascii="Times New Roman" w:hAnsi="Times New Roman" w:cs="Times New Roman"/>
          <w:sz w:val="24"/>
          <w:szCs w:val="24"/>
        </w:rPr>
        <w:t>7.5</w:t>
      </w:r>
      <w:r w:rsidRPr="7AE91BD8" w:rsidR="003E01B7">
        <w:rPr>
          <w:rFonts w:ascii="Times New Roman" w:hAnsi="Times New Roman" w:cs="Times New Roman"/>
          <w:sz w:val="24"/>
          <w:szCs w:val="24"/>
        </w:rPr>
        <w:t xml:space="preserve">% </w:t>
      </w:r>
      <w:r w:rsidRPr="008D6EB3">
        <w:rPr>
          <w:rFonts w:ascii="Times New Roman" w:hAnsi="Times New Roman" w:cs="Times New Roman"/>
          <w:sz w:val="24"/>
          <w:szCs w:val="24"/>
        </w:rPr>
        <w:t xml:space="preserve">of </w:t>
      </w:r>
      <w:r w:rsidRPr="008D6EB3" w:rsidR="008C5C0E">
        <w:rPr>
          <w:rFonts w:ascii="Times New Roman" w:hAnsi="Times New Roman" w:cs="Times New Roman"/>
          <w:sz w:val="24"/>
          <w:szCs w:val="24"/>
        </w:rPr>
        <w:t>p</w:t>
      </w:r>
      <w:r w:rsidRPr="008D6EB3" w:rsidR="00754B66">
        <w:rPr>
          <w:rFonts w:ascii="Times New Roman" w:hAnsi="Times New Roman" w:cs="Times New Roman"/>
          <w:sz w:val="24"/>
          <w:szCs w:val="24"/>
        </w:rPr>
        <w:t>lan</w:t>
      </w:r>
      <w:r w:rsidRPr="008D6EB3">
        <w:rPr>
          <w:rFonts w:ascii="Times New Roman" w:hAnsi="Times New Roman" w:cs="Times New Roman"/>
          <w:sz w:val="24"/>
          <w:szCs w:val="24"/>
        </w:rPr>
        <w:t xml:space="preserve">) of the average </w:t>
      </w:r>
      <w:r w:rsidRPr="008D6EB3" w:rsidR="008C5C0E">
        <w:rPr>
          <w:rFonts w:ascii="Times New Roman" w:hAnsi="Times New Roman" w:cs="Times New Roman"/>
          <w:sz w:val="24"/>
          <w:szCs w:val="24"/>
        </w:rPr>
        <w:t>e</w:t>
      </w:r>
      <w:r w:rsidRPr="008D6EB3">
        <w:rPr>
          <w:rFonts w:ascii="Times New Roman" w:hAnsi="Times New Roman" w:cs="Times New Roman"/>
          <w:sz w:val="24"/>
          <w:szCs w:val="24"/>
        </w:rPr>
        <w:t xml:space="preserve">nhanced </w:t>
      </w:r>
      <w:r w:rsidRPr="008D6EB3" w:rsidR="008C5C0E">
        <w:rPr>
          <w:rFonts w:ascii="Times New Roman" w:hAnsi="Times New Roman" w:cs="Times New Roman"/>
          <w:sz w:val="24"/>
          <w:szCs w:val="24"/>
        </w:rPr>
        <w:t>s</w:t>
      </w:r>
      <w:r w:rsidRPr="008D6EB3">
        <w:rPr>
          <w:rFonts w:ascii="Times New Roman" w:hAnsi="Times New Roman" w:cs="Times New Roman"/>
          <w:sz w:val="24"/>
          <w:szCs w:val="24"/>
        </w:rPr>
        <w:t xml:space="preserve">tate </w:t>
      </w:r>
      <w:r w:rsidRPr="008D6EB3" w:rsidR="008C5C0E">
        <w:rPr>
          <w:rFonts w:ascii="Times New Roman" w:hAnsi="Times New Roman" w:cs="Times New Roman"/>
          <w:sz w:val="24"/>
          <w:szCs w:val="24"/>
        </w:rPr>
        <w:t>m</w:t>
      </w:r>
      <w:r w:rsidRPr="008D6EB3">
        <w:rPr>
          <w:rFonts w:ascii="Times New Roman" w:hAnsi="Times New Roman" w:cs="Times New Roman"/>
          <w:sz w:val="24"/>
          <w:szCs w:val="24"/>
        </w:rPr>
        <w:t xml:space="preserve">itigation </w:t>
      </w:r>
      <w:r w:rsidRPr="008D6EB3" w:rsidR="008C5C0E">
        <w:rPr>
          <w:rFonts w:ascii="Times New Roman" w:hAnsi="Times New Roman" w:cs="Times New Roman"/>
          <w:sz w:val="24"/>
          <w:szCs w:val="24"/>
        </w:rPr>
        <w:t>p</w:t>
      </w:r>
      <w:r w:rsidRPr="008D6EB3">
        <w:rPr>
          <w:rFonts w:ascii="Times New Roman" w:hAnsi="Times New Roman" w:cs="Times New Roman"/>
          <w:sz w:val="24"/>
          <w:szCs w:val="24"/>
        </w:rPr>
        <w:t xml:space="preserve">lan cost to be attributed to personnel costs.  </w:t>
      </w:r>
    </w:p>
    <w:p w:rsidR="001717BF" w:rsidRPr="008D6EB3" w:rsidP="008D6EB3" w14:paraId="61EBAEE8" w14:textId="77777777">
      <w:pPr>
        <w:tabs>
          <w:tab w:val="left" w:pos="-720"/>
        </w:tabs>
        <w:suppressAutoHyphens/>
        <w:spacing w:after="0"/>
        <w:contextualSpacing/>
        <w:rPr>
          <w:rFonts w:ascii="Times New Roman" w:hAnsi="Times New Roman" w:cs="Times New Roman"/>
          <w:sz w:val="24"/>
          <w:szCs w:val="24"/>
        </w:rPr>
      </w:pPr>
    </w:p>
    <w:p w:rsidR="00092FAD" w:rsidRPr="008D6EB3" w:rsidP="008D6EB3" w14:paraId="25F2A3B9" w14:textId="39F9654E">
      <w:pPr>
        <w:tabs>
          <w:tab w:val="left" w:pos="-720"/>
        </w:tabs>
        <w:suppressAutoHyphens/>
        <w:spacing w:after="0"/>
        <w:contextualSpacing/>
        <w:rPr>
          <w:rFonts w:ascii="Times New Roman" w:eastAsia="Calibri" w:hAnsi="Times New Roman" w:cs="Times New Roman"/>
          <w:sz w:val="24"/>
          <w:szCs w:val="24"/>
        </w:rPr>
      </w:pPr>
      <w:r w:rsidRPr="008D6EB3">
        <w:rPr>
          <w:rFonts w:ascii="Times New Roman" w:hAnsi="Times New Roman" w:cs="Times New Roman"/>
          <w:sz w:val="24"/>
          <w:szCs w:val="24"/>
        </w:rPr>
        <w:t xml:space="preserve">Multiplying the Total Annual Burden in hours by the Urban and Regional Planner loaded wage rate results in a Total Annual Respondent Cost of </w:t>
      </w:r>
      <w:r w:rsidRPr="008D6EB3" w:rsidR="00CF35CE">
        <w:rPr>
          <w:rFonts w:ascii="Times New Roman" w:hAnsi="Times New Roman" w:cs="Times New Roman"/>
          <w:sz w:val="24"/>
          <w:szCs w:val="24"/>
        </w:rPr>
        <w:t>$</w:t>
      </w:r>
      <w:r w:rsidR="004E218F">
        <w:rPr>
          <w:rFonts w:ascii="Times New Roman" w:hAnsi="Times New Roman" w:cs="Times New Roman"/>
          <w:sz w:val="24"/>
          <w:szCs w:val="24"/>
        </w:rPr>
        <w:t>222,250</w:t>
      </w:r>
      <w:r w:rsidRPr="008D6EB3">
        <w:rPr>
          <w:rFonts w:ascii="Times New Roman" w:hAnsi="Times New Roman" w:cs="Times New Roman"/>
          <w:sz w:val="24"/>
          <w:szCs w:val="24"/>
        </w:rPr>
        <w:t xml:space="preserve"> (</w:t>
      </w:r>
      <w:r w:rsidRPr="008D6EB3" w:rsidR="00602834">
        <w:rPr>
          <w:rFonts w:ascii="Times New Roman" w:hAnsi="Times New Roman" w:cs="Times New Roman"/>
          <w:sz w:val="24"/>
          <w:szCs w:val="24"/>
        </w:rPr>
        <w:t>3,</w:t>
      </w:r>
      <w:r w:rsidRPr="008D6EB3" w:rsidR="004B266E">
        <w:rPr>
          <w:rFonts w:ascii="Times New Roman" w:hAnsi="Times New Roman" w:cs="Times New Roman"/>
          <w:sz w:val="24"/>
          <w:szCs w:val="24"/>
        </w:rPr>
        <w:t>180</w:t>
      </w:r>
      <w:r w:rsidRPr="008D6EB3">
        <w:rPr>
          <w:rFonts w:ascii="Times New Roman" w:hAnsi="Times New Roman" w:cs="Times New Roman"/>
          <w:sz w:val="24"/>
          <w:szCs w:val="24"/>
        </w:rPr>
        <w:t xml:space="preserve"> hours x $</w:t>
      </w:r>
      <w:r w:rsidR="004E218F">
        <w:rPr>
          <w:rFonts w:ascii="Times New Roman" w:hAnsi="Times New Roman" w:cs="Times New Roman"/>
          <w:sz w:val="24"/>
          <w:szCs w:val="24"/>
        </w:rPr>
        <w:t>69.89</w:t>
      </w:r>
      <w:r w:rsidRPr="008D6EB3">
        <w:rPr>
          <w:rFonts w:ascii="Times New Roman" w:hAnsi="Times New Roman" w:cs="Times New Roman"/>
          <w:sz w:val="24"/>
          <w:szCs w:val="24"/>
        </w:rPr>
        <w:t xml:space="preserve">per hour </w:t>
      </w:r>
      <w:bookmarkStart w:id="14" w:name="_Hlk189569497"/>
      <w:r w:rsidR="003E01B7">
        <w:rPr>
          <w:rFonts w:ascii="Times New Roman" w:hAnsi="Times New Roman" w:cs="Times New Roman"/>
          <w:sz w:val="24"/>
          <w:szCs w:val="24"/>
        </w:rPr>
        <w:t>[</w:t>
      </w:r>
      <w:r w:rsidRPr="008D6EB3">
        <w:rPr>
          <w:rFonts w:ascii="Times New Roman" w:hAnsi="Times New Roman" w:cs="Times New Roman"/>
          <w:sz w:val="24"/>
          <w:szCs w:val="24"/>
        </w:rPr>
        <w:t>rounded to the nearest dollar</w:t>
      </w:r>
      <w:bookmarkEnd w:id="14"/>
      <w:r w:rsidR="003E01B7">
        <w:rPr>
          <w:rFonts w:ascii="Times New Roman" w:hAnsi="Times New Roman" w:cs="Times New Roman"/>
          <w:sz w:val="24"/>
          <w:szCs w:val="24"/>
        </w:rPr>
        <w:t>]</w:t>
      </w:r>
      <w:r w:rsidRPr="008D6EB3">
        <w:rPr>
          <w:rFonts w:ascii="Times New Roman" w:hAnsi="Times New Roman" w:cs="Times New Roman"/>
          <w:sz w:val="24"/>
          <w:szCs w:val="24"/>
        </w:rPr>
        <w:t>).</w:t>
      </w:r>
      <w:r w:rsidRPr="008D6EB3">
        <w:rPr>
          <w:rStyle w:val="FootnoteReference"/>
          <w:rFonts w:ascii="Times New Roman" w:hAnsi="Times New Roman" w:cs="Times New Roman"/>
          <w:sz w:val="24"/>
          <w:szCs w:val="24"/>
        </w:rPr>
        <w:t xml:space="preserve"> </w:t>
      </w:r>
    </w:p>
    <w:p w:rsidR="001E5404" w:rsidRPr="008D6EB3" w:rsidP="008D6EB3" w14:paraId="1FE6A592" w14:textId="77777777">
      <w:pPr>
        <w:tabs>
          <w:tab w:val="left" w:pos="-720"/>
        </w:tabs>
        <w:suppressAutoHyphens/>
        <w:spacing w:after="0"/>
        <w:contextualSpacing/>
        <w:rPr>
          <w:rFonts w:ascii="Times New Roman" w:eastAsia="Calibri" w:hAnsi="Times New Roman" w:cs="Times New Roman"/>
          <w:sz w:val="24"/>
          <w:szCs w:val="24"/>
          <w:highlight w:val="yellow"/>
        </w:rPr>
      </w:pPr>
      <w:bookmarkStart w:id="15" w:name="_Hlk181257704"/>
    </w:p>
    <w:p w:rsidR="00E541F5" w:rsidRPr="008D6EB3" w:rsidP="008D6EB3" w14:paraId="04B9F69C" w14:textId="1811710E">
      <w:pPr>
        <w:tabs>
          <w:tab w:val="left" w:pos="-720"/>
        </w:tabs>
        <w:suppressAutoHyphens/>
        <w:spacing w:after="0"/>
        <w:contextualSpacing/>
        <w:rPr>
          <w:rFonts w:ascii="Times New Roman" w:hAnsi="Times New Roman" w:cs="Times New Roman"/>
          <w:sz w:val="24"/>
          <w:szCs w:val="24"/>
        </w:rPr>
      </w:pPr>
      <w:r w:rsidRPr="008D6EB3">
        <w:rPr>
          <w:rFonts w:ascii="Times New Roman" w:eastAsia="Calibri" w:hAnsi="Times New Roman" w:cs="Times New Roman"/>
          <w:sz w:val="24"/>
          <w:szCs w:val="24"/>
        </w:rPr>
        <w:t xml:space="preserve">FEMA calculates a Total Annual Burden in hours of </w:t>
      </w:r>
      <w:r w:rsidRPr="008D6EB3" w:rsidR="006A0005">
        <w:rPr>
          <w:rFonts w:ascii="Times New Roman" w:eastAsia="Calibri" w:hAnsi="Times New Roman" w:cs="Times New Roman"/>
          <w:bCs/>
          <w:sz w:val="24"/>
          <w:szCs w:val="24"/>
        </w:rPr>
        <w:t>2</w:t>
      </w:r>
      <w:r w:rsidRPr="008D6EB3" w:rsidR="008A0D64">
        <w:rPr>
          <w:rFonts w:ascii="Times New Roman" w:eastAsia="Calibri" w:hAnsi="Times New Roman" w:cs="Times New Roman"/>
          <w:bCs/>
          <w:sz w:val="24"/>
          <w:szCs w:val="24"/>
        </w:rPr>
        <w:t>19,156</w:t>
      </w:r>
      <w:r w:rsidRPr="008D6EB3">
        <w:rPr>
          <w:rFonts w:ascii="Times New Roman" w:eastAsia="Calibri" w:hAnsi="Times New Roman" w:cs="Times New Roman"/>
          <w:bCs/>
          <w:sz w:val="24"/>
          <w:szCs w:val="24"/>
        </w:rPr>
        <w:t>.</w:t>
      </w:r>
      <w:r w:rsidRPr="008D6EB3">
        <w:rPr>
          <w:rFonts w:ascii="Times New Roman" w:eastAsia="Calibri" w:hAnsi="Times New Roman" w:cs="Times New Roman"/>
          <w:sz w:val="24"/>
          <w:szCs w:val="24"/>
        </w:rPr>
        <w:t xml:space="preserve"> </w:t>
      </w:r>
      <w:r w:rsidRPr="008D6EB3" w:rsidR="001C58D9">
        <w:rPr>
          <w:rFonts w:ascii="Times New Roman" w:eastAsia="Calibri" w:hAnsi="Times New Roman" w:cs="Times New Roman"/>
          <w:sz w:val="24"/>
          <w:szCs w:val="24"/>
        </w:rPr>
        <w:t xml:space="preserve"> </w:t>
      </w:r>
      <w:r w:rsidRPr="008D6EB3">
        <w:rPr>
          <w:rFonts w:ascii="Times New Roman" w:eastAsia="Calibri" w:hAnsi="Times New Roman" w:cs="Times New Roman"/>
          <w:sz w:val="24"/>
          <w:szCs w:val="24"/>
        </w:rPr>
        <w:t>The associated Total Annual Respondent Cost is $</w:t>
      </w:r>
      <w:r w:rsidR="004E218F">
        <w:rPr>
          <w:rFonts w:ascii="Times New Roman" w:eastAsia="Calibri" w:hAnsi="Times New Roman" w:cs="Times New Roman"/>
          <w:sz w:val="24"/>
          <w:szCs w:val="24"/>
        </w:rPr>
        <w:t>15,316,813</w:t>
      </w:r>
      <w:r w:rsidRPr="008D6EB3">
        <w:rPr>
          <w:rFonts w:ascii="Times New Roman" w:eastAsia="Calibri" w:hAnsi="Times New Roman" w:cs="Times New Roman"/>
          <w:sz w:val="24"/>
          <w:szCs w:val="24"/>
        </w:rPr>
        <w:t xml:space="preserve">.  </w:t>
      </w:r>
      <w:bookmarkEnd w:id="15"/>
      <w:r w:rsidRPr="008D6EB3">
        <w:rPr>
          <w:rFonts w:ascii="Times New Roman" w:hAnsi="Times New Roman" w:cs="Times New Roman"/>
          <w:sz w:val="24"/>
          <w:szCs w:val="24"/>
        </w:rPr>
        <w:fldChar w:fldCharType="begin"/>
      </w:r>
      <w:r w:rsidRPr="008D6EB3">
        <w:rPr>
          <w:rFonts w:ascii="Times New Roman" w:hAnsi="Times New Roman" w:cs="Times New Roman"/>
          <w:sz w:val="24"/>
          <w:szCs w:val="24"/>
        </w:rPr>
        <w:instrText>ADVANCE \R 0.95</w:instrText>
      </w:r>
      <w:r w:rsidRPr="008D6EB3">
        <w:rPr>
          <w:rFonts w:ascii="Times New Roman" w:hAnsi="Times New Roman" w:cs="Times New Roman"/>
          <w:sz w:val="24"/>
          <w:szCs w:val="24"/>
        </w:rPr>
        <w:fldChar w:fldCharType="end"/>
      </w:r>
    </w:p>
    <w:p w:rsidR="001E5404" w:rsidRPr="008D6EB3" w:rsidP="008D6EB3" w14:paraId="6E748090" w14:textId="77777777">
      <w:pPr>
        <w:tabs>
          <w:tab w:val="left" w:pos="-720"/>
        </w:tabs>
        <w:suppressAutoHyphens/>
        <w:spacing w:after="0"/>
        <w:contextualSpacing/>
        <w:rPr>
          <w:rFonts w:ascii="Times New Roman" w:hAnsi="Times New Roman" w:cs="Times New Roman"/>
          <w:b/>
          <w:bCs/>
          <w:sz w:val="24"/>
          <w:szCs w:val="24"/>
        </w:rPr>
      </w:pPr>
    </w:p>
    <w:p w:rsidR="007238D6" w:rsidRPr="008D6EB3" w:rsidP="008D6EB3" w14:paraId="1B3AA12C" w14:textId="7BD3FD01">
      <w:pPr>
        <w:numPr>
          <w:ilvl w:val="0"/>
          <w:numId w:val="10"/>
        </w:numPr>
        <w:tabs>
          <w:tab w:val="left" w:pos="-720"/>
          <w:tab w:val="left" w:pos="1247"/>
        </w:tabs>
        <w:suppressAutoHyphens/>
        <w:spacing w:after="0"/>
        <w:ind w:left="360"/>
        <w:contextualSpacing/>
        <w:rPr>
          <w:rStyle w:val="a"/>
          <w:rFonts w:ascii="Times New Roman" w:hAnsi="Times New Roman"/>
          <w:b/>
          <w:sz w:val="24"/>
          <w:szCs w:val="24"/>
        </w:rPr>
      </w:pPr>
      <w:r w:rsidRPr="008D6EB3">
        <w:rPr>
          <w:rFonts w:ascii="Times New Roman" w:hAnsi="Times New Roman" w:cs="Times New Roman"/>
          <w:b/>
          <w:bCs/>
          <w:sz w:val="24"/>
          <w:szCs w:val="24"/>
        </w:rPr>
        <w:t>If this request for approval covers more than one form, provide separate hour burden estimates for each form and aggregate the hour burdens in Item 13 of OMB Form 83-I.</w:t>
      </w:r>
    </w:p>
    <w:p w:rsidR="002C473E" w:rsidRPr="008D6EB3" w:rsidP="008D6EB3" w14:paraId="38CC760A" w14:textId="77777777">
      <w:pPr>
        <w:spacing w:after="0"/>
        <w:contextualSpacing/>
        <w:rPr>
          <w:rFonts w:ascii="Times New Roman" w:hAnsi="Times New Roman" w:cs="Times New Roman"/>
          <w:bCs/>
          <w:sz w:val="24"/>
          <w:szCs w:val="24"/>
        </w:rPr>
      </w:pPr>
    </w:p>
    <w:p w:rsidR="00E541F5" w:rsidRPr="008D6EB3" w:rsidP="008D6EB3" w14:paraId="6D367E6F" w14:textId="0E9E156A">
      <w:pPr>
        <w:spacing w:after="0"/>
        <w:contextualSpacing/>
        <w:rPr>
          <w:rFonts w:ascii="Times New Roman" w:hAnsi="Times New Roman" w:cs="Times New Roman"/>
          <w:bCs/>
          <w:sz w:val="24"/>
          <w:szCs w:val="24"/>
        </w:rPr>
      </w:pPr>
      <w:r w:rsidRPr="008D6EB3">
        <w:rPr>
          <w:rFonts w:ascii="Times New Roman" w:hAnsi="Times New Roman" w:cs="Times New Roman"/>
          <w:bCs/>
          <w:sz w:val="24"/>
          <w:szCs w:val="24"/>
        </w:rPr>
        <w:t xml:space="preserve">Please see our responses to </w:t>
      </w:r>
      <w:r w:rsidRPr="008D6EB3" w:rsidR="003A35B0">
        <w:rPr>
          <w:rFonts w:ascii="Times New Roman" w:hAnsi="Times New Roman" w:cs="Times New Roman"/>
          <w:bCs/>
          <w:sz w:val="24"/>
          <w:szCs w:val="24"/>
        </w:rPr>
        <w:t>12a above and 12c below</w:t>
      </w:r>
      <w:r w:rsidRPr="008D6EB3">
        <w:rPr>
          <w:rFonts w:ascii="Times New Roman" w:hAnsi="Times New Roman" w:cs="Times New Roman"/>
          <w:bCs/>
          <w:sz w:val="24"/>
          <w:szCs w:val="24"/>
        </w:rPr>
        <w:t>.</w:t>
      </w:r>
    </w:p>
    <w:p w:rsidR="002C473E" w:rsidRPr="008D6EB3" w:rsidP="008D6EB3" w14:paraId="421DC9A5" w14:textId="77777777">
      <w:pPr>
        <w:spacing w:after="0"/>
        <w:contextualSpacing/>
        <w:rPr>
          <w:rFonts w:ascii="Times New Roman" w:hAnsi="Times New Roman" w:cs="Times New Roman"/>
          <w:bCs/>
          <w:sz w:val="24"/>
          <w:szCs w:val="24"/>
        </w:rPr>
      </w:pPr>
    </w:p>
    <w:p w:rsidR="007238D6" w:rsidRPr="008D6EB3" w:rsidP="008D6EB3" w14:paraId="10DD4497" w14:textId="4ECAE66E">
      <w:pPr>
        <w:numPr>
          <w:ilvl w:val="0"/>
          <w:numId w:val="10"/>
        </w:numPr>
        <w:tabs>
          <w:tab w:val="left" w:pos="-720"/>
          <w:tab w:val="left" w:pos="1247"/>
        </w:tabs>
        <w:suppressAutoHyphens/>
        <w:spacing w:after="0"/>
        <w:ind w:left="360"/>
        <w:contextualSpacing/>
        <w:rPr>
          <w:rStyle w:val="a"/>
          <w:rFonts w:ascii="Times New Roman" w:hAnsi="Times New Roman"/>
          <w:b/>
          <w:sz w:val="24"/>
          <w:szCs w:val="24"/>
        </w:rPr>
      </w:pPr>
      <w:r w:rsidRPr="008D6EB3">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1.45 (1.6</w:t>
      </w:r>
      <w:r w:rsidR="002E0838">
        <w:rPr>
          <w:rFonts w:ascii="Times New Roman" w:hAnsi="Times New Roman" w:cs="Times New Roman"/>
          <w:b/>
          <w:bCs/>
          <w:sz w:val="24"/>
          <w:szCs w:val="24"/>
        </w:rPr>
        <w:t>2</w:t>
      </w:r>
      <w:r w:rsidRPr="008D6EB3">
        <w:rPr>
          <w:rFonts w:ascii="Times New Roman" w:hAnsi="Times New Roman" w:cs="Times New Roman"/>
          <w:b/>
          <w:bCs/>
          <w:sz w:val="24"/>
          <w:szCs w:val="24"/>
        </w:rPr>
        <w:t xml:space="preserve"> for State and local government employees)</w:t>
      </w:r>
      <w:r>
        <w:rPr>
          <w:rStyle w:val="FootnoteReference"/>
          <w:rFonts w:ascii="Times New Roman" w:hAnsi="Times New Roman" w:cs="Times New Roman"/>
          <w:b/>
          <w:bCs/>
          <w:sz w:val="24"/>
          <w:szCs w:val="24"/>
        </w:rPr>
        <w:footnoteReference w:id="9"/>
      </w:r>
      <w:r w:rsidRPr="008D6EB3">
        <w:rPr>
          <w:rFonts w:ascii="Times New Roman" w:hAnsi="Times New Roman" w:cs="Times New Roman"/>
          <w:b/>
          <w:bCs/>
          <w:sz w:val="24"/>
          <w:szCs w:val="24"/>
        </w:rPr>
        <w:t xml:space="preserve"> and this total should be entered in the cell for “Avg. Hourly Wage Rate.”  The cost to the respondents of contracting out to paying outside parties for information collection activities should not be included here.  Instead this cost should be included in Item 13</w:t>
      </w:r>
      <w:r w:rsidRPr="008D6EB3">
        <w:rPr>
          <w:rStyle w:val="a"/>
          <w:rFonts w:ascii="Times New Roman" w:hAnsi="Times New Roman"/>
          <w:b/>
          <w:sz w:val="24"/>
          <w:szCs w:val="24"/>
        </w:rPr>
        <w:t>.</w:t>
      </w:r>
    </w:p>
    <w:p w:rsidR="000F382D" w14:paraId="229D2478" w14:textId="5C91C58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61064" w:rsidRPr="008D6EB3" w:rsidP="0013628E" w14:paraId="5F53CE91" w14:textId="77777777">
      <w:pPr>
        <w:tabs>
          <w:tab w:val="left" w:pos="-720"/>
        </w:tabs>
        <w:suppressAutoHyphens/>
        <w:spacing w:after="0"/>
        <w:contextualSpacing/>
        <w:rPr>
          <w:rFonts w:ascii="Times New Roman" w:hAnsi="Times New Roman" w:cs="Times New Roman"/>
          <w:b/>
          <w:sz w:val="24"/>
          <w:szCs w:val="24"/>
        </w:rPr>
      </w:pPr>
    </w:p>
    <w:tbl>
      <w:tblPr>
        <w:tblW w:w="10488" w:type="dxa"/>
        <w:jc w:val="center"/>
        <w:tblLook w:val="04A0"/>
      </w:tblPr>
      <w:tblGrid>
        <w:gridCol w:w="1127"/>
        <w:gridCol w:w="1890"/>
        <w:gridCol w:w="867"/>
        <w:gridCol w:w="1007"/>
        <w:gridCol w:w="1067"/>
        <w:gridCol w:w="960"/>
        <w:gridCol w:w="1394"/>
        <w:gridCol w:w="960"/>
        <w:gridCol w:w="1216"/>
      </w:tblGrid>
      <w:tr w14:paraId="3951AAE6" w14:textId="77777777" w:rsidTr="002F5BAD">
        <w:tblPrEx>
          <w:tblW w:w="10488" w:type="dxa"/>
          <w:jc w:val="center"/>
          <w:tblLook w:val="04A0"/>
        </w:tblPrEx>
        <w:trPr>
          <w:trHeight w:val="315"/>
          <w:jc w:val="center"/>
        </w:trPr>
        <w:tc>
          <w:tcPr>
            <w:tcW w:w="10488" w:type="dxa"/>
            <w:gridSpan w:val="9"/>
            <w:tcBorders>
              <w:top w:val="single" w:sz="8" w:space="0" w:color="auto"/>
              <w:left w:val="single" w:sz="8" w:space="0" w:color="auto"/>
              <w:bottom w:val="single" w:sz="8" w:space="0" w:color="auto"/>
              <w:right w:val="single" w:sz="8" w:space="0" w:color="000000"/>
            </w:tcBorders>
            <w:shd w:val="clear" w:color="auto" w:fill="9CC2E5" w:themeFill="accent1" w:themeFillTint="99"/>
            <w:vAlign w:val="center"/>
            <w:hideMark/>
          </w:tcPr>
          <w:p w:rsidR="00602834" w:rsidRPr="003F2B54" w:rsidP="00602834" w14:paraId="6F0BF8B8" w14:textId="77777777">
            <w:pPr>
              <w:spacing w:after="0" w:line="240" w:lineRule="auto"/>
              <w:jc w:val="center"/>
              <w:rPr>
                <w:rFonts w:ascii="Times New Roman" w:eastAsia="Times New Roman" w:hAnsi="Times New Roman" w:cs="Times New Roman"/>
                <w:b/>
                <w:bCs/>
                <w:color w:val="000000"/>
                <w:sz w:val="20"/>
                <w:szCs w:val="20"/>
              </w:rPr>
            </w:pPr>
            <w:bookmarkStart w:id="16" w:name="_Hlk203725344"/>
            <w:r w:rsidRPr="003F2B54">
              <w:rPr>
                <w:rFonts w:ascii="Times New Roman" w:eastAsia="Times New Roman" w:hAnsi="Times New Roman" w:cs="Times New Roman"/>
                <w:b/>
                <w:bCs/>
                <w:color w:val="000000"/>
                <w:sz w:val="20"/>
                <w:szCs w:val="20"/>
              </w:rPr>
              <w:t>Estimated Annualized Burden Hours and Costs</w:t>
            </w:r>
          </w:p>
        </w:tc>
      </w:tr>
      <w:tr w14:paraId="5D13F138" w14:textId="77777777" w:rsidTr="00383C88">
        <w:tblPrEx>
          <w:tblW w:w="10488" w:type="dxa"/>
          <w:jc w:val="center"/>
          <w:tblLook w:val="04A0"/>
        </w:tblPrEx>
        <w:trPr>
          <w:trHeight w:val="1260"/>
          <w:jc w:val="center"/>
        </w:trPr>
        <w:tc>
          <w:tcPr>
            <w:tcW w:w="1127" w:type="dxa"/>
            <w:tcBorders>
              <w:top w:val="nil"/>
              <w:left w:val="single" w:sz="8" w:space="0" w:color="auto"/>
              <w:bottom w:val="single" w:sz="8" w:space="0" w:color="auto"/>
              <w:right w:val="single" w:sz="8" w:space="0" w:color="auto"/>
            </w:tcBorders>
            <w:shd w:val="clear" w:color="auto" w:fill="9CC2E5" w:themeFill="accent1" w:themeFillTint="99"/>
            <w:vAlign w:val="center"/>
            <w:hideMark/>
          </w:tcPr>
          <w:p w:rsidR="00602834" w:rsidRPr="00FB7F05" w:rsidP="00602834" w14:paraId="0D15FD5E"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Type of Respondent</w:t>
            </w:r>
          </w:p>
        </w:tc>
        <w:tc>
          <w:tcPr>
            <w:tcW w:w="1890" w:type="dxa"/>
            <w:tcBorders>
              <w:top w:val="nil"/>
              <w:left w:val="nil"/>
              <w:bottom w:val="single" w:sz="8" w:space="0" w:color="auto"/>
              <w:right w:val="single" w:sz="8" w:space="0" w:color="auto"/>
            </w:tcBorders>
            <w:shd w:val="clear" w:color="auto" w:fill="9CC2E5" w:themeFill="accent1" w:themeFillTint="99"/>
            <w:vAlign w:val="center"/>
            <w:hideMark/>
          </w:tcPr>
          <w:p w:rsidR="00602834" w:rsidRPr="00FB7F05" w:rsidP="00602834" w14:paraId="1FA5C163" w14:textId="77777777">
            <w:pPr>
              <w:spacing w:after="0" w:line="240" w:lineRule="auto"/>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Form Name/ Form Number</w:t>
            </w:r>
          </w:p>
        </w:tc>
        <w:tc>
          <w:tcPr>
            <w:tcW w:w="867" w:type="dxa"/>
            <w:tcBorders>
              <w:top w:val="nil"/>
              <w:left w:val="nil"/>
              <w:bottom w:val="single" w:sz="8" w:space="0" w:color="auto"/>
              <w:right w:val="single" w:sz="8" w:space="0" w:color="auto"/>
            </w:tcBorders>
            <w:shd w:val="clear" w:color="auto" w:fill="9CC2E5" w:themeFill="accent1" w:themeFillTint="99"/>
            <w:vAlign w:val="center"/>
            <w:hideMark/>
          </w:tcPr>
          <w:p w:rsidR="00602834" w:rsidRPr="00FB7F05" w:rsidP="00602834" w14:paraId="34F8BC52"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No. of Respon-dents</w:t>
            </w:r>
          </w:p>
        </w:tc>
        <w:tc>
          <w:tcPr>
            <w:tcW w:w="1007" w:type="dxa"/>
            <w:tcBorders>
              <w:top w:val="nil"/>
              <w:left w:val="nil"/>
              <w:bottom w:val="single" w:sz="8" w:space="0" w:color="auto"/>
              <w:right w:val="single" w:sz="8" w:space="0" w:color="auto"/>
            </w:tcBorders>
            <w:shd w:val="clear" w:color="auto" w:fill="9CC2E5" w:themeFill="accent1" w:themeFillTint="99"/>
            <w:vAlign w:val="center"/>
            <w:hideMark/>
          </w:tcPr>
          <w:p w:rsidR="00602834" w:rsidRPr="00FB7F05" w:rsidP="00602834" w14:paraId="455D68F6"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No. of Responses per Respon-dent</w:t>
            </w:r>
            <w:r w:rsidRPr="00FB7F05">
              <w:rPr>
                <w:rFonts w:ascii="Times New Roman" w:eastAsia="Times New Roman" w:hAnsi="Times New Roman" w:cs="Times New Roman"/>
                <w:b/>
                <w:bCs/>
                <w:color w:val="000000"/>
                <w:sz w:val="18"/>
                <w:szCs w:val="18"/>
                <w:vertAlign w:val="superscript"/>
              </w:rPr>
              <w:t>1</w:t>
            </w:r>
          </w:p>
        </w:tc>
        <w:tc>
          <w:tcPr>
            <w:tcW w:w="1067" w:type="dxa"/>
            <w:tcBorders>
              <w:top w:val="nil"/>
              <w:left w:val="nil"/>
              <w:bottom w:val="single" w:sz="8" w:space="0" w:color="auto"/>
              <w:right w:val="single" w:sz="8" w:space="0" w:color="auto"/>
            </w:tcBorders>
            <w:shd w:val="clear" w:color="auto" w:fill="9CC2E5" w:themeFill="accent1" w:themeFillTint="99"/>
            <w:vAlign w:val="center"/>
            <w:hideMark/>
          </w:tcPr>
          <w:p w:rsidR="00602834" w:rsidRPr="00FB7F05" w:rsidP="00602834" w14:paraId="2B9070AC"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Total No. of Responses</w:t>
            </w:r>
            <w:r w:rsidRPr="00FB7F05">
              <w:rPr>
                <w:rFonts w:ascii="Times New Roman" w:eastAsia="Times New Roman" w:hAnsi="Times New Roman" w:cs="Times New Roman"/>
                <w:b/>
                <w:bCs/>
                <w:color w:val="000000"/>
                <w:sz w:val="18"/>
                <w:szCs w:val="18"/>
                <w:vertAlign w:val="superscript"/>
              </w:rPr>
              <w:t>2</w:t>
            </w:r>
          </w:p>
        </w:tc>
        <w:tc>
          <w:tcPr>
            <w:tcW w:w="960" w:type="dxa"/>
            <w:tcBorders>
              <w:top w:val="nil"/>
              <w:left w:val="nil"/>
              <w:bottom w:val="single" w:sz="8" w:space="0" w:color="auto"/>
              <w:right w:val="single" w:sz="8" w:space="0" w:color="auto"/>
            </w:tcBorders>
            <w:shd w:val="clear" w:color="auto" w:fill="9CC2E5" w:themeFill="accent1" w:themeFillTint="99"/>
            <w:vAlign w:val="center"/>
            <w:hideMark/>
          </w:tcPr>
          <w:p w:rsidR="00602834" w:rsidRPr="00FB7F05" w:rsidP="00602834" w14:paraId="5F3F3F03"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 xml:space="preserve">Avg Burden per Response </w:t>
            </w:r>
            <w:r w:rsidRPr="00FB7F05">
              <w:rPr>
                <w:rFonts w:ascii="Times New Roman" w:eastAsia="Times New Roman" w:hAnsi="Times New Roman" w:cs="Times New Roman"/>
                <w:color w:val="000000"/>
                <w:sz w:val="18"/>
                <w:szCs w:val="18"/>
              </w:rPr>
              <w:t>(hours)</w:t>
            </w:r>
          </w:p>
        </w:tc>
        <w:tc>
          <w:tcPr>
            <w:tcW w:w="1394" w:type="dxa"/>
            <w:tcBorders>
              <w:top w:val="nil"/>
              <w:left w:val="nil"/>
              <w:bottom w:val="single" w:sz="8" w:space="0" w:color="auto"/>
              <w:right w:val="single" w:sz="8" w:space="0" w:color="auto"/>
            </w:tcBorders>
            <w:shd w:val="clear" w:color="auto" w:fill="9CC2E5" w:themeFill="accent1" w:themeFillTint="99"/>
            <w:vAlign w:val="center"/>
            <w:hideMark/>
          </w:tcPr>
          <w:p w:rsidR="00602834" w:rsidRPr="00FB7F05" w:rsidP="00602834" w14:paraId="18614FB4"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 xml:space="preserve">Total Annual Burden </w:t>
            </w:r>
            <w:r w:rsidRPr="00FB7F05">
              <w:rPr>
                <w:rFonts w:ascii="Times New Roman" w:eastAsia="Times New Roman" w:hAnsi="Times New Roman" w:cs="Times New Roman"/>
                <w:color w:val="000000"/>
                <w:sz w:val="18"/>
                <w:szCs w:val="18"/>
              </w:rPr>
              <w:t>(hours)</w:t>
            </w:r>
          </w:p>
        </w:tc>
        <w:tc>
          <w:tcPr>
            <w:tcW w:w="960" w:type="dxa"/>
            <w:tcBorders>
              <w:top w:val="nil"/>
              <w:left w:val="nil"/>
              <w:bottom w:val="single" w:sz="4" w:space="0" w:color="auto"/>
              <w:right w:val="single" w:sz="8" w:space="0" w:color="auto"/>
            </w:tcBorders>
            <w:shd w:val="clear" w:color="auto" w:fill="9CC2E5" w:themeFill="accent1" w:themeFillTint="99"/>
            <w:vAlign w:val="center"/>
            <w:hideMark/>
          </w:tcPr>
          <w:p w:rsidR="00602834" w:rsidRPr="00FB7F05" w:rsidP="00602834" w14:paraId="683B584C"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Avg Hourly Wage Rate</w:t>
            </w:r>
            <w:r w:rsidRPr="00FB7F05">
              <w:rPr>
                <w:rFonts w:ascii="Times New Roman" w:eastAsia="Times New Roman" w:hAnsi="Times New Roman" w:cs="Times New Roman"/>
                <w:b/>
                <w:bCs/>
                <w:color w:val="000000"/>
                <w:sz w:val="18"/>
                <w:szCs w:val="18"/>
                <w:vertAlign w:val="superscript"/>
              </w:rPr>
              <w:t>3</w:t>
            </w:r>
          </w:p>
        </w:tc>
        <w:tc>
          <w:tcPr>
            <w:tcW w:w="1216" w:type="dxa"/>
            <w:tcBorders>
              <w:top w:val="nil"/>
              <w:left w:val="nil"/>
              <w:bottom w:val="single" w:sz="4" w:space="0" w:color="auto"/>
              <w:right w:val="single" w:sz="8" w:space="0" w:color="auto"/>
            </w:tcBorders>
            <w:shd w:val="clear" w:color="auto" w:fill="9CC2E5" w:themeFill="accent1" w:themeFillTint="99"/>
            <w:vAlign w:val="center"/>
            <w:hideMark/>
          </w:tcPr>
          <w:p w:rsidR="00602834" w:rsidRPr="00FB7F05" w:rsidP="00602834" w14:paraId="47B74662"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Total Annual Respondent Cost</w:t>
            </w:r>
            <w:r w:rsidRPr="00FB7F05">
              <w:rPr>
                <w:rFonts w:ascii="Times New Roman" w:eastAsia="Times New Roman" w:hAnsi="Times New Roman" w:cs="Times New Roman"/>
                <w:b/>
                <w:bCs/>
                <w:color w:val="000000"/>
                <w:sz w:val="18"/>
                <w:szCs w:val="18"/>
                <w:vertAlign w:val="superscript"/>
              </w:rPr>
              <w:t>4</w:t>
            </w:r>
          </w:p>
        </w:tc>
      </w:tr>
      <w:tr w14:paraId="7A262FAC" w14:textId="77777777" w:rsidTr="00383C88">
        <w:tblPrEx>
          <w:tblW w:w="10488" w:type="dxa"/>
          <w:jc w:val="center"/>
          <w:tblLook w:val="04A0"/>
        </w:tblPrEx>
        <w:trPr>
          <w:trHeight w:val="495"/>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383C88" w:rsidRPr="00FB7F05" w:rsidP="00383C88" w14:paraId="6119E674"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Local or Tribal Government</w:t>
            </w:r>
          </w:p>
        </w:tc>
        <w:tc>
          <w:tcPr>
            <w:tcW w:w="1890" w:type="dxa"/>
            <w:tcBorders>
              <w:top w:val="nil"/>
              <w:left w:val="nil"/>
              <w:bottom w:val="single" w:sz="8" w:space="0" w:color="auto"/>
              <w:right w:val="single" w:sz="8" w:space="0" w:color="auto"/>
            </w:tcBorders>
            <w:shd w:val="clear" w:color="auto" w:fill="auto"/>
            <w:vAlign w:val="center"/>
            <w:hideMark/>
          </w:tcPr>
          <w:p w:rsidR="00383C88" w:rsidRPr="00FB7F05" w:rsidP="00383C88" w14:paraId="39AAECAC" w14:textId="630E656B">
            <w:pPr>
              <w:spacing w:after="0" w:line="240" w:lineRule="auto"/>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New Local and Tribal Plans</w:t>
            </w:r>
            <w:r>
              <w:rPr>
                <w:rFonts w:ascii="Times New Roman" w:eastAsia="Times New Roman" w:hAnsi="Times New Roman" w:cs="Times New Roman"/>
                <w:color w:val="000000"/>
                <w:sz w:val="18"/>
                <w:szCs w:val="18"/>
              </w:rPr>
              <w:t xml:space="preserve"> / 44 CFR </w:t>
            </w:r>
            <w:r w:rsidRPr="00987E9D">
              <w:rPr>
                <w:rFonts w:ascii="Times New Roman" w:hAnsi="Times New Roman" w:cs="Times New Roman"/>
                <w:spacing w:val="-3"/>
                <w:sz w:val="18"/>
                <w:szCs w:val="18"/>
              </w:rPr>
              <w:t xml:space="preserve">§§ 201.3, </w:t>
            </w:r>
            <w:r w:rsidRPr="00987E9D">
              <w:rPr>
                <w:rFonts w:ascii="Times New Roman" w:hAnsi="Times New Roman" w:cs="Times New Roman"/>
                <w:sz w:val="18"/>
                <w:szCs w:val="18"/>
              </w:rPr>
              <w:t>201.6 and 201.7</w:t>
            </w:r>
          </w:p>
        </w:tc>
        <w:tc>
          <w:tcPr>
            <w:tcW w:w="8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6D4657FA"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56</w:t>
            </w:r>
          </w:p>
        </w:tc>
        <w:tc>
          <w:tcPr>
            <w:tcW w:w="100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EA9F553"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1</w:t>
            </w:r>
          </w:p>
        </w:tc>
        <w:tc>
          <w:tcPr>
            <w:tcW w:w="10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19355363" w14:textId="61BAC475">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56</w:t>
            </w:r>
          </w:p>
        </w:tc>
        <w:tc>
          <w:tcPr>
            <w:tcW w:w="960"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2DCCB576" w14:textId="521B9EBC">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501</w:t>
            </w:r>
          </w:p>
        </w:tc>
        <w:tc>
          <w:tcPr>
            <w:tcW w:w="1394" w:type="dxa"/>
            <w:tcBorders>
              <w:top w:val="nil"/>
              <w:left w:val="nil"/>
              <w:bottom w:val="single" w:sz="8" w:space="0" w:color="auto"/>
              <w:right w:val="single" w:sz="4" w:space="0" w:color="auto"/>
            </w:tcBorders>
            <w:shd w:val="clear" w:color="auto" w:fill="auto"/>
            <w:noWrap/>
            <w:vAlign w:val="center"/>
            <w:hideMark/>
          </w:tcPr>
          <w:p w:rsidR="00383C88" w:rsidRPr="00FB7F05" w:rsidP="00383C88" w14:paraId="215A480F" w14:textId="4E8E1CBD">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28,056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C88" w:rsidRPr="003E0A37" w:rsidP="00383C88" w14:paraId="1F8B3946" w14:textId="4E3DBB6F">
            <w:pPr>
              <w:spacing w:after="0" w:line="240" w:lineRule="auto"/>
              <w:jc w:val="center"/>
              <w:rPr>
                <w:rFonts w:ascii="Times New Roman" w:eastAsia="Times New Roman" w:hAnsi="Times New Roman" w:cs="Times New Roman"/>
                <w:color w:val="000000"/>
                <w:sz w:val="18"/>
                <w:szCs w:val="18"/>
              </w:rPr>
            </w:pPr>
            <w:r w:rsidRPr="003E0A37">
              <w:rPr>
                <w:rFonts w:ascii="Times New Roman" w:hAnsi="Times New Roman" w:cs="Times New Roman"/>
                <w:color w:val="000000"/>
                <w:sz w:val="18"/>
                <w:szCs w:val="18"/>
              </w:rPr>
              <w:t>$69.89</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383C88" w:rsidRPr="00383C88" w:rsidP="00383C88" w14:paraId="3B20F365" w14:textId="314C5D9A">
            <w:pPr>
              <w:spacing w:after="0" w:line="240" w:lineRule="auto"/>
              <w:jc w:val="right"/>
              <w:rPr>
                <w:rFonts w:ascii="Times New Roman" w:eastAsia="Times New Roman" w:hAnsi="Times New Roman" w:cs="Times New Roman"/>
                <w:color w:val="000000"/>
                <w:sz w:val="18"/>
                <w:szCs w:val="18"/>
              </w:rPr>
            </w:pPr>
            <w:r w:rsidRPr="00383C88">
              <w:rPr>
                <w:rFonts w:ascii="Times New Roman" w:hAnsi="Times New Roman" w:cs="Times New Roman"/>
                <w:color w:val="000000"/>
                <w:sz w:val="18"/>
                <w:szCs w:val="18"/>
              </w:rPr>
              <w:t>$1,960,834</w:t>
            </w:r>
          </w:p>
        </w:tc>
      </w:tr>
      <w:tr w14:paraId="1D64D8CA" w14:textId="77777777" w:rsidTr="00383C88">
        <w:tblPrEx>
          <w:tblW w:w="10488" w:type="dxa"/>
          <w:jc w:val="center"/>
          <w:tblLook w:val="04A0"/>
        </w:tblPrEx>
        <w:trPr>
          <w:trHeight w:val="495"/>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383C88" w:rsidRPr="00FB7F05" w:rsidP="00383C88" w14:paraId="25FFCC5A"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Local or Tribal Government</w:t>
            </w:r>
          </w:p>
        </w:tc>
        <w:tc>
          <w:tcPr>
            <w:tcW w:w="1890" w:type="dxa"/>
            <w:tcBorders>
              <w:top w:val="nil"/>
              <w:left w:val="nil"/>
              <w:bottom w:val="single" w:sz="8" w:space="0" w:color="auto"/>
              <w:right w:val="single" w:sz="8" w:space="0" w:color="auto"/>
            </w:tcBorders>
            <w:shd w:val="clear" w:color="auto" w:fill="auto"/>
            <w:vAlign w:val="center"/>
            <w:hideMark/>
          </w:tcPr>
          <w:p w:rsidR="00383C88" w:rsidRPr="00FB7F05" w:rsidP="00383C88" w14:paraId="614F5DB4" w14:textId="2906EBB1">
            <w:pPr>
              <w:spacing w:after="0" w:line="240" w:lineRule="auto"/>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 xml:space="preserve">Local and Tribal Plan Updates </w:t>
            </w:r>
            <w:r>
              <w:rPr>
                <w:rFonts w:ascii="Times New Roman" w:eastAsia="Times New Roman" w:hAnsi="Times New Roman" w:cs="Times New Roman"/>
                <w:color w:val="000000"/>
                <w:sz w:val="18"/>
                <w:szCs w:val="18"/>
              </w:rPr>
              <w:t xml:space="preserve">/ 44 CFR </w:t>
            </w:r>
            <w:r w:rsidRPr="00987E9D">
              <w:rPr>
                <w:rFonts w:ascii="Times New Roman" w:hAnsi="Times New Roman" w:cs="Times New Roman"/>
                <w:spacing w:val="-3"/>
                <w:sz w:val="18"/>
                <w:szCs w:val="18"/>
              </w:rPr>
              <w:t xml:space="preserve">§§ 201.3(d) and (e)(2), </w:t>
            </w:r>
            <w:r w:rsidRPr="00987E9D">
              <w:rPr>
                <w:rFonts w:ascii="Times New Roman" w:hAnsi="Times New Roman" w:cs="Times New Roman"/>
                <w:sz w:val="18"/>
                <w:szCs w:val="18"/>
              </w:rPr>
              <w:t>201.6(d)(3) and 201.7(d)(3)</w:t>
            </w:r>
          </w:p>
        </w:tc>
        <w:tc>
          <w:tcPr>
            <w:tcW w:w="8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CCAA765"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56</w:t>
            </w:r>
          </w:p>
        </w:tc>
        <w:tc>
          <w:tcPr>
            <w:tcW w:w="100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4584A1D6"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10</w:t>
            </w:r>
          </w:p>
        </w:tc>
        <w:tc>
          <w:tcPr>
            <w:tcW w:w="10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0C4167E9" w14:textId="42C9951F">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560</w:t>
            </w:r>
          </w:p>
        </w:tc>
        <w:tc>
          <w:tcPr>
            <w:tcW w:w="960"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443C0EF7" w14:textId="794A6312">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296</w:t>
            </w:r>
          </w:p>
        </w:tc>
        <w:tc>
          <w:tcPr>
            <w:tcW w:w="1394" w:type="dxa"/>
            <w:tcBorders>
              <w:top w:val="nil"/>
              <w:left w:val="nil"/>
              <w:bottom w:val="single" w:sz="8" w:space="0" w:color="auto"/>
              <w:right w:val="single" w:sz="4" w:space="0" w:color="auto"/>
            </w:tcBorders>
            <w:shd w:val="clear" w:color="auto" w:fill="auto"/>
            <w:noWrap/>
            <w:vAlign w:val="center"/>
            <w:hideMark/>
          </w:tcPr>
          <w:p w:rsidR="00383C88" w:rsidRPr="00FB7F05" w:rsidP="00383C88" w14:paraId="4F16F1D8" w14:textId="43F93B89">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165,760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C88" w:rsidRPr="003E0A37" w:rsidP="00383C88" w14:paraId="3E48DCB0" w14:textId="59AFB356">
            <w:pPr>
              <w:spacing w:after="0" w:line="240" w:lineRule="auto"/>
              <w:jc w:val="center"/>
              <w:rPr>
                <w:rFonts w:ascii="Times New Roman" w:eastAsia="Times New Roman" w:hAnsi="Times New Roman" w:cs="Times New Roman"/>
                <w:color w:val="000000"/>
                <w:sz w:val="18"/>
                <w:szCs w:val="18"/>
              </w:rPr>
            </w:pPr>
            <w:r w:rsidRPr="003E0A37">
              <w:rPr>
                <w:rFonts w:ascii="Times New Roman" w:hAnsi="Times New Roman" w:cs="Times New Roman"/>
                <w:color w:val="000000"/>
                <w:sz w:val="18"/>
                <w:szCs w:val="18"/>
              </w:rPr>
              <w:t>$69.89</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383C88" w:rsidRPr="00383C88" w:rsidP="00383C88" w14:paraId="0C471106" w14:textId="447FD4A4">
            <w:pPr>
              <w:spacing w:after="0" w:line="240" w:lineRule="auto"/>
              <w:jc w:val="right"/>
              <w:rPr>
                <w:rFonts w:ascii="Times New Roman" w:eastAsia="Times New Roman" w:hAnsi="Times New Roman" w:cs="Times New Roman"/>
                <w:color w:val="000000"/>
                <w:sz w:val="18"/>
                <w:szCs w:val="18"/>
              </w:rPr>
            </w:pPr>
            <w:r w:rsidRPr="00383C88">
              <w:rPr>
                <w:rFonts w:ascii="Times New Roman" w:hAnsi="Times New Roman" w:cs="Times New Roman"/>
                <w:color w:val="000000"/>
                <w:sz w:val="18"/>
                <w:szCs w:val="18"/>
              </w:rPr>
              <w:t>$11,584,966</w:t>
            </w:r>
          </w:p>
        </w:tc>
      </w:tr>
      <w:tr w14:paraId="2DD4613B" w14:textId="77777777" w:rsidTr="00383C88">
        <w:tblPrEx>
          <w:tblW w:w="10488" w:type="dxa"/>
          <w:jc w:val="center"/>
          <w:tblLook w:val="04A0"/>
        </w:tblPrEx>
        <w:trPr>
          <w:trHeight w:val="700"/>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383C88" w:rsidRPr="00FB7F05" w:rsidP="00383C88" w14:paraId="40DD8D68"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State Government</w:t>
            </w:r>
          </w:p>
        </w:tc>
        <w:tc>
          <w:tcPr>
            <w:tcW w:w="1890" w:type="dxa"/>
            <w:tcBorders>
              <w:top w:val="nil"/>
              <w:left w:val="nil"/>
              <w:bottom w:val="single" w:sz="8" w:space="0" w:color="auto"/>
              <w:right w:val="single" w:sz="8" w:space="0" w:color="auto"/>
            </w:tcBorders>
            <w:shd w:val="clear" w:color="auto" w:fill="auto"/>
            <w:vAlign w:val="center"/>
            <w:hideMark/>
          </w:tcPr>
          <w:p w:rsidR="00383C88" w:rsidRPr="00FB7F05" w:rsidP="00383C88" w14:paraId="0E86A853" w14:textId="098CA419">
            <w:pPr>
              <w:spacing w:after="0" w:line="240" w:lineRule="auto"/>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State Review of Local and Tribal Plans</w:t>
            </w:r>
            <w:r>
              <w:rPr>
                <w:rFonts w:ascii="Times New Roman" w:eastAsia="Times New Roman" w:hAnsi="Times New Roman" w:cs="Times New Roman"/>
                <w:color w:val="000000"/>
                <w:sz w:val="18"/>
                <w:szCs w:val="18"/>
              </w:rPr>
              <w:t xml:space="preserve"> / 44 CFR </w:t>
            </w:r>
            <w:r w:rsidRPr="00987E9D">
              <w:rPr>
                <w:rFonts w:ascii="Times New Roman" w:hAnsi="Times New Roman" w:cs="Times New Roman"/>
                <w:spacing w:val="-3"/>
                <w:sz w:val="18"/>
                <w:szCs w:val="18"/>
              </w:rPr>
              <w:t xml:space="preserve">§§ </w:t>
            </w:r>
            <w:r w:rsidRPr="00987E9D">
              <w:rPr>
                <w:rFonts w:ascii="Times New Roman" w:hAnsi="Times New Roman" w:cs="Times New Roman"/>
                <w:sz w:val="18"/>
                <w:szCs w:val="18"/>
              </w:rPr>
              <w:t>201.3(c) and (e), 201.6(d)(1), and 201.7(d)(1)</w:t>
            </w:r>
          </w:p>
        </w:tc>
        <w:tc>
          <w:tcPr>
            <w:tcW w:w="8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EF42DF3"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56</w:t>
            </w:r>
          </w:p>
        </w:tc>
        <w:tc>
          <w:tcPr>
            <w:tcW w:w="100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893AD26"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11</w:t>
            </w:r>
          </w:p>
        </w:tc>
        <w:tc>
          <w:tcPr>
            <w:tcW w:w="10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4667DE5" w14:textId="47F39EEE">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616</w:t>
            </w:r>
          </w:p>
        </w:tc>
        <w:tc>
          <w:tcPr>
            <w:tcW w:w="960"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AF89407" w14:textId="6C4B917C">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20</w:t>
            </w:r>
          </w:p>
        </w:tc>
        <w:tc>
          <w:tcPr>
            <w:tcW w:w="1394" w:type="dxa"/>
            <w:tcBorders>
              <w:top w:val="nil"/>
              <w:left w:val="nil"/>
              <w:bottom w:val="single" w:sz="8" w:space="0" w:color="auto"/>
              <w:right w:val="single" w:sz="4" w:space="0" w:color="auto"/>
            </w:tcBorders>
            <w:shd w:val="clear" w:color="auto" w:fill="auto"/>
            <w:noWrap/>
            <w:vAlign w:val="center"/>
            <w:hideMark/>
          </w:tcPr>
          <w:p w:rsidR="00383C88" w:rsidRPr="00FB7F05" w:rsidP="00383C88" w14:paraId="0D53C895" w14:textId="256E6A3E">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12,320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C88" w:rsidRPr="003E0A37" w:rsidP="00383C88" w14:paraId="6242AF27" w14:textId="770D6EB7">
            <w:pPr>
              <w:spacing w:after="0" w:line="240" w:lineRule="auto"/>
              <w:jc w:val="center"/>
              <w:rPr>
                <w:rFonts w:ascii="Times New Roman" w:eastAsia="Times New Roman" w:hAnsi="Times New Roman" w:cs="Times New Roman"/>
                <w:color w:val="000000"/>
                <w:sz w:val="18"/>
                <w:szCs w:val="18"/>
              </w:rPr>
            </w:pPr>
            <w:r w:rsidRPr="003E0A37">
              <w:rPr>
                <w:rFonts w:ascii="Times New Roman" w:hAnsi="Times New Roman" w:cs="Times New Roman"/>
                <w:color w:val="000000"/>
                <w:sz w:val="18"/>
                <w:szCs w:val="18"/>
              </w:rPr>
              <w:t>$69.89</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383C88" w:rsidRPr="00383C88" w:rsidP="00383C88" w14:paraId="33465FC2" w14:textId="595D6C33">
            <w:pPr>
              <w:spacing w:after="0" w:line="240" w:lineRule="auto"/>
              <w:jc w:val="right"/>
              <w:rPr>
                <w:rFonts w:ascii="Times New Roman" w:eastAsia="Times New Roman" w:hAnsi="Times New Roman" w:cs="Times New Roman"/>
                <w:color w:val="000000"/>
                <w:sz w:val="18"/>
                <w:szCs w:val="18"/>
              </w:rPr>
            </w:pPr>
            <w:r w:rsidRPr="00383C88">
              <w:rPr>
                <w:rFonts w:ascii="Times New Roman" w:hAnsi="Times New Roman" w:cs="Times New Roman"/>
                <w:color w:val="000000"/>
                <w:sz w:val="18"/>
                <w:szCs w:val="18"/>
              </w:rPr>
              <w:t>$861,045</w:t>
            </w:r>
          </w:p>
        </w:tc>
      </w:tr>
      <w:tr w14:paraId="03D178E9" w14:textId="77777777" w:rsidTr="00383C88">
        <w:tblPrEx>
          <w:tblW w:w="10488" w:type="dxa"/>
          <w:jc w:val="center"/>
          <w:tblLook w:val="04A0"/>
        </w:tblPrEx>
        <w:trPr>
          <w:trHeight w:val="495"/>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383C88" w:rsidRPr="00FB7F05" w:rsidP="00383C88" w14:paraId="47A2E069"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State Government</w:t>
            </w:r>
          </w:p>
        </w:tc>
        <w:tc>
          <w:tcPr>
            <w:tcW w:w="1890" w:type="dxa"/>
            <w:tcBorders>
              <w:top w:val="nil"/>
              <w:left w:val="nil"/>
              <w:bottom w:val="single" w:sz="8" w:space="0" w:color="auto"/>
              <w:right w:val="single" w:sz="8" w:space="0" w:color="auto"/>
            </w:tcBorders>
            <w:shd w:val="clear" w:color="auto" w:fill="auto"/>
            <w:vAlign w:val="center"/>
            <w:hideMark/>
          </w:tcPr>
          <w:p w:rsidR="00383C88" w:rsidRPr="00FB7F05" w:rsidP="00383C88" w14:paraId="4E87FD07" w14:textId="737FFF70">
            <w:pPr>
              <w:spacing w:after="0" w:line="240" w:lineRule="auto"/>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Standard State Plan Updates</w:t>
            </w:r>
            <w:r>
              <w:rPr>
                <w:rFonts w:ascii="Times New Roman" w:eastAsia="Times New Roman" w:hAnsi="Times New Roman" w:cs="Times New Roman"/>
                <w:color w:val="000000"/>
                <w:sz w:val="18"/>
                <w:szCs w:val="18"/>
              </w:rPr>
              <w:t xml:space="preserve"> / 44 </w:t>
            </w:r>
            <w:r w:rsidRPr="0054770F">
              <w:rPr>
                <w:rFonts w:ascii="Times New Roman" w:eastAsia="Times New Roman" w:hAnsi="Times New Roman" w:cs="Times New Roman"/>
                <w:color w:val="000000"/>
                <w:sz w:val="18"/>
                <w:szCs w:val="18"/>
              </w:rPr>
              <w:t xml:space="preserve">CFR </w:t>
            </w:r>
            <w:r w:rsidRPr="00987E9D">
              <w:rPr>
                <w:rFonts w:ascii="Times New Roman" w:hAnsi="Times New Roman" w:cs="Times New Roman"/>
                <w:spacing w:val="-3"/>
                <w:sz w:val="18"/>
                <w:szCs w:val="18"/>
              </w:rPr>
              <w:t xml:space="preserve">§§ 201.3 (c)(3) and </w:t>
            </w:r>
            <w:r w:rsidRPr="00987E9D">
              <w:rPr>
                <w:rFonts w:ascii="Times New Roman" w:eastAsia="Calibri" w:hAnsi="Times New Roman" w:cs="Times New Roman"/>
                <w:sz w:val="18"/>
                <w:szCs w:val="18"/>
              </w:rPr>
              <w:t>201.4(d)</w:t>
            </w:r>
          </w:p>
        </w:tc>
        <w:tc>
          <w:tcPr>
            <w:tcW w:w="8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202CA10"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42</w:t>
            </w:r>
          </w:p>
        </w:tc>
        <w:tc>
          <w:tcPr>
            <w:tcW w:w="100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00E9D74"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0.2</w:t>
            </w:r>
          </w:p>
        </w:tc>
        <w:tc>
          <w:tcPr>
            <w:tcW w:w="10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BBB5C95" w14:textId="091B491F">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8</w:t>
            </w:r>
          </w:p>
        </w:tc>
        <w:tc>
          <w:tcPr>
            <w:tcW w:w="960"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DDB9A1E" w14:textId="5DC9C785">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1</w:t>
            </w:r>
            <w:r>
              <w:rPr>
                <w:rFonts w:ascii="Times New Roman" w:hAnsi="Times New Roman" w:cs="Times New Roman"/>
                <w:color w:val="000000"/>
                <w:sz w:val="18"/>
                <w:szCs w:val="18"/>
              </w:rPr>
              <w:t>,</w:t>
            </w:r>
            <w:r w:rsidRPr="00FB7F05">
              <w:rPr>
                <w:rFonts w:ascii="Times New Roman" w:hAnsi="Times New Roman" w:cs="Times New Roman"/>
                <w:color w:val="000000"/>
                <w:sz w:val="18"/>
                <w:szCs w:val="18"/>
              </w:rPr>
              <w:t>230</w:t>
            </w:r>
          </w:p>
        </w:tc>
        <w:tc>
          <w:tcPr>
            <w:tcW w:w="1394" w:type="dxa"/>
            <w:tcBorders>
              <w:top w:val="nil"/>
              <w:left w:val="nil"/>
              <w:bottom w:val="single" w:sz="8" w:space="0" w:color="auto"/>
              <w:right w:val="single" w:sz="4" w:space="0" w:color="auto"/>
            </w:tcBorders>
            <w:shd w:val="clear" w:color="auto" w:fill="auto"/>
            <w:noWrap/>
            <w:vAlign w:val="center"/>
            <w:hideMark/>
          </w:tcPr>
          <w:p w:rsidR="00383C88" w:rsidRPr="00FB7F05" w:rsidP="00383C88" w14:paraId="2CB45082" w14:textId="482695B6">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9,840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C88" w:rsidRPr="003E0A37" w:rsidP="00383C88" w14:paraId="1C815C60" w14:textId="700CB4F8">
            <w:pPr>
              <w:spacing w:after="0" w:line="240" w:lineRule="auto"/>
              <w:jc w:val="center"/>
              <w:rPr>
                <w:rFonts w:ascii="Times New Roman" w:eastAsia="Times New Roman" w:hAnsi="Times New Roman" w:cs="Times New Roman"/>
                <w:color w:val="000000"/>
                <w:sz w:val="18"/>
                <w:szCs w:val="18"/>
              </w:rPr>
            </w:pPr>
            <w:r w:rsidRPr="003E0A37">
              <w:rPr>
                <w:rFonts w:ascii="Times New Roman" w:hAnsi="Times New Roman" w:cs="Times New Roman"/>
                <w:color w:val="000000"/>
                <w:sz w:val="18"/>
                <w:szCs w:val="18"/>
              </w:rPr>
              <w:t>$69.89</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383C88" w:rsidRPr="00383C88" w:rsidP="00383C88" w14:paraId="29C19DDA" w14:textId="32878322">
            <w:pPr>
              <w:spacing w:after="0" w:line="240" w:lineRule="auto"/>
              <w:jc w:val="right"/>
              <w:rPr>
                <w:rFonts w:ascii="Times New Roman" w:eastAsia="Times New Roman" w:hAnsi="Times New Roman" w:cs="Times New Roman"/>
                <w:color w:val="000000"/>
                <w:sz w:val="18"/>
                <w:szCs w:val="18"/>
              </w:rPr>
            </w:pPr>
            <w:r w:rsidRPr="00383C88">
              <w:rPr>
                <w:rFonts w:ascii="Times New Roman" w:hAnsi="Times New Roman" w:cs="Times New Roman"/>
                <w:color w:val="000000"/>
                <w:sz w:val="18"/>
                <w:szCs w:val="18"/>
              </w:rPr>
              <w:t>$687,718</w:t>
            </w:r>
          </w:p>
        </w:tc>
      </w:tr>
      <w:tr w14:paraId="35974EB4" w14:textId="77777777" w:rsidTr="00383C88">
        <w:tblPrEx>
          <w:tblW w:w="10488" w:type="dxa"/>
          <w:jc w:val="center"/>
          <w:tblLook w:val="04A0"/>
        </w:tblPrEx>
        <w:trPr>
          <w:trHeight w:val="495"/>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383C88" w:rsidRPr="00FB7F05" w:rsidP="00383C88" w14:paraId="1618256A"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State Government</w:t>
            </w:r>
          </w:p>
        </w:tc>
        <w:tc>
          <w:tcPr>
            <w:tcW w:w="1890" w:type="dxa"/>
            <w:tcBorders>
              <w:top w:val="nil"/>
              <w:left w:val="nil"/>
              <w:bottom w:val="single" w:sz="8" w:space="0" w:color="auto"/>
              <w:right w:val="single" w:sz="8" w:space="0" w:color="auto"/>
            </w:tcBorders>
            <w:shd w:val="clear" w:color="auto" w:fill="auto"/>
            <w:vAlign w:val="center"/>
            <w:hideMark/>
          </w:tcPr>
          <w:p w:rsidR="00383C88" w:rsidRPr="00FB7F05" w:rsidP="00383C88" w14:paraId="376011C6" w14:textId="107759E9">
            <w:pPr>
              <w:spacing w:after="0" w:line="240" w:lineRule="auto"/>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Enhanced State Plan Updates</w:t>
            </w:r>
            <w:r>
              <w:rPr>
                <w:rFonts w:ascii="Times New Roman" w:eastAsia="Times New Roman" w:hAnsi="Times New Roman" w:cs="Times New Roman"/>
                <w:color w:val="000000"/>
                <w:sz w:val="18"/>
                <w:szCs w:val="18"/>
              </w:rPr>
              <w:t xml:space="preserve"> / 44 CFR </w:t>
            </w:r>
            <w:r w:rsidRPr="00987E9D">
              <w:rPr>
                <w:rFonts w:ascii="Times New Roman" w:hAnsi="Times New Roman" w:cs="Times New Roman"/>
                <w:spacing w:val="-3"/>
                <w:sz w:val="18"/>
                <w:szCs w:val="18"/>
              </w:rPr>
              <w:t xml:space="preserve">§§ 201.3 (c)(2) and </w:t>
            </w:r>
            <w:r w:rsidRPr="00987E9D">
              <w:rPr>
                <w:rFonts w:ascii="Times New Roman" w:eastAsia="Calibri" w:hAnsi="Times New Roman" w:cs="Times New Roman"/>
                <w:sz w:val="18"/>
                <w:szCs w:val="18"/>
              </w:rPr>
              <w:t>201.5</w:t>
            </w:r>
          </w:p>
        </w:tc>
        <w:tc>
          <w:tcPr>
            <w:tcW w:w="8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7B96B098" w14:textId="300CA741">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1</w:t>
            </w:r>
            <w:r>
              <w:rPr>
                <w:rFonts w:ascii="Times New Roman" w:eastAsia="Times New Roman" w:hAnsi="Times New Roman" w:cs="Times New Roman"/>
                <w:color w:val="000000"/>
                <w:sz w:val="18"/>
                <w:szCs w:val="18"/>
              </w:rPr>
              <w:t>6</w:t>
            </w:r>
          </w:p>
        </w:tc>
        <w:tc>
          <w:tcPr>
            <w:tcW w:w="100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F01A4FD" w14:textId="77777777">
            <w:pPr>
              <w:spacing w:after="0" w:line="240" w:lineRule="auto"/>
              <w:jc w:val="center"/>
              <w:rPr>
                <w:rFonts w:ascii="Times New Roman" w:eastAsia="Times New Roman" w:hAnsi="Times New Roman" w:cs="Times New Roman"/>
                <w:color w:val="000000"/>
                <w:sz w:val="18"/>
                <w:szCs w:val="18"/>
              </w:rPr>
            </w:pPr>
            <w:r w:rsidRPr="00FB7F05">
              <w:rPr>
                <w:rFonts w:ascii="Times New Roman" w:eastAsia="Times New Roman" w:hAnsi="Times New Roman" w:cs="Times New Roman"/>
                <w:color w:val="000000"/>
                <w:sz w:val="18"/>
                <w:szCs w:val="18"/>
              </w:rPr>
              <w:t>0.2</w:t>
            </w:r>
          </w:p>
        </w:tc>
        <w:tc>
          <w:tcPr>
            <w:tcW w:w="10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5D235BCB" w14:textId="2B8FCFA0">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3</w:t>
            </w:r>
          </w:p>
        </w:tc>
        <w:tc>
          <w:tcPr>
            <w:tcW w:w="960"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0856B71" w14:textId="3AC73B46">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1,060</w:t>
            </w:r>
          </w:p>
        </w:tc>
        <w:tc>
          <w:tcPr>
            <w:tcW w:w="1394" w:type="dxa"/>
            <w:tcBorders>
              <w:top w:val="nil"/>
              <w:left w:val="nil"/>
              <w:bottom w:val="single" w:sz="8" w:space="0" w:color="auto"/>
              <w:right w:val="single" w:sz="4" w:space="0" w:color="auto"/>
            </w:tcBorders>
            <w:shd w:val="clear" w:color="auto" w:fill="auto"/>
            <w:noWrap/>
            <w:vAlign w:val="center"/>
            <w:hideMark/>
          </w:tcPr>
          <w:p w:rsidR="00383C88" w:rsidRPr="00FB7F05" w:rsidP="00383C88" w14:paraId="097788B9" w14:textId="27FCFED5">
            <w:pPr>
              <w:spacing w:after="0" w:line="240" w:lineRule="auto"/>
              <w:jc w:val="center"/>
              <w:rPr>
                <w:rFonts w:ascii="Times New Roman" w:eastAsia="Times New Roman" w:hAnsi="Times New Roman" w:cs="Times New Roman"/>
                <w:color w:val="000000"/>
                <w:sz w:val="18"/>
                <w:szCs w:val="18"/>
              </w:rPr>
            </w:pPr>
            <w:r w:rsidRPr="00FB7F05">
              <w:rPr>
                <w:rFonts w:ascii="Times New Roman" w:hAnsi="Times New Roman" w:cs="Times New Roman"/>
                <w:color w:val="000000"/>
                <w:sz w:val="18"/>
                <w:szCs w:val="18"/>
              </w:rPr>
              <w:t>3,180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C88" w:rsidRPr="003E0A37" w:rsidP="00383C88" w14:paraId="49C4DD4D" w14:textId="13BE7EB4">
            <w:pPr>
              <w:spacing w:after="0" w:line="240" w:lineRule="auto"/>
              <w:jc w:val="center"/>
              <w:rPr>
                <w:rFonts w:ascii="Times New Roman" w:eastAsia="Times New Roman" w:hAnsi="Times New Roman" w:cs="Times New Roman"/>
                <w:color w:val="000000"/>
                <w:sz w:val="18"/>
                <w:szCs w:val="18"/>
              </w:rPr>
            </w:pPr>
            <w:r w:rsidRPr="003E0A37">
              <w:rPr>
                <w:rFonts w:ascii="Times New Roman" w:hAnsi="Times New Roman" w:cs="Times New Roman"/>
                <w:color w:val="000000"/>
                <w:sz w:val="18"/>
                <w:szCs w:val="18"/>
              </w:rPr>
              <w:t>$69.89</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383C88" w:rsidRPr="00383C88" w:rsidP="00383C88" w14:paraId="206AA060" w14:textId="0E0F8095">
            <w:pPr>
              <w:spacing w:after="0" w:line="240" w:lineRule="auto"/>
              <w:jc w:val="right"/>
              <w:rPr>
                <w:rFonts w:ascii="Times New Roman" w:eastAsia="Times New Roman" w:hAnsi="Times New Roman" w:cs="Times New Roman"/>
                <w:color w:val="000000"/>
                <w:sz w:val="18"/>
                <w:szCs w:val="18"/>
              </w:rPr>
            </w:pPr>
            <w:r w:rsidRPr="00383C88">
              <w:rPr>
                <w:rFonts w:ascii="Times New Roman" w:hAnsi="Times New Roman" w:cs="Times New Roman"/>
                <w:color w:val="000000"/>
                <w:sz w:val="18"/>
                <w:szCs w:val="18"/>
              </w:rPr>
              <w:t>$222,250</w:t>
            </w:r>
          </w:p>
        </w:tc>
      </w:tr>
      <w:tr w14:paraId="2E266CA4" w14:textId="77777777" w:rsidTr="00383C88">
        <w:tblPrEx>
          <w:tblW w:w="10488" w:type="dxa"/>
          <w:jc w:val="center"/>
          <w:tblLook w:val="04A0"/>
        </w:tblPrEx>
        <w:trPr>
          <w:trHeight w:val="315"/>
          <w:jc w:val="center"/>
        </w:trPr>
        <w:tc>
          <w:tcPr>
            <w:tcW w:w="1127" w:type="dxa"/>
            <w:tcBorders>
              <w:top w:val="nil"/>
              <w:left w:val="single" w:sz="8" w:space="0" w:color="auto"/>
              <w:bottom w:val="single" w:sz="8" w:space="0" w:color="auto"/>
              <w:right w:val="single" w:sz="8" w:space="0" w:color="auto"/>
            </w:tcBorders>
            <w:shd w:val="clear" w:color="auto" w:fill="auto"/>
            <w:vAlign w:val="center"/>
            <w:hideMark/>
          </w:tcPr>
          <w:p w:rsidR="00383C88" w:rsidRPr="00FB7F05" w:rsidP="00383C88" w14:paraId="08B32257"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Total</w:t>
            </w:r>
          </w:p>
        </w:tc>
        <w:tc>
          <w:tcPr>
            <w:tcW w:w="1890" w:type="dxa"/>
            <w:tcBorders>
              <w:top w:val="nil"/>
              <w:left w:val="nil"/>
              <w:bottom w:val="single" w:sz="8" w:space="0" w:color="auto"/>
              <w:right w:val="single" w:sz="8" w:space="0" w:color="auto"/>
            </w:tcBorders>
            <w:shd w:val="clear" w:color="000000" w:fill="000000"/>
            <w:noWrap/>
            <w:vAlign w:val="center"/>
            <w:hideMark/>
          </w:tcPr>
          <w:p w:rsidR="00383C88" w:rsidRPr="00FB7F05" w:rsidP="00383C88" w14:paraId="5B391A01" w14:textId="77777777">
            <w:pPr>
              <w:spacing w:after="0" w:line="240" w:lineRule="auto"/>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 </w:t>
            </w:r>
          </w:p>
        </w:tc>
        <w:tc>
          <w:tcPr>
            <w:tcW w:w="8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8A76D42" w14:textId="77777777">
            <w:pPr>
              <w:spacing w:after="0" w:line="240" w:lineRule="auto"/>
              <w:jc w:val="center"/>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224</w:t>
            </w:r>
          </w:p>
        </w:tc>
        <w:tc>
          <w:tcPr>
            <w:tcW w:w="1007" w:type="dxa"/>
            <w:tcBorders>
              <w:top w:val="nil"/>
              <w:left w:val="nil"/>
              <w:bottom w:val="single" w:sz="8" w:space="0" w:color="auto"/>
              <w:right w:val="single" w:sz="8" w:space="0" w:color="auto"/>
            </w:tcBorders>
            <w:shd w:val="clear" w:color="000000" w:fill="000000"/>
            <w:noWrap/>
            <w:vAlign w:val="center"/>
            <w:hideMark/>
          </w:tcPr>
          <w:p w:rsidR="00383C88" w:rsidRPr="00FB7F05" w:rsidP="00383C88" w14:paraId="0A174F1A" w14:textId="77777777">
            <w:pPr>
              <w:spacing w:after="0" w:line="240" w:lineRule="auto"/>
              <w:rPr>
                <w:rFonts w:ascii="Times New Roman" w:eastAsia="Times New Roman" w:hAnsi="Times New Roman" w:cs="Times New Roman"/>
                <w:b/>
                <w:bCs/>
                <w:color w:val="000000"/>
                <w:sz w:val="18"/>
                <w:szCs w:val="18"/>
              </w:rPr>
            </w:pPr>
            <w:r w:rsidRPr="00FB7F05">
              <w:rPr>
                <w:rFonts w:ascii="Times New Roman" w:eastAsia="Times New Roman" w:hAnsi="Times New Roman" w:cs="Times New Roman"/>
                <w:b/>
                <w:bCs/>
                <w:color w:val="000000"/>
                <w:sz w:val="18"/>
                <w:szCs w:val="18"/>
              </w:rPr>
              <w:t> </w:t>
            </w:r>
          </w:p>
        </w:tc>
        <w:tc>
          <w:tcPr>
            <w:tcW w:w="1067"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3B424EEB" w14:textId="256155E8">
            <w:pPr>
              <w:spacing w:after="0" w:line="240" w:lineRule="auto"/>
              <w:jc w:val="center"/>
              <w:rPr>
                <w:rFonts w:ascii="Times New Roman" w:eastAsia="Times New Roman" w:hAnsi="Times New Roman" w:cs="Times New Roman"/>
                <w:b/>
                <w:bCs/>
                <w:color w:val="000000"/>
                <w:sz w:val="18"/>
                <w:szCs w:val="18"/>
              </w:rPr>
            </w:pPr>
            <w:r w:rsidRPr="00FB7F05">
              <w:rPr>
                <w:rFonts w:ascii="Times New Roman" w:hAnsi="Times New Roman" w:cs="Times New Roman"/>
                <w:b/>
                <w:bCs/>
                <w:color w:val="000000"/>
                <w:sz w:val="18"/>
                <w:szCs w:val="18"/>
              </w:rPr>
              <w:t>1,243</w:t>
            </w:r>
          </w:p>
        </w:tc>
        <w:tc>
          <w:tcPr>
            <w:tcW w:w="960" w:type="dxa"/>
            <w:tcBorders>
              <w:top w:val="nil"/>
              <w:left w:val="nil"/>
              <w:bottom w:val="single" w:sz="8" w:space="0" w:color="auto"/>
              <w:right w:val="single" w:sz="8" w:space="0" w:color="auto"/>
            </w:tcBorders>
            <w:shd w:val="clear" w:color="000000" w:fill="000000"/>
            <w:noWrap/>
            <w:vAlign w:val="center"/>
            <w:hideMark/>
          </w:tcPr>
          <w:p w:rsidR="00383C88" w:rsidRPr="00FB7F05" w:rsidP="00383C88" w14:paraId="79DA693B" w14:textId="299A80FE">
            <w:pPr>
              <w:spacing w:after="0" w:line="240" w:lineRule="auto"/>
              <w:rPr>
                <w:rFonts w:ascii="Times New Roman" w:eastAsia="Times New Roman" w:hAnsi="Times New Roman" w:cs="Times New Roman"/>
                <w:b/>
                <w:bCs/>
                <w:color w:val="000000"/>
                <w:sz w:val="18"/>
                <w:szCs w:val="18"/>
              </w:rPr>
            </w:pPr>
            <w:r w:rsidRPr="00FB7F05">
              <w:rPr>
                <w:rFonts w:ascii="Times New Roman" w:hAnsi="Times New Roman" w:cs="Times New Roman"/>
                <w:b/>
                <w:bCs/>
                <w:color w:val="000000"/>
                <w:sz w:val="18"/>
                <w:szCs w:val="18"/>
              </w:rPr>
              <w:t> </w:t>
            </w:r>
          </w:p>
        </w:tc>
        <w:tc>
          <w:tcPr>
            <w:tcW w:w="1394" w:type="dxa"/>
            <w:tcBorders>
              <w:top w:val="nil"/>
              <w:left w:val="nil"/>
              <w:bottom w:val="single" w:sz="8" w:space="0" w:color="auto"/>
              <w:right w:val="single" w:sz="8" w:space="0" w:color="auto"/>
            </w:tcBorders>
            <w:shd w:val="clear" w:color="auto" w:fill="auto"/>
            <w:noWrap/>
            <w:vAlign w:val="center"/>
            <w:hideMark/>
          </w:tcPr>
          <w:p w:rsidR="00383C88" w:rsidRPr="00FB7F05" w:rsidP="00383C88" w14:paraId="4B03F0CC" w14:textId="42D351F8">
            <w:pPr>
              <w:spacing w:after="0" w:line="240" w:lineRule="auto"/>
              <w:jc w:val="center"/>
              <w:rPr>
                <w:rFonts w:ascii="Times New Roman" w:eastAsia="Times New Roman" w:hAnsi="Times New Roman" w:cs="Times New Roman"/>
                <w:b/>
                <w:bCs/>
                <w:color w:val="000000"/>
                <w:sz w:val="18"/>
                <w:szCs w:val="18"/>
              </w:rPr>
            </w:pPr>
            <w:r w:rsidRPr="00FB7F05">
              <w:rPr>
                <w:rFonts w:ascii="Times New Roman" w:hAnsi="Times New Roman" w:cs="Times New Roman"/>
                <w:b/>
                <w:bCs/>
                <w:color w:val="000000"/>
                <w:sz w:val="18"/>
                <w:szCs w:val="18"/>
              </w:rPr>
              <w:t>219,156</w:t>
            </w:r>
          </w:p>
        </w:tc>
        <w:tc>
          <w:tcPr>
            <w:tcW w:w="960" w:type="dxa"/>
            <w:tcBorders>
              <w:top w:val="single" w:sz="4" w:space="0" w:color="auto"/>
              <w:left w:val="nil"/>
              <w:bottom w:val="single" w:sz="8" w:space="0" w:color="auto"/>
              <w:right w:val="single" w:sz="4" w:space="0" w:color="auto"/>
            </w:tcBorders>
            <w:shd w:val="clear" w:color="000000" w:fill="000000"/>
            <w:noWrap/>
            <w:vAlign w:val="center"/>
            <w:hideMark/>
          </w:tcPr>
          <w:p w:rsidR="00383C88" w:rsidRPr="00FB7F05" w:rsidP="00383C88" w14:paraId="71399F64" w14:textId="54907AF5">
            <w:pPr>
              <w:spacing w:after="0" w:line="240" w:lineRule="auto"/>
              <w:rPr>
                <w:rFonts w:ascii="Times New Roman" w:eastAsia="Times New Roman" w:hAnsi="Times New Roman" w:cs="Times New Roman"/>
                <w:b/>
                <w:bCs/>
                <w:color w:val="000000"/>
                <w:sz w:val="18"/>
                <w:szCs w:val="18"/>
              </w:rPr>
            </w:pPr>
            <w:r w:rsidRPr="00FB7F05">
              <w:rPr>
                <w:rFonts w:ascii="Times New Roman" w:hAnsi="Times New Roman" w:cs="Times New Roman"/>
                <w:b/>
                <w:bCs/>
                <w:color w:val="000000"/>
                <w:sz w:val="18"/>
                <w:szCs w:val="18"/>
              </w:rPr>
              <w:t>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3C88" w:rsidRPr="00383C88" w:rsidP="00383C88" w14:paraId="4AA4C500" w14:textId="03C488A8">
            <w:pPr>
              <w:spacing w:after="0" w:line="240" w:lineRule="auto"/>
              <w:jc w:val="right"/>
              <w:rPr>
                <w:rFonts w:ascii="Times New Roman" w:eastAsia="Times New Roman" w:hAnsi="Times New Roman" w:cs="Times New Roman"/>
                <w:b/>
                <w:bCs/>
                <w:color w:val="000000"/>
                <w:sz w:val="18"/>
                <w:szCs w:val="18"/>
              </w:rPr>
            </w:pPr>
            <w:r w:rsidRPr="00383C88">
              <w:rPr>
                <w:rFonts w:ascii="Times New Roman" w:hAnsi="Times New Roman" w:cs="Times New Roman"/>
                <w:b/>
                <w:bCs/>
                <w:color w:val="000000"/>
                <w:sz w:val="18"/>
                <w:szCs w:val="18"/>
              </w:rPr>
              <w:t>$15,316,813</w:t>
            </w:r>
          </w:p>
        </w:tc>
      </w:tr>
      <w:tr w14:paraId="2EE2180F" w14:textId="77777777" w:rsidTr="002F5BAD">
        <w:tblPrEx>
          <w:tblW w:w="10488" w:type="dxa"/>
          <w:jc w:val="center"/>
          <w:tblLook w:val="04A0"/>
        </w:tblPrEx>
        <w:trPr>
          <w:trHeight w:val="367"/>
          <w:jc w:val="center"/>
        </w:trPr>
        <w:tc>
          <w:tcPr>
            <w:tcW w:w="10488" w:type="dxa"/>
            <w:gridSpan w:val="9"/>
            <w:tcBorders>
              <w:top w:val="single" w:sz="8" w:space="0" w:color="auto"/>
              <w:left w:val="nil"/>
              <w:bottom w:val="nil"/>
              <w:right w:val="nil"/>
            </w:tcBorders>
            <w:shd w:val="clear" w:color="auto" w:fill="auto"/>
            <w:vAlign w:val="center"/>
            <w:hideMark/>
          </w:tcPr>
          <w:p w:rsidR="00602834" w:rsidRPr="003F2B54" w:rsidP="003F2B54" w14:paraId="132288AD" w14:textId="77777777">
            <w:pPr>
              <w:spacing w:after="0"/>
              <w:contextualSpacing/>
              <w:rPr>
                <w:rFonts w:ascii="Times New Roman" w:eastAsia="Times New Roman" w:hAnsi="Times New Roman" w:cs="Times New Roman"/>
                <w:color w:val="000000"/>
                <w:sz w:val="18"/>
                <w:szCs w:val="18"/>
              </w:rPr>
            </w:pPr>
            <w:r w:rsidRPr="003F2B54">
              <w:rPr>
                <w:rFonts w:ascii="Times New Roman" w:eastAsia="Times New Roman" w:hAnsi="Times New Roman" w:cs="Times New Roman"/>
                <w:color w:val="000000"/>
                <w:sz w:val="18"/>
                <w:szCs w:val="18"/>
                <w:vertAlign w:val="superscript"/>
              </w:rPr>
              <w:t>1</w:t>
            </w:r>
            <w:r w:rsidRPr="003F2B54">
              <w:rPr>
                <w:rFonts w:ascii="Times New Roman" w:eastAsia="Times New Roman" w:hAnsi="Times New Roman" w:cs="Times New Roman"/>
                <w:color w:val="000000"/>
                <w:sz w:val="18"/>
                <w:szCs w:val="18"/>
              </w:rPr>
              <w:t xml:space="preserve"> Standard State Plan Updates and Enhanced State Plan Updates Number of Responses per Respondent represents an annual average over 5 years (1 Plan update/5 years = 0.2). </w:t>
            </w:r>
          </w:p>
        </w:tc>
      </w:tr>
      <w:tr w14:paraId="50223A15" w14:textId="77777777" w:rsidTr="002F5BAD">
        <w:tblPrEx>
          <w:tblW w:w="10488" w:type="dxa"/>
          <w:jc w:val="center"/>
          <w:tblLook w:val="04A0"/>
        </w:tblPrEx>
        <w:trPr>
          <w:trHeight w:val="117"/>
          <w:jc w:val="center"/>
        </w:trPr>
        <w:tc>
          <w:tcPr>
            <w:tcW w:w="10488" w:type="dxa"/>
            <w:gridSpan w:val="9"/>
            <w:tcBorders>
              <w:top w:val="nil"/>
              <w:left w:val="nil"/>
              <w:bottom w:val="nil"/>
              <w:right w:val="nil"/>
            </w:tcBorders>
            <w:shd w:val="clear" w:color="auto" w:fill="auto"/>
            <w:vAlign w:val="center"/>
            <w:hideMark/>
          </w:tcPr>
          <w:p w:rsidR="00602834" w:rsidRPr="003F2B54" w:rsidP="003F2B54" w14:paraId="32C1CEAB" w14:textId="77777777">
            <w:pPr>
              <w:spacing w:after="0"/>
              <w:contextualSpacing/>
              <w:rPr>
                <w:rFonts w:ascii="Times New Roman" w:eastAsia="Times New Roman" w:hAnsi="Times New Roman" w:cs="Times New Roman"/>
                <w:color w:val="000000"/>
                <w:sz w:val="18"/>
                <w:szCs w:val="18"/>
              </w:rPr>
            </w:pPr>
            <w:r w:rsidRPr="003F2B54">
              <w:rPr>
                <w:rFonts w:ascii="Times New Roman" w:eastAsia="Times New Roman" w:hAnsi="Times New Roman" w:cs="Times New Roman"/>
                <w:color w:val="000000"/>
                <w:sz w:val="18"/>
                <w:szCs w:val="18"/>
                <w:vertAlign w:val="superscript"/>
              </w:rPr>
              <w:t>2</w:t>
            </w:r>
            <w:r w:rsidRPr="003F2B54">
              <w:rPr>
                <w:rFonts w:ascii="Times New Roman" w:eastAsia="Times New Roman" w:hAnsi="Times New Roman" w:cs="Times New Roman"/>
                <w:color w:val="000000"/>
                <w:sz w:val="18"/>
                <w:szCs w:val="18"/>
              </w:rPr>
              <w:t xml:space="preserve"> Standard State Plan Updates Total Number of Responses is rounded to the nearest plan. </w:t>
            </w:r>
          </w:p>
        </w:tc>
      </w:tr>
      <w:tr w14:paraId="44072AF3" w14:textId="77777777" w:rsidTr="002F5BAD">
        <w:tblPrEx>
          <w:tblW w:w="10488" w:type="dxa"/>
          <w:jc w:val="center"/>
          <w:tblLook w:val="04A0"/>
        </w:tblPrEx>
        <w:trPr>
          <w:trHeight w:val="180"/>
          <w:jc w:val="center"/>
        </w:trPr>
        <w:tc>
          <w:tcPr>
            <w:tcW w:w="10488" w:type="dxa"/>
            <w:gridSpan w:val="9"/>
            <w:tcBorders>
              <w:top w:val="nil"/>
              <w:left w:val="nil"/>
              <w:bottom w:val="nil"/>
              <w:right w:val="nil"/>
            </w:tcBorders>
            <w:shd w:val="clear" w:color="auto" w:fill="auto"/>
            <w:vAlign w:val="center"/>
            <w:hideMark/>
          </w:tcPr>
          <w:p w:rsidR="00602834" w:rsidRPr="003F2B54" w:rsidP="003F2B54" w14:paraId="4C1B07CD" w14:textId="77777777">
            <w:pPr>
              <w:spacing w:after="0"/>
              <w:contextualSpacing/>
              <w:rPr>
                <w:rFonts w:ascii="Times New Roman" w:eastAsia="Times New Roman" w:hAnsi="Times New Roman" w:cs="Times New Roman"/>
                <w:color w:val="000000"/>
                <w:sz w:val="18"/>
                <w:szCs w:val="18"/>
              </w:rPr>
            </w:pPr>
            <w:r w:rsidRPr="003F2B54">
              <w:rPr>
                <w:rFonts w:ascii="Times New Roman" w:eastAsia="Times New Roman" w:hAnsi="Times New Roman" w:cs="Times New Roman"/>
                <w:color w:val="000000"/>
                <w:sz w:val="18"/>
                <w:szCs w:val="18"/>
                <w:vertAlign w:val="superscript"/>
              </w:rPr>
              <w:t>3</w:t>
            </w:r>
            <w:r w:rsidRPr="003F2B54">
              <w:rPr>
                <w:rFonts w:ascii="Times New Roman" w:eastAsia="Times New Roman" w:hAnsi="Times New Roman" w:cs="Times New Roman"/>
                <w:color w:val="000000"/>
                <w:sz w:val="18"/>
                <w:szCs w:val="18"/>
              </w:rPr>
              <w:t xml:space="preserve"> The “Avg. Hourly Wage Rate” for each respondent includes a 1.62 multiplier to reflect a loaded wage rate and rounded to the nearest cent.</w:t>
            </w:r>
          </w:p>
        </w:tc>
      </w:tr>
      <w:tr w14:paraId="54CDE8C9" w14:textId="77777777" w:rsidTr="002F5BAD">
        <w:tblPrEx>
          <w:tblW w:w="10488" w:type="dxa"/>
          <w:jc w:val="center"/>
          <w:tblLook w:val="04A0"/>
        </w:tblPrEx>
        <w:trPr>
          <w:trHeight w:val="80"/>
          <w:jc w:val="center"/>
        </w:trPr>
        <w:tc>
          <w:tcPr>
            <w:tcW w:w="10488" w:type="dxa"/>
            <w:gridSpan w:val="9"/>
            <w:tcBorders>
              <w:top w:val="nil"/>
              <w:left w:val="nil"/>
              <w:bottom w:val="nil"/>
              <w:right w:val="nil"/>
            </w:tcBorders>
            <w:shd w:val="clear" w:color="auto" w:fill="auto"/>
            <w:vAlign w:val="center"/>
            <w:hideMark/>
          </w:tcPr>
          <w:p w:rsidR="00602834" w:rsidRPr="003F2B54" w:rsidP="003F2B54" w14:paraId="62078032" w14:textId="77777777">
            <w:pPr>
              <w:spacing w:after="0"/>
              <w:contextualSpacing/>
              <w:rPr>
                <w:rFonts w:ascii="Times New Roman" w:eastAsia="Times New Roman" w:hAnsi="Times New Roman" w:cs="Times New Roman"/>
                <w:color w:val="000000"/>
                <w:sz w:val="18"/>
                <w:szCs w:val="18"/>
              </w:rPr>
            </w:pPr>
            <w:r w:rsidRPr="003F2B54">
              <w:rPr>
                <w:rFonts w:ascii="Times New Roman" w:eastAsia="Times New Roman" w:hAnsi="Times New Roman" w:cs="Times New Roman"/>
                <w:color w:val="000000"/>
                <w:sz w:val="18"/>
                <w:szCs w:val="18"/>
                <w:vertAlign w:val="superscript"/>
              </w:rPr>
              <w:t>4</w:t>
            </w:r>
            <w:r w:rsidRPr="003F2B54">
              <w:rPr>
                <w:rFonts w:ascii="Times New Roman" w:eastAsia="Times New Roman" w:hAnsi="Times New Roman" w:cs="Times New Roman"/>
                <w:color w:val="000000"/>
                <w:sz w:val="18"/>
                <w:szCs w:val="18"/>
              </w:rPr>
              <w:t xml:space="preserve"> Rounded to the nearest dollar</w:t>
            </w:r>
          </w:p>
        </w:tc>
      </w:tr>
      <w:bookmarkEnd w:id="16"/>
    </w:tbl>
    <w:p w:rsidR="00526D3D" w:rsidRPr="000801BE" w:rsidP="008D6EB3" w14:paraId="1C3BB60C" w14:textId="77777777">
      <w:pPr>
        <w:tabs>
          <w:tab w:val="left" w:pos="-720"/>
        </w:tabs>
        <w:suppressAutoHyphens/>
        <w:spacing w:after="0"/>
        <w:contextualSpacing/>
        <w:rPr>
          <w:rFonts w:ascii="Times New Roman" w:hAnsi="Times New Roman" w:cs="Times New Roman"/>
          <w:b/>
          <w:sz w:val="24"/>
          <w:szCs w:val="24"/>
        </w:rPr>
      </w:pPr>
    </w:p>
    <w:p w:rsidR="00E541F5" w:rsidRPr="000801BE" w:rsidP="008D6EB3" w14:paraId="2592A154" w14:textId="6E13792D">
      <w:pPr>
        <w:tabs>
          <w:tab w:val="left" w:pos="-720"/>
        </w:tabs>
        <w:suppressAutoHyphens/>
        <w:spacing w:after="0"/>
        <w:ind w:left="360"/>
        <w:contextualSpacing/>
        <w:rPr>
          <w:rFonts w:ascii="Times New Roman" w:hAnsi="Times New Roman" w:cs="Times New Roman"/>
          <w:b/>
          <w:sz w:val="24"/>
          <w:szCs w:val="24"/>
        </w:rPr>
      </w:pPr>
      <w:r w:rsidRPr="000801BE">
        <w:rPr>
          <w:rFonts w:ascii="Times New Roman" w:hAnsi="Times New Roman" w:cs="Times New Roman"/>
          <w:b/>
          <w:sz w:val="24"/>
          <w:szCs w:val="24"/>
        </w:rPr>
        <w:t xml:space="preserve">Instruction for Wage-rate category multiplier:  </w:t>
      </w:r>
      <w:r w:rsidRPr="000801BE" w:rsidR="002D67C8">
        <w:rPr>
          <w:rFonts w:ascii="Times New Roman" w:hAnsi="Times New Roman" w:cs="Times New Roman"/>
          <w:b/>
          <w:sz w:val="24"/>
          <w:szCs w:val="24"/>
        </w:rPr>
        <w:t>Take each non-loaded “Avg. Hourly Wage Rate” from the BLS website table and multiply that number by 1.</w:t>
      </w:r>
      <w:r w:rsidRPr="000801BE" w:rsidR="008319AB">
        <w:rPr>
          <w:rFonts w:ascii="Times New Roman" w:hAnsi="Times New Roman" w:cs="Times New Roman"/>
          <w:b/>
          <w:sz w:val="24"/>
          <w:szCs w:val="24"/>
        </w:rPr>
        <w:t>62</w:t>
      </w:r>
      <w:r w:rsidRPr="000801BE" w:rsidR="002D67C8">
        <w:rPr>
          <w:rFonts w:ascii="Times New Roman" w:hAnsi="Times New Roman" w:cs="Times New Roman"/>
          <w:b/>
          <w:sz w:val="24"/>
          <w:szCs w:val="24"/>
        </w:rPr>
        <w:t>.  For example, a non-loaded BLS table wage rate of $42.51 would be multiplied by 1.</w:t>
      </w:r>
      <w:r w:rsidRPr="000801BE" w:rsidR="008319AB">
        <w:rPr>
          <w:rFonts w:ascii="Times New Roman" w:hAnsi="Times New Roman" w:cs="Times New Roman"/>
          <w:b/>
          <w:sz w:val="24"/>
          <w:szCs w:val="24"/>
        </w:rPr>
        <w:t>62</w:t>
      </w:r>
      <w:r w:rsidRPr="000801BE" w:rsidR="002D67C8">
        <w:rPr>
          <w:rFonts w:ascii="Times New Roman" w:hAnsi="Times New Roman" w:cs="Times New Roman"/>
          <w:b/>
          <w:sz w:val="24"/>
          <w:szCs w:val="24"/>
        </w:rPr>
        <w:t>, and the entry for the “Avg. Hourly Wage Rate” would be $6</w:t>
      </w:r>
      <w:r w:rsidRPr="000801BE" w:rsidR="00A541BC">
        <w:rPr>
          <w:rFonts w:ascii="Times New Roman" w:hAnsi="Times New Roman" w:cs="Times New Roman"/>
          <w:b/>
          <w:sz w:val="24"/>
          <w:szCs w:val="24"/>
        </w:rPr>
        <w:t>8.87</w:t>
      </w:r>
      <w:r w:rsidRPr="000801BE" w:rsidR="002D67C8">
        <w:rPr>
          <w:rFonts w:ascii="Times New Roman" w:hAnsi="Times New Roman" w:cs="Times New Roman"/>
          <w:b/>
          <w:sz w:val="24"/>
          <w:szCs w:val="24"/>
        </w:rPr>
        <w:t>.</w:t>
      </w:r>
    </w:p>
    <w:p w:rsidR="00526D3D" w:rsidRPr="000801BE" w:rsidP="008D6EB3" w14:paraId="33831800" w14:textId="77777777">
      <w:pPr>
        <w:tabs>
          <w:tab w:val="left" w:pos="-720"/>
        </w:tabs>
        <w:suppressAutoHyphens/>
        <w:spacing w:after="0"/>
        <w:contextualSpacing/>
        <w:rPr>
          <w:rFonts w:ascii="Times New Roman" w:hAnsi="Times New Roman" w:cs="Times New Roman"/>
          <w:sz w:val="24"/>
          <w:szCs w:val="24"/>
        </w:rPr>
      </w:pPr>
    </w:p>
    <w:p w:rsidR="002D18D5" w:rsidRPr="000801BE" w:rsidP="008D6EB3" w14:paraId="37871ACC" w14:textId="6AF93BFC">
      <w:pPr>
        <w:spacing w:after="0"/>
        <w:contextualSpacing/>
        <w:rPr>
          <w:rFonts w:ascii="Times New Roman" w:hAnsi="Times New Roman" w:cs="Times New Roman"/>
          <w:color w:val="000000" w:themeColor="text1"/>
          <w:sz w:val="24"/>
          <w:szCs w:val="24"/>
        </w:rPr>
      </w:pPr>
      <w:r w:rsidRPr="000801BE">
        <w:rPr>
          <w:rFonts w:ascii="Times New Roman" w:hAnsi="Times New Roman" w:cs="Times New Roman"/>
          <w:color w:val="000000" w:themeColor="text1"/>
          <w:sz w:val="24"/>
          <w:szCs w:val="24"/>
        </w:rPr>
        <w:t>According to the U.S. Department of Labor, Bureau of Labor Statistics</w:t>
      </w:r>
      <w:r w:rsidR="007635C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footnoteReference w:id="10"/>
      </w:r>
      <w:r w:rsidRPr="000801BE">
        <w:rPr>
          <w:rFonts w:ascii="Times New Roman" w:hAnsi="Times New Roman" w:cs="Times New Roman"/>
          <w:color w:val="000000" w:themeColor="text1"/>
          <w:sz w:val="24"/>
          <w:szCs w:val="24"/>
        </w:rPr>
        <w:t xml:space="preserve"> the May 202</w:t>
      </w:r>
      <w:r w:rsidR="00D90D27">
        <w:rPr>
          <w:rFonts w:ascii="Times New Roman" w:hAnsi="Times New Roman" w:cs="Times New Roman"/>
          <w:color w:val="000000" w:themeColor="text1"/>
          <w:sz w:val="24"/>
          <w:szCs w:val="24"/>
        </w:rPr>
        <w:t>4</w:t>
      </w:r>
      <w:r w:rsidRPr="000801BE">
        <w:rPr>
          <w:rFonts w:ascii="Times New Roman" w:hAnsi="Times New Roman" w:cs="Times New Roman"/>
          <w:color w:val="000000" w:themeColor="text1"/>
          <w:sz w:val="24"/>
          <w:szCs w:val="24"/>
        </w:rPr>
        <w:t xml:space="preserve"> Occupational Employment and Wage Estimates wage rate for </w:t>
      </w:r>
      <w:r w:rsidRPr="000801BE">
        <w:rPr>
          <w:rFonts w:ascii="Times New Roman" w:hAnsi="Times New Roman" w:cs="Times New Roman"/>
          <w:sz w:val="24"/>
          <w:szCs w:val="24"/>
        </w:rPr>
        <w:t>Urban and Regional Planners</w:t>
      </w:r>
      <w:r w:rsidRPr="000801BE">
        <w:rPr>
          <w:rFonts w:ascii="Times New Roman" w:hAnsi="Times New Roman" w:cs="Times New Roman"/>
          <w:color w:val="000000" w:themeColor="text1"/>
          <w:sz w:val="24"/>
          <w:szCs w:val="24"/>
        </w:rPr>
        <w:t xml:space="preserve"> (SOC 19-3051) is </w:t>
      </w:r>
      <w:r w:rsidRPr="000801BE" w:rsidR="00AF4FD0">
        <w:rPr>
          <w:rFonts w:ascii="Times New Roman" w:hAnsi="Times New Roman" w:cs="Times New Roman"/>
          <w:color w:val="000000" w:themeColor="text1"/>
          <w:sz w:val="24"/>
          <w:szCs w:val="24"/>
        </w:rPr>
        <w:t>$</w:t>
      </w:r>
      <w:r w:rsidRPr="000801BE" w:rsidR="00D77BFD">
        <w:rPr>
          <w:rFonts w:ascii="Times New Roman" w:hAnsi="Times New Roman" w:cs="Times New Roman"/>
          <w:color w:val="000000" w:themeColor="text1"/>
          <w:sz w:val="24"/>
          <w:szCs w:val="24"/>
        </w:rPr>
        <w:t>4</w:t>
      </w:r>
      <w:r w:rsidR="00A44BDA">
        <w:rPr>
          <w:rFonts w:ascii="Times New Roman" w:hAnsi="Times New Roman" w:cs="Times New Roman"/>
          <w:color w:val="000000" w:themeColor="text1"/>
          <w:sz w:val="24"/>
          <w:szCs w:val="24"/>
        </w:rPr>
        <w:t>3.14</w:t>
      </w:r>
      <w:r w:rsidRPr="000801BE">
        <w:rPr>
          <w:rFonts w:ascii="Times New Roman" w:hAnsi="Times New Roman" w:cs="Times New Roman"/>
          <w:color w:val="000000" w:themeColor="text1"/>
          <w:sz w:val="24"/>
          <w:szCs w:val="24"/>
        </w:rPr>
        <w:t>.  Including the wage rate multiplier of 1.62, the fully-loaded wage rate is $</w:t>
      </w:r>
      <w:r w:rsidRPr="000801BE" w:rsidR="00D77BFD">
        <w:rPr>
          <w:rFonts w:ascii="Times New Roman" w:hAnsi="Times New Roman" w:cs="Times New Roman"/>
          <w:color w:val="000000" w:themeColor="text1"/>
          <w:sz w:val="24"/>
          <w:szCs w:val="24"/>
        </w:rPr>
        <w:t>6</w:t>
      </w:r>
      <w:r w:rsidR="00190CA0">
        <w:rPr>
          <w:rFonts w:ascii="Times New Roman" w:hAnsi="Times New Roman" w:cs="Times New Roman"/>
          <w:color w:val="000000" w:themeColor="text1"/>
          <w:sz w:val="24"/>
          <w:szCs w:val="24"/>
        </w:rPr>
        <w:t>9.89</w:t>
      </w:r>
      <w:r w:rsidRPr="000801BE">
        <w:rPr>
          <w:rFonts w:ascii="Times New Roman" w:hAnsi="Times New Roman" w:cs="Times New Roman"/>
          <w:color w:val="000000" w:themeColor="text1"/>
          <w:sz w:val="24"/>
          <w:szCs w:val="24"/>
        </w:rPr>
        <w:t xml:space="preserve"> per hour.  Therefore, the annual burden hour cost is estimated to be</w:t>
      </w:r>
      <w:r w:rsidRPr="000801BE" w:rsidR="009160FA">
        <w:rPr>
          <w:rFonts w:ascii="Times New Roman" w:hAnsi="Times New Roman" w:cs="Times New Roman"/>
          <w:color w:val="000000" w:themeColor="text1"/>
          <w:sz w:val="24"/>
          <w:szCs w:val="24"/>
        </w:rPr>
        <w:t xml:space="preserve"> $</w:t>
      </w:r>
      <w:r w:rsidRPr="000801BE" w:rsidR="006C7425">
        <w:rPr>
          <w:rFonts w:ascii="Times New Roman" w:hAnsi="Times New Roman" w:cs="Times New Roman"/>
          <w:color w:val="000000" w:themeColor="text1"/>
          <w:sz w:val="24"/>
          <w:szCs w:val="24"/>
        </w:rPr>
        <w:t>1</w:t>
      </w:r>
      <w:r w:rsidR="00C20817">
        <w:rPr>
          <w:rFonts w:ascii="Times New Roman" w:hAnsi="Times New Roman" w:cs="Times New Roman"/>
          <w:color w:val="000000" w:themeColor="text1"/>
          <w:sz w:val="24"/>
          <w:szCs w:val="24"/>
        </w:rPr>
        <w:t>5,</w:t>
      </w:r>
      <w:r w:rsidR="00506D4F">
        <w:rPr>
          <w:rFonts w:ascii="Times New Roman" w:hAnsi="Times New Roman" w:cs="Times New Roman"/>
          <w:color w:val="000000" w:themeColor="text1"/>
          <w:sz w:val="24"/>
          <w:szCs w:val="24"/>
        </w:rPr>
        <w:t>316,813</w:t>
      </w:r>
      <w:r w:rsidRPr="000801BE" w:rsidR="009160FA">
        <w:rPr>
          <w:rFonts w:ascii="Times New Roman" w:hAnsi="Times New Roman" w:cs="Times New Roman"/>
          <w:color w:val="000000" w:themeColor="text1"/>
          <w:sz w:val="24"/>
          <w:szCs w:val="24"/>
        </w:rPr>
        <w:t xml:space="preserve"> </w:t>
      </w:r>
      <w:r w:rsidRPr="000801BE">
        <w:rPr>
          <w:rFonts w:ascii="Times New Roman" w:hAnsi="Times New Roman" w:cs="Times New Roman"/>
          <w:color w:val="000000" w:themeColor="text1"/>
          <w:sz w:val="24"/>
          <w:szCs w:val="24"/>
        </w:rPr>
        <w:t>annually ($</w:t>
      </w:r>
      <w:r w:rsidRPr="000801BE" w:rsidR="00D77BFD">
        <w:rPr>
          <w:rFonts w:ascii="Times New Roman" w:hAnsi="Times New Roman" w:cs="Times New Roman"/>
          <w:color w:val="000000" w:themeColor="text1"/>
          <w:sz w:val="24"/>
          <w:szCs w:val="24"/>
        </w:rPr>
        <w:t>6</w:t>
      </w:r>
      <w:r w:rsidR="00190CA0">
        <w:rPr>
          <w:rFonts w:ascii="Times New Roman" w:hAnsi="Times New Roman" w:cs="Times New Roman"/>
          <w:color w:val="000000" w:themeColor="text1"/>
          <w:sz w:val="24"/>
          <w:szCs w:val="24"/>
        </w:rPr>
        <w:t>9.89</w:t>
      </w:r>
      <w:r w:rsidRPr="000801BE">
        <w:rPr>
          <w:rFonts w:ascii="Times New Roman" w:hAnsi="Times New Roman" w:cs="Times New Roman"/>
          <w:color w:val="000000" w:themeColor="text1"/>
          <w:sz w:val="24"/>
          <w:szCs w:val="24"/>
        </w:rPr>
        <w:t xml:space="preserve"> x </w:t>
      </w:r>
      <w:r w:rsidRPr="000801BE" w:rsidR="00EE7CC2">
        <w:rPr>
          <w:rFonts w:ascii="Times New Roman" w:hAnsi="Times New Roman" w:cs="Times New Roman"/>
          <w:color w:val="000000" w:themeColor="text1"/>
          <w:sz w:val="24"/>
          <w:szCs w:val="24"/>
        </w:rPr>
        <w:t>2</w:t>
      </w:r>
      <w:r w:rsidRPr="000801BE" w:rsidR="008A0D64">
        <w:rPr>
          <w:rFonts w:ascii="Times New Roman" w:hAnsi="Times New Roman" w:cs="Times New Roman"/>
          <w:color w:val="000000" w:themeColor="text1"/>
          <w:sz w:val="24"/>
          <w:szCs w:val="24"/>
        </w:rPr>
        <w:t>19,156</w:t>
      </w:r>
      <w:r w:rsidRPr="000801BE">
        <w:rPr>
          <w:rFonts w:ascii="Times New Roman" w:hAnsi="Times New Roman" w:cs="Times New Roman"/>
          <w:color w:val="000000" w:themeColor="text1"/>
          <w:sz w:val="24"/>
          <w:szCs w:val="24"/>
        </w:rPr>
        <w:t xml:space="preserve"> hours</w:t>
      </w:r>
      <w:r w:rsidRPr="000801BE" w:rsidR="00966ED2">
        <w:rPr>
          <w:rFonts w:ascii="Times New Roman" w:hAnsi="Times New Roman" w:cs="Times New Roman"/>
          <w:color w:val="000000" w:themeColor="text1"/>
          <w:sz w:val="24"/>
          <w:szCs w:val="24"/>
        </w:rPr>
        <w:t xml:space="preserve"> </w:t>
      </w:r>
      <w:r w:rsidR="007635C1">
        <w:rPr>
          <w:rFonts w:ascii="Times New Roman" w:hAnsi="Times New Roman" w:cs="Times New Roman"/>
          <w:color w:val="000000" w:themeColor="text1"/>
          <w:sz w:val="24"/>
          <w:szCs w:val="24"/>
        </w:rPr>
        <w:t>[</w:t>
      </w:r>
      <w:r w:rsidRPr="000801BE" w:rsidR="00966ED2">
        <w:rPr>
          <w:rFonts w:ascii="Times New Roman" w:hAnsi="Times New Roman" w:cs="Times New Roman"/>
          <w:color w:val="000000" w:themeColor="text1"/>
          <w:sz w:val="24"/>
          <w:szCs w:val="24"/>
        </w:rPr>
        <w:t>rounded to the nearest dollar</w:t>
      </w:r>
      <w:r w:rsidR="007635C1">
        <w:rPr>
          <w:rFonts w:ascii="Times New Roman" w:hAnsi="Times New Roman" w:cs="Times New Roman"/>
          <w:color w:val="000000" w:themeColor="text1"/>
          <w:sz w:val="24"/>
          <w:szCs w:val="24"/>
        </w:rPr>
        <w:t>]</w:t>
      </w:r>
      <w:r w:rsidRPr="000801BE">
        <w:rPr>
          <w:rFonts w:ascii="Times New Roman" w:hAnsi="Times New Roman" w:cs="Times New Roman"/>
          <w:color w:val="000000" w:themeColor="text1"/>
          <w:sz w:val="24"/>
          <w:szCs w:val="24"/>
        </w:rPr>
        <w:t>).</w:t>
      </w:r>
    </w:p>
    <w:p w:rsidR="00526D3D" w:rsidRPr="000801BE" w:rsidP="008D6EB3" w14:paraId="7EB09E92" w14:textId="77777777">
      <w:pPr>
        <w:spacing w:after="0"/>
        <w:contextualSpacing/>
        <w:rPr>
          <w:rFonts w:ascii="Times New Roman" w:hAnsi="Times New Roman" w:cs="Times New Roman"/>
          <w:color w:val="000000" w:themeColor="text1"/>
          <w:sz w:val="24"/>
          <w:szCs w:val="24"/>
        </w:rPr>
      </w:pPr>
    </w:p>
    <w:p w:rsidR="0049309D" w:rsidRPr="000801BE" w:rsidP="008D6EB3" w14:paraId="6855B636" w14:textId="141C37E4">
      <w:pPr>
        <w:pStyle w:val="ListParagraph"/>
        <w:numPr>
          <w:ilvl w:val="0"/>
          <w:numId w:val="12"/>
        </w:numPr>
        <w:spacing w:after="0"/>
        <w:ind w:left="360" w:hanging="360"/>
        <w:rPr>
          <w:rFonts w:ascii="Times New Roman" w:hAnsi="Times New Roman" w:cs="Times New Roman"/>
          <w:b/>
          <w:bCs/>
          <w:color w:val="000000" w:themeColor="text1"/>
          <w:sz w:val="24"/>
          <w:szCs w:val="24"/>
        </w:rPr>
      </w:pPr>
      <w:r w:rsidRPr="000801BE">
        <w:rPr>
          <w:rFonts w:ascii="Times New Roman" w:hAnsi="Times New Roman" w:cs="Times New Roman"/>
          <w:color w:val="000000" w:themeColor="text1"/>
          <w:sz w:val="24"/>
          <w:szCs w:val="24"/>
        </w:rPr>
        <w:fldChar w:fldCharType="begin"/>
      </w:r>
      <w:r w:rsidRPr="000801BE">
        <w:rPr>
          <w:rFonts w:ascii="Times New Roman" w:hAnsi="Times New Roman" w:cs="Times New Roman"/>
          <w:color w:val="000000" w:themeColor="text1"/>
          <w:sz w:val="24"/>
          <w:szCs w:val="24"/>
        </w:rPr>
        <w:instrText>ADVANCE \R 0.95</w:instrText>
      </w:r>
      <w:r w:rsidRPr="000801BE">
        <w:rPr>
          <w:rFonts w:ascii="Times New Roman" w:hAnsi="Times New Roman" w:cs="Times New Roman"/>
          <w:color w:val="000000" w:themeColor="text1"/>
          <w:sz w:val="24"/>
          <w:szCs w:val="24"/>
        </w:rPr>
        <w:fldChar w:fldCharType="end"/>
      </w:r>
      <w:r w:rsidRPr="00BA66DA">
        <w:rPr>
          <w:rStyle w:val="a"/>
          <w:rFonts w:ascii="Times New Roman" w:hAnsi="Times New Roman"/>
          <w:b/>
          <w:sz w:val="24"/>
          <w:szCs w:val="24"/>
        </w:rPr>
        <w:t xml:space="preserve">Provide an estimate of the total annual cost burden to respondents or record keepers resulting from the collection of information.  </w:t>
      </w:r>
      <w:r w:rsidRPr="003F2B54" w:rsidR="00056A58">
        <w:rPr>
          <w:rFonts w:ascii="Times New Roman" w:hAnsi="Times New Roman" w:cs="Times New Roman"/>
          <w:b/>
          <w:bCs/>
          <w:sz w:val="24"/>
          <w:szCs w:val="24"/>
        </w:rPr>
        <w:t xml:space="preserve">The cost of purchasing or contracting out </w:t>
      </w:r>
      <w:r w:rsidRPr="003F2B54" w:rsidR="00056A58">
        <w:rPr>
          <w:rFonts w:ascii="Times New Roman" w:hAnsi="Times New Roman" w:cs="Times New Roman"/>
          <w:b/>
          <w:bCs/>
          <w:sz w:val="24"/>
          <w:szCs w:val="24"/>
        </w:rPr>
        <w:t>information collection services should be a part of this cost burden estimate</w:t>
      </w:r>
      <w:r w:rsidRPr="003F2B54" w:rsidR="00BA66DA">
        <w:rPr>
          <w:rFonts w:ascii="Times New Roman" w:hAnsi="Times New Roman" w:cs="Times New Roman"/>
          <w:b/>
          <w:bCs/>
          <w:sz w:val="24"/>
          <w:szCs w:val="24"/>
        </w:rPr>
        <w:t xml:space="preserve">.  </w:t>
      </w:r>
      <w:r w:rsidRPr="00BA66DA" w:rsidR="00056A58">
        <w:rPr>
          <w:rStyle w:val="a"/>
          <w:rFonts w:ascii="Times New Roman" w:hAnsi="Times New Roman"/>
          <w:b/>
          <w:sz w:val="24"/>
          <w:szCs w:val="24"/>
        </w:rPr>
        <w:t xml:space="preserve"> </w:t>
      </w:r>
      <w:r w:rsidRPr="00BA66DA">
        <w:rPr>
          <w:rStyle w:val="a"/>
          <w:rFonts w:ascii="Times New Roman" w:hAnsi="Times New Roman"/>
          <w:b/>
          <w:sz w:val="24"/>
          <w:szCs w:val="24"/>
        </w:rPr>
        <w:t>(Do not include the cost of any hour burden shown in Items 12 and 14.)</w:t>
      </w:r>
    </w:p>
    <w:p w:rsidR="00D103D9" w:rsidRPr="003F2B54" w:rsidP="008D6EB3" w14:paraId="55CBF942" w14:textId="77777777">
      <w:pPr>
        <w:contextualSpacing/>
        <w:rPr>
          <w:rFonts w:ascii="Times New Roman" w:hAnsi="Times New Roman" w:cs="Times New Roman"/>
        </w:rPr>
      </w:pPr>
    </w:p>
    <w:tbl>
      <w:tblPr>
        <w:tblStyle w:val="TableGrid1"/>
        <w:tblW w:w="9625" w:type="dxa"/>
        <w:jc w:val="center"/>
        <w:tblLayout w:type="fixed"/>
        <w:tblLook w:val="04A0"/>
      </w:tblPr>
      <w:tblGrid>
        <w:gridCol w:w="2425"/>
        <w:gridCol w:w="1895"/>
        <w:gridCol w:w="2160"/>
        <w:gridCol w:w="1800"/>
        <w:gridCol w:w="1345"/>
      </w:tblGrid>
      <w:tr w14:paraId="0CA875AF" w14:textId="77777777" w:rsidTr="002A638E">
        <w:tblPrEx>
          <w:tblW w:w="9625" w:type="dxa"/>
          <w:jc w:val="center"/>
          <w:tblLayout w:type="fixed"/>
          <w:tblLook w:val="04A0"/>
        </w:tblPrEx>
        <w:trPr>
          <w:jc w:val="center"/>
        </w:trPr>
        <w:tc>
          <w:tcPr>
            <w:tcW w:w="9625" w:type="dxa"/>
            <w:gridSpan w:val="5"/>
            <w:shd w:val="clear" w:color="auto" w:fill="9CC2E5" w:themeFill="accent1" w:themeFillTint="99"/>
          </w:tcPr>
          <w:p w:rsidR="006E0B41" w:rsidRPr="008B6E59" w:rsidP="00493682" w14:paraId="6F2229BF" w14:textId="77777777">
            <w:pPr>
              <w:spacing w:after="0" w:line="240" w:lineRule="auto"/>
              <w:jc w:val="center"/>
              <w:rPr>
                <w:rFonts w:ascii="Times New Roman" w:eastAsia="Calibri" w:hAnsi="Times New Roman" w:cs="Times New Roman"/>
                <w:b/>
                <w:sz w:val="20"/>
                <w:szCs w:val="20"/>
              </w:rPr>
            </w:pPr>
            <w:r w:rsidRPr="008B6E59">
              <w:rPr>
                <w:rFonts w:ascii="Times New Roman" w:eastAsia="Calibri" w:hAnsi="Times New Roman" w:cs="Times New Roman"/>
                <w:b/>
                <w:sz w:val="20"/>
                <w:szCs w:val="20"/>
              </w:rPr>
              <w:t>Annual Cost Burden to Respondents or Recordkeepers</w:t>
            </w:r>
          </w:p>
        </w:tc>
      </w:tr>
      <w:tr w14:paraId="5D544C41" w14:textId="77777777" w:rsidTr="002A638E">
        <w:tblPrEx>
          <w:tblW w:w="9625" w:type="dxa"/>
          <w:jc w:val="center"/>
          <w:tblLayout w:type="fixed"/>
          <w:tblLook w:val="04A0"/>
        </w:tblPrEx>
        <w:trPr>
          <w:jc w:val="center"/>
        </w:trPr>
        <w:tc>
          <w:tcPr>
            <w:tcW w:w="2425" w:type="dxa"/>
            <w:shd w:val="clear" w:color="auto" w:fill="9CC2E5" w:themeFill="accent1" w:themeFillTint="99"/>
          </w:tcPr>
          <w:p w:rsidR="006E0B41" w:rsidRPr="003F2B54" w:rsidP="00493682" w14:paraId="35B76044" w14:textId="77777777">
            <w:pPr>
              <w:spacing w:after="0" w:line="240" w:lineRule="auto"/>
              <w:rPr>
                <w:rFonts w:ascii="Times New Roman" w:eastAsia="Calibri" w:hAnsi="Times New Roman" w:cs="Times New Roman"/>
                <w:b/>
                <w:bCs/>
                <w:color w:val="000000" w:themeColor="text1"/>
                <w:sz w:val="18"/>
                <w:szCs w:val="18"/>
              </w:rPr>
            </w:pPr>
            <w:r w:rsidRPr="003F2B54">
              <w:rPr>
                <w:rFonts w:ascii="Times New Roman" w:eastAsia="Calibri" w:hAnsi="Times New Roman" w:cs="Times New Roman"/>
                <w:b/>
                <w:bCs/>
                <w:color w:val="000000" w:themeColor="text1"/>
                <w:sz w:val="18"/>
                <w:szCs w:val="18"/>
              </w:rPr>
              <w:t>Data Collection Activity/Instrument</w:t>
            </w:r>
          </w:p>
        </w:tc>
        <w:tc>
          <w:tcPr>
            <w:tcW w:w="1895" w:type="dxa"/>
            <w:shd w:val="clear" w:color="auto" w:fill="9CC2E5" w:themeFill="accent1" w:themeFillTint="99"/>
          </w:tcPr>
          <w:p w:rsidR="006E0B41" w:rsidRPr="003F2B54" w:rsidP="00493682" w14:paraId="56F4D230" w14:textId="77777777">
            <w:pPr>
              <w:spacing w:after="0" w:line="240" w:lineRule="auto"/>
              <w:rPr>
                <w:rFonts w:ascii="Times New Roman" w:eastAsia="Calibri" w:hAnsi="Times New Roman" w:cs="Times New Roman"/>
                <w:b/>
                <w:bCs/>
                <w:color w:val="000000" w:themeColor="text1"/>
                <w:sz w:val="18"/>
                <w:szCs w:val="18"/>
              </w:rPr>
            </w:pPr>
            <w:r w:rsidRPr="003F2B54">
              <w:rPr>
                <w:rFonts w:ascii="Times New Roman" w:eastAsia="Calibri" w:hAnsi="Times New Roman" w:cs="Times New Roman"/>
                <w:b/>
                <w:bCs/>
                <w:color w:val="000000" w:themeColor="text1"/>
                <w:sz w:val="18"/>
                <w:szCs w:val="18"/>
              </w:rPr>
              <w:t>*Annual Capital Start-Up Cost (investments in overhead, equipment, and other one-time expenditures</w:t>
            </w:r>
          </w:p>
        </w:tc>
        <w:tc>
          <w:tcPr>
            <w:tcW w:w="2160" w:type="dxa"/>
            <w:shd w:val="clear" w:color="auto" w:fill="9CC2E5" w:themeFill="accent1" w:themeFillTint="99"/>
          </w:tcPr>
          <w:p w:rsidR="006E0B41" w:rsidRPr="003F2B54" w:rsidP="00493682" w14:paraId="09307234" w14:textId="77777777">
            <w:pPr>
              <w:spacing w:after="0" w:line="240" w:lineRule="auto"/>
              <w:rPr>
                <w:rFonts w:ascii="Times New Roman" w:eastAsia="Calibri" w:hAnsi="Times New Roman" w:cs="Times New Roman"/>
                <w:b/>
                <w:bCs/>
                <w:color w:val="000000" w:themeColor="text1"/>
                <w:sz w:val="18"/>
                <w:szCs w:val="18"/>
              </w:rPr>
            </w:pPr>
            <w:r w:rsidRPr="003F2B54">
              <w:rPr>
                <w:rFonts w:ascii="Times New Roman" w:eastAsia="Calibri" w:hAnsi="Times New Roman" w:cs="Times New Roman"/>
                <w:b/>
                <w:bCs/>
                <w:color w:val="000000" w:themeColor="text1"/>
                <w:sz w:val="18"/>
                <w:szCs w:val="18"/>
              </w:rPr>
              <w:t>*Annual Operations and Maintenance Costs (such as recordkeeping, technical/professional services, etc.)</w:t>
            </w:r>
          </w:p>
        </w:tc>
        <w:tc>
          <w:tcPr>
            <w:tcW w:w="1800" w:type="dxa"/>
            <w:shd w:val="clear" w:color="auto" w:fill="9CC2E5" w:themeFill="accent1" w:themeFillTint="99"/>
          </w:tcPr>
          <w:p w:rsidR="006E0B41" w:rsidRPr="003F2B54" w:rsidP="00493682" w14:paraId="2299E48C" w14:textId="77777777">
            <w:pPr>
              <w:spacing w:after="0" w:line="240" w:lineRule="auto"/>
              <w:rPr>
                <w:rFonts w:ascii="Times New Roman" w:eastAsia="Calibri" w:hAnsi="Times New Roman" w:cs="Times New Roman"/>
                <w:b/>
                <w:bCs/>
                <w:color w:val="000000" w:themeColor="text1"/>
                <w:sz w:val="18"/>
                <w:szCs w:val="18"/>
              </w:rPr>
            </w:pPr>
            <w:r w:rsidRPr="003F2B54">
              <w:rPr>
                <w:rFonts w:ascii="Times New Roman" w:eastAsia="Calibri" w:hAnsi="Times New Roman" w:cs="Times New Roman"/>
                <w:b/>
                <w:bCs/>
                <w:color w:val="000000" w:themeColor="text1"/>
                <w:sz w:val="18"/>
                <w:szCs w:val="18"/>
              </w:rPr>
              <w:t>Annual Non-Labor Cost (expenditures on training, travel, and other resources)</w:t>
            </w:r>
          </w:p>
        </w:tc>
        <w:tc>
          <w:tcPr>
            <w:tcW w:w="1345" w:type="dxa"/>
            <w:shd w:val="clear" w:color="auto" w:fill="9CC2E5" w:themeFill="accent1" w:themeFillTint="99"/>
          </w:tcPr>
          <w:p w:rsidR="006E0B41" w:rsidRPr="003F2B54" w:rsidP="00493682" w14:paraId="04E1966B" w14:textId="77777777">
            <w:pPr>
              <w:spacing w:after="0" w:line="240" w:lineRule="auto"/>
              <w:rPr>
                <w:rFonts w:ascii="Times New Roman" w:eastAsia="Calibri" w:hAnsi="Times New Roman" w:cs="Times New Roman"/>
                <w:b/>
                <w:bCs/>
                <w:color w:val="000000" w:themeColor="text1"/>
                <w:sz w:val="18"/>
                <w:szCs w:val="18"/>
              </w:rPr>
            </w:pPr>
            <w:r w:rsidRPr="003F2B54">
              <w:rPr>
                <w:rFonts w:ascii="Times New Roman" w:eastAsia="Calibri" w:hAnsi="Times New Roman" w:cs="Times New Roman"/>
                <w:b/>
                <w:bCs/>
                <w:color w:val="000000" w:themeColor="text1"/>
                <w:sz w:val="18"/>
                <w:szCs w:val="18"/>
              </w:rPr>
              <w:t>Total Annual Cost to Respondents</w:t>
            </w:r>
          </w:p>
        </w:tc>
      </w:tr>
      <w:tr w14:paraId="5D116FDA" w14:textId="77777777" w:rsidTr="002A638E">
        <w:tblPrEx>
          <w:tblW w:w="9625" w:type="dxa"/>
          <w:jc w:val="center"/>
          <w:tblLayout w:type="fixed"/>
          <w:tblLook w:val="04A0"/>
        </w:tblPrEx>
        <w:trPr>
          <w:jc w:val="center"/>
        </w:trPr>
        <w:tc>
          <w:tcPr>
            <w:tcW w:w="2425" w:type="dxa"/>
            <w:vAlign w:val="center"/>
          </w:tcPr>
          <w:p w:rsidR="0054770F" w:rsidRPr="003F2B54" w:rsidP="0054770F" w14:paraId="05FE3B19" w14:textId="7F5B30FF">
            <w:pPr>
              <w:spacing w:after="0" w:line="240" w:lineRule="auto"/>
              <w:rPr>
                <w:rFonts w:ascii="Times New Roman" w:eastAsia="Calibri" w:hAnsi="Times New Roman" w:cs="Times New Roman"/>
                <w:color w:val="000000" w:themeColor="text1"/>
                <w:sz w:val="18"/>
                <w:szCs w:val="18"/>
              </w:rPr>
            </w:pPr>
            <w:r w:rsidRPr="00FB7F05">
              <w:rPr>
                <w:rFonts w:ascii="Times New Roman" w:eastAsia="Times New Roman" w:hAnsi="Times New Roman" w:cs="Times New Roman"/>
                <w:color w:val="000000"/>
                <w:sz w:val="18"/>
                <w:szCs w:val="18"/>
              </w:rPr>
              <w:t>New Local and Tribal Plans</w:t>
            </w:r>
            <w:r>
              <w:rPr>
                <w:rFonts w:ascii="Times New Roman" w:eastAsia="Times New Roman" w:hAnsi="Times New Roman" w:cs="Times New Roman"/>
                <w:color w:val="000000"/>
                <w:sz w:val="18"/>
                <w:szCs w:val="18"/>
              </w:rPr>
              <w:t xml:space="preserve"> / 44 CFR </w:t>
            </w:r>
            <w:r w:rsidRPr="001205F9">
              <w:rPr>
                <w:rFonts w:ascii="Times New Roman" w:hAnsi="Times New Roman" w:cs="Times New Roman"/>
                <w:spacing w:val="-3"/>
                <w:sz w:val="18"/>
                <w:szCs w:val="18"/>
              </w:rPr>
              <w:t xml:space="preserve">§§ 201.3, </w:t>
            </w:r>
            <w:r w:rsidRPr="001205F9">
              <w:rPr>
                <w:rFonts w:ascii="Times New Roman" w:hAnsi="Times New Roman" w:cs="Times New Roman"/>
                <w:sz w:val="18"/>
                <w:szCs w:val="18"/>
              </w:rPr>
              <w:t>201.6 and 201.7</w:t>
            </w:r>
          </w:p>
        </w:tc>
        <w:tc>
          <w:tcPr>
            <w:tcW w:w="1895" w:type="dxa"/>
            <w:vAlign w:val="center"/>
          </w:tcPr>
          <w:p w:rsidR="0054770F" w:rsidRPr="003F2B54" w:rsidP="0054770F" w14:paraId="052DEDA0"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$8,855,000</w:t>
            </w:r>
          </w:p>
        </w:tc>
        <w:tc>
          <w:tcPr>
            <w:tcW w:w="2160" w:type="dxa"/>
            <w:vAlign w:val="center"/>
          </w:tcPr>
          <w:p w:rsidR="0054770F" w:rsidRPr="003F2B54" w:rsidP="0054770F" w14:paraId="4E01C7CD"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1800" w:type="dxa"/>
            <w:vAlign w:val="center"/>
          </w:tcPr>
          <w:p w:rsidR="0054770F" w:rsidRPr="003F2B54" w:rsidP="0054770F" w14:paraId="355AD18D"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1345" w:type="dxa"/>
            <w:vAlign w:val="center"/>
          </w:tcPr>
          <w:p w:rsidR="0054770F" w:rsidRPr="003F2B54" w:rsidP="0054770F" w14:paraId="7825CC09"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$8,855,000</w:t>
            </w:r>
          </w:p>
        </w:tc>
      </w:tr>
      <w:tr w14:paraId="1B64A2AF" w14:textId="77777777" w:rsidTr="002A638E">
        <w:tblPrEx>
          <w:tblW w:w="9625" w:type="dxa"/>
          <w:jc w:val="center"/>
          <w:tblLayout w:type="fixed"/>
          <w:tblLook w:val="04A0"/>
        </w:tblPrEx>
        <w:trPr>
          <w:jc w:val="center"/>
        </w:trPr>
        <w:tc>
          <w:tcPr>
            <w:tcW w:w="2425" w:type="dxa"/>
            <w:vAlign w:val="center"/>
          </w:tcPr>
          <w:p w:rsidR="0054770F" w:rsidRPr="003F2B54" w:rsidP="0054770F" w14:paraId="00FCDE55" w14:textId="393E878F">
            <w:pPr>
              <w:spacing w:after="0" w:line="240" w:lineRule="auto"/>
              <w:rPr>
                <w:rFonts w:ascii="Times New Roman" w:eastAsia="Calibri" w:hAnsi="Times New Roman" w:cs="Times New Roman"/>
                <w:b/>
                <w:color w:val="000000" w:themeColor="text1"/>
                <w:sz w:val="18"/>
                <w:szCs w:val="18"/>
              </w:rPr>
            </w:pPr>
            <w:r w:rsidRPr="00FB7F05">
              <w:rPr>
                <w:rFonts w:ascii="Times New Roman" w:eastAsia="Times New Roman" w:hAnsi="Times New Roman" w:cs="Times New Roman"/>
                <w:color w:val="000000"/>
                <w:sz w:val="18"/>
                <w:szCs w:val="18"/>
              </w:rPr>
              <w:t xml:space="preserve">Local and Tribal Plan Updates </w:t>
            </w:r>
            <w:r>
              <w:rPr>
                <w:rFonts w:ascii="Times New Roman" w:eastAsia="Times New Roman" w:hAnsi="Times New Roman" w:cs="Times New Roman"/>
                <w:color w:val="000000"/>
                <w:sz w:val="18"/>
                <w:szCs w:val="18"/>
              </w:rPr>
              <w:t xml:space="preserve">/ 44 CFR </w:t>
            </w:r>
            <w:r w:rsidRPr="001205F9">
              <w:rPr>
                <w:rFonts w:ascii="Times New Roman" w:hAnsi="Times New Roman" w:cs="Times New Roman"/>
                <w:spacing w:val="-3"/>
                <w:sz w:val="18"/>
                <w:szCs w:val="18"/>
              </w:rPr>
              <w:t xml:space="preserve">§§ 201.3(d) and (e)(2), </w:t>
            </w:r>
            <w:r w:rsidRPr="001205F9">
              <w:rPr>
                <w:rFonts w:ascii="Times New Roman" w:hAnsi="Times New Roman" w:cs="Times New Roman"/>
                <w:sz w:val="18"/>
                <w:szCs w:val="18"/>
              </w:rPr>
              <w:t>201.6(d)(3) and 201.7(d)(3)</w:t>
            </w:r>
          </w:p>
        </w:tc>
        <w:tc>
          <w:tcPr>
            <w:tcW w:w="1895" w:type="dxa"/>
            <w:vAlign w:val="center"/>
          </w:tcPr>
          <w:p w:rsidR="0054770F" w:rsidRPr="003F2B54" w:rsidP="0054770F" w14:paraId="7FEA1813"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2160" w:type="dxa"/>
            <w:vAlign w:val="center"/>
          </w:tcPr>
          <w:p w:rsidR="0054770F" w:rsidRPr="003F2B54" w:rsidP="0054770F" w14:paraId="52AA8FC2"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$49,510,160</w:t>
            </w:r>
          </w:p>
        </w:tc>
        <w:tc>
          <w:tcPr>
            <w:tcW w:w="1800" w:type="dxa"/>
            <w:vAlign w:val="center"/>
          </w:tcPr>
          <w:p w:rsidR="0054770F" w:rsidRPr="003F2B54" w:rsidP="0054770F" w14:paraId="7459D86B"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$2,856,560</w:t>
            </w:r>
          </w:p>
        </w:tc>
        <w:tc>
          <w:tcPr>
            <w:tcW w:w="1345" w:type="dxa"/>
            <w:vAlign w:val="center"/>
          </w:tcPr>
          <w:p w:rsidR="0054770F" w:rsidRPr="003F2B54" w:rsidP="0054770F" w14:paraId="35D083FF" w14:textId="77777777">
            <w:pPr>
              <w:spacing w:after="0" w:line="240" w:lineRule="auto"/>
              <w:jc w:val="right"/>
              <w:rPr>
                <w:rFonts w:ascii="Times New Roman" w:eastAsia="Calibri" w:hAnsi="Times New Roman" w:cs="Times New Roman"/>
                <w:color w:val="000000" w:themeColor="text1"/>
                <w:sz w:val="18"/>
                <w:szCs w:val="18"/>
              </w:rPr>
            </w:pPr>
            <w:r w:rsidRPr="003F2B54">
              <w:rPr>
                <w:rFonts w:ascii="Times New Roman" w:hAnsi="Times New Roman" w:cs="Times New Roman"/>
                <w:color w:val="000000" w:themeColor="text1"/>
                <w:sz w:val="18"/>
                <w:szCs w:val="18"/>
              </w:rPr>
              <w:t>$52,366,720</w:t>
            </w:r>
          </w:p>
        </w:tc>
      </w:tr>
      <w:tr w14:paraId="07821351" w14:textId="77777777" w:rsidTr="002A638E">
        <w:tblPrEx>
          <w:tblW w:w="9625" w:type="dxa"/>
          <w:jc w:val="center"/>
          <w:tblLayout w:type="fixed"/>
          <w:tblLook w:val="04A0"/>
        </w:tblPrEx>
        <w:trPr>
          <w:jc w:val="center"/>
        </w:trPr>
        <w:tc>
          <w:tcPr>
            <w:tcW w:w="2425" w:type="dxa"/>
            <w:vAlign w:val="center"/>
          </w:tcPr>
          <w:p w:rsidR="0054770F" w:rsidRPr="003F2B54" w:rsidP="0054770F" w14:paraId="7EC1CD44" w14:textId="5FD2593D">
            <w:pPr>
              <w:spacing w:after="0" w:line="240" w:lineRule="auto"/>
              <w:rPr>
                <w:rFonts w:ascii="Times New Roman" w:hAnsi="Times New Roman" w:cs="Times New Roman"/>
                <w:color w:val="000000" w:themeColor="text1"/>
                <w:sz w:val="18"/>
                <w:szCs w:val="18"/>
              </w:rPr>
            </w:pPr>
            <w:r w:rsidRPr="00FB7F05">
              <w:rPr>
                <w:rFonts w:ascii="Times New Roman" w:eastAsia="Times New Roman" w:hAnsi="Times New Roman" w:cs="Times New Roman"/>
                <w:color w:val="000000"/>
                <w:sz w:val="18"/>
                <w:szCs w:val="18"/>
              </w:rPr>
              <w:t>State Review of Local and Tribal Plans</w:t>
            </w:r>
            <w:r>
              <w:rPr>
                <w:rFonts w:ascii="Times New Roman" w:eastAsia="Times New Roman" w:hAnsi="Times New Roman" w:cs="Times New Roman"/>
                <w:color w:val="000000"/>
                <w:sz w:val="18"/>
                <w:szCs w:val="18"/>
              </w:rPr>
              <w:t xml:space="preserve"> / 44 CFR </w:t>
            </w:r>
            <w:r w:rsidRPr="001205F9">
              <w:rPr>
                <w:rFonts w:ascii="Times New Roman" w:hAnsi="Times New Roman" w:cs="Times New Roman"/>
                <w:spacing w:val="-3"/>
                <w:sz w:val="18"/>
                <w:szCs w:val="18"/>
              </w:rPr>
              <w:t xml:space="preserve">§§ </w:t>
            </w:r>
            <w:r w:rsidRPr="001205F9">
              <w:rPr>
                <w:rFonts w:ascii="Times New Roman" w:hAnsi="Times New Roman" w:cs="Times New Roman"/>
                <w:sz w:val="18"/>
                <w:szCs w:val="18"/>
              </w:rPr>
              <w:t>201.3(c) and (e), 201.6(d)(1), and 201.7(d)(1)</w:t>
            </w:r>
          </w:p>
        </w:tc>
        <w:tc>
          <w:tcPr>
            <w:tcW w:w="1895" w:type="dxa"/>
            <w:vAlign w:val="center"/>
          </w:tcPr>
          <w:p w:rsidR="0054770F" w:rsidRPr="003F2B54" w:rsidP="0054770F" w14:paraId="6BECA4A8"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2160" w:type="dxa"/>
            <w:vAlign w:val="center"/>
          </w:tcPr>
          <w:p w:rsidR="0054770F" w:rsidRPr="003F2B54" w:rsidP="0054770F" w14:paraId="7075C414"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1800" w:type="dxa"/>
            <w:vAlign w:val="center"/>
          </w:tcPr>
          <w:p w:rsidR="0054770F" w:rsidRPr="003F2B54" w:rsidP="0054770F" w14:paraId="70F027A0"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1345" w:type="dxa"/>
            <w:vAlign w:val="center"/>
          </w:tcPr>
          <w:p w:rsidR="0054770F" w:rsidRPr="003F2B54" w:rsidP="0054770F" w14:paraId="482D28C6"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r>
      <w:tr w14:paraId="4A0EFBEA" w14:textId="77777777" w:rsidTr="002A638E">
        <w:tblPrEx>
          <w:tblW w:w="9625" w:type="dxa"/>
          <w:jc w:val="center"/>
          <w:tblLayout w:type="fixed"/>
          <w:tblLook w:val="04A0"/>
        </w:tblPrEx>
        <w:trPr>
          <w:jc w:val="center"/>
        </w:trPr>
        <w:tc>
          <w:tcPr>
            <w:tcW w:w="2425" w:type="dxa"/>
            <w:vAlign w:val="center"/>
          </w:tcPr>
          <w:p w:rsidR="0054770F" w:rsidRPr="003F2B54" w:rsidP="0054770F" w14:paraId="242BC6AC" w14:textId="250B13A1">
            <w:pPr>
              <w:spacing w:after="0" w:line="240" w:lineRule="auto"/>
              <w:rPr>
                <w:rFonts w:ascii="Times New Roman" w:hAnsi="Times New Roman" w:cs="Times New Roman"/>
                <w:color w:val="000000" w:themeColor="text1"/>
                <w:sz w:val="18"/>
                <w:szCs w:val="18"/>
              </w:rPr>
            </w:pPr>
            <w:r w:rsidRPr="00FB7F05">
              <w:rPr>
                <w:rFonts w:ascii="Times New Roman" w:eastAsia="Times New Roman" w:hAnsi="Times New Roman" w:cs="Times New Roman"/>
                <w:color w:val="000000"/>
                <w:sz w:val="18"/>
                <w:szCs w:val="18"/>
              </w:rPr>
              <w:t>Standard State Plan Updates</w:t>
            </w:r>
            <w:r>
              <w:rPr>
                <w:rFonts w:ascii="Times New Roman" w:eastAsia="Times New Roman" w:hAnsi="Times New Roman" w:cs="Times New Roman"/>
                <w:color w:val="000000"/>
                <w:sz w:val="18"/>
                <w:szCs w:val="18"/>
              </w:rPr>
              <w:t xml:space="preserve"> / 44 </w:t>
            </w:r>
            <w:r w:rsidRPr="0054770F">
              <w:rPr>
                <w:rFonts w:ascii="Times New Roman" w:eastAsia="Times New Roman" w:hAnsi="Times New Roman" w:cs="Times New Roman"/>
                <w:color w:val="000000"/>
                <w:sz w:val="18"/>
                <w:szCs w:val="18"/>
              </w:rPr>
              <w:t xml:space="preserve">CFR </w:t>
            </w:r>
            <w:r w:rsidRPr="001205F9">
              <w:rPr>
                <w:rFonts w:ascii="Times New Roman" w:hAnsi="Times New Roman" w:cs="Times New Roman"/>
                <w:spacing w:val="-3"/>
                <w:sz w:val="18"/>
                <w:szCs w:val="18"/>
              </w:rPr>
              <w:t xml:space="preserve">§§ 201.3 (c)(3) and </w:t>
            </w:r>
            <w:r w:rsidRPr="001205F9">
              <w:rPr>
                <w:rFonts w:ascii="Times New Roman" w:eastAsia="Calibri" w:hAnsi="Times New Roman" w:cs="Times New Roman"/>
                <w:sz w:val="18"/>
                <w:szCs w:val="18"/>
              </w:rPr>
              <w:t>201.4(d)</w:t>
            </w:r>
          </w:p>
        </w:tc>
        <w:tc>
          <w:tcPr>
            <w:tcW w:w="1895" w:type="dxa"/>
            <w:vAlign w:val="center"/>
          </w:tcPr>
          <w:p w:rsidR="0054770F" w:rsidRPr="003F2B54" w:rsidP="0054770F" w14:paraId="3E716976"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2160" w:type="dxa"/>
            <w:vAlign w:val="center"/>
          </w:tcPr>
          <w:p w:rsidR="0054770F" w:rsidRPr="003F2B54" w:rsidP="0054770F" w14:paraId="1FE79774"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$2,934,864</w:t>
            </w:r>
          </w:p>
        </w:tc>
        <w:tc>
          <w:tcPr>
            <w:tcW w:w="1800" w:type="dxa"/>
            <w:vAlign w:val="center"/>
          </w:tcPr>
          <w:p w:rsidR="0054770F" w:rsidRPr="003F2B54" w:rsidP="0054770F" w14:paraId="12AA10D7"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$169,320</w:t>
            </w:r>
          </w:p>
        </w:tc>
        <w:tc>
          <w:tcPr>
            <w:tcW w:w="1345" w:type="dxa"/>
            <w:vAlign w:val="center"/>
          </w:tcPr>
          <w:p w:rsidR="0054770F" w:rsidRPr="003F2B54" w:rsidP="0054770F" w14:paraId="2154B776"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$3,104,184</w:t>
            </w:r>
          </w:p>
        </w:tc>
      </w:tr>
      <w:tr w14:paraId="42E864DC" w14:textId="77777777" w:rsidTr="002A638E">
        <w:tblPrEx>
          <w:tblW w:w="9625" w:type="dxa"/>
          <w:jc w:val="center"/>
          <w:tblLayout w:type="fixed"/>
          <w:tblLook w:val="04A0"/>
        </w:tblPrEx>
        <w:trPr>
          <w:jc w:val="center"/>
        </w:trPr>
        <w:tc>
          <w:tcPr>
            <w:tcW w:w="2425" w:type="dxa"/>
            <w:vAlign w:val="center"/>
          </w:tcPr>
          <w:p w:rsidR="0054770F" w:rsidRPr="003F2B54" w:rsidP="0054770F" w14:paraId="3BE315E0" w14:textId="63351282">
            <w:pPr>
              <w:spacing w:after="0" w:line="240" w:lineRule="auto"/>
              <w:rPr>
                <w:rFonts w:ascii="Times New Roman" w:hAnsi="Times New Roman" w:cs="Times New Roman"/>
                <w:color w:val="000000" w:themeColor="text1"/>
                <w:sz w:val="18"/>
                <w:szCs w:val="18"/>
              </w:rPr>
            </w:pPr>
            <w:r w:rsidRPr="00FB7F05">
              <w:rPr>
                <w:rFonts w:ascii="Times New Roman" w:eastAsia="Times New Roman" w:hAnsi="Times New Roman" w:cs="Times New Roman"/>
                <w:color w:val="000000"/>
                <w:sz w:val="18"/>
                <w:szCs w:val="18"/>
              </w:rPr>
              <w:t>Enhanced State Plan Updates</w:t>
            </w:r>
            <w:r>
              <w:rPr>
                <w:rFonts w:ascii="Times New Roman" w:eastAsia="Times New Roman" w:hAnsi="Times New Roman" w:cs="Times New Roman"/>
                <w:color w:val="000000"/>
                <w:sz w:val="18"/>
                <w:szCs w:val="18"/>
              </w:rPr>
              <w:t xml:space="preserve"> / 44 CFR </w:t>
            </w:r>
            <w:r w:rsidRPr="001205F9">
              <w:rPr>
                <w:rFonts w:ascii="Times New Roman" w:hAnsi="Times New Roman" w:cs="Times New Roman"/>
                <w:spacing w:val="-3"/>
                <w:sz w:val="18"/>
                <w:szCs w:val="18"/>
              </w:rPr>
              <w:t xml:space="preserve">§§ 201.3 (c)(2) and </w:t>
            </w:r>
            <w:r w:rsidRPr="001205F9">
              <w:rPr>
                <w:rFonts w:ascii="Times New Roman" w:eastAsia="Calibri" w:hAnsi="Times New Roman" w:cs="Times New Roman"/>
                <w:sz w:val="18"/>
                <w:szCs w:val="18"/>
              </w:rPr>
              <w:t>201.5</w:t>
            </w:r>
          </w:p>
        </w:tc>
        <w:tc>
          <w:tcPr>
            <w:tcW w:w="1895" w:type="dxa"/>
            <w:vAlign w:val="center"/>
          </w:tcPr>
          <w:p w:rsidR="0054770F" w:rsidRPr="003F2B54" w:rsidP="0054770F" w14:paraId="11CB125C"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 </w:t>
            </w:r>
          </w:p>
        </w:tc>
        <w:tc>
          <w:tcPr>
            <w:tcW w:w="2160" w:type="dxa"/>
            <w:vAlign w:val="center"/>
          </w:tcPr>
          <w:p w:rsidR="0054770F" w:rsidRPr="003F2B54" w:rsidP="0054770F" w14:paraId="368C210C"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$948,693</w:t>
            </w:r>
          </w:p>
        </w:tc>
        <w:tc>
          <w:tcPr>
            <w:tcW w:w="1800" w:type="dxa"/>
            <w:vAlign w:val="center"/>
          </w:tcPr>
          <w:p w:rsidR="0054770F" w:rsidRPr="003F2B54" w:rsidP="0054770F" w14:paraId="38DCAA18"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$54,732</w:t>
            </w:r>
          </w:p>
        </w:tc>
        <w:tc>
          <w:tcPr>
            <w:tcW w:w="1345" w:type="dxa"/>
            <w:vAlign w:val="center"/>
          </w:tcPr>
          <w:p w:rsidR="0054770F" w:rsidRPr="003F2B54" w:rsidP="0054770F" w14:paraId="0476214E"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color w:val="000000" w:themeColor="text1"/>
                <w:sz w:val="18"/>
                <w:szCs w:val="18"/>
              </w:rPr>
              <w:t>$1,003,425</w:t>
            </w:r>
          </w:p>
        </w:tc>
      </w:tr>
      <w:tr w14:paraId="622DB88D" w14:textId="77777777" w:rsidTr="002A638E">
        <w:tblPrEx>
          <w:tblW w:w="9625" w:type="dxa"/>
          <w:jc w:val="center"/>
          <w:tblLayout w:type="fixed"/>
          <w:tblLook w:val="04A0"/>
        </w:tblPrEx>
        <w:trPr>
          <w:jc w:val="center"/>
        </w:trPr>
        <w:tc>
          <w:tcPr>
            <w:tcW w:w="2425" w:type="dxa"/>
            <w:vAlign w:val="center"/>
          </w:tcPr>
          <w:p w:rsidR="006E0B41" w:rsidRPr="003F2B54" w:rsidP="00493682" w14:paraId="68721640" w14:textId="77777777">
            <w:pPr>
              <w:spacing w:after="0" w:line="240" w:lineRule="auto"/>
              <w:rPr>
                <w:rFonts w:ascii="Times New Roman" w:hAnsi="Times New Roman" w:cs="Times New Roman"/>
                <w:color w:val="000000" w:themeColor="text1"/>
                <w:sz w:val="18"/>
                <w:szCs w:val="18"/>
              </w:rPr>
            </w:pPr>
            <w:r w:rsidRPr="003F2B54">
              <w:rPr>
                <w:rFonts w:ascii="Times New Roman" w:hAnsi="Times New Roman" w:cs="Times New Roman"/>
                <w:b/>
                <w:bCs/>
                <w:color w:val="000000" w:themeColor="text1"/>
                <w:sz w:val="18"/>
                <w:szCs w:val="18"/>
              </w:rPr>
              <w:t>Total</w:t>
            </w:r>
          </w:p>
        </w:tc>
        <w:tc>
          <w:tcPr>
            <w:tcW w:w="1895" w:type="dxa"/>
            <w:vAlign w:val="center"/>
          </w:tcPr>
          <w:p w:rsidR="006E0B41" w:rsidRPr="003F2B54" w:rsidP="00493682" w14:paraId="7BCC7647" w14:textId="77777777">
            <w:pPr>
              <w:spacing w:after="0" w:line="240" w:lineRule="auto"/>
              <w:jc w:val="right"/>
              <w:rPr>
                <w:rFonts w:ascii="Times New Roman" w:hAnsi="Times New Roman" w:cs="Times New Roman"/>
                <w:b/>
                <w:bCs/>
                <w:color w:val="000000" w:themeColor="text1"/>
                <w:sz w:val="18"/>
                <w:szCs w:val="18"/>
              </w:rPr>
            </w:pPr>
            <w:r w:rsidRPr="003F2B54">
              <w:rPr>
                <w:rFonts w:ascii="Times New Roman" w:hAnsi="Times New Roman" w:cs="Times New Roman"/>
                <w:b/>
                <w:bCs/>
                <w:color w:val="000000" w:themeColor="text1"/>
                <w:sz w:val="18"/>
                <w:szCs w:val="18"/>
              </w:rPr>
              <w:t xml:space="preserve">$8,855,000 </w:t>
            </w:r>
          </w:p>
        </w:tc>
        <w:tc>
          <w:tcPr>
            <w:tcW w:w="2160" w:type="dxa"/>
            <w:vAlign w:val="center"/>
          </w:tcPr>
          <w:p w:rsidR="006E0B41" w:rsidRPr="003F2B54" w:rsidP="00493682" w14:paraId="6DE28A9C"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b/>
                <w:bCs/>
                <w:color w:val="000000" w:themeColor="text1"/>
                <w:sz w:val="18"/>
                <w:szCs w:val="18"/>
              </w:rPr>
              <w:t xml:space="preserve">$53,393,717 </w:t>
            </w:r>
          </w:p>
        </w:tc>
        <w:tc>
          <w:tcPr>
            <w:tcW w:w="1800" w:type="dxa"/>
            <w:vAlign w:val="center"/>
          </w:tcPr>
          <w:p w:rsidR="006E0B41" w:rsidRPr="003F2B54" w:rsidP="00493682" w14:paraId="26EC7696"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b/>
                <w:bCs/>
                <w:color w:val="000000" w:themeColor="text1"/>
                <w:sz w:val="18"/>
                <w:szCs w:val="18"/>
              </w:rPr>
              <w:t xml:space="preserve">$3,080,612 </w:t>
            </w:r>
          </w:p>
        </w:tc>
        <w:tc>
          <w:tcPr>
            <w:tcW w:w="1345" w:type="dxa"/>
            <w:vAlign w:val="center"/>
          </w:tcPr>
          <w:p w:rsidR="006E0B41" w:rsidRPr="003F2B54" w:rsidP="00493682" w14:paraId="588E3254" w14:textId="77777777">
            <w:pPr>
              <w:spacing w:after="0" w:line="240" w:lineRule="auto"/>
              <w:jc w:val="right"/>
              <w:rPr>
                <w:rFonts w:ascii="Times New Roman" w:hAnsi="Times New Roman" w:cs="Times New Roman"/>
                <w:color w:val="000000" w:themeColor="text1"/>
                <w:sz w:val="18"/>
                <w:szCs w:val="18"/>
              </w:rPr>
            </w:pPr>
            <w:r w:rsidRPr="003F2B54">
              <w:rPr>
                <w:rFonts w:ascii="Times New Roman" w:hAnsi="Times New Roman" w:cs="Times New Roman"/>
                <w:b/>
                <w:bCs/>
                <w:color w:val="000000" w:themeColor="text1"/>
                <w:sz w:val="18"/>
                <w:szCs w:val="18"/>
              </w:rPr>
              <w:t xml:space="preserve">$65,329,329 </w:t>
            </w:r>
          </w:p>
        </w:tc>
      </w:tr>
    </w:tbl>
    <w:p w:rsidR="00F94FFC" w:rsidP="008D6EB3" w14:paraId="5E87A5E9" w14:textId="77777777">
      <w:pPr>
        <w:pStyle w:val="ListParagraph"/>
        <w:rPr>
          <w:rFonts w:ascii="Times New Roman" w:hAnsi="Times New Roman" w:cs="Times New Roman"/>
          <w:b/>
          <w:bCs/>
          <w:sz w:val="24"/>
          <w:szCs w:val="24"/>
        </w:rPr>
      </w:pPr>
    </w:p>
    <w:p w:rsidR="00D103D9" w:rsidP="008D6EB3" w14:paraId="0D26476D" w14:textId="3018AFDA">
      <w:pPr>
        <w:pStyle w:val="ListParagraph"/>
        <w:rPr>
          <w:rFonts w:ascii="Times New Roman" w:hAnsi="Times New Roman" w:cs="Times New Roman"/>
          <w:b/>
          <w:bCs/>
          <w:sz w:val="24"/>
          <w:szCs w:val="24"/>
        </w:rPr>
      </w:pPr>
      <w:r w:rsidRPr="003F2B54">
        <w:rPr>
          <w:rFonts w:ascii="Times New Roman" w:hAnsi="Times New Roman" w:cs="Times New Roman"/>
          <w:b/>
          <w:bCs/>
          <w:sz w:val="24"/>
          <w:szCs w:val="24"/>
        </w:rPr>
        <w:t>The cost estimates should be split into two components:</w:t>
      </w:r>
    </w:p>
    <w:p w:rsidR="00F94FFC" w:rsidRPr="003F2B54" w:rsidP="008D6EB3" w14:paraId="4988E75A" w14:textId="77777777">
      <w:pPr>
        <w:pStyle w:val="ListParagraph"/>
        <w:rPr>
          <w:rFonts w:ascii="Times New Roman" w:hAnsi="Times New Roman" w:cs="Times New Roman"/>
          <w:b/>
          <w:bCs/>
          <w:sz w:val="24"/>
          <w:szCs w:val="24"/>
        </w:rPr>
      </w:pPr>
    </w:p>
    <w:p w:rsidR="00D103D9" w:rsidP="008D6EB3" w14:paraId="28DCA972" w14:textId="2DB81EA8">
      <w:pPr>
        <w:pStyle w:val="ListParagraph"/>
        <w:numPr>
          <w:ilvl w:val="1"/>
          <w:numId w:val="14"/>
        </w:numPr>
        <w:spacing w:after="0"/>
        <w:rPr>
          <w:rFonts w:ascii="Times New Roman" w:hAnsi="Times New Roman" w:cs="Times New Roman"/>
          <w:sz w:val="24"/>
          <w:szCs w:val="24"/>
        </w:rPr>
      </w:pPr>
      <w:r w:rsidRPr="003F2B54">
        <w:rPr>
          <w:rFonts w:ascii="Times New Roman" w:hAnsi="Times New Roman" w:cs="Times New Roman"/>
          <w:b/>
          <w:bCs/>
          <w:sz w:val="24"/>
          <w:szCs w:val="24"/>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rsidRPr="003F2B54">
        <w:rPr>
          <w:rFonts w:ascii="Times New Roman" w:hAnsi="Times New Roman" w:cs="Times New Roman"/>
          <w:sz w:val="24"/>
          <w:szCs w:val="24"/>
        </w:rPr>
        <w:t>.</w:t>
      </w:r>
    </w:p>
    <w:p w:rsidR="00F94FFC" w:rsidRPr="003F2B54" w:rsidP="0013628E" w14:paraId="38C94CB0" w14:textId="77777777">
      <w:pPr>
        <w:spacing w:after="0"/>
        <w:contextualSpacing/>
        <w:rPr>
          <w:rFonts w:ascii="Times New Roman" w:hAnsi="Times New Roman" w:cs="Times New Roman"/>
          <w:sz w:val="24"/>
          <w:szCs w:val="24"/>
        </w:rPr>
      </w:pPr>
    </w:p>
    <w:p w:rsidR="003D08A3" w:rsidP="008D6EB3" w14:paraId="1B20DAC6" w14:textId="5CED2E19">
      <w:pPr>
        <w:contextualSpacing/>
        <w:rPr>
          <w:rFonts w:ascii="Times New Roman" w:hAnsi="Times New Roman" w:cs="Times New Roman"/>
          <w:color w:val="000000" w:themeColor="text1"/>
          <w:sz w:val="24"/>
          <w:szCs w:val="24"/>
        </w:rPr>
      </w:pPr>
      <w:r w:rsidRPr="00A36D66">
        <w:rPr>
          <w:rFonts w:ascii="Times New Roman" w:hAnsi="Times New Roman" w:cs="Times New Roman"/>
          <w:color w:val="000000" w:themeColor="text1"/>
          <w:sz w:val="24"/>
          <w:szCs w:val="24"/>
        </w:rPr>
        <w:t xml:space="preserve">See our response to </w:t>
      </w:r>
      <w:r w:rsidRPr="00A36D66" w:rsidR="000801BE">
        <w:rPr>
          <w:rFonts w:ascii="Times New Roman" w:hAnsi="Times New Roman" w:cs="Times New Roman"/>
          <w:color w:val="000000" w:themeColor="text1"/>
          <w:sz w:val="24"/>
          <w:szCs w:val="24"/>
        </w:rPr>
        <w:t>13b below.</w:t>
      </w:r>
    </w:p>
    <w:p w:rsidR="00D103D9" w:rsidRPr="003F2B54" w:rsidP="008D6EB3" w14:paraId="27B73922" w14:textId="77777777">
      <w:pPr>
        <w:pStyle w:val="ListParagraph"/>
        <w:numPr>
          <w:ilvl w:val="1"/>
          <w:numId w:val="14"/>
        </w:numPr>
        <w:spacing w:after="0"/>
        <w:rPr>
          <w:rFonts w:ascii="Times New Roman" w:hAnsi="Times New Roman" w:cs="Times New Roman"/>
          <w:b/>
          <w:bCs/>
          <w:sz w:val="24"/>
          <w:szCs w:val="24"/>
        </w:rPr>
      </w:pPr>
      <w:r w:rsidRPr="003F2B54">
        <w:rPr>
          <w:rFonts w:ascii="Times New Roman" w:hAnsi="Times New Roman" w:cs="Times New Roman"/>
          <w:b/>
          <w:bCs/>
          <w:sz w:val="24"/>
          <w:szCs w:val="24"/>
        </w:rPr>
        <w:t>Capital and Start-Up Cost should include, among other items, preparations for collecting information such as purchasing computers and software, monitoring sampling, drilling and testing equipment, and record storge facilities.</w:t>
      </w:r>
    </w:p>
    <w:p w:rsidR="00D103D9" w:rsidRPr="003F2B54" w:rsidP="008D6EB3" w14:paraId="21C8E377" w14:textId="77777777">
      <w:pPr>
        <w:contextualSpacing/>
        <w:rPr>
          <w:rFonts w:ascii="Times New Roman" w:hAnsi="Times New Roman" w:cs="Times New Roman"/>
          <w:sz w:val="24"/>
          <w:szCs w:val="24"/>
        </w:rPr>
      </w:pPr>
    </w:p>
    <w:p w:rsidR="00976162" w:rsidRPr="00A36D66" w:rsidP="008D6EB3" w14:paraId="7016C0D8" w14:textId="62ABFED8">
      <w:pPr>
        <w:spacing w:after="0"/>
        <w:contextualSpacing/>
        <w:rPr>
          <w:rFonts w:ascii="Times New Roman" w:hAnsi="Times New Roman" w:cs="Times New Roman"/>
          <w:sz w:val="24"/>
          <w:szCs w:val="24"/>
        </w:rPr>
      </w:pPr>
      <w:r w:rsidRPr="00A36D66">
        <w:rPr>
          <w:rFonts w:ascii="Times New Roman" w:hAnsi="Times New Roman" w:cs="Times New Roman"/>
          <w:color w:val="000000" w:themeColor="text1"/>
          <w:sz w:val="24"/>
          <w:szCs w:val="24"/>
        </w:rPr>
        <w:t xml:space="preserve">To determine the annual cost for this collection, separate estimates were calculated for 1) New </w:t>
      </w:r>
      <w:r w:rsidRPr="00A36D66" w:rsidR="00C9537A">
        <w:rPr>
          <w:rFonts w:ascii="Times New Roman" w:hAnsi="Times New Roman" w:cs="Times New Roman"/>
          <w:color w:val="000000" w:themeColor="text1"/>
          <w:sz w:val="24"/>
          <w:szCs w:val="24"/>
        </w:rPr>
        <w:t>l</w:t>
      </w:r>
      <w:r w:rsidRPr="00A36D66">
        <w:rPr>
          <w:rFonts w:ascii="Times New Roman" w:hAnsi="Times New Roman" w:cs="Times New Roman"/>
          <w:sz w:val="24"/>
          <w:szCs w:val="24"/>
        </w:rPr>
        <w:t xml:space="preserve">ocal and </w:t>
      </w:r>
      <w:r w:rsidRPr="00A36D66" w:rsidR="00C9537A">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lans, 2) Local and </w:t>
      </w:r>
      <w:r w:rsidRPr="00A36D66" w:rsidR="00C9537A">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Pr>
          <w:rFonts w:ascii="Times New Roman" w:hAnsi="Times New Roman" w:cs="Times New Roman"/>
          <w:sz w:val="24"/>
          <w:szCs w:val="24"/>
        </w:rPr>
        <w:t xml:space="preserve">pdates, 3) State </w:t>
      </w:r>
      <w:r w:rsidRPr="00A36D66" w:rsidR="00C9537A">
        <w:rPr>
          <w:rFonts w:ascii="Times New Roman" w:hAnsi="Times New Roman" w:cs="Times New Roman"/>
          <w:sz w:val="24"/>
          <w:szCs w:val="24"/>
        </w:rPr>
        <w:t>r</w:t>
      </w:r>
      <w:r w:rsidRPr="00A36D66">
        <w:rPr>
          <w:rFonts w:ascii="Times New Roman" w:hAnsi="Times New Roman" w:cs="Times New Roman"/>
          <w:sz w:val="24"/>
          <w:szCs w:val="24"/>
        </w:rPr>
        <w:t xml:space="preserve">eview of </w:t>
      </w:r>
      <w:r w:rsidRPr="00A36D66" w:rsidR="00C9537A">
        <w:rPr>
          <w:rFonts w:ascii="Times New Roman" w:hAnsi="Times New Roman" w:cs="Times New Roman"/>
          <w:sz w:val="24"/>
          <w:szCs w:val="24"/>
        </w:rPr>
        <w:t>l</w:t>
      </w:r>
      <w:r w:rsidRPr="00A36D66">
        <w:rPr>
          <w:rFonts w:ascii="Times New Roman" w:hAnsi="Times New Roman" w:cs="Times New Roman"/>
          <w:sz w:val="24"/>
          <w:szCs w:val="24"/>
        </w:rPr>
        <w:t xml:space="preserve">ocal and </w:t>
      </w:r>
      <w:r w:rsidRPr="00A36D66" w:rsidR="00C9537A">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lans, 4) Standard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Pr>
          <w:rFonts w:ascii="Times New Roman" w:hAnsi="Times New Roman" w:cs="Times New Roman"/>
          <w:sz w:val="24"/>
          <w:szCs w:val="24"/>
        </w:rPr>
        <w:t xml:space="preserve">pdates, and 5) Enhanced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Pr>
          <w:rFonts w:ascii="Times New Roman" w:hAnsi="Times New Roman" w:cs="Times New Roman"/>
          <w:sz w:val="24"/>
          <w:szCs w:val="24"/>
        </w:rPr>
        <w:t xml:space="preserve">pdates.  </w:t>
      </w:r>
    </w:p>
    <w:p w:rsidR="008B6E59" w:rsidRPr="00A36D66" w:rsidP="008D6EB3" w14:paraId="7DE596EF" w14:textId="77777777">
      <w:pPr>
        <w:spacing w:after="0"/>
        <w:contextualSpacing/>
        <w:rPr>
          <w:rFonts w:ascii="Times New Roman" w:hAnsi="Times New Roman" w:cs="Times New Roman"/>
          <w:sz w:val="24"/>
          <w:szCs w:val="24"/>
        </w:rPr>
      </w:pPr>
    </w:p>
    <w:p w:rsidR="00976162" w:rsidRPr="00A36D66" w:rsidP="008D6EB3" w14:paraId="41B45AF1" w14:textId="25C6F40F">
      <w:pPr>
        <w:spacing w:after="0"/>
        <w:contextualSpacing/>
        <w:rPr>
          <w:rFonts w:ascii="Times New Roman" w:hAnsi="Times New Roman" w:cs="Times New Roman"/>
          <w:sz w:val="24"/>
          <w:szCs w:val="24"/>
        </w:rPr>
      </w:pPr>
      <w:r w:rsidRPr="00A36D66">
        <w:rPr>
          <w:rFonts w:ascii="Times New Roman" w:hAnsi="Times New Roman" w:cs="Times New Roman"/>
          <w:sz w:val="24"/>
          <w:szCs w:val="24"/>
        </w:rPr>
        <w:t xml:space="preserve">To calculate Annual Start-Up Costs, Annual Operations and Maintenance Costs, and Annual Non-Labor Costs, FEMA again uses mitigation </w:t>
      </w:r>
      <w:r w:rsidRPr="00A36D66" w:rsidR="008C5C0E">
        <w:rPr>
          <w:rFonts w:ascii="Times New Roman" w:hAnsi="Times New Roman" w:cs="Times New Roman"/>
          <w:sz w:val="24"/>
          <w:szCs w:val="24"/>
        </w:rPr>
        <w:t>p</w:t>
      </w:r>
      <w:r w:rsidRPr="00A36D66">
        <w:rPr>
          <w:rFonts w:ascii="Times New Roman" w:hAnsi="Times New Roman" w:cs="Times New Roman"/>
          <w:sz w:val="24"/>
          <w:szCs w:val="24"/>
        </w:rPr>
        <w:t>lan development and update costs estimates based on HMA grant awards.  These cost estimates are broken out between personnel costs (</w:t>
      </w:r>
      <w:r w:rsidRPr="00A36D66" w:rsidR="002F19B8">
        <w:rPr>
          <w:rFonts w:ascii="Times New Roman" w:hAnsi="Times New Roman" w:cs="Times New Roman"/>
          <w:sz w:val="24"/>
          <w:szCs w:val="24"/>
        </w:rPr>
        <w:t>1</w:t>
      </w:r>
      <w:r w:rsidRPr="00A36D66" w:rsidR="00711669">
        <w:rPr>
          <w:rFonts w:ascii="Times New Roman" w:hAnsi="Times New Roman" w:cs="Times New Roman"/>
          <w:sz w:val="24"/>
          <w:szCs w:val="24"/>
        </w:rPr>
        <w:t>7.5</w:t>
      </w:r>
      <w:r w:rsidR="00B451C2">
        <w:rPr>
          <w:rFonts w:ascii="Times New Roman" w:hAnsi="Times New Roman" w:cs="Times New Roman"/>
          <w:sz w:val="24"/>
          <w:szCs w:val="24"/>
        </w:rPr>
        <w:t>%</w:t>
      </w:r>
      <w:r w:rsidRPr="00A36D66">
        <w:rPr>
          <w:rFonts w:ascii="Times New Roman" w:hAnsi="Times New Roman" w:cs="Times New Roman"/>
          <w:sz w:val="24"/>
          <w:szCs w:val="24"/>
        </w:rPr>
        <w:t>), contracting costs (</w:t>
      </w:r>
      <w:r w:rsidRPr="00A36D66" w:rsidR="00372BD6">
        <w:rPr>
          <w:rFonts w:ascii="Times New Roman" w:hAnsi="Times New Roman" w:cs="Times New Roman"/>
          <w:sz w:val="24"/>
          <w:szCs w:val="24"/>
        </w:rPr>
        <w:t>78</w:t>
      </w:r>
      <w:r w:rsidR="00B451C2">
        <w:rPr>
          <w:rFonts w:ascii="Times New Roman" w:hAnsi="Times New Roman" w:cs="Times New Roman"/>
          <w:sz w:val="24"/>
          <w:szCs w:val="24"/>
        </w:rPr>
        <w:t>%</w:t>
      </w:r>
      <w:r w:rsidRPr="00A36D66">
        <w:rPr>
          <w:rFonts w:ascii="Times New Roman" w:hAnsi="Times New Roman" w:cs="Times New Roman"/>
          <w:sz w:val="24"/>
          <w:szCs w:val="24"/>
        </w:rPr>
        <w:t>), and non-labor costs (</w:t>
      </w:r>
      <w:r w:rsidRPr="00A36D66" w:rsidR="00711669">
        <w:rPr>
          <w:rFonts w:ascii="Times New Roman" w:hAnsi="Times New Roman" w:cs="Times New Roman"/>
          <w:sz w:val="24"/>
          <w:szCs w:val="24"/>
        </w:rPr>
        <w:t>4.5</w:t>
      </w:r>
      <w:r w:rsidR="00B451C2">
        <w:rPr>
          <w:rFonts w:ascii="Times New Roman" w:hAnsi="Times New Roman" w:cs="Times New Roman"/>
          <w:sz w:val="24"/>
          <w:szCs w:val="24"/>
        </w:rPr>
        <w:t>%</w:t>
      </w:r>
      <w:r w:rsidRPr="00A36D66">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r w:rsidRPr="00A36D66">
        <w:rPr>
          <w:rStyle w:val="FootnoteReference"/>
          <w:rFonts w:ascii="Times New Roman" w:hAnsi="Times New Roman" w:cs="Times New Roman"/>
          <w:sz w:val="24"/>
          <w:szCs w:val="24"/>
        </w:rPr>
        <w:t xml:space="preserve"> </w:t>
      </w:r>
      <w:r w:rsidRPr="00A36D66">
        <w:rPr>
          <w:rFonts w:ascii="Times New Roman" w:hAnsi="Times New Roman" w:cs="Times New Roman"/>
          <w:sz w:val="24"/>
          <w:szCs w:val="24"/>
        </w:rPr>
        <w:t xml:space="preserve"> </w:t>
      </w:r>
      <w:r w:rsidRPr="00A36D66" w:rsidR="001251B3">
        <w:rPr>
          <w:rFonts w:ascii="Times New Roman" w:hAnsi="Times New Roman" w:cs="Times New Roman"/>
          <w:sz w:val="24"/>
          <w:szCs w:val="24"/>
        </w:rPr>
        <w:t xml:space="preserve"> </w:t>
      </w:r>
      <w:r w:rsidRPr="00A36D66">
        <w:rPr>
          <w:rFonts w:ascii="Times New Roman" w:hAnsi="Times New Roman" w:cs="Times New Roman"/>
          <w:sz w:val="24"/>
          <w:szCs w:val="24"/>
        </w:rPr>
        <w:t xml:space="preserve">FEMA uses the percent of grant money attributed to contracting costs to calculate Annual Operational and Maintenance Costs and the percent attributed to non-labor costs to calculate Non-Labor costs.    </w:t>
      </w:r>
    </w:p>
    <w:p w:rsidR="00526D3D" w:rsidRPr="00A36D66" w:rsidP="008D6EB3" w14:paraId="551375E5" w14:textId="77777777">
      <w:pPr>
        <w:spacing w:after="0"/>
        <w:contextualSpacing/>
        <w:rPr>
          <w:rFonts w:ascii="Times New Roman" w:hAnsi="Times New Roman" w:cs="Times New Roman"/>
          <w:sz w:val="24"/>
          <w:szCs w:val="24"/>
        </w:rPr>
      </w:pPr>
    </w:p>
    <w:p w:rsidR="00976162" w:rsidRPr="00A36D66" w:rsidP="008D6EB3" w14:paraId="23B611D7" w14:textId="65C1B163">
      <w:pPr>
        <w:spacing w:after="0"/>
        <w:contextualSpacing/>
        <w:rPr>
          <w:rFonts w:ascii="Times New Roman" w:hAnsi="Times New Roman" w:cs="Times New Roman"/>
          <w:sz w:val="24"/>
          <w:szCs w:val="24"/>
        </w:rPr>
      </w:pPr>
      <w:r>
        <w:rPr>
          <w:rFonts w:ascii="Times New Roman" w:hAnsi="Times New Roman" w:cs="Times New Roman"/>
          <w:b/>
          <w:bCs/>
          <w:sz w:val="24"/>
          <w:szCs w:val="24"/>
        </w:rPr>
        <w:t xml:space="preserve">44 CFR </w:t>
      </w:r>
      <w:r w:rsidRPr="00C07E80">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201.3, </w:t>
      </w:r>
      <w:r>
        <w:rPr>
          <w:rFonts w:ascii="Times New Roman" w:hAnsi="Times New Roman" w:cs="Times New Roman"/>
          <w:b/>
          <w:bCs/>
          <w:sz w:val="24"/>
          <w:szCs w:val="24"/>
        </w:rPr>
        <w:t xml:space="preserve">201.6 and 201.7, </w:t>
      </w:r>
      <w:r w:rsidRPr="00DE341B">
        <w:rPr>
          <w:rFonts w:ascii="Times New Roman" w:hAnsi="Times New Roman" w:cs="Times New Roman"/>
          <w:b/>
          <w:color w:val="000000" w:themeColor="text1"/>
          <w:sz w:val="24"/>
          <w:szCs w:val="24"/>
        </w:rPr>
        <w:t>New local and tribal plans</w:t>
      </w:r>
      <w:r w:rsidRPr="00DE341B">
        <w:rPr>
          <w:rFonts w:ascii="Times New Roman" w:hAnsi="Times New Roman" w:cs="Times New Roman"/>
          <w:color w:val="000000" w:themeColor="text1"/>
          <w:sz w:val="24"/>
          <w:szCs w:val="24"/>
        </w:rPr>
        <w:t xml:space="preserve"> </w:t>
      </w:r>
      <w:r w:rsidRPr="00A36D66" w:rsidR="003C3ADE">
        <w:rPr>
          <w:rFonts w:ascii="Times New Roman" w:eastAsia="Calibri" w:hAnsi="Times New Roman" w:cs="Times New Roman"/>
          <w:sz w:val="24"/>
          <w:szCs w:val="24"/>
        </w:rPr>
        <w:t xml:space="preserve">– </w:t>
      </w:r>
      <w:r w:rsidRPr="00A36D66">
        <w:rPr>
          <w:rFonts w:ascii="Times New Roman" w:hAnsi="Times New Roman" w:cs="Times New Roman"/>
          <w:sz w:val="24"/>
          <w:szCs w:val="24"/>
        </w:rPr>
        <w:t xml:space="preserve">FEMA estimates a new average </w:t>
      </w:r>
      <w:r w:rsidRPr="00A36D66" w:rsidR="00C9537A">
        <w:rPr>
          <w:rFonts w:ascii="Times New Roman" w:hAnsi="Times New Roman" w:cs="Times New Roman"/>
          <w:sz w:val="24"/>
          <w:szCs w:val="24"/>
        </w:rPr>
        <w:t>l</w:t>
      </w:r>
      <w:r w:rsidRPr="00A36D66" w:rsidR="003C3ADE">
        <w:rPr>
          <w:rFonts w:ascii="Times New Roman" w:hAnsi="Times New Roman" w:cs="Times New Roman"/>
          <w:sz w:val="24"/>
          <w:szCs w:val="24"/>
        </w:rPr>
        <w:t xml:space="preserve">ocal </w:t>
      </w:r>
      <w:r w:rsidRPr="00A36D66">
        <w:rPr>
          <w:rFonts w:ascii="Times New Roman" w:hAnsi="Times New Roman" w:cs="Times New Roman"/>
          <w:sz w:val="24"/>
          <w:szCs w:val="24"/>
        </w:rPr>
        <w:t xml:space="preserve">or </w:t>
      </w:r>
      <w:r w:rsidRPr="00A36D66" w:rsidR="00C9537A">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lan cost of $</w:t>
      </w:r>
      <w:r w:rsidRPr="00A36D66" w:rsidR="000C5E91">
        <w:rPr>
          <w:rFonts w:ascii="Times New Roman" w:hAnsi="Times New Roman" w:cs="Times New Roman"/>
          <w:sz w:val="24"/>
          <w:szCs w:val="24"/>
        </w:rPr>
        <w:t>191,667</w:t>
      </w:r>
      <w:r w:rsidRPr="00A36D66">
        <w:rPr>
          <w:rFonts w:ascii="Times New Roman" w:hAnsi="Times New Roman" w:cs="Times New Roman"/>
          <w:sz w:val="24"/>
          <w:szCs w:val="24"/>
        </w:rPr>
        <w:t xml:space="preserve">, </w:t>
      </w:r>
      <w:r w:rsidRPr="00A36D66" w:rsidR="0090221A">
        <w:rPr>
          <w:rFonts w:ascii="Times New Roman" w:hAnsi="Times New Roman" w:cs="Times New Roman"/>
          <w:sz w:val="24"/>
          <w:szCs w:val="24"/>
        </w:rPr>
        <w:t xml:space="preserve">an increase </w:t>
      </w:r>
      <w:r w:rsidRPr="00A36D66">
        <w:rPr>
          <w:rFonts w:ascii="Times New Roman" w:hAnsi="Times New Roman" w:cs="Times New Roman"/>
          <w:sz w:val="24"/>
          <w:szCs w:val="24"/>
        </w:rPr>
        <w:t>from the prior estimate</w:t>
      </w:r>
      <w:r w:rsidRPr="00A36D66" w:rsidR="00F33C31">
        <w:rPr>
          <w:rFonts w:ascii="Times New Roman" w:hAnsi="Times New Roman" w:cs="Times New Roman"/>
          <w:sz w:val="24"/>
          <w:szCs w:val="24"/>
        </w:rPr>
        <w:t xml:space="preserve"> of $113,611</w:t>
      </w:r>
      <w:r w:rsidRPr="00A36D66">
        <w:rPr>
          <w:rFonts w:ascii="Times New Roman" w:hAnsi="Times New Roman" w:cs="Times New Roman"/>
          <w:sz w:val="24"/>
          <w:szCs w:val="24"/>
        </w:rPr>
        <w:t xml:space="preserve">.  As the development of a new </w:t>
      </w:r>
      <w:r w:rsidRPr="00A36D66" w:rsidR="008C5C0E">
        <w:rPr>
          <w:rFonts w:ascii="Times New Roman" w:hAnsi="Times New Roman" w:cs="Times New Roman"/>
          <w:sz w:val="24"/>
          <w:szCs w:val="24"/>
        </w:rPr>
        <w:t>p</w:t>
      </w:r>
      <w:r w:rsidRPr="00A36D66" w:rsidR="003C3ADE">
        <w:rPr>
          <w:rFonts w:ascii="Times New Roman" w:hAnsi="Times New Roman" w:cs="Times New Roman"/>
          <w:sz w:val="24"/>
          <w:szCs w:val="24"/>
        </w:rPr>
        <w:t xml:space="preserve">lan </w:t>
      </w:r>
      <w:r w:rsidRPr="00A36D66">
        <w:rPr>
          <w:rFonts w:ascii="Times New Roman" w:hAnsi="Times New Roman" w:cs="Times New Roman"/>
          <w:sz w:val="24"/>
          <w:szCs w:val="24"/>
        </w:rPr>
        <w:t xml:space="preserve">is a one-time cost, FEMA categorizes such costs as Start-Up Costs.  Based on the contracting and non-labor cost distribution identified above, FEMA estimates the start-up cost for </w:t>
      </w:r>
      <w:r w:rsidRPr="00A36D66" w:rsidR="00C9537A">
        <w:rPr>
          <w:rFonts w:ascii="Times New Roman" w:hAnsi="Times New Roman" w:cs="Times New Roman"/>
          <w:sz w:val="24"/>
          <w:szCs w:val="24"/>
        </w:rPr>
        <w:t>n</w:t>
      </w:r>
      <w:r w:rsidRPr="00A36D66" w:rsidR="000A5288">
        <w:rPr>
          <w:rFonts w:ascii="Times New Roman" w:hAnsi="Times New Roman" w:cs="Times New Roman"/>
          <w:sz w:val="24"/>
          <w:szCs w:val="24"/>
        </w:rPr>
        <w:t xml:space="preserve">ew </w:t>
      </w:r>
      <w:r w:rsidRPr="00A36D66" w:rsidR="00C9537A">
        <w:rPr>
          <w:rFonts w:ascii="Times New Roman" w:hAnsi="Times New Roman" w:cs="Times New Roman"/>
          <w:sz w:val="24"/>
          <w:szCs w:val="24"/>
        </w:rPr>
        <w:t>l</w:t>
      </w:r>
      <w:r w:rsidRPr="00A36D66" w:rsidR="000A5288">
        <w:rPr>
          <w:rFonts w:ascii="Times New Roman" w:hAnsi="Times New Roman" w:cs="Times New Roman"/>
          <w:sz w:val="24"/>
          <w:szCs w:val="24"/>
        </w:rPr>
        <w:t xml:space="preserve">ocal </w:t>
      </w:r>
      <w:r w:rsidRPr="00A36D66" w:rsidR="00915469">
        <w:rPr>
          <w:rFonts w:ascii="Times New Roman" w:hAnsi="Times New Roman" w:cs="Times New Roman"/>
          <w:sz w:val="24"/>
          <w:szCs w:val="24"/>
        </w:rPr>
        <w:t xml:space="preserve">and </w:t>
      </w:r>
      <w:r w:rsidRPr="00A36D66" w:rsidR="00C9537A">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sidR="000A5288">
        <w:rPr>
          <w:rFonts w:ascii="Times New Roman" w:hAnsi="Times New Roman" w:cs="Times New Roman"/>
          <w:sz w:val="24"/>
          <w:szCs w:val="24"/>
        </w:rPr>
        <w:t xml:space="preserve">lans </w:t>
      </w:r>
      <w:r w:rsidRPr="00A36D66">
        <w:rPr>
          <w:rFonts w:ascii="Times New Roman" w:hAnsi="Times New Roman" w:cs="Times New Roman"/>
          <w:sz w:val="24"/>
          <w:szCs w:val="24"/>
        </w:rPr>
        <w:t>to be $</w:t>
      </w:r>
      <w:r w:rsidRPr="00A36D66" w:rsidR="00F33C31">
        <w:rPr>
          <w:rFonts w:ascii="Times New Roman" w:hAnsi="Times New Roman" w:cs="Times New Roman"/>
          <w:sz w:val="24"/>
          <w:szCs w:val="24"/>
        </w:rPr>
        <w:t>1</w:t>
      </w:r>
      <w:r w:rsidRPr="00A36D66" w:rsidR="000C5E91">
        <w:rPr>
          <w:rFonts w:ascii="Times New Roman" w:hAnsi="Times New Roman" w:cs="Times New Roman"/>
          <w:sz w:val="24"/>
          <w:szCs w:val="24"/>
        </w:rPr>
        <w:t>58,125</w:t>
      </w:r>
      <w:r w:rsidRPr="00A36D66" w:rsidR="00915469">
        <w:rPr>
          <w:rFonts w:ascii="Times New Roman" w:hAnsi="Times New Roman" w:cs="Times New Roman"/>
          <w:sz w:val="24"/>
          <w:szCs w:val="24"/>
        </w:rPr>
        <w:t xml:space="preserve"> </w:t>
      </w:r>
      <w:r w:rsidRPr="00A36D66">
        <w:rPr>
          <w:rFonts w:ascii="Times New Roman" w:hAnsi="Times New Roman" w:cs="Times New Roman"/>
          <w:sz w:val="24"/>
          <w:szCs w:val="24"/>
        </w:rPr>
        <w:t>(</w:t>
      </w:r>
      <w:r w:rsidRPr="00A36D66" w:rsidR="00D02AAA">
        <w:rPr>
          <w:rFonts w:ascii="Times New Roman" w:hAnsi="Times New Roman" w:cs="Times New Roman"/>
          <w:sz w:val="24"/>
          <w:szCs w:val="24"/>
        </w:rPr>
        <w:t>(</w:t>
      </w:r>
      <w:r w:rsidRPr="00A36D66">
        <w:rPr>
          <w:rFonts w:ascii="Times New Roman" w:hAnsi="Times New Roman" w:cs="Times New Roman"/>
          <w:sz w:val="24"/>
          <w:szCs w:val="24"/>
        </w:rPr>
        <w:t>$</w:t>
      </w:r>
      <w:r w:rsidRPr="00A36D66" w:rsidR="000C5E91">
        <w:rPr>
          <w:rFonts w:ascii="Times New Roman" w:hAnsi="Times New Roman" w:cs="Times New Roman"/>
          <w:sz w:val="24"/>
          <w:szCs w:val="24"/>
        </w:rPr>
        <w:t xml:space="preserve">191,667 </w:t>
      </w:r>
      <w:r w:rsidRPr="00A36D66">
        <w:rPr>
          <w:rFonts w:ascii="Times New Roman" w:hAnsi="Times New Roman" w:cs="Times New Roman"/>
          <w:sz w:val="24"/>
          <w:szCs w:val="24"/>
        </w:rPr>
        <w:t xml:space="preserve">per plan x </w:t>
      </w:r>
      <w:r w:rsidRPr="00A36D66" w:rsidR="00372BD6">
        <w:rPr>
          <w:rFonts w:ascii="Times New Roman" w:hAnsi="Times New Roman" w:cs="Times New Roman"/>
          <w:sz w:val="24"/>
          <w:szCs w:val="24"/>
        </w:rPr>
        <w:t>78</w:t>
      </w:r>
      <w:r w:rsidR="00B451C2">
        <w:rPr>
          <w:rFonts w:ascii="Times New Roman" w:hAnsi="Times New Roman" w:cs="Times New Roman"/>
          <w:sz w:val="24"/>
          <w:szCs w:val="24"/>
        </w:rPr>
        <w:t xml:space="preserve">% </w:t>
      </w:r>
      <w:r w:rsidRPr="00A36D66">
        <w:rPr>
          <w:rFonts w:ascii="Times New Roman" w:hAnsi="Times New Roman" w:cs="Times New Roman"/>
          <w:sz w:val="24"/>
          <w:szCs w:val="24"/>
        </w:rPr>
        <w:t xml:space="preserve">of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Pr>
          <w:rFonts w:ascii="Times New Roman" w:hAnsi="Times New Roman" w:cs="Times New Roman"/>
          <w:sz w:val="24"/>
          <w:szCs w:val="24"/>
        </w:rPr>
        <w:t>contracting</w:t>
      </w:r>
      <w:r w:rsidRPr="00A36D66" w:rsidR="00D02AAA">
        <w:rPr>
          <w:rFonts w:ascii="Times New Roman" w:hAnsi="Times New Roman" w:cs="Times New Roman"/>
          <w:sz w:val="24"/>
          <w:szCs w:val="24"/>
        </w:rPr>
        <w:t>)</w:t>
      </w:r>
      <w:r w:rsidRPr="00A36D66">
        <w:rPr>
          <w:rFonts w:ascii="Times New Roman" w:hAnsi="Times New Roman" w:cs="Times New Roman"/>
          <w:sz w:val="24"/>
          <w:szCs w:val="24"/>
        </w:rPr>
        <w:t xml:space="preserve"> + </w:t>
      </w:r>
      <w:r w:rsidRPr="00A36D66" w:rsidR="00D02AAA">
        <w:rPr>
          <w:rFonts w:ascii="Times New Roman" w:hAnsi="Times New Roman" w:cs="Times New Roman"/>
          <w:sz w:val="24"/>
          <w:szCs w:val="24"/>
        </w:rPr>
        <w:t>(</w:t>
      </w:r>
      <w:r w:rsidRPr="00A36D66" w:rsidR="0090221A">
        <w:rPr>
          <w:rFonts w:ascii="Times New Roman" w:hAnsi="Times New Roman" w:cs="Times New Roman"/>
          <w:sz w:val="24"/>
          <w:szCs w:val="24"/>
        </w:rPr>
        <w:t>$</w:t>
      </w:r>
      <w:r w:rsidRPr="00A36D66" w:rsidR="000C5E91">
        <w:rPr>
          <w:rFonts w:ascii="Times New Roman" w:hAnsi="Times New Roman" w:cs="Times New Roman"/>
          <w:sz w:val="24"/>
          <w:szCs w:val="24"/>
        </w:rPr>
        <w:t>191,667</w:t>
      </w:r>
      <w:r w:rsidRPr="00A36D66" w:rsidR="00F33C31">
        <w:rPr>
          <w:rFonts w:ascii="Times New Roman" w:hAnsi="Times New Roman" w:cs="Times New Roman"/>
          <w:sz w:val="24"/>
          <w:szCs w:val="24"/>
        </w:rPr>
        <w:t xml:space="preserve"> </w:t>
      </w:r>
      <w:r w:rsidRPr="00A36D66">
        <w:rPr>
          <w:rFonts w:ascii="Times New Roman" w:hAnsi="Times New Roman" w:cs="Times New Roman"/>
          <w:sz w:val="24"/>
          <w:szCs w:val="24"/>
        </w:rPr>
        <w:t xml:space="preserve">per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Pr>
          <w:rFonts w:ascii="Times New Roman" w:hAnsi="Times New Roman" w:cs="Times New Roman"/>
          <w:sz w:val="24"/>
          <w:szCs w:val="24"/>
        </w:rPr>
        <w:t xml:space="preserve">x </w:t>
      </w:r>
      <w:r w:rsidRPr="00A36D66" w:rsidR="004F5E24">
        <w:rPr>
          <w:rFonts w:ascii="Times New Roman" w:hAnsi="Times New Roman" w:cs="Times New Roman"/>
          <w:sz w:val="24"/>
          <w:szCs w:val="24"/>
        </w:rPr>
        <w:t>4.</w:t>
      </w:r>
      <w:r w:rsidRPr="00A36D66" w:rsidR="00372BD6">
        <w:rPr>
          <w:rFonts w:ascii="Times New Roman" w:hAnsi="Times New Roman" w:cs="Times New Roman"/>
          <w:sz w:val="24"/>
          <w:szCs w:val="24"/>
        </w:rPr>
        <w:t>5</w:t>
      </w:r>
      <w:r w:rsidR="00B451C2">
        <w:rPr>
          <w:rFonts w:ascii="Times New Roman" w:hAnsi="Times New Roman" w:cs="Times New Roman"/>
          <w:sz w:val="24"/>
          <w:szCs w:val="24"/>
        </w:rPr>
        <w:t xml:space="preserve">% </w:t>
      </w:r>
      <w:r w:rsidRPr="00A36D66">
        <w:rPr>
          <w:rFonts w:ascii="Times New Roman" w:hAnsi="Times New Roman" w:cs="Times New Roman"/>
          <w:sz w:val="24"/>
          <w:szCs w:val="24"/>
        </w:rPr>
        <w:t xml:space="preserve">of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Pr>
          <w:rFonts w:ascii="Times New Roman" w:hAnsi="Times New Roman" w:cs="Times New Roman"/>
          <w:sz w:val="24"/>
          <w:szCs w:val="24"/>
        </w:rPr>
        <w:t>non-labor</w:t>
      </w:r>
      <w:r w:rsidRPr="00A36D66" w:rsidR="00D02AAA">
        <w:rPr>
          <w:rFonts w:ascii="Times New Roman" w:hAnsi="Times New Roman" w:cs="Times New Roman"/>
          <w:sz w:val="24"/>
          <w:szCs w:val="24"/>
        </w:rPr>
        <w:t>)</w:t>
      </w:r>
      <w:r w:rsidRPr="00A36D66">
        <w:rPr>
          <w:rFonts w:ascii="Times New Roman" w:hAnsi="Times New Roman" w:cs="Times New Roman"/>
          <w:sz w:val="24"/>
          <w:szCs w:val="24"/>
        </w:rPr>
        <w:t>).  Multiplying th</w:t>
      </w:r>
      <w:r w:rsidRPr="00A36D66" w:rsidR="001C58D9">
        <w:rPr>
          <w:rFonts w:ascii="Times New Roman" w:hAnsi="Times New Roman" w:cs="Times New Roman"/>
          <w:sz w:val="24"/>
          <w:szCs w:val="24"/>
        </w:rPr>
        <w:t>e</w:t>
      </w:r>
      <w:r w:rsidRPr="00A36D66">
        <w:rPr>
          <w:rFonts w:ascii="Times New Roman" w:hAnsi="Times New Roman" w:cs="Times New Roman"/>
          <w:sz w:val="24"/>
          <w:szCs w:val="24"/>
        </w:rPr>
        <w:t xml:space="preserve"> average costs by the </w:t>
      </w:r>
      <w:r w:rsidRPr="00A36D66" w:rsidR="00C9537A">
        <w:rPr>
          <w:rFonts w:ascii="Times New Roman" w:hAnsi="Times New Roman" w:cs="Times New Roman"/>
          <w:sz w:val="24"/>
          <w:szCs w:val="24"/>
        </w:rPr>
        <w:t>n</w:t>
      </w:r>
      <w:r w:rsidRPr="00A36D66" w:rsidR="000A5288">
        <w:rPr>
          <w:rFonts w:ascii="Times New Roman" w:hAnsi="Times New Roman" w:cs="Times New Roman"/>
          <w:sz w:val="24"/>
          <w:szCs w:val="24"/>
        </w:rPr>
        <w:t xml:space="preserve">ew </w:t>
      </w:r>
      <w:r w:rsidRPr="00A36D66" w:rsidR="00C9537A">
        <w:rPr>
          <w:rFonts w:ascii="Times New Roman" w:hAnsi="Times New Roman" w:cs="Times New Roman"/>
          <w:sz w:val="24"/>
          <w:szCs w:val="24"/>
        </w:rPr>
        <w:t>l</w:t>
      </w:r>
      <w:r w:rsidRPr="00A36D66" w:rsidR="002D46A9">
        <w:rPr>
          <w:rFonts w:ascii="Times New Roman" w:hAnsi="Times New Roman" w:cs="Times New Roman"/>
          <w:sz w:val="24"/>
          <w:szCs w:val="24"/>
        </w:rPr>
        <w:t xml:space="preserve">ocal </w:t>
      </w:r>
      <w:r w:rsidRPr="00A36D66">
        <w:rPr>
          <w:rFonts w:ascii="Times New Roman" w:hAnsi="Times New Roman" w:cs="Times New Roman"/>
          <w:sz w:val="24"/>
          <w:szCs w:val="24"/>
        </w:rPr>
        <w:t xml:space="preserve">and </w:t>
      </w:r>
      <w:r w:rsidRPr="00A36D66" w:rsidR="00C9537A">
        <w:rPr>
          <w:rFonts w:ascii="Times New Roman" w:hAnsi="Times New Roman" w:cs="Times New Roman"/>
          <w:sz w:val="24"/>
          <w:szCs w:val="24"/>
        </w:rPr>
        <w:t>t</w:t>
      </w:r>
      <w:r w:rsidRPr="00A36D66" w:rsidR="001C58D9">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sidR="000A5288">
        <w:rPr>
          <w:rFonts w:ascii="Times New Roman" w:hAnsi="Times New Roman" w:cs="Times New Roman"/>
          <w:sz w:val="24"/>
          <w:szCs w:val="24"/>
        </w:rPr>
        <w:t xml:space="preserve">lan </w:t>
      </w:r>
      <w:r w:rsidRPr="00A36D66">
        <w:rPr>
          <w:rFonts w:ascii="Times New Roman" w:hAnsi="Times New Roman" w:cs="Times New Roman"/>
          <w:sz w:val="24"/>
          <w:szCs w:val="24"/>
        </w:rPr>
        <w:t>Total Number of Responses results in a total Annual Start-Up Cost of $</w:t>
      </w:r>
      <w:r w:rsidRPr="00A36D66" w:rsidR="000C5E91">
        <w:rPr>
          <w:rFonts w:ascii="Times New Roman" w:hAnsi="Times New Roman" w:cs="Times New Roman"/>
          <w:sz w:val="24"/>
          <w:szCs w:val="24"/>
        </w:rPr>
        <w:t>8,855,000</w:t>
      </w:r>
      <w:r w:rsidRPr="00A36D66" w:rsidR="004F4491">
        <w:rPr>
          <w:rFonts w:ascii="Times New Roman" w:hAnsi="Times New Roman" w:cs="Times New Roman"/>
          <w:sz w:val="24"/>
          <w:szCs w:val="24"/>
        </w:rPr>
        <w:t xml:space="preserve"> </w:t>
      </w:r>
      <w:r w:rsidRPr="00A36D66">
        <w:rPr>
          <w:rFonts w:ascii="Times New Roman" w:hAnsi="Times New Roman" w:cs="Times New Roman"/>
          <w:sz w:val="24"/>
          <w:szCs w:val="24"/>
        </w:rPr>
        <w:t>($</w:t>
      </w:r>
      <w:r w:rsidRPr="00A36D66" w:rsidR="000C5E91">
        <w:rPr>
          <w:rFonts w:ascii="Times New Roman" w:hAnsi="Times New Roman" w:cs="Times New Roman"/>
          <w:sz w:val="24"/>
          <w:szCs w:val="24"/>
        </w:rPr>
        <w:t>158,125</w:t>
      </w:r>
      <w:r w:rsidRPr="00A36D66" w:rsidR="00304301">
        <w:rPr>
          <w:rFonts w:ascii="Times New Roman" w:hAnsi="Times New Roman" w:cs="Times New Roman"/>
          <w:sz w:val="24"/>
          <w:szCs w:val="24"/>
        </w:rPr>
        <w:t xml:space="preserve"> </w:t>
      </w:r>
      <w:r w:rsidRPr="00A36D66">
        <w:rPr>
          <w:rFonts w:ascii="Times New Roman" w:hAnsi="Times New Roman" w:cs="Times New Roman"/>
          <w:sz w:val="24"/>
          <w:szCs w:val="24"/>
        </w:rPr>
        <w:t xml:space="preserve">Start-Up Cost per </w:t>
      </w:r>
      <w:r w:rsidR="00265ECC">
        <w:rPr>
          <w:rFonts w:ascii="Times New Roman" w:hAnsi="Times New Roman" w:cs="Times New Roman"/>
          <w:sz w:val="24"/>
          <w:szCs w:val="24"/>
        </w:rPr>
        <w:t>p</w:t>
      </w:r>
      <w:r w:rsidRPr="00A36D66" w:rsidR="000A5288">
        <w:rPr>
          <w:rFonts w:ascii="Times New Roman" w:hAnsi="Times New Roman" w:cs="Times New Roman"/>
          <w:sz w:val="24"/>
          <w:szCs w:val="24"/>
        </w:rPr>
        <w:t xml:space="preserve">lan </w:t>
      </w:r>
      <w:r w:rsidRPr="00A36D66">
        <w:rPr>
          <w:rFonts w:ascii="Times New Roman" w:hAnsi="Times New Roman" w:cs="Times New Roman"/>
          <w:sz w:val="24"/>
          <w:szCs w:val="24"/>
        </w:rPr>
        <w:t xml:space="preserve">x </w:t>
      </w:r>
      <w:r w:rsidRPr="00A36D66" w:rsidR="00E375C6">
        <w:rPr>
          <w:rFonts w:ascii="Times New Roman" w:hAnsi="Times New Roman" w:cs="Times New Roman"/>
          <w:sz w:val="24"/>
          <w:szCs w:val="24"/>
        </w:rPr>
        <w:t xml:space="preserve">56 </w:t>
      </w:r>
      <w:r w:rsidR="00265ECC">
        <w:rPr>
          <w:rFonts w:ascii="Times New Roman" w:hAnsi="Times New Roman" w:cs="Times New Roman"/>
          <w:sz w:val="24"/>
          <w:szCs w:val="24"/>
        </w:rPr>
        <w:t>p</w:t>
      </w:r>
      <w:r w:rsidRPr="00A36D66" w:rsidR="000A5288">
        <w:rPr>
          <w:rFonts w:ascii="Times New Roman" w:hAnsi="Times New Roman" w:cs="Times New Roman"/>
          <w:sz w:val="24"/>
          <w:szCs w:val="24"/>
        </w:rPr>
        <w:t>lans</w:t>
      </w:r>
      <w:r w:rsidRPr="00A36D66">
        <w:rPr>
          <w:rFonts w:ascii="Times New Roman" w:hAnsi="Times New Roman" w:cs="Times New Roman"/>
          <w:sz w:val="24"/>
          <w:szCs w:val="24"/>
        </w:rPr>
        <w:t xml:space="preserve">).  </w:t>
      </w:r>
    </w:p>
    <w:p w:rsidR="00526D3D" w:rsidRPr="00A36D66" w:rsidP="008D6EB3" w14:paraId="388B5D29" w14:textId="77777777">
      <w:pPr>
        <w:spacing w:after="0"/>
        <w:contextualSpacing/>
        <w:rPr>
          <w:rFonts w:ascii="Times New Roman" w:hAnsi="Times New Roman" w:cs="Times New Roman"/>
          <w:sz w:val="24"/>
          <w:szCs w:val="24"/>
        </w:rPr>
      </w:pPr>
    </w:p>
    <w:p w:rsidR="00887EA0" w:rsidRPr="00A36D66" w:rsidP="008D6EB3" w14:paraId="48F67C61" w14:textId="0D150FB7">
      <w:pPr>
        <w:spacing w:after="0"/>
        <w:contextualSpacing/>
        <w:rPr>
          <w:rFonts w:ascii="Times New Roman" w:hAnsi="Times New Roman" w:cs="Times New Roman"/>
          <w:sz w:val="24"/>
          <w:szCs w:val="24"/>
        </w:rPr>
      </w:pPr>
      <w:r>
        <w:rPr>
          <w:rFonts w:ascii="Times New Roman" w:hAnsi="Times New Roman" w:cs="Times New Roman"/>
          <w:b/>
          <w:bCs/>
          <w:sz w:val="24"/>
          <w:szCs w:val="24"/>
        </w:rPr>
        <w:t xml:space="preserve">44 CFR </w:t>
      </w:r>
      <w:r w:rsidRPr="00C07E80">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201.3(d) and (e)(2), </w:t>
      </w:r>
      <w:r>
        <w:rPr>
          <w:rFonts w:ascii="Times New Roman" w:hAnsi="Times New Roman" w:cs="Times New Roman"/>
          <w:b/>
          <w:bCs/>
          <w:sz w:val="24"/>
          <w:szCs w:val="24"/>
        </w:rPr>
        <w:t xml:space="preserve">201.6(d)(3) and 201.7(d)(3), </w:t>
      </w:r>
      <w:r w:rsidRPr="00DE341B">
        <w:rPr>
          <w:rFonts w:ascii="Times New Roman" w:hAnsi="Times New Roman" w:cs="Times New Roman"/>
          <w:b/>
          <w:bCs/>
          <w:sz w:val="24"/>
          <w:szCs w:val="24"/>
        </w:rPr>
        <w:t>Local and tribal plan updates</w:t>
      </w:r>
      <w:r w:rsidRPr="00DE341B">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FEMA estimates a new average </w:t>
      </w:r>
      <w:r w:rsidRPr="00A36D66" w:rsidR="00C9537A">
        <w:rPr>
          <w:rFonts w:ascii="Times New Roman" w:hAnsi="Times New Roman" w:cs="Times New Roman"/>
          <w:sz w:val="24"/>
          <w:szCs w:val="24"/>
        </w:rPr>
        <w:t>l</w:t>
      </w:r>
      <w:r w:rsidRPr="00A36D66" w:rsidR="00037C14">
        <w:rPr>
          <w:rFonts w:ascii="Times New Roman" w:hAnsi="Times New Roman" w:cs="Times New Roman"/>
          <w:sz w:val="24"/>
          <w:szCs w:val="24"/>
        </w:rPr>
        <w:t xml:space="preserve">ocal and </w:t>
      </w:r>
      <w:r w:rsidRPr="00A36D66" w:rsidR="00C9537A">
        <w:rPr>
          <w:rFonts w:ascii="Times New Roman" w:hAnsi="Times New Roman" w:cs="Times New Roman"/>
          <w:sz w:val="24"/>
          <w:szCs w:val="24"/>
        </w:rPr>
        <w:t>t</w:t>
      </w:r>
      <w:r w:rsidRPr="00A36D66" w:rsidR="00976162">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sidR="00976162">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976162">
        <w:rPr>
          <w:rFonts w:ascii="Times New Roman" w:hAnsi="Times New Roman" w:cs="Times New Roman"/>
          <w:sz w:val="24"/>
          <w:szCs w:val="24"/>
        </w:rPr>
        <w:t xml:space="preserve">pdate cost of </w:t>
      </w:r>
      <w:r w:rsidRPr="00A36D66" w:rsidR="001A1ECF">
        <w:rPr>
          <w:rFonts w:ascii="Times New Roman" w:hAnsi="Times New Roman" w:cs="Times New Roman"/>
          <w:sz w:val="24"/>
          <w:szCs w:val="24"/>
        </w:rPr>
        <w:t>$</w:t>
      </w:r>
      <w:r w:rsidRPr="00A36D66" w:rsidR="00F33C31">
        <w:rPr>
          <w:rFonts w:ascii="Times New Roman" w:hAnsi="Times New Roman" w:cs="Times New Roman"/>
          <w:sz w:val="24"/>
          <w:szCs w:val="24"/>
        </w:rPr>
        <w:t>11</w:t>
      </w:r>
      <w:r w:rsidRPr="00A36D66" w:rsidR="000C5E91">
        <w:rPr>
          <w:rFonts w:ascii="Times New Roman" w:hAnsi="Times New Roman" w:cs="Times New Roman"/>
          <w:sz w:val="24"/>
          <w:szCs w:val="24"/>
        </w:rPr>
        <w:t>3,347</w:t>
      </w:r>
      <w:r w:rsidRPr="00A36D66" w:rsidR="00976162">
        <w:rPr>
          <w:rFonts w:ascii="Times New Roman" w:hAnsi="Times New Roman" w:cs="Times New Roman"/>
          <w:sz w:val="24"/>
          <w:szCs w:val="24"/>
        </w:rPr>
        <w:t xml:space="preserve">, </w:t>
      </w:r>
      <w:r w:rsidRPr="00A36D66" w:rsidR="00CF5717">
        <w:rPr>
          <w:rFonts w:ascii="Times New Roman" w:hAnsi="Times New Roman" w:cs="Times New Roman"/>
          <w:sz w:val="24"/>
          <w:szCs w:val="24"/>
        </w:rPr>
        <w:t xml:space="preserve">an increase </w:t>
      </w:r>
      <w:r w:rsidRPr="00A36D66" w:rsidR="00976162">
        <w:rPr>
          <w:rFonts w:ascii="Times New Roman" w:hAnsi="Times New Roman" w:cs="Times New Roman"/>
          <w:sz w:val="24"/>
          <w:szCs w:val="24"/>
        </w:rPr>
        <w:t>from the prior estimate</w:t>
      </w:r>
      <w:r w:rsidRPr="00A36D66" w:rsidR="00F33C31">
        <w:rPr>
          <w:rFonts w:ascii="Times New Roman" w:hAnsi="Times New Roman" w:cs="Times New Roman"/>
          <w:sz w:val="24"/>
          <w:szCs w:val="24"/>
        </w:rPr>
        <w:t xml:space="preserve"> of $79,502</w:t>
      </w:r>
      <w:r w:rsidRPr="00A36D66" w:rsidR="00976162">
        <w:rPr>
          <w:rFonts w:ascii="Times New Roman" w:hAnsi="Times New Roman" w:cs="Times New Roman"/>
          <w:sz w:val="24"/>
          <w:szCs w:val="24"/>
        </w:rPr>
        <w:t>.  Based on the grant award distribution percentages identified above, FEMA estimates the operations and maintenance portion of the cost to be $</w:t>
      </w:r>
      <w:r w:rsidRPr="00A36D66" w:rsidR="00E375C6">
        <w:rPr>
          <w:rFonts w:ascii="Times New Roman" w:hAnsi="Times New Roman" w:cs="Times New Roman"/>
          <w:sz w:val="24"/>
          <w:szCs w:val="24"/>
        </w:rPr>
        <w:t>8</w:t>
      </w:r>
      <w:r w:rsidRPr="00A36D66" w:rsidR="000C5E91">
        <w:rPr>
          <w:rFonts w:ascii="Times New Roman" w:hAnsi="Times New Roman" w:cs="Times New Roman"/>
          <w:sz w:val="24"/>
          <w:szCs w:val="24"/>
        </w:rPr>
        <w:t>8,411</w:t>
      </w:r>
      <w:r w:rsidRPr="00A36D66" w:rsidR="00976162">
        <w:rPr>
          <w:rFonts w:ascii="Times New Roman" w:hAnsi="Times New Roman" w:cs="Times New Roman"/>
          <w:sz w:val="24"/>
          <w:szCs w:val="24"/>
        </w:rPr>
        <w:t xml:space="preserve"> </w:t>
      </w:r>
      <w:r w:rsidRPr="00A36D66" w:rsidR="00F33C31">
        <w:rPr>
          <w:rFonts w:ascii="Times New Roman" w:hAnsi="Times New Roman" w:cs="Times New Roman"/>
          <w:sz w:val="24"/>
          <w:szCs w:val="24"/>
        </w:rPr>
        <w:t>(</w:t>
      </w:r>
      <w:r w:rsidRPr="00A36D66" w:rsidR="00976162">
        <w:rPr>
          <w:rFonts w:ascii="Times New Roman" w:hAnsi="Times New Roman" w:cs="Times New Roman"/>
          <w:sz w:val="24"/>
          <w:szCs w:val="24"/>
        </w:rPr>
        <w:t>$</w:t>
      </w:r>
      <w:r w:rsidRPr="00A36D66" w:rsidR="00F33C31">
        <w:rPr>
          <w:rFonts w:ascii="Times New Roman" w:hAnsi="Times New Roman" w:cs="Times New Roman"/>
          <w:sz w:val="24"/>
          <w:szCs w:val="24"/>
        </w:rPr>
        <w:t>11</w:t>
      </w:r>
      <w:r w:rsidRPr="00A36D66" w:rsidR="000C5E91">
        <w:rPr>
          <w:rFonts w:ascii="Times New Roman" w:hAnsi="Times New Roman" w:cs="Times New Roman"/>
          <w:sz w:val="24"/>
          <w:szCs w:val="24"/>
        </w:rPr>
        <w:t>3,347</w:t>
      </w:r>
      <w:r w:rsidRPr="00A36D66" w:rsidR="00DA53EF">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per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976162">
        <w:rPr>
          <w:rFonts w:ascii="Times New Roman" w:hAnsi="Times New Roman" w:cs="Times New Roman"/>
          <w:sz w:val="24"/>
          <w:szCs w:val="24"/>
        </w:rPr>
        <w:t xml:space="preserve">update x </w:t>
      </w:r>
      <w:r w:rsidRPr="00A36D66" w:rsidR="00372BD6">
        <w:rPr>
          <w:rFonts w:ascii="Times New Roman" w:hAnsi="Times New Roman" w:cs="Times New Roman"/>
          <w:sz w:val="24"/>
          <w:szCs w:val="24"/>
        </w:rPr>
        <w:t>78</w:t>
      </w:r>
      <w:r w:rsidR="00B451C2">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of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976162">
        <w:rPr>
          <w:rFonts w:ascii="Times New Roman" w:hAnsi="Times New Roman" w:cs="Times New Roman"/>
          <w:sz w:val="24"/>
          <w:szCs w:val="24"/>
        </w:rPr>
        <w:t>update</w:t>
      </w:r>
      <w:r w:rsidRPr="00A36D66" w:rsidR="00C924C5">
        <w:rPr>
          <w:rFonts w:ascii="Times New Roman" w:hAnsi="Times New Roman" w:cs="Times New Roman"/>
          <w:sz w:val="24"/>
          <w:szCs w:val="24"/>
        </w:rPr>
        <w:t xml:space="preserve"> </w:t>
      </w:r>
      <w:r w:rsidR="006961D9">
        <w:rPr>
          <w:rFonts w:ascii="Times New Roman" w:hAnsi="Times New Roman" w:cs="Times New Roman"/>
          <w:sz w:val="24"/>
          <w:szCs w:val="24"/>
        </w:rPr>
        <w:t>[</w:t>
      </w:r>
      <w:r w:rsidRPr="00A36D66" w:rsidR="00C924C5">
        <w:rPr>
          <w:rFonts w:ascii="Times New Roman" w:hAnsi="Times New Roman" w:cs="Times New Roman"/>
          <w:sz w:val="24"/>
          <w:szCs w:val="24"/>
        </w:rPr>
        <w:t>rounded to the nearest dollar</w:t>
      </w:r>
      <w:r w:rsidR="006961D9">
        <w:rPr>
          <w:rFonts w:ascii="Times New Roman" w:hAnsi="Times New Roman" w:cs="Times New Roman"/>
          <w:sz w:val="24"/>
          <w:szCs w:val="24"/>
        </w:rPr>
        <w:t>]</w:t>
      </w:r>
      <w:r w:rsidRPr="00A36D66" w:rsidR="00976162">
        <w:rPr>
          <w:rFonts w:ascii="Times New Roman" w:hAnsi="Times New Roman" w:cs="Times New Roman"/>
          <w:sz w:val="24"/>
          <w:szCs w:val="24"/>
        </w:rPr>
        <w:t>) and the non-labor costs to be $</w:t>
      </w:r>
      <w:r w:rsidRPr="00A36D66" w:rsidR="00F33C31">
        <w:rPr>
          <w:rFonts w:ascii="Times New Roman" w:hAnsi="Times New Roman" w:cs="Times New Roman"/>
          <w:sz w:val="24"/>
          <w:szCs w:val="24"/>
        </w:rPr>
        <w:t>5,</w:t>
      </w:r>
      <w:r w:rsidRPr="00A36D66" w:rsidR="000C5E91">
        <w:rPr>
          <w:rFonts w:ascii="Times New Roman" w:hAnsi="Times New Roman" w:cs="Times New Roman"/>
          <w:sz w:val="24"/>
          <w:szCs w:val="24"/>
        </w:rPr>
        <w:t>1</w:t>
      </w:r>
      <w:r w:rsidRPr="00A36D66" w:rsidR="00F33C31">
        <w:rPr>
          <w:rFonts w:ascii="Times New Roman" w:hAnsi="Times New Roman" w:cs="Times New Roman"/>
          <w:sz w:val="24"/>
          <w:szCs w:val="24"/>
        </w:rPr>
        <w:t>0</w:t>
      </w:r>
      <w:r w:rsidRPr="00A36D66" w:rsidR="000C5E91">
        <w:rPr>
          <w:rFonts w:ascii="Times New Roman" w:hAnsi="Times New Roman" w:cs="Times New Roman"/>
          <w:sz w:val="24"/>
          <w:szCs w:val="24"/>
        </w:rPr>
        <w:t xml:space="preserve">1 </w:t>
      </w:r>
      <w:r w:rsidRPr="00A36D66" w:rsidR="00976162">
        <w:rPr>
          <w:rFonts w:ascii="Times New Roman" w:hAnsi="Times New Roman" w:cs="Times New Roman"/>
          <w:sz w:val="24"/>
          <w:szCs w:val="24"/>
        </w:rPr>
        <w:t>($</w:t>
      </w:r>
      <w:r w:rsidRPr="00A36D66" w:rsidR="00E375C6">
        <w:rPr>
          <w:rFonts w:ascii="Times New Roman" w:hAnsi="Times New Roman" w:cs="Times New Roman"/>
          <w:sz w:val="24"/>
          <w:szCs w:val="24"/>
        </w:rPr>
        <w:t>11</w:t>
      </w:r>
      <w:r w:rsidRPr="00A36D66" w:rsidR="000C5E91">
        <w:rPr>
          <w:rFonts w:ascii="Times New Roman" w:hAnsi="Times New Roman" w:cs="Times New Roman"/>
          <w:sz w:val="24"/>
          <w:szCs w:val="24"/>
        </w:rPr>
        <w:t>3</w:t>
      </w:r>
      <w:r w:rsidRPr="00A36D66" w:rsidR="00E375C6">
        <w:rPr>
          <w:rFonts w:ascii="Times New Roman" w:hAnsi="Times New Roman" w:cs="Times New Roman"/>
          <w:sz w:val="24"/>
          <w:szCs w:val="24"/>
        </w:rPr>
        <w:t>,</w:t>
      </w:r>
      <w:r w:rsidRPr="00A36D66" w:rsidR="000C5E91">
        <w:rPr>
          <w:rFonts w:ascii="Times New Roman" w:hAnsi="Times New Roman" w:cs="Times New Roman"/>
          <w:sz w:val="24"/>
          <w:szCs w:val="24"/>
        </w:rPr>
        <w:t>347</w:t>
      </w:r>
      <w:r w:rsidRPr="00A36D66" w:rsidR="00E375C6">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per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976162">
        <w:rPr>
          <w:rFonts w:ascii="Times New Roman" w:hAnsi="Times New Roman" w:cs="Times New Roman"/>
          <w:sz w:val="24"/>
          <w:szCs w:val="24"/>
        </w:rPr>
        <w:t xml:space="preserve">update x </w:t>
      </w:r>
      <w:r w:rsidRPr="00A36D66" w:rsidR="004F5E24">
        <w:rPr>
          <w:rFonts w:ascii="Times New Roman" w:hAnsi="Times New Roman" w:cs="Times New Roman"/>
          <w:sz w:val="24"/>
          <w:szCs w:val="24"/>
        </w:rPr>
        <w:t>4.</w:t>
      </w:r>
      <w:r w:rsidRPr="00A36D66" w:rsidR="00372BD6">
        <w:rPr>
          <w:rFonts w:ascii="Times New Roman" w:hAnsi="Times New Roman" w:cs="Times New Roman"/>
          <w:sz w:val="24"/>
          <w:szCs w:val="24"/>
        </w:rPr>
        <w:t>5</w:t>
      </w:r>
      <w:r w:rsidR="006961D9">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of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976162">
        <w:rPr>
          <w:rFonts w:ascii="Times New Roman" w:hAnsi="Times New Roman" w:cs="Times New Roman"/>
          <w:sz w:val="24"/>
          <w:szCs w:val="24"/>
        </w:rPr>
        <w:t>update</w:t>
      </w:r>
      <w:r w:rsidRPr="00A36D66" w:rsidR="00C924C5">
        <w:rPr>
          <w:rFonts w:ascii="Times New Roman" w:hAnsi="Times New Roman" w:cs="Times New Roman"/>
          <w:sz w:val="24"/>
          <w:szCs w:val="24"/>
        </w:rPr>
        <w:t xml:space="preserve"> </w:t>
      </w:r>
      <w:r w:rsidR="006961D9">
        <w:rPr>
          <w:rFonts w:ascii="Times New Roman" w:hAnsi="Times New Roman" w:cs="Times New Roman"/>
          <w:sz w:val="24"/>
          <w:szCs w:val="24"/>
        </w:rPr>
        <w:t>[</w:t>
      </w:r>
      <w:r w:rsidRPr="00A36D66" w:rsidR="00C924C5">
        <w:rPr>
          <w:rFonts w:ascii="Times New Roman" w:hAnsi="Times New Roman" w:cs="Times New Roman"/>
          <w:sz w:val="24"/>
          <w:szCs w:val="24"/>
        </w:rPr>
        <w:t>rounded to the nearest dollar</w:t>
      </w:r>
      <w:r w:rsidR="006961D9">
        <w:rPr>
          <w:rFonts w:ascii="Times New Roman" w:hAnsi="Times New Roman" w:cs="Times New Roman"/>
          <w:sz w:val="24"/>
          <w:szCs w:val="24"/>
        </w:rPr>
        <w:t>]</w:t>
      </w:r>
      <w:r w:rsidRPr="00A36D66" w:rsidR="00F33C31">
        <w:rPr>
          <w:rFonts w:ascii="Times New Roman" w:hAnsi="Times New Roman" w:cs="Times New Roman"/>
          <w:sz w:val="24"/>
          <w:szCs w:val="24"/>
        </w:rPr>
        <w:t>)</w:t>
      </w:r>
      <w:r w:rsidRPr="00A36D66" w:rsidR="00976162">
        <w:rPr>
          <w:rFonts w:ascii="Times New Roman" w:hAnsi="Times New Roman" w:cs="Times New Roman"/>
          <w:sz w:val="24"/>
          <w:szCs w:val="24"/>
        </w:rPr>
        <w:t xml:space="preserve">.  Multiplying these average costs by the </w:t>
      </w:r>
      <w:r w:rsidRPr="00A36D66" w:rsidR="00C9537A">
        <w:rPr>
          <w:rFonts w:ascii="Times New Roman" w:hAnsi="Times New Roman" w:cs="Times New Roman"/>
          <w:sz w:val="24"/>
          <w:szCs w:val="24"/>
        </w:rPr>
        <w:t>l</w:t>
      </w:r>
      <w:r w:rsidRPr="00A36D66" w:rsidR="00037C14">
        <w:rPr>
          <w:rFonts w:ascii="Times New Roman" w:hAnsi="Times New Roman" w:cs="Times New Roman"/>
          <w:sz w:val="24"/>
          <w:szCs w:val="24"/>
        </w:rPr>
        <w:t xml:space="preserve">ocal </w:t>
      </w:r>
      <w:r w:rsidRPr="00A36D66" w:rsidR="00976162">
        <w:rPr>
          <w:rFonts w:ascii="Times New Roman" w:hAnsi="Times New Roman" w:cs="Times New Roman"/>
          <w:sz w:val="24"/>
          <w:szCs w:val="24"/>
        </w:rPr>
        <w:t xml:space="preserve">and </w:t>
      </w:r>
      <w:r w:rsidRPr="00A36D66" w:rsidR="00C9537A">
        <w:rPr>
          <w:rFonts w:ascii="Times New Roman" w:hAnsi="Times New Roman" w:cs="Times New Roman"/>
          <w:sz w:val="24"/>
          <w:szCs w:val="24"/>
        </w:rPr>
        <w:t>t</w:t>
      </w:r>
      <w:r w:rsidRPr="00A36D66" w:rsidR="00976162">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037C14">
        <w:rPr>
          <w:rFonts w:ascii="Times New Roman" w:hAnsi="Times New Roman" w:cs="Times New Roman"/>
          <w:sz w:val="24"/>
          <w:szCs w:val="24"/>
        </w:rPr>
        <w:t xml:space="preserve">pdate </w:t>
      </w:r>
      <w:r w:rsidRPr="00A36D66" w:rsidR="00976162">
        <w:rPr>
          <w:rFonts w:ascii="Times New Roman" w:hAnsi="Times New Roman" w:cs="Times New Roman"/>
          <w:sz w:val="24"/>
          <w:szCs w:val="24"/>
        </w:rPr>
        <w:t>Total Number of Responses results in an Annual Operations and Maintenance Cost of $</w:t>
      </w:r>
      <w:r w:rsidRPr="00A36D66" w:rsidR="00B4071C">
        <w:rPr>
          <w:rFonts w:ascii="Times New Roman" w:hAnsi="Times New Roman" w:cs="Times New Roman"/>
          <w:sz w:val="24"/>
          <w:szCs w:val="24"/>
        </w:rPr>
        <w:t>49,510,160</w:t>
      </w:r>
      <w:r w:rsidRPr="00A36D66" w:rsidR="000C5E91">
        <w:rPr>
          <w:rFonts w:ascii="Times New Roman" w:hAnsi="Times New Roman" w:cs="Times New Roman"/>
          <w:sz w:val="24"/>
          <w:szCs w:val="24"/>
        </w:rPr>
        <w:t xml:space="preserve"> </w:t>
      </w:r>
      <w:r w:rsidRPr="00A36D66" w:rsidR="00976162">
        <w:rPr>
          <w:rFonts w:ascii="Times New Roman" w:hAnsi="Times New Roman" w:cs="Times New Roman"/>
          <w:sz w:val="24"/>
          <w:szCs w:val="24"/>
        </w:rPr>
        <w:t>($</w:t>
      </w:r>
      <w:r w:rsidRPr="00A36D66" w:rsidR="00B4071C">
        <w:rPr>
          <w:rFonts w:ascii="Times New Roman" w:hAnsi="Times New Roman" w:cs="Times New Roman"/>
          <w:sz w:val="24"/>
          <w:szCs w:val="24"/>
        </w:rPr>
        <w:t>88,411</w:t>
      </w:r>
      <w:r w:rsidRPr="00A36D66" w:rsidR="00372BD6">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operations and maintenance cost per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976162">
        <w:rPr>
          <w:rFonts w:ascii="Times New Roman" w:hAnsi="Times New Roman" w:cs="Times New Roman"/>
          <w:sz w:val="24"/>
          <w:szCs w:val="24"/>
        </w:rPr>
        <w:t xml:space="preserve">update x </w:t>
      </w:r>
      <w:r w:rsidRPr="00A36D66" w:rsidR="00E375C6">
        <w:rPr>
          <w:rFonts w:ascii="Times New Roman" w:hAnsi="Times New Roman" w:cs="Times New Roman"/>
          <w:sz w:val="24"/>
          <w:szCs w:val="24"/>
        </w:rPr>
        <w:t>56</w:t>
      </w:r>
      <w:r w:rsidRPr="00A36D66" w:rsidR="008A0D64">
        <w:rPr>
          <w:rFonts w:ascii="Times New Roman" w:hAnsi="Times New Roman" w:cs="Times New Roman"/>
          <w:sz w:val="24"/>
          <w:szCs w:val="24"/>
        </w:rPr>
        <w:t>0</w:t>
      </w:r>
      <w:r w:rsidRPr="00A36D66" w:rsidR="00E375C6">
        <w:rPr>
          <w:rFonts w:ascii="Times New Roman" w:hAnsi="Times New Roman" w:cs="Times New Roman"/>
          <w:sz w:val="24"/>
          <w:szCs w:val="24"/>
        </w:rPr>
        <w:t xml:space="preserve"> </w:t>
      </w:r>
      <w:r w:rsidRPr="00A36D66" w:rsidR="00037C14">
        <w:rPr>
          <w:rFonts w:ascii="Times New Roman" w:hAnsi="Times New Roman" w:cs="Times New Roman"/>
          <w:sz w:val="24"/>
          <w:szCs w:val="24"/>
        </w:rPr>
        <w:t xml:space="preserve">Plan </w:t>
      </w:r>
      <w:r w:rsidRPr="00A36D66" w:rsidR="00976162">
        <w:rPr>
          <w:rFonts w:ascii="Times New Roman" w:hAnsi="Times New Roman" w:cs="Times New Roman"/>
          <w:sz w:val="24"/>
          <w:szCs w:val="24"/>
        </w:rPr>
        <w:t>updates) and an Annual Non-Labor Cost of $</w:t>
      </w:r>
      <w:r w:rsidRPr="00A36D66" w:rsidR="00B4071C">
        <w:rPr>
          <w:rFonts w:ascii="Times New Roman" w:hAnsi="Times New Roman" w:cs="Times New Roman"/>
          <w:sz w:val="24"/>
          <w:szCs w:val="24"/>
        </w:rPr>
        <w:t xml:space="preserve">2,856,560 </w:t>
      </w:r>
      <w:r w:rsidRPr="00A36D66" w:rsidR="00976162">
        <w:rPr>
          <w:rFonts w:ascii="Times New Roman" w:hAnsi="Times New Roman" w:cs="Times New Roman"/>
          <w:sz w:val="24"/>
          <w:szCs w:val="24"/>
        </w:rPr>
        <w:t>($</w:t>
      </w:r>
      <w:r w:rsidRPr="00A36D66" w:rsidR="00F33C31">
        <w:rPr>
          <w:rFonts w:ascii="Times New Roman" w:hAnsi="Times New Roman" w:cs="Times New Roman"/>
          <w:sz w:val="24"/>
          <w:szCs w:val="24"/>
        </w:rPr>
        <w:t>5</w:t>
      </w:r>
      <w:r w:rsidRPr="00A36D66" w:rsidR="00B04A00">
        <w:rPr>
          <w:rFonts w:ascii="Times New Roman" w:hAnsi="Times New Roman" w:cs="Times New Roman"/>
          <w:sz w:val="24"/>
          <w:szCs w:val="24"/>
        </w:rPr>
        <w:t>,</w:t>
      </w:r>
      <w:r w:rsidRPr="00A36D66" w:rsidR="000C5E91">
        <w:rPr>
          <w:rFonts w:ascii="Times New Roman" w:hAnsi="Times New Roman" w:cs="Times New Roman"/>
          <w:sz w:val="24"/>
          <w:szCs w:val="24"/>
        </w:rPr>
        <w:t>101</w:t>
      </w:r>
      <w:r w:rsidRPr="00A36D66" w:rsidR="00DA53EF">
        <w:rPr>
          <w:rFonts w:ascii="Times New Roman" w:hAnsi="Times New Roman" w:cs="Times New Roman"/>
          <w:sz w:val="24"/>
          <w:szCs w:val="24"/>
        </w:rPr>
        <w:t xml:space="preserve"> </w:t>
      </w:r>
      <w:r w:rsidRPr="00A36D66" w:rsidR="00976162">
        <w:rPr>
          <w:rFonts w:ascii="Times New Roman" w:hAnsi="Times New Roman" w:cs="Times New Roman"/>
          <w:sz w:val="24"/>
          <w:szCs w:val="24"/>
        </w:rPr>
        <w:t xml:space="preserve">non-labor cost per </w:t>
      </w:r>
      <w:r w:rsidRPr="00A36D66" w:rsidR="008C5C0E">
        <w:rPr>
          <w:rFonts w:ascii="Times New Roman" w:hAnsi="Times New Roman" w:cs="Times New Roman"/>
          <w:sz w:val="24"/>
          <w:szCs w:val="24"/>
        </w:rPr>
        <w:t>p</w:t>
      </w:r>
      <w:r w:rsidRPr="00A36D66" w:rsidR="00037C14">
        <w:rPr>
          <w:rFonts w:ascii="Times New Roman" w:hAnsi="Times New Roman" w:cs="Times New Roman"/>
          <w:sz w:val="24"/>
          <w:szCs w:val="24"/>
        </w:rPr>
        <w:t xml:space="preserve">lan </w:t>
      </w:r>
      <w:r w:rsidRPr="00A36D66" w:rsidR="00976162">
        <w:rPr>
          <w:rFonts w:ascii="Times New Roman" w:hAnsi="Times New Roman" w:cs="Times New Roman"/>
          <w:sz w:val="24"/>
          <w:szCs w:val="24"/>
        </w:rPr>
        <w:t xml:space="preserve">update x </w:t>
      </w:r>
      <w:r w:rsidRPr="00A36D66" w:rsidR="00E375C6">
        <w:rPr>
          <w:rFonts w:ascii="Times New Roman" w:hAnsi="Times New Roman" w:cs="Times New Roman"/>
          <w:sz w:val="24"/>
          <w:szCs w:val="24"/>
        </w:rPr>
        <w:t>56</w:t>
      </w:r>
      <w:r w:rsidRPr="00A36D66" w:rsidR="00B4071C">
        <w:rPr>
          <w:rFonts w:ascii="Times New Roman" w:hAnsi="Times New Roman" w:cs="Times New Roman"/>
          <w:sz w:val="24"/>
          <w:szCs w:val="24"/>
        </w:rPr>
        <w:t>0</w:t>
      </w:r>
      <w:r w:rsidRPr="00A36D66" w:rsidR="00E375C6">
        <w:rPr>
          <w:rFonts w:ascii="Times New Roman" w:hAnsi="Times New Roman" w:cs="Times New Roman"/>
          <w:sz w:val="24"/>
          <w:szCs w:val="24"/>
        </w:rPr>
        <w:t xml:space="preserve"> </w:t>
      </w:r>
      <w:r w:rsidRPr="00A36D66" w:rsidR="008C5C0E">
        <w:rPr>
          <w:rFonts w:ascii="Times New Roman" w:hAnsi="Times New Roman" w:cs="Times New Roman"/>
          <w:sz w:val="24"/>
          <w:szCs w:val="24"/>
        </w:rPr>
        <w:t>p</w:t>
      </w:r>
      <w:r w:rsidRPr="00A36D66" w:rsidR="003A1729">
        <w:rPr>
          <w:rFonts w:ascii="Times New Roman" w:hAnsi="Times New Roman" w:cs="Times New Roman"/>
          <w:sz w:val="24"/>
          <w:szCs w:val="24"/>
        </w:rPr>
        <w:t xml:space="preserve">lan </w:t>
      </w:r>
      <w:r w:rsidRPr="00A36D66" w:rsidR="00976162">
        <w:rPr>
          <w:rFonts w:ascii="Times New Roman" w:hAnsi="Times New Roman" w:cs="Times New Roman"/>
          <w:sz w:val="24"/>
          <w:szCs w:val="24"/>
        </w:rPr>
        <w:t xml:space="preserve">updates).  As a result, the Total Annual Cost to Respondents for </w:t>
      </w:r>
      <w:r w:rsidRPr="00A36D66" w:rsidR="00C9537A">
        <w:rPr>
          <w:rFonts w:ascii="Times New Roman" w:hAnsi="Times New Roman" w:cs="Times New Roman"/>
          <w:sz w:val="24"/>
          <w:szCs w:val="24"/>
        </w:rPr>
        <w:t>l</w:t>
      </w:r>
      <w:r w:rsidRPr="00A36D66" w:rsidR="003A1729">
        <w:rPr>
          <w:rFonts w:ascii="Times New Roman" w:hAnsi="Times New Roman" w:cs="Times New Roman"/>
          <w:sz w:val="24"/>
          <w:szCs w:val="24"/>
        </w:rPr>
        <w:t xml:space="preserve">ocal </w:t>
      </w:r>
      <w:r w:rsidRPr="00A36D66" w:rsidR="00976162">
        <w:rPr>
          <w:rFonts w:ascii="Times New Roman" w:hAnsi="Times New Roman" w:cs="Times New Roman"/>
          <w:sz w:val="24"/>
          <w:szCs w:val="24"/>
        </w:rPr>
        <w:t xml:space="preserve">and </w:t>
      </w:r>
      <w:r w:rsidRPr="00A36D66" w:rsidR="00C9537A">
        <w:rPr>
          <w:rFonts w:ascii="Times New Roman" w:hAnsi="Times New Roman" w:cs="Times New Roman"/>
          <w:sz w:val="24"/>
          <w:szCs w:val="24"/>
        </w:rPr>
        <w:t>t</w:t>
      </w:r>
      <w:r w:rsidRPr="00A36D66" w:rsidR="00976162">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sidR="003A1729">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3A1729">
        <w:rPr>
          <w:rFonts w:ascii="Times New Roman" w:hAnsi="Times New Roman" w:cs="Times New Roman"/>
          <w:sz w:val="24"/>
          <w:szCs w:val="24"/>
        </w:rPr>
        <w:t xml:space="preserve">pdates </w:t>
      </w:r>
      <w:r w:rsidRPr="00A36D66" w:rsidR="00976162">
        <w:rPr>
          <w:rFonts w:ascii="Times New Roman" w:hAnsi="Times New Roman" w:cs="Times New Roman"/>
          <w:sz w:val="24"/>
          <w:szCs w:val="24"/>
        </w:rPr>
        <w:t>is $</w:t>
      </w:r>
      <w:r w:rsidRPr="00A36D66" w:rsidR="00B4071C">
        <w:rPr>
          <w:rFonts w:ascii="Times New Roman" w:hAnsi="Times New Roman" w:cs="Times New Roman"/>
          <w:sz w:val="24"/>
          <w:szCs w:val="24"/>
        </w:rPr>
        <w:t xml:space="preserve">52,366,720 </w:t>
      </w:r>
      <w:r w:rsidRPr="00A36D66" w:rsidR="00DC6EC8">
        <w:rPr>
          <w:rFonts w:ascii="Times New Roman" w:hAnsi="Times New Roman" w:cs="Times New Roman"/>
          <w:sz w:val="24"/>
          <w:szCs w:val="24"/>
        </w:rPr>
        <w:t>($</w:t>
      </w:r>
      <w:r w:rsidRPr="00A36D66" w:rsidR="00B4071C">
        <w:rPr>
          <w:rFonts w:ascii="Times New Roman" w:hAnsi="Times New Roman" w:cs="Times New Roman"/>
          <w:sz w:val="24"/>
          <w:szCs w:val="24"/>
        </w:rPr>
        <w:t xml:space="preserve">49,510,160 </w:t>
      </w:r>
      <w:r w:rsidRPr="00A36D66" w:rsidR="00707A62">
        <w:rPr>
          <w:rFonts w:ascii="Times New Roman" w:hAnsi="Times New Roman" w:cs="Times New Roman"/>
          <w:sz w:val="24"/>
          <w:szCs w:val="24"/>
        </w:rPr>
        <w:t>+ $</w:t>
      </w:r>
      <w:r w:rsidRPr="00A36D66" w:rsidR="006A0005">
        <w:rPr>
          <w:rFonts w:ascii="Times New Roman" w:hAnsi="Times New Roman" w:cs="Times New Roman"/>
          <w:sz w:val="24"/>
          <w:szCs w:val="24"/>
        </w:rPr>
        <w:t>2,</w:t>
      </w:r>
      <w:r w:rsidRPr="00A36D66" w:rsidR="00B4071C">
        <w:rPr>
          <w:rFonts w:ascii="Times New Roman" w:hAnsi="Times New Roman" w:cs="Times New Roman"/>
          <w:sz w:val="24"/>
          <w:szCs w:val="24"/>
        </w:rPr>
        <w:t>856,560</w:t>
      </w:r>
      <w:r w:rsidRPr="00A36D66" w:rsidR="006A0005">
        <w:rPr>
          <w:rFonts w:ascii="Times New Roman" w:hAnsi="Times New Roman" w:cs="Times New Roman"/>
          <w:sz w:val="24"/>
          <w:szCs w:val="24"/>
        </w:rPr>
        <w:t>)</w:t>
      </w:r>
      <w:r w:rsidRPr="00A36D66" w:rsidR="00976162">
        <w:rPr>
          <w:rFonts w:ascii="Times New Roman" w:hAnsi="Times New Roman" w:cs="Times New Roman"/>
          <w:sz w:val="24"/>
          <w:szCs w:val="24"/>
        </w:rPr>
        <w:t>.</w:t>
      </w:r>
    </w:p>
    <w:p w:rsidR="00E375C6" w:rsidRPr="00A36D66" w:rsidP="008D6EB3" w14:paraId="02B72442" w14:textId="77777777">
      <w:pPr>
        <w:spacing w:after="0"/>
        <w:contextualSpacing/>
        <w:rPr>
          <w:rFonts w:ascii="Times New Roman" w:hAnsi="Times New Roman" w:cs="Times New Roman"/>
          <w:sz w:val="24"/>
          <w:szCs w:val="24"/>
        </w:rPr>
      </w:pPr>
    </w:p>
    <w:p w:rsidR="00976162" w:rsidRPr="00A36D66" w:rsidP="008D6EB3" w14:paraId="4AAB90BE" w14:textId="4CB034AB">
      <w:pPr>
        <w:spacing w:after="0"/>
        <w:contextualSpacing/>
        <w:rPr>
          <w:rFonts w:ascii="Times New Roman" w:hAnsi="Times New Roman" w:cs="Times New Roman"/>
          <w:sz w:val="24"/>
          <w:szCs w:val="24"/>
        </w:rPr>
      </w:pPr>
      <w:r>
        <w:rPr>
          <w:rFonts w:ascii="Times New Roman" w:hAnsi="Times New Roman" w:cs="Times New Roman"/>
          <w:b/>
          <w:sz w:val="24"/>
          <w:szCs w:val="24"/>
        </w:rPr>
        <w:t xml:space="preserve">44 CFR </w:t>
      </w:r>
      <w:r w:rsidRPr="00C07E80">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w:t>
      </w:r>
      <w:r>
        <w:rPr>
          <w:rFonts w:ascii="Times New Roman" w:hAnsi="Times New Roman" w:cs="Times New Roman"/>
          <w:b/>
          <w:sz w:val="24"/>
          <w:szCs w:val="24"/>
        </w:rPr>
        <w:t xml:space="preserve">201.3(c) and (e), 201.6(d)(1), and </w:t>
      </w:r>
      <w:r>
        <w:rPr>
          <w:rFonts w:ascii="Times New Roman" w:hAnsi="Times New Roman" w:cs="Times New Roman"/>
          <w:b/>
          <w:bCs/>
          <w:sz w:val="24"/>
          <w:szCs w:val="24"/>
        </w:rPr>
        <w:t>201.7(d)(1)</w:t>
      </w:r>
      <w:r>
        <w:rPr>
          <w:rFonts w:ascii="Times New Roman" w:hAnsi="Times New Roman" w:cs="Times New Roman"/>
          <w:b/>
          <w:sz w:val="24"/>
          <w:szCs w:val="24"/>
        </w:rPr>
        <w:t xml:space="preserve">, </w:t>
      </w:r>
      <w:r w:rsidRPr="00DE341B">
        <w:rPr>
          <w:rFonts w:ascii="Times New Roman" w:hAnsi="Times New Roman" w:cs="Times New Roman"/>
          <w:b/>
          <w:sz w:val="24"/>
          <w:szCs w:val="24"/>
        </w:rPr>
        <w:t>State review of local and tribal plans</w:t>
      </w:r>
      <w:r w:rsidRPr="00DE34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6D66">
        <w:rPr>
          <w:rFonts w:ascii="Times New Roman" w:hAnsi="Times New Roman" w:cs="Times New Roman"/>
          <w:sz w:val="24"/>
          <w:szCs w:val="24"/>
        </w:rPr>
        <w:t xml:space="preserve">No annual cost burden for FEMA is associated with State </w:t>
      </w:r>
      <w:r w:rsidRPr="00A36D66" w:rsidR="00C9537A">
        <w:rPr>
          <w:rFonts w:ascii="Times New Roman" w:hAnsi="Times New Roman" w:cs="Times New Roman"/>
          <w:sz w:val="24"/>
          <w:szCs w:val="24"/>
        </w:rPr>
        <w:t>r</w:t>
      </w:r>
      <w:r w:rsidRPr="00A36D66" w:rsidR="003A1729">
        <w:rPr>
          <w:rFonts w:ascii="Times New Roman" w:hAnsi="Times New Roman" w:cs="Times New Roman"/>
          <w:sz w:val="24"/>
          <w:szCs w:val="24"/>
        </w:rPr>
        <w:t xml:space="preserve">eview </w:t>
      </w:r>
      <w:r w:rsidRPr="00A36D66">
        <w:rPr>
          <w:rFonts w:ascii="Times New Roman" w:hAnsi="Times New Roman" w:cs="Times New Roman"/>
          <w:sz w:val="24"/>
          <w:szCs w:val="24"/>
        </w:rPr>
        <w:t xml:space="preserve">of </w:t>
      </w:r>
      <w:r w:rsidRPr="00A36D66" w:rsidR="00C9537A">
        <w:rPr>
          <w:rFonts w:ascii="Times New Roman" w:hAnsi="Times New Roman" w:cs="Times New Roman"/>
          <w:sz w:val="24"/>
          <w:szCs w:val="24"/>
        </w:rPr>
        <w:t>l</w:t>
      </w:r>
      <w:r w:rsidRPr="00A36D66" w:rsidR="003A1729">
        <w:rPr>
          <w:rFonts w:ascii="Times New Roman" w:hAnsi="Times New Roman" w:cs="Times New Roman"/>
          <w:sz w:val="24"/>
          <w:szCs w:val="24"/>
        </w:rPr>
        <w:t xml:space="preserve">ocal </w:t>
      </w:r>
      <w:r w:rsidRPr="00A36D66">
        <w:rPr>
          <w:rFonts w:ascii="Times New Roman" w:hAnsi="Times New Roman" w:cs="Times New Roman"/>
          <w:sz w:val="24"/>
          <w:szCs w:val="24"/>
        </w:rPr>
        <w:t xml:space="preserve">and </w:t>
      </w:r>
      <w:r w:rsidRPr="00A36D66" w:rsidR="00C9537A">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C9537A">
        <w:rPr>
          <w:rFonts w:ascii="Times New Roman" w:hAnsi="Times New Roman" w:cs="Times New Roman"/>
          <w:sz w:val="24"/>
          <w:szCs w:val="24"/>
        </w:rPr>
        <w:t>p</w:t>
      </w:r>
      <w:r w:rsidRPr="00A36D66" w:rsidR="003A1729">
        <w:rPr>
          <w:rFonts w:ascii="Times New Roman" w:hAnsi="Times New Roman" w:cs="Times New Roman"/>
          <w:sz w:val="24"/>
          <w:szCs w:val="24"/>
        </w:rPr>
        <w:t>lans</w:t>
      </w:r>
      <w:r w:rsidRPr="00A36D66">
        <w:rPr>
          <w:rFonts w:ascii="Times New Roman" w:hAnsi="Times New Roman" w:cs="Times New Roman"/>
          <w:sz w:val="24"/>
          <w:szCs w:val="24"/>
        </w:rPr>
        <w:t xml:space="preserve">. </w:t>
      </w:r>
    </w:p>
    <w:p w:rsidR="00526D3D" w:rsidRPr="00A36D66" w:rsidP="008D6EB3" w14:paraId="40E40FE7" w14:textId="77777777">
      <w:pPr>
        <w:spacing w:after="0"/>
        <w:contextualSpacing/>
        <w:rPr>
          <w:rFonts w:ascii="Times New Roman" w:hAnsi="Times New Roman" w:cs="Times New Roman"/>
          <w:sz w:val="24"/>
          <w:szCs w:val="24"/>
        </w:rPr>
      </w:pPr>
    </w:p>
    <w:p w:rsidR="00976162" w:rsidRPr="00A36D66" w:rsidP="008D6EB3" w14:paraId="533602EB" w14:textId="5C32352D">
      <w:pPr>
        <w:spacing w:after="0"/>
        <w:contextualSpacing/>
        <w:rPr>
          <w:rFonts w:ascii="Times New Roman" w:hAnsi="Times New Roman" w:cs="Times New Roman"/>
          <w:sz w:val="24"/>
          <w:szCs w:val="24"/>
        </w:rPr>
      </w:pPr>
      <w:r w:rsidRPr="003F2B54">
        <w:rPr>
          <w:rFonts w:ascii="Times New Roman" w:eastAsia="Calibri" w:hAnsi="Times New Roman" w:cs="Times New Roman"/>
          <w:b/>
          <w:sz w:val="24"/>
          <w:szCs w:val="24"/>
        </w:rPr>
        <w:t xml:space="preserve">44 CFR </w:t>
      </w:r>
      <w:r w:rsidRPr="00C07E80">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201.3 (c)(3) and </w:t>
      </w:r>
      <w:r w:rsidRPr="003F2B54">
        <w:rPr>
          <w:rFonts w:ascii="Times New Roman" w:eastAsia="Calibri" w:hAnsi="Times New Roman" w:cs="Times New Roman"/>
          <w:b/>
          <w:sz w:val="24"/>
          <w:szCs w:val="24"/>
        </w:rPr>
        <w:t>201.4</w:t>
      </w:r>
      <w:r>
        <w:rPr>
          <w:rFonts w:ascii="Times New Roman" w:eastAsia="Calibri" w:hAnsi="Times New Roman" w:cs="Times New Roman"/>
          <w:b/>
          <w:sz w:val="24"/>
          <w:szCs w:val="24"/>
        </w:rPr>
        <w:t>(d)</w:t>
      </w:r>
      <w:r w:rsidRPr="003F2B54">
        <w:rPr>
          <w:rFonts w:ascii="Times New Roman" w:eastAsia="Calibri" w:hAnsi="Times New Roman" w:cs="Times New Roman"/>
          <w:b/>
          <w:sz w:val="24"/>
          <w:szCs w:val="24"/>
        </w:rPr>
        <w:t>, Standard state mitigation plan updates</w:t>
      </w:r>
      <w:r w:rsidRPr="003F2B54">
        <w:rPr>
          <w:rFonts w:ascii="Times New Roman" w:hAnsi="Times New Roman" w:cs="Times New Roman"/>
          <w:sz w:val="24"/>
          <w:szCs w:val="24"/>
        </w:rPr>
        <w:t xml:space="preserve"> </w:t>
      </w:r>
      <w:r w:rsidRPr="003F2B54">
        <w:rPr>
          <w:rFonts w:ascii="Times New Roman" w:eastAsia="Calibri" w:hAnsi="Times New Roman" w:cs="Times New Roman"/>
          <w:bCs/>
          <w:sz w:val="24"/>
          <w:szCs w:val="24"/>
        </w:rPr>
        <w:t>–</w:t>
      </w:r>
      <w:r>
        <w:rPr>
          <w:rFonts w:ascii="Times New Roman" w:hAnsi="Times New Roman" w:cs="Times New Roman"/>
          <w:sz w:val="24"/>
          <w:szCs w:val="24"/>
        </w:rPr>
        <w:t xml:space="preserve"> </w:t>
      </w:r>
      <w:r w:rsidRPr="00A36D66">
        <w:rPr>
          <w:rFonts w:ascii="Times New Roman" w:hAnsi="Times New Roman" w:cs="Times New Roman"/>
          <w:sz w:val="24"/>
          <w:szCs w:val="24"/>
        </w:rPr>
        <w:t xml:space="preserve">FEMA estimates </w:t>
      </w:r>
      <w:r w:rsidRPr="00A36D66" w:rsidR="00534536">
        <w:rPr>
          <w:rFonts w:ascii="Times New Roman" w:hAnsi="Times New Roman" w:cs="Times New Roman"/>
          <w:sz w:val="24"/>
          <w:szCs w:val="24"/>
        </w:rPr>
        <w:t>an</w:t>
      </w:r>
      <w:r w:rsidRPr="00A36D66">
        <w:rPr>
          <w:rFonts w:ascii="Times New Roman" w:hAnsi="Times New Roman" w:cs="Times New Roman"/>
          <w:sz w:val="24"/>
          <w:szCs w:val="24"/>
        </w:rPr>
        <w:t xml:space="preserve"> average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cost of </w:t>
      </w:r>
      <w:r w:rsidRPr="00A36D66" w:rsidR="00A75568">
        <w:rPr>
          <w:rFonts w:ascii="Times New Roman" w:hAnsi="Times New Roman" w:cs="Times New Roman"/>
          <w:sz w:val="24"/>
          <w:szCs w:val="24"/>
          <w:shd w:val="clear" w:color="auto" w:fill="FFFFFF" w:themeFill="background1"/>
        </w:rPr>
        <w:t>$</w:t>
      </w:r>
      <w:r w:rsidRPr="00A36D66" w:rsidR="006A0005">
        <w:rPr>
          <w:rFonts w:ascii="Times New Roman" w:hAnsi="Times New Roman" w:cs="Times New Roman"/>
          <w:sz w:val="24"/>
          <w:szCs w:val="24"/>
          <w:shd w:val="clear" w:color="auto" w:fill="FFFFFF" w:themeFill="background1"/>
        </w:rPr>
        <w:t>4</w:t>
      </w:r>
      <w:r w:rsidRPr="00A36D66" w:rsidR="0069148E">
        <w:rPr>
          <w:rFonts w:ascii="Times New Roman" w:hAnsi="Times New Roman" w:cs="Times New Roman"/>
          <w:sz w:val="24"/>
          <w:szCs w:val="24"/>
          <w:shd w:val="clear" w:color="auto" w:fill="FFFFFF" w:themeFill="background1"/>
        </w:rPr>
        <w:t>70,331</w:t>
      </w:r>
      <w:r w:rsidRPr="00A36D66" w:rsidR="00A52040">
        <w:rPr>
          <w:rFonts w:ascii="Times New Roman" w:hAnsi="Times New Roman" w:cs="Times New Roman"/>
          <w:sz w:val="24"/>
          <w:szCs w:val="24"/>
        </w:rPr>
        <w:t>,</w:t>
      </w:r>
      <w:r w:rsidRPr="00A36D66">
        <w:rPr>
          <w:rFonts w:ascii="Times New Roman" w:hAnsi="Times New Roman" w:cs="Times New Roman"/>
          <w:sz w:val="24"/>
          <w:szCs w:val="24"/>
        </w:rPr>
        <w:t xml:space="preserve"> </w:t>
      </w:r>
      <w:r w:rsidRPr="00A36D66" w:rsidR="00A75568">
        <w:rPr>
          <w:rFonts w:ascii="Times New Roman" w:hAnsi="Times New Roman" w:cs="Times New Roman"/>
          <w:sz w:val="24"/>
          <w:szCs w:val="24"/>
        </w:rPr>
        <w:t>an increase from the</w:t>
      </w:r>
      <w:r w:rsidRPr="00A36D66">
        <w:rPr>
          <w:rFonts w:ascii="Times New Roman" w:hAnsi="Times New Roman" w:cs="Times New Roman"/>
          <w:sz w:val="24"/>
          <w:szCs w:val="24"/>
        </w:rPr>
        <w:t xml:space="preserve"> prior estimate</w:t>
      </w:r>
      <w:r w:rsidRPr="00A36D66" w:rsidR="00A75568">
        <w:rPr>
          <w:rFonts w:ascii="Times New Roman" w:hAnsi="Times New Roman" w:cs="Times New Roman"/>
          <w:sz w:val="24"/>
          <w:szCs w:val="24"/>
        </w:rPr>
        <w:t xml:space="preserve"> of $281,000</w:t>
      </w:r>
      <w:r w:rsidRPr="00A36D66">
        <w:rPr>
          <w:rFonts w:ascii="Times New Roman" w:hAnsi="Times New Roman" w:cs="Times New Roman"/>
          <w:sz w:val="24"/>
          <w:szCs w:val="24"/>
        </w:rPr>
        <w:t>.  Based on the grant award distribution percentages identified above, FEMA estimates the operations and maintenance portion of the cost to be $</w:t>
      </w:r>
      <w:r w:rsidRPr="00A36D66" w:rsidR="0069148E">
        <w:rPr>
          <w:rFonts w:ascii="Times New Roman" w:hAnsi="Times New Roman" w:cs="Times New Roman"/>
          <w:sz w:val="24"/>
          <w:szCs w:val="24"/>
        </w:rPr>
        <w:t>366,858</w:t>
      </w:r>
      <w:r w:rsidRPr="00A36D66">
        <w:rPr>
          <w:rFonts w:ascii="Times New Roman" w:hAnsi="Times New Roman" w:cs="Times New Roman"/>
          <w:sz w:val="24"/>
          <w:szCs w:val="24"/>
        </w:rPr>
        <w:t xml:space="preserve"> ($</w:t>
      </w:r>
      <w:r w:rsidRPr="00A36D66" w:rsidR="0069148E">
        <w:rPr>
          <w:rFonts w:ascii="Times New Roman" w:hAnsi="Times New Roman" w:cs="Times New Roman"/>
          <w:sz w:val="24"/>
          <w:szCs w:val="24"/>
          <w:shd w:val="clear" w:color="auto" w:fill="FFFFFF" w:themeFill="background1"/>
        </w:rPr>
        <w:t>470,331</w:t>
      </w:r>
      <w:r w:rsidRPr="00A36D66">
        <w:rPr>
          <w:rFonts w:ascii="Times New Roman" w:hAnsi="Times New Roman" w:cs="Times New Roman"/>
          <w:sz w:val="24"/>
          <w:szCs w:val="24"/>
        </w:rPr>
        <w:t xml:space="preserve"> per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955E6B">
        <w:rPr>
          <w:rFonts w:ascii="Times New Roman" w:hAnsi="Times New Roman" w:cs="Times New Roman"/>
          <w:sz w:val="24"/>
          <w:szCs w:val="24"/>
        </w:rPr>
        <w:t>78</w:t>
      </w:r>
      <w:r w:rsidR="00151CD1">
        <w:rPr>
          <w:rFonts w:ascii="Times New Roman" w:hAnsi="Times New Roman" w:cs="Times New Roman"/>
          <w:sz w:val="24"/>
          <w:szCs w:val="24"/>
        </w:rPr>
        <w:t xml:space="preserve">% </w:t>
      </w:r>
      <w:r w:rsidRPr="00A36D66">
        <w:rPr>
          <w:rFonts w:ascii="Times New Roman" w:hAnsi="Times New Roman" w:cs="Times New Roman"/>
          <w:sz w:val="24"/>
          <w:szCs w:val="24"/>
        </w:rPr>
        <w:t xml:space="preserve">of </w:t>
      </w:r>
      <w:r w:rsidRPr="00A36D66" w:rsidR="003A1729">
        <w:rPr>
          <w:rFonts w:ascii="Times New Roman" w:hAnsi="Times New Roman" w:cs="Times New Roman"/>
          <w:sz w:val="24"/>
          <w:szCs w:val="24"/>
        </w:rPr>
        <w:t xml:space="preserve">Plan </w:t>
      </w:r>
      <w:r w:rsidRPr="00A36D66">
        <w:rPr>
          <w:rFonts w:ascii="Times New Roman" w:hAnsi="Times New Roman" w:cs="Times New Roman"/>
          <w:sz w:val="24"/>
          <w:szCs w:val="24"/>
        </w:rPr>
        <w:t xml:space="preserve">update) and the non-labor costs to be </w:t>
      </w:r>
      <w:r w:rsidRPr="00A36D66">
        <w:rPr>
          <w:rFonts w:ascii="Times New Roman" w:hAnsi="Times New Roman" w:cs="Times New Roman"/>
          <w:sz w:val="24"/>
          <w:szCs w:val="24"/>
          <w:shd w:val="clear" w:color="auto" w:fill="FFFFFF" w:themeFill="background1"/>
        </w:rPr>
        <w:t>$</w:t>
      </w:r>
      <w:r w:rsidRPr="00A36D66" w:rsidR="0069148E">
        <w:rPr>
          <w:rFonts w:ascii="Times New Roman" w:hAnsi="Times New Roman" w:cs="Times New Roman"/>
          <w:sz w:val="24"/>
          <w:szCs w:val="24"/>
          <w:shd w:val="clear" w:color="auto" w:fill="FFFFFF" w:themeFill="background1"/>
        </w:rPr>
        <w:t>21,165</w:t>
      </w:r>
      <w:r w:rsidRPr="00A36D66" w:rsidR="001D4C36">
        <w:rPr>
          <w:rFonts w:ascii="Times New Roman" w:hAnsi="Times New Roman" w:cs="Times New Roman"/>
          <w:sz w:val="24"/>
          <w:szCs w:val="24"/>
        </w:rPr>
        <w:t xml:space="preserve"> </w:t>
      </w:r>
      <w:r w:rsidRPr="00A36D66" w:rsidR="00A75568">
        <w:rPr>
          <w:rFonts w:ascii="Times New Roman" w:hAnsi="Times New Roman" w:cs="Times New Roman"/>
          <w:sz w:val="24"/>
          <w:szCs w:val="24"/>
          <w:shd w:val="clear" w:color="auto" w:fill="FFFFFF" w:themeFill="background1"/>
        </w:rPr>
        <w:t>($</w:t>
      </w:r>
      <w:r w:rsidRPr="00A36D66" w:rsidR="0069148E">
        <w:rPr>
          <w:rFonts w:ascii="Times New Roman" w:hAnsi="Times New Roman" w:cs="Times New Roman"/>
          <w:sz w:val="24"/>
          <w:szCs w:val="24"/>
          <w:shd w:val="clear" w:color="auto" w:fill="FFFFFF" w:themeFill="background1"/>
        </w:rPr>
        <w:t>470,331</w:t>
      </w:r>
      <w:r w:rsidRPr="00A36D66" w:rsidR="00A75568">
        <w:rPr>
          <w:rFonts w:ascii="Times New Roman" w:hAnsi="Times New Roman" w:cs="Times New Roman"/>
          <w:sz w:val="24"/>
          <w:szCs w:val="24"/>
        </w:rPr>
        <w:t xml:space="preserve"> </w:t>
      </w:r>
      <w:r w:rsidRPr="00A36D66">
        <w:rPr>
          <w:rFonts w:ascii="Times New Roman" w:hAnsi="Times New Roman" w:cs="Times New Roman"/>
          <w:sz w:val="24"/>
          <w:szCs w:val="24"/>
        </w:rPr>
        <w:t xml:space="preserve">per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A52040">
        <w:rPr>
          <w:rFonts w:ascii="Times New Roman" w:hAnsi="Times New Roman" w:cs="Times New Roman"/>
          <w:sz w:val="24"/>
          <w:szCs w:val="24"/>
        </w:rPr>
        <w:t>4.</w:t>
      </w:r>
      <w:r w:rsidRPr="00A36D66" w:rsidR="00955E6B">
        <w:rPr>
          <w:rFonts w:ascii="Times New Roman" w:hAnsi="Times New Roman" w:cs="Times New Roman"/>
          <w:sz w:val="24"/>
          <w:szCs w:val="24"/>
        </w:rPr>
        <w:t>5</w:t>
      </w:r>
      <w:r w:rsidR="00151CD1">
        <w:rPr>
          <w:rFonts w:ascii="Times New Roman" w:hAnsi="Times New Roman" w:cs="Times New Roman"/>
          <w:sz w:val="24"/>
          <w:szCs w:val="24"/>
        </w:rPr>
        <w:t xml:space="preserve">% </w:t>
      </w:r>
      <w:r w:rsidRPr="00A36D66">
        <w:rPr>
          <w:rFonts w:ascii="Times New Roman" w:hAnsi="Times New Roman" w:cs="Times New Roman"/>
          <w:sz w:val="24"/>
          <w:szCs w:val="24"/>
        </w:rPr>
        <w:t xml:space="preserve">of </w:t>
      </w:r>
      <w:r w:rsidR="00265ECC">
        <w:rPr>
          <w:rFonts w:ascii="Times New Roman" w:hAnsi="Times New Roman" w:cs="Times New Roman"/>
          <w:sz w:val="24"/>
          <w:szCs w:val="24"/>
        </w:rPr>
        <w:t>p</w:t>
      </w:r>
      <w:r w:rsidRPr="00A36D66" w:rsidR="003A1729">
        <w:rPr>
          <w:rFonts w:ascii="Times New Roman" w:hAnsi="Times New Roman" w:cs="Times New Roman"/>
          <w:sz w:val="24"/>
          <w:szCs w:val="24"/>
        </w:rPr>
        <w:t xml:space="preserve">lan </w:t>
      </w:r>
      <w:r w:rsidRPr="00A36D66">
        <w:rPr>
          <w:rFonts w:ascii="Times New Roman" w:hAnsi="Times New Roman" w:cs="Times New Roman"/>
          <w:sz w:val="24"/>
          <w:szCs w:val="24"/>
        </w:rPr>
        <w:t>update</w:t>
      </w:r>
      <w:r w:rsidRPr="00A36D66" w:rsidR="00130D78">
        <w:rPr>
          <w:rFonts w:ascii="Times New Roman" w:hAnsi="Times New Roman" w:cs="Times New Roman"/>
          <w:sz w:val="24"/>
          <w:szCs w:val="24"/>
        </w:rPr>
        <w:t xml:space="preserve"> </w:t>
      </w:r>
      <w:r w:rsidR="00151CD1">
        <w:rPr>
          <w:rFonts w:ascii="Times New Roman" w:hAnsi="Times New Roman" w:cs="Times New Roman"/>
          <w:sz w:val="24"/>
          <w:szCs w:val="24"/>
        </w:rPr>
        <w:t>[</w:t>
      </w:r>
      <w:r w:rsidRPr="00A36D66" w:rsidR="00130D78">
        <w:rPr>
          <w:rFonts w:ascii="Times New Roman" w:hAnsi="Times New Roman" w:cs="Times New Roman"/>
          <w:sz w:val="24"/>
          <w:szCs w:val="24"/>
        </w:rPr>
        <w:t>rounded to the nearest dollar</w:t>
      </w:r>
      <w:r w:rsidR="00151CD1">
        <w:rPr>
          <w:rFonts w:ascii="Times New Roman" w:hAnsi="Times New Roman" w:cs="Times New Roman"/>
          <w:sz w:val="24"/>
          <w:szCs w:val="24"/>
        </w:rPr>
        <w:t>]</w:t>
      </w:r>
      <w:r w:rsidRPr="00A36D66">
        <w:rPr>
          <w:rFonts w:ascii="Times New Roman" w:hAnsi="Times New Roman" w:cs="Times New Roman"/>
          <w:sz w:val="24"/>
          <w:szCs w:val="24"/>
        </w:rPr>
        <w:t xml:space="preserve">).  Multiplying these average costs by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Total Number of Responses results in an Annual Operations and Maintenance Costs of $</w:t>
      </w:r>
      <w:r w:rsidRPr="00A36D66" w:rsidR="00602834">
        <w:rPr>
          <w:rFonts w:ascii="Times New Roman" w:hAnsi="Times New Roman" w:cs="Times New Roman"/>
          <w:sz w:val="24"/>
          <w:szCs w:val="24"/>
        </w:rPr>
        <w:t>2,</w:t>
      </w:r>
      <w:r w:rsidRPr="00A36D66" w:rsidR="0069148E">
        <w:rPr>
          <w:rFonts w:ascii="Times New Roman" w:hAnsi="Times New Roman" w:cs="Times New Roman"/>
          <w:sz w:val="24"/>
          <w:szCs w:val="24"/>
        </w:rPr>
        <w:t>934,864</w:t>
      </w:r>
      <w:r w:rsidRPr="00A36D66" w:rsidR="001D4C36">
        <w:rPr>
          <w:rFonts w:ascii="Times New Roman" w:hAnsi="Times New Roman" w:cs="Times New Roman"/>
          <w:sz w:val="24"/>
          <w:szCs w:val="24"/>
        </w:rPr>
        <w:t xml:space="preserve"> </w:t>
      </w:r>
      <w:r w:rsidRPr="00A36D66" w:rsidR="0069148E">
        <w:rPr>
          <w:rFonts w:ascii="Times New Roman" w:hAnsi="Times New Roman" w:cs="Times New Roman"/>
          <w:sz w:val="24"/>
          <w:szCs w:val="24"/>
        </w:rPr>
        <w:t>($</w:t>
      </w:r>
      <w:r w:rsidRPr="00A36D66" w:rsidR="00B4071C">
        <w:rPr>
          <w:rFonts w:ascii="Times New Roman" w:hAnsi="Times New Roman" w:cs="Times New Roman"/>
          <w:sz w:val="24"/>
          <w:szCs w:val="24"/>
          <w:shd w:val="clear" w:color="auto" w:fill="FFFFFF" w:themeFill="background1"/>
        </w:rPr>
        <w:t>366,858</w:t>
      </w:r>
      <w:r w:rsidRPr="00A36D66" w:rsidR="0069148E">
        <w:rPr>
          <w:rFonts w:ascii="Times New Roman" w:hAnsi="Times New Roman" w:cs="Times New Roman"/>
          <w:sz w:val="24"/>
          <w:szCs w:val="24"/>
        </w:rPr>
        <w:t xml:space="preserve"> </w:t>
      </w:r>
      <w:r w:rsidRPr="00A36D66">
        <w:rPr>
          <w:rFonts w:ascii="Times New Roman" w:hAnsi="Times New Roman" w:cs="Times New Roman"/>
          <w:sz w:val="24"/>
          <w:szCs w:val="24"/>
        </w:rPr>
        <w:t xml:space="preserve">operations and maintenance cost per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3A1729">
        <w:rPr>
          <w:rFonts w:ascii="Times New Roman" w:hAnsi="Times New Roman" w:cs="Times New Roman"/>
          <w:sz w:val="24"/>
          <w:szCs w:val="24"/>
        </w:rPr>
        <w:t xml:space="preserve">Update </w:t>
      </w:r>
      <w:r w:rsidRPr="00A36D66">
        <w:rPr>
          <w:rFonts w:ascii="Times New Roman" w:hAnsi="Times New Roman" w:cs="Times New Roman"/>
          <w:sz w:val="24"/>
          <w:szCs w:val="24"/>
        </w:rPr>
        <w:t xml:space="preserve">x </w:t>
      </w:r>
      <w:r w:rsidRPr="00A36D66" w:rsidR="001D4C36">
        <w:rPr>
          <w:rFonts w:ascii="Times New Roman" w:hAnsi="Times New Roman" w:cs="Times New Roman"/>
          <w:sz w:val="24"/>
          <w:szCs w:val="24"/>
        </w:rPr>
        <w:t xml:space="preserve">8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C9537A">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C9537A">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C9537A">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C9537A">
        <w:rPr>
          <w:rFonts w:ascii="Times New Roman" w:hAnsi="Times New Roman" w:cs="Times New Roman"/>
          <w:sz w:val="24"/>
          <w:szCs w:val="24"/>
        </w:rPr>
        <w:t>u</w:t>
      </w:r>
      <w:r w:rsidRPr="00A36D66" w:rsidR="003A1729">
        <w:rPr>
          <w:rFonts w:ascii="Times New Roman" w:hAnsi="Times New Roman" w:cs="Times New Roman"/>
          <w:sz w:val="24"/>
          <w:szCs w:val="24"/>
        </w:rPr>
        <w:t>pdates</w:t>
      </w:r>
      <w:r w:rsidRPr="00A36D66">
        <w:rPr>
          <w:rFonts w:ascii="Times New Roman" w:hAnsi="Times New Roman" w:cs="Times New Roman"/>
          <w:sz w:val="24"/>
          <w:szCs w:val="24"/>
        </w:rPr>
        <w:t>) and an Annual Non-Labor Cost of $</w:t>
      </w:r>
      <w:r w:rsidRPr="00A36D66" w:rsidR="00B24D73">
        <w:rPr>
          <w:rFonts w:ascii="Times New Roman" w:hAnsi="Times New Roman" w:cs="Times New Roman"/>
          <w:sz w:val="24"/>
          <w:szCs w:val="24"/>
        </w:rPr>
        <w:t>16</w:t>
      </w:r>
      <w:r w:rsidRPr="00A36D66" w:rsidR="00D85873">
        <w:rPr>
          <w:rFonts w:ascii="Times New Roman" w:hAnsi="Times New Roman" w:cs="Times New Roman"/>
          <w:sz w:val="24"/>
          <w:szCs w:val="24"/>
        </w:rPr>
        <w:t>9</w:t>
      </w:r>
      <w:r w:rsidRPr="00A36D66" w:rsidR="00B24D73">
        <w:rPr>
          <w:rFonts w:ascii="Times New Roman" w:hAnsi="Times New Roman" w:cs="Times New Roman"/>
          <w:sz w:val="24"/>
          <w:szCs w:val="24"/>
        </w:rPr>
        <w:t>,</w:t>
      </w:r>
      <w:r w:rsidRPr="00A36D66" w:rsidR="00D85873">
        <w:rPr>
          <w:rFonts w:ascii="Times New Roman" w:hAnsi="Times New Roman" w:cs="Times New Roman"/>
          <w:sz w:val="24"/>
          <w:szCs w:val="24"/>
        </w:rPr>
        <w:t>320</w:t>
      </w:r>
      <w:r w:rsidRPr="00A36D66">
        <w:rPr>
          <w:rFonts w:ascii="Times New Roman" w:hAnsi="Times New Roman" w:cs="Times New Roman"/>
          <w:sz w:val="24"/>
          <w:szCs w:val="24"/>
        </w:rPr>
        <w:t xml:space="preserve"> </w:t>
      </w:r>
      <w:r w:rsidRPr="00A36D66">
        <w:rPr>
          <w:rFonts w:ascii="Times New Roman" w:hAnsi="Times New Roman" w:cs="Times New Roman"/>
          <w:sz w:val="24"/>
          <w:szCs w:val="24"/>
          <w:shd w:val="clear" w:color="auto" w:fill="FFFFFF" w:themeFill="background1"/>
        </w:rPr>
        <w:t>($</w:t>
      </w:r>
      <w:r w:rsidRPr="00A36D66" w:rsidR="00602834">
        <w:rPr>
          <w:rFonts w:ascii="Times New Roman" w:hAnsi="Times New Roman" w:cs="Times New Roman"/>
          <w:sz w:val="24"/>
          <w:szCs w:val="24"/>
          <w:shd w:val="clear" w:color="auto" w:fill="FFFFFF" w:themeFill="background1"/>
        </w:rPr>
        <w:t>2</w:t>
      </w:r>
      <w:r w:rsidRPr="00A36D66" w:rsidR="00D85873">
        <w:rPr>
          <w:rFonts w:ascii="Times New Roman" w:hAnsi="Times New Roman" w:cs="Times New Roman"/>
          <w:sz w:val="24"/>
          <w:szCs w:val="24"/>
          <w:shd w:val="clear" w:color="auto" w:fill="FFFFFF" w:themeFill="background1"/>
        </w:rPr>
        <w:t>1,165</w:t>
      </w:r>
      <w:r w:rsidRPr="00A36D66" w:rsidR="00A52040">
        <w:rPr>
          <w:rFonts w:ascii="Times New Roman" w:hAnsi="Times New Roman" w:cs="Times New Roman"/>
          <w:sz w:val="24"/>
          <w:szCs w:val="24"/>
        </w:rPr>
        <w:t xml:space="preserve"> </w:t>
      </w:r>
      <w:r w:rsidRPr="00A36D66">
        <w:rPr>
          <w:rFonts w:ascii="Times New Roman" w:hAnsi="Times New Roman" w:cs="Times New Roman"/>
          <w:sz w:val="24"/>
          <w:szCs w:val="24"/>
        </w:rPr>
        <w:t xml:space="preserve">non-labor cost per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1D4C36">
        <w:rPr>
          <w:rFonts w:ascii="Times New Roman" w:hAnsi="Times New Roman" w:cs="Times New Roman"/>
          <w:sz w:val="24"/>
          <w:szCs w:val="24"/>
        </w:rPr>
        <w:t xml:space="preserve">8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pdates</w:t>
      </w:r>
      <w:r w:rsidRPr="00A36D66">
        <w:rPr>
          <w:rFonts w:ascii="Times New Roman" w:hAnsi="Times New Roman" w:cs="Times New Roman"/>
          <w:sz w:val="24"/>
          <w:szCs w:val="24"/>
        </w:rPr>
        <w:t xml:space="preserve">).  As a result, the Total Annual Cost to Respondents for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pdates </w:t>
      </w:r>
      <w:r w:rsidRPr="00A36D66">
        <w:rPr>
          <w:rFonts w:ascii="Times New Roman" w:hAnsi="Times New Roman" w:cs="Times New Roman"/>
          <w:sz w:val="24"/>
          <w:szCs w:val="24"/>
        </w:rPr>
        <w:t>is $</w:t>
      </w:r>
      <w:r w:rsidRPr="00A36D66" w:rsidR="00602834">
        <w:rPr>
          <w:rFonts w:ascii="Times New Roman" w:hAnsi="Times New Roman" w:cs="Times New Roman"/>
          <w:sz w:val="24"/>
          <w:szCs w:val="24"/>
        </w:rPr>
        <w:t>3,</w:t>
      </w:r>
      <w:r w:rsidRPr="00A36D66" w:rsidR="00D85873">
        <w:rPr>
          <w:rFonts w:ascii="Times New Roman" w:hAnsi="Times New Roman" w:cs="Times New Roman"/>
          <w:sz w:val="24"/>
          <w:szCs w:val="24"/>
        </w:rPr>
        <w:t>104,184</w:t>
      </w:r>
      <w:r w:rsidRPr="00A36D66" w:rsidR="00780B9F">
        <w:rPr>
          <w:rFonts w:ascii="Times New Roman" w:hAnsi="Times New Roman" w:cs="Times New Roman"/>
          <w:sz w:val="24"/>
          <w:szCs w:val="24"/>
        </w:rPr>
        <w:t xml:space="preserve"> ($</w:t>
      </w:r>
      <w:r w:rsidRPr="00A36D66" w:rsidR="00B24D73">
        <w:rPr>
          <w:rFonts w:ascii="Times New Roman" w:hAnsi="Times New Roman" w:cs="Times New Roman"/>
          <w:sz w:val="24"/>
          <w:szCs w:val="24"/>
        </w:rPr>
        <w:t>2,</w:t>
      </w:r>
      <w:r w:rsidRPr="00A36D66" w:rsidR="00D85873">
        <w:rPr>
          <w:rFonts w:ascii="Times New Roman" w:hAnsi="Times New Roman" w:cs="Times New Roman"/>
          <w:sz w:val="24"/>
          <w:szCs w:val="24"/>
        </w:rPr>
        <w:t>934,864</w:t>
      </w:r>
      <w:r w:rsidRPr="00A36D66" w:rsidR="00A82B26">
        <w:rPr>
          <w:rFonts w:ascii="Times New Roman" w:hAnsi="Times New Roman" w:cs="Times New Roman"/>
          <w:sz w:val="24"/>
          <w:szCs w:val="24"/>
        </w:rPr>
        <w:t xml:space="preserve"> + $</w:t>
      </w:r>
      <w:r w:rsidRPr="00A36D66" w:rsidR="00B24D73">
        <w:rPr>
          <w:rFonts w:ascii="Times New Roman" w:hAnsi="Times New Roman" w:cs="Times New Roman"/>
          <w:sz w:val="24"/>
          <w:szCs w:val="24"/>
        </w:rPr>
        <w:t>16</w:t>
      </w:r>
      <w:r w:rsidRPr="00A36D66" w:rsidR="00D85873">
        <w:rPr>
          <w:rFonts w:ascii="Times New Roman" w:hAnsi="Times New Roman" w:cs="Times New Roman"/>
          <w:sz w:val="24"/>
          <w:szCs w:val="24"/>
        </w:rPr>
        <w:t>9,320</w:t>
      </w:r>
      <w:r w:rsidRPr="00A36D66" w:rsidR="00A82B26">
        <w:rPr>
          <w:rFonts w:ascii="Times New Roman" w:hAnsi="Times New Roman" w:cs="Times New Roman"/>
          <w:sz w:val="24"/>
          <w:szCs w:val="24"/>
        </w:rPr>
        <w:t>)</w:t>
      </w:r>
      <w:r w:rsidRPr="00A36D66">
        <w:rPr>
          <w:rFonts w:ascii="Times New Roman" w:hAnsi="Times New Roman" w:cs="Times New Roman"/>
          <w:sz w:val="24"/>
          <w:szCs w:val="24"/>
        </w:rPr>
        <w:t xml:space="preserve">. </w:t>
      </w:r>
    </w:p>
    <w:p w:rsidR="00526D3D" w:rsidRPr="00A36D66" w:rsidP="008D6EB3" w14:paraId="5D7CA398" w14:textId="77777777">
      <w:pPr>
        <w:spacing w:after="0"/>
        <w:contextualSpacing/>
        <w:rPr>
          <w:rFonts w:ascii="Times New Roman" w:hAnsi="Times New Roman" w:cs="Times New Roman"/>
          <w:sz w:val="24"/>
          <w:szCs w:val="24"/>
        </w:rPr>
      </w:pPr>
    </w:p>
    <w:p w:rsidR="00976162" w:rsidRPr="00A36D66" w:rsidP="008D6EB3" w14:paraId="4F579AC8" w14:textId="2BA4A96E">
      <w:pPr>
        <w:spacing w:after="0"/>
        <w:contextualSpacing/>
        <w:rPr>
          <w:rFonts w:ascii="Times New Roman" w:hAnsi="Times New Roman" w:cs="Times New Roman"/>
          <w:sz w:val="24"/>
          <w:szCs w:val="24"/>
        </w:rPr>
      </w:pPr>
      <w:r>
        <w:rPr>
          <w:rFonts w:ascii="Times New Roman" w:eastAsia="Calibri" w:hAnsi="Times New Roman" w:cs="Times New Roman"/>
          <w:b/>
          <w:sz w:val="24"/>
          <w:szCs w:val="24"/>
        </w:rPr>
        <w:t xml:space="preserve">44 CFR </w:t>
      </w:r>
      <w:r w:rsidRPr="00C07E80">
        <w:rPr>
          <w:rFonts w:ascii="Times New Roman" w:hAnsi="Times New Roman" w:cs="Times New Roman"/>
          <w:b/>
          <w:bCs/>
          <w:spacing w:val="-3"/>
          <w:sz w:val="24"/>
          <w:szCs w:val="24"/>
        </w:rPr>
        <w:t>§§</w:t>
      </w:r>
      <w:r>
        <w:rPr>
          <w:rFonts w:ascii="Times New Roman" w:hAnsi="Times New Roman" w:cs="Times New Roman"/>
          <w:b/>
          <w:bCs/>
          <w:spacing w:val="-3"/>
          <w:sz w:val="24"/>
          <w:szCs w:val="24"/>
        </w:rPr>
        <w:t xml:space="preserve"> 201.3 (c)(2) and </w:t>
      </w:r>
      <w:r>
        <w:rPr>
          <w:rFonts w:ascii="Times New Roman" w:eastAsia="Calibri" w:hAnsi="Times New Roman" w:cs="Times New Roman"/>
          <w:b/>
          <w:sz w:val="24"/>
          <w:szCs w:val="24"/>
        </w:rPr>
        <w:t xml:space="preserve">201.5, </w:t>
      </w:r>
      <w:r w:rsidRPr="00DE341B">
        <w:rPr>
          <w:rFonts w:ascii="Times New Roman" w:eastAsia="Calibri" w:hAnsi="Times New Roman" w:cs="Times New Roman"/>
          <w:b/>
          <w:sz w:val="24"/>
          <w:szCs w:val="24"/>
        </w:rPr>
        <w:t>Enhanced State Mitigation Plan</w:t>
      </w:r>
      <w:r>
        <w:rPr>
          <w:rFonts w:ascii="Times New Roman" w:eastAsia="Calibri" w:hAnsi="Times New Roman" w:cs="Times New Roman"/>
          <w:b/>
          <w:sz w:val="24"/>
          <w:szCs w:val="24"/>
        </w:rPr>
        <w:t xml:space="preserve"> New and </w:t>
      </w:r>
      <w:r w:rsidRPr="00DE341B">
        <w:rPr>
          <w:rFonts w:ascii="Times New Roman" w:hAnsi="Times New Roman" w:cs="Times New Roman"/>
          <w:b/>
          <w:sz w:val="24"/>
          <w:szCs w:val="24"/>
        </w:rPr>
        <w:t>U</w:t>
      </w:r>
      <w:r w:rsidRPr="00DE341B">
        <w:rPr>
          <w:rFonts w:ascii="Times New Roman" w:eastAsia="Calibri" w:hAnsi="Times New Roman" w:cs="Times New Roman"/>
          <w:b/>
          <w:sz w:val="24"/>
          <w:szCs w:val="24"/>
        </w:rPr>
        <w:t xml:space="preserve">pdates </w:t>
      </w:r>
      <w:r w:rsidRPr="00DE341B">
        <w:rPr>
          <w:rFonts w:ascii="Times New Roman" w:eastAsia="Calibri" w:hAnsi="Times New Roman" w:cs="Times New Roman"/>
          <w:bCs/>
          <w:sz w:val="24"/>
          <w:szCs w:val="24"/>
        </w:rPr>
        <w:t>–</w:t>
      </w:r>
      <w:r w:rsidRPr="00A36D66">
        <w:rPr>
          <w:rFonts w:ascii="Times New Roman" w:hAnsi="Times New Roman" w:cs="Times New Roman"/>
          <w:sz w:val="24"/>
          <w:szCs w:val="24"/>
        </w:rPr>
        <w:t xml:space="preserve">FEMA estimates an average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cost of </w:t>
      </w:r>
      <w:r w:rsidRPr="00A36D66" w:rsidR="00A52040">
        <w:rPr>
          <w:rFonts w:ascii="Times New Roman" w:hAnsi="Times New Roman" w:cs="Times New Roman"/>
          <w:sz w:val="24"/>
          <w:szCs w:val="24"/>
        </w:rPr>
        <w:t>$</w:t>
      </w:r>
      <w:r w:rsidRPr="00A36D66" w:rsidR="00602834">
        <w:rPr>
          <w:rFonts w:ascii="Times New Roman" w:hAnsi="Times New Roman" w:cs="Times New Roman"/>
          <w:sz w:val="24"/>
          <w:szCs w:val="24"/>
        </w:rPr>
        <w:t>4</w:t>
      </w:r>
      <w:r w:rsidRPr="00A36D66" w:rsidR="004B266E">
        <w:rPr>
          <w:rFonts w:ascii="Times New Roman" w:hAnsi="Times New Roman" w:cs="Times New Roman"/>
          <w:sz w:val="24"/>
          <w:szCs w:val="24"/>
        </w:rPr>
        <w:t>05,424</w:t>
      </w:r>
      <w:r w:rsidRPr="00A36D66" w:rsidR="00A52040">
        <w:rPr>
          <w:rFonts w:ascii="Times New Roman" w:hAnsi="Times New Roman" w:cs="Times New Roman"/>
          <w:sz w:val="24"/>
          <w:szCs w:val="24"/>
        </w:rPr>
        <w:t xml:space="preserve">, </w:t>
      </w:r>
      <w:r w:rsidRPr="00A36D66" w:rsidR="0091642E">
        <w:rPr>
          <w:rFonts w:ascii="Times New Roman" w:hAnsi="Times New Roman" w:cs="Times New Roman"/>
          <w:sz w:val="24"/>
          <w:szCs w:val="24"/>
        </w:rPr>
        <w:t xml:space="preserve">a reduction </w:t>
      </w:r>
      <w:r w:rsidRPr="00A36D66">
        <w:rPr>
          <w:rFonts w:ascii="Times New Roman" w:hAnsi="Times New Roman" w:cs="Times New Roman"/>
          <w:sz w:val="24"/>
          <w:szCs w:val="24"/>
        </w:rPr>
        <w:t>from the prior estimate</w:t>
      </w:r>
      <w:r w:rsidRPr="00A36D66" w:rsidR="0091642E">
        <w:rPr>
          <w:rFonts w:ascii="Times New Roman" w:hAnsi="Times New Roman" w:cs="Times New Roman"/>
          <w:sz w:val="24"/>
          <w:szCs w:val="24"/>
        </w:rPr>
        <w:t xml:space="preserve"> of $524,000</w:t>
      </w:r>
      <w:r w:rsidRPr="00A36D66">
        <w:rPr>
          <w:rFonts w:ascii="Times New Roman" w:hAnsi="Times New Roman" w:cs="Times New Roman"/>
          <w:sz w:val="24"/>
          <w:szCs w:val="24"/>
        </w:rPr>
        <w:t xml:space="preserve">.  Based on the grant award distribution percentages identified above, FEMA estimates the operations and maintenance portion of the cost to be </w:t>
      </w:r>
      <w:r w:rsidRPr="00A36D66" w:rsidR="0008114D">
        <w:rPr>
          <w:rFonts w:ascii="Times New Roman" w:hAnsi="Times New Roman" w:cs="Times New Roman"/>
          <w:sz w:val="24"/>
          <w:szCs w:val="24"/>
        </w:rPr>
        <w:t>$</w:t>
      </w:r>
      <w:r w:rsidRPr="00A36D66" w:rsidR="008E74ED">
        <w:rPr>
          <w:rFonts w:ascii="Times New Roman" w:hAnsi="Times New Roman" w:cs="Times New Roman"/>
          <w:sz w:val="24"/>
          <w:szCs w:val="24"/>
        </w:rPr>
        <w:t>3</w:t>
      </w:r>
      <w:r w:rsidRPr="00A36D66" w:rsidR="004B266E">
        <w:rPr>
          <w:rFonts w:ascii="Times New Roman" w:hAnsi="Times New Roman" w:cs="Times New Roman"/>
          <w:sz w:val="24"/>
          <w:szCs w:val="24"/>
        </w:rPr>
        <w:t>16,231</w:t>
      </w:r>
      <w:r w:rsidRPr="00A36D66" w:rsidR="00407F65">
        <w:rPr>
          <w:rFonts w:ascii="Times New Roman" w:hAnsi="Times New Roman" w:cs="Times New Roman"/>
          <w:sz w:val="24"/>
          <w:szCs w:val="24"/>
        </w:rPr>
        <w:t xml:space="preserve"> </w:t>
      </w:r>
      <w:r w:rsidRPr="00A36D66">
        <w:rPr>
          <w:rFonts w:ascii="Times New Roman" w:hAnsi="Times New Roman" w:cs="Times New Roman"/>
          <w:sz w:val="24"/>
          <w:szCs w:val="24"/>
        </w:rPr>
        <w:t>(</w:t>
      </w:r>
      <w:r w:rsidRPr="00A36D66" w:rsidR="004B266E">
        <w:rPr>
          <w:rFonts w:ascii="Times New Roman" w:hAnsi="Times New Roman" w:cs="Times New Roman"/>
          <w:sz w:val="24"/>
          <w:szCs w:val="24"/>
        </w:rPr>
        <w:t>$405,424</w:t>
      </w:r>
      <w:r w:rsidRPr="00A36D66" w:rsidR="00FF384B">
        <w:rPr>
          <w:rFonts w:ascii="Times New Roman" w:hAnsi="Times New Roman" w:cs="Times New Roman"/>
          <w:sz w:val="24"/>
          <w:szCs w:val="24"/>
        </w:rPr>
        <w:t xml:space="preserve"> </w:t>
      </w:r>
      <w:r w:rsidRPr="00A36D66">
        <w:rPr>
          <w:rFonts w:ascii="Times New Roman" w:hAnsi="Times New Roman" w:cs="Times New Roman"/>
          <w:sz w:val="24"/>
          <w:szCs w:val="24"/>
        </w:rPr>
        <w:t xml:space="preserve">per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955E6B">
        <w:rPr>
          <w:rFonts w:ascii="Times New Roman" w:hAnsi="Times New Roman" w:cs="Times New Roman"/>
          <w:sz w:val="24"/>
          <w:szCs w:val="24"/>
        </w:rPr>
        <w:t>78</w:t>
      </w:r>
      <w:r w:rsidR="00151CD1">
        <w:rPr>
          <w:rFonts w:ascii="Times New Roman" w:hAnsi="Times New Roman" w:cs="Times New Roman"/>
          <w:sz w:val="24"/>
          <w:szCs w:val="24"/>
        </w:rPr>
        <w:t xml:space="preserve">% </w:t>
      </w:r>
      <w:r w:rsidRPr="00A36D66">
        <w:rPr>
          <w:rFonts w:ascii="Times New Roman" w:hAnsi="Times New Roman" w:cs="Times New Roman"/>
          <w:sz w:val="24"/>
          <w:szCs w:val="24"/>
        </w:rPr>
        <w:t xml:space="preserve">of </w:t>
      </w:r>
      <w:r w:rsidRPr="00A36D66" w:rsidR="00FF384B">
        <w:rPr>
          <w:rFonts w:ascii="Times New Roman" w:hAnsi="Times New Roman" w:cs="Times New Roman"/>
          <w:sz w:val="24"/>
          <w:szCs w:val="24"/>
        </w:rPr>
        <w:t>p</w:t>
      </w:r>
      <w:r w:rsidRPr="00A36D66" w:rsidR="00A61768">
        <w:rPr>
          <w:rFonts w:ascii="Times New Roman" w:hAnsi="Times New Roman" w:cs="Times New Roman"/>
          <w:sz w:val="24"/>
          <w:szCs w:val="24"/>
        </w:rPr>
        <w:t xml:space="preserve">lan </w:t>
      </w:r>
      <w:r w:rsidRPr="00A36D66">
        <w:rPr>
          <w:rFonts w:ascii="Times New Roman" w:hAnsi="Times New Roman" w:cs="Times New Roman"/>
          <w:sz w:val="24"/>
          <w:szCs w:val="24"/>
        </w:rPr>
        <w:t>update</w:t>
      </w:r>
      <w:r w:rsidRPr="00A36D66" w:rsidR="00E92C34">
        <w:rPr>
          <w:rFonts w:ascii="Times New Roman" w:hAnsi="Times New Roman" w:cs="Times New Roman"/>
          <w:sz w:val="24"/>
          <w:szCs w:val="24"/>
        </w:rPr>
        <w:t xml:space="preserve"> </w:t>
      </w:r>
      <w:r w:rsidR="00151CD1">
        <w:rPr>
          <w:rFonts w:ascii="Times New Roman" w:hAnsi="Times New Roman" w:cs="Times New Roman"/>
          <w:sz w:val="24"/>
          <w:szCs w:val="24"/>
        </w:rPr>
        <w:t>[</w:t>
      </w:r>
      <w:r w:rsidRPr="00A36D66" w:rsidR="00E92C34">
        <w:rPr>
          <w:rFonts w:ascii="Times New Roman" w:hAnsi="Times New Roman" w:cs="Times New Roman"/>
          <w:sz w:val="24"/>
          <w:szCs w:val="24"/>
        </w:rPr>
        <w:t>rounded to the nearest dollar</w:t>
      </w:r>
      <w:r w:rsidR="00151CD1">
        <w:rPr>
          <w:rFonts w:ascii="Times New Roman" w:hAnsi="Times New Roman" w:cs="Times New Roman"/>
          <w:sz w:val="24"/>
          <w:szCs w:val="24"/>
        </w:rPr>
        <w:t>]</w:t>
      </w:r>
      <w:r w:rsidRPr="00A36D66">
        <w:rPr>
          <w:rFonts w:ascii="Times New Roman" w:hAnsi="Times New Roman" w:cs="Times New Roman"/>
          <w:sz w:val="24"/>
          <w:szCs w:val="24"/>
        </w:rPr>
        <w:t>) and the non-labor costs to be $</w:t>
      </w:r>
      <w:r w:rsidRPr="00A36D66" w:rsidR="008E74ED">
        <w:rPr>
          <w:rFonts w:ascii="Times New Roman" w:hAnsi="Times New Roman" w:cs="Times New Roman"/>
          <w:sz w:val="24"/>
          <w:szCs w:val="24"/>
        </w:rPr>
        <w:t>1</w:t>
      </w:r>
      <w:r w:rsidRPr="00A36D66" w:rsidR="004B266E">
        <w:rPr>
          <w:rFonts w:ascii="Times New Roman" w:hAnsi="Times New Roman" w:cs="Times New Roman"/>
          <w:sz w:val="24"/>
          <w:szCs w:val="24"/>
        </w:rPr>
        <w:t>8,244</w:t>
      </w:r>
      <w:r w:rsidRPr="00A36D66" w:rsidR="00407F65">
        <w:rPr>
          <w:rFonts w:ascii="Times New Roman" w:hAnsi="Times New Roman" w:cs="Times New Roman"/>
          <w:sz w:val="24"/>
          <w:szCs w:val="24"/>
        </w:rPr>
        <w:t xml:space="preserve"> </w:t>
      </w:r>
      <w:r w:rsidRPr="00A36D66">
        <w:rPr>
          <w:rFonts w:ascii="Times New Roman" w:hAnsi="Times New Roman" w:cs="Times New Roman"/>
          <w:sz w:val="24"/>
          <w:szCs w:val="24"/>
        </w:rPr>
        <w:t>(</w:t>
      </w:r>
      <w:r w:rsidRPr="00A36D66" w:rsidR="004B266E">
        <w:rPr>
          <w:rFonts w:ascii="Times New Roman" w:hAnsi="Times New Roman" w:cs="Times New Roman"/>
          <w:sz w:val="24"/>
          <w:szCs w:val="24"/>
        </w:rPr>
        <w:t xml:space="preserve">$405,424 </w:t>
      </w:r>
      <w:r w:rsidRPr="00A36D66">
        <w:rPr>
          <w:rFonts w:ascii="Times New Roman" w:hAnsi="Times New Roman" w:cs="Times New Roman"/>
          <w:sz w:val="24"/>
          <w:szCs w:val="24"/>
        </w:rPr>
        <w:t xml:space="preserve">per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A52040">
        <w:rPr>
          <w:rFonts w:ascii="Times New Roman" w:hAnsi="Times New Roman" w:cs="Times New Roman"/>
          <w:sz w:val="24"/>
          <w:szCs w:val="24"/>
        </w:rPr>
        <w:t>4.</w:t>
      </w:r>
      <w:r w:rsidRPr="00A36D66" w:rsidR="00955E6B">
        <w:rPr>
          <w:rFonts w:ascii="Times New Roman" w:hAnsi="Times New Roman" w:cs="Times New Roman"/>
          <w:sz w:val="24"/>
          <w:szCs w:val="24"/>
        </w:rPr>
        <w:t>5</w:t>
      </w:r>
      <w:r w:rsidR="00151CD1">
        <w:rPr>
          <w:rFonts w:ascii="Times New Roman" w:hAnsi="Times New Roman" w:cs="Times New Roman"/>
          <w:sz w:val="24"/>
          <w:szCs w:val="24"/>
        </w:rPr>
        <w:t xml:space="preserve">% </w:t>
      </w:r>
      <w:r w:rsidRPr="00A36D66">
        <w:rPr>
          <w:rFonts w:ascii="Times New Roman" w:hAnsi="Times New Roman" w:cs="Times New Roman"/>
          <w:sz w:val="24"/>
          <w:szCs w:val="24"/>
        </w:rPr>
        <w:t xml:space="preserve">of </w:t>
      </w:r>
      <w:r w:rsidRPr="00A36D66" w:rsidR="008C5C0E">
        <w:rPr>
          <w:rFonts w:ascii="Times New Roman" w:hAnsi="Times New Roman" w:cs="Times New Roman"/>
          <w:sz w:val="24"/>
          <w:szCs w:val="24"/>
        </w:rPr>
        <w:t>p</w:t>
      </w:r>
      <w:r w:rsidRPr="00A36D66" w:rsidR="00A61768">
        <w:rPr>
          <w:rFonts w:ascii="Times New Roman" w:hAnsi="Times New Roman" w:cs="Times New Roman"/>
          <w:sz w:val="24"/>
          <w:szCs w:val="24"/>
        </w:rPr>
        <w:t xml:space="preserve">lan </w:t>
      </w:r>
      <w:r w:rsidRPr="00A36D66">
        <w:rPr>
          <w:rFonts w:ascii="Times New Roman" w:hAnsi="Times New Roman" w:cs="Times New Roman"/>
          <w:sz w:val="24"/>
          <w:szCs w:val="24"/>
        </w:rPr>
        <w:t xml:space="preserve">update).  Multiplying these average costs by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Total Number of Responses results in an Annual Operations and Maintenance Costs of $</w:t>
      </w:r>
      <w:r w:rsidRPr="00A36D66" w:rsidR="00B4071C">
        <w:rPr>
          <w:rFonts w:ascii="Times New Roman" w:hAnsi="Times New Roman" w:cs="Times New Roman"/>
          <w:sz w:val="24"/>
          <w:szCs w:val="24"/>
        </w:rPr>
        <w:t>948,693</w:t>
      </w:r>
      <w:r w:rsidRPr="00A36D66" w:rsidR="00407F65">
        <w:rPr>
          <w:rFonts w:ascii="Times New Roman" w:hAnsi="Times New Roman" w:cs="Times New Roman"/>
          <w:sz w:val="24"/>
          <w:szCs w:val="24"/>
        </w:rPr>
        <w:t xml:space="preserve"> </w:t>
      </w:r>
      <w:r w:rsidRPr="00A36D66" w:rsidR="00AB143C">
        <w:rPr>
          <w:rFonts w:ascii="Times New Roman" w:hAnsi="Times New Roman" w:cs="Times New Roman"/>
          <w:sz w:val="24"/>
          <w:szCs w:val="24"/>
        </w:rPr>
        <w:t>(</w:t>
      </w:r>
      <w:r w:rsidRPr="00A36D66">
        <w:rPr>
          <w:rFonts w:ascii="Times New Roman" w:hAnsi="Times New Roman" w:cs="Times New Roman"/>
          <w:sz w:val="24"/>
          <w:szCs w:val="24"/>
        </w:rPr>
        <w:t>$</w:t>
      </w:r>
      <w:r w:rsidRPr="00A36D66" w:rsidR="008E74ED">
        <w:rPr>
          <w:rFonts w:ascii="Times New Roman" w:hAnsi="Times New Roman" w:cs="Times New Roman"/>
          <w:sz w:val="24"/>
          <w:szCs w:val="24"/>
        </w:rPr>
        <w:t>3</w:t>
      </w:r>
      <w:r w:rsidRPr="00A36D66" w:rsidR="004B266E">
        <w:rPr>
          <w:rFonts w:ascii="Times New Roman" w:hAnsi="Times New Roman" w:cs="Times New Roman"/>
          <w:sz w:val="24"/>
          <w:szCs w:val="24"/>
        </w:rPr>
        <w:t>16,231</w:t>
      </w:r>
      <w:r w:rsidRPr="00A36D66" w:rsidR="008E74ED">
        <w:rPr>
          <w:rFonts w:ascii="Times New Roman" w:hAnsi="Times New Roman" w:cs="Times New Roman"/>
          <w:sz w:val="24"/>
          <w:szCs w:val="24"/>
        </w:rPr>
        <w:t xml:space="preserve"> </w:t>
      </w:r>
      <w:r w:rsidRPr="00A36D66">
        <w:rPr>
          <w:rFonts w:ascii="Times New Roman" w:hAnsi="Times New Roman" w:cs="Times New Roman"/>
          <w:sz w:val="24"/>
          <w:szCs w:val="24"/>
        </w:rPr>
        <w:t xml:space="preserve">operations and maintenance cost per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1D4C36">
        <w:rPr>
          <w:rFonts w:ascii="Times New Roman" w:hAnsi="Times New Roman" w:cs="Times New Roman"/>
          <w:sz w:val="24"/>
          <w:szCs w:val="24"/>
        </w:rPr>
        <w:t>3</w:t>
      </w:r>
      <w:r w:rsidRPr="00A36D66">
        <w:rPr>
          <w:rFonts w:ascii="Times New Roman" w:hAnsi="Times New Roman" w:cs="Times New Roman"/>
          <w:sz w:val="24"/>
          <w:szCs w:val="24"/>
        </w:rPr>
        <w:t xml:space="preserve">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pdates</w:t>
      </w:r>
      <w:r w:rsidRPr="00A36D66">
        <w:rPr>
          <w:rFonts w:ascii="Times New Roman" w:hAnsi="Times New Roman" w:cs="Times New Roman"/>
          <w:sz w:val="24"/>
          <w:szCs w:val="24"/>
        </w:rPr>
        <w:t>) and an Annual Non-Labor Cost of $</w:t>
      </w:r>
      <w:r w:rsidRPr="00A36D66" w:rsidR="008E74ED">
        <w:rPr>
          <w:rFonts w:ascii="Times New Roman" w:hAnsi="Times New Roman" w:cs="Times New Roman"/>
          <w:sz w:val="24"/>
          <w:szCs w:val="24"/>
        </w:rPr>
        <w:t>5</w:t>
      </w:r>
      <w:r w:rsidRPr="00A36D66" w:rsidR="004B266E">
        <w:rPr>
          <w:rFonts w:ascii="Times New Roman" w:hAnsi="Times New Roman" w:cs="Times New Roman"/>
          <w:sz w:val="24"/>
          <w:szCs w:val="24"/>
        </w:rPr>
        <w:t>4,732</w:t>
      </w:r>
      <w:r w:rsidRPr="00A36D66" w:rsidR="00407F65">
        <w:rPr>
          <w:rFonts w:ascii="Times New Roman" w:hAnsi="Times New Roman" w:cs="Times New Roman"/>
          <w:sz w:val="24"/>
          <w:szCs w:val="24"/>
        </w:rPr>
        <w:t xml:space="preserve"> </w:t>
      </w:r>
      <w:r w:rsidRPr="00A36D66">
        <w:rPr>
          <w:rFonts w:ascii="Times New Roman" w:hAnsi="Times New Roman" w:cs="Times New Roman"/>
          <w:sz w:val="24"/>
          <w:szCs w:val="24"/>
        </w:rPr>
        <w:t>($</w:t>
      </w:r>
      <w:r w:rsidRPr="00A36D66" w:rsidR="00B24D73">
        <w:rPr>
          <w:rFonts w:ascii="Times New Roman" w:hAnsi="Times New Roman" w:cs="Times New Roman"/>
          <w:sz w:val="24"/>
          <w:szCs w:val="24"/>
        </w:rPr>
        <w:t>1</w:t>
      </w:r>
      <w:r w:rsidRPr="00A36D66" w:rsidR="004B266E">
        <w:rPr>
          <w:rFonts w:ascii="Times New Roman" w:hAnsi="Times New Roman" w:cs="Times New Roman"/>
          <w:sz w:val="24"/>
          <w:szCs w:val="24"/>
        </w:rPr>
        <w:t>8,</w:t>
      </w:r>
      <w:r w:rsidRPr="00A36D66" w:rsidR="008E74ED">
        <w:rPr>
          <w:rFonts w:ascii="Times New Roman" w:hAnsi="Times New Roman" w:cs="Times New Roman"/>
          <w:sz w:val="24"/>
          <w:szCs w:val="24"/>
        </w:rPr>
        <w:t>2</w:t>
      </w:r>
      <w:r w:rsidRPr="00A36D66" w:rsidR="004B266E">
        <w:rPr>
          <w:rFonts w:ascii="Times New Roman" w:hAnsi="Times New Roman" w:cs="Times New Roman"/>
          <w:sz w:val="24"/>
          <w:szCs w:val="24"/>
        </w:rPr>
        <w:t>44</w:t>
      </w:r>
      <w:r w:rsidRPr="00A36D66" w:rsidR="00A52040">
        <w:rPr>
          <w:rFonts w:ascii="Times New Roman" w:hAnsi="Times New Roman" w:cs="Times New Roman"/>
          <w:sz w:val="24"/>
          <w:szCs w:val="24"/>
        </w:rPr>
        <w:t xml:space="preserve"> </w:t>
      </w:r>
      <w:r w:rsidRPr="00A36D66">
        <w:rPr>
          <w:rFonts w:ascii="Times New Roman" w:hAnsi="Times New Roman" w:cs="Times New Roman"/>
          <w:sz w:val="24"/>
          <w:szCs w:val="24"/>
        </w:rPr>
        <w:t xml:space="preserve">non-labor cost per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 xml:space="preserve">pdate </w:t>
      </w:r>
      <w:r w:rsidRPr="00A36D66">
        <w:rPr>
          <w:rFonts w:ascii="Times New Roman" w:hAnsi="Times New Roman" w:cs="Times New Roman"/>
          <w:sz w:val="24"/>
          <w:szCs w:val="24"/>
        </w:rPr>
        <w:t xml:space="preserve">x </w:t>
      </w:r>
      <w:r w:rsidRPr="00A36D66" w:rsidR="001D4C36">
        <w:rPr>
          <w:rFonts w:ascii="Times New Roman" w:hAnsi="Times New Roman" w:cs="Times New Roman"/>
          <w:sz w:val="24"/>
          <w:szCs w:val="24"/>
        </w:rPr>
        <w:t xml:space="preserve">3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pdates</w:t>
      </w:r>
      <w:r w:rsidRPr="00A36D66" w:rsidR="00AB143C">
        <w:rPr>
          <w:rFonts w:ascii="Times New Roman" w:hAnsi="Times New Roman" w:cs="Times New Roman"/>
          <w:sz w:val="24"/>
          <w:szCs w:val="24"/>
        </w:rPr>
        <w:t>)</w:t>
      </w:r>
      <w:r w:rsidRPr="00A36D66">
        <w:rPr>
          <w:rFonts w:ascii="Times New Roman" w:hAnsi="Times New Roman" w:cs="Times New Roman"/>
          <w:sz w:val="24"/>
          <w:szCs w:val="24"/>
        </w:rPr>
        <w:t xml:space="preserve">.  As a result, the Total Annual Cost to Respondents for </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m</w:t>
      </w:r>
      <w:r w:rsidRPr="00A36D66">
        <w:rPr>
          <w:rFonts w:ascii="Times New Roman" w:hAnsi="Times New Roman" w:cs="Times New Roman"/>
          <w:sz w:val="24"/>
          <w:szCs w:val="24"/>
        </w:rPr>
        <w:t xml:space="preserve">itigation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lan</w:t>
      </w:r>
      <w:r w:rsidRPr="00A36D66" w:rsidR="003A1729">
        <w:rPr>
          <w:rFonts w:ascii="Times New Roman" w:hAnsi="Times New Roman" w:cs="Times New Roman"/>
          <w:sz w:val="24"/>
          <w:szCs w:val="24"/>
        </w:rPr>
        <w:t xml:space="preserve"> </w:t>
      </w:r>
      <w:r w:rsidRPr="00A36D66" w:rsidR="00FF384B">
        <w:rPr>
          <w:rFonts w:ascii="Times New Roman" w:hAnsi="Times New Roman" w:cs="Times New Roman"/>
          <w:sz w:val="24"/>
          <w:szCs w:val="24"/>
        </w:rPr>
        <w:t>u</w:t>
      </w:r>
      <w:r w:rsidRPr="00A36D66" w:rsidR="003A1729">
        <w:rPr>
          <w:rFonts w:ascii="Times New Roman" w:hAnsi="Times New Roman" w:cs="Times New Roman"/>
          <w:sz w:val="24"/>
          <w:szCs w:val="24"/>
        </w:rPr>
        <w:t>pdate</w:t>
      </w:r>
      <w:r w:rsidRPr="00A36D66">
        <w:rPr>
          <w:rFonts w:ascii="Times New Roman" w:hAnsi="Times New Roman" w:cs="Times New Roman"/>
          <w:sz w:val="24"/>
          <w:szCs w:val="24"/>
        </w:rPr>
        <w:t>s is $</w:t>
      </w:r>
      <w:r w:rsidRPr="00A36D66" w:rsidR="008E74ED">
        <w:rPr>
          <w:rFonts w:ascii="Times New Roman" w:hAnsi="Times New Roman" w:cs="Times New Roman"/>
          <w:sz w:val="24"/>
          <w:szCs w:val="24"/>
        </w:rPr>
        <w:t>1,0</w:t>
      </w:r>
      <w:r w:rsidRPr="00A36D66" w:rsidR="004B266E">
        <w:rPr>
          <w:rFonts w:ascii="Times New Roman" w:hAnsi="Times New Roman" w:cs="Times New Roman"/>
          <w:sz w:val="24"/>
          <w:szCs w:val="24"/>
        </w:rPr>
        <w:t>03</w:t>
      </w:r>
      <w:r w:rsidRPr="00A36D66" w:rsidR="008E74ED">
        <w:rPr>
          <w:rFonts w:ascii="Times New Roman" w:hAnsi="Times New Roman" w:cs="Times New Roman"/>
          <w:sz w:val="24"/>
          <w:szCs w:val="24"/>
        </w:rPr>
        <w:t>,</w:t>
      </w:r>
      <w:r w:rsidRPr="00A36D66" w:rsidR="004B266E">
        <w:rPr>
          <w:rFonts w:ascii="Times New Roman" w:hAnsi="Times New Roman" w:cs="Times New Roman"/>
          <w:sz w:val="24"/>
          <w:szCs w:val="24"/>
        </w:rPr>
        <w:t>425</w:t>
      </w:r>
      <w:r w:rsidRPr="00A36D66" w:rsidR="00175743">
        <w:rPr>
          <w:rFonts w:ascii="Times New Roman" w:hAnsi="Times New Roman" w:cs="Times New Roman"/>
          <w:sz w:val="24"/>
          <w:szCs w:val="24"/>
        </w:rPr>
        <w:t xml:space="preserve"> ($</w:t>
      </w:r>
      <w:r w:rsidRPr="00A36D66" w:rsidR="004B266E">
        <w:rPr>
          <w:rFonts w:ascii="Times New Roman" w:hAnsi="Times New Roman" w:cs="Times New Roman"/>
          <w:sz w:val="24"/>
          <w:szCs w:val="24"/>
        </w:rPr>
        <w:t>948,693</w:t>
      </w:r>
      <w:r w:rsidRPr="00A36D66" w:rsidR="00175743">
        <w:rPr>
          <w:rFonts w:ascii="Times New Roman" w:hAnsi="Times New Roman" w:cs="Times New Roman"/>
          <w:sz w:val="24"/>
          <w:szCs w:val="24"/>
        </w:rPr>
        <w:t xml:space="preserve"> + $</w:t>
      </w:r>
      <w:r w:rsidRPr="00A36D66" w:rsidR="008E74ED">
        <w:rPr>
          <w:rFonts w:ascii="Times New Roman" w:hAnsi="Times New Roman" w:cs="Times New Roman"/>
          <w:sz w:val="24"/>
          <w:szCs w:val="24"/>
        </w:rPr>
        <w:t>5</w:t>
      </w:r>
      <w:r w:rsidRPr="00A36D66" w:rsidR="004B266E">
        <w:rPr>
          <w:rFonts w:ascii="Times New Roman" w:hAnsi="Times New Roman" w:cs="Times New Roman"/>
          <w:sz w:val="24"/>
          <w:szCs w:val="24"/>
        </w:rPr>
        <w:t>4,732</w:t>
      </w:r>
      <w:r w:rsidRPr="00A36D66" w:rsidR="00732C9E">
        <w:rPr>
          <w:rFonts w:ascii="Times New Roman" w:hAnsi="Times New Roman" w:cs="Times New Roman"/>
          <w:sz w:val="24"/>
          <w:szCs w:val="24"/>
        </w:rPr>
        <w:t>)</w:t>
      </w:r>
      <w:r w:rsidRPr="00A36D66">
        <w:rPr>
          <w:rFonts w:ascii="Times New Roman" w:hAnsi="Times New Roman" w:cs="Times New Roman"/>
          <w:sz w:val="24"/>
          <w:szCs w:val="24"/>
        </w:rPr>
        <w:t xml:space="preserve">.  </w:t>
      </w:r>
    </w:p>
    <w:p w:rsidR="00526D3D" w:rsidRPr="00A36D66" w:rsidP="008D6EB3" w14:paraId="04C0F541" w14:textId="77777777">
      <w:pPr>
        <w:spacing w:after="0"/>
        <w:contextualSpacing/>
        <w:rPr>
          <w:rFonts w:ascii="Times New Roman" w:hAnsi="Times New Roman" w:cs="Times New Roman"/>
          <w:sz w:val="24"/>
          <w:szCs w:val="24"/>
        </w:rPr>
      </w:pPr>
    </w:p>
    <w:p w:rsidR="00976162" w:rsidRPr="00A36D66" w:rsidP="008D6EB3" w14:paraId="355696A9" w14:textId="7B5E6837">
      <w:pPr>
        <w:spacing w:after="0"/>
        <w:contextualSpacing/>
        <w:rPr>
          <w:rFonts w:ascii="Times New Roman" w:hAnsi="Times New Roman" w:cs="Times New Roman"/>
          <w:sz w:val="24"/>
          <w:szCs w:val="24"/>
        </w:rPr>
      </w:pPr>
      <w:r w:rsidRPr="00A36D66">
        <w:rPr>
          <w:rFonts w:ascii="Times New Roman" w:hAnsi="Times New Roman" w:cs="Times New Roman"/>
          <w:sz w:val="24"/>
          <w:szCs w:val="24"/>
        </w:rPr>
        <w:t>FEMA estimates the Total Annual Cost to Respondents as $</w:t>
      </w:r>
      <w:r w:rsidRPr="00A36D66" w:rsidR="008E74ED">
        <w:rPr>
          <w:rFonts w:ascii="Times New Roman" w:hAnsi="Times New Roman" w:cs="Times New Roman"/>
          <w:sz w:val="24"/>
          <w:szCs w:val="24"/>
        </w:rPr>
        <w:t>6</w:t>
      </w:r>
      <w:r w:rsidRPr="00A36D66" w:rsidR="00B4071C">
        <w:rPr>
          <w:rFonts w:ascii="Times New Roman" w:hAnsi="Times New Roman" w:cs="Times New Roman"/>
          <w:sz w:val="24"/>
          <w:szCs w:val="24"/>
        </w:rPr>
        <w:t>5,329,329</w:t>
      </w:r>
      <w:r w:rsidRPr="00A36D66" w:rsidR="001A11A5">
        <w:rPr>
          <w:rFonts w:ascii="Times New Roman" w:hAnsi="Times New Roman" w:cs="Times New Roman"/>
          <w:sz w:val="24"/>
          <w:szCs w:val="24"/>
        </w:rPr>
        <w:t xml:space="preserve"> </w:t>
      </w:r>
      <w:r w:rsidRPr="00A36D66">
        <w:rPr>
          <w:rFonts w:ascii="Times New Roman" w:hAnsi="Times New Roman" w:cs="Times New Roman"/>
          <w:sz w:val="24"/>
          <w:szCs w:val="24"/>
        </w:rPr>
        <w:t>($</w:t>
      </w:r>
      <w:r w:rsidRPr="00A36D66" w:rsidR="0046360E">
        <w:rPr>
          <w:rFonts w:ascii="Times New Roman" w:hAnsi="Times New Roman" w:cs="Times New Roman"/>
          <w:sz w:val="24"/>
          <w:szCs w:val="24"/>
        </w:rPr>
        <w:t>8</w:t>
      </w:r>
      <w:r w:rsidRPr="00A36D66" w:rsidR="0002129C">
        <w:rPr>
          <w:rFonts w:ascii="Times New Roman" w:hAnsi="Times New Roman" w:cs="Times New Roman"/>
          <w:sz w:val="24"/>
          <w:szCs w:val="24"/>
        </w:rPr>
        <w:t>,</w:t>
      </w:r>
      <w:r w:rsidRPr="00A36D66" w:rsidR="0046360E">
        <w:rPr>
          <w:rFonts w:ascii="Times New Roman" w:hAnsi="Times New Roman" w:cs="Times New Roman"/>
          <w:sz w:val="24"/>
          <w:szCs w:val="24"/>
        </w:rPr>
        <w:t>855,000</w:t>
      </w:r>
      <w:r w:rsidRPr="00A36D66" w:rsidR="006D45C3">
        <w:rPr>
          <w:rFonts w:ascii="Times New Roman" w:hAnsi="Times New Roman" w:cs="Times New Roman"/>
          <w:sz w:val="24"/>
          <w:szCs w:val="24"/>
        </w:rPr>
        <w:t xml:space="preserve"> </w:t>
      </w:r>
      <w:r w:rsidR="00151CD1">
        <w:rPr>
          <w:rFonts w:ascii="Times New Roman" w:hAnsi="Times New Roman" w:cs="Times New Roman"/>
          <w:sz w:val="24"/>
          <w:szCs w:val="24"/>
        </w:rPr>
        <w:t>[</w:t>
      </w:r>
      <w:r w:rsidRPr="00A36D66" w:rsidR="00FF384B">
        <w:rPr>
          <w:rFonts w:ascii="Times New Roman" w:hAnsi="Times New Roman" w:cs="Times New Roman"/>
          <w:sz w:val="24"/>
          <w:szCs w:val="24"/>
        </w:rPr>
        <w:t>n</w:t>
      </w:r>
      <w:r w:rsidRPr="00A36D66">
        <w:rPr>
          <w:rFonts w:ascii="Times New Roman" w:hAnsi="Times New Roman" w:cs="Times New Roman"/>
          <w:sz w:val="24"/>
          <w:szCs w:val="24"/>
        </w:rPr>
        <w:t xml:space="preserve">ew </w:t>
      </w:r>
      <w:r w:rsidRPr="00A36D66" w:rsidR="00FF384B">
        <w:rPr>
          <w:rFonts w:ascii="Times New Roman" w:hAnsi="Times New Roman" w:cs="Times New Roman"/>
          <w:sz w:val="24"/>
          <w:szCs w:val="24"/>
        </w:rPr>
        <w:t>l</w:t>
      </w:r>
      <w:r w:rsidRPr="00A36D66">
        <w:rPr>
          <w:rFonts w:ascii="Times New Roman" w:hAnsi="Times New Roman" w:cs="Times New Roman"/>
          <w:sz w:val="24"/>
          <w:szCs w:val="24"/>
        </w:rPr>
        <w:t xml:space="preserve">ocal and </w:t>
      </w:r>
      <w:r w:rsidRPr="00A36D66" w:rsidR="00FF384B">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lans</w:t>
      </w:r>
      <w:r w:rsidR="00151CD1">
        <w:rPr>
          <w:rFonts w:ascii="Times New Roman" w:hAnsi="Times New Roman" w:cs="Times New Roman"/>
          <w:sz w:val="24"/>
          <w:szCs w:val="24"/>
        </w:rPr>
        <w:t>]</w:t>
      </w:r>
      <w:r w:rsidRPr="00A36D66">
        <w:rPr>
          <w:rFonts w:ascii="Times New Roman" w:hAnsi="Times New Roman" w:cs="Times New Roman"/>
          <w:sz w:val="24"/>
          <w:szCs w:val="24"/>
        </w:rPr>
        <w:t xml:space="preserve"> + $</w:t>
      </w:r>
      <w:r w:rsidRPr="00A36D66" w:rsidR="0002129C">
        <w:rPr>
          <w:rFonts w:ascii="Times New Roman" w:hAnsi="Times New Roman" w:cs="Times New Roman"/>
          <w:sz w:val="24"/>
          <w:szCs w:val="24"/>
        </w:rPr>
        <w:t>5</w:t>
      </w:r>
      <w:r w:rsidRPr="00A36D66" w:rsidR="00B4071C">
        <w:rPr>
          <w:rFonts w:ascii="Times New Roman" w:hAnsi="Times New Roman" w:cs="Times New Roman"/>
          <w:sz w:val="24"/>
          <w:szCs w:val="24"/>
        </w:rPr>
        <w:t>2,366,720</w:t>
      </w:r>
      <w:r w:rsidRPr="00A36D66" w:rsidR="009242CB">
        <w:rPr>
          <w:rFonts w:ascii="Times New Roman" w:hAnsi="Times New Roman" w:cs="Times New Roman"/>
          <w:sz w:val="24"/>
          <w:szCs w:val="24"/>
        </w:rPr>
        <w:t xml:space="preserve"> </w:t>
      </w:r>
      <w:r w:rsidR="00151CD1">
        <w:rPr>
          <w:rFonts w:ascii="Times New Roman" w:hAnsi="Times New Roman" w:cs="Times New Roman"/>
          <w:sz w:val="24"/>
          <w:szCs w:val="24"/>
        </w:rPr>
        <w:t>[</w:t>
      </w:r>
      <w:r w:rsidRPr="00A36D66" w:rsidR="00FF384B">
        <w:rPr>
          <w:rFonts w:ascii="Times New Roman" w:hAnsi="Times New Roman" w:cs="Times New Roman"/>
          <w:sz w:val="24"/>
          <w:szCs w:val="24"/>
        </w:rPr>
        <w:t>l</w:t>
      </w:r>
      <w:r w:rsidRPr="00A36D66">
        <w:rPr>
          <w:rFonts w:ascii="Times New Roman" w:hAnsi="Times New Roman" w:cs="Times New Roman"/>
          <w:sz w:val="24"/>
          <w:szCs w:val="24"/>
        </w:rPr>
        <w:t xml:space="preserve">ocal and </w:t>
      </w:r>
      <w:r w:rsidRPr="00A36D66" w:rsidR="00FF384B">
        <w:rPr>
          <w:rFonts w:ascii="Times New Roman" w:hAnsi="Times New Roman" w:cs="Times New Roman"/>
          <w:sz w:val="24"/>
          <w:szCs w:val="24"/>
        </w:rPr>
        <w:t>t</w:t>
      </w:r>
      <w:r w:rsidRPr="00A36D66">
        <w:rPr>
          <w:rFonts w:ascii="Times New Roman" w:hAnsi="Times New Roman" w:cs="Times New Roman"/>
          <w:sz w:val="24"/>
          <w:szCs w:val="24"/>
        </w:rPr>
        <w:t xml:space="preserve">ribal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Pr>
          <w:rFonts w:ascii="Times New Roman" w:hAnsi="Times New Roman" w:cs="Times New Roman"/>
          <w:sz w:val="24"/>
          <w:szCs w:val="24"/>
        </w:rPr>
        <w:t>pdates</w:t>
      </w:r>
      <w:r w:rsidR="00151CD1">
        <w:rPr>
          <w:rFonts w:ascii="Times New Roman" w:hAnsi="Times New Roman" w:cs="Times New Roman"/>
          <w:sz w:val="24"/>
          <w:szCs w:val="24"/>
        </w:rPr>
        <w:t>]</w:t>
      </w:r>
      <w:r w:rsidRPr="00A36D66">
        <w:rPr>
          <w:rFonts w:ascii="Times New Roman" w:hAnsi="Times New Roman" w:cs="Times New Roman"/>
          <w:sz w:val="24"/>
          <w:szCs w:val="24"/>
        </w:rPr>
        <w:t xml:space="preserve"> + $</w:t>
      </w:r>
      <w:r w:rsidRPr="00A36D66" w:rsidR="008E74ED">
        <w:rPr>
          <w:rFonts w:ascii="Times New Roman" w:hAnsi="Times New Roman" w:cs="Times New Roman"/>
          <w:sz w:val="24"/>
          <w:szCs w:val="24"/>
        </w:rPr>
        <w:t>3,</w:t>
      </w:r>
      <w:r w:rsidRPr="00A36D66" w:rsidR="00D85873">
        <w:rPr>
          <w:rFonts w:ascii="Times New Roman" w:hAnsi="Times New Roman" w:cs="Times New Roman"/>
          <w:sz w:val="24"/>
          <w:szCs w:val="24"/>
        </w:rPr>
        <w:t>104,184</w:t>
      </w:r>
      <w:r w:rsidRPr="00A36D66">
        <w:rPr>
          <w:rFonts w:ascii="Times New Roman" w:hAnsi="Times New Roman" w:cs="Times New Roman"/>
          <w:sz w:val="24"/>
          <w:szCs w:val="24"/>
        </w:rPr>
        <w:t xml:space="preserve"> </w:t>
      </w:r>
      <w:r w:rsidR="00151CD1">
        <w:rPr>
          <w:rFonts w:ascii="Times New Roman" w:hAnsi="Times New Roman" w:cs="Times New Roman"/>
          <w:sz w:val="24"/>
          <w:szCs w:val="24"/>
        </w:rPr>
        <w:t>[</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tandard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Pr>
          <w:rFonts w:ascii="Times New Roman" w:hAnsi="Times New Roman" w:cs="Times New Roman"/>
          <w:sz w:val="24"/>
          <w:szCs w:val="24"/>
        </w:rPr>
        <w:t>pdates</w:t>
      </w:r>
      <w:r w:rsidR="00151CD1">
        <w:rPr>
          <w:rFonts w:ascii="Times New Roman" w:hAnsi="Times New Roman" w:cs="Times New Roman"/>
          <w:sz w:val="24"/>
          <w:szCs w:val="24"/>
        </w:rPr>
        <w:t>]</w:t>
      </w:r>
      <w:r w:rsidRPr="00A36D66">
        <w:rPr>
          <w:rFonts w:ascii="Times New Roman" w:hAnsi="Times New Roman" w:cs="Times New Roman"/>
          <w:sz w:val="24"/>
          <w:szCs w:val="24"/>
        </w:rPr>
        <w:t xml:space="preserve"> + $</w:t>
      </w:r>
      <w:r w:rsidRPr="00A36D66" w:rsidR="008E74ED">
        <w:rPr>
          <w:rFonts w:ascii="Times New Roman" w:hAnsi="Times New Roman" w:cs="Times New Roman"/>
          <w:sz w:val="24"/>
          <w:szCs w:val="24"/>
        </w:rPr>
        <w:t>1,0</w:t>
      </w:r>
      <w:r w:rsidRPr="00A36D66" w:rsidR="005231E1">
        <w:rPr>
          <w:rFonts w:ascii="Times New Roman" w:hAnsi="Times New Roman" w:cs="Times New Roman"/>
          <w:sz w:val="24"/>
          <w:szCs w:val="24"/>
        </w:rPr>
        <w:t>03,425</w:t>
      </w:r>
      <w:r w:rsidRPr="00A36D66" w:rsidR="009242CB">
        <w:rPr>
          <w:rFonts w:ascii="Times New Roman" w:hAnsi="Times New Roman" w:cs="Times New Roman"/>
          <w:sz w:val="24"/>
          <w:szCs w:val="24"/>
        </w:rPr>
        <w:t xml:space="preserve"> </w:t>
      </w:r>
      <w:r w:rsidR="00151CD1">
        <w:rPr>
          <w:rFonts w:ascii="Times New Roman" w:hAnsi="Times New Roman" w:cs="Times New Roman"/>
          <w:sz w:val="24"/>
          <w:szCs w:val="24"/>
        </w:rPr>
        <w:t>[</w:t>
      </w:r>
      <w:r w:rsidRPr="00A36D66" w:rsidR="00FF384B">
        <w:rPr>
          <w:rFonts w:ascii="Times New Roman" w:hAnsi="Times New Roman" w:cs="Times New Roman"/>
          <w:sz w:val="24"/>
          <w:szCs w:val="24"/>
        </w:rPr>
        <w:t>e</w:t>
      </w:r>
      <w:r w:rsidRPr="00A36D66">
        <w:rPr>
          <w:rFonts w:ascii="Times New Roman" w:hAnsi="Times New Roman" w:cs="Times New Roman"/>
          <w:sz w:val="24"/>
          <w:szCs w:val="24"/>
        </w:rPr>
        <w:t xml:space="preserve">nhanced </w:t>
      </w:r>
      <w:r w:rsidRPr="00A36D66" w:rsidR="00FF384B">
        <w:rPr>
          <w:rFonts w:ascii="Times New Roman" w:hAnsi="Times New Roman" w:cs="Times New Roman"/>
          <w:sz w:val="24"/>
          <w:szCs w:val="24"/>
        </w:rPr>
        <w:t>s</w:t>
      </w:r>
      <w:r w:rsidRPr="00A36D66">
        <w:rPr>
          <w:rFonts w:ascii="Times New Roman" w:hAnsi="Times New Roman" w:cs="Times New Roman"/>
          <w:sz w:val="24"/>
          <w:szCs w:val="24"/>
        </w:rPr>
        <w:t xml:space="preserve">tate </w:t>
      </w:r>
      <w:r w:rsidRPr="00A36D66" w:rsidR="00FF384B">
        <w:rPr>
          <w:rFonts w:ascii="Times New Roman" w:hAnsi="Times New Roman" w:cs="Times New Roman"/>
          <w:sz w:val="24"/>
          <w:szCs w:val="24"/>
        </w:rPr>
        <w:t>p</w:t>
      </w:r>
      <w:r w:rsidRPr="00A36D66">
        <w:rPr>
          <w:rFonts w:ascii="Times New Roman" w:hAnsi="Times New Roman" w:cs="Times New Roman"/>
          <w:sz w:val="24"/>
          <w:szCs w:val="24"/>
        </w:rPr>
        <w:t xml:space="preserve">lan </w:t>
      </w:r>
      <w:r w:rsidRPr="00A36D66" w:rsidR="00FF384B">
        <w:rPr>
          <w:rFonts w:ascii="Times New Roman" w:hAnsi="Times New Roman" w:cs="Times New Roman"/>
          <w:sz w:val="24"/>
          <w:szCs w:val="24"/>
        </w:rPr>
        <w:t>u</w:t>
      </w:r>
      <w:r w:rsidRPr="00A36D66">
        <w:rPr>
          <w:rFonts w:ascii="Times New Roman" w:hAnsi="Times New Roman" w:cs="Times New Roman"/>
          <w:sz w:val="24"/>
          <w:szCs w:val="24"/>
        </w:rPr>
        <w:t>pdates</w:t>
      </w:r>
      <w:r w:rsidR="00151CD1">
        <w:rPr>
          <w:rFonts w:ascii="Times New Roman" w:hAnsi="Times New Roman" w:cs="Times New Roman"/>
          <w:sz w:val="24"/>
          <w:szCs w:val="24"/>
        </w:rPr>
        <w:t>]</w:t>
      </w:r>
      <w:r w:rsidRPr="00A36D66">
        <w:rPr>
          <w:rFonts w:ascii="Times New Roman" w:hAnsi="Times New Roman" w:cs="Times New Roman"/>
          <w:sz w:val="24"/>
          <w:szCs w:val="24"/>
        </w:rPr>
        <w:t>).</w:t>
      </w:r>
    </w:p>
    <w:p w:rsidR="00622E5C" w:rsidRPr="00A36D66" w:rsidP="008D6EB3" w14:paraId="672509B2" w14:textId="77777777">
      <w:pPr>
        <w:spacing w:after="0"/>
        <w:contextualSpacing/>
        <w:rPr>
          <w:rFonts w:ascii="Times New Roman" w:hAnsi="Times New Roman" w:cs="Times New Roman"/>
          <w:sz w:val="24"/>
          <w:szCs w:val="24"/>
        </w:rPr>
      </w:pPr>
    </w:p>
    <w:p w:rsidR="0049309D" w:rsidRPr="00A36D66" w:rsidP="008D6EB3" w14:paraId="6364FCC8" w14:textId="783AFAE4">
      <w:pPr>
        <w:pStyle w:val="ListParagraph"/>
        <w:numPr>
          <w:ilvl w:val="0"/>
          <w:numId w:val="12"/>
        </w:numPr>
        <w:spacing w:after="0"/>
        <w:ind w:left="360" w:hanging="360"/>
        <w:rPr>
          <w:rFonts w:ascii="Times New Roman" w:hAnsi="Times New Roman" w:cs="Times New Roman"/>
          <w:b/>
          <w:bCs/>
          <w:sz w:val="24"/>
          <w:szCs w:val="24"/>
        </w:rPr>
      </w:pPr>
      <w:r w:rsidRPr="00A36D66">
        <w:rPr>
          <w:rStyle w:val="a"/>
          <w:rFonts w:ascii="Times New Roman" w:hAnsi="Times New Roman"/>
          <w:b/>
          <w:sz w:val="24"/>
          <w:szCs w:val="24"/>
        </w:rPr>
        <w:t xml:space="preserve">Provide estimates of annualized cost to the Federal </w:t>
      </w:r>
      <w:r w:rsidR="00726D8B">
        <w:rPr>
          <w:rStyle w:val="a"/>
          <w:rFonts w:ascii="Times New Roman" w:hAnsi="Times New Roman"/>
          <w:b/>
          <w:sz w:val="24"/>
          <w:szCs w:val="24"/>
        </w:rPr>
        <w:t>G</w:t>
      </w:r>
      <w:r w:rsidRPr="00A36D66">
        <w:rPr>
          <w:rStyle w:val="a"/>
          <w:rFonts w:ascii="Times New Roman" w:hAnsi="Times New Roman"/>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73852" w14:paraId="2611E66D" w14:textId="69561A1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0A13B9" w:rsidP="0013628E" w14:paraId="27339FDA" w14:textId="77777777">
      <w:pPr>
        <w:spacing w:after="0"/>
        <w:contextualSpacing/>
        <w:rPr>
          <w:rFonts w:ascii="Times New Roman" w:hAnsi="Times New Roman" w:cs="Times New Roman"/>
          <w:sz w:val="24"/>
          <w:szCs w:val="24"/>
        </w:rPr>
      </w:pPr>
    </w:p>
    <w:tbl>
      <w:tblPr>
        <w:tblStyle w:val="TableGrid2"/>
        <w:tblW w:w="0" w:type="auto"/>
        <w:tblLayout w:type="fixed"/>
        <w:tblLook w:val="04A0"/>
      </w:tblPr>
      <w:tblGrid>
        <w:gridCol w:w="7334"/>
        <w:gridCol w:w="1931"/>
      </w:tblGrid>
      <w:tr w14:paraId="64CFC4CB" w14:textId="77777777" w:rsidTr="00DC3D90">
        <w:tblPrEx>
          <w:tblW w:w="0" w:type="auto"/>
          <w:tblLayout w:type="fixed"/>
          <w:tblLook w:val="04A0"/>
        </w:tblPrEx>
        <w:trPr>
          <w:tblHeader/>
        </w:trPr>
        <w:tc>
          <w:tcPr>
            <w:tcW w:w="9265" w:type="dxa"/>
            <w:gridSpan w:val="2"/>
            <w:shd w:val="clear" w:color="auto" w:fill="9CC2E5" w:themeFill="accent1" w:themeFillTint="99"/>
          </w:tcPr>
          <w:p w:rsidR="00CE086D" w:rsidRPr="008B6E59" w:rsidP="005624B5" w14:paraId="4D12C9AD" w14:textId="77777777">
            <w:pPr>
              <w:spacing w:after="0" w:line="240" w:lineRule="auto"/>
              <w:jc w:val="center"/>
              <w:rPr>
                <w:rFonts w:ascii="Times New Roman" w:eastAsia="Calibri" w:hAnsi="Times New Roman" w:cs="Times New Roman"/>
                <w:b/>
                <w:sz w:val="20"/>
                <w:szCs w:val="20"/>
              </w:rPr>
            </w:pPr>
            <w:bookmarkStart w:id="17" w:name="_Hlk51849777"/>
            <w:r w:rsidRPr="008B6E59">
              <w:rPr>
                <w:rFonts w:ascii="Times New Roman" w:eastAsia="Calibri" w:hAnsi="Times New Roman" w:cs="Times New Roman"/>
                <w:b/>
                <w:sz w:val="20"/>
                <w:szCs w:val="20"/>
              </w:rPr>
              <w:t>Annual Cost to the Federal Government</w:t>
            </w:r>
          </w:p>
        </w:tc>
      </w:tr>
      <w:tr w14:paraId="5671DFD1" w14:textId="77777777" w:rsidTr="00DC3D90">
        <w:tblPrEx>
          <w:tblW w:w="0" w:type="auto"/>
          <w:tblLayout w:type="fixed"/>
          <w:tblLook w:val="04A0"/>
        </w:tblPrEx>
        <w:trPr>
          <w:tblHeader/>
        </w:trPr>
        <w:tc>
          <w:tcPr>
            <w:tcW w:w="7334" w:type="dxa"/>
            <w:shd w:val="clear" w:color="auto" w:fill="9CC2E5" w:themeFill="accent1" w:themeFillTint="99"/>
          </w:tcPr>
          <w:p w:rsidR="00CE086D" w:rsidRPr="00C5641C" w:rsidP="005624B5" w14:paraId="11BD9383" w14:textId="77777777">
            <w:pPr>
              <w:spacing w:after="0" w:line="240" w:lineRule="auto"/>
              <w:jc w:val="center"/>
              <w:rPr>
                <w:rFonts w:ascii="Times New Roman" w:eastAsia="Calibri" w:hAnsi="Times New Roman" w:cs="Times New Roman"/>
                <w:b/>
                <w:bCs/>
                <w:sz w:val="18"/>
                <w:szCs w:val="18"/>
              </w:rPr>
            </w:pPr>
            <w:r w:rsidRPr="00C5641C">
              <w:rPr>
                <w:rFonts w:ascii="Times New Roman" w:eastAsia="Calibri" w:hAnsi="Times New Roman" w:cs="Times New Roman"/>
                <w:b/>
                <w:bCs/>
                <w:sz w:val="18"/>
                <w:szCs w:val="18"/>
              </w:rPr>
              <w:t>Item</w:t>
            </w:r>
          </w:p>
        </w:tc>
        <w:tc>
          <w:tcPr>
            <w:tcW w:w="1931" w:type="dxa"/>
            <w:shd w:val="clear" w:color="auto" w:fill="9CC2E5" w:themeFill="accent1" w:themeFillTint="99"/>
          </w:tcPr>
          <w:p w:rsidR="00CE086D" w:rsidRPr="00C5641C" w:rsidP="005624B5" w14:paraId="30D0D46B" w14:textId="77777777">
            <w:pPr>
              <w:spacing w:after="0" w:line="240" w:lineRule="auto"/>
              <w:jc w:val="center"/>
              <w:rPr>
                <w:rFonts w:ascii="Times New Roman" w:eastAsia="Calibri" w:hAnsi="Times New Roman" w:cs="Times New Roman"/>
                <w:b/>
                <w:bCs/>
                <w:sz w:val="18"/>
                <w:szCs w:val="18"/>
              </w:rPr>
            </w:pPr>
            <w:r w:rsidRPr="00C5641C">
              <w:rPr>
                <w:rFonts w:ascii="Times New Roman" w:eastAsia="Calibri" w:hAnsi="Times New Roman" w:cs="Times New Roman"/>
                <w:b/>
                <w:bCs/>
                <w:sz w:val="18"/>
                <w:szCs w:val="18"/>
              </w:rPr>
              <w:t>Cost ($)</w:t>
            </w:r>
          </w:p>
        </w:tc>
      </w:tr>
      <w:tr w14:paraId="033A1A81" w14:textId="77777777" w:rsidTr="00BB17A1">
        <w:tblPrEx>
          <w:tblW w:w="0" w:type="auto"/>
          <w:tblLayout w:type="fixed"/>
          <w:tblLook w:val="04A0"/>
        </w:tblPrEx>
        <w:tc>
          <w:tcPr>
            <w:tcW w:w="7334" w:type="dxa"/>
          </w:tcPr>
          <w:p w:rsidR="00CE086D" w:rsidRPr="00C5641C" w:rsidP="005624B5" w14:paraId="69A431AF" w14:textId="77777777">
            <w:pPr>
              <w:spacing w:after="0" w:line="240" w:lineRule="auto"/>
              <w:rPr>
                <w:rFonts w:ascii="Times New Roman" w:eastAsia="Calibri" w:hAnsi="Times New Roman" w:cs="Times New Roman"/>
                <w:sz w:val="18"/>
                <w:szCs w:val="18"/>
              </w:rPr>
            </w:pPr>
            <w:r w:rsidRPr="00C5641C">
              <w:rPr>
                <w:rFonts w:ascii="Times New Roman" w:eastAsia="Calibri" w:hAnsi="Times New Roman" w:cs="Times New Roman"/>
                <w:sz w:val="18"/>
                <w:szCs w:val="18"/>
              </w:rPr>
              <w:t>Contract Costs [Describe]</w:t>
            </w:r>
          </w:p>
        </w:tc>
        <w:tc>
          <w:tcPr>
            <w:tcW w:w="1931" w:type="dxa"/>
            <w:vAlign w:val="center"/>
          </w:tcPr>
          <w:p w:rsidR="00CE086D" w:rsidRPr="00C5641C" w:rsidP="005624B5" w14:paraId="5B1301D4" w14:textId="77777777">
            <w:pPr>
              <w:spacing w:after="0" w:line="240" w:lineRule="auto"/>
              <w:jc w:val="right"/>
              <w:rPr>
                <w:rFonts w:ascii="Times New Roman" w:eastAsia="Calibri" w:hAnsi="Times New Roman" w:cs="Times New Roman"/>
                <w:sz w:val="18"/>
                <w:szCs w:val="18"/>
              </w:rPr>
            </w:pPr>
            <w:r w:rsidRPr="00C5641C">
              <w:rPr>
                <w:rFonts w:ascii="Times New Roman" w:eastAsia="Calibri" w:hAnsi="Times New Roman" w:cs="Times New Roman"/>
                <w:sz w:val="18"/>
                <w:szCs w:val="18"/>
              </w:rPr>
              <w:t>$0</w:t>
            </w:r>
          </w:p>
        </w:tc>
      </w:tr>
      <w:tr w14:paraId="517F78D0" w14:textId="77777777" w:rsidTr="00BB17A1">
        <w:tblPrEx>
          <w:tblW w:w="0" w:type="auto"/>
          <w:tblLayout w:type="fixed"/>
          <w:tblLook w:val="04A0"/>
        </w:tblPrEx>
        <w:tc>
          <w:tcPr>
            <w:tcW w:w="7334" w:type="dxa"/>
          </w:tcPr>
          <w:p w:rsidR="00CE086D" w:rsidRPr="00C5641C" w:rsidP="00D15CA3" w14:paraId="67177D56" w14:textId="02FE8F53">
            <w:pPr>
              <w:keepNext/>
              <w:keepLines/>
              <w:spacing w:after="0" w:line="240" w:lineRule="auto"/>
              <w:rPr>
                <w:rFonts w:ascii="Times New Roman" w:eastAsia="Calibri" w:hAnsi="Times New Roman" w:cs="Times New Roman"/>
                <w:sz w:val="18"/>
                <w:szCs w:val="18"/>
              </w:rPr>
            </w:pPr>
            <w:r w:rsidRPr="00C5641C">
              <w:rPr>
                <w:rFonts w:ascii="Times New Roman" w:eastAsia="Calibri" w:hAnsi="Times New Roman" w:cs="Times New Roman"/>
                <w:sz w:val="18"/>
                <w:szCs w:val="18"/>
              </w:rPr>
              <w:t xml:space="preserve">Staff Salaries: </w:t>
            </w:r>
            <w:r w:rsidRPr="00C5641C" w:rsidR="009F1EA9">
              <w:rPr>
                <w:rFonts w:ascii="Times New Roman" w:eastAsia="Calibri" w:hAnsi="Times New Roman" w:cs="Times New Roman"/>
                <w:sz w:val="18"/>
                <w:szCs w:val="18"/>
              </w:rPr>
              <w:t>[</w:t>
            </w:r>
            <w:r w:rsidRPr="00C5641C" w:rsidR="00F72AEC">
              <w:rPr>
                <w:rFonts w:ascii="Times New Roman" w:eastAsia="Calibri" w:hAnsi="Times New Roman" w:cs="Times New Roman"/>
                <w:sz w:val="18"/>
                <w:szCs w:val="18"/>
              </w:rPr>
              <w:t xml:space="preserve">Based on an average </w:t>
            </w:r>
            <w:r w:rsidRPr="00C5641C" w:rsidR="00067FBE">
              <w:rPr>
                <w:rFonts w:ascii="Times New Roman" w:eastAsia="Calibri" w:hAnsi="Times New Roman" w:cs="Times New Roman"/>
                <w:sz w:val="18"/>
                <w:szCs w:val="18"/>
              </w:rPr>
              <w:t xml:space="preserve">GS 12 Step 5 hourly </w:t>
            </w:r>
            <w:r w:rsidR="00012A92">
              <w:rPr>
                <w:rFonts w:ascii="Times New Roman" w:eastAsia="Calibri" w:hAnsi="Times New Roman" w:cs="Times New Roman"/>
                <w:sz w:val="18"/>
                <w:szCs w:val="18"/>
              </w:rPr>
              <w:t xml:space="preserve">pay </w:t>
            </w:r>
            <w:r w:rsidRPr="00C5641C" w:rsidR="00067FBE">
              <w:rPr>
                <w:rFonts w:ascii="Times New Roman" w:eastAsia="Calibri" w:hAnsi="Times New Roman" w:cs="Times New Roman"/>
                <w:sz w:val="18"/>
                <w:szCs w:val="18"/>
              </w:rPr>
              <w:t>rate of $5</w:t>
            </w:r>
            <w:r w:rsidR="00CD0DEC">
              <w:rPr>
                <w:rFonts w:ascii="Times New Roman" w:eastAsia="Calibri" w:hAnsi="Times New Roman" w:cs="Times New Roman"/>
                <w:sz w:val="18"/>
                <w:szCs w:val="18"/>
              </w:rPr>
              <w:t>5.</w:t>
            </w:r>
            <w:r w:rsidR="009E6310">
              <w:rPr>
                <w:rFonts w:ascii="Times New Roman" w:eastAsia="Calibri" w:hAnsi="Times New Roman" w:cs="Times New Roman"/>
                <w:sz w:val="18"/>
                <w:szCs w:val="18"/>
              </w:rPr>
              <w:t>07</w:t>
            </w:r>
            <w:r w:rsidRPr="00C5641C" w:rsidR="009F1EA9">
              <w:rPr>
                <w:rFonts w:ascii="Times New Roman" w:eastAsia="Calibri" w:hAnsi="Times New Roman" w:cs="Times New Roman"/>
                <w:sz w:val="18"/>
                <w:szCs w:val="18"/>
              </w:rPr>
              <w:t xml:space="preserve"> x 1.</w:t>
            </w:r>
            <w:r w:rsidR="00CD0DEC">
              <w:rPr>
                <w:rFonts w:ascii="Times New Roman" w:eastAsia="Calibri" w:hAnsi="Times New Roman" w:cs="Times New Roman"/>
                <w:sz w:val="18"/>
                <w:szCs w:val="18"/>
              </w:rPr>
              <w:t>45</w:t>
            </w:r>
            <w:r w:rsidRPr="00C5641C" w:rsidR="009F1EA9">
              <w:rPr>
                <w:rFonts w:ascii="Times New Roman" w:eastAsia="Calibri" w:hAnsi="Times New Roman" w:cs="Times New Roman"/>
                <w:sz w:val="18"/>
                <w:szCs w:val="18"/>
              </w:rPr>
              <w:t xml:space="preserve"> multiplier</w:t>
            </w:r>
            <w:r w:rsidRPr="00C5641C" w:rsidR="00F72AEC">
              <w:rPr>
                <w:rFonts w:ascii="Times New Roman" w:eastAsia="Calibri" w:hAnsi="Times New Roman" w:cs="Times New Roman"/>
                <w:sz w:val="18"/>
                <w:szCs w:val="18"/>
                <w:vertAlign w:val="superscript"/>
              </w:rPr>
              <w:t>2</w:t>
            </w:r>
            <w:r w:rsidRPr="00C5641C" w:rsidR="009F1EA9">
              <w:rPr>
                <w:rFonts w:ascii="Times New Roman" w:eastAsia="Calibri" w:hAnsi="Times New Roman" w:cs="Times New Roman"/>
                <w:sz w:val="18"/>
                <w:szCs w:val="18"/>
              </w:rPr>
              <w:t xml:space="preserve"> = $</w:t>
            </w:r>
            <w:r w:rsidR="00D71F40">
              <w:rPr>
                <w:rFonts w:ascii="Times New Roman" w:eastAsia="Calibri" w:hAnsi="Times New Roman" w:cs="Times New Roman"/>
                <w:sz w:val="18"/>
                <w:szCs w:val="18"/>
              </w:rPr>
              <w:t>79.85</w:t>
            </w:r>
            <w:r w:rsidRPr="00C5641C" w:rsidR="009F1EA9">
              <w:rPr>
                <w:rFonts w:ascii="Times New Roman" w:eastAsia="Calibri" w:hAnsi="Times New Roman" w:cs="Times New Roman"/>
                <w:sz w:val="18"/>
                <w:szCs w:val="18"/>
              </w:rPr>
              <w:t xml:space="preserve"> spending approximately 120 hours to review and approve 11 </w:t>
            </w:r>
            <w:r w:rsidRPr="00C5641C" w:rsidR="003B7159">
              <w:rPr>
                <w:rFonts w:ascii="Times New Roman" w:eastAsia="Calibri" w:hAnsi="Times New Roman" w:cs="Times New Roman"/>
                <w:sz w:val="18"/>
                <w:szCs w:val="18"/>
              </w:rPr>
              <w:t>s</w:t>
            </w:r>
            <w:r w:rsidRPr="00C5641C" w:rsidR="009F1EA9">
              <w:rPr>
                <w:rFonts w:ascii="Times New Roman" w:eastAsia="Calibri" w:hAnsi="Times New Roman" w:cs="Times New Roman"/>
                <w:sz w:val="18"/>
                <w:szCs w:val="18"/>
              </w:rPr>
              <w:t xml:space="preserve">tate </w:t>
            </w:r>
            <w:r w:rsidRPr="00C5641C" w:rsidR="003B7159">
              <w:rPr>
                <w:rFonts w:ascii="Times New Roman" w:eastAsia="Calibri" w:hAnsi="Times New Roman" w:cs="Times New Roman"/>
                <w:sz w:val="18"/>
                <w:szCs w:val="18"/>
              </w:rPr>
              <w:t>s</w:t>
            </w:r>
            <w:r w:rsidRPr="00C5641C" w:rsidR="009F1EA9">
              <w:rPr>
                <w:rFonts w:ascii="Times New Roman" w:eastAsia="Calibri" w:hAnsi="Times New Roman" w:cs="Times New Roman"/>
                <w:sz w:val="18"/>
                <w:szCs w:val="18"/>
              </w:rPr>
              <w:t xml:space="preserve">tandard and </w:t>
            </w:r>
            <w:r w:rsidRPr="00C5641C" w:rsidR="003B7159">
              <w:rPr>
                <w:rFonts w:ascii="Times New Roman" w:eastAsia="Calibri" w:hAnsi="Times New Roman" w:cs="Times New Roman"/>
                <w:sz w:val="18"/>
                <w:szCs w:val="18"/>
              </w:rPr>
              <w:t>e</w:t>
            </w:r>
            <w:r w:rsidRPr="00C5641C" w:rsidR="009F1EA9">
              <w:rPr>
                <w:rFonts w:ascii="Times New Roman" w:eastAsia="Calibri" w:hAnsi="Times New Roman" w:cs="Times New Roman"/>
                <w:sz w:val="18"/>
                <w:szCs w:val="18"/>
              </w:rPr>
              <w:t xml:space="preserve">nhanced </w:t>
            </w:r>
            <w:r w:rsidRPr="00C5641C" w:rsidR="003B7159">
              <w:rPr>
                <w:rFonts w:ascii="Times New Roman" w:eastAsia="Calibri" w:hAnsi="Times New Roman" w:cs="Times New Roman"/>
                <w:sz w:val="18"/>
                <w:szCs w:val="18"/>
              </w:rPr>
              <w:t>m</w:t>
            </w:r>
            <w:r w:rsidRPr="00C5641C" w:rsidR="009F1EA9">
              <w:rPr>
                <w:rFonts w:ascii="Times New Roman" w:eastAsia="Calibri" w:hAnsi="Times New Roman" w:cs="Times New Roman"/>
                <w:sz w:val="18"/>
                <w:szCs w:val="18"/>
              </w:rPr>
              <w:t xml:space="preserve">itigation </w:t>
            </w:r>
            <w:r w:rsidRPr="00C5641C" w:rsidR="003B7159">
              <w:rPr>
                <w:rFonts w:ascii="Times New Roman" w:eastAsia="Calibri" w:hAnsi="Times New Roman" w:cs="Times New Roman"/>
                <w:sz w:val="18"/>
                <w:szCs w:val="18"/>
              </w:rPr>
              <w:t>p</w:t>
            </w:r>
            <w:r w:rsidRPr="00C5641C" w:rsidR="009F1EA9">
              <w:rPr>
                <w:rFonts w:ascii="Times New Roman" w:eastAsia="Calibri" w:hAnsi="Times New Roman" w:cs="Times New Roman"/>
                <w:sz w:val="18"/>
                <w:szCs w:val="18"/>
              </w:rPr>
              <w:t xml:space="preserve">lan </w:t>
            </w:r>
            <w:r w:rsidRPr="00C5641C" w:rsidR="003B7159">
              <w:rPr>
                <w:rFonts w:ascii="Times New Roman" w:eastAsia="Calibri" w:hAnsi="Times New Roman" w:cs="Times New Roman"/>
                <w:sz w:val="18"/>
                <w:szCs w:val="18"/>
              </w:rPr>
              <w:t>u</w:t>
            </w:r>
            <w:r w:rsidRPr="00C5641C" w:rsidR="009F1EA9">
              <w:rPr>
                <w:rFonts w:ascii="Times New Roman" w:eastAsia="Calibri" w:hAnsi="Times New Roman" w:cs="Times New Roman"/>
                <w:sz w:val="18"/>
                <w:szCs w:val="18"/>
              </w:rPr>
              <w:t xml:space="preserve">pdates, and 40 hours to review and approve </w:t>
            </w:r>
            <w:r w:rsidR="00DA6C23">
              <w:rPr>
                <w:rFonts w:ascii="Times New Roman" w:eastAsia="Calibri" w:hAnsi="Times New Roman" w:cs="Times New Roman"/>
                <w:sz w:val="18"/>
                <w:szCs w:val="18"/>
              </w:rPr>
              <w:t>616</w:t>
            </w:r>
            <w:r w:rsidRPr="00C5641C" w:rsidR="009F1EA9">
              <w:rPr>
                <w:rFonts w:ascii="Times New Roman" w:eastAsia="Calibri" w:hAnsi="Times New Roman" w:cs="Times New Roman"/>
                <w:sz w:val="18"/>
                <w:szCs w:val="18"/>
              </w:rPr>
              <w:t xml:space="preserve"> </w:t>
            </w:r>
            <w:r w:rsidRPr="00C5641C" w:rsidR="003B7159">
              <w:rPr>
                <w:rFonts w:ascii="Times New Roman" w:eastAsia="Calibri" w:hAnsi="Times New Roman" w:cs="Times New Roman"/>
                <w:sz w:val="18"/>
                <w:szCs w:val="18"/>
              </w:rPr>
              <w:t>n</w:t>
            </w:r>
            <w:r w:rsidRPr="00C5641C" w:rsidR="009F1EA9">
              <w:rPr>
                <w:rFonts w:ascii="Times New Roman" w:eastAsia="Calibri" w:hAnsi="Times New Roman" w:cs="Times New Roman"/>
                <w:sz w:val="18"/>
                <w:szCs w:val="18"/>
              </w:rPr>
              <w:t xml:space="preserve">ew and </w:t>
            </w:r>
            <w:r w:rsidRPr="00C5641C" w:rsidR="003B7159">
              <w:rPr>
                <w:rFonts w:ascii="Times New Roman" w:eastAsia="Calibri" w:hAnsi="Times New Roman" w:cs="Times New Roman"/>
                <w:sz w:val="18"/>
                <w:szCs w:val="18"/>
              </w:rPr>
              <w:t>u</w:t>
            </w:r>
            <w:r w:rsidRPr="00C5641C" w:rsidR="009F1EA9">
              <w:rPr>
                <w:rFonts w:ascii="Times New Roman" w:eastAsia="Calibri" w:hAnsi="Times New Roman" w:cs="Times New Roman"/>
                <w:sz w:val="18"/>
                <w:szCs w:val="18"/>
              </w:rPr>
              <w:t xml:space="preserve">pdated </w:t>
            </w:r>
            <w:r w:rsidRPr="00C5641C" w:rsidR="003B7159">
              <w:rPr>
                <w:rFonts w:ascii="Times New Roman" w:eastAsia="Calibri" w:hAnsi="Times New Roman" w:cs="Times New Roman"/>
                <w:sz w:val="18"/>
                <w:szCs w:val="18"/>
              </w:rPr>
              <w:t>l</w:t>
            </w:r>
            <w:r w:rsidRPr="00C5641C" w:rsidR="009F1EA9">
              <w:rPr>
                <w:rFonts w:ascii="Times New Roman" w:eastAsia="Calibri" w:hAnsi="Times New Roman" w:cs="Times New Roman"/>
                <w:sz w:val="18"/>
                <w:szCs w:val="18"/>
              </w:rPr>
              <w:t xml:space="preserve">ocal and </w:t>
            </w:r>
            <w:r w:rsidRPr="00C5641C" w:rsidR="003B7159">
              <w:rPr>
                <w:rFonts w:ascii="Times New Roman" w:eastAsia="Calibri" w:hAnsi="Times New Roman" w:cs="Times New Roman"/>
                <w:sz w:val="18"/>
                <w:szCs w:val="18"/>
              </w:rPr>
              <w:t>t</w:t>
            </w:r>
            <w:r w:rsidRPr="00C5641C" w:rsidR="009F1EA9">
              <w:rPr>
                <w:rFonts w:ascii="Times New Roman" w:eastAsia="Calibri" w:hAnsi="Times New Roman" w:cs="Times New Roman"/>
                <w:sz w:val="18"/>
                <w:szCs w:val="18"/>
              </w:rPr>
              <w:t xml:space="preserve">ribal </w:t>
            </w:r>
            <w:r w:rsidRPr="00C5641C" w:rsidR="003B7159">
              <w:rPr>
                <w:rFonts w:ascii="Times New Roman" w:eastAsia="Calibri" w:hAnsi="Times New Roman" w:cs="Times New Roman"/>
                <w:sz w:val="18"/>
                <w:szCs w:val="18"/>
              </w:rPr>
              <w:t>p</w:t>
            </w:r>
            <w:r w:rsidRPr="00C5641C" w:rsidR="009F1EA9">
              <w:rPr>
                <w:rFonts w:ascii="Times New Roman" w:eastAsia="Calibri" w:hAnsi="Times New Roman" w:cs="Times New Roman"/>
                <w:sz w:val="18"/>
                <w:szCs w:val="18"/>
              </w:rPr>
              <w:t>lans for this data collection</w:t>
            </w:r>
            <w:r w:rsidR="008E0A6E">
              <w:rPr>
                <w:rFonts w:ascii="Times New Roman" w:eastAsia="Calibri" w:hAnsi="Times New Roman" w:cs="Times New Roman"/>
                <w:sz w:val="18"/>
                <w:szCs w:val="18"/>
              </w:rPr>
              <w:t>.</w:t>
            </w:r>
            <w:r w:rsidRPr="00C5641C" w:rsidR="009F1EA9">
              <w:rPr>
                <w:rFonts w:ascii="Times New Roman" w:eastAsia="Calibri" w:hAnsi="Times New Roman" w:cs="Times New Roman"/>
                <w:sz w:val="18"/>
                <w:szCs w:val="18"/>
              </w:rPr>
              <w:t>] [[$</w:t>
            </w:r>
            <w:r w:rsidR="00B552F2">
              <w:rPr>
                <w:rFonts w:ascii="Times New Roman" w:eastAsia="Calibri" w:hAnsi="Times New Roman" w:cs="Times New Roman"/>
                <w:sz w:val="18"/>
                <w:szCs w:val="18"/>
              </w:rPr>
              <w:t>79.85</w:t>
            </w:r>
            <w:r w:rsidRPr="00C5641C" w:rsidR="009F1EA9">
              <w:rPr>
                <w:rFonts w:ascii="Times New Roman" w:eastAsia="Calibri" w:hAnsi="Times New Roman" w:cs="Times New Roman"/>
                <w:sz w:val="18"/>
                <w:szCs w:val="18"/>
              </w:rPr>
              <w:t xml:space="preserve"> x 120 x 11</w:t>
            </w:r>
            <w:r w:rsidR="009915FA">
              <w:rPr>
                <w:rFonts w:ascii="Times New Roman" w:eastAsia="Calibri" w:hAnsi="Times New Roman" w:cs="Times New Roman"/>
                <w:sz w:val="18"/>
                <w:szCs w:val="18"/>
              </w:rPr>
              <w:t xml:space="preserve"> </w:t>
            </w:r>
            <w:r w:rsidR="00D80337">
              <w:rPr>
                <w:rFonts w:ascii="Times New Roman" w:eastAsia="Calibri" w:hAnsi="Times New Roman" w:cs="Times New Roman"/>
                <w:sz w:val="18"/>
                <w:szCs w:val="18"/>
              </w:rPr>
              <w:t>=</w:t>
            </w:r>
            <w:r w:rsidR="009915FA">
              <w:rPr>
                <w:rFonts w:ascii="Times New Roman" w:eastAsia="Calibri" w:hAnsi="Times New Roman" w:cs="Times New Roman"/>
                <w:sz w:val="18"/>
                <w:szCs w:val="18"/>
              </w:rPr>
              <w:t xml:space="preserve"> </w:t>
            </w:r>
            <w:r w:rsidR="00D80337">
              <w:rPr>
                <w:rFonts w:ascii="Times New Roman" w:eastAsia="Calibri" w:hAnsi="Times New Roman" w:cs="Times New Roman"/>
                <w:sz w:val="18"/>
                <w:szCs w:val="18"/>
              </w:rPr>
              <w:t>$105,402</w:t>
            </w:r>
            <w:r w:rsidRPr="00C5641C" w:rsidR="009F1EA9">
              <w:rPr>
                <w:rFonts w:ascii="Times New Roman" w:eastAsia="Calibri" w:hAnsi="Times New Roman" w:cs="Times New Roman"/>
                <w:sz w:val="18"/>
                <w:szCs w:val="18"/>
              </w:rPr>
              <w:t>] + [$</w:t>
            </w:r>
            <w:r w:rsidR="00B552F2">
              <w:rPr>
                <w:rFonts w:ascii="Times New Roman" w:eastAsia="Calibri" w:hAnsi="Times New Roman" w:cs="Times New Roman"/>
                <w:sz w:val="18"/>
                <w:szCs w:val="18"/>
              </w:rPr>
              <w:t>79.85</w:t>
            </w:r>
            <w:r w:rsidRPr="00C5641C" w:rsidR="009F1EA9">
              <w:rPr>
                <w:rFonts w:ascii="Times New Roman" w:eastAsia="Calibri" w:hAnsi="Times New Roman" w:cs="Times New Roman"/>
                <w:sz w:val="18"/>
                <w:szCs w:val="18"/>
              </w:rPr>
              <w:t xml:space="preserve"> x </w:t>
            </w:r>
            <w:r w:rsidRPr="00C5641C" w:rsidR="00763403">
              <w:rPr>
                <w:rFonts w:ascii="Times New Roman" w:eastAsia="Calibri" w:hAnsi="Times New Roman" w:cs="Times New Roman"/>
                <w:sz w:val="18"/>
                <w:szCs w:val="18"/>
              </w:rPr>
              <w:t>6</w:t>
            </w:r>
            <w:r w:rsidRPr="00C5641C" w:rsidR="009015AB">
              <w:rPr>
                <w:rFonts w:ascii="Times New Roman" w:eastAsia="Calibri" w:hAnsi="Times New Roman" w:cs="Times New Roman"/>
                <w:sz w:val="18"/>
                <w:szCs w:val="18"/>
              </w:rPr>
              <w:t>16</w:t>
            </w:r>
            <w:r w:rsidRPr="00C5641C" w:rsidR="009F1EA9">
              <w:rPr>
                <w:rFonts w:ascii="Times New Roman" w:eastAsia="Calibri" w:hAnsi="Times New Roman" w:cs="Times New Roman"/>
                <w:sz w:val="18"/>
                <w:szCs w:val="18"/>
              </w:rPr>
              <w:t xml:space="preserve"> x 40</w:t>
            </w:r>
            <w:r w:rsidR="005506AA">
              <w:rPr>
                <w:rFonts w:ascii="Times New Roman" w:eastAsia="Calibri" w:hAnsi="Times New Roman" w:cs="Times New Roman"/>
                <w:sz w:val="18"/>
                <w:szCs w:val="18"/>
              </w:rPr>
              <w:t xml:space="preserve"> = $1,967,504</w:t>
            </w:r>
            <w:r w:rsidRPr="00C5641C" w:rsidR="009F1EA9">
              <w:rPr>
                <w:rFonts w:ascii="Times New Roman" w:eastAsia="Calibri" w:hAnsi="Times New Roman" w:cs="Times New Roman"/>
                <w:sz w:val="18"/>
                <w:szCs w:val="18"/>
              </w:rPr>
              <w:t xml:space="preserve">]] = </w:t>
            </w:r>
            <w:r w:rsidRPr="00C5641C" w:rsidR="00FD4928">
              <w:rPr>
                <w:rFonts w:ascii="Times New Roman" w:hAnsi="Times New Roman" w:cs="Times New Roman"/>
                <w:sz w:val="18"/>
                <w:szCs w:val="18"/>
              </w:rPr>
              <w:t>$</w:t>
            </w:r>
            <w:r w:rsidRPr="00C5641C" w:rsidR="00763403">
              <w:rPr>
                <w:rFonts w:ascii="Times New Roman" w:hAnsi="Times New Roman" w:cs="Times New Roman"/>
                <w:sz w:val="18"/>
                <w:szCs w:val="18"/>
              </w:rPr>
              <w:t>2,</w:t>
            </w:r>
            <w:r w:rsidR="007E5D5C">
              <w:rPr>
                <w:rFonts w:ascii="Times New Roman" w:hAnsi="Times New Roman" w:cs="Times New Roman"/>
                <w:sz w:val="18"/>
                <w:szCs w:val="18"/>
              </w:rPr>
              <w:t>072,906</w:t>
            </w:r>
          </w:p>
        </w:tc>
        <w:tc>
          <w:tcPr>
            <w:tcW w:w="1931" w:type="dxa"/>
            <w:vAlign w:val="center"/>
          </w:tcPr>
          <w:p w:rsidR="00CE086D" w:rsidRPr="00C5641C" w:rsidP="005624B5" w14:paraId="0B30281C" w14:textId="17091106">
            <w:pPr>
              <w:spacing w:after="0" w:line="240" w:lineRule="auto"/>
              <w:jc w:val="right"/>
              <w:rPr>
                <w:rFonts w:ascii="Times New Roman" w:eastAsia="Calibri" w:hAnsi="Times New Roman" w:cs="Times New Roman"/>
                <w:sz w:val="18"/>
                <w:szCs w:val="18"/>
              </w:rPr>
            </w:pPr>
            <w:r w:rsidRPr="00C5641C">
              <w:rPr>
                <w:rFonts w:ascii="Times New Roman" w:hAnsi="Times New Roman" w:cs="Times New Roman"/>
                <w:sz w:val="18"/>
                <w:szCs w:val="18"/>
              </w:rPr>
              <w:t>$</w:t>
            </w:r>
            <w:r w:rsidRPr="00C5641C" w:rsidR="00F72AEC">
              <w:rPr>
                <w:rFonts w:ascii="Times New Roman" w:hAnsi="Times New Roman" w:cs="Times New Roman"/>
                <w:sz w:val="18"/>
                <w:szCs w:val="18"/>
              </w:rPr>
              <w:t>2,</w:t>
            </w:r>
            <w:r w:rsidR="007E5D5C">
              <w:rPr>
                <w:rFonts w:ascii="Times New Roman" w:hAnsi="Times New Roman" w:cs="Times New Roman"/>
                <w:sz w:val="18"/>
                <w:szCs w:val="18"/>
              </w:rPr>
              <w:t>072,906</w:t>
            </w:r>
          </w:p>
        </w:tc>
      </w:tr>
      <w:tr w14:paraId="0E90BE0F" w14:textId="77777777" w:rsidTr="00BB17A1">
        <w:tblPrEx>
          <w:tblW w:w="0" w:type="auto"/>
          <w:tblLayout w:type="fixed"/>
          <w:tblLook w:val="04A0"/>
        </w:tblPrEx>
        <w:tc>
          <w:tcPr>
            <w:tcW w:w="7334" w:type="dxa"/>
          </w:tcPr>
          <w:p w:rsidR="00CE086D" w:rsidRPr="00C5641C" w:rsidP="005624B5" w14:paraId="224A97B6" w14:textId="77777777">
            <w:pPr>
              <w:spacing w:after="0" w:line="240" w:lineRule="auto"/>
              <w:rPr>
                <w:rFonts w:ascii="Times New Roman" w:eastAsia="Calibri" w:hAnsi="Times New Roman" w:cs="Times New Roman"/>
                <w:sz w:val="18"/>
                <w:szCs w:val="18"/>
              </w:rPr>
            </w:pPr>
            <w:r w:rsidRPr="00C5641C">
              <w:rPr>
                <w:rFonts w:ascii="Times New Roman" w:eastAsia="Calibri" w:hAnsi="Times New Roman" w:cs="Times New Roman"/>
                <w:sz w:val="18"/>
                <w:szCs w:val="18"/>
              </w:rPr>
              <w:t>Facilities [cost for renting, overhead, etc. for data collection activity]</w:t>
            </w:r>
          </w:p>
        </w:tc>
        <w:tc>
          <w:tcPr>
            <w:tcW w:w="1931" w:type="dxa"/>
            <w:vAlign w:val="center"/>
          </w:tcPr>
          <w:p w:rsidR="00CE086D" w:rsidRPr="00C5641C" w:rsidP="005624B5" w14:paraId="22AAD3EC" w14:textId="77777777">
            <w:pPr>
              <w:spacing w:after="0" w:line="240" w:lineRule="auto"/>
              <w:jc w:val="right"/>
              <w:rPr>
                <w:rFonts w:ascii="Times New Roman" w:eastAsia="Calibri" w:hAnsi="Times New Roman" w:cs="Times New Roman"/>
                <w:sz w:val="18"/>
                <w:szCs w:val="18"/>
              </w:rPr>
            </w:pPr>
            <w:r w:rsidRPr="00C5641C">
              <w:rPr>
                <w:rFonts w:ascii="Times New Roman" w:eastAsia="Calibri" w:hAnsi="Times New Roman" w:cs="Times New Roman"/>
                <w:sz w:val="18"/>
                <w:szCs w:val="18"/>
              </w:rPr>
              <w:t>$0</w:t>
            </w:r>
          </w:p>
        </w:tc>
      </w:tr>
      <w:tr w14:paraId="0CAD7479" w14:textId="77777777" w:rsidTr="00BB17A1">
        <w:tblPrEx>
          <w:tblW w:w="0" w:type="auto"/>
          <w:tblLayout w:type="fixed"/>
          <w:tblLook w:val="04A0"/>
        </w:tblPrEx>
        <w:tc>
          <w:tcPr>
            <w:tcW w:w="7334" w:type="dxa"/>
          </w:tcPr>
          <w:p w:rsidR="00CE086D" w:rsidRPr="00C5641C" w:rsidP="005624B5" w14:paraId="61D7F733" w14:textId="77777777">
            <w:pPr>
              <w:spacing w:after="0" w:line="240" w:lineRule="auto"/>
              <w:rPr>
                <w:rFonts w:ascii="Times New Roman" w:eastAsia="Calibri" w:hAnsi="Times New Roman" w:cs="Times New Roman"/>
                <w:sz w:val="18"/>
                <w:szCs w:val="18"/>
              </w:rPr>
            </w:pPr>
            <w:r w:rsidRPr="00C5641C">
              <w:rPr>
                <w:rFonts w:ascii="Times New Roman" w:eastAsia="Calibri" w:hAnsi="Times New Roman" w:cs="Times New Roman"/>
                <w:sz w:val="18"/>
                <w:szCs w:val="18"/>
              </w:rPr>
              <w:t>Computer Hardware and Software [cost of equipment annual lifecycle]</w:t>
            </w:r>
          </w:p>
        </w:tc>
        <w:tc>
          <w:tcPr>
            <w:tcW w:w="1931" w:type="dxa"/>
            <w:vAlign w:val="center"/>
          </w:tcPr>
          <w:p w:rsidR="00CE086D" w:rsidRPr="00C5641C" w:rsidP="005624B5" w14:paraId="353350BF" w14:textId="77777777">
            <w:pPr>
              <w:spacing w:after="0" w:line="240" w:lineRule="auto"/>
              <w:jc w:val="right"/>
              <w:rPr>
                <w:rFonts w:ascii="Times New Roman" w:eastAsia="Calibri" w:hAnsi="Times New Roman" w:cs="Times New Roman"/>
                <w:sz w:val="18"/>
                <w:szCs w:val="18"/>
              </w:rPr>
            </w:pPr>
            <w:r w:rsidRPr="00C5641C">
              <w:rPr>
                <w:rFonts w:ascii="Times New Roman" w:eastAsia="Calibri" w:hAnsi="Times New Roman" w:cs="Times New Roman"/>
                <w:sz w:val="18"/>
                <w:szCs w:val="18"/>
              </w:rPr>
              <w:t>$0</w:t>
            </w:r>
          </w:p>
        </w:tc>
      </w:tr>
      <w:tr w14:paraId="6A017190" w14:textId="77777777" w:rsidTr="00BB17A1">
        <w:tblPrEx>
          <w:tblW w:w="0" w:type="auto"/>
          <w:tblLayout w:type="fixed"/>
          <w:tblLook w:val="04A0"/>
        </w:tblPrEx>
        <w:tc>
          <w:tcPr>
            <w:tcW w:w="7334" w:type="dxa"/>
          </w:tcPr>
          <w:p w:rsidR="00CE086D" w:rsidRPr="00C5641C" w:rsidP="005624B5" w14:paraId="755A0B90" w14:textId="77777777">
            <w:pPr>
              <w:spacing w:after="0" w:line="240" w:lineRule="auto"/>
              <w:rPr>
                <w:rFonts w:ascii="Times New Roman" w:eastAsia="Calibri" w:hAnsi="Times New Roman" w:cs="Times New Roman"/>
                <w:sz w:val="18"/>
                <w:szCs w:val="18"/>
              </w:rPr>
            </w:pPr>
            <w:r w:rsidRPr="00C5641C">
              <w:rPr>
                <w:rFonts w:ascii="Times New Roman" w:eastAsia="Calibri" w:hAnsi="Times New Roman" w:cs="Times New Roman"/>
                <w:sz w:val="18"/>
                <w:szCs w:val="18"/>
              </w:rPr>
              <w:t>Equipment Maintenance [cost of annual maintenance/service agreements for equipment]</w:t>
            </w:r>
          </w:p>
        </w:tc>
        <w:tc>
          <w:tcPr>
            <w:tcW w:w="1931" w:type="dxa"/>
            <w:vAlign w:val="center"/>
          </w:tcPr>
          <w:p w:rsidR="00CE086D" w:rsidRPr="00C5641C" w:rsidP="005624B5" w14:paraId="1A7A89B4" w14:textId="77777777">
            <w:pPr>
              <w:spacing w:after="0" w:line="240" w:lineRule="auto"/>
              <w:jc w:val="right"/>
              <w:rPr>
                <w:rFonts w:ascii="Times New Roman" w:eastAsia="Calibri" w:hAnsi="Times New Roman" w:cs="Times New Roman"/>
                <w:sz w:val="18"/>
                <w:szCs w:val="18"/>
              </w:rPr>
            </w:pPr>
            <w:r w:rsidRPr="00C5641C">
              <w:rPr>
                <w:rFonts w:ascii="Times New Roman" w:eastAsia="Calibri" w:hAnsi="Times New Roman" w:cs="Times New Roman"/>
                <w:sz w:val="18"/>
                <w:szCs w:val="18"/>
              </w:rPr>
              <w:t>$0</w:t>
            </w:r>
          </w:p>
        </w:tc>
      </w:tr>
      <w:tr w14:paraId="3DF2A420" w14:textId="77777777" w:rsidTr="00BB17A1">
        <w:tblPrEx>
          <w:tblW w:w="0" w:type="auto"/>
          <w:tblLayout w:type="fixed"/>
          <w:tblLook w:val="04A0"/>
        </w:tblPrEx>
        <w:tc>
          <w:tcPr>
            <w:tcW w:w="7334" w:type="dxa"/>
          </w:tcPr>
          <w:p w:rsidR="00CE086D" w:rsidRPr="00C5641C" w:rsidP="005624B5" w14:paraId="546EA3D6" w14:textId="77777777">
            <w:pPr>
              <w:spacing w:after="0" w:line="240" w:lineRule="auto"/>
              <w:rPr>
                <w:rFonts w:ascii="Times New Roman" w:eastAsia="Calibri" w:hAnsi="Times New Roman" w:cs="Times New Roman"/>
                <w:sz w:val="18"/>
                <w:szCs w:val="18"/>
              </w:rPr>
            </w:pPr>
            <w:r w:rsidRPr="00C5641C">
              <w:rPr>
                <w:rFonts w:ascii="Times New Roman" w:eastAsia="Calibri" w:hAnsi="Times New Roman" w:cs="Times New Roman"/>
                <w:sz w:val="18"/>
                <w:szCs w:val="18"/>
              </w:rPr>
              <w:t>Travel</w:t>
            </w:r>
          </w:p>
        </w:tc>
        <w:tc>
          <w:tcPr>
            <w:tcW w:w="1931" w:type="dxa"/>
            <w:vAlign w:val="center"/>
          </w:tcPr>
          <w:p w:rsidR="00CE086D" w:rsidRPr="00C5641C" w:rsidP="005624B5" w14:paraId="3390329E" w14:textId="77777777">
            <w:pPr>
              <w:spacing w:after="0" w:line="240" w:lineRule="auto"/>
              <w:jc w:val="right"/>
              <w:rPr>
                <w:rFonts w:ascii="Times New Roman" w:eastAsia="Calibri" w:hAnsi="Times New Roman" w:cs="Times New Roman"/>
                <w:sz w:val="18"/>
                <w:szCs w:val="18"/>
              </w:rPr>
            </w:pPr>
            <w:r w:rsidRPr="00C5641C">
              <w:rPr>
                <w:rFonts w:ascii="Times New Roman" w:eastAsia="Calibri" w:hAnsi="Times New Roman" w:cs="Times New Roman"/>
                <w:sz w:val="18"/>
                <w:szCs w:val="18"/>
              </w:rPr>
              <w:t>$0</w:t>
            </w:r>
          </w:p>
        </w:tc>
      </w:tr>
      <w:tr w14:paraId="567E864E" w14:textId="77777777" w:rsidTr="00BB17A1">
        <w:tblPrEx>
          <w:tblW w:w="0" w:type="auto"/>
          <w:tblLayout w:type="fixed"/>
          <w:tblLook w:val="04A0"/>
        </w:tblPrEx>
        <w:tc>
          <w:tcPr>
            <w:tcW w:w="7334" w:type="dxa"/>
          </w:tcPr>
          <w:p w:rsidR="00FD4928" w:rsidRPr="00C5641C" w:rsidP="00FD4928" w14:paraId="208F3977" w14:textId="77777777">
            <w:pPr>
              <w:spacing w:after="0" w:line="240" w:lineRule="auto"/>
              <w:rPr>
                <w:rFonts w:ascii="Times New Roman" w:eastAsia="Calibri" w:hAnsi="Times New Roman" w:cs="Times New Roman"/>
                <w:b/>
                <w:sz w:val="18"/>
                <w:szCs w:val="18"/>
              </w:rPr>
            </w:pPr>
            <w:r w:rsidRPr="00C5641C">
              <w:rPr>
                <w:rFonts w:ascii="Times New Roman" w:eastAsia="Calibri" w:hAnsi="Times New Roman" w:cs="Times New Roman"/>
                <w:b/>
                <w:sz w:val="18"/>
                <w:szCs w:val="18"/>
              </w:rPr>
              <w:t>Total</w:t>
            </w:r>
          </w:p>
        </w:tc>
        <w:tc>
          <w:tcPr>
            <w:tcW w:w="1931" w:type="dxa"/>
            <w:vAlign w:val="center"/>
          </w:tcPr>
          <w:p w:rsidR="00FD4928" w:rsidRPr="00C5641C" w:rsidP="00FD4928" w14:paraId="319C5BE7" w14:textId="3E47AE93">
            <w:pPr>
              <w:spacing w:after="0" w:line="240" w:lineRule="auto"/>
              <w:jc w:val="right"/>
              <w:rPr>
                <w:rFonts w:ascii="Times New Roman" w:eastAsia="Calibri" w:hAnsi="Times New Roman" w:cs="Times New Roman"/>
                <w:b/>
                <w:bCs/>
                <w:sz w:val="18"/>
                <w:szCs w:val="18"/>
              </w:rPr>
            </w:pPr>
            <w:r w:rsidRPr="00C5641C">
              <w:rPr>
                <w:rFonts w:ascii="Times New Roman" w:hAnsi="Times New Roman" w:cs="Times New Roman"/>
                <w:b/>
                <w:bCs/>
                <w:sz w:val="18"/>
                <w:szCs w:val="18"/>
              </w:rPr>
              <w:t>$</w:t>
            </w:r>
            <w:r w:rsidRPr="00C5641C" w:rsidR="00763403">
              <w:rPr>
                <w:rFonts w:ascii="Times New Roman" w:hAnsi="Times New Roman" w:cs="Times New Roman"/>
                <w:b/>
                <w:bCs/>
                <w:sz w:val="18"/>
                <w:szCs w:val="18"/>
              </w:rPr>
              <w:t>2,</w:t>
            </w:r>
            <w:r w:rsidR="007E5D5C">
              <w:rPr>
                <w:rFonts w:ascii="Times New Roman" w:hAnsi="Times New Roman" w:cs="Times New Roman"/>
                <w:b/>
                <w:bCs/>
                <w:sz w:val="18"/>
                <w:szCs w:val="18"/>
              </w:rPr>
              <w:t>072,906</w:t>
            </w:r>
          </w:p>
        </w:tc>
      </w:tr>
      <w:tr w14:paraId="76098C2B" w14:textId="77777777" w:rsidTr="00BB17A1">
        <w:tblPrEx>
          <w:tblW w:w="0" w:type="auto"/>
          <w:tblLayout w:type="fixed"/>
          <w:tblLook w:val="04A0"/>
        </w:tblPrEx>
        <w:tc>
          <w:tcPr>
            <w:tcW w:w="9265" w:type="dxa"/>
            <w:gridSpan w:val="2"/>
          </w:tcPr>
          <w:p w:rsidR="00FD4928" w:rsidP="00FD4928" w14:paraId="4EF352EC" w14:textId="488C251C">
            <w:pPr>
              <w:spacing w:after="0"/>
              <w:rPr>
                <w:rFonts w:ascii="Times New Roman" w:eastAsia="Calibri" w:hAnsi="Times New Roman" w:cs="Times New Roman"/>
                <w:sz w:val="18"/>
                <w:szCs w:val="18"/>
              </w:rPr>
            </w:pPr>
            <w:r w:rsidRPr="00C5641C">
              <w:rPr>
                <w:rFonts w:ascii="Times New Roman" w:eastAsia="Calibri" w:hAnsi="Times New Roman" w:cs="Times New Roman"/>
                <w:sz w:val="18"/>
                <w:szCs w:val="18"/>
                <w:vertAlign w:val="superscript"/>
              </w:rPr>
              <w:t>1</w:t>
            </w:r>
            <w:r w:rsidRPr="00C5641C">
              <w:rPr>
                <w:rFonts w:ascii="Times New Roman" w:eastAsia="Calibri" w:hAnsi="Times New Roman" w:cs="Times New Roman"/>
                <w:sz w:val="18"/>
                <w:szCs w:val="18"/>
              </w:rPr>
              <w:t xml:space="preserve"> Office of Personnel Management 202</w:t>
            </w:r>
            <w:r w:rsidRPr="00C5641C" w:rsidR="00763403">
              <w:rPr>
                <w:rFonts w:ascii="Times New Roman" w:eastAsia="Calibri" w:hAnsi="Times New Roman" w:cs="Times New Roman"/>
                <w:sz w:val="18"/>
                <w:szCs w:val="18"/>
              </w:rPr>
              <w:t>5</w:t>
            </w:r>
            <w:r w:rsidRPr="00C5641C">
              <w:rPr>
                <w:rFonts w:ascii="Times New Roman" w:eastAsia="Calibri" w:hAnsi="Times New Roman" w:cs="Times New Roman"/>
                <w:sz w:val="18"/>
                <w:szCs w:val="18"/>
              </w:rPr>
              <w:t xml:space="preserve"> </w:t>
            </w:r>
            <w:r w:rsidR="00C20376">
              <w:rPr>
                <w:rFonts w:ascii="Times New Roman" w:eastAsia="Calibri" w:hAnsi="Times New Roman" w:cs="Times New Roman"/>
                <w:sz w:val="18"/>
                <w:szCs w:val="18"/>
              </w:rPr>
              <w:t>H</w:t>
            </w:r>
            <w:r w:rsidR="00980A80">
              <w:rPr>
                <w:rFonts w:ascii="Times New Roman" w:eastAsia="Calibri" w:hAnsi="Times New Roman" w:cs="Times New Roman"/>
                <w:sz w:val="18"/>
                <w:szCs w:val="18"/>
              </w:rPr>
              <w:t xml:space="preserve">ourly </w:t>
            </w:r>
            <w:r w:rsidRPr="00C5641C">
              <w:rPr>
                <w:rFonts w:ascii="Times New Roman" w:eastAsia="Calibri" w:hAnsi="Times New Roman" w:cs="Times New Roman"/>
                <w:sz w:val="18"/>
                <w:szCs w:val="18"/>
              </w:rPr>
              <w:t xml:space="preserve">Pay </w:t>
            </w:r>
            <w:r w:rsidRPr="00C5641C" w:rsidR="00F72AEC">
              <w:rPr>
                <w:rFonts w:ascii="Times New Roman" w:eastAsia="Calibri" w:hAnsi="Times New Roman" w:cs="Times New Roman"/>
                <w:sz w:val="18"/>
                <w:szCs w:val="18"/>
              </w:rPr>
              <w:t>Tables</w:t>
            </w:r>
            <w:r w:rsidR="00386721">
              <w:rPr>
                <w:rFonts w:ascii="Times New Roman" w:eastAsia="Calibri" w:hAnsi="Times New Roman" w:cs="Times New Roman"/>
                <w:sz w:val="18"/>
                <w:szCs w:val="18"/>
              </w:rPr>
              <w:t xml:space="preserve">, </w:t>
            </w:r>
            <w:r w:rsidRPr="00980A80" w:rsidR="00980A80">
              <w:rPr>
                <w:rFonts w:ascii="Times New Roman" w:eastAsia="Calibri" w:hAnsi="Times New Roman" w:cs="Times New Roman"/>
                <w:sz w:val="18"/>
                <w:szCs w:val="18"/>
              </w:rPr>
              <w:t>MD-VA-WV-PA</w:t>
            </w:r>
            <w:r w:rsidRPr="00C5641C">
              <w:rPr>
                <w:rFonts w:ascii="Times New Roman" w:eastAsia="Calibri" w:hAnsi="Times New Roman" w:cs="Times New Roman"/>
                <w:sz w:val="18"/>
                <w:szCs w:val="18"/>
              </w:rPr>
              <w:t>.</w:t>
            </w:r>
            <w:r w:rsidR="00980A80">
              <w:rPr>
                <w:rFonts w:ascii="Times New Roman" w:eastAsia="Calibri" w:hAnsi="Times New Roman" w:cs="Times New Roman"/>
                <w:sz w:val="18"/>
                <w:szCs w:val="18"/>
              </w:rPr>
              <w:t xml:space="preserve"> </w:t>
            </w:r>
            <w:r w:rsidRPr="00C5641C">
              <w:rPr>
                <w:rFonts w:ascii="Times New Roman" w:eastAsia="Calibri" w:hAnsi="Times New Roman" w:cs="Times New Roman"/>
                <w:sz w:val="18"/>
                <w:szCs w:val="18"/>
              </w:rPr>
              <w:t xml:space="preserve"> Available at</w:t>
            </w:r>
            <w:r w:rsidRPr="00C5641C" w:rsidR="00F72AEC">
              <w:rPr>
                <w:rFonts w:ascii="Times New Roman" w:eastAsia="Calibri" w:hAnsi="Times New Roman" w:cs="Times New Roman"/>
                <w:sz w:val="18"/>
                <w:szCs w:val="18"/>
              </w:rPr>
              <w:t xml:space="preserve">: Salaries &amp; Wages - </w:t>
            </w:r>
            <w:hyperlink r:id="rId12" w:history="1">
              <w:r w:rsidRPr="0004723D" w:rsidR="00E54844">
                <w:rPr>
                  <w:rStyle w:val="Hyperlink"/>
                  <w:rFonts w:ascii="Times New Roman" w:eastAsia="Calibri" w:hAnsi="Times New Roman" w:cs="Times New Roman"/>
                  <w:sz w:val="18"/>
                  <w:szCs w:val="18"/>
                </w:rPr>
                <w:t>https://www.opm.gov/policy-data-oversight/pay-leave/salaries-wages/salary-tables/pdf/2025/DCB_h.pdf</w:t>
              </w:r>
            </w:hyperlink>
            <w:r w:rsidR="00A1127A">
              <w:rPr>
                <w:rFonts w:ascii="Times New Roman" w:eastAsia="Calibri" w:hAnsi="Times New Roman" w:cs="Times New Roman"/>
                <w:sz w:val="18"/>
                <w:szCs w:val="18"/>
              </w:rPr>
              <w:t>.</w:t>
            </w:r>
          </w:p>
          <w:p w:rsidR="00FD4928" w:rsidRPr="00C5641C" w:rsidP="00FD4928" w14:paraId="67C119D9" w14:textId="5D756952">
            <w:pPr>
              <w:spacing w:after="0"/>
              <w:rPr>
                <w:rFonts w:ascii="Times New Roman" w:eastAsia="Calibri" w:hAnsi="Times New Roman" w:cs="Times New Roman"/>
                <w:sz w:val="18"/>
                <w:szCs w:val="18"/>
              </w:rPr>
            </w:pPr>
            <w:r w:rsidRPr="00C5641C">
              <w:rPr>
                <w:rFonts w:ascii="Times New Roman" w:eastAsia="Calibri" w:hAnsi="Times New Roman" w:cs="Times New Roman"/>
                <w:sz w:val="18"/>
                <w:szCs w:val="18"/>
                <w:vertAlign w:val="superscript"/>
              </w:rPr>
              <w:t>2</w:t>
            </w:r>
            <w:r w:rsidRPr="00C5641C">
              <w:rPr>
                <w:rFonts w:ascii="Times New Roman" w:eastAsia="Calibri" w:hAnsi="Times New Roman" w:cs="Times New Roman"/>
                <w:sz w:val="18"/>
                <w:szCs w:val="18"/>
              </w:rPr>
              <w:t xml:space="preserve"> Wage rate includes a 1.</w:t>
            </w:r>
            <w:r w:rsidR="00B7701A">
              <w:rPr>
                <w:rFonts w:ascii="Times New Roman" w:eastAsia="Calibri" w:hAnsi="Times New Roman" w:cs="Times New Roman"/>
                <w:sz w:val="18"/>
                <w:szCs w:val="18"/>
              </w:rPr>
              <w:t>45</w:t>
            </w:r>
            <w:r w:rsidRPr="00C5641C">
              <w:rPr>
                <w:rFonts w:ascii="Times New Roman" w:eastAsia="Calibri" w:hAnsi="Times New Roman" w:cs="Times New Roman"/>
                <w:sz w:val="18"/>
                <w:szCs w:val="18"/>
              </w:rPr>
              <w:t xml:space="preserve"> multiplier to reflect the fully-loaded wage rate.</w:t>
            </w:r>
          </w:p>
        </w:tc>
      </w:tr>
    </w:tbl>
    <w:bookmarkEnd w:id="17"/>
    <w:p w:rsidR="002F5BAD" w:rsidRPr="00C5641C" w:rsidP="00C5641C" w14:paraId="7BF0A845" w14:textId="77777777">
      <w:pPr>
        <w:tabs>
          <w:tab w:val="left" w:pos="-720"/>
        </w:tabs>
        <w:suppressAutoHyphens/>
        <w:spacing w:after="0"/>
        <w:ind w:left="360" w:hanging="360"/>
        <w:contextualSpacing/>
        <w:rPr>
          <w:rFonts w:ascii="Times New Roman" w:hAnsi="Times New Roman" w:cs="Times New Roman"/>
          <w:sz w:val="24"/>
          <w:szCs w:val="24"/>
        </w:rPr>
      </w:pPr>
      <w:r w:rsidRPr="00714811">
        <w:rPr>
          <w:rFonts w:ascii="Times New Roman" w:hAnsi="Times New Roman" w:cs="Times New Roman"/>
          <w:sz w:val="24"/>
          <w:szCs w:val="24"/>
        </w:rPr>
        <w:fldChar w:fldCharType="begin"/>
      </w:r>
      <w:r w:rsidRPr="00714811">
        <w:rPr>
          <w:rFonts w:ascii="Times New Roman" w:hAnsi="Times New Roman" w:cs="Times New Roman"/>
          <w:sz w:val="24"/>
          <w:szCs w:val="24"/>
        </w:rPr>
        <w:instrText>ADVANCE \R 0.95</w:instrText>
      </w:r>
      <w:r w:rsidRPr="00714811">
        <w:rPr>
          <w:rFonts w:ascii="Times New Roman" w:hAnsi="Times New Roman" w:cs="Times New Roman"/>
          <w:sz w:val="24"/>
          <w:szCs w:val="24"/>
        </w:rPr>
        <w:fldChar w:fldCharType="end"/>
      </w:r>
      <w:r w:rsidRPr="00714811">
        <w:rPr>
          <w:rFonts w:ascii="Times New Roman" w:hAnsi="Times New Roman" w:cs="Times New Roman"/>
          <w:sz w:val="24"/>
          <w:szCs w:val="24"/>
        </w:rPr>
        <w:fldChar w:fldCharType="begin"/>
      </w:r>
      <w:r w:rsidRPr="00714811">
        <w:rPr>
          <w:rFonts w:ascii="Times New Roman" w:hAnsi="Times New Roman" w:cs="Times New Roman"/>
          <w:sz w:val="24"/>
          <w:szCs w:val="24"/>
        </w:rPr>
        <w:instrText>ADVANCE \R 0.95</w:instrText>
      </w:r>
      <w:r w:rsidRPr="00714811">
        <w:rPr>
          <w:rFonts w:ascii="Times New Roman" w:hAnsi="Times New Roman" w:cs="Times New Roman"/>
          <w:sz w:val="24"/>
          <w:szCs w:val="24"/>
        </w:rPr>
        <w:fldChar w:fldCharType="end"/>
      </w:r>
    </w:p>
    <w:p w:rsidR="0049309D" w:rsidRPr="00C5641C" w:rsidP="00C5641C" w14:paraId="3737A54E" w14:textId="471B4346">
      <w:pPr>
        <w:tabs>
          <w:tab w:val="left" w:pos="-720"/>
        </w:tabs>
        <w:suppressAutoHyphens/>
        <w:spacing w:after="0"/>
        <w:ind w:left="360" w:hanging="360"/>
        <w:contextualSpacing/>
        <w:rPr>
          <w:rFonts w:ascii="Times New Roman" w:hAnsi="Times New Roman" w:cs="Times New Roman"/>
          <w:b/>
          <w:sz w:val="24"/>
          <w:szCs w:val="24"/>
        </w:rPr>
      </w:pPr>
      <w:r w:rsidRPr="00C5641C">
        <w:rPr>
          <w:rFonts w:ascii="Times New Roman" w:hAnsi="Times New Roman" w:cs="Times New Roman"/>
          <w:b/>
          <w:sz w:val="24"/>
          <w:szCs w:val="24"/>
        </w:rPr>
        <w:t xml:space="preserve">15. </w:t>
      </w:r>
      <w:r w:rsidRPr="0013628E" w:rsidR="0027020C">
        <w:rPr>
          <w:rFonts w:ascii="Times New Roman" w:hAnsi="Times New Roman" w:cs="Times New Roman"/>
          <w:b/>
          <w:bCs/>
          <w:sz w:val="24"/>
          <w:szCs w:val="24"/>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r w:rsidRPr="00C5641C">
        <w:rPr>
          <w:rFonts w:ascii="Times New Roman" w:hAnsi="Times New Roman" w:cs="Times New Roman"/>
          <w:b/>
          <w:sz w:val="24"/>
          <w:szCs w:val="24"/>
        </w:rPr>
        <w:t>.</w:t>
      </w:r>
    </w:p>
    <w:p w:rsidR="00714811" w:rsidRPr="003F2B54" w:rsidP="00C5641C" w14:paraId="3B3F7E02" w14:textId="77777777">
      <w:pPr>
        <w:pStyle w:val="ListParagraph"/>
        <w:ind w:left="360"/>
        <w:rPr>
          <w:rFonts w:ascii="Times New Roman" w:hAnsi="Times New Roman" w:cs="Times New Roman"/>
        </w:rPr>
      </w:pPr>
      <w:r w:rsidRPr="00714811">
        <w:rPr>
          <w:rFonts w:ascii="Times New Roman" w:hAnsi="Times New Roman" w:cs="Times New Roman"/>
          <w:b/>
          <w:bCs/>
          <w:sz w:val="24"/>
          <w:szCs w:val="24"/>
        </w:rPr>
        <w:fldChar w:fldCharType="begin"/>
      </w:r>
      <w:r w:rsidRPr="00714811">
        <w:rPr>
          <w:rFonts w:ascii="Times New Roman" w:hAnsi="Times New Roman" w:cs="Times New Roman"/>
          <w:b/>
          <w:bCs/>
          <w:sz w:val="24"/>
          <w:szCs w:val="24"/>
        </w:rPr>
        <w:instrText>ADVANCE \R 0.95</w:instrText>
      </w:r>
      <w:r w:rsidRPr="00714811">
        <w:rPr>
          <w:rFonts w:ascii="Times New Roman" w:hAnsi="Times New Roman" w:cs="Times New Roman"/>
          <w:b/>
          <w:bCs/>
          <w:sz w:val="24"/>
          <w:szCs w:val="24"/>
        </w:rPr>
        <w:fldChar w:fldCharType="end"/>
      </w:r>
      <w:bookmarkStart w:id="18" w:name="_Hlk79127614"/>
    </w:p>
    <w:p w:rsidR="00714811" w:rsidRPr="003F2B54" w:rsidP="00C5641C" w14:paraId="0DD1DE1C" w14:textId="3E940584">
      <w:pPr>
        <w:pStyle w:val="ListParagraph"/>
        <w:ind w:left="360"/>
        <w:rPr>
          <w:rFonts w:ascii="Times New Roman" w:hAnsi="Times New Roman" w:cs="Times New Roman"/>
          <w:i/>
          <w:iCs/>
          <w:sz w:val="20"/>
          <w:szCs w:val="20"/>
        </w:rPr>
      </w:pPr>
      <w:r w:rsidRPr="003F2B54">
        <w:rPr>
          <w:rFonts w:ascii="Times New Roman" w:hAnsi="Times New Roman" w:cs="Times New Roman"/>
          <w:i/>
          <w:iCs/>
          <w:sz w:val="20"/>
          <w:szCs w:val="20"/>
        </w:rPr>
        <w:t xml:space="preserve">A </w:t>
      </w:r>
      <w:bookmarkStart w:id="19" w:name="_Hlk116570215"/>
      <w:r w:rsidRPr="003F2B54">
        <w:rPr>
          <w:rFonts w:ascii="Times New Roman" w:hAnsi="Times New Roman" w:cs="Times New Roman"/>
          <w:b/>
          <w:bCs/>
          <w:i/>
          <w:iCs/>
          <w:sz w:val="20"/>
          <w:szCs w:val="20"/>
        </w:rPr>
        <w:t>“</w:t>
      </w:r>
      <w:bookmarkEnd w:id="19"/>
      <w:r w:rsidR="00B973CB">
        <w:rPr>
          <w:rFonts w:ascii="Times New Roman" w:hAnsi="Times New Roman" w:cs="Times New Roman"/>
          <w:b/>
          <w:bCs/>
          <w:i/>
          <w:iCs/>
          <w:sz w:val="20"/>
          <w:szCs w:val="20"/>
        </w:rPr>
        <w:t>p</w:t>
      </w:r>
      <w:r w:rsidRPr="003F2B54">
        <w:rPr>
          <w:rFonts w:ascii="Times New Roman" w:hAnsi="Times New Roman" w:cs="Times New Roman"/>
          <w:b/>
          <w:bCs/>
          <w:i/>
          <w:iCs/>
          <w:sz w:val="20"/>
          <w:szCs w:val="20"/>
        </w:rPr>
        <w:t>rogram increase”</w:t>
      </w:r>
      <w:r w:rsidRPr="003F2B54">
        <w:rPr>
          <w:rFonts w:ascii="Times New Roman" w:hAnsi="Times New Roman" w:cs="Times New Roman"/>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714811" w:rsidRPr="003F2B54" w:rsidP="00C5641C" w14:paraId="4742814F" w14:textId="77777777">
      <w:pPr>
        <w:pStyle w:val="ListParagraph"/>
        <w:ind w:left="360"/>
        <w:rPr>
          <w:rFonts w:ascii="Times New Roman" w:hAnsi="Times New Roman" w:cs="Times New Roman"/>
          <w:i/>
          <w:iCs/>
          <w:sz w:val="20"/>
          <w:szCs w:val="20"/>
        </w:rPr>
      </w:pPr>
    </w:p>
    <w:p w:rsidR="00714811" w:rsidRPr="003F2B54" w:rsidP="00C5641C" w14:paraId="5D6782D2" w14:textId="7422186A">
      <w:pPr>
        <w:pStyle w:val="ListParagraph"/>
        <w:ind w:left="360"/>
        <w:rPr>
          <w:rFonts w:ascii="Times New Roman" w:hAnsi="Times New Roman" w:cs="Times New Roman"/>
          <w:i/>
          <w:iCs/>
          <w:sz w:val="20"/>
          <w:szCs w:val="20"/>
        </w:rPr>
      </w:pPr>
      <w:r w:rsidRPr="003F2B54">
        <w:rPr>
          <w:rFonts w:ascii="Times New Roman" w:hAnsi="Times New Roman" w:cs="Times New Roman"/>
          <w:i/>
          <w:iCs/>
          <w:sz w:val="20"/>
          <w:szCs w:val="20"/>
        </w:rPr>
        <w:t xml:space="preserve">A </w:t>
      </w:r>
      <w:r w:rsidRPr="003F2B54">
        <w:rPr>
          <w:rFonts w:ascii="Times New Roman" w:hAnsi="Times New Roman" w:cs="Times New Roman"/>
          <w:b/>
          <w:bCs/>
          <w:i/>
          <w:iCs/>
          <w:sz w:val="20"/>
          <w:szCs w:val="20"/>
        </w:rPr>
        <w:t>“</w:t>
      </w:r>
      <w:r w:rsidR="00B973CB">
        <w:rPr>
          <w:rFonts w:ascii="Times New Roman" w:hAnsi="Times New Roman" w:cs="Times New Roman"/>
          <w:b/>
          <w:bCs/>
          <w:i/>
          <w:iCs/>
          <w:sz w:val="20"/>
          <w:szCs w:val="20"/>
        </w:rPr>
        <w:t>p</w:t>
      </w:r>
      <w:r w:rsidRPr="003F2B54">
        <w:rPr>
          <w:rFonts w:ascii="Times New Roman" w:hAnsi="Times New Roman" w:cs="Times New Roman"/>
          <w:b/>
          <w:bCs/>
          <w:i/>
          <w:iCs/>
          <w:sz w:val="20"/>
          <w:szCs w:val="20"/>
        </w:rPr>
        <w:t>rogram decrease”</w:t>
      </w:r>
      <w:r w:rsidRPr="003F2B54">
        <w:rPr>
          <w:rFonts w:ascii="Times New Roman" w:hAnsi="Times New Roman" w:cs="Times New Roman"/>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714811" w:rsidRPr="003F2B54" w:rsidP="00C5641C" w14:paraId="6712AB4C" w14:textId="77777777">
      <w:pPr>
        <w:pStyle w:val="ListParagraph"/>
        <w:ind w:left="360"/>
        <w:rPr>
          <w:rFonts w:ascii="Times New Roman" w:hAnsi="Times New Roman" w:cs="Times New Roman"/>
          <w:i/>
          <w:iCs/>
          <w:sz w:val="20"/>
          <w:szCs w:val="20"/>
        </w:rPr>
      </w:pPr>
    </w:p>
    <w:p w:rsidR="00714811" w:rsidP="00C5641C" w14:paraId="524269DC" w14:textId="77777777">
      <w:pPr>
        <w:pStyle w:val="ListParagraph"/>
        <w:ind w:left="360"/>
        <w:rPr>
          <w:rFonts w:ascii="Times New Roman" w:hAnsi="Times New Roman" w:cs="Times New Roman"/>
          <w:i/>
          <w:iCs/>
          <w:sz w:val="20"/>
          <w:szCs w:val="20"/>
        </w:rPr>
      </w:pPr>
      <w:r w:rsidRPr="003F2B54">
        <w:rPr>
          <w:rFonts w:ascii="Times New Roman" w:hAnsi="Times New Roman" w:cs="Times New Roman"/>
          <w:i/>
          <w:iCs/>
          <w:sz w:val="20"/>
          <w:szCs w:val="20"/>
        </w:rPr>
        <w:t xml:space="preserve">An </w:t>
      </w:r>
      <w:r w:rsidRPr="003F2B54">
        <w:rPr>
          <w:rFonts w:ascii="Times New Roman" w:hAnsi="Times New Roman" w:cs="Times New Roman"/>
          <w:b/>
          <w:bCs/>
          <w:i/>
          <w:iCs/>
          <w:sz w:val="20"/>
          <w:szCs w:val="20"/>
        </w:rPr>
        <w:t>“Adjustment”</w:t>
      </w:r>
      <w:r w:rsidRPr="003F2B54">
        <w:rPr>
          <w:rFonts w:ascii="Times New Roman" w:hAnsi="Times New Roman" w:cs="Times New Roman"/>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002F4B62" w:rsidP="00C5641C" w14:paraId="0F95DBB7" w14:textId="77777777">
      <w:pPr>
        <w:pStyle w:val="ListParagraph"/>
        <w:ind w:left="360"/>
        <w:rPr>
          <w:rFonts w:ascii="Times New Roman" w:hAnsi="Times New Roman" w:cs="Times New Roman"/>
          <w:i/>
          <w:iCs/>
          <w:sz w:val="20"/>
          <w:szCs w:val="20"/>
        </w:rPr>
      </w:pPr>
    </w:p>
    <w:p w:rsidR="00210343" w14:paraId="4013ED96" w14:textId="7E3B022F">
      <w:pPr>
        <w:spacing w:after="160" w:line="259" w:lineRule="auto"/>
        <w:rPr>
          <w:rFonts w:ascii="Times New Roman" w:hAnsi="Times New Roman" w:cs="Times New Roman"/>
          <w:i/>
          <w:iCs/>
          <w:sz w:val="20"/>
          <w:szCs w:val="20"/>
        </w:rPr>
      </w:pPr>
      <w:r>
        <w:rPr>
          <w:rFonts w:ascii="Times New Roman" w:hAnsi="Times New Roman" w:cs="Times New Roman"/>
          <w:i/>
          <w:iCs/>
          <w:sz w:val="20"/>
          <w:szCs w:val="20"/>
        </w:rPr>
        <w:br w:type="page"/>
      </w:r>
    </w:p>
    <w:tbl>
      <w:tblPr>
        <w:tblStyle w:val="TableGrid"/>
        <w:tblW w:w="10349" w:type="dxa"/>
        <w:jc w:val="center"/>
        <w:tblLook w:val="04A0"/>
      </w:tblPr>
      <w:tblGrid>
        <w:gridCol w:w="2430"/>
        <w:gridCol w:w="1538"/>
        <w:gridCol w:w="1119"/>
        <w:gridCol w:w="1212"/>
        <w:gridCol w:w="1583"/>
        <w:gridCol w:w="1255"/>
        <w:gridCol w:w="1212"/>
      </w:tblGrid>
      <w:tr w14:paraId="6271394D" w14:textId="77777777" w:rsidTr="00862E15">
        <w:tblPrEx>
          <w:tblW w:w="10349" w:type="dxa"/>
          <w:jc w:val="center"/>
          <w:tblLook w:val="04A0"/>
        </w:tblPrEx>
        <w:trPr>
          <w:tblHeader/>
          <w:jc w:val="center"/>
        </w:trPr>
        <w:tc>
          <w:tcPr>
            <w:tcW w:w="10349" w:type="dxa"/>
            <w:gridSpan w:val="7"/>
            <w:shd w:val="clear" w:color="auto" w:fill="9CC2E5" w:themeFill="accent1" w:themeFillTint="99"/>
          </w:tcPr>
          <w:p w:rsidR="00067D35" w:rsidRPr="008B6E59" w:rsidP="005624B5" w14:paraId="058535E5" w14:textId="77777777">
            <w:pPr>
              <w:spacing w:after="0" w:line="240" w:lineRule="auto"/>
              <w:jc w:val="center"/>
              <w:rPr>
                <w:rFonts w:ascii="Times New Roman" w:hAnsi="Times New Roman" w:cs="Times New Roman"/>
                <w:b/>
                <w:sz w:val="20"/>
                <w:szCs w:val="20"/>
              </w:rPr>
            </w:pPr>
            <w:bookmarkStart w:id="20" w:name="_Hlk188619888"/>
            <w:bookmarkEnd w:id="18"/>
            <w:r w:rsidRPr="008B6E59">
              <w:rPr>
                <w:rFonts w:ascii="Times New Roman" w:hAnsi="Times New Roman" w:cs="Times New Roman"/>
                <w:b/>
                <w:sz w:val="20"/>
                <w:szCs w:val="20"/>
              </w:rPr>
              <w:t>Itemized Changes in Annual Burden Hours</w:t>
            </w:r>
          </w:p>
        </w:tc>
      </w:tr>
      <w:tr w14:paraId="2A4397B2" w14:textId="77777777" w:rsidTr="00862E15">
        <w:tblPrEx>
          <w:tblW w:w="10349" w:type="dxa"/>
          <w:jc w:val="center"/>
          <w:tblLook w:val="04A0"/>
        </w:tblPrEx>
        <w:trPr>
          <w:tblHeader/>
          <w:jc w:val="center"/>
        </w:trPr>
        <w:tc>
          <w:tcPr>
            <w:tcW w:w="2430" w:type="dxa"/>
            <w:shd w:val="clear" w:color="auto" w:fill="9CC2E5" w:themeFill="accent1" w:themeFillTint="99"/>
          </w:tcPr>
          <w:p w:rsidR="00067D35" w:rsidRPr="003F2B54" w:rsidP="003F2B54" w14:paraId="2CB03822"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Data Collection Activity/Instrument</w:t>
            </w:r>
          </w:p>
        </w:tc>
        <w:tc>
          <w:tcPr>
            <w:tcW w:w="1538" w:type="dxa"/>
            <w:shd w:val="clear" w:color="auto" w:fill="9CC2E5" w:themeFill="accent1" w:themeFillTint="99"/>
          </w:tcPr>
          <w:p w:rsidR="00067D35" w:rsidRPr="003F2B54" w:rsidP="003F2B54" w14:paraId="7F663F2C"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Program Change (hours currently on OMB inventory)</w:t>
            </w:r>
          </w:p>
        </w:tc>
        <w:tc>
          <w:tcPr>
            <w:tcW w:w="1119" w:type="dxa"/>
            <w:shd w:val="clear" w:color="auto" w:fill="9CC2E5" w:themeFill="accent1" w:themeFillTint="99"/>
          </w:tcPr>
          <w:p w:rsidR="00067D35" w:rsidRPr="003F2B54" w:rsidP="003F2B54" w14:paraId="10927E7D"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Program Change (new)</w:t>
            </w:r>
          </w:p>
        </w:tc>
        <w:tc>
          <w:tcPr>
            <w:tcW w:w="1212" w:type="dxa"/>
            <w:shd w:val="clear" w:color="auto" w:fill="9CC2E5" w:themeFill="accent1" w:themeFillTint="99"/>
          </w:tcPr>
          <w:p w:rsidR="00067D35" w:rsidRPr="003F2B54" w:rsidP="003F2B54" w14:paraId="5F0B2C7E"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Difference</w:t>
            </w:r>
          </w:p>
        </w:tc>
        <w:tc>
          <w:tcPr>
            <w:tcW w:w="1583" w:type="dxa"/>
            <w:shd w:val="clear" w:color="auto" w:fill="9CC2E5" w:themeFill="accent1" w:themeFillTint="99"/>
          </w:tcPr>
          <w:p w:rsidR="00067D35" w:rsidRPr="003F2B54" w:rsidP="003F2B54" w14:paraId="4AB6C89F"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Adjustment (hours currently on OMB inventory)</w:t>
            </w:r>
          </w:p>
        </w:tc>
        <w:tc>
          <w:tcPr>
            <w:tcW w:w="1255" w:type="dxa"/>
            <w:shd w:val="clear" w:color="auto" w:fill="9CC2E5" w:themeFill="accent1" w:themeFillTint="99"/>
          </w:tcPr>
          <w:p w:rsidR="00067D35" w:rsidRPr="003F2B54" w:rsidP="003F2B54" w14:paraId="613B5659"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Adjustment (new)</w:t>
            </w:r>
          </w:p>
        </w:tc>
        <w:tc>
          <w:tcPr>
            <w:tcW w:w="1212" w:type="dxa"/>
            <w:shd w:val="clear" w:color="auto" w:fill="9CC2E5" w:themeFill="accent1" w:themeFillTint="99"/>
          </w:tcPr>
          <w:p w:rsidR="00067D35" w:rsidRPr="003F2B54" w:rsidP="003F2B54" w14:paraId="3C6C8553"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Difference</w:t>
            </w:r>
          </w:p>
        </w:tc>
      </w:tr>
      <w:tr w14:paraId="5A3CE290" w14:textId="77777777" w:rsidTr="003F2B54">
        <w:tblPrEx>
          <w:tblW w:w="10349" w:type="dxa"/>
          <w:jc w:val="center"/>
          <w:tblLook w:val="04A0"/>
        </w:tblPrEx>
        <w:trPr>
          <w:jc w:val="center"/>
        </w:trPr>
        <w:tc>
          <w:tcPr>
            <w:tcW w:w="2430" w:type="dxa"/>
            <w:vAlign w:val="center"/>
          </w:tcPr>
          <w:p w:rsidR="00112673" w:rsidRPr="003F2B54" w:rsidP="00112673" w14:paraId="12A65F69" w14:textId="06E6F1D6">
            <w:pPr>
              <w:spacing w:after="0" w:line="240" w:lineRule="auto"/>
              <w:rPr>
                <w:rFonts w:ascii="Times New Roman" w:hAnsi="Times New Roman" w:cs="Times New Roman"/>
                <w:b/>
                <w:sz w:val="18"/>
                <w:szCs w:val="18"/>
              </w:rPr>
            </w:pPr>
            <w:r w:rsidRPr="003F2B54">
              <w:rPr>
                <w:rFonts w:ascii="Times New Roman" w:eastAsia="Calibri" w:hAnsi="Times New Roman" w:cs="Times New Roman"/>
                <w:sz w:val="18"/>
                <w:szCs w:val="18"/>
              </w:rPr>
              <w:t>New Local and Tribal Plans</w:t>
            </w:r>
            <w:r w:rsidR="003750F7">
              <w:rPr>
                <w:rFonts w:ascii="Times New Roman" w:eastAsia="Calibri" w:hAnsi="Times New Roman" w:cs="Times New Roman"/>
                <w:sz w:val="18"/>
                <w:szCs w:val="18"/>
              </w:rPr>
              <w:t xml:space="preserve"> / 44 CFR 201.6-102.7</w:t>
            </w:r>
          </w:p>
        </w:tc>
        <w:tc>
          <w:tcPr>
            <w:tcW w:w="1538" w:type="dxa"/>
            <w:vAlign w:val="center"/>
          </w:tcPr>
          <w:p w:rsidR="00112673" w:rsidRPr="003F2B54" w:rsidP="00112673" w14:paraId="13A6EF40" w14:textId="77777777">
            <w:pPr>
              <w:spacing w:after="0" w:line="240" w:lineRule="auto"/>
              <w:jc w:val="right"/>
              <w:rPr>
                <w:rFonts w:ascii="Times New Roman" w:hAnsi="Times New Roman" w:cs="Times New Roman"/>
                <w:sz w:val="18"/>
                <w:szCs w:val="18"/>
              </w:rPr>
            </w:pPr>
          </w:p>
        </w:tc>
        <w:tc>
          <w:tcPr>
            <w:tcW w:w="1119" w:type="dxa"/>
            <w:vAlign w:val="center"/>
          </w:tcPr>
          <w:p w:rsidR="00112673" w:rsidRPr="003F2B54" w:rsidP="00112673" w14:paraId="06353542" w14:textId="77777777">
            <w:pPr>
              <w:spacing w:after="0" w:line="240" w:lineRule="auto"/>
              <w:jc w:val="right"/>
              <w:rPr>
                <w:rFonts w:ascii="Times New Roman" w:hAnsi="Times New Roman" w:cs="Times New Roman"/>
                <w:sz w:val="18"/>
                <w:szCs w:val="18"/>
              </w:rPr>
            </w:pPr>
          </w:p>
        </w:tc>
        <w:tc>
          <w:tcPr>
            <w:tcW w:w="1212" w:type="dxa"/>
            <w:vAlign w:val="center"/>
          </w:tcPr>
          <w:p w:rsidR="00112673" w:rsidRPr="003F2B54" w:rsidP="00112673" w14:paraId="4248D1A2" w14:textId="77777777">
            <w:pPr>
              <w:spacing w:after="0" w:line="240" w:lineRule="auto"/>
              <w:jc w:val="right"/>
              <w:rPr>
                <w:rFonts w:ascii="Times New Roman" w:hAnsi="Times New Roman" w:cs="Times New Roman"/>
                <w:sz w:val="18"/>
                <w:szCs w:val="18"/>
              </w:rPr>
            </w:pPr>
          </w:p>
        </w:tc>
        <w:tc>
          <w:tcPr>
            <w:tcW w:w="1583" w:type="dxa"/>
            <w:vAlign w:val="center"/>
          </w:tcPr>
          <w:p w:rsidR="00112673" w:rsidRPr="003F2B54" w:rsidP="00112673" w14:paraId="7E9F1794" w14:textId="20EE92D9">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40,208</w:t>
            </w:r>
          </w:p>
        </w:tc>
        <w:tc>
          <w:tcPr>
            <w:tcW w:w="1255" w:type="dxa"/>
            <w:vAlign w:val="center"/>
          </w:tcPr>
          <w:p w:rsidR="00112673" w:rsidRPr="003F2B54" w:rsidP="00112673" w14:paraId="38587FE7" w14:textId="0AB8858B">
            <w:pPr>
              <w:spacing w:after="0" w:line="240" w:lineRule="auto"/>
              <w:jc w:val="right"/>
              <w:rPr>
                <w:rFonts w:ascii="Times New Roman" w:hAnsi="Times New Roman" w:cs="Times New Roman"/>
                <w:sz w:val="18"/>
                <w:szCs w:val="18"/>
              </w:rPr>
            </w:pPr>
            <w:r w:rsidRPr="003F2B54">
              <w:rPr>
                <w:rFonts w:ascii="Times New Roman" w:hAnsi="Times New Roman" w:cs="Times New Roman"/>
                <w:sz w:val="18"/>
                <w:szCs w:val="18"/>
              </w:rPr>
              <w:t>28,056</w:t>
            </w:r>
          </w:p>
        </w:tc>
        <w:tc>
          <w:tcPr>
            <w:tcW w:w="1212" w:type="dxa"/>
            <w:vAlign w:val="center"/>
          </w:tcPr>
          <w:p w:rsidR="00112673" w:rsidRPr="003F2B54" w:rsidP="00112673" w14:paraId="362F9391" w14:textId="6FBCF71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(12,15</w:t>
            </w:r>
            <w:r w:rsidR="00A37DD0">
              <w:rPr>
                <w:rFonts w:ascii="Times New Roman" w:hAnsi="Times New Roman" w:cs="Times New Roman"/>
                <w:sz w:val="18"/>
                <w:szCs w:val="18"/>
              </w:rPr>
              <w:t>2</w:t>
            </w:r>
            <w:r>
              <w:rPr>
                <w:rFonts w:ascii="Times New Roman" w:hAnsi="Times New Roman" w:cs="Times New Roman"/>
                <w:sz w:val="18"/>
                <w:szCs w:val="18"/>
              </w:rPr>
              <w:t>)</w:t>
            </w:r>
          </w:p>
        </w:tc>
      </w:tr>
      <w:tr w14:paraId="0557EC13" w14:textId="77777777" w:rsidTr="003F2B54">
        <w:tblPrEx>
          <w:tblW w:w="10349" w:type="dxa"/>
          <w:jc w:val="center"/>
          <w:tblLook w:val="04A0"/>
        </w:tblPrEx>
        <w:trPr>
          <w:jc w:val="center"/>
        </w:trPr>
        <w:tc>
          <w:tcPr>
            <w:tcW w:w="2430" w:type="dxa"/>
            <w:vAlign w:val="center"/>
          </w:tcPr>
          <w:p w:rsidR="00112673" w:rsidRPr="003F2B54" w:rsidP="00112673" w14:paraId="42B56E45" w14:textId="504F001E">
            <w:pPr>
              <w:spacing w:after="0" w:line="240" w:lineRule="auto"/>
              <w:rPr>
                <w:rFonts w:ascii="Times New Roman" w:hAnsi="Times New Roman" w:cs="Times New Roman"/>
                <w:b/>
                <w:sz w:val="18"/>
                <w:szCs w:val="18"/>
              </w:rPr>
            </w:pPr>
            <w:r w:rsidRPr="003F2B54">
              <w:rPr>
                <w:rFonts w:ascii="Times New Roman" w:eastAsia="Calibri" w:hAnsi="Times New Roman" w:cs="Times New Roman"/>
                <w:sz w:val="18"/>
                <w:szCs w:val="18"/>
              </w:rPr>
              <w:t>Local and Tribal Plan Updates</w:t>
            </w:r>
            <w:r w:rsidR="003750F7">
              <w:rPr>
                <w:rFonts w:ascii="Times New Roman" w:eastAsia="Calibri" w:hAnsi="Times New Roman" w:cs="Times New Roman"/>
                <w:sz w:val="18"/>
                <w:szCs w:val="18"/>
              </w:rPr>
              <w:t xml:space="preserve"> / 44 CFR 201.6-102.7</w:t>
            </w:r>
          </w:p>
        </w:tc>
        <w:tc>
          <w:tcPr>
            <w:tcW w:w="1538" w:type="dxa"/>
            <w:vAlign w:val="center"/>
          </w:tcPr>
          <w:p w:rsidR="00112673" w:rsidRPr="003F2B54" w:rsidP="00112673" w14:paraId="45543225" w14:textId="77777777">
            <w:pPr>
              <w:spacing w:after="0" w:line="240" w:lineRule="auto"/>
              <w:jc w:val="right"/>
              <w:rPr>
                <w:rFonts w:ascii="Times New Roman" w:hAnsi="Times New Roman" w:cs="Times New Roman"/>
                <w:sz w:val="18"/>
                <w:szCs w:val="18"/>
              </w:rPr>
            </w:pPr>
          </w:p>
        </w:tc>
        <w:tc>
          <w:tcPr>
            <w:tcW w:w="1119" w:type="dxa"/>
            <w:vAlign w:val="center"/>
          </w:tcPr>
          <w:p w:rsidR="00112673" w:rsidRPr="003F2B54" w:rsidP="00112673" w14:paraId="4A14908E" w14:textId="77777777">
            <w:pPr>
              <w:spacing w:after="0" w:line="240" w:lineRule="auto"/>
              <w:jc w:val="right"/>
              <w:rPr>
                <w:rFonts w:ascii="Times New Roman" w:hAnsi="Times New Roman" w:cs="Times New Roman"/>
                <w:sz w:val="18"/>
                <w:szCs w:val="18"/>
              </w:rPr>
            </w:pPr>
          </w:p>
        </w:tc>
        <w:tc>
          <w:tcPr>
            <w:tcW w:w="1212" w:type="dxa"/>
            <w:vAlign w:val="center"/>
          </w:tcPr>
          <w:p w:rsidR="00112673" w:rsidRPr="003F2B54" w:rsidP="00112673" w14:paraId="11FA6CA2" w14:textId="77777777">
            <w:pPr>
              <w:spacing w:after="0" w:line="240" w:lineRule="auto"/>
              <w:jc w:val="right"/>
              <w:rPr>
                <w:rFonts w:ascii="Times New Roman" w:hAnsi="Times New Roman" w:cs="Times New Roman"/>
                <w:sz w:val="18"/>
                <w:szCs w:val="18"/>
              </w:rPr>
            </w:pPr>
          </w:p>
        </w:tc>
        <w:tc>
          <w:tcPr>
            <w:tcW w:w="1583" w:type="dxa"/>
            <w:vAlign w:val="center"/>
          </w:tcPr>
          <w:p w:rsidR="00112673" w:rsidRPr="003F2B54" w:rsidP="00112673" w14:paraId="4F263C8C" w14:textId="2AD7559E">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112,448</w:t>
            </w:r>
          </w:p>
        </w:tc>
        <w:tc>
          <w:tcPr>
            <w:tcW w:w="1255" w:type="dxa"/>
            <w:vAlign w:val="center"/>
          </w:tcPr>
          <w:p w:rsidR="00112673" w:rsidRPr="003F2B54" w:rsidP="00112673" w14:paraId="08ED9B75" w14:textId="563825FD">
            <w:pPr>
              <w:spacing w:after="0" w:line="240" w:lineRule="auto"/>
              <w:jc w:val="right"/>
              <w:rPr>
                <w:rFonts w:ascii="Times New Roman" w:hAnsi="Times New Roman" w:cs="Times New Roman"/>
                <w:sz w:val="18"/>
                <w:szCs w:val="18"/>
              </w:rPr>
            </w:pPr>
            <w:r w:rsidRPr="003F2B54">
              <w:rPr>
                <w:rFonts w:ascii="Times New Roman" w:hAnsi="Times New Roman" w:cs="Times New Roman"/>
                <w:sz w:val="18"/>
                <w:szCs w:val="18"/>
              </w:rPr>
              <w:t>165,760</w:t>
            </w:r>
          </w:p>
        </w:tc>
        <w:tc>
          <w:tcPr>
            <w:tcW w:w="1212" w:type="dxa"/>
            <w:vAlign w:val="center"/>
          </w:tcPr>
          <w:p w:rsidR="00112673" w:rsidRPr="003F2B54" w:rsidP="00112673" w14:paraId="1E718DC1" w14:textId="3F60301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53,</w:t>
            </w:r>
            <w:r w:rsidR="00A37DD0">
              <w:rPr>
                <w:rFonts w:ascii="Times New Roman" w:hAnsi="Times New Roman" w:cs="Times New Roman"/>
                <w:sz w:val="18"/>
                <w:szCs w:val="18"/>
              </w:rPr>
              <w:t>31</w:t>
            </w:r>
            <w:r>
              <w:rPr>
                <w:rFonts w:ascii="Times New Roman" w:hAnsi="Times New Roman" w:cs="Times New Roman"/>
                <w:sz w:val="18"/>
                <w:szCs w:val="18"/>
              </w:rPr>
              <w:t>2</w:t>
            </w:r>
          </w:p>
        </w:tc>
      </w:tr>
      <w:tr w14:paraId="09B87C06" w14:textId="77777777" w:rsidTr="003F2B54">
        <w:tblPrEx>
          <w:tblW w:w="10349" w:type="dxa"/>
          <w:jc w:val="center"/>
          <w:tblLook w:val="04A0"/>
        </w:tblPrEx>
        <w:trPr>
          <w:jc w:val="center"/>
        </w:trPr>
        <w:tc>
          <w:tcPr>
            <w:tcW w:w="2430" w:type="dxa"/>
            <w:vAlign w:val="center"/>
          </w:tcPr>
          <w:p w:rsidR="00112673" w:rsidRPr="003F2B54" w:rsidP="00112673" w14:paraId="5193A977" w14:textId="453054C7">
            <w:pPr>
              <w:spacing w:after="0" w:line="240" w:lineRule="auto"/>
              <w:rPr>
                <w:rFonts w:ascii="Times New Roman" w:hAnsi="Times New Roman" w:cs="Times New Roman"/>
                <w:b/>
                <w:sz w:val="18"/>
                <w:szCs w:val="18"/>
              </w:rPr>
            </w:pPr>
            <w:r w:rsidRPr="003F2B54">
              <w:rPr>
                <w:rFonts w:ascii="Times New Roman" w:eastAsia="Calibri" w:hAnsi="Times New Roman" w:cs="Times New Roman"/>
                <w:sz w:val="18"/>
                <w:szCs w:val="18"/>
              </w:rPr>
              <w:t>State Reviews of Local and Tribal Plans</w:t>
            </w:r>
            <w:r w:rsidR="003750F7">
              <w:rPr>
                <w:rFonts w:ascii="Times New Roman" w:eastAsia="Calibri" w:hAnsi="Times New Roman" w:cs="Times New Roman"/>
                <w:sz w:val="18"/>
                <w:szCs w:val="18"/>
              </w:rPr>
              <w:t xml:space="preserve"> / 44 CFR 201.3</w:t>
            </w:r>
          </w:p>
        </w:tc>
        <w:tc>
          <w:tcPr>
            <w:tcW w:w="1538" w:type="dxa"/>
            <w:vAlign w:val="center"/>
          </w:tcPr>
          <w:p w:rsidR="00112673" w:rsidRPr="003F2B54" w:rsidP="00112673" w14:paraId="28D9132C" w14:textId="77777777">
            <w:pPr>
              <w:spacing w:after="0" w:line="240" w:lineRule="auto"/>
              <w:jc w:val="right"/>
              <w:rPr>
                <w:rFonts w:ascii="Times New Roman" w:hAnsi="Times New Roman" w:cs="Times New Roman"/>
                <w:sz w:val="18"/>
                <w:szCs w:val="18"/>
              </w:rPr>
            </w:pPr>
          </w:p>
        </w:tc>
        <w:tc>
          <w:tcPr>
            <w:tcW w:w="1119" w:type="dxa"/>
            <w:vAlign w:val="center"/>
          </w:tcPr>
          <w:p w:rsidR="00112673" w:rsidRPr="003F2B54" w:rsidP="00112673" w14:paraId="2AC149C4" w14:textId="77777777">
            <w:pPr>
              <w:spacing w:after="0" w:line="240" w:lineRule="auto"/>
              <w:jc w:val="right"/>
              <w:rPr>
                <w:rFonts w:ascii="Times New Roman" w:hAnsi="Times New Roman" w:cs="Times New Roman"/>
                <w:sz w:val="18"/>
                <w:szCs w:val="18"/>
              </w:rPr>
            </w:pPr>
          </w:p>
        </w:tc>
        <w:tc>
          <w:tcPr>
            <w:tcW w:w="1212" w:type="dxa"/>
            <w:vAlign w:val="center"/>
          </w:tcPr>
          <w:p w:rsidR="00112673" w:rsidRPr="003F2B54" w:rsidP="00112673" w14:paraId="5437A251" w14:textId="77777777">
            <w:pPr>
              <w:spacing w:after="0" w:line="240" w:lineRule="auto"/>
              <w:jc w:val="right"/>
              <w:rPr>
                <w:rFonts w:ascii="Times New Roman" w:hAnsi="Times New Roman" w:cs="Times New Roman"/>
                <w:sz w:val="18"/>
                <w:szCs w:val="18"/>
              </w:rPr>
            </w:pPr>
          </w:p>
        </w:tc>
        <w:tc>
          <w:tcPr>
            <w:tcW w:w="1583" w:type="dxa"/>
            <w:vAlign w:val="center"/>
          </w:tcPr>
          <w:p w:rsidR="00112673" w:rsidRPr="003F2B54" w:rsidP="00112673" w14:paraId="755AED84" w14:textId="2360B07D">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11,200</w:t>
            </w:r>
          </w:p>
        </w:tc>
        <w:tc>
          <w:tcPr>
            <w:tcW w:w="1255" w:type="dxa"/>
            <w:vAlign w:val="center"/>
          </w:tcPr>
          <w:p w:rsidR="00112673" w:rsidRPr="003F2B54" w:rsidP="00112673" w14:paraId="3C56D6F7" w14:textId="5156F542">
            <w:pPr>
              <w:spacing w:after="0" w:line="240" w:lineRule="auto"/>
              <w:jc w:val="right"/>
              <w:rPr>
                <w:rFonts w:ascii="Times New Roman" w:hAnsi="Times New Roman" w:cs="Times New Roman"/>
                <w:sz w:val="18"/>
                <w:szCs w:val="18"/>
              </w:rPr>
            </w:pPr>
            <w:r w:rsidRPr="003F2B54">
              <w:rPr>
                <w:rFonts w:ascii="Times New Roman" w:hAnsi="Times New Roman" w:cs="Times New Roman"/>
                <w:sz w:val="18"/>
                <w:szCs w:val="18"/>
              </w:rPr>
              <w:t>12,320</w:t>
            </w:r>
          </w:p>
        </w:tc>
        <w:tc>
          <w:tcPr>
            <w:tcW w:w="1212" w:type="dxa"/>
            <w:vAlign w:val="center"/>
          </w:tcPr>
          <w:p w:rsidR="00112673" w:rsidRPr="003F2B54" w:rsidP="00112673" w14:paraId="6A819EDD" w14:textId="263DDF5F">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1,120</w:t>
            </w:r>
          </w:p>
        </w:tc>
      </w:tr>
      <w:tr w14:paraId="78876B8D" w14:textId="77777777" w:rsidTr="003F2B54">
        <w:tblPrEx>
          <w:tblW w:w="10349" w:type="dxa"/>
          <w:jc w:val="center"/>
          <w:tblLook w:val="04A0"/>
        </w:tblPrEx>
        <w:trPr>
          <w:jc w:val="center"/>
        </w:trPr>
        <w:tc>
          <w:tcPr>
            <w:tcW w:w="2430" w:type="dxa"/>
            <w:vAlign w:val="center"/>
          </w:tcPr>
          <w:p w:rsidR="00112673" w:rsidRPr="003F2B54" w:rsidP="00112673" w14:paraId="5FBD3C91" w14:textId="4BAB752E">
            <w:pPr>
              <w:spacing w:after="0" w:line="240" w:lineRule="auto"/>
              <w:rPr>
                <w:rFonts w:ascii="Times New Roman" w:hAnsi="Times New Roman" w:cs="Times New Roman"/>
                <w:b/>
                <w:sz w:val="18"/>
                <w:szCs w:val="18"/>
              </w:rPr>
            </w:pPr>
            <w:r w:rsidRPr="003F2B54">
              <w:rPr>
                <w:rFonts w:ascii="Times New Roman" w:eastAsia="Calibri" w:hAnsi="Times New Roman" w:cs="Times New Roman"/>
                <w:sz w:val="18"/>
                <w:szCs w:val="18"/>
              </w:rPr>
              <w:t>Standard State Plan Updates</w:t>
            </w:r>
            <w:r w:rsidR="003750F7">
              <w:rPr>
                <w:rFonts w:ascii="Times New Roman" w:eastAsia="Calibri" w:hAnsi="Times New Roman" w:cs="Times New Roman"/>
                <w:sz w:val="18"/>
                <w:szCs w:val="18"/>
              </w:rPr>
              <w:t xml:space="preserve"> / 44 CFR 201.4</w:t>
            </w:r>
          </w:p>
        </w:tc>
        <w:tc>
          <w:tcPr>
            <w:tcW w:w="1538" w:type="dxa"/>
            <w:vAlign w:val="center"/>
          </w:tcPr>
          <w:p w:rsidR="00112673" w:rsidRPr="003F2B54" w:rsidP="00112673" w14:paraId="79C979B0" w14:textId="77777777">
            <w:pPr>
              <w:spacing w:after="0" w:line="240" w:lineRule="auto"/>
              <w:jc w:val="right"/>
              <w:rPr>
                <w:rFonts w:ascii="Times New Roman" w:hAnsi="Times New Roman" w:cs="Times New Roman"/>
                <w:sz w:val="18"/>
                <w:szCs w:val="18"/>
              </w:rPr>
            </w:pPr>
          </w:p>
        </w:tc>
        <w:tc>
          <w:tcPr>
            <w:tcW w:w="1119" w:type="dxa"/>
            <w:vAlign w:val="center"/>
          </w:tcPr>
          <w:p w:rsidR="00112673" w:rsidRPr="003F2B54" w:rsidP="00112673" w14:paraId="414E4E2C" w14:textId="77777777">
            <w:pPr>
              <w:spacing w:after="0" w:line="240" w:lineRule="auto"/>
              <w:jc w:val="right"/>
              <w:rPr>
                <w:rFonts w:ascii="Times New Roman" w:hAnsi="Times New Roman" w:cs="Times New Roman"/>
                <w:sz w:val="18"/>
                <w:szCs w:val="18"/>
              </w:rPr>
            </w:pPr>
          </w:p>
        </w:tc>
        <w:tc>
          <w:tcPr>
            <w:tcW w:w="1212" w:type="dxa"/>
            <w:vAlign w:val="center"/>
          </w:tcPr>
          <w:p w:rsidR="00112673" w:rsidRPr="003F2B54" w:rsidP="00112673" w14:paraId="7419C3ED" w14:textId="77777777">
            <w:pPr>
              <w:spacing w:after="0" w:line="240" w:lineRule="auto"/>
              <w:jc w:val="right"/>
              <w:rPr>
                <w:rFonts w:ascii="Times New Roman" w:hAnsi="Times New Roman" w:cs="Times New Roman"/>
                <w:sz w:val="18"/>
                <w:szCs w:val="18"/>
              </w:rPr>
            </w:pPr>
          </w:p>
        </w:tc>
        <w:tc>
          <w:tcPr>
            <w:tcW w:w="1583" w:type="dxa"/>
            <w:vAlign w:val="center"/>
          </w:tcPr>
          <w:p w:rsidR="00112673" w:rsidRPr="003F2B54" w:rsidP="00112673" w14:paraId="1B7E420D" w14:textId="50B721D7">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7,104</w:t>
            </w:r>
          </w:p>
        </w:tc>
        <w:tc>
          <w:tcPr>
            <w:tcW w:w="1255" w:type="dxa"/>
            <w:vAlign w:val="center"/>
          </w:tcPr>
          <w:p w:rsidR="00112673" w:rsidRPr="003F2B54" w:rsidP="00112673" w14:paraId="55B8B660" w14:textId="57938175">
            <w:pPr>
              <w:spacing w:after="0" w:line="240" w:lineRule="auto"/>
              <w:jc w:val="right"/>
              <w:rPr>
                <w:rFonts w:ascii="Times New Roman" w:hAnsi="Times New Roman" w:cs="Times New Roman"/>
                <w:sz w:val="18"/>
                <w:szCs w:val="18"/>
              </w:rPr>
            </w:pPr>
            <w:r w:rsidRPr="003F2B54">
              <w:rPr>
                <w:rFonts w:ascii="Times New Roman" w:hAnsi="Times New Roman" w:cs="Times New Roman"/>
                <w:sz w:val="18"/>
                <w:szCs w:val="18"/>
              </w:rPr>
              <w:t>9,840</w:t>
            </w:r>
          </w:p>
        </w:tc>
        <w:tc>
          <w:tcPr>
            <w:tcW w:w="1212" w:type="dxa"/>
            <w:vAlign w:val="center"/>
          </w:tcPr>
          <w:p w:rsidR="00112673" w:rsidRPr="003F2B54" w:rsidP="00112673" w14:paraId="2A396FEC" w14:textId="30BC7855">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2,736</w:t>
            </w:r>
          </w:p>
        </w:tc>
      </w:tr>
      <w:tr w14:paraId="6DA31B66" w14:textId="77777777" w:rsidTr="003F2B54">
        <w:tblPrEx>
          <w:tblW w:w="10349" w:type="dxa"/>
          <w:jc w:val="center"/>
          <w:tblLook w:val="04A0"/>
        </w:tblPrEx>
        <w:trPr>
          <w:jc w:val="center"/>
        </w:trPr>
        <w:tc>
          <w:tcPr>
            <w:tcW w:w="2430" w:type="dxa"/>
            <w:vAlign w:val="center"/>
          </w:tcPr>
          <w:p w:rsidR="00112673" w:rsidRPr="003F2B54" w:rsidP="00112673" w14:paraId="4EB6259F" w14:textId="623D1A47">
            <w:pPr>
              <w:spacing w:after="0" w:line="240" w:lineRule="auto"/>
              <w:rPr>
                <w:rFonts w:ascii="Times New Roman" w:hAnsi="Times New Roman" w:cs="Times New Roman"/>
                <w:b/>
                <w:sz w:val="18"/>
                <w:szCs w:val="18"/>
              </w:rPr>
            </w:pPr>
            <w:r w:rsidRPr="003F2B54">
              <w:rPr>
                <w:rFonts w:ascii="Times New Roman" w:eastAsia="Calibri" w:hAnsi="Times New Roman" w:cs="Times New Roman"/>
                <w:sz w:val="18"/>
                <w:szCs w:val="18"/>
              </w:rPr>
              <w:t xml:space="preserve">Enhanced State Plan Updates </w:t>
            </w:r>
            <w:r w:rsidR="003750F7">
              <w:rPr>
                <w:rFonts w:ascii="Times New Roman" w:eastAsia="Calibri" w:hAnsi="Times New Roman" w:cs="Times New Roman"/>
                <w:sz w:val="18"/>
                <w:szCs w:val="18"/>
              </w:rPr>
              <w:t>/ 44 CFR 201.5</w:t>
            </w:r>
          </w:p>
        </w:tc>
        <w:tc>
          <w:tcPr>
            <w:tcW w:w="1538" w:type="dxa"/>
            <w:vAlign w:val="center"/>
          </w:tcPr>
          <w:p w:rsidR="00112673" w:rsidRPr="003F2B54" w:rsidP="00112673" w14:paraId="3CCE19CE" w14:textId="77777777">
            <w:pPr>
              <w:spacing w:after="0" w:line="240" w:lineRule="auto"/>
              <w:jc w:val="right"/>
              <w:rPr>
                <w:rFonts w:ascii="Times New Roman" w:hAnsi="Times New Roman" w:cs="Times New Roman"/>
                <w:sz w:val="18"/>
                <w:szCs w:val="18"/>
              </w:rPr>
            </w:pPr>
          </w:p>
        </w:tc>
        <w:tc>
          <w:tcPr>
            <w:tcW w:w="1119" w:type="dxa"/>
            <w:vAlign w:val="center"/>
          </w:tcPr>
          <w:p w:rsidR="00112673" w:rsidRPr="003F2B54" w:rsidP="00112673" w14:paraId="49C0D3E5" w14:textId="77777777">
            <w:pPr>
              <w:spacing w:after="0" w:line="240" w:lineRule="auto"/>
              <w:jc w:val="right"/>
              <w:rPr>
                <w:rFonts w:ascii="Times New Roman" w:hAnsi="Times New Roman" w:cs="Times New Roman"/>
                <w:sz w:val="18"/>
                <w:szCs w:val="18"/>
              </w:rPr>
            </w:pPr>
          </w:p>
        </w:tc>
        <w:tc>
          <w:tcPr>
            <w:tcW w:w="1212" w:type="dxa"/>
            <w:vAlign w:val="center"/>
          </w:tcPr>
          <w:p w:rsidR="00112673" w:rsidRPr="003F2B54" w:rsidP="00112673" w14:paraId="058DCCCA" w14:textId="77777777">
            <w:pPr>
              <w:spacing w:after="0" w:line="240" w:lineRule="auto"/>
              <w:jc w:val="right"/>
              <w:rPr>
                <w:rFonts w:ascii="Times New Roman" w:hAnsi="Times New Roman" w:cs="Times New Roman"/>
                <w:sz w:val="18"/>
                <w:szCs w:val="18"/>
              </w:rPr>
            </w:pPr>
          </w:p>
        </w:tc>
        <w:tc>
          <w:tcPr>
            <w:tcW w:w="1583" w:type="dxa"/>
            <w:vAlign w:val="center"/>
          </w:tcPr>
          <w:p w:rsidR="00112673" w:rsidRPr="003F2B54" w:rsidP="00112673" w14:paraId="2BF617A2" w14:textId="696B2C55">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4,968</w:t>
            </w:r>
          </w:p>
        </w:tc>
        <w:tc>
          <w:tcPr>
            <w:tcW w:w="1255" w:type="dxa"/>
            <w:vAlign w:val="center"/>
          </w:tcPr>
          <w:p w:rsidR="00112673" w:rsidRPr="003F2B54" w:rsidP="00112673" w14:paraId="1AF568D0" w14:textId="56088AC7">
            <w:pPr>
              <w:spacing w:after="0" w:line="240" w:lineRule="auto"/>
              <w:jc w:val="right"/>
              <w:rPr>
                <w:rFonts w:ascii="Times New Roman" w:hAnsi="Times New Roman" w:cs="Times New Roman"/>
                <w:sz w:val="18"/>
                <w:szCs w:val="18"/>
              </w:rPr>
            </w:pPr>
            <w:r w:rsidRPr="003F2B54">
              <w:rPr>
                <w:rFonts w:ascii="Times New Roman" w:hAnsi="Times New Roman" w:cs="Times New Roman"/>
                <w:sz w:val="18"/>
                <w:szCs w:val="18"/>
              </w:rPr>
              <w:t>3,180</w:t>
            </w:r>
          </w:p>
        </w:tc>
        <w:tc>
          <w:tcPr>
            <w:tcW w:w="1212" w:type="dxa"/>
            <w:vAlign w:val="center"/>
          </w:tcPr>
          <w:p w:rsidR="00112673" w:rsidRPr="003F2B54" w:rsidP="00112673" w14:paraId="53C2A790" w14:textId="789CABB7">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(1,788)</w:t>
            </w:r>
          </w:p>
        </w:tc>
      </w:tr>
      <w:tr w14:paraId="074889C7" w14:textId="77777777" w:rsidTr="003F2B54">
        <w:tblPrEx>
          <w:tblW w:w="10349" w:type="dxa"/>
          <w:jc w:val="center"/>
          <w:tblLook w:val="04A0"/>
        </w:tblPrEx>
        <w:trPr>
          <w:jc w:val="center"/>
        </w:trPr>
        <w:tc>
          <w:tcPr>
            <w:tcW w:w="2430" w:type="dxa"/>
            <w:vAlign w:val="center"/>
          </w:tcPr>
          <w:p w:rsidR="00112673" w:rsidRPr="003F2B54" w:rsidP="00112673" w14:paraId="186C41DF" w14:textId="77777777">
            <w:pPr>
              <w:spacing w:after="0" w:line="240" w:lineRule="auto"/>
              <w:rPr>
                <w:rFonts w:ascii="Times New Roman" w:hAnsi="Times New Roman" w:cs="Times New Roman"/>
                <w:b/>
                <w:sz w:val="18"/>
                <w:szCs w:val="18"/>
              </w:rPr>
            </w:pPr>
            <w:r w:rsidRPr="003F2B54">
              <w:rPr>
                <w:rFonts w:ascii="Times New Roman" w:hAnsi="Times New Roman" w:cs="Times New Roman"/>
                <w:b/>
                <w:sz w:val="18"/>
                <w:szCs w:val="18"/>
              </w:rPr>
              <w:t>Total</w:t>
            </w:r>
          </w:p>
        </w:tc>
        <w:tc>
          <w:tcPr>
            <w:tcW w:w="1538" w:type="dxa"/>
            <w:vAlign w:val="center"/>
          </w:tcPr>
          <w:p w:rsidR="00112673" w:rsidRPr="003F2B54" w:rsidP="00112673" w14:paraId="0C27B7D2" w14:textId="6D05E428">
            <w:pPr>
              <w:spacing w:after="0" w:line="240" w:lineRule="auto"/>
              <w:jc w:val="right"/>
              <w:rPr>
                <w:rFonts w:ascii="Times New Roman" w:hAnsi="Times New Roman" w:cs="Times New Roman"/>
                <w:b/>
                <w:sz w:val="18"/>
                <w:szCs w:val="18"/>
              </w:rPr>
            </w:pPr>
            <w:r w:rsidRPr="003F2B54">
              <w:rPr>
                <w:rFonts w:ascii="Times New Roman" w:hAnsi="Times New Roman" w:cs="Times New Roman"/>
                <w:b/>
                <w:sz w:val="18"/>
                <w:szCs w:val="18"/>
              </w:rPr>
              <w:t>0</w:t>
            </w:r>
          </w:p>
        </w:tc>
        <w:tc>
          <w:tcPr>
            <w:tcW w:w="1119" w:type="dxa"/>
            <w:vAlign w:val="center"/>
          </w:tcPr>
          <w:p w:rsidR="00112673" w:rsidRPr="003F2B54" w:rsidP="00112673" w14:paraId="6AC3A26B" w14:textId="160EC147">
            <w:pPr>
              <w:spacing w:after="0" w:line="240" w:lineRule="auto"/>
              <w:jc w:val="right"/>
              <w:rPr>
                <w:rFonts w:ascii="Times New Roman" w:hAnsi="Times New Roman" w:cs="Times New Roman"/>
                <w:b/>
                <w:sz w:val="18"/>
                <w:szCs w:val="18"/>
              </w:rPr>
            </w:pPr>
            <w:r w:rsidRPr="003F2B54">
              <w:rPr>
                <w:rFonts w:ascii="Times New Roman" w:hAnsi="Times New Roman" w:cs="Times New Roman"/>
                <w:b/>
                <w:sz w:val="18"/>
                <w:szCs w:val="18"/>
              </w:rPr>
              <w:t>0</w:t>
            </w:r>
          </w:p>
        </w:tc>
        <w:tc>
          <w:tcPr>
            <w:tcW w:w="1212" w:type="dxa"/>
            <w:vAlign w:val="center"/>
          </w:tcPr>
          <w:p w:rsidR="00112673" w:rsidRPr="003F2B54" w:rsidP="00112673" w14:paraId="6E3AC660" w14:textId="4F198640">
            <w:pPr>
              <w:spacing w:after="0" w:line="240" w:lineRule="auto"/>
              <w:jc w:val="right"/>
              <w:rPr>
                <w:rFonts w:ascii="Times New Roman" w:hAnsi="Times New Roman" w:cs="Times New Roman"/>
                <w:b/>
                <w:sz w:val="18"/>
                <w:szCs w:val="18"/>
              </w:rPr>
            </w:pPr>
            <w:r w:rsidRPr="003F2B54">
              <w:rPr>
                <w:rFonts w:ascii="Times New Roman" w:hAnsi="Times New Roman" w:cs="Times New Roman"/>
                <w:b/>
                <w:sz w:val="18"/>
                <w:szCs w:val="18"/>
              </w:rPr>
              <w:t>0</w:t>
            </w:r>
          </w:p>
        </w:tc>
        <w:tc>
          <w:tcPr>
            <w:tcW w:w="1583" w:type="dxa"/>
            <w:vAlign w:val="center"/>
          </w:tcPr>
          <w:p w:rsidR="00112673" w:rsidRPr="003F2B54" w:rsidP="00112673" w14:paraId="5FD9331B" w14:textId="32CEA4B6">
            <w:pPr>
              <w:spacing w:after="0" w:line="240" w:lineRule="auto"/>
              <w:jc w:val="right"/>
              <w:rPr>
                <w:rFonts w:ascii="Times New Roman" w:hAnsi="Times New Roman" w:cs="Times New Roman"/>
                <w:b/>
                <w:sz w:val="18"/>
                <w:szCs w:val="18"/>
              </w:rPr>
            </w:pPr>
            <w:r w:rsidRPr="003F2B54">
              <w:rPr>
                <w:rFonts w:ascii="Times New Roman" w:hAnsi="Times New Roman" w:cs="Times New Roman"/>
                <w:b/>
                <w:sz w:val="18"/>
                <w:szCs w:val="18"/>
              </w:rPr>
              <w:t>175,928</w:t>
            </w:r>
          </w:p>
        </w:tc>
        <w:tc>
          <w:tcPr>
            <w:tcW w:w="1255" w:type="dxa"/>
            <w:vAlign w:val="center"/>
          </w:tcPr>
          <w:p w:rsidR="00112673" w:rsidRPr="003F2B54" w:rsidP="00112673" w14:paraId="2A8A71BF" w14:textId="39FFAEB7">
            <w:pPr>
              <w:spacing w:after="0" w:line="240" w:lineRule="auto"/>
              <w:jc w:val="right"/>
              <w:rPr>
                <w:rFonts w:ascii="Times New Roman" w:hAnsi="Times New Roman" w:cs="Times New Roman"/>
                <w:b/>
                <w:sz w:val="18"/>
                <w:szCs w:val="18"/>
              </w:rPr>
            </w:pPr>
            <w:r w:rsidRPr="003F2B54">
              <w:rPr>
                <w:rFonts w:ascii="Times New Roman" w:hAnsi="Times New Roman" w:cs="Times New Roman"/>
                <w:b/>
                <w:sz w:val="18"/>
                <w:szCs w:val="18"/>
              </w:rPr>
              <w:t>219,156</w:t>
            </w:r>
          </w:p>
        </w:tc>
        <w:tc>
          <w:tcPr>
            <w:tcW w:w="1212" w:type="dxa"/>
            <w:vAlign w:val="center"/>
          </w:tcPr>
          <w:p w:rsidR="00112673" w:rsidRPr="003F2B54" w:rsidP="00112673" w14:paraId="1C3A652F" w14:textId="6822544C">
            <w:pPr>
              <w:spacing w:after="0" w:line="240" w:lineRule="auto"/>
              <w:jc w:val="right"/>
              <w:rPr>
                <w:rFonts w:ascii="Times New Roman" w:hAnsi="Times New Roman" w:cs="Times New Roman"/>
                <w:b/>
                <w:sz w:val="18"/>
                <w:szCs w:val="18"/>
              </w:rPr>
            </w:pPr>
            <w:r w:rsidRPr="003F2B54">
              <w:rPr>
                <w:rFonts w:ascii="Times New Roman" w:hAnsi="Times New Roman" w:cs="Times New Roman"/>
                <w:b/>
                <w:sz w:val="18"/>
                <w:szCs w:val="18"/>
              </w:rPr>
              <w:t>43,2</w:t>
            </w:r>
            <w:r w:rsidR="00A37DD0">
              <w:rPr>
                <w:rFonts w:ascii="Times New Roman" w:hAnsi="Times New Roman" w:cs="Times New Roman"/>
                <w:b/>
                <w:sz w:val="18"/>
                <w:szCs w:val="18"/>
              </w:rPr>
              <w:t>28</w:t>
            </w:r>
          </w:p>
        </w:tc>
      </w:tr>
      <w:bookmarkEnd w:id="20"/>
    </w:tbl>
    <w:p w:rsidR="008B6E59" w:rsidRPr="00BD14CA" w:rsidP="00A5469B" w14:paraId="3F33E53D" w14:textId="77777777">
      <w:pPr>
        <w:pStyle w:val="NormalWeb"/>
        <w:spacing w:before="0" w:beforeAutospacing="0" w:after="0" w:afterAutospacing="0" w:line="276" w:lineRule="auto"/>
        <w:ind w:left="360"/>
        <w:contextualSpacing/>
      </w:pPr>
    </w:p>
    <w:p w:rsidR="00112673" w:rsidP="00A5469B" w14:paraId="306CE307" w14:textId="414DD4F8">
      <w:pPr>
        <w:spacing w:after="0"/>
        <w:ind w:left="360"/>
        <w:contextualSpacing/>
        <w:rPr>
          <w:rFonts w:ascii="Times New Roman" w:eastAsia="Calibri" w:hAnsi="Times New Roman" w:cs="Times New Roman"/>
          <w:sz w:val="24"/>
          <w:szCs w:val="24"/>
        </w:rPr>
      </w:pPr>
      <w:r w:rsidRPr="003F2B54">
        <w:rPr>
          <w:rFonts w:ascii="Times New Roman" w:hAnsi="Times New Roman" w:cs="Times New Roman"/>
          <w:b/>
          <w:bCs/>
          <w:i/>
          <w:iCs/>
          <w:sz w:val="24"/>
          <w:szCs w:val="24"/>
        </w:rPr>
        <w:t>Explain:</w:t>
      </w:r>
      <w:r w:rsidRPr="003F2B54">
        <w:rPr>
          <w:rFonts w:ascii="Times New Roman" w:hAnsi="Times New Roman" w:cs="Times New Roman"/>
          <w:sz w:val="24"/>
          <w:szCs w:val="24"/>
        </w:rPr>
        <w:t xml:space="preserve">  </w:t>
      </w:r>
      <w:r w:rsidRPr="00714811">
        <w:rPr>
          <w:rFonts w:ascii="Times New Roman" w:eastAsia="Calibri" w:hAnsi="Times New Roman" w:cs="Times New Roman"/>
          <w:sz w:val="24"/>
          <w:szCs w:val="24"/>
        </w:rPr>
        <w:t xml:space="preserve">There has been an </w:t>
      </w:r>
      <w:r w:rsidR="009810AA">
        <w:rPr>
          <w:rFonts w:ascii="Times New Roman" w:eastAsia="Calibri" w:hAnsi="Times New Roman" w:cs="Times New Roman"/>
          <w:sz w:val="24"/>
          <w:szCs w:val="24"/>
        </w:rPr>
        <w:t>overall increase of 43,2</w:t>
      </w:r>
      <w:r w:rsidR="00A37DD0">
        <w:rPr>
          <w:rFonts w:ascii="Times New Roman" w:eastAsia="Calibri" w:hAnsi="Times New Roman" w:cs="Times New Roman"/>
          <w:sz w:val="24"/>
          <w:szCs w:val="24"/>
        </w:rPr>
        <w:t>28</w:t>
      </w:r>
      <w:r w:rsidR="009810AA">
        <w:rPr>
          <w:rFonts w:ascii="Times New Roman" w:eastAsia="Calibri" w:hAnsi="Times New Roman" w:cs="Times New Roman"/>
          <w:sz w:val="24"/>
          <w:szCs w:val="24"/>
        </w:rPr>
        <w:t xml:space="preserve"> burden hours</w:t>
      </w:r>
      <w:r w:rsidR="009752B2">
        <w:rPr>
          <w:rFonts w:ascii="Times New Roman" w:eastAsia="Calibri" w:hAnsi="Times New Roman" w:cs="Times New Roman"/>
          <w:sz w:val="24"/>
          <w:szCs w:val="24"/>
        </w:rPr>
        <w:t xml:space="preserve">. </w:t>
      </w:r>
      <w:r w:rsidR="00210343">
        <w:rPr>
          <w:rFonts w:ascii="Times New Roman" w:eastAsia="Calibri" w:hAnsi="Times New Roman" w:cs="Times New Roman"/>
          <w:sz w:val="24"/>
          <w:szCs w:val="24"/>
        </w:rPr>
        <w:t xml:space="preserve"> </w:t>
      </w:r>
      <w:r w:rsidR="009752B2">
        <w:rPr>
          <w:rFonts w:ascii="Times New Roman" w:eastAsia="Calibri" w:hAnsi="Times New Roman" w:cs="Times New Roman"/>
          <w:sz w:val="24"/>
          <w:szCs w:val="24"/>
        </w:rPr>
        <w:t xml:space="preserve">This increase is </w:t>
      </w:r>
      <w:r w:rsidR="00C560D3">
        <w:rPr>
          <w:rFonts w:ascii="Times New Roman" w:eastAsia="Calibri" w:hAnsi="Times New Roman" w:cs="Times New Roman"/>
          <w:sz w:val="24"/>
          <w:szCs w:val="24"/>
        </w:rPr>
        <w:t xml:space="preserve">mainly due to the increase in the overall number of jurisdictions served by this </w:t>
      </w:r>
      <w:r w:rsidR="00C93620">
        <w:rPr>
          <w:rFonts w:ascii="Times New Roman" w:eastAsia="Calibri" w:hAnsi="Times New Roman" w:cs="Times New Roman"/>
          <w:sz w:val="24"/>
          <w:szCs w:val="24"/>
        </w:rPr>
        <w:t>program</w:t>
      </w:r>
      <w:r w:rsidR="009752B2">
        <w:rPr>
          <w:rFonts w:ascii="Times New Roman" w:eastAsia="Calibri" w:hAnsi="Times New Roman" w:cs="Times New Roman"/>
          <w:sz w:val="24"/>
          <w:szCs w:val="24"/>
        </w:rPr>
        <w:t xml:space="preserve">, and it </w:t>
      </w:r>
      <w:r w:rsidR="00F85545">
        <w:rPr>
          <w:rFonts w:ascii="Times New Roman" w:eastAsia="Calibri" w:hAnsi="Times New Roman" w:cs="Times New Roman"/>
          <w:sz w:val="24"/>
          <w:szCs w:val="24"/>
        </w:rPr>
        <w:t xml:space="preserve">is </w:t>
      </w:r>
      <w:r w:rsidR="009752B2">
        <w:rPr>
          <w:rFonts w:ascii="Times New Roman" w:eastAsia="Calibri" w:hAnsi="Times New Roman" w:cs="Times New Roman"/>
          <w:sz w:val="24"/>
          <w:szCs w:val="24"/>
        </w:rPr>
        <w:t xml:space="preserve">mitigated by a general decrease in the number of overall plans </w:t>
      </w:r>
      <w:r w:rsidR="0070320E">
        <w:rPr>
          <w:rFonts w:ascii="Times New Roman" w:eastAsia="Calibri" w:hAnsi="Times New Roman" w:cs="Times New Roman"/>
          <w:sz w:val="24"/>
          <w:szCs w:val="24"/>
        </w:rPr>
        <w:t xml:space="preserve">as </w:t>
      </w:r>
      <w:r w:rsidR="001A0B96">
        <w:rPr>
          <w:rFonts w:ascii="Times New Roman" w:eastAsia="Calibri" w:hAnsi="Times New Roman" w:cs="Times New Roman"/>
          <w:sz w:val="24"/>
          <w:szCs w:val="24"/>
        </w:rPr>
        <w:t xml:space="preserve">some </w:t>
      </w:r>
      <w:r w:rsidR="0070320E">
        <w:rPr>
          <w:rFonts w:ascii="Times New Roman" w:eastAsia="Calibri" w:hAnsi="Times New Roman" w:cs="Times New Roman"/>
          <w:sz w:val="24"/>
          <w:szCs w:val="24"/>
        </w:rPr>
        <w:t>were consolidated</w:t>
      </w:r>
      <w:r w:rsidR="009752B2">
        <w:rPr>
          <w:rFonts w:ascii="Times New Roman" w:eastAsia="Calibri" w:hAnsi="Times New Roman" w:cs="Times New Roman"/>
          <w:sz w:val="24"/>
          <w:szCs w:val="24"/>
        </w:rPr>
        <w:t xml:space="preserve"> into multi-jurisdictional plans</w:t>
      </w:r>
      <w:r w:rsidRPr="009015AB">
        <w:rPr>
          <w:rFonts w:ascii="Times New Roman" w:eastAsia="Calibri" w:hAnsi="Times New Roman" w:cs="Times New Roman"/>
          <w:sz w:val="24"/>
          <w:szCs w:val="24"/>
        </w:rPr>
        <w:t>.</w:t>
      </w:r>
      <w:r w:rsidR="00F85545">
        <w:rPr>
          <w:rFonts w:ascii="Times New Roman" w:eastAsia="Calibri" w:hAnsi="Times New Roman" w:cs="Times New Roman"/>
          <w:sz w:val="24"/>
          <w:szCs w:val="24"/>
        </w:rPr>
        <w:t xml:space="preserve"> </w:t>
      </w:r>
      <w:r w:rsidR="00210343">
        <w:rPr>
          <w:rFonts w:ascii="Times New Roman" w:eastAsia="Calibri" w:hAnsi="Times New Roman" w:cs="Times New Roman"/>
          <w:sz w:val="24"/>
          <w:szCs w:val="24"/>
        </w:rPr>
        <w:t xml:space="preserve"> </w:t>
      </w:r>
      <w:r w:rsidR="00F85545">
        <w:rPr>
          <w:rFonts w:ascii="Times New Roman" w:eastAsia="Calibri" w:hAnsi="Times New Roman" w:cs="Times New Roman"/>
          <w:sz w:val="24"/>
          <w:szCs w:val="24"/>
        </w:rPr>
        <w:t xml:space="preserve">Per </w:t>
      </w:r>
      <w:r w:rsidRPr="00F85545" w:rsidR="00F85545">
        <w:rPr>
          <w:rFonts w:ascii="Times New Roman" w:eastAsia="Calibri" w:hAnsi="Times New Roman" w:cs="Times New Roman"/>
          <w:sz w:val="24"/>
          <w:szCs w:val="24"/>
        </w:rPr>
        <w:t xml:space="preserve">44 CFR § 201.6(a)(4), local governments may </w:t>
      </w:r>
      <w:r w:rsidR="00F85545">
        <w:rPr>
          <w:rFonts w:ascii="Times New Roman" w:eastAsia="Calibri" w:hAnsi="Times New Roman" w:cs="Times New Roman"/>
          <w:sz w:val="24"/>
          <w:szCs w:val="24"/>
        </w:rPr>
        <w:t>collaborate</w:t>
      </w:r>
      <w:r w:rsidRPr="00F85545" w:rsidR="00F85545">
        <w:rPr>
          <w:rFonts w:ascii="Times New Roman" w:eastAsia="Calibri" w:hAnsi="Times New Roman" w:cs="Times New Roman"/>
          <w:sz w:val="24"/>
          <w:szCs w:val="24"/>
        </w:rPr>
        <w:t xml:space="preserve"> to create a multi-jurisdictional plan. </w:t>
      </w:r>
      <w:r w:rsidR="00210343">
        <w:rPr>
          <w:rFonts w:ascii="Times New Roman" w:eastAsia="Calibri" w:hAnsi="Times New Roman" w:cs="Times New Roman"/>
          <w:sz w:val="24"/>
          <w:szCs w:val="24"/>
        </w:rPr>
        <w:t xml:space="preserve"> </w:t>
      </w:r>
      <w:r w:rsidR="0070320E">
        <w:rPr>
          <w:rFonts w:ascii="Times New Roman" w:eastAsia="Calibri" w:hAnsi="Times New Roman" w:cs="Times New Roman"/>
          <w:sz w:val="24"/>
          <w:szCs w:val="24"/>
        </w:rPr>
        <w:t>O</w:t>
      </w:r>
      <w:r w:rsidRPr="00F85545" w:rsidR="00F85545">
        <w:rPr>
          <w:rFonts w:ascii="Times New Roman" w:eastAsia="Calibri" w:hAnsi="Times New Roman" w:cs="Times New Roman"/>
          <w:sz w:val="24"/>
          <w:szCs w:val="24"/>
        </w:rPr>
        <w:t xml:space="preserve">ne </w:t>
      </w:r>
      <w:r w:rsidR="0070320E">
        <w:rPr>
          <w:rFonts w:ascii="Times New Roman" w:eastAsia="Calibri" w:hAnsi="Times New Roman" w:cs="Times New Roman"/>
          <w:sz w:val="24"/>
          <w:szCs w:val="24"/>
        </w:rPr>
        <w:t xml:space="preserve">participating </w:t>
      </w:r>
      <w:r w:rsidRPr="00F85545" w:rsidR="00F85545">
        <w:rPr>
          <w:rFonts w:ascii="Times New Roman" w:eastAsia="Calibri" w:hAnsi="Times New Roman" w:cs="Times New Roman"/>
          <w:sz w:val="24"/>
          <w:szCs w:val="24"/>
        </w:rPr>
        <w:t xml:space="preserve">community should be designated as the lead jurisdiction. </w:t>
      </w:r>
      <w:r w:rsidR="00210343">
        <w:rPr>
          <w:rFonts w:ascii="Times New Roman" w:eastAsia="Calibri" w:hAnsi="Times New Roman" w:cs="Times New Roman"/>
          <w:sz w:val="24"/>
          <w:szCs w:val="24"/>
        </w:rPr>
        <w:t xml:space="preserve"> </w:t>
      </w:r>
      <w:r w:rsidRPr="00F85545" w:rsidR="00F85545">
        <w:rPr>
          <w:rFonts w:ascii="Times New Roman" w:eastAsia="Calibri" w:hAnsi="Times New Roman" w:cs="Times New Roman"/>
          <w:sz w:val="24"/>
          <w:szCs w:val="24"/>
        </w:rPr>
        <w:t>When FEMA HMA planning grants are used, the lead jurisdiction is often the subrecipient.</w:t>
      </w:r>
      <w:r w:rsidR="0070320E">
        <w:rPr>
          <w:rFonts w:ascii="Times New Roman" w:eastAsia="Calibri" w:hAnsi="Times New Roman" w:cs="Times New Roman"/>
          <w:sz w:val="24"/>
          <w:szCs w:val="24"/>
        </w:rPr>
        <w:t xml:space="preserve"> </w:t>
      </w:r>
      <w:r w:rsidR="00FC121C">
        <w:rPr>
          <w:rFonts w:ascii="Times New Roman" w:eastAsia="Calibri" w:hAnsi="Times New Roman" w:cs="Times New Roman"/>
          <w:sz w:val="24"/>
          <w:szCs w:val="24"/>
        </w:rPr>
        <w:t xml:space="preserve"> </w:t>
      </w:r>
      <w:r w:rsidRPr="0070320E" w:rsidR="0070320E">
        <w:rPr>
          <w:rFonts w:ascii="Times New Roman" w:eastAsia="Calibri" w:hAnsi="Times New Roman" w:cs="Times New Roman"/>
          <w:sz w:val="24"/>
          <w:szCs w:val="24"/>
        </w:rPr>
        <w:t>FEMA encourages the lead jurisdiction to gain buy-in for adoption early in the planning process, using letters of commitment.</w:t>
      </w:r>
      <w:r w:rsidR="0070320E">
        <w:rPr>
          <w:rFonts w:ascii="Times New Roman" w:eastAsia="Calibri" w:hAnsi="Times New Roman" w:cs="Times New Roman"/>
          <w:sz w:val="24"/>
          <w:szCs w:val="24"/>
        </w:rPr>
        <w:t xml:space="preserve"> </w:t>
      </w:r>
      <w:r w:rsidR="00FC121C">
        <w:rPr>
          <w:rFonts w:ascii="Times New Roman" w:eastAsia="Calibri" w:hAnsi="Times New Roman" w:cs="Times New Roman"/>
          <w:sz w:val="24"/>
          <w:szCs w:val="24"/>
        </w:rPr>
        <w:t xml:space="preserve"> </w:t>
      </w:r>
      <w:r w:rsidRPr="0070320E" w:rsidR="0070320E">
        <w:rPr>
          <w:rFonts w:ascii="Times New Roman" w:eastAsia="Calibri" w:hAnsi="Times New Roman" w:cs="Times New Roman"/>
          <w:sz w:val="24"/>
          <w:szCs w:val="24"/>
        </w:rPr>
        <w:t>A participating jurisdiction that does not adopt the plan will not be considered to have an approved plan</w:t>
      </w:r>
      <w:r w:rsidR="0070320E">
        <w:rPr>
          <w:rFonts w:ascii="Times New Roman" w:eastAsia="Calibri" w:hAnsi="Times New Roman" w:cs="Times New Roman"/>
          <w:sz w:val="24"/>
          <w:szCs w:val="24"/>
        </w:rPr>
        <w:t>.</w:t>
      </w:r>
    </w:p>
    <w:p w:rsidR="002F5BAD" w:rsidRPr="00BB0D54" w:rsidP="00862E15" w14:paraId="7739DD09" w14:textId="77777777">
      <w:pPr>
        <w:spacing w:after="160"/>
        <w:contextualSpacing/>
        <w:rPr>
          <w:rFonts w:ascii="Times New Roman" w:eastAsia="Calibri" w:hAnsi="Times New Roman" w:cs="Times New Roman"/>
          <w:sz w:val="24"/>
          <w:szCs w:val="24"/>
        </w:rPr>
      </w:pPr>
    </w:p>
    <w:tbl>
      <w:tblPr>
        <w:tblStyle w:val="TableGrid"/>
        <w:tblW w:w="10530" w:type="dxa"/>
        <w:tblInd w:w="-635" w:type="dxa"/>
        <w:tblLayout w:type="fixed"/>
        <w:tblLook w:val="04A0"/>
      </w:tblPr>
      <w:tblGrid>
        <w:gridCol w:w="2610"/>
        <w:gridCol w:w="1530"/>
        <w:gridCol w:w="1080"/>
        <w:gridCol w:w="1260"/>
        <w:gridCol w:w="1620"/>
        <w:gridCol w:w="1170"/>
        <w:gridCol w:w="1260"/>
      </w:tblGrid>
      <w:tr w14:paraId="58E515BB" w14:textId="77777777" w:rsidTr="003F2B54">
        <w:tblPrEx>
          <w:tblW w:w="10530" w:type="dxa"/>
          <w:tblInd w:w="-635" w:type="dxa"/>
          <w:tblLayout w:type="fixed"/>
          <w:tblLook w:val="04A0"/>
        </w:tblPrEx>
        <w:tc>
          <w:tcPr>
            <w:tcW w:w="10530" w:type="dxa"/>
            <w:gridSpan w:val="7"/>
            <w:shd w:val="clear" w:color="auto" w:fill="9CC2E5" w:themeFill="accent1" w:themeFillTint="99"/>
          </w:tcPr>
          <w:p w:rsidR="007A0ABC" w:rsidRPr="008B6E59" w:rsidP="005624B5" w14:paraId="515C3188" w14:textId="168729A3">
            <w:pPr>
              <w:spacing w:after="0" w:line="240" w:lineRule="auto"/>
              <w:jc w:val="center"/>
              <w:rPr>
                <w:rFonts w:ascii="Times New Roman" w:hAnsi="Times New Roman" w:cs="Times New Roman"/>
                <w:b/>
                <w:sz w:val="20"/>
                <w:szCs w:val="20"/>
              </w:rPr>
            </w:pPr>
            <w:bookmarkStart w:id="21" w:name="_Hlk23326361"/>
            <w:r w:rsidRPr="008B6E59">
              <w:rPr>
                <w:rFonts w:ascii="Times New Roman" w:hAnsi="Times New Roman" w:cs="Times New Roman"/>
                <w:b/>
                <w:sz w:val="20"/>
                <w:szCs w:val="20"/>
              </w:rPr>
              <w:t xml:space="preserve">Itemized Changes in Annual </w:t>
            </w:r>
            <w:r w:rsidRPr="008B6E59" w:rsidR="00100618">
              <w:rPr>
                <w:rFonts w:ascii="Times New Roman" w:hAnsi="Times New Roman" w:cs="Times New Roman"/>
                <w:b/>
                <w:sz w:val="20"/>
                <w:szCs w:val="20"/>
              </w:rPr>
              <w:t xml:space="preserve">Cost </w:t>
            </w:r>
            <w:r w:rsidRPr="008B6E59">
              <w:rPr>
                <w:rFonts w:ascii="Times New Roman" w:hAnsi="Times New Roman" w:cs="Times New Roman"/>
                <w:b/>
                <w:sz w:val="20"/>
                <w:szCs w:val="20"/>
              </w:rPr>
              <w:t>Burden</w:t>
            </w:r>
          </w:p>
        </w:tc>
      </w:tr>
      <w:tr w14:paraId="3542AFA8" w14:textId="77777777" w:rsidTr="003F2B54">
        <w:tblPrEx>
          <w:tblW w:w="10530" w:type="dxa"/>
          <w:tblInd w:w="-635" w:type="dxa"/>
          <w:tblLayout w:type="fixed"/>
          <w:tblLook w:val="04A0"/>
        </w:tblPrEx>
        <w:tc>
          <w:tcPr>
            <w:tcW w:w="2610" w:type="dxa"/>
            <w:shd w:val="clear" w:color="auto" w:fill="9CC2E5" w:themeFill="accent1" w:themeFillTint="99"/>
          </w:tcPr>
          <w:p w:rsidR="007A0ABC" w:rsidRPr="003F2B54" w:rsidP="00BB17A1" w14:paraId="677F9347" w14:textId="7A447F00">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Data Collection Activity/</w:t>
            </w:r>
            <w:r w:rsidRPr="003F2B54" w:rsidR="00F268B6">
              <w:rPr>
                <w:rFonts w:ascii="Times New Roman" w:hAnsi="Times New Roman" w:cs="Times New Roman"/>
                <w:b/>
                <w:bCs/>
                <w:sz w:val="18"/>
                <w:szCs w:val="18"/>
              </w:rPr>
              <w:t xml:space="preserve"> </w:t>
            </w:r>
            <w:r w:rsidRPr="003F2B54">
              <w:rPr>
                <w:rFonts w:ascii="Times New Roman" w:hAnsi="Times New Roman" w:cs="Times New Roman"/>
                <w:b/>
                <w:bCs/>
                <w:sz w:val="18"/>
                <w:szCs w:val="18"/>
              </w:rPr>
              <w:t>Instrument</w:t>
            </w:r>
          </w:p>
        </w:tc>
        <w:tc>
          <w:tcPr>
            <w:tcW w:w="1530" w:type="dxa"/>
            <w:shd w:val="clear" w:color="auto" w:fill="9CC2E5" w:themeFill="accent1" w:themeFillTint="99"/>
          </w:tcPr>
          <w:p w:rsidR="007A0ABC" w:rsidRPr="003F2B54" w:rsidP="00BB17A1" w14:paraId="2441FDA9" w14:textId="500DC538">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Program Change (</w:t>
            </w:r>
            <w:r w:rsidRPr="003F2B54" w:rsidR="00094719">
              <w:rPr>
                <w:rFonts w:ascii="Times New Roman" w:hAnsi="Times New Roman" w:cs="Times New Roman"/>
                <w:b/>
                <w:bCs/>
                <w:sz w:val="18"/>
                <w:szCs w:val="18"/>
              </w:rPr>
              <w:t>cost</w:t>
            </w:r>
            <w:r w:rsidRPr="003F2B54">
              <w:rPr>
                <w:rFonts w:ascii="Times New Roman" w:hAnsi="Times New Roman" w:cs="Times New Roman"/>
                <w:b/>
                <w:bCs/>
                <w:sz w:val="18"/>
                <w:szCs w:val="18"/>
              </w:rPr>
              <w:t xml:space="preserve"> currently on OMB inventory)</w:t>
            </w:r>
          </w:p>
        </w:tc>
        <w:tc>
          <w:tcPr>
            <w:tcW w:w="1080" w:type="dxa"/>
            <w:shd w:val="clear" w:color="auto" w:fill="9CC2E5" w:themeFill="accent1" w:themeFillTint="99"/>
          </w:tcPr>
          <w:p w:rsidR="007A0ABC" w:rsidRPr="003F2B54" w:rsidP="00BB17A1" w14:paraId="12AD0155"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Program Change (new)</w:t>
            </w:r>
          </w:p>
        </w:tc>
        <w:tc>
          <w:tcPr>
            <w:tcW w:w="1260" w:type="dxa"/>
            <w:shd w:val="clear" w:color="auto" w:fill="9CC2E5" w:themeFill="accent1" w:themeFillTint="99"/>
          </w:tcPr>
          <w:p w:rsidR="007A0ABC" w:rsidRPr="003F2B54" w:rsidP="00BB17A1" w14:paraId="1218D18E"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Difference</w:t>
            </w:r>
          </w:p>
        </w:tc>
        <w:tc>
          <w:tcPr>
            <w:tcW w:w="1620" w:type="dxa"/>
            <w:shd w:val="clear" w:color="auto" w:fill="9CC2E5" w:themeFill="accent1" w:themeFillTint="99"/>
          </w:tcPr>
          <w:p w:rsidR="007A0ABC" w:rsidRPr="003F2B54" w:rsidP="00BB17A1" w14:paraId="5D2BE67D" w14:textId="14BC2D34">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Adjustment (</w:t>
            </w:r>
            <w:r w:rsidRPr="003F2B54" w:rsidR="00094719">
              <w:rPr>
                <w:rFonts w:ascii="Times New Roman" w:hAnsi="Times New Roman" w:cs="Times New Roman"/>
                <w:b/>
                <w:bCs/>
                <w:sz w:val="18"/>
                <w:szCs w:val="18"/>
              </w:rPr>
              <w:t>cost</w:t>
            </w:r>
            <w:r w:rsidRPr="003F2B54">
              <w:rPr>
                <w:rFonts w:ascii="Times New Roman" w:hAnsi="Times New Roman" w:cs="Times New Roman"/>
                <w:b/>
                <w:bCs/>
                <w:sz w:val="18"/>
                <w:szCs w:val="18"/>
              </w:rPr>
              <w:t xml:space="preserve"> currently on OMB inventory)</w:t>
            </w:r>
          </w:p>
        </w:tc>
        <w:tc>
          <w:tcPr>
            <w:tcW w:w="1170" w:type="dxa"/>
            <w:shd w:val="clear" w:color="auto" w:fill="9CC2E5" w:themeFill="accent1" w:themeFillTint="99"/>
          </w:tcPr>
          <w:p w:rsidR="007A0ABC" w:rsidRPr="003F2B54" w:rsidP="00BB17A1" w14:paraId="78362232"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Adjustment (new)</w:t>
            </w:r>
          </w:p>
        </w:tc>
        <w:tc>
          <w:tcPr>
            <w:tcW w:w="1260" w:type="dxa"/>
            <w:shd w:val="clear" w:color="auto" w:fill="9CC2E5" w:themeFill="accent1" w:themeFillTint="99"/>
          </w:tcPr>
          <w:p w:rsidR="007A0ABC" w:rsidRPr="003F2B54" w:rsidP="00BB17A1" w14:paraId="4FCAE1BB" w14:textId="77777777">
            <w:pPr>
              <w:spacing w:after="0" w:line="240" w:lineRule="auto"/>
              <w:jc w:val="center"/>
              <w:rPr>
                <w:rFonts w:ascii="Times New Roman" w:hAnsi="Times New Roman" w:cs="Times New Roman"/>
                <w:b/>
                <w:bCs/>
                <w:sz w:val="18"/>
                <w:szCs w:val="18"/>
              </w:rPr>
            </w:pPr>
            <w:r w:rsidRPr="003F2B54">
              <w:rPr>
                <w:rFonts w:ascii="Times New Roman" w:hAnsi="Times New Roman" w:cs="Times New Roman"/>
                <w:b/>
                <w:bCs/>
                <w:sz w:val="18"/>
                <w:szCs w:val="18"/>
              </w:rPr>
              <w:t>Difference</w:t>
            </w:r>
          </w:p>
        </w:tc>
      </w:tr>
      <w:tr w14:paraId="740B75C7" w14:textId="77777777" w:rsidTr="00DD2E41">
        <w:tblPrEx>
          <w:tblW w:w="10530" w:type="dxa"/>
          <w:tblInd w:w="-635" w:type="dxa"/>
          <w:tblLayout w:type="fixed"/>
          <w:tblLook w:val="04A0"/>
        </w:tblPrEx>
        <w:tc>
          <w:tcPr>
            <w:tcW w:w="2610" w:type="dxa"/>
            <w:vAlign w:val="center"/>
          </w:tcPr>
          <w:p w:rsidR="003740AB" w:rsidRPr="003F2B54" w:rsidP="003740AB" w14:paraId="5A598903" w14:textId="0A19476C">
            <w:pPr>
              <w:spacing w:after="0" w:line="240" w:lineRule="auto"/>
              <w:rPr>
                <w:rFonts w:ascii="Times New Roman" w:hAnsi="Times New Roman" w:cs="Times New Roman"/>
                <w:sz w:val="18"/>
                <w:szCs w:val="18"/>
              </w:rPr>
            </w:pPr>
            <w:r w:rsidRPr="00830313">
              <w:rPr>
                <w:rFonts w:ascii="Times New Roman" w:eastAsia="Calibri" w:hAnsi="Times New Roman" w:cs="Times New Roman"/>
                <w:sz w:val="18"/>
                <w:szCs w:val="18"/>
              </w:rPr>
              <w:t>New Local and Tribal Plans</w:t>
            </w:r>
            <w:r>
              <w:rPr>
                <w:rFonts w:ascii="Times New Roman" w:eastAsia="Calibri" w:hAnsi="Times New Roman" w:cs="Times New Roman"/>
                <w:sz w:val="18"/>
                <w:szCs w:val="18"/>
              </w:rPr>
              <w:t xml:space="preserve"> / 44 CFR 201.6-102.7</w:t>
            </w:r>
          </w:p>
        </w:tc>
        <w:tc>
          <w:tcPr>
            <w:tcW w:w="1530" w:type="dxa"/>
            <w:vAlign w:val="center"/>
          </w:tcPr>
          <w:p w:rsidR="003740AB" w:rsidRPr="003F2B54" w:rsidP="003740AB" w14:paraId="37EA0EC8" w14:textId="13CA6E29">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 </w:t>
            </w:r>
          </w:p>
        </w:tc>
        <w:tc>
          <w:tcPr>
            <w:tcW w:w="1080" w:type="dxa"/>
            <w:vAlign w:val="center"/>
          </w:tcPr>
          <w:p w:rsidR="003740AB" w:rsidRPr="003F2B54" w:rsidP="003740AB" w14:paraId="2945EE91" w14:textId="57F0DA48">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 </w:t>
            </w:r>
          </w:p>
        </w:tc>
        <w:tc>
          <w:tcPr>
            <w:tcW w:w="1260" w:type="dxa"/>
            <w:vAlign w:val="center"/>
          </w:tcPr>
          <w:p w:rsidR="003740AB" w:rsidRPr="003F2B54" w:rsidP="003740AB" w14:paraId="7ADDF754" w14:textId="4DF2EF9F">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 </w:t>
            </w:r>
          </w:p>
        </w:tc>
        <w:tc>
          <w:tcPr>
            <w:tcW w:w="1620" w:type="dxa"/>
            <w:vAlign w:val="center"/>
          </w:tcPr>
          <w:p w:rsidR="003740AB" w:rsidRPr="003F2B54" w:rsidP="003740AB" w14:paraId="30665CBC" w14:textId="06D5BD00">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$2,352,168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740AB" w:rsidRPr="00272613" w:rsidP="003740AB" w14:paraId="62005EA7" w14:textId="61F00B27">
            <w:pPr>
              <w:spacing w:after="0" w:line="240" w:lineRule="auto"/>
              <w:jc w:val="right"/>
              <w:rPr>
                <w:rFonts w:ascii="Times New Roman" w:hAnsi="Times New Roman" w:cs="Times New Roman"/>
                <w:sz w:val="18"/>
                <w:szCs w:val="18"/>
              </w:rPr>
            </w:pPr>
            <w:r w:rsidRPr="00272613">
              <w:rPr>
                <w:rFonts w:ascii="Times New Roman" w:hAnsi="Times New Roman" w:cs="Times New Roman"/>
                <w:color w:val="000000"/>
                <w:sz w:val="18"/>
                <w:szCs w:val="18"/>
              </w:rPr>
              <w:t>$1,960,834</w:t>
            </w:r>
          </w:p>
        </w:tc>
        <w:tc>
          <w:tcPr>
            <w:tcW w:w="1260" w:type="dxa"/>
            <w:tcBorders>
              <w:top w:val="single" w:sz="4" w:space="0" w:color="auto"/>
              <w:left w:val="nil"/>
              <w:bottom w:val="single" w:sz="4" w:space="0" w:color="auto"/>
              <w:right w:val="single" w:sz="4" w:space="0" w:color="auto"/>
            </w:tcBorders>
            <w:shd w:val="clear" w:color="auto" w:fill="auto"/>
            <w:vAlign w:val="center"/>
          </w:tcPr>
          <w:p w:rsidR="003740AB" w:rsidRPr="00272613" w:rsidP="003740AB" w14:paraId="433C1C03" w14:textId="0126C5C7">
            <w:pPr>
              <w:spacing w:after="0" w:line="240" w:lineRule="auto"/>
              <w:jc w:val="right"/>
              <w:rPr>
                <w:rFonts w:ascii="Times New Roman" w:hAnsi="Times New Roman" w:cs="Times New Roman"/>
                <w:sz w:val="18"/>
                <w:szCs w:val="18"/>
              </w:rPr>
            </w:pPr>
            <w:r w:rsidRPr="00272613">
              <w:rPr>
                <w:rFonts w:ascii="Times New Roman" w:hAnsi="Times New Roman" w:cs="Times New Roman"/>
                <w:color w:val="000000"/>
                <w:sz w:val="18"/>
                <w:szCs w:val="18"/>
              </w:rPr>
              <w:t>-$391,334</w:t>
            </w:r>
          </w:p>
        </w:tc>
      </w:tr>
      <w:tr w14:paraId="3D313181" w14:textId="77777777" w:rsidTr="00DD2E41">
        <w:tblPrEx>
          <w:tblW w:w="10530" w:type="dxa"/>
          <w:tblInd w:w="-635" w:type="dxa"/>
          <w:tblLayout w:type="fixed"/>
          <w:tblLook w:val="04A0"/>
        </w:tblPrEx>
        <w:tc>
          <w:tcPr>
            <w:tcW w:w="2610" w:type="dxa"/>
            <w:vAlign w:val="center"/>
          </w:tcPr>
          <w:p w:rsidR="003740AB" w:rsidRPr="003F2B54" w:rsidP="003740AB" w14:paraId="76B25990" w14:textId="15F0BF6A">
            <w:pPr>
              <w:spacing w:after="0" w:line="240" w:lineRule="auto"/>
              <w:rPr>
                <w:rFonts w:ascii="Times New Roman" w:hAnsi="Times New Roman" w:cs="Times New Roman"/>
                <w:b/>
                <w:sz w:val="18"/>
                <w:szCs w:val="18"/>
              </w:rPr>
            </w:pPr>
            <w:r w:rsidRPr="00830313">
              <w:rPr>
                <w:rFonts w:ascii="Times New Roman" w:eastAsia="Calibri" w:hAnsi="Times New Roman" w:cs="Times New Roman"/>
                <w:sz w:val="18"/>
                <w:szCs w:val="18"/>
              </w:rPr>
              <w:t>Local and Tribal Plan Updates</w:t>
            </w:r>
            <w:r>
              <w:rPr>
                <w:rFonts w:ascii="Times New Roman" w:eastAsia="Calibri" w:hAnsi="Times New Roman" w:cs="Times New Roman"/>
                <w:sz w:val="18"/>
                <w:szCs w:val="18"/>
              </w:rPr>
              <w:t xml:space="preserve"> / 44 CFR 201.6-102.7</w:t>
            </w:r>
          </w:p>
        </w:tc>
        <w:tc>
          <w:tcPr>
            <w:tcW w:w="1530" w:type="dxa"/>
            <w:vAlign w:val="center"/>
          </w:tcPr>
          <w:p w:rsidR="003740AB" w:rsidRPr="003F2B54" w:rsidP="003740AB" w14:paraId="3322D656" w14:textId="52FA2744">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 </w:t>
            </w:r>
          </w:p>
        </w:tc>
        <w:tc>
          <w:tcPr>
            <w:tcW w:w="1080" w:type="dxa"/>
            <w:vAlign w:val="center"/>
          </w:tcPr>
          <w:p w:rsidR="003740AB" w:rsidRPr="003F2B54" w:rsidP="003740AB" w14:paraId="5A855FCE" w14:textId="4AF97523">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 </w:t>
            </w:r>
          </w:p>
        </w:tc>
        <w:tc>
          <w:tcPr>
            <w:tcW w:w="1260" w:type="dxa"/>
            <w:vAlign w:val="center"/>
          </w:tcPr>
          <w:p w:rsidR="003740AB" w:rsidRPr="003F2B54" w:rsidP="003740AB" w14:paraId="49B95560" w14:textId="7227096A">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 </w:t>
            </w:r>
          </w:p>
        </w:tc>
        <w:tc>
          <w:tcPr>
            <w:tcW w:w="1620" w:type="dxa"/>
            <w:vAlign w:val="center"/>
          </w:tcPr>
          <w:p w:rsidR="003740AB" w:rsidRPr="003F2B54" w:rsidP="003740AB" w14:paraId="660D2129" w14:textId="4FEBFE87">
            <w:pPr>
              <w:spacing w:after="0" w:line="240" w:lineRule="auto"/>
              <w:jc w:val="right"/>
              <w:rPr>
                <w:rFonts w:ascii="Times New Roman" w:hAnsi="Times New Roman" w:cs="Times New Roman"/>
                <w:sz w:val="18"/>
                <w:szCs w:val="18"/>
              </w:rPr>
            </w:pPr>
            <w:r w:rsidRPr="003F2B54">
              <w:rPr>
                <w:rFonts w:ascii="Times New Roman" w:hAnsi="Times New Roman" w:cs="Times New Roman"/>
                <w:color w:val="000000"/>
                <w:sz w:val="18"/>
                <w:szCs w:val="18"/>
              </w:rPr>
              <w:t>$6,578,208</w:t>
            </w:r>
          </w:p>
        </w:tc>
        <w:tc>
          <w:tcPr>
            <w:tcW w:w="1170" w:type="dxa"/>
            <w:tcBorders>
              <w:top w:val="nil"/>
              <w:left w:val="single" w:sz="4" w:space="0" w:color="auto"/>
              <w:bottom w:val="single" w:sz="4" w:space="0" w:color="auto"/>
              <w:right w:val="single" w:sz="4" w:space="0" w:color="auto"/>
            </w:tcBorders>
            <w:shd w:val="clear" w:color="auto" w:fill="auto"/>
            <w:vAlign w:val="center"/>
          </w:tcPr>
          <w:p w:rsidR="003740AB" w:rsidRPr="00272613" w:rsidP="003740AB" w14:paraId="20BE0135" w14:textId="477E21C8">
            <w:pPr>
              <w:spacing w:after="0" w:line="240" w:lineRule="auto"/>
              <w:jc w:val="right"/>
              <w:rPr>
                <w:rFonts w:ascii="Times New Roman" w:hAnsi="Times New Roman" w:cs="Times New Roman"/>
                <w:sz w:val="18"/>
                <w:szCs w:val="18"/>
              </w:rPr>
            </w:pPr>
            <w:r w:rsidRPr="00272613">
              <w:rPr>
                <w:rFonts w:ascii="Times New Roman" w:hAnsi="Times New Roman" w:cs="Times New Roman"/>
                <w:color w:val="000000"/>
                <w:sz w:val="18"/>
                <w:szCs w:val="18"/>
              </w:rPr>
              <w:t>$11,584,966</w:t>
            </w:r>
          </w:p>
        </w:tc>
        <w:tc>
          <w:tcPr>
            <w:tcW w:w="1260" w:type="dxa"/>
            <w:tcBorders>
              <w:top w:val="nil"/>
              <w:left w:val="nil"/>
              <w:bottom w:val="single" w:sz="4" w:space="0" w:color="auto"/>
              <w:right w:val="single" w:sz="4" w:space="0" w:color="auto"/>
            </w:tcBorders>
            <w:shd w:val="clear" w:color="auto" w:fill="auto"/>
            <w:vAlign w:val="center"/>
          </w:tcPr>
          <w:p w:rsidR="003740AB" w:rsidRPr="00272613" w:rsidP="003740AB" w14:paraId="34410387" w14:textId="300A0FA8">
            <w:pPr>
              <w:spacing w:after="0" w:line="240" w:lineRule="auto"/>
              <w:jc w:val="right"/>
              <w:rPr>
                <w:rFonts w:ascii="Times New Roman" w:hAnsi="Times New Roman" w:cs="Times New Roman"/>
                <w:sz w:val="18"/>
                <w:szCs w:val="18"/>
              </w:rPr>
            </w:pPr>
            <w:r w:rsidRPr="00272613">
              <w:rPr>
                <w:rFonts w:ascii="Times New Roman" w:hAnsi="Times New Roman" w:cs="Times New Roman"/>
                <w:color w:val="000000"/>
                <w:sz w:val="18"/>
                <w:szCs w:val="18"/>
              </w:rPr>
              <w:t>$5,006,758</w:t>
            </w:r>
          </w:p>
        </w:tc>
      </w:tr>
      <w:tr w14:paraId="71DDF2BC" w14:textId="77777777" w:rsidTr="00DD2E41">
        <w:tblPrEx>
          <w:tblW w:w="10530" w:type="dxa"/>
          <w:tblInd w:w="-635" w:type="dxa"/>
          <w:tblLayout w:type="fixed"/>
          <w:tblLook w:val="04A0"/>
        </w:tblPrEx>
        <w:tc>
          <w:tcPr>
            <w:tcW w:w="2610" w:type="dxa"/>
            <w:vAlign w:val="center"/>
          </w:tcPr>
          <w:p w:rsidR="003740AB" w:rsidRPr="003F2B54" w:rsidP="003740AB" w14:paraId="073A90D8" w14:textId="4A81DD61">
            <w:pPr>
              <w:spacing w:after="0" w:line="240" w:lineRule="auto"/>
              <w:rPr>
                <w:rFonts w:ascii="Times New Roman" w:eastAsia="Calibri" w:hAnsi="Times New Roman" w:cs="Times New Roman"/>
                <w:sz w:val="18"/>
                <w:szCs w:val="18"/>
              </w:rPr>
            </w:pPr>
            <w:r w:rsidRPr="00830313">
              <w:rPr>
                <w:rFonts w:ascii="Times New Roman" w:eastAsia="Calibri" w:hAnsi="Times New Roman" w:cs="Times New Roman"/>
                <w:sz w:val="18"/>
                <w:szCs w:val="18"/>
              </w:rPr>
              <w:t>State Reviews of Local and Tribal Plans</w:t>
            </w:r>
            <w:r>
              <w:rPr>
                <w:rFonts w:ascii="Times New Roman" w:eastAsia="Calibri" w:hAnsi="Times New Roman" w:cs="Times New Roman"/>
                <w:sz w:val="18"/>
                <w:szCs w:val="18"/>
              </w:rPr>
              <w:t xml:space="preserve"> / 44 CFR 201.3</w:t>
            </w:r>
          </w:p>
        </w:tc>
        <w:tc>
          <w:tcPr>
            <w:tcW w:w="1530" w:type="dxa"/>
            <w:vAlign w:val="center"/>
          </w:tcPr>
          <w:p w:rsidR="003740AB" w:rsidRPr="003F2B54" w:rsidP="003740AB" w14:paraId="6CD36756" w14:textId="650BAF85">
            <w:pPr>
              <w:spacing w:after="0" w:line="240" w:lineRule="auto"/>
              <w:jc w:val="right"/>
              <w:rPr>
                <w:rFonts w:ascii="Times New Roman" w:hAnsi="Times New Roman" w:cs="Times New Roman"/>
                <w:color w:val="000000"/>
                <w:sz w:val="18"/>
                <w:szCs w:val="18"/>
              </w:rPr>
            </w:pPr>
            <w:r w:rsidRPr="003F2B54">
              <w:rPr>
                <w:rFonts w:ascii="Times New Roman" w:hAnsi="Times New Roman" w:cs="Times New Roman"/>
                <w:color w:val="000000"/>
                <w:sz w:val="18"/>
                <w:szCs w:val="18"/>
              </w:rPr>
              <w:t> </w:t>
            </w:r>
          </w:p>
        </w:tc>
        <w:tc>
          <w:tcPr>
            <w:tcW w:w="1080" w:type="dxa"/>
            <w:vAlign w:val="center"/>
          </w:tcPr>
          <w:p w:rsidR="003740AB" w:rsidRPr="003F2B54" w:rsidP="003740AB" w14:paraId="05304947" w14:textId="0C5973A9">
            <w:pPr>
              <w:spacing w:after="0" w:line="240" w:lineRule="auto"/>
              <w:jc w:val="right"/>
              <w:rPr>
                <w:rFonts w:ascii="Times New Roman" w:hAnsi="Times New Roman" w:cs="Times New Roman"/>
                <w:color w:val="000000"/>
                <w:sz w:val="18"/>
                <w:szCs w:val="18"/>
              </w:rPr>
            </w:pPr>
            <w:r w:rsidRPr="003F2B54">
              <w:rPr>
                <w:rFonts w:ascii="Times New Roman" w:hAnsi="Times New Roman" w:cs="Times New Roman"/>
                <w:color w:val="000000"/>
                <w:sz w:val="18"/>
                <w:szCs w:val="18"/>
              </w:rPr>
              <w:t> </w:t>
            </w:r>
          </w:p>
        </w:tc>
        <w:tc>
          <w:tcPr>
            <w:tcW w:w="1260" w:type="dxa"/>
            <w:vAlign w:val="center"/>
          </w:tcPr>
          <w:p w:rsidR="003740AB" w:rsidRPr="003F2B54" w:rsidP="003740AB" w14:paraId="2877E629" w14:textId="5EB6D4E9">
            <w:pPr>
              <w:spacing w:after="0" w:line="240" w:lineRule="auto"/>
              <w:jc w:val="right"/>
              <w:rPr>
                <w:rFonts w:ascii="Times New Roman" w:hAnsi="Times New Roman" w:cs="Times New Roman"/>
                <w:color w:val="000000"/>
                <w:sz w:val="18"/>
                <w:szCs w:val="18"/>
              </w:rPr>
            </w:pPr>
            <w:r w:rsidRPr="003F2B54">
              <w:rPr>
                <w:rFonts w:ascii="Times New Roman" w:hAnsi="Times New Roman" w:cs="Times New Roman"/>
                <w:color w:val="000000"/>
                <w:sz w:val="18"/>
                <w:szCs w:val="18"/>
              </w:rPr>
              <w:t> </w:t>
            </w:r>
          </w:p>
        </w:tc>
        <w:tc>
          <w:tcPr>
            <w:tcW w:w="1620" w:type="dxa"/>
            <w:vAlign w:val="center"/>
          </w:tcPr>
          <w:p w:rsidR="003740AB" w:rsidRPr="003F2B54" w:rsidP="003740AB" w14:paraId="1AC583AB" w14:textId="7316A448">
            <w:pPr>
              <w:spacing w:after="0" w:line="240" w:lineRule="auto"/>
              <w:jc w:val="right"/>
              <w:rPr>
                <w:rFonts w:ascii="Times New Roman" w:hAnsi="Times New Roman" w:cs="Times New Roman"/>
                <w:color w:val="000000"/>
                <w:sz w:val="18"/>
                <w:szCs w:val="18"/>
              </w:rPr>
            </w:pPr>
            <w:r w:rsidRPr="003F2B54">
              <w:rPr>
                <w:rFonts w:ascii="Times New Roman" w:hAnsi="Times New Roman" w:cs="Times New Roman"/>
                <w:color w:val="000000"/>
                <w:sz w:val="18"/>
                <w:szCs w:val="18"/>
              </w:rPr>
              <w:t>$655,200</w:t>
            </w:r>
          </w:p>
        </w:tc>
        <w:tc>
          <w:tcPr>
            <w:tcW w:w="1170" w:type="dxa"/>
            <w:tcBorders>
              <w:top w:val="nil"/>
              <w:left w:val="single" w:sz="4" w:space="0" w:color="auto"/>
              <w:bottom w:val="single" w:sz="4" w:space="0" w:color="auto"/>
              <w:right w:val="single" w:sz="4" w:space="0" w:color="auto"/>
            </w:tcBorders>
            <w:shd w:val="clear" w:color="auto" w:fill="auto"/>
            <w:vAlign w:val="center"/>
          </w:tcPr>
          <w:p w:rsidR="003740AB" w:rsidRPr="00272613" w:rsidP="003740AB" w14:paraId="2659099E" w14:textId="0D075FA6">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color w:val="000000"/>
                <w:sz w:val="18"/>
                <w:szCs w:val="18"/>
              </w:rPr>
              <w:t>$861,045</w:t>
            </w:r>
          </w:p>
        </w:tc>
        <w:tc>
          <w:tcPr>
            <w:tcW w:w="1260" w:type="dxa"/>
            <w:tcBorders>
              <w:top w:val="nil"/>
              <w:left w:val="nil"/>
              <w:bottom w:val="single" w:sz="4" w:space="0" w:color="auto"/>
              <w:right w:val="single" w:sz="4" w:space="0" w:color="auto"/>
            </w:tcBorders>
            <w:shd w:val="clear" w:color="auto" w:fill="auto"/>
            <w:vAlign w:val="center"/>
          </w:tcPr>
          <w:p w:rsidR="003740AB" w:rsidRPr="00272613" w:rsidP="003740AB" w14:paraId="40D2CBB7" w14:textId="6EED1EF2">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color w:val="000000"/>
                <w:sz w:val="18"/>
                <w:szCs w:val="18"/>
              </w:rPr>
              <w:t>$205,845</w:t>
            </w:r>
          </w:p>
        </w:tc>
      </w:tr>
      <w:tr w14:paraId="6A07258B" w14:textId="77777777" w:rsidTr="00DD2E41">
        <w:tblPrEx>
          <w:tblW w:w="10530" w:type="dxa"/>
          <w:tblInd w:w="-635" w:type="dxa"/>
          <w:tblLayout w:type="fixed"/>
          <w:tblLook w:val="04A0"/>
        </w:tblPrEx>
        <w:tc>
          <w:tcPr>
            <w:tcW w:w="2610" w:type="dxa"/>
            <w:vAlign w:val="center"/>
          </w:tcPr>
          <w:p w:rsidR="003740AB" w:rsidRPr="003F2B54" w:rsidP="003740AB" w14:paraId="5F9BD3AF" w14:textId="4CC82C6E">
            <w:pPr>
              <w:spacing w:after="0" w:line="240" w:lineRule="auto"/>
              <w:rPr>
                <w:rFonts w:ascii="Times New Roman" w:eastAsia="Calibri" w:hAnsi="Times New Roman" w:cs="Times New Roman"/>
                <w:sz w:val="18"/>
                <w:szCs w:val="18"/>
              </w:rPr>
            </w:pPr>
            <w:r w:rsidRPr="00830313">
              <w:rPr>
                <w:rFonts w:ascii="Times New Roman" w:eastAsia="Calibri" w:hAnsi="Times New Roman" w:cs="Times New Roman"/>
                <w:sz w:val="18"/>
                <w:szCs w:val="18"/>
              </w:rPr>
              <w:t>Standard State Plan Updates</w:t>
            </w:r>
            <w:r>
              <w:rPr>
                <w:rFonts w:ascii="Times New Roman" w:eastAsia="Calibri" w:hAnsi="Times New Roman" w:cs="Times New Roman"/>
                <w:sz w:val="18"/>
                <w:szCs w:val="18"/>
              </w:rPr>
              <w:t xml:space="preserve"> / 44 CFR 201.4</w:t>
            </w:r>
          </w:p>
        </w:tc>
        <w:tc>
          <w:tcPr>
            <w:tcW w:w="1530" w:type="dxa"/>
            <w:vAlign w:val="center"/>
          </w:tcPr>
          <w:p w:rsidR="003740AB" w:rsidRPr="003F2B54" w:rsidP="003740AB" w14:paraId="7814D276" w14:textId="77777777">
            <w:pPr>
              <w:spacing w:after="0" w:line="240" w:lineRule="auto"/>
              <w:jc w:val="right"/>
              <w:rPr>
                <w:rFonts w:ascii="Times New Roman" w:hAnsi="Times New Roman" w:cs="Times New Roman"/>
                <w:color w:val="000000"/>
                <w:sz w:val="18"/>
                <w:szCs w:val="18"/>
              </w:rPr>
            </w:pPr>
          </w:p>
        </w:tc>
        <w:tc>
          <w:tcPr>
            <w:tcW w:w="1080" w:type="dxa"/>
            <w:vAlign w:val="center"/>
          </w:tcPr>
          <w:p w:rsidR="003740AB" w:rsidRPr="003F2B54" w:rsidP="003740AB" w14:paraId="51DAFCAA" w14:textId="77777777">
            <w:pPr>
              <w:spacing w:after="0" w:line="240" w:lineRule="auto"/>
              <w:jc w:val="right"/>
              <w:rPr>
                <w:rFonts w:ascii="Times New Roman" w:hAnsi="Times New Roman" w:cs="Times New Roman"/>
                <w:color w:val="000000"/>
                <w:sz w:val="18"/>
                <w:szCs w:val="18"/>
              </w:rPr>
            </w:pPr>
          </w:p>
        </w:tc>
        <w:tc>
          <w:tcPr>
            <w:tcW w:w="1260" w:type="dxa"/>
            <w:vAlign w:val="center"/>
          </w:tcPr>
          <w:p w:rsidR="003740AB" w:rsidRPr="003F2B54" w:rsidP="003740AB" w14:paraId="591BF314" w14:textId="77777777">
            <w:pPr>
              <w:spacing w:after="0" w:line="240" w:lineRule="auto"/>
              <w:jc w:val="right"/>
              <w:rPr>
                <w:rFonts w:ascii="Times New Roman" w:hAnsi="Times New Roman" w:cs="Times New Roman"/>
                <w:color w:val="000000"/>
                <w:sz w:val="18"/>
                <w:szCs w:val="18"/>
              </w:rPr>
            </w:pPr>
          </w:p>
        </w:tc>
        <w:tc>
          <w:tcPr>
            <w:tcW w:w="1620" w:type="dxa"/>
            <w:vAlign w:val="center"/>
          </w:tcPr>
          <w:p w:rsidR="003740AB" w:rsidRPr="003F2B54" w:rsidP="003740AB" w14:paraId="204920A2" w14:textId="365D65A8">
            <w:pPr>
              <w:spacing w:after="0" w:line="240" w:lineRule="auto"/>
              <w:jc w:val="right"/>
              <w:rPr>
                <w:rFonts w:ascii="Times New Roman" w:hAnsi="Times New Roman" w:cs="Times New Roman"/>
                <w:color w:val="000000"/>
                <w:sz w:val="18"/>
                <w:szCs w:val="18"/>
              </w:rPr>
            </w:pPr>
            <w:r w:rsidRPr="003F2B54">
              <w:rPr>
                <w:rFonts w:ascii="Times New Roman" w:hAnsi="Times New Roman" w:cs="Times New Roman"/>
                <w:color w:val="000000"/>
                <w:sz w:val="18"/>
                <w:szCs w:val="18"/>
              </w:rPr>
              <w:t>$415,584</w:t>
            </w:r>
          </w:p>
        </w:tc>
        <w:tc>
          <w:tcPr>
            <w:tcW w:w="1170" w:type="dxa"/>
            <w:tcBorders>
              <w:top w:val="nil"/>
              <w:left w:val="single" w:sz="4" w:space="0" w:color="auto"/>
              <w:bottom w:val="single" w:sz="4" w:space="0" w:color="auto"/>
              <w:right w:val="single" w:sz="4" w:space="0" w:color="auto"/>
            </w:tcBorders>
            <w:shd w:val="clear" w:color="auto" w:fill="auto"/>
            <w:vAlign w:val="center"/>
          </w:tcPr>
          <w:p w:rsidR="003740AB" w:rsidRPr="00272613" w:rsidP="003740AB" w14:paraId="30759C94" w14:textId="19C91A3C">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color w:val="000000"/>
                <w:sz w:val="18"/>
                <w:szCs w:val="18"/>
              </w:rPr>
              <w:t>$687,718</w:t>
            </w:r>
          </w:p>
        </w:tc>
        <w:tc>
          <w:tcPr>
            <w:tcW w:w="1260" w:type="dxa"/>
            <w:tcBorders>
              <w:top w:val="nil"/>
              <w:left w:val="nil"/>
              <w:bottom w:val="single" w:sz="4" w:space="0" w:color="auto"/>
              <w:right w:val="single" w:sz="4" w:space="0" w:color="auto"/>
            </w:tcBorders>
            <w:shd w:val="clear" w:color="auto" w:fill="auto"/>
            <w:vAlign w:val="center"/>
          </w:tcPr>
          <w:p w:rsidR="003740AB" w:rsidRPr="00272613" w:rsidP="003740AB" w14:paraId="2B04964F" w14:textId="465BB92A">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color w:val="000000"/>
                <w:sz w:val="18"/>
                <w:szCs w:val="18"/>
              </w:rPr>
              <w:t>$272,134</w:t>
            </w:r>
          </w:p>
        </w:tc>
      </w:tr>
      <w:tr w14:paraId="7B017D2F" w14:textId="77777777" w:rsidTr="00DD2E41">
        <w:tblPrEx>
          <w:tblW w:w="10530" w:type="dxa"/>
          <w:tblInd w:w="-635" w:type="dxa"/>
          <w:tblLayout w:type="fixed"/>
          <w:tblLook w:val="04A0"/>
        </w:tblPrEx>
        <w:tc>
          <w:tcPr>
            <w:tcW w:w="2610" w:type="dxa"/>
            <w:vAlign w:val="center"/>
          </w:tcPr>
          <w:p w:rsidR="003740AB" w:rsidRPr="003F2B54" w:rsidP="003740AB" w14:paraId="6EBF354B" w14:textId="52047DFF">
            <w:pPr>
              <w:spacing w:after="0" w:line="240" w:lineRule="auto"/>
              <w:rPr>
                <w:rFonts w:ascii="Times New Roman" w:eastAsia="Calibri" w:hAnsi="Times New Roman" w:cs="Times New Roman"/>
                <w:sz w:val="18"/>
                <w:szCs w:val="18"/>
              </w:rPr>
            </w:pPr>
            <w:r w:rsidRPr="00830313">
              <w:rPr>
                <w:rFonts w:ascii="Times New Roman" w:eastAsia="Calibri" w:hAnsi="Times New Roman" w:cs="Times New Roman"/>
                <w:sz w:val="18"/>
                <w:szCs w:val="18"/>
              </w:rPr>
              <w:t xml:space="preserve">Enhanced State Plan Updates </w:t>
            </w:r>
            <w:r>
              <w:rPr>
                <w:rFonts w:ascii="Times New Roman" w:eastAsia="Calibri" w:hAnsi="Times New Roman" w:cs="Times New Roman"/>
                <w:sz w:val="18"/>
                <w:szCs w:val="18"/>
              </w:rPr>
              <w:t>/ 44 CFR 201.5</w:t>
            </w:r>
          </w:p>
        </w:tc>
        <w:tc>
          <w:tcPr>
            <w:tcW w:w="1530" w:type="dxa"/>
            <w:vAlign w:val="center"/>
          </w:tcPr>
          <w:p w:rsidR="003740AB" w:rsidRPr="003F2B54" w:rsidP="003740AB" w14:paraId="386C71C9" w14:textId="77777777">
            <w:pPr>
              <w:spacing w:after="0" w:line="240" w:lineRule="auto"/>
              <w:jc w:val="right"/>
              <w:rPr>
                <w:rFonts w:ascii="Times New Roman" w:hAnsi="Times New Roman" w:cs="Times New Roman"/>
                <w:color w:val="000000"/>
                <w:sz w:val="18"/>
                <w:szCs w:val="18"/>
              </w:rPr>
            </w:pPr>
          </w:p>
        </w:tc>
        <w:tc>
          <w:tcPr>
            <w:tcW w:w="1080" w:type="dxa"/>
            <w:vAlign w:val="center"/>
          </w:tcPr>
          <w:p w:rsidR="003740AB" w:rsidRPr="003F2B54" w:rsidP="003740AB" w14:paraId="33560975" w14:textId="77777777">
            <w:pPr>
              <w:spacing w:after="0" w:line="240" w:lineRule="auto"/>
              <w:jc w:val="right"/>
              <w:rPr>
                <w:rFonts w:ascii="Times New Roman" w:hAnsi="Times New Roman" w:cs="Times New Roman"/>
                <w:color w:val="000000"/>
                <w:sz w:val="18"/>
                <w:szCs w:val="18"/>
              </w:rPr>
            </w:pPr>
          </w:p>
        </w:tc>
        <w:tc>
          <w:tcPr>
            <w:tcW w:w="1260" w:type="dxa"/>
            <w:vAlign w:val="center"/>
          </w:tcPr>
          <w:p w:rsidR="003740AB" w:rsidRPr="003F2B54" w:rsidP="003740AB" w14:paraId="06B59464" w14:textId="77777777">
            <w:pPr>
              <w:spacing w:after="0" w:line="240" w:lineRule="auto"/>
              <w:jc w:val="right"/>
              <w:rPr>
                <w:rFonts w:ascii="Times New Roman" w:hAnsi="Times New Roman" w:cs="Times New Roman"/>
                <w:color w:val="000000"/>
                <w:sz w:val="18"/>
                <w:szCs w:val="18"/>
              </w:rPr>
            </w:pPr>
          </w:p>
        </w:tc>
        <w:tc>
          <w:tcPr>
            <w:tcW w:w="1620" w:type="dxa"/>
            <w:vAlign w:val="center"/>
          </w:tcPr>
          <w:p w:rsidR="003740AB" w:rsidRPr="003F2B54" w:rsidP="003740AB" w14:paraId="7F0A6D5B" w14:textId="11627E33">
            <w:pPr>
              <w:spacing w:after="0" w:line="240" w:lineRule="auto"/>
              <w:jc w:val="right"/>
              <w:rPr>
                <w:rFonts w:ascii="Times New Roman" w:hAnsi="Times New Roman" w:cs="Times New Roman"/>
                <w:color w:val="000000"/>
                <w:sz w:val="18"/>
                <w:szCs w:val="18"/>
              </w:rPr>
            </w:pPr>
            <w:r w:rsidRPr="003F2B54">
              <w:rPr>
                <w:rFonts w:ascii="Times New Roman" w:hAnsi="Times New Roman" w:cs="Times New Roman"/>
                <w:color w:val="000000"/>
                <w:sz w:val="18"/>
                <w:szCs w:val="18"/>
              </w:rPr>
              <w:t>$290,628</w:t>
            </w:r>
          </w:p>
        </w:tc>
        <w:tc>
          <w:tcPr>
            <w:tcW w:w="1170" w:type="dxa"/>
            <w:tcBorders>
              <w:top w:val="nil"/>
              <w:left w:val="single" w:sz="4" w:space="0" w:color="auto"/>
              <w:bottom w:val="single" w:sz="4" w:space="0" w:color="auto"/>
              <w:right w:val="single" w:sz="4" w:space="0" w:color="auto"/>
            </w:tcBorders>
            <w:shd w:val="clear" w:color="auto" w:fill="auto"/>
            <w:vAlign w:val="center"/>
          </w:tcPr>
          <w:p w:rsidR="003740AB" w:rsidRPr="00272613" w:rsidP="003740AB" w14:paraId="4E1242A1" w14:textId="47DB69FB">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color w:val="000000"/>
                <w:sz w:val="18"/>
                <w:szCs w:val="18"/>
              </w:rPr>
              <w:t>$222,250</w:t>
            </w:r>
          </w:p>
        </w:tc>
        <w:tc>
          <w:tcPr>
            <w:tcW w:w="1260" w:type="dxa"/>
            <w:tcBorders>
              <w:top w:val="nil"/>
              <w:left w:val="nil"/>
              <w:bottom w:val="single" w:sz="4" w:space="0" w:color="auto"/>
              <w:right w:val="single" w:sz="4" w:space="0" w:color="auto"/>
            </w:tcBorders>
            <w:shd w:val="clear" w:color="auto" w:fill="auto"/>
            <w:vAlign w:val="center"/>
          </w:tcPr>
          <w:p w:rsidR="003740AB" w:rsidRPr="00272613" w:rsidP="003740AB" w14:paraId="2D92FD05" w14:textId="04462252">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color w:val="000000"/>
                <w:sz w:val="18"/>
                <w:szCs w:val="18"/>
              </w:rPr>
              <w:t>-$68,378</w:t>
            </w:r>
          </w:p>
        </w:tc>
      </w:tr>
      <w:tr w14:paraId="13945277" w14:textId="77777777" w:rsidTr="00DD2E41">
        <w:tblPrEx>
          <w:tblW w:w="10530" w:type="dxa"/>
          <w:tblInd w:w="-635" w:type="dxa"/>
          <w:tblLayout w:type="fixed"/>
          <w:tblLook w:val="04A0"/>
        </w:tblPrEx>
        <w:tc>
          <w:tcPr>
            <w:tcW w:w="2610" w:type="dxa"/>
            <w:vAlign w:val="center"/>
          </w:tcPr>
          <w:p w:rsidR="003740AB" w:rsidRPr="003F2B54" w:rsidP="003740AB" w14:paraId="3962A541" w14:textId="3C2C5075">
            <w:pPr>
              <w:spacing w:after="0" w:line="240" w:lineRule="auto"/>
              <w:rPr>
                <w:rFonts w:ascii="Times New Roman" w:eastAsia="Calibri" w:hAnsi="Times New Roman" w:cs="Times New Roman"/>
                <w:sz w:val="18"/>
                <w:szCs w:val="18"/>
              </w:rPr>
            </w:pPr>
            <w:r w:rsidRPr="003F2B54">
              <w:rPr>
                <w:rFonts w:ascii="Times New Roman" w:eastAsia="Calibri" w:hAnsi="Times New Roman" w:cs="Times New Roman"/>
                <w:b/>
                <w:bCs/>
                <w:sz w:val="18"/>
                <w:szCs w:val="18"/>
              </w:rPr>
              <w:t>Total(s)</w:t>
            </w:r>
          </w:p>
        </w:tc>
        <w:tc>
          <w:tcPr>
            <w:tcW w:w="1530" w:type="dxa"/>
            <w:vAlign w:val="center"/>
          </w:tcPr>
          <w:p w:rsidR="003740AB" w:rsidRPr="003F2B54" w:rsidP="003740AB" w14:paraId="186A8409" w14:textId="77777777">
            <w:pPr>
              <w:spacing w:after="0" w:line="240" w:lineRule="auto"/>
              <w:jc w:val="right"/>
              <w:rPr>
                <w:rFonts w:ascii="Times New Roman" w:hAnsi="Times New Roman" w:cs="Times New Roman"/>
                <w:color w:val="000000"/>
                <w:sz w:val="18"/>
                <w:szCs w:val="18"/>
              </w:rPr>
            </w:pPr>
          </w:p>
        </w:tc>
        <w:tc>
          <w:tcPr>
            <w:tcW w:w="1080" w:type="dxa"/>
            <w:vAlign w:val="center"/>
          </w:tcPr>
          <w:p w:rsidR="003740AB" w:rsidRPr="003F2B54" w:rsidP="003740AB" w14:paraId="49580371" w14:textId="77777777">
            <w:pPr>
              <w:spacing w:after="0" w:line="240" w:lineRule="auto"/>
              <w:jc w:val="right"/>
              <w:rPr>
                <w:rFonts w:ascii="Times New Roman" w:hAnsi="Times New Roman" w:cs="Times New Roman"/>
                <w:color w:val="000000"/>
                <w:sz w:val="18"/>
                <w:szCs w:val="18"/>
              </w:rPr>
            </w:pPr>
          </w:p>
        </w:tc>
        <w:tc>
          <w:tcPr>
            <w:tcW w:w="1260" w:type="dxa"/>
            <w:vAlign w:val="center"/>
          </w:tcPr>
          <w:p w:rsidR="003740AB" w:rsidRPr="003F2B54" w:rsidP="003740AB" w14:paraId="5088EC67" w14:textId="77777777">
            <w:pPr>
              <w:spacing w:after="0" w:line="240" w:lineRule="auto"/>
              <w:jc w:val="right"/>
              <w:rPr>
                <w:rFonts w:ascii="Times New Roman" w:hAnsi="Times New Roman" w:cs="Times New Roman"/>
                <w:b/>
                <w:bCs/>
                <w:color w:val="000000"/>
                <w:sz w:val="18"/>
                <w:szCs w:val="18"/>
              </w:rPr>
            </w:pPr>
          </w:p>
        </w:tc>
        <w:tc>
          <w:tcPr>
            <w:tcW w:w="1620" w:type="dxa"/>
            <w:vAlign w:val="center"/>
          </w:tcPr>
          <w:p w:rsidR="003740AB" w:rsidRPr="003F2B54" w:rsidP="003740AB" w14:paraId="2FE209E7" w14:textId="6E6E918B">
            <w:pPr>
              <w:spacing w:after="0" w:line="240" w:lineRule="auto"/>
              <w:jc w:val="right"/>
              <w:rPr>
                <w:rFonts w:ascii="Times New Roman" w:hAnsi="Times New Roman" w:cs="Times New Roman"/>
                <w:b/>
                <w:bCs/>
                <w:color w:val="000000"/>
                <w:sz w:val="18"/>
                <w:szCs w:val="18"/>
              </w:rPr>
            </w:pPr>
            <w:r w:rsidRPr="003F2B54">
              <w:rPr>
                <w:rFonts w:ascii="Times New Roman" w:hAnsi="Times New Roman" w:cs="Times New Roman"/>
                <w:b/>
                <w:bCs/>
                <w:sz w:val="18"/>
                <w:szCs w:val="18"/>
              </w:rPr>
              <w:t>$10,291,788</w:t>
            </w:r>
          </w:p>
        </w:tc>
        <w:tc>
          <w:tcPr>
            <w:tcW w:w="1170" w:type="dxa"/>
            <w:tcBorders>
              <w:top w:val="nil"/>
              <w:left w:val="single" w:sz="4" w:space="0" w:color="auto"/>
              <w:bottom w:val="single" w:sz="4" w:space="0" w:color="auto"/>
              <w:right w:val="single" w:sz="4" w:space="0" w:color="auto"/>
            </w:tcBorders>
            <w:shd w:val="clear" w:color="auto" w:fill="auto"/>
            <w:vAlign w:val="center"/>
          </w:tcPr>
          <w:p w:rsidR="003740AB" w:rsidRPr="00272613" w:rsidP="003740AB" w14:paraId="0DA2BEA2" w14:textId="119F456F">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b/>
                <w:bCs/>
                <w:color w:val="000000"/>
                <w:sz w:val="18"/>
                <w:szCs w:val="18"/>
              </w:rPr>
              <w:t>$15,316,813</w:t>
            </w:r>
          </w:p>
        </w:tc>
        <w:tc>
          <w:tcPr>
            <w:tcW w:w="1260" w:type="dxa"/>
            <w:tcBorders>
              <w:top w:val="nil"/>
              <w:left w:val="nil"/>
              <w:bottom w:val="single" w:sz="4" w:space="0" w:color="auto"/>
              <w:right w:val="single" w:sz="4" w:space="0" w:color="auto"/>
            </w:tcBorders>
            <w:shd w:val="clear" w:color="auto" w:fill="auto"/>
            <w:vAlign w:val="center"/>
          </w:tcPr>
          <w:p w:rsidR="003740AB" w:rsidRPr="00272613" w:rsidP="003740AB" w14:paraId="37780CEB" w14:textId="7453291F">
            <w:pPr>
              <w:spacing w:after="0" w:line="240" w:lineRule="auto"/>
              <w:jc w:val="right"/>
              <w:rPr>
                <w:rFonts w:ascii="Times New Roman" w:hAnsi="Times New Roman" w:cs="Times New Roman"/>
                <w:color w:val="000000"/>
                <w:sz w:val="18"/>
                <w:szCs w:val="18"/>
              </w:rPr>
            </w:pPr>
            <w:r w:rsidRPr="00272613">
              <w:rPr>
                <w:rFonts w:ascii="Times New Roman" w:hAnsi="Times New Roman" w:cs="Times New Roman"/>
                <w:b/>
                <w:bCs/>
                <w:color w:val="000000"/>
                <w:sz w:val="18"/>
                <w:szCs w:val="18"/>
              </w:rPr>
              <w:t>$5,025,025</w:t>
            </w:r>
          </w:p>
        </w:tc>
      </w:tr>
      <w:bookmarkEnd w:id="21"/>
    </w:tbl>
    <w:p w:rsidR="007A0ABC" w:rsidRPr="00E567E7" w:rsidP="00A5469B" w14:paraId="7D62C63E" w14:textId="77777777">
      <w:pPr>
        <w:spacing w:after="0"/>
        <w:contextualSpacing/>
        <w:rPr>
          <w:rFonts w:ascii="Times New Roman" w:eastAsia="Calibri" w:hAnsi="Times New Roman" w:cs="Times New Roman"/>
          <w:sz w:val="24"/>
          <w:szCs w:val="24"/>
        </w:rPr>
      </w:pPr>
    </w:p>
    <w:p w:rsidR="00976162" w:rsidRPr="00E567E7" w:rsidP="00A5469B" w14:paraId="763FD21A" w14:textId="75DC78BE">
      <w:pPr>
        <w:spacing w:after="0"/>
        <w:ind w:left="360"/>
        <w:contextualSpacing/>
        <w:rPr>
          <w:rFonts w:ascii="Times New Roman" w:eastAsia="Calibri" w:hAnsi="Times New Roman" w:cs="Times New Roman"/>
          <w:sz w:val="24"/>
          <w:szCs w:val="24"/>
        </w:rPr>
      </w:pPr>
      <w:bookmarkStart w:id="22" w:name="_Hlk188619293"/>
      <w:r w:rsidRPr="00760749">
        <w:rPr>
          <w:rFonts w:ascii="Times New Roman" w:hAnsi="Times New Roman" w:cs="Times New Roman"/>
          <w:b/>
          <w:bCs/>
          <w:i/>
          <w:iCs/>
          <w:sz w:val="24"/>
          <w:szCs w:val="24"/>
        </w:rPr>
        <w:t>Explain:</w:t>
      </w:r>
      <w:r w:rsidRPr="00760749">
        <w:rPr>
          <w:rFonts w:ascii="Times New Roman" w:hAnsi="Times New Roman" w:cs="Times New Roman"/>
          <w:sz w:val="24"/>
          <w:szCs w:val="24"/>
        </w:rPr>
        <w:t xml:space="preserve">  </w:t>
      </w:r>
      <w:r w:rsidRPr="00E567E7">
        <w:rPr>
          <w:rFonts w:ascii="Times New Roman" w:eastAsia="Calibri" w:hAnsi="Times New Roman" w:cs="Times New Roman"/>
          <w:sz w:val="24"/>
          <w:szCs w:val="24"/>
        </w:rPr>
        <w:t>The</w:t>
      </w:r>
      <w:r w:rsidR="009752B2">
        <w:rPr>
          <w:rFonts w:ascii="Times New Roman" w:eastAsia="Calibri" w:hAnsi="Times New Roman" w:cs="Times New Roman"/>
          <w:sz w:val="24"/>
          <w:szCs w:val="24"/>
        </w:rPr>
        <w:t>re is an overall increase of $</w:t>
      </w:r>
      <w:r w:rsidR="00272613">
        <w:rPr>
          <w:rFonts w:ascii="Times New Roman" w:eastAsia="Calibri" w:hAnsi="Times New Roman" w:cs="Times New Roman"/>
          <w:sz w:val="24"/>
          <w:szCs w:val="24"/>
        </w:rPr>
        <w:t>5,025,025</w:t>
      </w:r>
      <w:r w:rsidR="0014526B">
        <w:rPr>
          <w:rFonts w:ascii="Times New Roman" w:eastAsia="Calibri" w:hAnsi="Times New Roman" w:cs="Times New Roman"/>
          <w:sz w:val="24"/>
          <w:szCs w:val="24"/>
        </w:rPr>
        <w:t xml:space="preserve"> due to a combination of the increase of burden hours to this collection and the general increase in wages</w:t>
      </w:r>
      <w:r w:rsidRPr="00E567E7">
        <w:rPr>
          <w:rFonts w:ascii="Times New Roman" w:eastAsia="Calibri" w:hAnsi="Times New Roman" w:cs="Times New Roman"/>
          <w:sz w:val="24"/>
          <w:szCs w:val="24"/>
        </w:rPr>
        <w:t xml:space="preserve">.  </w:t>
      </w:r>
    </w:p>
    <w:bookmarkEnd w:id="22"/>
    <w:p w:rsidR="00526D3D" w:rsidRPr="00E567E7" w:rsidP="00A5469B" w14:paraId="19D6425E" w14:textId="77777777">
      <w:pPr>
        <w:spacing w:after="0"/>
        <w:ind w:left="360"/>
        <w:contextualSpacing/>
        <w:rPr>
          <w:rFonts w:ascii="Times New Roman" w:eastAsia="Calibri" w:hAnsi="Times New Roman" w:cs="Times New Roman"/>
          <w:sz w:val="24"/>
          <w:szCs w:val="24"/>
        </w:rPr>
      </w:pPr>
    </w:p>
    <w:p w:rsidR="00976162" w:rsidRPr="00E567E7" w:rsidP="00A5469B" w14:paraId="096C32A6" w14:textId="7514E7A5">
      <w:pPr>
        <w:spacing w:after="0"/>
        <w:ind w:left="360" w:hanging="360"/>
        <w:contextualSpacing/>
        <w:rPr>
          <w:rFonts w:ascii="Times New Roman" w:hAnsi="Times New Roman" w:cs="Times New Roman"/>
          <w:sz w:val="24"/>
          <w:szCs w:val="24"/>
        </w:rPr>
      </w:pPr>
      <w:r w:rsidRPr="00E567E7">
        <w:rPr>
          <w:rFonts w:ascii="Times New Roman" w:hAnsi="Times New Roman" w:cs="Times New Roman"/>
          <w:b/>
          <w:bCs/>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w:t>
      </w:r>
      <w:r w:rsidRPr="00E567E7">
        <w:rPr>
          <w:rFonts w:ascii="Times New Roman" w:hAnsi="Times New Roman" w:cs="Times New Roman"/>
          <w:b/>
          <w:bCs/>
          <w:sz w:val="24"/>
          <w:szCs w:val="24"/>
        </w:rPr>
        <w:t>dates of the collection of information, completion of report, publication dates, and other actions.</w:t>
      </w:r>
      <w:r w:rsidRPr="00E567E7">
        <w:rPr>
          <w:rFonts w:ascii="Times New Roman" w:hAnsi="Times New Roman" w:cs="Times New Roman"/>
          <w:sz w:val="24"/>
          <w:szCs w:val="24"/>
        </w:rPr>
        <w:fldChar w:fldCharType="begin"/>
      </w:r>
      <w:r w:rsidRPr="00E567E7">
        <w:rPr>
          <w:rFonts w:ascii="Times New Roman" w:hAnsi="Times New Roman" w:cs="Times New Roman"/>
          <w:sz w:val="24"/>
          <w:szCs w:val="24"/>
        </w:rPr>
        <w:instrText>ADVANCE \R 0.95</w:instrText>
      </w:r>
      <w:r w:rsidRPr="00E567E7">
        <w:rPr>
          <w:rFonts w:ascii="Times New Roman" w:hAnsi="Times New Roman" w:cs="Times New Roman"/>
          <w:sz w:val="24"/>
          <w:szCs w:val="24"/>
        </w:rPr>
        <w:fldChar w:fldCharType="end"/>
      </w:r>
    </w:p>
    <w:p w:rsidR="00526D3D" w:rsidRPr="00E567E7" w:rsidP="00A5469B" w14:paraId="2E979E77" w14:textId="77777777">
      <w:pPr>
        <w:spacing w:after="0"/>
        <w:contextualSpacing/>
        <w:rPr>
          <w:rFonts w:ascii="Times New Roman" w:hAnsi="Times New Roman" w:cs="Times New Roman"/>
          <w:sz w:val="24"/>
          <w:szCs w:val="24"/>
        </w:rPr>
      </w:pPr>
    </w:p>
    <w:p w:rsidR="00976162" w:rsidRPr="00E567E7" w:rsidP="00A5469B" w14:paraId="16DFBFE2" w14:textId="5C045E04">
      <w:pPr>
        <w:spacing w:after="0"/>
        <w:contextualSpacing/>
        <w:rPr>
          <w:rFonts w:ascii="Times New Roman" w:hAnsi="Times New Roman" w:cs="Times New Roman"/>
          <w:sz w:val="24"/>
          <w:szCs w:val="24"/>
        </w:rPr>
      </w:pPr>
      <w:r w:rsidRPr="00E567E7">
        <w:rPr>
          <w:rFonts w:ascii="Times New Roman" w:hAnsi="Times New Roman" w:cs="Times New Roman"/>
          <w:sz w:val="24"/>
          <w:szCs w:val="24"/>
        </w:rPr>
        <w:t>There are no outline plans for tabulation and publication of data for this information collection.</w:t>
      </w:r>
    </w:p>
    <w:p w:rsidR="00526D3D" w:rsidRPr="00E567E7" w:rsidP="00A5469B" w14:paraId="56BB46D3" w14:textId="77777777">
      <w:pPr>
        <w:spacing w:after="0"/>
        <w:contextualSpacing/>
        <w:rPr>
          <w:rFonts w:ascii="Times New Roman" w:hAnsi="Times New Roman" w:cs="Times New Roman"/>
          <w:sz w:val="24"/>
          <w:szCs w:val="24"/>
        </w:rPr>
      </w:pPr>
    </w:p>
    <w:p w:rsidR="00976162" w:rsidRPr="00E567E7" w:rsidP="00A5469B" w14:paraId="20D0EFB6" w14:textId="3E07A85E">
      <w:pPr>
        <w:spacing w:after="0"/>
        <w:ind w:left="360" w:hanging="360"/>
        <w:contextualSpacing/>
        <w:rPr>
          <w:rFonts w:ascii="Times New Roman" w:hAnsi="Times New Roman" w:cs="Times New Roman"/>
          <w:b/>
          <w:bCs/>
          <w:sz w:val="24"/>
          <w:szCs w:val="24"/>
        </w:rPr>
      </w:pPr>
      <w:r w:rsidRPr="00E567E7">
        <w:rPr>
          <w:rFonts w:ascii="Times New Roman" w:hAnsi="Times New Roman" w:cs="Times New Roman"/>
          <w:b/>
          <w:bCs/>
          <w:sz w:val="24"/>
          <w:szCs w:val="24"/>
        </w:rPr>
        <w:fldChar w:fldCharType="begin"/>
      </w:r>
      <w:r w:rsidRPr="00E567E7">
        <w:rPr>
          <w:rFonts w:ascii="Times New Roman" w:hAnsi="Times New Roman" w:cs="Times New Roman"/>
          <w:b/>
          <w:bCs/>
          <w:sz w:val="24"/>
          <w:szCs w:val="24"/>
        </w:rPr>
        <w:instrText>ADVANCE \R 0.95</w:instrText>
      </w:r>
      <w:r w:rsidRPr="00E567E7">
        <w:rPr>
          <w:rFonts w:ascii="Times New Roman" w:hAnsi="Times New Roman" w:cs="Times New Roman"/>
          <w:b/>
          <w:bCs/>
          <w:sz w:val="24"/>
          <w:szCs w:val="24"/>
        </w:rPr>
        <w:fldChar w:fldCharType="end"/>
      </w:r>
      <w:r w:rsidRPr="00E567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26D3D" w:rsidRPr="00E567E7" w:rsidP="00A5469B" w14:paraId="2212AC1F" w14:textId="77777777">
      <w:pPr>
        <w:spacing w:after="0"/>
        <w:contextualSpacing/>
        <w:rPr>
          <w:rFonts w:ascii="Times New Roman" w:hAnsi="Times New Roman" w:cs="Times New Roman"/>
          <w:color w:val="000000"/>
          <w:sz w:val="24"/>
          <w:szCs w:val="24"/>
        </w:rPr>
      </w:pPr>
    </w:p>
    <w:p w:rsidR="00976162" w:rsidRPr="00E567E7" w:rsidP="00A5469B" w14:paraId="0A88CBD9" w14:textId="37931ED5">
      <w:pPr>
        <w:spacing w:after="0"/>
        <w:contextualSpacing/>
        <w:rPr>
          <w:rFonts w:ascii="Times New Roman" w:hAnsi="Times New Roman" w:cs="Times New Roman"/>
          <w:b/>
          <w:bCs/>
          <w:color w:val="000000"/>
          <w:sz w:val="24"/>
          <w:szCs w:val="24"/>
        </w:rPr>
      </w:pPr>
      <w:r w:rsidRPr="00E567E7">
        <w:rPr>
          <w:rFonts w:ascii="Times New Roman" w:hAnsi="Times New Roman" w:cs="Times New Roman"/>
          <w:color w:val="000000"/>
          <w:sz w:val="24"/>
          <w:szCs w:val="24"/>
        </w:rPr>
        <w:t>This collection does not seek approval to not display the expiration date for OMB approval.</w:t>
      </w:r>
      <w:r w:rsidRPr="00E567E7">
        <w:rPr>
          <w:rFonts w:ascii="Times New Roman" w:hAnsi="Times New Roman" w:cs="Times New Roman"/>
          <w:b/>
          <w:bCs/>
          <w:color w:val="000000"/>
          <w:sz w:val="24"/>
          <w:szCs w:val="24"/>
        </w:rPr>
        <w:fldChar w:fldCharType="begin"/>
      </w:r>
      <w:r w:rsidRPr="00E567E7">
        <w:rPr>
          <w:rFonts w:ascii="Times New Roman" w:hAnsi="Times New Roman" w:cs="Times New Roman"/>
          <w:b/>
          <w:bCs/>
          <w:color w:val="000000"/>
          <w:sz w:val="24"/>
          <w:szCs w:val="24"/>
        </w:rPr>
        <w:instrText>ADVANCE \R 0.95</w:instrText>
      </w:r>
      <w:r w:rsidRPr="00E567E7">
        <w:rPr>
          <w:rFonts w:ascii="Times New Roman" w:hAnsi="Times New Roman" w:cs="Times New Roman"/>
          <w:b/>
          <w:bCs/>
          <w:color w:val="000000"/>
          <w:sz w:val="24"/>
          <w:szCs w:val="24"/>
        </w:rPr>
        <w:fldChar w:fldCharType="end"/>
      </w:r>
    </w:p>
    <w:p w:rsidR="00526D3D" w:rsidRPr="00E567E7" w:rsidP="00A5469B" w14:paraId="3E4D1ECC" w14:textId="77777777">
      <w:pPr>
        <w:spacing w:after="0"/>
        <w:contextualSpacing/>
        <w:rPr>
          <w:rFonts w:ascii="Times New Roman" w:hAnsi="Times New Roman" w:cs="Times New Roman"/>
          <w:b/>
          <w:bCs/>
          <w:color w:val="000000"/>
          <w:sz w:val="24"/>
          <w:szCs w:val="24"/>
        </w:rPr>
      </w:pPr>
    </w:p>
    <w:p w:rsidR="0049309D" w:rsidRPr="003F2B54" w:rsidP="00A5469B" w14:paraId="2BA1B2A8" w14:textId="46D2E8B4">
      <w:pPr>
        <w:spacing w:after="0"/>
        <w:ind w:left="360" w:hanging="360"/>
        <w:contextualSpacing/>
        <w:rPr>
          <w:rStyle w:val="a"/>
          <w:rFonts w:ascii="Times New Roman" w:hAnsi="Times New Roman"/>
          <w:b/>
          <w:bCs/>
          <w:color w:val="000000" w:themeColor="text1"/>
          <w:sz w:val="24"/>
          <w:szCs w:val="24"/>
        </w:rPr>
      </w:pPr>
      <w:r w:rsidRPr="00E567E7">
        <w:rPr>
          <w:rFonts w:ascii="Times New Roman" w:hAnsi="Times New Roman" w:cs="Times New Roman"/>
          <w:b/>
          <w:bCs/>
          <w:sz w:val="24"/>
          <w:szCs w:val="24"/>
        </w:rPr>
        <w:fldChar w:fldCharType="begin"/>
      </w:r>
      <w:r w:rsidRPr="00E567E7">
        <w:rPr>
          <w:rFonts w:ascii="Times New Roman" w:hAnsi="Times New Roman" w:cs="Times New Roman"/>
          <w:b/>
          <w:bCs/>
          <w:sz w:val="24"/>
          <w:szCs w:val="24"/>
        </w:rPr>
        <w:instrText>ADVANCE \R 0.95</w:instrText>
      </w:r>
      <w:r w:rsidRPr="00E567E7">
        <w:rPr>
          <w:rFonts w:ascii="Times New Roman" w:hAnsi="Times New Roman" w:cs="Times New Roman"/>
          <w:b/>
          <w:bCs/>
          <w:sz w:val="24"/>
          <w:szCs w:val="24"/>
        </w:rPr>
        <w:fldChar w:fldCharType="end"/>
      </w:r>
      <w:r w:rsidRPr="00E567E7">
        <w:rPr>
          <w:rFonts w:ascii="Times New Roman" w:hAnsi="Times New Roman" w:cs="Times New Roman"/>
          <w:b/>
          <w:bCs/>
          <w:sz w:val="24"/>
          <w:szCs w:val="24"/>
        </w:rPr>
        <w:t xml:space="preserve">18. </w:t>
      </w:r>
      <w:r w:rsidRPr="00E567E7">
        <w:rPr>
          <w:rStyle w:val="a"/>
          <w:rFonts w:ascii="Times New Roman" w:hAnsi="Times New Roman"/>
          <w:b/>
          <w:sz w:val="24"/>
          <w:szCs w:val="24"/>
        </w:rPr>
        <w:t xml:space="preserve">Explain each exception to the certification statement identified in the Certification of </w:t>
      </w:r>
      <w:r w:rsidRPr="003F2B54">
        <w:rPr>
          <w:rStyle w:val="a"/>
          <w:rFonts w:ascii="Times New Roman" w:hAnsi="Times New Roman"/>
          <w:b/>
          <w:color w:val="000000" w:themeColor="text1"/>
          <w:sz w:val="24"/>
          <w:szCs w:val="24"/>
        </w:rPr>
        <w:t>Paperwork Reduction Act.</w:t>
      </w:r>
    </w:p>
    <w:p w:rsidR="00526D3D" w:rsidRPr="003F2B54" w:rsidP="00A5469B" w14:paraId="1AD1D434" w14:textId="485A5C50">
      <w:pPr>
        <w:suppressAutoHyphens/>
        <w:spacing w:after="0"/>
        <w:contextualSpacing/>
        <w:rPr>
          <w:rFonts w:ascii="Times New Roman" w:hAnsi="Times New Roman" w:cs="Times New Roman"/>
          <w:color w:val="000000" w:themeColor="text1"/>
          <w:sz w:val="24"/>
          <w:szCs w:val="24"/>
        </w:rPr>
      </w:pPr>
    </w:p>
    <w:p w:rsidR="00976162" w:rsidRPr="00E567E7" w:rsidP="00A5469B" w14:paraId="0AFCD88B" w14:textId="30C89A3D">
      <w:pPr>
        <w:suppressAutoHyphens/>
        <w:spacing w:after="0"/>
        <w:contextualSpacing/>
        <w:rPr>
          <w:rFonts w:ascii="Times New Roman" w:hAnsi="Times New Roman" w:cs="Times New Roman"/>
          <w:sz w:val="24"/>
          <w:szCs w:val="24"/>
        </w:rPr>
      </w:pPr>
      <w:r w:rsidRPr="003F2B54">
        <w:rPr>
          <w:rFonts w:ascii="Times New Roman" w:hAnsi="Times New Roman" w:cs="Times New Roman"/>
          <w:color w:val="000000" w:themeColor="text1"/>
          <w:sz w:val="24"/>
          <w:szCs w:val="24"/>
        </w:rPr>
        <w:t xml:space="preserve">FEMA does </w:t>
      </w:r>
      <w:r w:rsidRPr="00E567E7">
        <w:rPr>
          <w:rFonts w:ascii="Times New Roman" w:hAnsi="Times New Roman" w:cs="Times New Roman"/>
          <w:sz w:val="24"/>
          <w:szCs w:val="24"/>
        </w:rPr>
        <w:t xml:space="preserve">not request an exception to the </w:t>
      </w:r>
      <w:r w:rsidRPr="00E567E7">
        <w:rPr>
          <w:rFonts w:ascii="Times New Roman" w:hAnsi="Times New Roman" w:cs="Times New Roman"/>
          <w:color w:val="000000" w:themeColor="text1"/>
          <w:sz w:val="24"/>
          <w:szCs w:val="24"/>
        </w:rPr>
        <w:t>certification of this information collection.</w:t>
      </w:r>
      <w:r w:rsidRPr="00E567E7" w:rsidR="6694CEAF">
        <w:rPr>
          <w:rFonts w:ascii="Times New Roman" w:hAnsi="Times New Roman" w:cs="Times New Roman"/>
          <w:color w:val="000000" w:themeColor="text1"/>
          <w:sz w:val="24"/>
          <w:szCs w:val="24"/>
        </w:rPr>
        <w:t xml:space="preserve"> </w:t>
      </w:r>
      <w:r w:rsidRPr="00E567E7">
        <w:rPr>
          <w:rFonts w:ascii="Times New Roman" w:hAnsi="Times New Roman" w:cs="Times New Roman"/>
          <w:color w:val="000000" w:themeColor="text1"/>
          <w:sz w:val="24"/>
          <w:szCs w:val="24"/>
        </w:rPr>
        <w:t xml:space="preserve"> There is no statistical methodology involved in this collection.</w:t>
      </w:r>
      <w:r w:rsidRPr="00E567E7">
        <w:rPr>
          <w:rFonts w:ascii="Times New Roman" w:hAnsi="Times New Roman" w:cs="Times New Roman"/>
          <w:color w:val="000000" w:themeColor="text1"/>
          <w:sz w:val="24"/>
          <w:szCs w:val="24"/>
        </w:rPr>
        <w:fldChar w:fldCharType="begin"/>
      </w:r>
      <w:r w:rsidRPr="00E567E7">
        <w:rPr>
          <w:rFonts w:ascii="Times New Roman" w:hAnsi="Times New Roman" w:cs="Times New Roman"/>
          <w:color w:val="000000" w:themeColor="text1"/>
          <w:sz w:val="24"/>
          <w:szCs w:val="24"/>
        </w:rPr>
        <w:instrText>ADVANCE \R 0.95</w:instrText>
      </w:r>
      <w:r w:rsidRPr="00E567E7">
        <w:rPr>
          <w:rFonts w:ascii="Times New Roman" w:hAnsi="Times New Roman" w:cs="Times New Roman"/>
          <w:color w:val="000000" w:themeColor="text1"/>
          <w:sz w:val="24"/>
          <w:szCs w:val="24"/>
        </w:rPr>
        <w:fldChar w:fldCharType="end"/>
      </w:r>
      <w:r w:rsidRPr="00E567E7">
        <w:rPr>
          <w:rFonts w:ascii="Times New Roman" w:hAnsi="Times New Roman" w:cs="Times New Roman"/>
          <w:color w:val="000000" w:themeColor="text1"/>
          <w:sz w:val="24"/>
          <w:szCs w:val="24"/>
        </w:rPr>
        <w:fldChar w:fldCharType="begin"/>
      </w:r>
      <w:r w:rsidRPr="00E567E7">
        <w:rPr>
          <w:rFonts w:ascii="Times New Roman" w:hAnsi="Times New Roman" w:cs="Times New Roman"/>
          <w:color w:val="000000" w:themeColor="text1"/>
          <w:sz w:val="24"/>
          <w:szCs w:val="24"/>
        </w:rPr>
        <w:instrText>ADVANCE \R 0.95</w:instrText>
      </w:r>
      <w:r w:rsidRPr="00E567E7">
        <w:rPr>
          <w:rFonts w:ascii="Times New Roman" w:hAnsi="Times New Roman" w:cs="Times New Roman"/>
          <w:color w:val="000000" w:themeColor="text1"/>
          <w:sz w:val="24"/>
          <w:szCs w:val="24"/>
        </w:rPr>
        <w:fldChar w:fldCharType="end"/>
      </w:r>
      <w:r w:rsidRPr="00E567E7">
        <w:rPr>
          <w:rFonts w:ascii="Times New Roman" w:hAnsi="Times New Roman" w:cs="Times New Roman"/>
          <w:color w:val="000000" w:themeColor="text1"/>
          <w:sz w:val="24"/>
          <w:szCs w:val="24"/>
        </w:rPr>
        <w:fldChar w:fldCharType="begin"/>
      </w:r>
      <w:r w:rsidRPr="00E567E7">
        <w:rPr>
          <w:rFonts w:ascii="Times New Roman" w:hAnsi="Times New Roman" w:cs="Times New Roman"/>
          <w:color w:val="000000" w:themeColor="text1"/>
          <w:sz w:val="24"/>
          <w:szCs w:val="24"/>
        </w:rPr>
        <w:instrText>ADVANCE \R 0.95</w:instrText>
      </w:r>
      <w:r w:rsidRPr="00E567E7">
        <w:rPr>
          <w:rFonts w:ascii="Times New Roman" w:hAnsi="Times New Roman" w:cs="Times New Roman"/>
          <w:color w:val="000000" w:themeColor="text1"/>
          <w:sz w:val="24"/>
          <w:szCs w:val="24"/>
        </w:rPr>
        <w:fldChar w:fldCharType="end"/>
      </w:r>
      <w:r w:rsidRPr="00E567E7">
        <w:rPr>
          <w:rFonts w:ascii="Times New Roman" w:hAnsi="Times New Roman" w:cs="Times New Roman"/>
          <w:color w:val="000000" w:themeColor="text1"/>
          <w:sz w:val="24"/>
          <w:szCs w:val="24"/>
        </w:rPr>
        <w:fldChar w:fldCharType="begin"/>
      </w:r>
      <w:r w:rsidRPr="00E567E7">
        <w:rPr>
          <w:rFonts w:ascii="Times New Roman" w:hAnsi="Times New Roman" w:cs="Times New Roman"/>
          <w:color w:val="000000" w:themeColor="text1"/>
          <w:sz w:val="24"/>
          <w:szCs w:val="24"/>
        </w:rPr>
        <w:instrText>ADVANCE \R 0.95</w:instrText>
      </w:r>
      <w:r w:rsidRPr="00E567E7">
        <w:rPr>
          <w:rFonts w:ascii="Times New Roman" w:hAnsi="Times New Roman" w:cs="Times New Roman"/>
          <w:color w:val="000000" w:themeColor="text1"/>
          <w:sz w:val="24"/>
          <w:szCs w:val="24"/>
        </w:rPr>
        <w:fldChar w:fldCharType="end"/>
      </w:r>
      <w:r w:rsidRPr="00E567E7">
        <w:rPr>
          <w:rFonts w:ascii="Times New Roman" w:hAnsi="Times New Roman" w:cs="Times New Roman"/>
          <w:color w:val="000000" w:themeColor="text1"/>
          <w:sz w:val="24"/>
          <w:szCs w:val="24"/>
        </w:rPr>
        <w:fldChar w:fldCharType="begin"/>
      </w:r>
      <w:r w:rsidRPr="00E567E7">
        <w:rPr>
          <w:rFonts w:ascii="Times New Roman" w:hAnsi="Times New Roman" w:cs="Times New Roman"/>
          <w:color w:val="000000" w:themeColor="text1"/>
          <w:sz w:val="24"/>
          <w:szCs w:val="24"/>
        </w:rPr>
        <w:instrText>ADVANCE \R 0.95</w:instrText>
      </w:r>
      <w:r w:rsidRPr="00E567E7">
        <w:rPr>
          <w:rFonts w:ascii="Times New Roman" w:hAnsi="Times New Roman" w:cs="Times New Roman"/>
          <w:color w:val="000000" w:themeColor="text1"/>
          <w:sz w:val="24"/>
          <w:szCs w:val="24"/>
        </w:rPr>
        <w:fldChar w:fldCharType="end"/>
      </w:r>
      <w:r w:rsidRPr="00E567E7">
        <w:rPr>
          <w:rFonts w:ascii="Times New Roman" w:hAnsi="Times New Roman" w:cs="Times New Roman"/>
          <w:color w:val="000000" w:themeColor="text1"/>
          <w:sz w:val="24"/>
          <w:szCs w:val="24"/>
        </w:rPr>
        <w:fldChar w:fldCharType="begin"/>
      </w:r>
      <w:r w:rsidRPr="00E567E7">
        <w:rPr>
          <w:rFonts w:ascii="Times New Roman" w:hAnsi="Times New Roman" w:cs="Times New Roman"/>
          <w:color w:val="000000" w:themeColor="text1"/>
          <w:sz w:val="24"/>
          <w:szCs w:val="24"/>
        </w:rPr>
        <w:instrText>ADVANCE \R 0.95</w:instrText>
      </w:r>
      <w:r w:rsidRPr="00E567E7">
        <w:rPr>
          <w:rFonts w:ascii="Times New Roman" w:hAnsi="Times New Roman" w:cs="Times New Roman"/>
          <w:color w:val="000000" w:themeColor="text1"/>
          <w:sz w:val="24"/>
          <w:szCs w:val="24"/>
        </w:rPr>
        <w:fldChar w:fldCharType="end"/>
      </w:r>
    </w:p>
    <w:sectPr w:rsidSect="00C50389">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305165551"/>
      <w:docPartObj>
        <w:docPartGallery w:val="Page Numbers (Bottom of Page)"/>
        <w:docPartUnique/>
      </w:docPartObj>
    </w:sdtPr>
    <w:sdtEndPr>
      <w:rPr>
        <w:sz w:val="24"/>
        <w:szCs w:val="24"/>
      </w:rPr>
    </w:sdtEndPr>
    <w:sdtContent>
      <w:sdt>
        <w:sdtPr>
          <w:rPr>
            <w:rFonts w:ascii="Times New Roman" w:hAnsi="Times New Roman" w:cs="Times New Roman"/>
            <w:sz w:val="24"/>
            <w:szCs w:val="24"/>
          </w:rPr>
          <w:id w:val="1728636285"/>
          <w:docPartObj>
            <w:docPartGallery w:val="Page Numbers (Top of Page)"/>
            <w:docPartUnique/>
          </w:docPartObj>
        </w:sdtPr>
        <w:sdtContent>
          <w:p w:rsidR="008B6E59" w:rsidRPr="001933A4" w14:paraId="20455137" w14:textId="4FFDB1B9">
            <w:pPr>
              <w:pStyle w:val="Footer"/>
              <w:jc w:val="center"/>
              <w:rPr>
                <w:rFonts w:ascii="Times New Roman" w:hAnsi="Times New Roman" w:cs="Times New Roman"/>
                <w:sz w:val="24"/>
                <w:szCs w:val="24"/>
              </w:rPr>
            </w:pPr>
            <w:r w:rsidRPr="00DE341B">
              <w:rPr>
                <w:rFonts w:ascii="Times New Roman" w:hAnsi="Times New Roman" w:cs="Times New Roman"/>
                <w:sz w:val="24"/>
                <w:szCs w:val="24"/>
              </w:rPr>
              <w:t xml:space="preserve">Page </w:t>
            </w:r>
            <w:r w:rsidRPr="00DE341B">
              <w:rPr>
                <w:rFonts w:ascii="Times New Roman" w:hAnsi="Times New Roman" w:cs="Times New Roman"/>
                <w:b/>
                <w:bCs/>
                <w:sz w:val="24"/>
                <w:szCs w:val="24"/>
              </w:rPr>
              <w:fldChar w:fldCharType="begin"/>
            </w:r>
            <w:r w:rsidRPr="00DE341B">
              <w:rPr>
                <w:rFonts w:ascii="Times New Roman" w:hAnsi="Times New Roman" w:cs="Times New Roman"/>
                <w:b/>
                <w:bCs/>
                <w:sz w:val="24"/>
                <w:szCs w:val="24"/>
              </w:rPr>
              <w:instrText xml:space="preserve"> PAGE </w:instrText>
            </w:r>
            <w:r w:rsidRPr="00DE341B">
              <w:rPr>
                <w:rFonts w:ascii="Times New Roman" w:hAnsi="Times New Roman" w:cs="Times New Roman"/>
                <w:b/>
                <w:bCs/>
                <w:sz w:val="24"/>
                <w:szCs w:val="24"/>
              </w:rPr>
              <w:fldChar w:fldCharType="separate"/>
            </w:r>
            <w:r w:rsidRPr="00DE341B">
              <w:rPr>
                <w:rFonts w:ascii="Times New Roman" w:hAnsi="Times New Roman" w:cs="Times New Roman"/>
                <w:b/>
                <w:bCs/>
                <w:noProof/>
                <w:sz w:val="24"/>
                <w:szCs w:val="24"/>
              </w:rPr>
              <w:t>2</w:t>
            </w:r>
            <w:r w:rsidRPr="00DE341B">
              <w:rPr>
                <w:rFonts w:ascii="Times New Roman" w:hAnsi="Times New Roman" w:cs="Times New Roman"/>
                <w:b/>
                <w:bCs/>
                <w:sz w:val="24"/>
                <w:szCs w:val="24"/>
              </w:rPr>
              <w:fldChar w:fldCharType="end"/>
            </w:r>
            <w:r w:rsidRPr="00DE341B">
              <w:rPr>
                <w:rFonts w:ascii="Times New Roman" w:hAnsi="Times New Roman" w:cs="Times New Roman"/>
                <w:sz w:val="24"/>
                <w:szCs w:val="24"/>
              </w:rPr>
              <w:t xml:space="preserve"> of </w:t>
            </w:r>
            <w:r w:rsidRPr="00DE341B">
              <w:rPr>
                <w:rFonts w:ascii="Times New Roman" w:hAnsi="Times New Roman" w:cs="Times New Roman"/>
                <w:b/>
                <w:bCs/>
                <w:sz w:val="24"/>
                <w:szCs w:val="24"/>
              </w:rPr>
              <w:fldChar w:fldCharType="begin"/>
            </w:r>
            <w:r w:rsidRPr="00DE341B">
              <w:rPr>
                <w:rFonts w:ascii="Times New Roman" w:hAnsi="Times New Roman" w:cs="Times New Roman"/>
                <w:b/>
                <w:bCs/>
                <w:sz w:val="24"/>
                <w:szCs w:val="24"/>
              </w:rPr>
              <w:instrText xml:space="preserve"> NUMPAGES  </w:instrText>
            </w:r>
            <w:r w:rsidRPr="00DE341B">
              <w:rPr>
                <w:rFonts w:ascii="Times New Roman" w:hAnsi="Times New Roman" w:cs="Times New Roman"/>
                <w:b/>
                <w:bCs/>
                <w:sz w:val="24"/>
                <w:szCs w:val="24"/>
              </w:rPr>
              <w:fldChar w:fldCharType="separate"/>
            </w:r>
            <w:r w:rsidRPr="00DE341B">
              <w:rPr>
                <w:rFonts w:ascii="Times New Roman" w:hAnsi="Times New Roman" w:cs="Times New Roman"/>
                <w:b/>
                <w:bCs/>
                <w:noProof/>
                <w:sz w:val="24"/>
                <w:szCs w:val="24"/>
              </w:rPr>
              <w:t>2</w:t>
            </w:r>
            <w:r w:rsidRPr="00DE341B">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03A3" w:rsidP="00092FAD" w14:paraId="2385DBC3" w14:textId="77777777">
      <w:pPr>
        <w:spacing w:after="0" w:line="240" w:lineRule="auto"/>
      </w:pPr>
      <w:r>
        <w:separator/>
      </w:r>
    </w:p>
  </w:footnote>
  <w:footnote w:type="continuationSeparator" w:id="1">
    <w:p w:rsidR="00CE03A3" w:rsidP="00092FAD" w14:paraId="4FB3321F" w14:textId="77777777">
      <w:pPr>
        <w:spacing w:after="0" w:line="240" w:lineRule="auto"/>
      </w:pPr>
      <w:r>
        <w:continuationSeparator/>
      </w:r>
    </w:p>
  </w:footnote>
  <w:footnote w:type="continuationNotice" w:id="2">
    <w:p w:rsidR="00CE03A3" w14:paraId="3735785E" w14:textId="77777777">
      <w:pPr>
        <w:spacing w:after="0" w:line="240" w:lineRule="auto"/>
      </w:pPr>
    </w:p>
  </w:footnote>
  <w:footnote w:id="3">
    <w:p w:rsidR="00527A7A" w:rsidRPr="0013628E" w14:paraId="11732F97" w14:textId="01F4286F">
      <w:pPr>
        <w:pStyle w:val="FootnoteText"/>
        <w:rPr>
          <w:sz w:val="18"/>
          <w:szCs w:val="18"/>
        </w:rPr>
      </w:pPr>
      <w:r w:rsidRPr="0013628E">
        <w:rPr>
          <w:rStyle w:val="FootnoteReference"/>
          <w:sz w:val="18"/>
          <w:szCs w:val="18"/>
        </w:rPr>
        <w:footnoteRef/>
      </w:r>
      <w:r w:rsidRPr="0013628E">
        <w:rPr>
          <w:sz w:val="18"/>
          <w:szCs w:val="18"/>
        </w:rPr>
        <w:t xml:space="preserve"> In accordance with the definitions at 44 CFR</w:t>
      </w:r>
      <w:r w:rsidRPr="0013628E">
        <w:rPr>
          <w:spacing w:val="-3"/>
          <w:sz w:val="18"/>
          <w:szCs w:val="18"/>
        </w:rPr>
        <w:t xml:space="preserve">§ </w:t>
      </w:r>
      <w:r w:rsidRPr="0013628E">
        <w:rPr>
          <w:sz w:val="18"/>
          <w:szCs w:val="18"/>
        </w:rPr>
        <w:t>201.2, the term “</w:t>
      </w:r>
      <w:r w:rsidRPr="0013628E">
        <w:rPr>
          <w:i/>
          <w:iCs/>
          <w:sz w:val="18"/>
          <w:szCs w:val="18"/>
        </w:rPr>
        <w:t>Local government”</w:t>
      </w:r>
      <w:r w:rsidRPr="0013628E">
        <w:rPr>
          <w:sz w:val="18"/>
          <w:szCs w:val="18"/>
        </w:rPr>
        <w:t xml:space="preserve"> is defined as “any county, municipality, city, town, township, public authority, school district, special district, intrastate district, council of governments (regardless of whether the council of governments is incorporated as a nonprofit corporation under State law), regional or interstate government entity, or agency or instrumentality of a local government; any Indian Tribe or authorized Tribal organization, or Alaska Native village or organization; and any rural community, unincorporated town or village, or other public entity”.</w:t>
      </w:r>
    </w:p>
  </w:footnote>
  <w:footnote w:id="4">
    <w:p w:rsidR="00527A7A" w:rsidRPr="0013628E" w14:paraId="44A4FB12" w14:textId="11FCFB55">
      <w:pPr>
        <w:pStyle w:val="FootnoteText"/>
        <w:rPr>
          <w:sz w:val="18"/>
          <w:szCs w:val="18"/>
        </w:rPr>
      </w:pPr>
      <w:r w:rsidRPr="0013628E">
        <w:rPr>
          <w:rStyle w:val="FootnoteReference"/>
          <w:sz w:val="18"/>
          <w:szCs w:val="18"/>
        </w:rPr>
        <w:footnoteRef/>
      </w:r>
      <w:r w:rsidRPr="0013628E">
        <w:rPr>
          <w:sz w:val="18"/>
          <w:szCs w:val="18"/>
        </w:rPr>
        <w:t xml:space="preserve"> In accordance with the definitions at 44 CFR</w:t>
      </w:r>
      <w:r w:rsidRPr="0013628E">
        <w:rPr>
          <w:spacing w:val="-3"/>
          <w:sz w:val="18"/>
          <w:szCs w:val="18"/>
        </w:rPr>
        <w:t xml:space="preserve">§ </w:t>
      </w:r>
      <w:r w:rsidRPr="0013628E">
        <w:rPr>
          <w:sz w:val="18"/>
          <w:szCs w:val="18"/>
        </w:rPr>
        <w:t>201.2, the term “</w:t>
      </w:r>
      <w:r w:rsidRPr="0013628E">
        <w:rPr>
          <w:i/>
          <w:iCs/>
          <w:sz w:val="18"/>
          <w:szCs w:val="18"/>
        </w:rPr>
        <w:t>Indian Tribal government”</w:t>
      </w:r>
      <w:r w:rsidRPr="0013628E">
        <w:rPr>
          <w:sz w:val="18"/>
          <w:szCs w:val="18"/>
        </w:rPr>
        <w:t xml:space="preserve"> means “any Federally recognized governing body of an Indian or Alaska Native Tribe, band, nation, pueblo, village, or community that the Secretary of Interior acknowledges to exist as an Indian Tribe under the Federally Recognized Indian Tribe List Act of 1994, </w:t>
      </w:r>
      <w:hyperlink r:id="rId1" w:tgtFrame="_blank" w:history="1">
        <w:r w:rsidRPr="0013628E">
          <w:rPr>
            <w:rStyle w:val="Hyperlink"/>
            <w:sz w:val="18"/>
            <w:szCs w:val="18"/>
          </w:rPr>
          <w:t>25 U.S.C. 5131</w:t>
        </w:r>
      </w:hyperlink>
      <w:r w:rsidRPr="0013628E">
        <w:rPr>
          <w:sz w:val="18"/>
          <w:szCs w:val="18"/>
        </w:rPr>
        <w:t>. This does not include Alaska Native corporations, the ownership of which is vested in private individuals.”</w:t>
      </w:r>
    </w:p>
  </w:footnote>
  <w:footnote w:id="5">
    <w:p w:rsidR="00186AE7" w:rsidRPr="0013628E" w:rsidP="00186AE7" w14:paraId="29233CD9" w14:textId="6ADC6EA8">
      <w:pPr>
        <w:pStyle w:val="FootnoteText"/>
        <w:rPr>
          <w:sz w:val="18"/>
          <w:szCs w:val="18"/>
        </w:rPr>
      </w:pPr>
      <w:r w:rsidRPr="0013628E">
        <w:rPr>
          <w:rStyle w:val="FootnoteReference"/>
          <w:sz w:val="18"/>
          <w:szCs w:val="18"/>
        </w:rPr>
        <w:footnoteRef/>
      </w:r>
      <w:r w:rsidRPr="0013628E">
        <w:rPr>
          <w:sz w:val="18"/>
          <w:szCs w:val="18"/>
        </w:rPr>
        <w:t xml:space="preserve"> In accordance with the definitions at 44 CFR</w:t>
      </w:r>
      <w:r w:rsidRPr="0013628E">
        <w:rPr>
          <w:spacing w:val="-3"/>
          <w:sz w:val="18"/>
          <w:szCs w:val="18"/>
        </w:rPr>
        <w:t xml:space="preserve">§ </w:t>
      </w:r>
      <w:r w:rsidRPr="0013628E">
        <w:rPr>
          <w:sz w:val="18"/>
          <w:szCs w:val="18"/>
        </w:rPr>
        <w:t xml:space="preserve">201.2, the term “state” is defined “as any State of the United States, the District of Columbia, Puerto Rico, the Virgin Islands, Guam, American Samoa, and the Commonwealth of the Northern Mariana Islands”. </w:t>
      </w:r>
    </w:p>
  </w:footnote>
  <w:footnote w:id="6">
    <w:p w:rsidR="00186AE7" w:rsidP="00186AE7" w14:paraId="28675C85" w14:textId="77777777">
      <w:pPr>
        <w:pStyle w:val="FootnoteText"/>
      </w:pPr>
      <w:r w:rsidRPr="0013628E">
        <w:rPr>
          <w:rStyle w:val="FootnoteReference"/>
          <w:sz w:val="18"/>
          <w:szCs w:val="18"/>
        </w:rPr>
        <w:footnoteRef/>
      </w:r>
      <w:r w:rsidRPr="0013628E">
        <w:rPr>
          <w:sz w:val="18"/>
          <w:szCs w:val="18"/>
        </w:rPr>
        <w:t xml:space="preserve"> Robert T. Stafford Disaster Relief and Emergency Assistance Act, as amended, requires mitigation plans for the Hazard Mitigation Grant Program (HMGP), HMGP Post Fire, Building Resilient Infrastructure and Communities (BRIC), and Safeguarding Tomorrow Revolving Loan Fund (STRLF).  The National Flood Insurance Act of 1968, as amended, requires mitigation plans for Flood Mitigation Assistance (FMA); and National Dam Safety Program Act, as amended, requires mitigation plans for the Rehabilitation of High Hazard Potential Dams (HHPD) Grant Program.</w:t>
      </w:r>
    </w:p>
  </w:footnote>
  <w:footnote w:id="7">
    <w:p w:rsidR="000F0C82" w:rsidRPr="003F2B54" w:rsidP="00C34EA2" w14:paraId="7319DA51" w14:textId="5084A9BF">
      <w:pPr>
        <w:tabs>
          <w:tab w:val="left" w:pos="-720"/>
        </w:tabs>
        <w:suppressAutoHyphens/>
        <w:spacing w:after="0" w:line="240" w:lineRule="auto"/>
        <w:rPr>
          <w:rFonts w:ascii="Times New Roman" w:eastAsia="Calibri" w:hAnsi="Times New Roman" w:cs="Times New Roman"/>
          <w:sz w:val="18"/>
          <w:szCs w:val="18"/>
        </w:rPr>
      </w:pPr>
      <w:r w:rsidRPr="003F2B54">
        <w:rPr>
          <w:rStyle w:val="FootnoteReference"/>
          <w:rFonts w:ascii="Times New Roman" w:hAnsi="Times New Roman" w:cs="Times New Roman"/>
          <w:sz w:val="18"/>
          <w:szCs w:val="18"/>
        </w:rPr>
        <w:footnoteRef/>
      </w:r>
      <w:r w:rsidRPr="003F2B54">
        <w:rPr>
          <w:rFonts w:ascii="Times New Roman" w:hAnsi="Times New Roman" w:cs="Times New Roman"/>
          <w:sz w:val="18"/>
          <w:szCs w:val="18"/>
        </w:rPr>
        <w:t xml:space="preserve"> The breakdown between personnel costs, contracting costs, and non-labor costs is calculated using the average distribution between these categories found in PDM grants awards (rounded to the nearest percent); however, only those grant awards which provided a sufficient breakdown of such costs were used to estimate the distribution.</w:t>
      </w:r>
    </w:p>
  </w:footnote>
  <w:footnote w:id="8">
    <w:p w:rsidR="000F0C82" w:rsidRPr="00C80C2C" w14:paraId="669FE50B" w14:textId="6C3307D8">
      <w:pPr>
        <w:pStyle w:val="FootnoteText"/>
        <w:rPr>
          <w:rFonts w:eastAsiaTheme="minorHAnsi"/>
        </w:rPr>
      </w:pPr>
      <w:r w:rsidRPr="003F2B54">
        <w:rPr>
          <w:rStyle w:val="FootnoteReference"/>
          <w:sz w:val="18"/>
          <w:szCs w:val="18"/>
        </w:rPr>
        <w:footnoteRef/>
      </w:r>
      <w:r w:rsidRPr="003F2B54">
        <w:rPr>
          <w:sz w:val="18"/>
          <w:szCs w:val="18"/>
        </w:rPr>
        <w:t xml:space="preserve"> </w:t>
      </w:r>
      <w:r w:rsidRPr="003F2B54">
        <w:rPr>
          <w:rFonts w:eastAsiaTheme="minorHAnsi"/>
          <w:sz w:val="18"/>
          <w:szCs w:val="18"/>
        </w:rPr>
        <w:t>The Urban and Regional Planner (Standard Occupational Classification 19-3051) loaded wage rate of $</w:t>
      </w:r>
      <w:r w:rsidRPr="003F2B54" w:rsidR="00A76ED3">
        <w:rPr>
          <w:rFonts w:eastAsiaTheme="minorHAnsi"/>
          <w:sz w:val="18"/>
          <w:szCs w:val="18"/>
        </w:rPr>
        <w:t>66</w:t>
      </w:r>
      <w:r w:rsidRPr="003F2B54">
        <w:rPr>
          <w:rFonts w:eastAsiaTheme="minorHAnsi"/>
          <w:sz w:val="18"/>
          <w:szCs w:val="18"/>
        </w:rPr>
        <w:t>.</w:t>
      </w:r>
      <w:r w:rsidRPr="003F2B54" w:rsidR="00A76ED3">
        <w:rPr>
          <w:rFonts w:eastAsiaTheme="minorHAnsi"/>
          <w:sz w:val="18"/>
          <w:szCs w:val="18"/>
        </w:rPr>
        <w:t>94</w:t>
      </w:r>
      <w:r w:rsidRPr="003F2B54">
        <w:rPr>
          <w:rFonts w:eastAsiaTheme="minorHAnsi"/>
          <w:sz w:val="18"/>
          <w:szCs w:val="18"/>
        </w:rPr>
        <w:t xml:space="preserve"> is calculated using the Bureau of Labor Statistics, Occupational Employment and Wages, May 202</w:t>
      </w:r>
      <w:r w:rsidRPr="003F2B54" w:rsidR="00A76ED3">
        <w:rPr>
          <w:rFonts w:eastAsiaTheme="minorHAnsi"/>
          <w:sz w:val="18"/>
          <w:szCs w:val="18"/>
        </w:rPr>
        <w:t>3</w:t>
      </w:r>
      <w:r w:rsidRPr="003F2B54">
        <w:rPr>
          <w:rFonts w:eastAsiaTheme="minorHAnsi"/>
          <w:sz w:val="18"/>
          <w:szCs w:val="18"/>
        </w:rPr>
        <w:t xml:space="preserve"> mean hourly wage of $</w:t>
      </w:r>
      <w:r w:rsidRPr="003F2B54" w:rsidR="00A76ED3">
        <w:rPr>
          <w:rFonts w:eastAsiaTheme="minorHAnsi"/>
          <w:sz w:val="18"/>
          <w:szCs w:val="18"/>
        </w:rPr>
        <w:t>41</w:t>
      </w:r>
      <w:r w:rsidRPr="003F2B54">
        <w:rPr>
          <w:rFonts w:eastAsiaTheme="minorHAnsi"/>
          <w:sz w:val="18"/>
          <w:szCs w:val="18"/>
        </w:rPr>
        <w:t>.</w:t>
      </w:r>
      <w:r w:rsidRPr="003F2B54" w:rsidR="00A76ED3">
        <w:rPr>
          <w:rFonts w:eastAsiaTheme="minorHAnsi"/>
          <w:sz w:val="18"/>
          <w:szCs w:val="18"/>
        </w:rPr>
        <w:t>32</w:t>
      </w:r>
      <w:r w:rsidRPr="003F2B54">
        <w:rPr>
          <w:rFonts w:eastAsiaTheme="minorHAnsi"/>
          <w:sz w:val="18"/>
          <w:szCs w:val="18"/>
        </w:rPr>
        <w:t xml:space="preserve"> times a 1.62 multiplier, to account for benefits, rounded to the nearest cent. Available at:</w:t>
      </w:r>
      <w:r w:rsidRPr="003F2B54">
        <w:rPr>
          <w:sz w:val="18"/>
          <w:szCs w:val="18"/>
        </w:rPr>
        <w:t xml:space="preserve"> </w:t>
      </w:r>
      <w:r w:rsidRPr="003F2B54" w:rsidR="00A76ED3">
        <w:rPr>
          <w:sz w:val="18"/>
          <w:szCs w:val="18"/>
        </w:rPr>
        <w:t>https://www.bls.gov/oes/2023/may/oes193051.htm.</w:t>
      </w:r>
    </w:p>
  </w:footnote>
  <w:footnote w:id="9">
    <w:p w:rsidR="00A8497D" w:rsidRPr="0013628E" w:rsidP="00A8497D" w14:paraId="2EFC8ECC" w14:textId="1CB9EB1E">
      <w:pPr>
        <w:pStyle w:val="FootnoteText"/>
        <w:rPr>
          <w:sz w:val="18"/>
          <w:szCs w:val="18"/>
        </w:rPr>
      </w:pPr>
      <w:r w:rsidRPr="000A13B9">
        <w:rPr>
          <w:rStyle w:val="FootnoteReference"/>
          <w:sz w:val="18"/>
          <w:szCs w:val="18"/>
        </w:rPr>
        <w:footnoteRef/>
      </w:r>
      <w:r w:rsidRPr="000A13B9">
        <w:rPr>
          <w:sz w:val="18"/>
          <w:szCs w:val="18"/>
        </w:rPr>
        <w:t xml:space="preserve"> </w:t>
      </w:r>
      <w:r w:rsidRPr="00AD2AD6" w:rsidR="00AD2AD6">
        <w:rPr>
          <w:sz w:val="18"/>
          <w:szCs w:val="18"/>
        </w:rPr>
        <w:t xml:space="preserve"> </w:t>
      </w:r>
      <w:r w:rsidRPr="004B1A11" w:rsidR="00AD2AD6">
        <w:rPr>
          <w:sz w:val="18"/>
          <w:szCs w:val="18"/>
        </w:rPr>
        <w:t xml:space="preserve">Bureau of Labor Statistics, Employer Costs for Employee Compensation, Table 1.  Available at </w:t>
      </w:r>
      <w:hyperlink r:id="rId2" w:history="1">
        <w:r w:rsidR="00AD2AD6">
          <w:rPr>
            <w:rStyle w:val="Hyperlink"/>
            <w:sz w:val="18"/>
            <w:szCs w:val="18"/>
          </w:rPr>
          <w:t>https://www.bls.gov/news.release/archives/ecec_03142025.pdf</w:t>
        </w:r>
      </w:hyperlink>
      <w:r w:rsidRPr="004B1A11" w:rsidR="00AD2AD6">
        <w:rPr>
          <w:sz w:val="18"/>
          <w:szCs w:val="18"/>
        </w:rPr>
        <w:t xml:space="preserve">.  Accessed March </w:t>
      </w:r>
      <w:r w:rsidR="00AD2AD6">
        <w:rPr>
          <w:sz w:val="18"/>
          <w:szCs w:val="18"/>
        </w:rPr>
        <w:t>14</w:t>
      </w:r>
      <w:r w:rsidRPr="004B1A11" w:rsidR="00AD2AD6">
        <w:rPr>
          <w:sz w:val="18"/>
          <w:szCs w:val="18"/>
        </w:rPr>
        <w:t xml:space="preserve">, </w:t>
      </w:r>
      <w:r w:rsidR="00AD2AD6">
        <w:rPr>
          <w:sz w:val="18"/>
          <w:szCs w:val="18"/>
        </w:rPr>
        <w:t>2025</w:t>
      </w:r>
      <w:r w:rsidRPr="004B1A11" w:rsidR="00AD2AD6">
        <w:rPr>
          <w:sz w:val="18"/>
          <w:szCs w:val="18"/>
        </w:rPr>
        <w:t>.  The national wage multiplier is calculated by dividing total compensation for all workers of $</w:t>
      </w:r>
      <w:r w:rsidR="00AD2AD6">
        <w:rPr>
          <w:sz w:val="18"/>
          <w:szCs w:val="18"/>
        </w:rPr>
        <w:t>47.20</w:t>
      </w:r>
      <w:r w:rsidRPr="004B1A11" w:rsidR="00AD2AD6">
        <w:rPr>
          <w:sz w:val="18"/>
          <w:szCs w:val="18"/>
        </w:rPr>
        <w:t xml:space="preserve"> by wages and salaries for all workers of $</w:t>
      </w:r>
      <w:r w:rsidR="00AD2AD6">
        <w:rPr>
          <w:sz w:val="18"/>
          <w:szCs w:val="18"/>
        </w:rPr>
        <w:t>32.52</w:t>
      </w:r>
      <w:r w:rsidRPr="004B1A11" w:rsidR="00AD2AD6">
        <w:rPr>
          <w:sz w:val="18"/>
          <w:szCs w:val="18"/>
        </w:rPr>
        <w:t xml:space="preserve"> per hour yielding a benefits multiplier of approximately 1.45. For State and local government employees the wage multiplier is calculated by dividing total compensation for State and local government workers of $</w:t>
      </w:r>
      <w:r w:rsidR="00AD2AD6">
        <w:rPr>
          <w:sz w:val="18"/>
          <w:szCs w:val="18"/>
        </w:rPr>
        <w:t>63.46</w:t>
      </w:r>
      <w:r w:rsidRPr="004B1A11" w:rsidR="00AD2AD6">
        <w:rPr>
          <w:sz w:val="18"/>
          <w:szCs w:val="18"/>
        </w:rPr>
        <w:t xml:space="preserve"> by Wages and salaries for State and local government workers of $</w:t>
      </w:r>
      <w:r w:rsidR="00AD2AD6">
        <w:rPr>
          <w:sz w:val="18"/>
          <w:szCs w:val="18"/>
        </w:rPr>
        <w:t>39.22</w:t>
      </w:r>
      <w:r w:rsidRPr="004B1A11" w:rsidR="00AD2AD6">
        <w:rPr>
          <w:sz w:val="18"/>
          <w:szCs w:val="18"/>
        </w:rPr>
        <w:t xml:space="preserve"> per hour yielding a benefits multiplier of approximately 1.6</w:t>
      </w:r>
      <w:r w:rsidR="00AD2AD6">
        <w:rPr>
          <w:sz w:val="18"/>
          <w:szCs w:val="18"/>
        </w:rPr>
        <w:t>2</w:t>
      </w:r>
      <w:r w:rsidRPr="004B1A11" w:rsidR="00AD2AD6">
        <w:rPr>
          <w:sz w:val="18"/>
          <w:szCs w:val="18"/>
        </w:rPr>
        <w:t>.</w:t>
      </w:r>
    </w:p>
  </w:footnote>
  <w:footnote w:id="10">
    <w:p w:rsidR="000F0C82" w:rsidRPr="0013628E" w:rsidP="002D18D5" w14:paraId="63A340CA" w14:textId="7786D31F">
      <w:pPr>
        <w:pStyle w:val="FootnoteText"/>
        <w:rPr>
          <w:sz w:val="18"/>
          <w:szCs w:val="18"/>
        </w:rPr>
      </w:pPr>
      <w:r w:rsidRPr="000A13B9">
        <w:rPr>
          <w:rStyle w:val="FootnoteReference"/>
          <w:sz w:val="18"/>
          <w:szCs w:val="18"/>
        </w:rPr>
        <w:footnoteRef/>
      </w:r>
      <w:r w:rsidRPr="000A13B9">
        <w:rPr>
          <w:sz w:val="18"/>
          <w:szCs w:val="18"/>
        </w:rPr>
        <w:t xml:space="preserve"> </w:t>
      </w:r>
      <w:r w:rsidRPr="004B1A11" w:rsidR="005F72AA">
        <w:rPr>
          <w:sz w:val="18"/>
          <w:szCs w:val="18"/>
        </w:rPr>
        <w:t>Information on the mean wage rate from the U.S. Department of Labor, Bureau of Labor Statistics is available online at</w:t>
      </w:r>
      <w:r w:rsidRPr="00DD2E41" w:rsidR="003276F8">
        <w:rPr>
          <w:color w:val="0000FF"/>
          <w:sz w:val="18"/>
        </w:rPr>
        <w:t>:</w:t>
      </w:r>
      <w:r w:rsidRPr="00DD2E41" w:rsidR="003276F8">
        <w:rPr>
          <w:color w:val="0000FF"/>
          <w:sz w:val="18"/>
          <w:u w:val="single"/>
        </w:rPr>
        <w:t xml:space="preserve"> </w:t>
      </w:r>
      <w:r w:rsidR="003276F8">
        <w:rPr>
          <w:color w:val="0000FF"/>
          <w:sz w:val="18"/>
          <w:szCs w:val="18"/>
          <w:u w:val="single"/>
        </w:rPr>
        <w:t xml:space="preserve"> </w:t>
      </w:r>
      <w:hyperlink r:id="rId3" w:history="1">
        <w:r w:rsidRPr="00A00576" w:rsidR="003276F8">
          <w:rPr>
            <w:rStyle w:val="Hyperlink"/>
            <w:sz w:val="18"/>
            <w:szCs w:val="18"/>
          </w:rPr>
          <w:t>https://www.bls.gov/oes/tables.htm</w:t>
        </w:r>
      </w:hyperlink>
      <w:r w:rsidRPr="00D74CE2" w:rsidR="003276F8">
        <w:rPr>
          <w:color w:val="0000FF"/>
          <w:sz w:val="18"/>
          <w:szCs w:val="18"/>
        </w:rPr>
        <w:t>.</w:t>
      </w:r>
      <w:r w:rsidR="003276F8">
        <w:rPr>
          <w:color w:val="0000FF"/>
          <w:sz w:val="18"/>
          <w:szCs w:val="18"/>
        </w:rPr>
        <w:t xml:space="preserve">  </w:t>
      </w:r>
      <w:r w:rsidRPr="003438DB" w:rsidR="003276F8">
        <w:rPr>
          <w:sz w:val="18"/>
          <w:szCs w:val="18"/>
        </w:rPr>
        <w:t>Accessed May 13</w:t>
      </w:r>
      <w:r w:rsidRPr="003438DB" w:rsidR="003276F8">
        <w:rPr>
          <w:sz w:val="18"/>
          <w:szCs w:val="18"/>
          <w:vertAlign w:val="superscript"/>
        </w:rPr>
        <w:t xml:space="preserve">, </w:t>
      </w:r>
      <w:r w:rsidRPr="003438DB" w:rsidR="003276F8">
        <w:rPr>
          <w:sz w:val="18"/>
          <w:szCs w:val="18"/>
        </w:rPr>
        <w:t>2025</w:t>
      </w:r>
    </w:p>
  </w:footnote>
  <w:footnote w:id="11">
    <w:p w:rsidR="000F0C82" w:rsidRPr="003F2B54" w:rsidP="00976162" w14:paraId="033F01BA" w14:textId="77777777">
      <w:pPr>
        <w:tabs>
          <w:tab w:val="left" w:pos="-720"/>
        </w:tabs>
        <w:suppressAutoHyphens/>
        <w:spacing w:after="0" w:line="240" w:lineRule="auto"/>
        <w:rPr>
          <w:rFonts w:ascii="Times New Roman" w:eastAsia="Calibri" w:hAnsi="Times New Roman" w:cs="Times New Roman"/>
          <w:sz w:val="18"/>
          <w:szCs w:val="18"/>
        </w:rPr>
      </w:pPr>
      <w:r w:rsidRPr="003F2B54">
        <w:rPr>
          <w:rStyle w:val="FootnoteReference"/>
          <w:rFonts w:ascii="Times New Roman" w:hAnsi="Times New Roman" w:cs="Times New Roman"/>
          <w:sz w:val="18"/>
          <w:szCs w:val="18"/>
        </w:rPr>
        <w:footnoteRef/>
      </w:r>
      <w:r w:rsidRPr="003F2B54">
        <w:rPr>
          <w:rFonts w:ascii="Times New Roman" w:hAnsi="Times New Roman" w:cs="Times New Roman"/>
          <w:sz w:val="18"/>
          <w:szCs w:val="18"/>
        </w:rPr>
        <w:t xml:space="preserve"> </w:t>
      </w:r>
      <w:r w:rsidRPr="003F2B54">
        <w:rPr>
          <w:rFonts w:ascii="Times New Roman" w:eastAsia="Times New Roman" w:hAnsi="Times New Roman" w:cs="Times New Roman"/>
          <w:sz w:val="18"/>
          <w:szCs w:val="18"/>
        </w:rPr>
        <w:t>The breakdown between personnel costs, contracting costs, and non-labor costs is calculated using the average distribution between these categories found in PDM grants awards (rounded to the nearest percent); however, only those grant awards which provided a sufficient breakdown of such costs were used to estimate the distribution.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172" w14:paraId="72761F8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9D8A4D04"/>
    <w:lvl w:ilvl="0">
      <w:start w:val="1"/>
      <w:numFmt w:val="lowerLetter"/>
      <w:lvlText w:val="%1."/>
      <w:lvlJc w:val="left"/>
      <w:pPr>
        <w:tabs>
          <w:tab w:val="num" w:pos="6550"/>
        </w:tabs>
        <w:ind w:left="6550" w:hanging="360"/>
      </w:pPr>
      <w:rPr>
        <w:rFonts w:hint="default"/>
      </w:rPr>
    </w:lvl>
    <w:lvl w:ilvl="1" w:tentative="1">
      <w:start w:val="1"/>
      <w:numFmt w:val="bullet"/>
      <w:lvlText w:val="o"/>
      <w:lvlJc w:val="left"/>
      <w:pPr>
        <w:tabs>
          <w:tab w:val="num" w:pos="7270"/>
        </w:tabs>
        <w:ind w:left="7270" w:hanging="360"/>
      </w:pPr>
      <w:rPr>
        <w:rFonts w:ascii="Courier New" w:hAnsi="Courier New" w:hint="default"/>
      </w:rPr>
    </w:lvl>
    <w:lvl w:ilvl="2" w:tentative="1">
      <w:start w:val="1"/>
      <w:numFmt w:val="bullet"/>
      <w:lvlText w:val=""/>
      <w:lvlJc w:val="left"/>
      <w:pPr>
        <w:tabs>
          <w:tab w:val="num" w:pos="7990"/>
        </w:tabs>
        <w:ind w:left="7990" w:hanging="360"/>
      </w:pPr>
      <w:rPr>
        <w:rFonts w:ascii="Wingdings" w:hAnsi="Wingdings" w:hint="default"/>
      </w:rPr>
    </w:lvl>
    <w:lvl w:ilvl="3" w:tentative="1">
      <w:start w:val="1"/>
      <w:numFmt w:val="bullet"/>
      <w:lvlText w:val=""/>
      <w:lvlJc w:val="left"/>
      <w:pPr>
        <w:tabs>
          <w:tab w:val="num" w:pos="8710"/>
        </w:tabs>
        <w:ind w:left="8710" w:hanging="360"/>
      </w:pPr>
      <w:rPr>
        <w:rFonts w:ascii="Symbol" w:hAnsi="Symbol" w:hint="default"/>
      </w:rPr>
    </w:lvl>
    <w:lvl w:ilvl="4" w:tentative="1">
      <w:start w:val="1"/>
      <w:numFmt w:val="bullet"/>
      <w:lvlText w:val="o"/>
      <w:lvlJc w:val="left"/>
      <w:pPr>
        <w:tabs>
          <w:tab w:val="num" w:pos="9430"/>
        </w:tabs>
        <w:ind w:left="9430" w:hanging="360"/>
      </w:pPr>
      <w:rPr>
        <w:rFonts w:ascii="Courier New" w:hAnsi="Courier New" w:hint="default"/>
      </w:rPr>
    </w:lvl>
    <w:lvl w:ilvl="5" w:tentative="1">
      <w:start w:val="1"/>
      <w:numFmt w:val="bullet"/>
      <w:lvlText w:val=""/>
      <w:lvlJc w:val="left"/>
      <w:pPr>
        <w:tabs>
          <w:tab w:val="num" w:pos="10150"/>
        </w:tabs>
        <w:ind w:left="10150" w:hanging="360"/>
      </w:pPr>
      <w:rPr>
        <w:rFonts w:ascii="Wingdings" w:hAnsi="Wingdings" w:hint="default"/>
      </w:rPr>
    </w:lvl>
    <w:lvl w:ilvl="6" w:tentative="1">
      <w:start w:val="1"/>
      <w:numFmt w:val="bullet"/>
      <w:lvlText w:val=""/>
      <w:lvlJc w:val="left"/>
      <w:pPr>
        <w:tabs>
          <w:tab w:val="num" w:pos="10870"/>
        </w:tabs>
        <w:ind w:left="10870" w:hanging="360"/>
      </w:pPr>
      <w:rPr>
        <w:rFonts w:ascii="Symbol" w:hAnsi="Symbol" w:hint="default"/>
      </w:rPr>
    </w:lvl>
    <w:lvl w:ilvl="7" w:tentative="1">
      <w:start w:val="1"/>
      <w:numFmt w:val="bullet"/>
      <w:lvlText w:val="o"/>
      <w:lvlJc w:val="left"/>
      <w:pPr>
        <w:tabs>
          <w:tab w:val="num" w:pos="11590"/>
        </w:tabs>
        <w:ind w:left="11590" w:hanging="360"/>
      </w:pPr>
      <w:rPr>
        <w:rFonts w:ascii="Courier New" w:hAnsi="Courier New" w:hint="default"/>
      </w:rPr>
    </w:lvl>
    <w:lvl w:ilvl="8" w:tentative="1">
      <w:start w:val="1"/>
      <w:numFmt w:val="bullet"/>
      <w:lvlText w:val=""/>
      <w:lvlJc w:val="left"/>
      <w:pPr>
        <w:tabs>
          <w:tab w:val="num" w:pos="12310"/>
        </w:tabs>
        <w:ind w:left="12310" w:hanging="360"/>
      </w:pPr>
      <w:rPr>
        <w:rFonts w:ascii="Wingdings" w:hAnsi="Wingdings" w:hint="default"/>
      </w:rPr>
    </w:lvl>
  </w:abstractNum>
  <w:abstractNum w:abstractNumId="1">
    <w:nsid w:val="04E872AC"/>
    <w:multiLevelType w:val="hybridMultilevel"/>
    <w:tmpl w:val="F5FEA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513184"/>
    <w:multiLevelType w:val="hybridMultilevel"/>
    <w:tmpl w:val="BAE22250"/>
    <w:lvl w:ilvl="0">
      <w:start w:val="3"/>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3AC77F8"/>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F58BC80"/>
    <w:lvl w:ilvl="0">
      <w:start w:val="1"/>
      <w:numFmt w:val="lowerLetter"/>
      <w:lvlText w:val="%1."/>
      <w:lvlJc w:val="left"/>
      <w:pPr>
        <w:tabs>
          <w:tab w:val="num" w:pos="1060"/>
        </w:tabs>
        <w:ind w:left="1060" w:hanging="360"/>
      </w:pPr>
      <w:rPr>
        <w:rFont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7">
    <w:nsid w:val="50022A6F"/>
    <w:multiLevelType w:val="hybridMultilevel"/>
    <w:tmpl w:val="4C524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D1C4B2A"/>
    <w:multiLevelType w:val="hybridMultilevel"/>
    <w:tmpl w:val="80A238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733DF2"/>
    <w:multiLevelType w:val="hybridMultilevel"/>
    <w:tmpl w:val="674413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874F81"/>
    <w:multiLevelType w:val="hybridMultilevel"/>
    <w:tmpl w:val="ABEE689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9424BEE"/>
    <w:multiLevelType w:val="hybridMultilevel"/>
    <w:tmpl w:val="6F103D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702074"/>
    <w:multiLevelType w:val="hybridMultilevel"/>
    <w:tmpl w:val="8F1E15D6"/>
    <w:lvl w:ilvl="0">
      <w:start w:val="13"/>
      <w:numFmt w:val="decimal"/>
      <w:lvlText w:val="%1."/>
      <w:lvlJc w:val="left"/>
      <w:pPr>
        <w:ind w:left="375" w:hanging="375"/>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FE1421"/>
    <w:multiLevelType w:val="hybridMultilevel"/>
    <w:tmpl w:val="07B295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03911538">
    <w:abstractNumId w:val="14"/>
  </w:num>
  <w:num w:numId="2" w16cid:durableId="1069618224">
    <w:abstractNumId w:val="10"/>
  </w:num>
  <w:num w:numId="3" w16cid:durableId="1407417769">
    <w:abstractNumId w:val="3"/>
  </w:num>
  <w:num w:numId="4" w16cid:durableId="450712638">
    <w:abstractNumId w:val="13"/>
  </w:num>
  <w:num w:numId="5" w16cid:durableId="923492010">
    <w:abstractNumId w:val="7"/>
  </w:num>
  <w:num w:numId="6" w16cid:durableId="2115056389">
    <w:abstractNumId w:val="1"/>
  </w:num>
  <w:num w:numId="7" w16cid:durableId="167446717">
    <w:abstractNumId w:val="8"/>
  </w:num>
  <w:num w:numId="8" w16cid:durableId="149298583">
    <w:abstractNumId w:val="5"/>
  </w:num>
  <w:num w:numId="9" w16cid:durableId="193738187">
    <w:abstractNumId w:val="4"/>
  </w:num>
  <w:num w:numId="10" w16cid:durableId="1350638663">
    <w:abstractNumId w:val="6"/>
  </w:num>
  <w:num w:numId="11" w16cid:durableId="1745371786">
    <w:abstractNumId w:val="0"/>
  </w:num>
  <w:num w:numId="12" w16cid:durableId="822770778">
    <w:abstractNumId w:val="12"/>
  </w:num>
  <w:num w:numId="13" w16cid:durableId="1739354911">
    <w:abstractNumId w:val="9"/>
  </w:num>
  <w:num w:numId="14" w16cid:durableId="1360353002">
    <w:abstractNumId w:val="2"/>
  </w:num>
  <w:num w:numId="15" w16cid:durableId="1334062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AD"/>
    <w:rsid w:val="00002FD5"/>
    <w:rsid w:val="0000380A"/>
    <w:rsid w:val="000065DE"/>
    <w:rsid w:val="0000793E"/>
    <w:rsid w:val="00012A92"/>
    <w:rsid w:val="00014E22"/>
    <w:rsid w:val="00017B31"/>
    <w:rsid w:val="0002087D"/>
    <w:rsid w:val="0002129C"/>
    <w:rsid w:val="00022FF7"/>
    <w:rsid w:val="000254D6"/>
    <w:rsid w:val="000277E4"/>
    <w:rsid w:val="0002F69F"/>
    <w:rsid w:val="00032523"/>
    <w:rsid w:val="000327E1"/>
    <w:rsid w:val="00034D42"/>
    <w:rsid w:val="0003679C"/>
    <w:rsid w:val="00037C14"/>
    <w:rsid w:val="000415DC"/>
    <w:rsid w:val="000436E7"/>
    <w:rsid w:val="00044123"/>
    <w:rsid w:val="000455A8"/>
    <w:rsid w:val="000468FC"/>
    <w:rsid w:val="0004723D"/>
    <w:rsid w:val="0005058A"/>
    <w:rsid w:val="00051450"/>
    <w:rsid w:val="0005180F"/>
    <w:rsid w:val="00052E68"/>
    <w:rsid w:val="00053F70"/>
    <w:rsid w:val="000542C6"/>
    <w:rsid w:val="00056A58"/>
    <w:rsid w:val="000578E6"/>
    <w:rsid w:val="00061064"/>
    <w:rsid w:val="00063899"/>
    <w:rsid w:val="00064AD6"/>
    <w:rsid w:val="0006591D"/>
    <w:rsid w:val="00066A83"/>
    <w:rsid w:val="00066D70"/>
    <w:rsid w:val="00066F59"/>
    <w:rsid w:val="00067847"/>
    <w:rsid w:val="00067D35"/>
    <w:rsid w:val="00067D60"/>
    <w:rsid w:val="00067FBE"/>
    <w:rsid w:val="000801BE"/>
    <w:rsid w:val="0008114D"/>
    <w:rsid w:val="0008247B"/>
    <w:rsid w:val="0008270E"/>
    <w:rsid w:val="000832EE"/>
    <w:rsid w:val="000843AB"/>
    <w:rsid w:val="00085950"/>
    <w:rsid w:val="0008744D"/>
    <w:rsid w:val="00092FAD"/>
    <w:rsid w:val="00094719"/>
    <w:rsid w:val="000A13B9"/>
    <w:rsid w:val="000A3089"/>
    <w:rsid w:val="000A5288"/>
    <w:rsid w:val="000A5755"/>
    <w:rsid w:val="000A7FF3"/>
    <w:rsid w:val="000B0838"/>
    <w:rsid w:val="000B280A"/>
    <w:rsid w:val="000B2A87"/>
    <w:rsid w:val="000B2CBA"/>
    <w:rsid w:val="000C0A12"/>
    <w:rsid w:val="000C5123"/>
    <w:rsid w:val="000C5B6E"/>
    <w:rsid w:val="000C5C7A"/>
    <w:rsid w:val="000C5E91"/>
    <w:rsid w:val="000C69A8"/>
    <w:rsid w:val="000C7BC0"/>
    <w:rsid w:val="000D2071"/>
    <w:rsid w:val="000D6F56"/>
    <w:rsid w:val="000E27FD"/>
    <w:rsid w:val="000E2BA6"/>
    <w:rsid w:val="000E2C45"/>
    <w:rsid w:val="000F0C82"/>
    <w:rsid w:val="000F0D8E"/>
    <w:rsid w:val="000F35F7"/>
    <w:rsid w:val="000F382D"/>
    <w:rsid w:val="00100618"/>
    <w:rsid w:val="00100A4F"/>
    <w:rsid w:val="00102412"/>
    <w:rsid w:val="001058AE"/>
    <w:rsid w:val="00110404"/>
    <w:rsid w:val="00111B4A"/>
    <w:rsid w:val="00112673"/>
    <w:rsid w:val="001134C4"/>
    <w:rsid w:val="00115B5D"/>
    <w:rsid w:val="001163BF"/>
    <w:rsid w:val="00117E45"/>
    <w:rsid w:val="001205F9"/>
    <w:rsid w:val="00120C78"/>
    <w:rsid w:val="0012222A"/>
    <w:rsid w:val="001237C8"/>
    <w:rsid w:val="00123F6E"/>
    <w:rsid w:val="00124D7F"/>
    <w:rsid w:val="001251B3"/>
    <w:rsid w:val="00125CB5"/>
    <w:rsid w:val="00130D78"/>
    <w:rsid w:val="00130D80"/>
    <w:rsid w:val="00135F02"/>
    <w:rsid w:val="0013628E"/>
    <w:rsid w:val="00142C30"/>
    <w:rsid w:val="001451D3"/>
    <w:rsid w:val="0014526B"/>
    <w:rsid w:val="0014633A"/>
    <w:rsid w:val="00147071"/>
    <w:rsid w:val="001512B9"/>
    <w:rsid w:val="00151CD1"/>
    <w:rsid w:val="00153B6B"/>
    <w:rsid w:val="00153FC7"/>
    <w:rsid w:val="001610E2"/>
    <w:rsid w:val="00164237"/>
    <w:rsid w:val="00164A76"/>
    <w:rsid w:val="00165DA6"/>
    <w:rsid w:val="00170AEB"/>
    <w:rsid w:val="001717BF"/>
    <w:rsid w:val="00172ECC"/>
    <w:rsid w:val="00175743"/>
    <w:rsid w:val="001758E2"/>
    <w:rsid w:val="00176ABE"/>
    <w:rsid w:val="0017737A"/>
    <w:rsid w:val="001819F0"/>
    <w:rsid w:val="00182236"/>
    <w:rsid w:val="0018334C"/>
    <w:rsid w:val="00186AE7"/>
    <w:rsid w:val="0019007B"/>
    <w:rsid w:val="00190B1E"/>
    <w:rsid w:val="00190CA0"/>
    <w:rsid w:val="001910C9"/>
    <w:rsid w:val="001933A4"/>
    <w:rsid w:val="00196340"/>
    <w:rsid w:val="001A0B96"/>
    <w:rsid w:val="001A11A5"/>
    <w:rsid w:val="001A1ECF"/>
    <w:rsid w:val="001A5316"/>
    <w:rsid w:val="001B030F"/>
    <w:rsid w:val="001B226A"/>
    <w:rsid w:val="001B424A"/>
    <w:rsid w:val="001B6E49"/>
    <w:rsid w:val="001B6F61"/>
    <w:rsid w:val="001C04E7"/>
    <w:rsid w:val="001C0A23"/>
    <w:rsid w:val="001C13B9"/>
    <w:rsid w:val="001C18F0"/>
    <w:rsid w:val="001C1EAA"/>
    <w:rsid w:val="001C28F4"/>
    <w:rsid w:val="001C3A39"/>
    <w:rsid w:val="001C3F33"/>
    <w:rsid w:val="001C4CB3"/>
    <w:rsid w:val="001C58D9"/>
    <w:rsid w:val="001D079A"/>
    <w:rsid w:val="001D2804"/>
    <w:rsid w:val="001D490C"/>
    <w:rsid w:val="001D4C36"/>
    <w:rsid w:val="001D5B42"/>
    <w:rsid w:val="001D65FB"/>
    <w:rsid w:val="001E2261"/>
    <w:rsid w:val="001E25F5"/>
    <w:rsid w:val="001E3437"/>
    <w:rsid w:val="001E3C30"/>
    <w:rsid w:val="001E3DF5"/>
    <w:rsid w:val="001E5404"/>
    <w:rsid w:val="001E66D8"/>
    <w:rsid w:val="001F361D"/>
    <w:rsid w:val="001F3D76"/>
    <w:rsid w:val="001F4B4B"/>
    <w:rsid w:val="00200D5D"/>
    <w:rsid w:val="00202961"/>
    <w:rsid w:val="00204C96"/>
    <w:rsid w:val="00210343"/>
    <w:rsid w:val="002116DB"/>
    <w:rsid w:val="0021182E"/>
    <w:rsid w:val="0021669D"/>
    <w:rsid w:val="00216B57"/>
    <w:rsid w:val="002261B3"/>
    <w:rsid w:val="00226FD5"/>
    <w:rsid w:val="00227CDD"/>
    <w:rsid w:val="00230726"/>
    <w:rsid w:val="0023176C"/>
    <w:rsid w:val="0023234D"/>
    <w:rsid w:val="00236C6B"/>
    <w:rsid w:val="00240A46"/>
    <w:rsid w:val="00240C25"/>
    <w:rsid w:val="00241119"/>
    <w:rsid w:val="0024136D"/>
    <w:rsid w:val="0024218B"/>
    <w:rsid w:val="00246766"/>
    <w:rsid w:val="00250088"/>
    <w:rsid w:val="00250FB5"/>
    <w:rsid w:val="0025201F"/>
    <w:rsid w:val="00265ECC"/>
    <w:rsid w:val="00270146"/>
    <w:rsid w:val="0027020C"/>
    <w:rsid w:val="00272613"/>
    <w:rsid w:val="00277A5B"/>
    <w:rsid w:val="0028218B"/>
    <w:rsid w:val="00285E1A"/>
    <w:rsid w:val="00285E44"/>
    <w:rsid w:val="00286271"/>
    <w:rsid w:val="00292557"/>
    <w:rsid w:val="002933D4"/>
    <w:rsid w:val="002937C0"/>
    <w:rsid w:val="0029462C"/>
    <w:rsid w:val="00295078"/>
    <w:rsid w:val="00296B3B"/>
    <w:rsid w:val="002A439D"/>
    <w:rsid w:val="002A5F05"/>
    <w:rsid w:val="002A638E"/>
    <w:rsid w:val="002B021A"/>
    <w:rsid w:val="002B1184"/>
    <w:rsid w:val="002B181D"/>
    <w:rsid w:val="002B3211"/>
    <w:rsid w:val="002B62C6"/>
    <w:rsid w:val="002B660D"/>
    <w:rsid w:val="002C473E"/>
    <w:rsid w:val="002C5F9A"/>
    <w:rsid w:val="002C7C66"/>
    <w:rsid w:val="002D0BB9"/>
    <w:rsid w:val="002D18D5"/>
    <w:rsid w:val="002D2023"/>
    <w:rsid w:val="002D28CA"/>
    <w:rsid w:val="002D34F7"/>
    <w:rsid w:val="002D46A9"/>
    <w:rsid w:val="002D67C8"/>
    <w:rsid w:val="002D7702"/>
    <w:rsid w:val="002E0838"/>
    <w:rsid w:val="002E14FC"/>
    <w:rsid w:val="002E48B0"/>
    <w:rsid w:val="002E5775"/>
    <w:rsid w:val="002F14E4"/>
    <w:rsid w:val="002F19B8"/>
    <w:rsid w:val="002F4B62"/>
    <w:rsid w:val="002F5BAD"/>
    <w:rsid w:val="002F7AF3"/>
    <w:rsid w:val="00302B1A"/>
    <w:rsid w:val="00302FB4"/>
    <w:rsid w:val="00304301"/>
    <w:rsid w:val="00305F85"/>
    <w:rsid w:val="00306B69"/>
    <w:rsid w:val="00307457"/>
    <w:rsid w:val="00307747"/>
    <w:rsid w:val="00311A5C"/>
    <w:rsid w:val="003150E8"/>
    <w:rsid w:val="00317A02"/>
    <w:rsid w:val="00317A70"/>
    <w:rsid w:val="00324094"/>
    <w:rsid w:val="003276F8"/>
    <w:rsid w:val="0033143D"/>
    <w:rsid w:val="00331D56"/>
    <w:rsid w:val="003354B8"/>
    <w:rsid w:val="00337071"/>
    <w:rsid w:val="00337202"/>
    <w:rsid w:val="003378FC"/>
    <w:rsid w:val="00341C1D"/>
    <w:rsid w:val="00342FED"/>
    <w:rsid w:val="003438DB"/>
    <w:rsid w:val="00343C91"/>
    <w:rsid w:val="00345AF3"/>
    <w:rsid w:val="00352F63"/>
    <w:rsid w:val="00354AD2"/>
    <w:rsid w:val="00356344"/>
    <w:rsid w:val="00357356"/>
    <w:rsid w:val="00357B2A"/>
    <w:rsid w:val="00362BBD"/>
    <w:rsid w:val="00362D8B"/>
    <w:rsid w:val="00364216"/>
    <w:rsid w:val="00366ADC"/>
    <w:rsid w:val="0037135D"/>
    <w:rsid w:val="00371449"/>
    <w:rsid w:val="00371D9D"/>
    <w:rsid w:val="00372BD6"/>
    <w:rsid w:val="003740AB"/>
    <w:rsid w:val="00374280"/>
    <w:rsid w:val="003750F7"/>
    <w:rsid w:val="00380668"/>
    <w:rsid w:val="00383C88"/>
    <w:rsid w:val="00384CDE"/>
    <w:rsid w:val="003858D2"/>
    <w:rsid w:val="00385DAC"/>
    <w:rsid w:val="00386721"/>
    <w:rsid w:val="00387502"/>
    <w:rsid w:val="0039580E"/>
    <w:rsid w:val="003A1729"/>
    <w:rsid w:val="003A2047"/>
    <w:rsid w:val="003A35B0"/>
    <w:rsid w:val="003A3F7F"/>
    <w:rsid w:val="003A54B3"/>
    <w:rsid w:val="003A5F3D"/>
    <w:rsid w:val="003A7150"/>
    <w:rsid w:val="003A71F8"/>
    <w:rsid w:val="003B06B7"/>
    <w:rsid w:val="003B0EFF"/>
    <w:rsid w:val="003B2A4A"/>
    <w:rsid w:val="003B3420"/>
    <w:rsid w:val="003B7159"/>
    <w:rsid w:val="003C3ADE"/>
    <w:rsid w:val="003C6221"/>
    <w:rsid w:val="003D08A3"/>
    <w:rsid w:val="003D2547"/>
    <w:rsid w:val="003D3D65"/>
    <w:rsid w:val="003E01B7"/>
    <w:rsid w:val="003E0A37"/>
    <w:rsid w:val="003E230B"/>
    <w:rsid w:val="003E2842"/>
    <w:rsid w:val="003E74BC"/>
    <w:rsid w:val="003E75C8"/>
    <w:rsid w:val="003F2B54"/>
    <w:rsid w:val="0040057C"/>
    <w:rsid w:val="00400D83"/>
    <w:rsid w:val="00403129"/>
    <w:rsid w:val="004035F0"/>
    <w:rsid w:val="004048C8"/>
    <w:rsid w:val="004050FA"/>
    <w:rsid w:val="00407F65"/>
    <w:rsid w:val="0041136F"/>
    <w:rsid w:val="00412FDD"/>
    <w:rsid w:val="00414FCC"/>
    <w:rsid w:val="00417323"/>
    <w:rsid w:val="00422AC5"/>
    <w:rsid w:val="00422D49"/>
    <w:rsid w:val="00423F6D"/>
    <w:rsid w:val="00424E8F"/>
    <w:rsid w:val="00426460"/>
    <w:rsid w:val="004321F0"/>
    <w:rsid w:val="004329FF"/>
    <w:rsid w:val="00435753"/>
    <w:rsid w:val="00440BD8"/>
    <w:rsid w:val="004415ED"/>
    <w:rsid w:val="0044390D"/>
    <w:rsid w:val="00445BDB"/>
    <w:rsid w:val="0044774F"/>
    <w:rsid w:val="0045250F"/>
    <w:rsid w:val="00452D51"/>
    <w:rsid w:val="00456724"/>
    <w:rsid w:val="00463524"/>
    <w:rsid w:val="0046360E"/>
    <w:rsid w:val="00463FA7"/>
    <w:rsid w:val="0046480B"/>
    <w:rsid w:val="00465027"/>
    <w:rsid w:val="004657B0"/>
    <w:rsid w:val="00470ACF"/>
    <w:rsid w:val="00477553"/>
    <w:rsid w:val="004779EE"/>
    <w:rsid w:val="004818D3"/>
    <w:rsid w:val="00483C33"/>
    <w:rsid w:val="00483C3A"/>
    <w:rsid w:val="0048600A"/>
    <w:rsid w:val="0048678D"/>
    <w:rsid w:val="00490689"/>
    <w:rsid w:val="004906A8"/>
    <w:rsid w:val="004912A3"/>
    <w:rsid w:val="00491E0A"/>
    <w:rsid w:val="0049309D"/>
    <w:rsid w:val="004933B4"/>
    <w:rsid w:val="00493682"/>
    <w:rsid w:val="00494354"/>
    <w:rsid w:val="0049629F"/>
    <w:rsid w:val="00496F05"/>
    <w:rsid w:val="004A15C1"/>
    <w:rsid w:val="004A38C2"/>
    <w:rsid w:val="004A494C"/>
    <w:rsid w:val="004B1A11"/>
    <w:rsid w:val="004B1C4B"/>
    <w:rsid w:val="004B266E"/>
    <w:rsid w:val="004B575D"/>
    <w:rsid w:val="004B61FF"/>
    <w:rsid w:val="004B6334"/>
    <w:rsid w:val="004B7562"/>
    <w:rsid w:val="004B7614"/>
    <w:rsid w:val="004B7D9D"/>
    <w:rsid w:val="004C0607"/>
    <w:rsid w:val="004C2E4A"/>
    <w:rsid w:val="004C5CCC"/>
    <w:rsid w:val="004C7509"/>
    <w:rsid w:val="004C7A2C"/>
    <w:rsid w:val="004D0285"/>
    <w:rsid w:val="004D03FB"/>
    <w:rsid w:val="004D091A"/>
    <w:rsid w:val="004D49F5"/>
    <w:rsid w:val="004E218F"/>
    <w:rsid w:val="004E3B44"/>
    <w:rsid w:val="004E421D"/>
    <w:rsid w:val="004E6682"/>
    <w:rsid w:val="004E6857"/>
    <w:rsid w:val="004F18CA"/>
    <w:rsid w:val="004F1E49"/>
    <w:rsid w:val="004F37B6"/>
    <w:rsid w:val="004F4491"/>
    <w:rsid w:val="004F5DDB"/>
    <w:rsid w:val="004F5E24"/>
    <w:rsid w:val="004F7732"/>
    <w:rsid w:val="0050134F"/>
    <w:rsid w:val="00503383"/>
    <w:rsid w:val="005039D3"/>
    <w:rsid w:val="0050552B"/>
    <w:rsid w:val="00506D4F"/>
    <w:rsid w:val="0051027F"/>
    <w:rsid w:val="00510FD4"/>
    <w:rsid w:val="00511125"/>
    <w:rsid w:val="00512298"/>
    <w:rsid w:val="0051476D"/>
    <w:rsid w:val="00516367"/>
    <w:rsid w:val="0051728D"/>
    <w:rsid w:val="00517930"/>
    <w:rsid w:val="005204BD"/>
    <w:rsid w:val="0052167D"/>
    <w:rsid w:val="005231E1"/>
    <w:rsid w:val="0052691D"/>
    <w:rsid w:val="00526D3D"/>
    <w:rsid w:val="00527812"/>
    <w:rsid w:val="005279F5"/>
    <w:rsid w:val="00527A7A"/>
    <w:rsid w:val="0053038D"/>
    <w:rsid w:val="0053212F"/>
    <w:rsid w:val="00534536"/>
    <w:rsid w:val="00535708"/>
    <w:rsid w:val="00535F4E"/>
    <w:rsid w:val="00543331"/>
    <w:rsid w:val="00544939"/>
    <w:rsid w:val="005450C9"/>
    <w:rsid w:val="0054558B"/>
    <w:rsid w:val="00546D22"/>
    <w:rsid w:val="0054770F"/>
    <w:rsid w:val="00547EDB"/>
    <w:rsid w:val="005506AA"/>
    <w:rsid w:val="00551FF6"/>
    <w:rsid w:val="005552A3"/>
    <w:rsid w:val="00556AB2"/>
    <w:rsid w:val="005607E6"/>
    <w:rsid w:val="005624B5"/>
    <w:rsid w:val="00562953"/>
    <w:rsid w:val="005631E4"/>
    <w:rsid w:val="00563545"/>
    <w:rsid w:val="00572622"/>
    <w:rsid w:val="0057379C"/>
    <w:rsid w:val="00573D0F"/>
    <w:rsid w:val="00577E01"/>
    <w:rsid w:val="00580C27"/>
    <w:rsid w:val="00583809"/>
    <w:rsid w:val="00585171"/>
    <w:rsid w:val="00585A84"/>
    <w:rsid w:val="00592C9D"/>
    <w:rsid w:val="00593260"/>
    <w:rsid w:val="00597CFA"/>
    <w:rsid w:val="005A0867"/>
    <w:rsid w:val="005A3B1C"/>
    <w:rsid w:val="005A3E84"/>
    <w:rsid w:val="005A5732"/>
    <w:rsid w:val="005A5B73"/>
    <w:rsid w:val="005B36A1"/>
    <w:rsid w:val="005B3CD1"/>
    <w:rsid w:val="005B50F7"/>
    <w:rsid w:val="005B56C6"/>
    <w:rsid w:val="005B6BAA"/>
    <w:rsid w:val="005C2A13"/>
    <w:rsid w:val="005C3D70"/>
    <w:rsid w:val="005C3E8F"/>
    <w:rsid w:val="005C3F55"/>
    <w:rsid w:val="005C6C00"/>
    <w:rsid w:val="005D0BDB"/>
    <w:rsid w:val="005D24CA"/>
    <w:rsid w:val="005E0975"/>
    <w:rsid w:val="005E61DE"/>
    <w:rsid w:val="005F2096"/>
    <w:rsid w:val="005F22D8"/>
    <w:rsid w:val="005F2C6F"/>
    <w:rsid w:val="005F4D16"/>
    <w:rsid w:val="005F72AA"/>
    <w:rsid w:val="005F7BCF"/>
    <w:rsid w:val="00601BED"/>
    <w:rsid w:val="00602658"/>
    <w:rsid w:val="00602834"/>
    <w:rsid w:val="0060329D"/>
    <w:rsid w:val="006032C0"/>
    <w:rsid w:val="00605C85"/>
    <w:rsid w:val="00610255"/>
    <w:rsid w:val="00612517"/>
    <w:rsid w:val="006144ED"/>
    <w:rsid w:val="00620AE9"/>
    <w:rsid w:val="00622E5C"/>
    <w:rsid w:val="00624384"/>
    <w:rsid w:val="0063069E"/>
    <w:rsid w:val="00632DD1"/>
    <w:rsid w:val="0063796F"/>
    <w:rsid w:val="00645231"/>
    <w:rsid w:val="00645EAE"/>
    <w:rsid w:val="00657989"/>
    <w:rsid w:val="0066090B"/>
    <w:rsid w:val="00661E1E"/>
    <w:rsid w:val="00663085"/>
    <w:rsid w:val="0067005C"/>
    <w:rsid w:val="006706DE"/>
    <w:rsid w:val="00672094"/>
    <w:rsid w:val="00673B89"/>
    <w:rsid w:val="00674063"/>
    <w:rsid w:val="00676B8C"/>
    <w:rsid w:val="006817B7"/>
    <w:rsid w:val="00681CC0"/>
    <w:rsid w:val="00681E17"/>
    <w:rsid w:val="00686939"/>
    <w:rsid w:val="0069148E"/>
    <w:rsid w:val="00694960"/>
    <w:rsid w:val="006961D9"/>
    <w:rsid w:val="006A0005"/>
    <w:rsid w:val="006A1446"/>
    <w:rsid w:val="006A191E"/>
    <w:rsid w:val="006A28C1"/>
    <w:rsid w:val="006A4B6C"/>
    <w:rsid w:val="006A541F"/>
    <w:rsid w:val="006A5CF2"/>
    <w:rsid w:val="006A5E5C"/>
    <w:rsid w:val="006A6BB7"/>
    <w:rsid w:val="006A7349"/>
    <w:rsid w:val="006B0D5A"/>
    <w:rsid w:val="006B1446"/>
    <w:rsid w:val="006B2C1A"/>
    <w:rsid w:val="006B45A6"/>
    <w:rsid w:val="006B5E94"/>
    <w:rsid w:val="006C358D"/>
    <w:rsid w:val="006C3BF7"/>
    <w:rsid w:val="006C3DB5"/>
    <w:rsid w:val="006C4405"/>
    <w:rsid w:val="006C47D5"/>
    <w:rsid w:val="006C6C33"/>
    <w:rsid w:val="006C7425"/>
    <w:rsid w:val="006D1BA6"/>
    <w:rsid w:val="006D45C3"/>
    <w:rsid w:val="006D4601"/>
    <w:rsid w:val="006D593F"/>
    <w:rsid w:val="006E04DA"/>
    <w:rsid w:val="006E0B41"/>
    <w:rsid w:val="006E0BEF"/>
    <w:rsid w:val="006E1592"/>
    <w:rsid w:val="006E3BCC"/>
    <w:rsid w:val="006E3C76"/>
    <w:rsid w:val="006F0CFA"/>
    <w:rsid w:val="006F35D4"/>
    <w:rsid w:val="00700F87"/>
    <w:rsid w:val="00701F6C"/>
    <w:rsid w:val="00702551"/>
    <w:rsid w:val="0070320E"/>
    <w:rsid w:val="007034BB"/>
    <w:rsid w:val="00707A62"/>
    <w:rsid w:val="00707CF5"/>
    <w:rsid w:val="00711669"/>
    <w:rsid w:val="00714811"/>
    <w:rsid w:val="00714D37"/>
    <w:rsid w:val="007164AD"/>
    <w:rsid w:val="007172DA"/>
    <w:rsid w:val="0071779E"/>
    <w:rsid w:val="007179A2"/>
    <w:rsid w:val="0072117A"/>
    <w:rsid w:val="00721A08"/>
    <w:rsid w:val="00723696"/>
    <w:rsid w:val="007238D6"/>
    <w:rsid w:val="00725A4D"/>
    <w:rsid w:val="00726D8B"/>
    <w:rsid w:val="0072774F"/>
    <w:rsid w:val="00731B54"/>
    <w:rsid w:val="00732404"/>
    <w:rsid w:val="00732C9E"/>
    <w:rsid w:val="007333E6"/>
    <w:rsid w:val="00733F87"/>
    <w:rsid w:val="00736532"/>
    <w:rsid w:val="00736EAB"/>
    <w:rsid w:val="00741C2C"/>
    <w:rsid w:val="00742BF9"/>
    <w:rsid w:val="00742FAB"/>
    <w:rsid w:val="00754B66"/>
    <w:rsid w:val="0075535E"/>
    <w:rsid w:val="00755DAD"/>
    <w:rsid w:val="007562DA"/>
    <w:rsid w:val="007570DB"/>
    <w:rsid w:val="007602CF"/>
    <w:rsid w:val="00760749"/>
    <w:rsid w:val="007614D9"/>
    <w:rsid w:val="00761A97"/>
    <w:rsid w:val="00763403"/>
    <w:rsid w:val="007635C1"/>
    <w:rsid w:val="00766003"/>
    <w:rsid w:val="00773120"/>
    <w:rsid w:val="0077322F"/>
    <w:rsid w:val="00774653"/>
    <w:rsid w:val="00774FDC"/>
    <w:rsid w:val="00776F53"/>
    <w:rsid w:val="00780B9F"/>
    <w:rsid w:val="00787475"/>
    <w:rsid w:val="007909D6"/>
    <w:rsid w:val="00790A47"/>
    <w:rsid w:val="007920C1"/>
    <w:rsid w:val="00792A9C"/>
    <w:rsid w:val="00793642"/>
    <w:rsid w:val="007936EE"/>
    <w:rsid w:val="0079412C"/>
    <w:rsid w:val="007A0ABC"/>
    <w:rsid w:val="007A2E8C"/>
    <w:rsid w:val="007A3D41"/>
    <w:rsid w:val="007A4D6D"/>
    <w:rsid w:val="007B00B7"/>
    <w:rsid w:val="007B014B"/>
    <w:rsid w:val="007B0732"/>
    <w:rsid w:val="007B1D30"/>
    <w:rsid w:val="007B39DF"/>
    <w:rsid w:val="007B6DB0"/>
    <w:rsid w:val="007B78C0"/>
    <w:rsid w:val="007C2DB1"/>
    <w:rsid w:val="007C60C0"/>
    <w:rsid w:val="007D0E9F"/>
    <w:rsid w:val="007D113B"/>
    <w:rsid w:val="007D2897"/>
    <w:rsid w:val="007D4858"/>
    <w:rsid w:val="007D4AC9"/>
    <w:rsid w:val="007D5A39"/>
    <w:rsid w:val="007D5DC7"/>
    <w:rsid w:val="007D5F27"/>
    <w:rsid w:val="007D76F0"/>
    <w:rsid w:val="007E3880"/>
    <w:rsid w:val="007E5D5C"/>
    <w:rsid w:val="007E637A"/>
    <w:rsid w:val="007E6E77"/>
    <w:rsid w:val="007F5B28"/>
    <w:rsid w:val="007F5D52"/>
    <w:rsid w:val="007F6E3D"/>
    <w:rsid w:val="007F7D5B"/>
    <w:rsid w:val="0080274A"/>
    <w:rsid w:val="0080315B"/>
    <w:rsid w:val="00803E44"/>
    <w:rsid w:val="00804358"/>
    <w:rsid w:val="008044E5"/>
    <w:rsid w:val="0080458C"/>
    <w:rsid w:val="00805F8B"/>
    <w:rsid w:val="008107E8"/>
    <w:rsid w:val="00812030"/>
    <w:rsid w:val="0081207E"/>
    <w:rsid w:val="00814CA2"/>
    <w:rsid w:val="00814F99"/>
    <w:rsid w:val="00823C99"/>
    <w:rsid w:val="00824D46"/>
    <w:rsid w:val="0082670D"/>
    <w:rsid w:val="00830313"/>
    <w:rsid w:val="008311E7"/>
    <w:rsid w:val="008319AB"/>
    <w:rsid w:val="00833773"/>
    <w:rsid w:val="00834AE2"/>
    <w:rsid w:val="00835ABB"/>
    <w:rsid w:val="00836842"/>
    <w:rsid w:val="00841670"/>
    <w:rsid w:val="008420F0"/>
    <w:rsid w:val="0084361B"/>
    <w:rsid w:val="00845818"/>
    <w:rsid w:val="0084648E"/>
    <w:rsid w:val="00851000"/>
    <w:rsid w:val="00852F76"/>
    <w:rsid w:val="00855479"/>
    <w:rsid w:val="008554B9"/>
    <w:rsid w:val="00856377"/>
    <w:rsid w:val="0086021F"/>
    <w:rsid w:val="00862E15"/>
    <w:rsid w:val="008630FC"/>
    <w:rsid w:val="00864B74"/>
    <w:rsid w:val="00865740"/>
    <w:rsid w:val="008657FB"/>
    <w:rsid w:val="00865C4A"/>
    <w:rsid w:val="00866CC9"/>
    <w:rsid w:val="00867B3C"/>
    <w:rsid w:val="00867D8C"/>
    <w:rsid w:val="0087152B"/>
    <w:rsid w:val="00874F5B"/>
    <w:rsid w:val="00886D50"/>
    <w:rsid w:val="00887EA0"/>
    <w:rsid w:val="008943CF"/>
    <w:rsid w:val="008967E8"/>
    <w:rsid w:val="008A0D64"/>
    <w:rsid w:val="008A1290"/>
    <w:rsid w:val="008A1D71"/>
    <w:rsid w:val="008A2E8D"/>
    <w:rsid w:val="008A671A"/>
    <w:rsid w:val="008B1B60"/>
    <w:rsid w:val="008B4642"/>
    <w:rsid w:val="008B48C2"/>
    <w:rsid w:val="008B6E59"/>
    <w:rsid w:val="008C3A8D"/>
    <w:rsid w:val="008C4765"/>
    <w:rsid w:val="008C4D5E"/>
    <w:rsid w:val="008C51A3"/>
    <w:rsid w:val="008C5C0E"/>
    <w:rsid w:val="008C62E4"/>
    <w:rsid w:val="008C6A78"/>
    <w:rsid w:val="008D2285"/>
    <w:rsid w:val="008D47FA"/>
    <w:rsid w:val="008D656D"/>
    <w:rsid w:val="008D6E7F"/>
    <w:rsid w:val="008D6EB3"/>
    <w:rsid w:val="008E0A6E"/>
    <w:rsid w:val="008E0D20"/>
    <w:rsid w:val="008E26EA"/>
    <w:rsid w:val="008E30FE"/>
    <w:rsid w:val="008E48AA"/>
    <w:rsid w:val="008E6C1A"/>
    <w:rsid w:val="008E74ED"/>
    <w:rsid w:val="008F108D"/>
    <w:rsid w:val="008F3E05"/>
    <w:rsid w:val="008F4689"/>
    <w:rsid w:val="008F4961"/>
    <w:rsid w:val="008F5BFD"/>
    <w:rsid w:val="008F5D46"/>
    <w:rsid w:val="009015AB"/>
    <w:rsid w:val="0090221A"/>
    <w:rsid w:val="00905763"/>
    <w:rsid w:val="00910576"/>
    <w:rsid w:val="009107E3"/>
    <w:rsid w:val="00915469"/>
    <w:rsid w:val="00915A62"/>
    <w:rsid w:val="009160FA"/>
    <w:rsid w:val="0091642E"/>
    <w:rsid w:val="00916553"/>
    <w:rsid w:val="00923323"/>
    <w:rsid w:val="0092429F"/>
    <w:rsid w:val="009242CB"/>
    <w:rsid w:val="00927F0A"/>
    <w:rsid w:val="009323DA"/>
    <w:rsid w:val="00935590"/>
    <w:rsid w:val="0093593A"/>
    <w:rsid w:val="00935CCF"/>
    <w:rsid w:val="00936089"/>
    <w:rsid w:val="00936F96"/>
    <w:rsid w:val="00937637"/>
    <w:rsid w:val="00945885"/>
    <w:rsid w:val="009523CC"/>
    <w:rsid w:val="00953DB3"/>
    <w:rsid w:val="00953EC8"/>
    <w:rsid w:val="00954601"/>
    <w:rsid w:val="0095563F"/>
    <w:rsid w:val="00955E6B"/>
    <w:rsid w:val="00955F88"/>
    <w:rsid w:val="00956146"/>
    <w:rsid w:val="00961516"/>
    <w:rsid w:val="00964710"/>
    <w:rsid w:val="00964840"/>
    <w:rsid w:val="00966ED2"/>
    <w:rsid w:val="009677DE"/>
    <w:rsid w:val="0097280B"/>
    <w:rsid w:val="0097429F"/>
    <w:rsid w:val="009752B2"/>
    <w:rsid w:val="00975D26"/>
    <w:rsid w:val="00976162"/>
    <w:rsid w:val="00976A71"/>
    <w:rsid w:val="00977265"/>
    <w:rsid w:val="00980A80"/>
    <w:rsid w:val="009810AA"/>
    <w:rsid w:val="00981B0C"/>
    <w:rsid w:val="00986B93"/>
    <w:rsid w:val="00987E9D"/>
    <w:rsid w:val="00991419"/>
    <w:rsid w:val="009915FA"/>
    <w:rsid w:val="009930AB"/>
    <w:rsid w:val="00993781"/>
    <w:rsid w:val="009938F5"/>
    <w:rsid w:val="0099559D"/>
    <w:rsid w:val="0099695D"/>
    <w:rsid w:val="00996F84"/>
    <w:rsid w:val="00997951"/>
    <w:rsid w:val="009B4BCD"/>
    <w:rsid w:val="009B4EEE"/>
    <w:rsid w:val="009B5D31"/>
    <w:rsid w:val="009B7E94"/>
    <w:rsid w:val="009C0B5A"/>
    <w:rsid w:val="009C1154"/>
    <w:rsid w:val="009C45A3"/>
    <w:rsid w:val="009C550A"/>
    <w:rsid w:val="009C6D41"/>
    <w:rsid w:val="009D0F1E"/>
    <w:rsid w:val="009E0007"/>
    <w:rsid w:val="009E47B4"/>
    <w:rsid w:val="009E6310"/>
    <w:rsid w:val="009E644C"/>
    <w:rsid w:val="009E74D9"/>
    <w:rsid w:val="009F045C"/>
    <w:rsid w:val="009F1088"/>
    <w:rsid w:val="009F1EA9"/>
    <w:rsid w:val="009F2DDC"/>
    <w:rsid w:val="009F3C7F"/>
    <w:rsid w:val="009F6E45"/>
    <w:rsid w:val="00A00576"/>
    <w:rsid w:val="00A03D2E"/>
    <w:rsid w:val="00A072AA"/>
    <w:rsid w:val="00A10FD5"/>
    <w:rsid w:val="00A1127A"/>
    <w:rsid w:val="00A11E27"/>
    <w:rsid w:val="00A1661C"/>
    <w:rsid w:val="00A178CE"/>
    <w:rsid w:val="00A20E48"/>
    <w:rsid w:val="00A25C61"/>
    <w:rsid w:val="00A272C4"/>
    <w:rsid w:val="00A30562"/>
    <w:rsid w:val="00A31F7C"/>
    <w:rsid w:val="00A35030"/>
    <w:rsid w:val="00A36865"/>
    <w:rsid w:val="00A36D66"/>
    <w:rsid w:val="00A37DD0"/>
    <w:rsid w:val="00A40958"/>
    <w:rsid w:val="00A413DE"/>
    <w:rsid w:val="00A43131"/>
    <w:rsid w:val="00A436AB"/>
    <w:rsid w:val="00A43BD7"/>
    <w:rsid w:val="00A44BDA"/>
    <w:rsid w:val="00A47215"/>
    <w:rsid w:val="00A47AC7"/>
    <w:rsid w:val="00A52040"/>
    <w:rsid w:val="00A541BC"/>
    <w:rsid w:val="00A5469B"/>
    <w:rsid w:val="00A54D65"/>
    <w:rsid w:val="00A568CA"/>
    <w:rsid w:val="00A61768"/>
    <w:rsid w:val="00A61AC9"/>
    <w:rsid w:val="00A638D0"/>
    <w:rsid w:val="00A66227"/>
    <w:rsid w:val="00A676CB"/>
    <w:rsid w:val="00A7073C"/>
    <w:rsid w:val="00A71ED6"/>
    <w:rsid w:val="00A73AA1"/>
    <w:rsid w:val="00A75191"/>
    <w:rsid w:val="00A75568"/>
    <w:rsid w:val="00A75A5F"/>
    <w:rsid w:val="00A75A75"/>
    <w:rsid w:val="00A766EE"/>
    <w:rsid w:val="00A76ED3"/>
    <w:rsid w:val="00A82B26"/>
    <w:rsid w:val="00A84131"/>
    <w:rsid w:val="00A8497D"/>
    <w:rsid w:val="00A86C6E"/>
    <w:rsid w:val="00A905DA"/>
    <w:rsid w:val="00A90AB0"/>
    <w:rsid w:val="00A96E06"/>
    <w:rsid w:val="00A975EA"/>
    <w:rsid w:val="00AA191B"/>
    <w:rsid w:val="00AA2BC1"/>
    <w:rsid w:val="00AA36BF"/>
    <w:rsid w:val="00AB0FB0"/>
    <w:rsid w:val="00AB143C"/>
    <w:rsid w:val="00AB79CC"/>
    <w:rsid w:val="00AC3B1B"/>
    <w:rsid w:val="00AC6B43"/>
    <w:rsid w:val="00AD0CA5"/>
    <w:rsid w:val="00AD2AD6"/>
    <w:rsid w:val="00AD7C63"/>
    <w:rsid w:val="00AE1365"/>
    <w:rsid w:val="00AE3BC8"/>
    <w:rsid w:val="00AE4C76"/>
    <w:rsid w:val="00AE7049"/>
    <w:rsid w:val="00AF07D9"/>
    <w:rsid w:val="00AF3D39"/>
    <w:rsid w:val="00AF42F6"/>
    <w:rsid w:val="00AF4337"/>
    <w:rsid w:val="00AF4FD0"/>
    <w:rsid w:val="00AF520C"/>
    <w:rsid w:val="00AF57FB"/>
    <w:rsid w:val="00AF7292"/>
    <w:rsid w:val="00B0087D"/>
    <w:rsid w:val="00B01265"/>
    <w:rsid w:val="00B04A00"/>
    <w:rsid w:val="00B05820"/>
    <w:rsid w:val="00B1079F"/>
    <w:rsid w:val="00B11908"/>
    <w:rsid w:val="00B11CF5"/>
    <w:rsid w:val="00B11FF7"/>
    <w:rsid w:val="00B128E4"/>
    <w:rsid w:val="00B12E00"/>
    <w:rsid w:val="00B14A4D"/>
    <w:rsid w:val="00B163DA"/>
    <w:rsid w:val="00B17611"/>
    <w:rsid w:val="00B208E0"/>
    <w:rsid w:val="00B2239F"/>
    <w:rsid w:val="00B224A9"/>
    <w:rsid w:val="00B235F0"/>
    <w:rsid w:val="00B2407B"/>
    <w:rsid w:val="00B24C57"/>
    <w:rsid w:val="00B24D73"/>
    <w:rsid w:val="00B30E7E"/>
    <w:rsid w:val="00B313A8"/>
    <w:rsid w:val="00B31EB8"/>
    <w:rsid w:val="00B32271"/>
    <w:rsid w:val="00B34828"/>
    <w:rsid w:val="00B34FC4"/>
    <w:rsid w:val="00B37391"/>
    <w:rsid w:val="00B4071C"/>
    <w:rsid w:val="00B43FF4"/>
    <w:rsid w:val="00B446CF"/>
    <w:rsid w:val="00B451C2"/>
    <w:rsid w:val="00B45DDF"/>
    <w:rsid w:val="00B461ED"/>
    <w:rsid w:val="00B472DA"/>
    <w:rsid w:val="00B501DB"/>
    <w:rsid w:val="00B50854"/>
    <w:rsid w:val="00B552F2"/>
    <w:rsid w:val="00B570D3"/>
    <w:rsid w:val="00B626B0"/>
    <w:rsid w:val="00B62D77"/>
    <w:rsid w:val="00B64C0E"/>
    <w:rsid w:val="00B72035"/>
    <w:rsid w:val="00B73D8C"/>
    <w:rsid w:val="00B7454E"/>
    <w:rsid w:val="00B74844"/>
    <w:rsid w:val="00B75CA0"/>
    <w:rsid w:val="00B75CE6"/>
    <w:rsid w:val="00B7701A"/>
    <w:rsid w:val="00B8030D"/>
    <w:rsid w:val="00B8380F"/>
    <w:rsid w:val="00B84266"/>
    <w:rsid w:val="00B856A6"/>
    <w:rsid w:val="00B8610F"/>
    <w:rsid w:val="00B91014"/>
    <w:rsid w:val="00B9304B"/>
    <w:rsid w:val="00B96322"/>
    <w:rsid w:val="00B973CB"/>
    <w:rsid w:val="00BA11EE"/>
    <w:rsid w:val="00BA1F7E"/>
    <w:rsid w:val="00BA312A"/>
    <w:rsid w:val="00BA3620"/>
    <w:rsid w:val="00BA3A9A"/>
    <w:rsid w:val="00BA66DA"/>
    <w:rsid w:val="00BB0D54"/>
    <w:rsid w:val="00BB17A1"/>
    <w:rsid w:val="00BB2E87"/>
    <w:rsid w:val="00BB3704"/>
    <w:rsid w:val="00BB3D25"/>
    <w:rsid w:val="00BC5D25"/>
    <w:rsid w:val="00BD14CA"/>
    <w:rsid w:val="00BD38EB"/>
    <w:rsid w:val="00BD710F"/>
    <w:rsid w:val="00BE35D5"/>
    <w:rsid w:val="00BE3617"/>
    <w:rsid w:val="00BE4E6A"/>
    <w:rsid w:val="00BF67FA"/>
    <w:rsid w:val="00BF7CDF"/>
    <w:rsid w:val="00C0511A"/>
    <w:rsid w:val="00C06D4B"/>
    <w:rsid w:val="00C07E80"/>
    <w:rsid w:val="00C10395"/>
    <w:rsid w:val="00C10519"/>
    <w:rsid w:val="00C11E03"/>
    <w:rsid w:val="00C13E3C"/>
    <w:rsid w:val="00C14C21"/>
    <w:rsid w:val="00C20376"/>
    <w:rsid w:val="00C20817"/>
    <w:rsid w:val="00C22722"/>
    <w:rsid w:val="00C2273C"/>
    <w:rsid w:val="00C25DE5"/>
    <w:rsid w:val="00C26091"/>
    <w:rsid w:val="00C26097"/>
    <w:rsid w:val="00C26EB0"/>
    <w:rsid w:val="00C31FF8"/>
    <w:rsid w:val="00C331CB"/>
    <w:rsid w:val="00C33F25"/>
    <w:rsid w:val="00C34EA2"/>
    <w:rsid w:val="00C374B4"/>
    <w:rsid w:val="00C44629"/>
    <w:rsid w:val="00C45E86"/>
    <w:rsid w:val="00C4729C"/>
    <w:rsid w:val="00C477A7"/>
    <w:rsid w:val="00C50389"/>
    <w:rsid w:val="00C53A8B"/>
    <w:rsid w:val="00C53BC6"/>
    <w:rsid w:val="00C560D3"/>
    <w:rsid w:val="00C5641C"/>
    <w:rsid w:val="00C56FE5"/>
    <w:rsid w:val="00C57A7C"/>
    <w:rsid w:val="00C60135"/>
    <w:rsid w:val="00C60929"/>
    <w:rsid w:val="00C61EA5"/>
    <w:rsid w:val="00C633C0"/>
    <w:rsid w:val="00C63AAD"/>
    <w:rsid w:val="00C70E86"/>
    <w:rsid w:val="00C73852"/>
    <w:rsid w:val="00C739AB"/>
    <w:rsid w:val="00C75834"/>
    <w:rsid w:val="00C77748"/>
    <w:rsid w:val="00C80C2C"/>
    <w:rsid w:val="00C82275"/>
    <w:rsid w:val="00C85343"/>
    <w:rsid w:val="00C8555F"/>
    <w:rsid w:val="00C85E37"/>
    <w:rsid w:val="00C924C5"/>
    <w:rsid w:val="00C93620"/>
    <w:rsid w:val="00C93A54"/>
    <w:rsid w:val="00C9537A"/>
    <w:rsid w:val="00CA0EED"/>
    <w:rsid w:val="00CA3D98"/>
    <w:rsid w:val="00CA4983"/>
    <w:rsid w:val="00CA4FB8"/>
    <w:rsid w:val="00CA69F8"/>
    <w:rsid w:val="00CB0612"/>
    <w:rsid w:val="00CB29F0"/>
    <w:rsid w:val="00CB402C"/>
    <w:rsid w:val="00CB43EE"/>
    <w:rsid w:val="00CC1833"/>
    <w:rsid w:val="00CC28F1"/>
    <w:rsid w:val="00CC4E6A"/>
    <w:rsid w:val="00CC5334"/>
    <w:rsid w:val="00CD0859"/>
    <w:rsid w:val="00CD0DEC"/>
    <w:rsid w:val="00CD1202"/>
    <w:rsid w:val="00CD1391"/>
    <w:rsid w:val="00CD3246"/>
    <w:rsid w:val="00CD3E4D"/>
    <w:rsid w:val="00CD3FA3"/>
    <w:rsid w:val="00CD4644"/>
    <w:rsid w:val="00CD4ED3"/>
    <w:rsid w:val="00CD6714"/>
    <w:rsid w:val="00CD706F"/>
    <w:rsid w:val="00CE03A3"/>
    <w:rsid w:val="00CE05A7"/>
    <w:rsid w:val="00CE086D"/>
    <w:rsid w:val="00CE1D80"/>
    <w:rsid w:val="00CE29B2"/>
    <w:rsid w:val="00CE631A"/>
    <w:rsid w:val="00CE68A4"/>
    <w:rsid w:val="00CE6DF6"/>
    <w:rsid w:val="00CF1155"/>
    <w:rsid w:val="00CF16BF"/>
    <w:rsid w:val="00CF3015"/>
    <w:rsid w:val="00CF3043"/>
    <w:rsid w:val="00CF35CE"/>
    <w:rsid w:val="00CF45D3"/>
    <w:rsid w:val="00CF4AB6"/>
    <w:rsid w:val="00CF562B"/>
    <w:rsid w:val="00CF5717"/>
    <w:rsid w:val="00CF7C64"/>
    <w:rsid w:val="00D01990"/>
    <w:rsid w:val="00D02AAA"/>
    <w:rsid w:val="00D03146"/>
    <w:rsid w:val="00D049D1"/>
    <w:rsid w:val="00D0722B"/>
    <w:rsid w:val="00D103D9"/>
    <w:rsid w:val="00D11577"/>
    <w:rsid w:val="00D12A31"/>
    <w:rsid w:val="00D1450F"/>
    <w:rsid w:val="00D15CA3"/>
    <w:rsid w:val="00D21B4A"/>
    <w:rsid w:val="00D21EFA"/>
    <w:rsid w:val="00D228F3"/>
    <w:rsid w:val="00D2384E"/>
    <w:rsid w:val="00D24887"/>
    <w:rsid w:val="00D25C1E"/>
    <w:rsid w:val="00D32A0D"/>
    <w:rsid w:val="00D33A76"/>
    <w:rsid w:val="00D36ACF"/>
    <w:rsid w:val="00D376BF"/>
    <w:rsid w:val="00D41DEA"/>
    <w:rsid w:val="00D41E50"/>
    <w:rsid w:val="00D427B2"/>
    <w:rsid w:val="00D4291D"/>
    <w:rsid w:val="00D44136"/>
    <w:rsid w:val="00D44D42"/>
    <w:rsid w:val="00D45377"/>
    <w:rsid w:val="00D476AC"/>
    <w:rsid w:val="00D51A04"/>
    <w:rsid w:val="00D51CCC"/>
    <w:rsid w:val="00D520D2"/>
    <w:rsid w:val="00D526F4"/>
    <w:rsid w:val="00D61720"/>
    <w:rsid w:val="00D61810"/>
    <w:rsid w:val="00D6218F"/>
    <w:rsid w:val="00D64F81"/>
    <w:rsid w:val="00D65AFA"/>
    <w:rsid w:val="00D71F40"/>
    <w:rsid w:val="00D732A3"/>
    <w:rsid w:val="00D73949"/>
    <w:rsid w:val="00D74CE2"/>
    <w:rsid w:val="00D763D6"/>
    <w:rsid w:val="00D76BF5"/>
    <w:rsid w:val="00D77BFD"/>
    <w:rsid w:val="00D80337"/>
    <w:rsid w:val="00D8046C"/>
    <w:rsid w:val="00D80DC5"/>
    <w:rsid w:val="00D820D2"/>
    <w:rsid w:val="00D82EF2"/>
    <w:rsid w:val="00D85873"/>
    <w:rsid w:val="00D86DDE"/>
    <w:rsid w:val="00D87485"/>
    <w:rsid w:val="00D900DF"/>
    <w:rsid w:val="00D90D27"/>
    <w:rsid w:val="00D9302B"/>
    <w:rsid w:val="00D94282"/>
    <w:rsid w:val="00D9491A"/>
    <w:rsid w:val="00D972AF"/>
    <w:rsid w:val="00DA2D39"/>
    <w:rsid w:val="00DA53EF"/>
    <w:rsid w:val="00DA6C23"/>
    <w:rsid w:val="00DA70E4"/>
    <w:rsid w:val="00DB0388"/>
    <w:rsid w:val="00DB21E7"/>
    <w:rsid w:val="00DB3CE0"/>
    <w:rsid w:val="00DB64B5"/>
    <w:rsid w:val="00DC3C46"/>
    <w:rsid w:val="00DC3D90"/>
    <w:rsid w:val="00DC651C"/>
    <w:rsid w:val="00DC6EC8"/>
    <w:rsid w:val="00DC7172"/>
    <w:rsid w:val="00DC749E"/>
    <w:rsid w:val="00DC7A1F"/>
    <w:rsid w:val="00DD0A24"/>
    <w:rsid w:val="00DD2E41"/>
    <w:rsid w:val="00DD443B"/>
    <w:rsid w:val="00DD6537"/>
    <w:rsid w:val="00DE0122"/>
    <w:rsid w:val="00DE0A67"/>
    <w:rsid w:val="00DE341B"/>
    <w:rsid w:val="00DE3D08"/>
    <w:rsid w:val="00DF0783"/>
    <w:rsid w:val="00DF39B5"/>
    <w:rsid w:val="00DF7135"/>
    <w:rsid w:val="00DF7563"/>
    <w:rsid w:val="00E003C7"/>
    <w:rsid w:val="00E014C9"/>
    <w:rsid w:val="00E015A4"/>
    <w:rsid w:val="00E04BB7"/>
    <w:rsid w:val="00E052B7"/>
    <w:rsid w:val="00E06280"/>
    <w:rsid w:val="00E07335"/>
    <w:rsid w:val="00E07C83"/>
    <w:rsid w:val="00E157AD"/>
    <w:rsid w:val="00E15F41"/>
    <w:rsid w:val="00E172D9"/>
    <w:rsid w:val="00E228C9"/>
    <w:rsid w:val="00E3066E"/>
    <w:rsid w:val="00E308FA"/>
    <w:rsid w:val="00E311FB"/>
    <w:rsid w:val="00E31F47"/>
    <w:rsid w:val="00E320DF"/>
    <w:rsid w:val="00E32763"/>
    <w:rsid w:val="00E343FD"/>
    <w:rsid w:val="00E375C6"/>
    <w:rsid w:val="00E377A2"/>
    <w:rsid w:val="00E42A13"/>
    <w:rsid w:val="00E44265"/>
    <w:rsid w:val="00E47AD2"/>
    <w:rsid w:val="00E50029"/>
    <w:rsid w:val="00E50CBB"/>
    <w:rsid w:val="00E541F5"/>
    <w:rsid w:val="00E54844"/>
    <w:rsid w:val="00E54862"/>
    <w:rsid w:val="00E55DAB"/>
    <w:rsid w:val="00E567E7"/>
    <w:rsid w:val="00E62257"/>
    <w:rsid w:val="00E66B8F"/>
    <w:rsid w:val="00E70CB3"/>
    <w:rsid w:val="00E749C2"/>
    <w:rsid w:val="00E75A32"/>
    <w:rsid w:val="00E8000C"/>
    <w:rsid w:val="00E83D17"/>
    <w:rsid w:val="00E84EDF"/>
    <w:rsid w:val="00E8571D"/>
    <w:rsid w:val="00E85B9F"/>
    <w:rsid w:val="00E91044"/>
    <w:rsid w:val="00E92C34"/>
    <w:rsid w:val="00E9354F"/>
    <w:rsid w:val="00E9613C"/>
    <w:rsid w:val="00EA0C47"/>
    <w:rsid w:val="00EA0EBB"/>
    <w:rsid w:val="00EA1B90"/>
    <w:rsid w:val="00EA237E"/>
    <w:rsid w:val="00EA331E"/>
    <w:rsid w:val="00EA6C1F"/>
    <w:rsid w:val="00EB04F9"/>
    <w:rsid w:val="00EB1460"/>
    <w:rsid w:val="00EB2BFA"/>
    <w:rsid w:val="00EB3E5B"/>
    <w:rsid w:val="00EB4173"/>
    <w:rsid w:val="00EC0382"/>
    <w:rsid w:val="00EC308F"/>
    <w:rsid w:val="00EC3246"/>
    <w:rsid w:val="00EC4EF2"/>
    <w:rsid w:val="00EC7C40"/>
    <w:rsid w:val="00EC7CFE"/>
    <w:rsid w:val="00ED0E7E"/>
    <w:rsid w:val="00ED166E"/>
    <w:rsid w:val="00ED4ED4"/>
    <w:rsid w:val="00EE15B3"/>
    <w:rsid w:val="00EE284A"/>
    <w:rsid w:val="00EE44A1"/>
    <w:rsid w:val="00EE536C"/>
    <w:rsid w:val="00EE7225"/>
    <w:rsid w:val="00EE7CC2"/>
    <w:rsid w:val="00EF175C"/>
    <w:rsid w:val="00EF477E"/>
    <w:rsid w:val="00EF6F6B"/>
    <w:rsid w:val="00EF7DD7"/>
    <w:rsid w:val="00F004A9"/>
    <w:rsid w:val="00F02E8B"/>
    <w:rsid w:val="00F0428B"/>
    <w:rsid w:val="00F06678"/>
    <w:rsid w:val="00F128C8"/>
    <w:rsid w:val="00F1335D"/>
    <w:rsid w:val="00F17153"/>
    <w:rsid w:val="00F17AEB"/>
    <w:rsid w:val="00F2675F"/>
    <w:rsid w:val="00F268B6"/>
    <w:rsid w:val="00F31798"/>
    <w:rsid w:val="00F3311A"/>
    <w:rsid w:val="00F33C31"/>
    <w:rsid w:val="00F361C2"/>
    <w:rsid w:val="00F3695B"/>
    <w:rsid w:val="00F377BF"/>
    <w:rsid w:val="00F41234"/>
    <w:rsid w:val="00F427BB"/>
    <w:rsid w:val="00F4427C"/>
    <w:rsid w:val="00F45EE6"/>
    <w:rsid w:val="00F47527"/>
    <w:rsid w:val="00F50F11"/>
    <w:rsid w:val="00F51F7E"/>
    <w:rsid w:val="00F54347"/>
    <w:rsid w:val="00F55709"/>
    <w:rsid w:val="00F56290"/>
    <w:rsid w:val="00F60C3D"/>
    <w:rsid w:val="00F61F98"/>
    <w:rsid w:val="00F63617"/>
    <w:rsid w:val="00F64365"/>
    <w:rsid w:val="00F65730"/>
    <w:rsid w:val="00F6684D"/>
    <w:rsid w:val="00F70FFE"/>
    <w:rsid w:val="00F71EB3"/>
    <w:rsid w:val="00F727F8"/>
    <w:rsid w:val="00F72AEC"/>
    <w:rsid w:val="00F75C54"/>
    <w:rsid w:val="00F76553"/>
    <w:rsid w:val="00F77B8B"/>
    <w:rsid w:val="00F81A3A"/>
    <w:rsid w:val="00F82376"/>
    <w:rsid w:val="00F838E2"/>
    <w:rsid w:val="00F8429F"/>
    <w:rsid w:val="00F853EF"/>
    <w:rsid w:val="00F85545"/>
    <w:rsid w:val="00F85EED"/>
    <w:rsid w:val="00F869F2"/>
    <w:rsid w:val="00F86CBB"/>
    <w:rsid w:val="00F94FFC"/>
    <w:rsid w:val="00F95DAB"/>
    <w:rsid w:val="00F96DDC"/>
    <w:rsid w:val="00F97970"/>
    <w:rsid w:val="00F97DD3"/>
    <w:rsid w:val="00FA2AC3"/>
    <w:rsid w:val="00FA40F4"/>
    <w:rsid w:val="00FA4C8D"/>
    <w:rsid w:val="00FA523D"/>
    <w:rsid w:val="00FB126D"/>
    <w:rsid w:val="00FB21C3"/>
    <w:rsid w:val="00FB736E"/>
    <w:rsid w:val="00FB7F05"/>
    <w:rsid w:val="00FC121C"/>
    <w:rsid w:val="00FC1A36"/>
    <w:rsid w:val="00FC312F"/>
    <w:rsid w:val="00FC3FA6"/>
    <w:rsid w:val="00FD00FD"/>
    <w:rsid w:val="00FD07AF"/>
    <w:rsid w:val="00FD091F"/>
    <w:rsid w:val="00FD14C5"/>
    <w:rsid w:val="00FD3861"/>
    <w:rsid w:val="00FD3A5C"/>
    <w:rsid w:val="00FD3FA4"/>
    <w:rsid w:val="00FD4928"/>
    <w:rsid w:val="00FD4A7A"/>
    <w:rsid w:val="00FD6008"/>
    <w:rsid w:val="00FD679B"/>
    <w:rsid w:val="00FE4CB9"/>
    <w:rsid w:val="00FF1505"/>
    <w:rsid w:val="00FF22C3"/>
    <w:rsid w:val="00FF2C43"/>
    <w:rsid w:val="00FF384B"/>
    <w:rsid w:val="00FF3A1E"/>
    <w:rsid w:val="00FF5B17"/>
    <w:rsid w:val="00FF5C7F"/>
    <w:rsid w:val="01F6C8BB"/>
    <w:rsid w:val="030446EE"/>
    <w:rsid w:val="039C169F"/>
    <w:rsid w:val="047D05B7"/>
    <w:rsid w:val="0533599A"/>
    <w:rsid w:val="061B25B4"/>
    <w:rsid w:val="08E589A3"/>
    <w:rsid w:val="09611DE2"/>
    <w:rsid w:val="09AEC2F2"/>
    <w:rsid w:val="0A378EF6"/>
    <w:rsid w:val="0C13E20A"/>
    <w:rsid w:val="0D58FCB3"/>
    <w:rsid w:val="0D65F9E6"/>
    <w:rsid w:val="0EBD818D"/>
    <w:rsid w:val="0F23F5A5"/>
    <w:rsid w:val="0F975B21"/>
    <w:rsid w:val="11157B88"/>
    <w:rsid w:val="121C7523"/>
    <w:rsid w:val="1229A7B5"/>
    <w:rsid w:val="14089356"/>
    <w:rsid w:val="140BB24B"/>
    <w:rsid w:val="14906622"/>
    <w:rsid w:val="149F6131"/>
    <w:rsid w:val="14A16D6F"/>
    <w:rsid w:val="14CB3968"/>
    <w:rsid w:val="15380D35"/>
    <w:rsid w:val="153ECF80"/>
    <w:rsid w:val="1880B066"/>
    <w:rsid w:val="1A4C2B4B"/>
    <w:rsid w:val="1A88B08B"/>
    <w:rsid w:val="1D3EE628"/>
    <w:rsid w:val="1DA9F3B9"/>
    <w:rsid w:val="1EDC0301"/>
    <w:rsid w:val="20435E62"/>
    <w:rsid w:val="206B14CD"/>
    <w:rsid w:val="20B1DF5D"/>
    <w:rsid w:val="216E82CF"/>
    <w:rsid w:val="2195D464"/>
    <w:rsid w:val="22AA380C"/>
    <w:rsid w:val="23AC722B"/>
    <w:rsid w:val="23AFA778"/>
    <w:rsid w:val="23D15175"/>
    <w:rsid w:val="2505E8F7"/>
    <w:rsid w:val="25864FBB"/>
    <w:rsid w:val="25B14879"/>
    <w:rsid w:val="265E6A32"/>
    <w:rsid w:val="26A5FF74"/>
    <w:rsid w:val="2764C9EB"/>
    <w:rsid w:val="288E2AEC"/>
    <w:rsid w:val="2931692A"/>
    <w:rsid w:val="2A4609ED"/>
    <w:rsid w:val="2AEB34F0"/>
    <w:rsid w:val="2F78D2BA"/>
    <w:rsid w:val="309B7497"/>
    <w:rsid w:val="32427D0C"/>
    <w:rsid w:val="329B9A46"/>
    <w:rsid w:val="3302B7FE"/>
    <w:rsid w:val="34B119B7"/>
    <w:rsid w:val="34E06C28"/>
    <w:rsid w:val="352D1095"/>
    <w:rsid w:val="354748EE"/>
    <w:rsid w:val="359822EC"/>
    <w:rsid w:val="35A6D8B2"/>
    <w:rsid w:val="375AB4F3"/>
    <w:rsid w:val="38E0CC91"/>
    <w:rsid w:val="39AA7F0A"/>
    <w:rsid w:val="3A08A714"/>
    <w:rsid w:val="3A83856B"/>
    <w:rsid w:val="3B30A6F0"/>
    <w:rsid w:val="3C920EEC"/>
    <w:rsid w:val="3D527185"/>
    <w:rsid w:val="3D86FCE9"/>
    <w:rsid w:val="3F4CDE9F"/>
    <w:rsid w:val="40092929"/>
    <w:rsid w:val="418A748A"/>
    <w:rsid w:val="4233EDD7"/>
    <w:rsid w:val="449F17D6"/>
    <w:rsid w:val="45A00BBE"/>
    <w:rsid w:val="46388E2E"/>
    <w:rsid w:val="46C0074E"/>
    <w:rsid w:val="497B7914"/>
    <w:rsid w:val="4A0AE2A4"/>
    <w:rsid w:val="4ADF18A0"/>
    <w:rsid w:val="4B174975"/>
    <w:rsid w:val="4C9AEB70"/>
    <w:rsid w:val="4CAD7EB9"/>
    <w:rsid w:val="4E224B62"/>
    <w:rsid w:val="4E636845"/>
    <w:rsid w:val="4EE60085"/>
    <w:rsid w:val="4FEABA98"/>
    <w:rsid w:val="4FF9F1D9"/>
    <w:rsid w:val="5022D3CC"/>
    <w:rsid w:val="508DCB7F"/>
    <w:rsid w:val="50EB1945"/>
    <w:rsid w:val="51493073"/>
    <w:rsid w:val="5171A43C"/>
    <w:rsid w:val="53225B5A"/>
    <w:rsid w:val="53D63798"/>
    <w:rsid w:val="545F4CBF"/>
    <w:rsid w:val="54AC85E9"/>
    <w:rsid w:val="54DFC4A7"/>
    <w:rsid w:val="59343B39"/>
    <w:rsid w:val="59E18C48"/>
    <w:rsid w:val="5B1B48F6"/>
    <w:rsid w:val="5B246D0A"/>
    <w:rsid w:val="5BD84FBC"/>
    <w:rsid w:val="5DF7A7C4"/>
    <w:rsid w:val="5E6D19DA"/>
    <w:rsid w:val="5EBB797E"/>
    <w:rsid w:val="61885D2A"/>
    <w:rsid w:val="61E53980"/>
    <w:rsid w:val="61E6D121"/>
    <w:rsid w:val="624D4781"/>
    <w:rsid w:val="633DDDC8"/>
    <w:rsid w:val="646BC884"/>
    <w:rsid w:val="64D9D1C7"/>
    <w:rsid w:val="64F53995"/>
    <w:rsid w:val="64F8B34B"/>
    <w:rsid w:val="652BB3F3"/>
    <w:rsid w:val="65C46689"/>
    <w:rsid w:val="66090FDF"/>
    <w:rsid w:val="6624D701"/>
    <w:rsid w:val="6694CEAF"/>
    <w:rsid w:val="682BB0A1"/>
    <w:rsid w:val="689E8826"/>
    <w:rsid w:val="68FAEC19"/>
    <w:rsid w:val="692B93D7"/>
    <w:rsid w:val="698710B7"/>
    <w:rsid w:val="69CA9EFA"/>
    <w:rsid w:val="6ABE7592"/>
    <w:rsid w:val="6BBEAD77"/>
    <w:rsid w:val="6BCBC2EB"/>
    <w:rsid w:val="6BFEF020"/>
    <w:rsid w:val="6D6D1886"/>
    <w:rsid w:val="6E7E648C"/>
    <w:rsid w:val="714E0234"/>
    <w:rsid w:val="71827C07"/>
    <w:rsid w:val="71BFE4BE"/>
    <w:rsid w:val="71E234ED"/>
    <w:rsid w:val="72B1EA77"/>
    <w:rsid w:val="74B30FAB"/>
    <w:rsid w:val="756E8754"/>
    <w:rsid w:val="77109701"/>
    <w:rsid w:val="774CCC66"/>
    <w:rsid w:val="7854A139"/>
    <w:rsid w:val="79D81752"/>
    <w:rsid w:val="7AE91BD8"/>
    <w:rsid w:val="7B6FA288"/>
    <w:rsid w:val="7CAD2FDA"/>
    <w:rsid w:val="7D830A7A"/>
    <w:rsid w:val="7D944385"/>
    <w:rsid w:val="7E2A4F08"/>
    <w:rsid w:val="7FDC57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A4AFFA"/>
  <w15:docId w15:val="{0141A1D6-36B7-495D-AFA9-D299BFB1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FAD"/>
    <w:pPr>
      <w:spacing w:after="200" w:line="276" w:lineRule="auto"/>
    </w:pPr>
  </w:style>
  <w:style w:type="paragraph" w:styleId="Heading1">
    <w:name w:val="heading 1"/>
    <w:basedOn w:val="Normal"/>
    <w:next w:val="Normal"/>
    <w:link w:val="Heading1Char"/>
    <w:qFormat/>
    <w:rsid w:val="00092FAD"/>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FAD"/>
    <w:rPr>
      <w:rFonts w:ascii="Times New Roman" w:eastAsia="Times New Roman" w:hAnsi="Times New Roman" w:cs="Times New Roman"/>
      <w:b/>
      <w:sz w:val="28"/>
      <w:szCs w:val="20"/>
    </w:rPr>
  </w:style>
  <w:style w:type="paragraph" w:styleId="Title">
    <w:name w:val="Title"/>
    <w:basedOn w:val="Normal"/>
    <w:link w:val="TitleChar"/>
    <w:qFormat/>
    <w:rsid w:val="00092FAD"/>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092FAD"/>
    <w:rPr>
      <w:rFonts w:ascii="Times New Roman" w:eastAsia="Times New Roman" w:hAnsi="Times New Roman" w:cs="Times New Roman"/>
      <w:b/>
      <w:sz w:val="32"/>
      <w:szCs w:val="20"/>
    </w:rPr>
  </w:style>
  <w:style w:type="paragraph" w:styleId="FootnoteText">
    <w:name w:val="footnote text"/>
    <w:basedOn w:val="Normal"/>
    <w:link w:val="FootnoteTextChar"/>
    <w:rsid w:val="00092FA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92FAD"/>
    <w:rPr>
      <w:rFonts w:ascii="Times New Roman" w:eastAsia="Times New Roman" w:hAnsi="Times New Roman" w:cs="Times New Roman"/>
      <w:sz w:val="20"/>
      <w:szCs w:val="20"/>
    </w:rPr>
  </w:style>
  <w:style w:type="character" w:styleId="FootnoteReference">
    <w:name w:val="footnote reference"/>
    <w:rsid w:val="00092FAD"/>
    <w:rPr>
      <w:vertAlign w:val="superscript"/>
    </w:rPr>
  </w:style>
  <w:style w:type="character" w:styleId="Hyperlink">
    <w:name w:val="Hyperlink"/>
    <w:rsid w:val="00092FAD"/>
    <w:rPr>
      <w:color w:val="0000FF"/>
      <w:u w:val="single"/>
    </w:rPr>
  </w:style>
  <w:style w:type="paragraph" w:styleId="ListParagraph">
    <w:name w:val="List Paragraph"/>
    <w:basedOn w:val="Normal"/>
    <w:uiPriority w:val="34"/>
    <w:qFormat/>
    <w:rsid w:val="00092FAD"/>
    <w:pPr>
      <w:ind w:left="720"/>
      <w:contextualSpacing/>
    </w:pPr>
  </w:style>
  <w:style w:type="paragraph" w:styleId="CommentText">
    <w:name w:val="annotation text"/>
    <w:basedOn w:val="Normal"/>
    <w:link w:val="CommentTextChar"/>
    <w:uiPriority w:val="99"/>
    <w:unhideWhenUsed/>
    <w:rsid w:val="00092FAD"/>
    <w:pPr>
      <w:spacing w:line="240" w:lineRule="auto"/>
    </w:pPr>
    <w:rPr>
      <w:sz w:val="20"/>
      <w:szCs w:val="20"/>
    </w:rPr>
  </w:style>
  <w:style w:type="character" w:customStyle="1" w:styleId="CommentTextChar">
    <w:name w:val="Comment Text Char"/>
    <w:basedOn w:val="DefaultParagraphFont"/>
    <w:link w:val="CommentText"/>
    <w:uiPriority w:val="99"/>
    <w:rsid w:val="00092FAD"/>
    <w:rPr>
      <w:sz w:val="20"/>
      <w:szCs w:val="20"/>
    </w:rPr>
  </w:style>
  <w:style w:type="paragraph" w:styleId="NormalWeb">
    <w:name w:val="Normal (Web)"/>
    <w:basedOn w:val="Normal"/>
    <w:rsid w:val="0097616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00A4F"/>
    <w:rPr>
      <w:sz w:val="16"/>
      <w:szCs w:val="16"/>
    </w:rPr>
  </w:style>
  <w:style w:type="paragraph" w:styleId="CommentSubject">
    <w:name w:val="annotation subject"/>
    <w:basedOn w:val="CommentText"/>
    <w:next w:val="CommentText"/>
    <w:link w:val="CommentSubjectChar"/>
    <w:uiPriority w:val="99"/>
    <w:semiHidden/>
    <w:unhideWhenUsed/>
    <w:rsid w:val="00100A4F"/>
    <w:rPr>
      <w:b/>
      <w:bCs/>
    </w:rPr>
  </w:style>
  <w:style w:type="character" w:customStyle="1" w:styleId="CommentSubjectChar">
    <w:name w:val="Comment Subject Char"/>
    <w:basedOn w:val="CommentTextChar"/>
    <w:link w:val="CommentSubject"/>
    <w:uiPriority w:val="99"/>
    <w:semiHidden/>
    <w:rsid w:val="00100A4F"/>
    <w:rPr>
      <w:b/>
      <w:bCs/>
      <w:sz w:val="20"/>
      <w:szCs w:val="20"/>
    </w:rPr>
  </w:style>
  <w:style w:type="paragraph" w:styleId="BalloonText">
    <w:name w:val="Balloon Text"/>
    <w:basedOn w:val="Normal"/>
    <w:link w:val="BalloonTextChar"/>
    <w:uiPriority w:val="99"/>
    <w:semiHidden/>
    <w:unhideWhenUsed/>
    <w:rsid w:val="00100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4F"/>
    <w:rPr>
      <w:rFonts w:ascii="Segoe UI" w:hAnsi="Segoe UI" w:cs="Segoe UI"/>
      <w:sz w:val="18"/>
      <w:szCs w:val="18"/>
    </w:rPr>
  </w:style>
  <w:style w:type="paragraph" w:styleId="Revision">
    <w:name w:val="Revision"/>
    <w:hidden/>
    <w:uiPriority w:val="99"/>
    <w:semiHidden/>
    <w:rsid w:val="00E55DAB"/>
    <w:pPr>
      <w:spacing w:after="0" w:line="240" w:lineRule="auto"/>
    </w:pPr>
  </w:style>
  <w:style w:type="character" w:styleId="UnresolvedMention">
    <w:name w:val="Unresolved Mention"/>
    <w:basedOn w:val="DefaultParagraphFont"/>
    <w:uiPriority w:val="99"/>
    <w:semiHidden/>
    <w:unhideWhenUsed/>
    <w:rsid w:val="00E55DAB"/>
    <w:rPr>
      <w:color w:val="605E5C"/>
      <w:shd w:val="clear" w:color="auto" w:fill="E1DFDD"/>
    </w:rPr>
  </w:style>
  <w:style w:type="character" w:styleId="FollowedHyperlink">
    <w:name w:val="FollowedHyperlink"/>
    <w:basedOn w:val="DefaultParagraphFont"/>
    <w:uiPriority w:val="99"/>
    <w:semiHidden/>
    <w:unhideWhenUsed/>
    <w:rsid w:val="002B660D"/>
    <w:rPr>
      <w:color w:val="954F72" w:themeColor="followedHyperlink"/>
      <w:u w:val="single"/>
    </w:rPr>
  </w:style>
  <w:style w:type="table" w:styleId="TableGrid">
    <w:name w:val="Table Grid"/>
    <w:basedOn w:val="TableNormal"/>
    <w:uiPriority w:val="39"/>
    <w:rsid w:val="00E8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22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154"/>
  </w:style>
  <w:style w:type="paragraph" w:styleId="Footer">
    <w:name w:val="footer"/>
    <w:basedOn w:val="Normal"/>
    <w:link w:val="FooterChar"/>
    <w:uiPriority w:val="99"/>
    <w:unhideWhenUsed/>
    <w:rsid w:val="009C1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154"/>
  </w:style>
  <w:style w:type="character" w:styleId="Emphasis">
    <w:name w:val="Emphasis"/>
    <w:basedOn w:val="DefaultParagraphFont"/>
    <w:uiPriority w:val="20"/>
    <w:qFormat/>
    <w:rsid w:val="00D9491A"/>
    <w:rPr>
      <w:i/>
      <w:iCs/>
    </w:rPr>
  </w:style>
  <w:style w:type="character" w:customStyle="1" w:styleId="cf01">
    <w:name w:val="cf01"/>
    <w:basedOn w:val="DefaultParagraphFont"/>
    <w:rsid w:val="00C45E86"/>
    <w:rPr>
      <w:rFonts w:ascii="Segoe UI" w:hAnsi="Segoe UI" w:cs="Segoe UI" w:hint="default"/>
      <w:sz w:val="18"/>
      <w:szCs w:val="18"/>
    </w:rPr>
  </w:style>
  <w:style w:type="character" w:customStyle="1" w:styleId="a">
    <w:name w:val="À"/>
    <w:basedOn w:val="DefaultParagraphFont"/>
    <w:uiPriority w:val="99"/>
    <w:rsid w:val="00496F05"/>
    <w:rPr>
      <w:rFonts w:cs="Times New Roman"/>
    </w:rPr>
  </w:style>
  <w:style w:type="paragraph" w:styleId="BodyText">
    <w:name w:val="Body Text"/>
    <w:basedOn w:val="Normal"/>
    <w:link w:val="BodyTextChar"/>
    <w:uiPriority w:val="1"/>
    <w:qFormat/>
    <w:rsid w:val="000B2A8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B2A8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648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sites/default/files/2020-06/fema-tribal-mitigation-plan-review-guide_12-05-2017.pdf" TargetMode="External" /><Relationship Id="rId11" Type="http://schemas.openxmlformats.org/officeDocument/2006/relationships/hyperlink" Target="https://www.fema.gov/sites/default/files/documents/fema_tmp-summary-of-feedback.pdf" TargetMode="External" /><Relationship Id="rId12" Type="http://schemas.openxmlformats.org/officeDocument/2006/relationships/hyperlink" Target="https://www.opm.gov/policy-data-oversight/pay-leave/salaries-wages/salary-tables/pdf/2025/DCB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ai/use-case-inventory/fem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25/5131" TargetMode="External" /><Relationship Id="rId2" Type="http://schemas.openxmlformats.org/officeDocument/2006/relationships/hyperlink" Target="https://www.bls.gov/news.release/archives/ecec_03142025.pdf" TargetMode="External" /><Relationship Id="rId3" Type="http://schemas.openxmlformats.org/officeDocument/2006/relationships/hyperlink" Target="https://www.bls.gov/oes/tables.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DAF18184256477AB1446BE8488C655C"/>
        <w:category>
          <w:name w:val="General"/>
          <w:gallery w:val="placeholder"/>
        </w:category>
        <w:types>
          <w:type w:val="bbPlcHdr"/>
        </w:types>
        <w:behaviors>
          <w:behavior w:val="content"/>
        </w:behaviors>
        <w:guid w:val="{3CCC22E8-883E-4B0B-B7A2-F2AD0F6DA8BA}"/>
      </w:docPartPr>
      <w:docPartBody>
        <w:p w:rsidR="0077322F" w:rsidP="00C60135">
          <w:pPr>
            <w:pStyle w:val="EDAF18184256477AB1446BE8488C655C"/>
          </w:pPr>
          <w:r w:rsidRPr="0053038D">
            <w:rPr>
              <w:rStyle w:val="PlaceholderText"/>
              <w:color w:val="156082" w:themeColor="accent1"/>
            </w:rPr>
            <w:t>Click to enter a date.</w:t>
          </w:r>
        </w:p>
      </w:docPartBody>
    </w:docPart>
    <w:docPart>
      <w:docPartPr>
        <w:name w:val="9A76A159ECF04B91BD5D9F761171E21A"/>
        <w:category>
          <w:name w:val="General"/>
          <w:gallery w:val="placeholder"/>
        </w:category>
        <w:types>
          <w:type w:val="bbPlcHdr"/>
        </w:types>
        <w:behaviors>
          <w:behavior w:val="content"/>
        </w:behaviors>
        <w:guid w:val="{C1FEE5A5-093E-45C6-B69C-F6EF1E7CD506}"/>
      </w:docPartPr>
      <w:docPartBody>
        <w:p w:rsidR="0077322F" w:rsidP="00C60135">
          <w:pPr>
            <w:pStyle w:val="9A76A159ECF04B91BD5D9F761171E21A"/>
          </w:pPr>
          <w:r w:rsidRPr="0053038D">
            <w:rPr>
              <w:rStyle w:val="PlaceholderText"/>
              <w:color w:val="156082" w:themeColor="accent1"/>
            </w:rPr>
            <w:t>XX</w:t>
          </w:r>
        </w:p>
      </w:docPartBody>
    </w:docPart>
    <w:docPart>
      <w:docPartPr>
        <w:name w:val="86FA7493C4BA4355BA86FC168A5DDCCD"/>
        <w:category>
          <w:name w:val="General"/>
          <w:gallery w:val="placeholder"/>
        </w:category>
        <w:types>
          <w:type w:val="bbPlcHdr"/>
        </w:types>
        <w:behaviors>
          <w:behavior w:val="content"/>
        </w:behaviors>
        <w:guid w:val="{368BE4B1-33F0-401D-B393-DE783F7C7CAC}"/>
      </w:docPartPr>
      <w:docPartBody>
        <w:p w:rsidR="0077322F" w:rsidP="00C60135">
          <w:pPr>
            <w:pStyle w:val="86FA7493C4BA4355BA86FC168A5DDCCD"/>
          </w:pPr>
          <w:r w:rsidRPr="0053038D">
            <w:rPr>
              <w:rStyle w:val="PlaceholderText"/>
              <w:color w:val="156082" w:themeColor="accent1"/>
            </w:rPr>
            <w:t>XXXX</w:t>
          </w:r>
        </w:p>
      </w:docPartBody>
    </w:docPart>
    <w:docPart>
      <w:docPartPr>
        <w:name w:val="04E24ED2C39B46EEB005D17581BEF1E7"/>
        <w:category>
          <w:name w:val="General"/>
          <w:gallery w:val="placeholder"/>
        </w:category>
        <w:types>
          <w:type w:val="bbPlcHdr"/>
        </w:types>
        <w:behaviors>
          <w:behavior w:val="content"/>
        </w:behaviors>
        <w:guid w:val="{99A3AC3A-9FD6-477E-BC36-566BC126A71D}"/>
      </w:docPartPr>
      <w:docPartBody>
        <w:p w:rsidR="0077322F" w:rsidP="00C60135">
          <w:pPr>
            <w:pStyle w:val="04E24ED2C39B46EEB005D17581BEF1E7"/>
          </w:pPr>
          <w:r w:rsidRPr="00490689">
            <w:rPr>
              <w:rStyle w:val="PlaceholderText"/>
              <w:color w:val="156082" w:themeColor="accent1"/>
            </w:rPr>
            <w:t>Click here to enter number of comments received.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35"/>
    <w:rsid w:val="0000380A"/>
    <w:rsid w:val="00004D53"/>
    <w:rsid w:val="00047A3A"/>
    <w:rsid w:val="00085950"/>
    <w:rsid w:val="000B5926"/>
    <w:rsid w:val="000C105A"/>
    <w:rsid w:val="000D328E"/>
    <w:rsid w:val="00102412"/>
    <w:rsid w:val="00120C78"/>
    <w:rsid w:val="00135F02"/>
    <w:rsid w:val="00146A2D"/>
    <w:rsid w:val="0015268E"/>
    <w:rsid w:val="001B030F"/>
    <w:rsid w:val="001E3437"/>
    <w:rsid w:val="00216B57"/>
    <w:rsid w:val="002210E9"/>
    <w:rsid w:val="00240A46"/>
    <w:rsid w:val="0024218B"/>
    <w:rsid w:val="00321669"/>
    <w:rsid w:val="00352F63"/>
    <w:rsid w:val="00354AD2"/>
    <w:rsid w:val="00362BBD"/>
    <w:rsid w:val="003E230B"/>
    <w:rsid w:val="003E75C8"/>
    <w:rsid w:val="00414FCC"/>
    <w:rsid w:val="00463524"/>
    <w:rsid w:val="0049629F"/>
    <w:rsid w:val="004C564B"/>
    <w:rsid w:val="004E6682"/>
    <w:rsid w:val="0054558B"/>
    <w:rsid w:val="00573D0F"/>
    <w:rsid w:val="00585A84"/>
    <w:rsid w:val="00592C9D"/>
    <w:rsid w:val="005B50F7"/>
    <w:rsid w:val="00634A83"/>
    <w:rsid w:val="0066539B"/>
    <w:rsid w:val="006705EC"/>
    <w:rsid w:val="00674596"/>
    <w:rsid w:val="006817B7"/>
    <w:rsid w:val="00685701"/>
    <w:rsid w:val="006B1446"/>
    <w:rsid w:val="00704023"/>
    <w:rsid w:val="007440B3"/>
    <w:rsid w:val="0077322F"/>
    <w:rsid w:val="007920C1"/>
    <w:rsid w:val="0079412C"/>
    <w:rsid w:val="007A134A"/>
    <w:rsid w:val="007A3D41"/>
    <w:rsid w:val="007C077A"/>
    <w:rsid w:val="007D76F0"/>
    <w:rsid w:val="00824D46"/>
    <w:rsid w:val="00851000"/>
    <w:rsid w:val="008929BD"/>
    <w:rsid w:val="008B1B60"/>
    <w:rsid w:val="008D2914"/>
    <w:rsid w:val="008E30FE"/>
    <w:rsid w:val="008F108D"/>
    <w:rsid w:val="009D0F1E"/>
    <w:rsid w:val="009E7949"/>
    <w:rsid w:val="009F1088"/>
    <w:rsid w:val="00A10CE6"/>
    <w:rsid w:val="00A1661C"/>
    <w:rsid w:val="00A33550"/>
    <w:rsid w:val="00B24C57"/>
    <w:rsid w:val="00B72035"/>
    <w:rsid w:val="00BD0617"/>
    <w:rsid w:val="00C22722"/>
    <w:rsid w:val="00C26097"/>
    <w:rsid w:val="00C60135"/>
    <w:rsid w:val="00C9231B"/>
    <w:rsid w:val="00CC4F9A"/>
    <w:rsid w:val="00CD706F"/>
    <w:rsid w:val="00CE5DC6"/>
    <w:rsid w:val="00D25C1E"/>
    <w:rsid w:val="00D83C0E"/>
    <w:rsid w:val="00D972AF"/>
    <w:rsid w:val="00DA55C7"/>
    <w:rsid w:val="00DC651C"/>
    <w:rsid w:val="00DD443B"/>
    <w:rsid w:val="00DD6408"/>
    <w:rsid w:val="00E052B7"/>
    <w:rsid w:val="00E308FA"/>
    <w:rsid w:val="00EF175C"/>
    <w:rsid w:val="00F21297"/>
    <w:rsid w:val="00F51F7E"/>
    <w:rsid w:val="00F92294"/>
    <w:rsid w:val="00FD00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135"/>
    <w:rPr>
      <w:color w:val="808080"/>
    </w:rPr>
  </w:style>
  <w:style w:type="paragraph" w:customStyle="1" w:styleId="EDAF18184256477AB1446BE8488C655C">
    <w:name w:val="EDAF18184256477AB1446BE8488C655C"/>
    <w:rsid w:val="00C60135"/>
  </w:style>
  <w:style w:type="paragraph" w:customStyle="1" w:styleId="9A76A159ECF04B91BD5D9F761171E21A">
    <w:name w:val="9A76A159ECF04B91BD5D9F761171E21A"/>
    <w:rsid w:val="00C60135"/>
  </w:style>
  <w:style w:type="paragraph" w:customStyle="1" w:styleId="86FA7493C4BA4355BA86FC168A5DDCCD">
    <w:name w:val="86FA7493C4BA4355BA86FC168A5DDCCD"/>
    <w:rsid w:val="00C60135"/>
  </w:style>
  <w:style w:type="paragraph" w:customStyle="1" w:styleId="04E24ED2C39B46EEB005D17581BEF1E7">
    <w:name w:val="04E24ED2C39B46EEB005D17581BEF1E7"/>
    <w:rsid w:val="00C60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Document_x0020_Type xmlns="1402c38d-516f-4d43-acca-cab79edca7a6" xsi:nil="true"/>
    <Purpose xmlns="1402c38d-516f-4d43-acca-cab79edca7a6" xsi:nil="true"/>
    <AgencyFunction xmlns="1402c38d-516f-4d43-acca-cab79edca7a6" xsi:nil="true"/>
    <Clean_x0020_Up_x0020_Status xmlns="1402c38d-516f-4d43-acca-cab79edca7a6" xsi:nil="true"/>
    <FileCodeorSchedule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459AA-44C3-417A-AC61-AE362DE9D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609B1-B747-4D10-9AC8-7DA959C5FB73}">
  <ds:schemaRefs>
    <ds:schemaRef ds:uri="http://schemas.openxmlformats.org/officeDocument/2006/bibliography"/>
  </ds:schemaRefs>
</ds:datastoreItem>
</file>

<file path=customXml/itemProps3.xml><?xml version="1.0" encoding="utf-8"?>
<ds:datastoreItem xmlns:ds="http://schemas.openxmlformats.org/officeDocument/2006/customXml" ds:itemID="{9E5608AF-470B-4A6E-B0C5-B3B94ABF4850}">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4.xml><?xml version="1.0" encoding="utf-8"?>
<ds:datastoreItem xmlns:ds="http://schemas.openxmlformats.org/officeDocument/2006/customXml" ds:itemID="{0C4463D6-9A68-40D8-AB0D-464C32E4943E}">
  <ds:schemaRefs>
    <ds:schemaRef ds:uri="http://schemas.microsoft.com/sharepoint/v3/contenttype/form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7472</Words>
  <Characters>42592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 waller</dc:creator>
  <cp:lastModifiedBy>Crosby, Kevin</cp:lastModifiedBy>
  <cp:revision>3</cp:revision>
  <dcterms:created xsi:type="dcterms:W3CDTF">2025-08-21T17:44:00Z</dcterms:created>
  <dcterms:modified xsi:type="dcterms:W3CDTF">2025-08-21T17:45:00Z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n Up Action">
    <vt:lpwstr>TBD</vt:lpwstr>
  </property>
  <property fmtid="{D5CDD505-2E9C-101B-9397-08002B2CF9AE}" pid="3" name="ContentTypeId">
    <vt:lpwstr>0x010100844A51CD35B36440B195B7F581459CEC</vt:lpwstr>
  </property>
  <property fmtid="{D5CDD505-2E9C-101B-9397-08002B2CF9AE}" pid="4" name="MediaServiceImageTags">
    <vt:lpwstr/>
  </property>
  <property fmtid="{D5CDD505-2E9C-101B-9397-08002B2CF9AE}" pid="5" name="New Clean Up Status">
    <vt:lpwstr>Not Started</vt:lpwstr>
  </property>
  <property fmtid="{D5CDD505-2E9C-101B-9397-08002B2CF9AE}" pid="6" name="Target Clean Folder Identified?">
    <vt:bool>true</vt:bool>
  </property>
</Properties>
</file>