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1640" w:rsidRPr="005D1640" w:rsidP="00A66705" w14:paraId="647496CA" w14:textId="77777777">
      <w:pPr>
        <w:pStyle w:val="Title"/>
        <w:rPr>
          <w:sz w:val="24"/>
          <w:szCs w:val="24"/>
        </w:rPr>
      </w:pPr>
      <w:r w:rsidRPr="46A0D3CF">
        <w:rPr>
          <w:sz w:val="24"/>
          <w:szCs w:val="24"/>
        </w:rPr>
        <w:t>Supporting Statement</w:t>
      </w:r>
      <w:r w:rsidRPr="46A0D3CF" w:rsidR="00A66705">
        <w:rPr>
          <w:sz w:val="24"/>
          <w:szCs w:val="24"/>
        </w:rPr>
        <w:t xml:space="preserve"> B</w:t>
      </w:r>
      <w:r w:rsidRPr="46A0D3CF">
        <w:rPr>
          <w:sz w:val="24"/>
          <w:szCs w:val="24"/>
        </w:rPr>
        <w:t xml:space="preserve"> for Paperwork Reduction Act Submissions</w:t>
      </w:r>
    </w:p>
    <w:p w:rsidR="005D1640" w:rsidRPr="005D1640" w:rsidP="00A66705" w14:paraId="67C9B2A6" w14:textId="77777777">
      <w:pPr>
        <w:tabs>
          <w:tab w:val="left" w:pos="-720"/>
        </w:tabs>
        <w:suppressAutoHyphens/>
        <w:ind w:right="-720"/>
        <w:jc w:val="center"/>
        <w:rPr>
          <w:rFonts w:ascii="Times New Roman" w:hAnsi="Times New Roman"/>
          <w:b/>
          <w:sz w:val="24"/>
          <w:szCs w:val="24"/>
        </w:rPr>
      </w:pPr>
    </w:p>
    <w:p w:rsidR="005D1640" w:rsidRPr="005D1640" w:rsidP="791A045D" w14:paraId="3FD78064" w14:textId="0F450076">
      <w:pPr>
        <w:spacing w:line="480" w:lineRule="auto"/>
        <w:jc w:val="center"/>
        <w:rPr>
          <w:rFonts w:ascii="Times New Roman" w:hAnsi="Times New Roman"/>
          <w:b/>
          <w:bCs/>
          <w:sz w:val="24"/>
          <w:szCs w:val="24"/>
        </w:rPr>
      </w:pPr>
      <w:r w:rsidRPr="791A045D">
        <w:rPr>
          <w:rFonts w:ascii="Times New Roman" w:hAnsi="Times New Roman"/>
          <w:b/>
          <w:bCs/>
          <w:sz w:val="24"/>
          <w:szCs w:val="24"/>
        </w:rPr>
        <w:t xml:space="preserve">Title: </w:t>
      </w:r>
      <w:r w:rsidRPr="00250083" w:rsidR="00C53112">
        <w:rPr>
          <w:rFonts w:ascii="Times New Roman" w:hAnsi="Times New Roman"/>
          <w:b/>
          <w:bCs/>
          <w:sz w:val="24"/>
          <w:szCs w:val="24"/>
        </w:rPr>
        <w:t xml:space="preserve">Program </w:t>
      </w:r>
      <w:r w:rsidRPr="00250083" w:rsidR="7DDF5967">
        <w:rPr>
          <w:rFonts w:ascii="Times New Roman" w:hAnsi="Times New Roman"/>
          <w:b/>
          <w:bCs/>
          <w:sz w:val="24"/>
          <w:szCs w:val="24"/>
        </w:rPr>
        <w:t>Analysis and Evaluation (PA&amp;E) Office</w:t>
      </w:r>
      <w:r w:rsidRPr="00E40E91" w:rsidR="7DDF5967">
        <w:rPr>
          <w:rFonts w:ascii="Times New Roman" w:hAnsi="Times New Roman"/>
          <w:b/>
          <w:bCs/>
          <w:sz w:val="24"/>
          <w:szCs w:val="24"/>
        </w:rPr>
        <w:t xml:space="preserve">, </w:t>
      </w:r>
      <w:r w:rsidRPr="00E40E91" w:rsidR="00E40E91">
        <w:rPr>
          <w:rFonts w:ascii="Times New Roman" w:hAnsi="Times New Roman"/>
          <w:b/>
          <w:bCs/>
          <w:sz w:val="24"/>
          <w:szCs w:val="24"/>
        </w:rPr>
        <w:t>Stakeholder Engagement Division</w:t>
      </w:r>
      <w:r w:rsidRPr="00E40E91" w:rsidR="00E40E91">
        <w:rPr>
          <w:rFonts w:ascii="Times New Roman" w:hAnsi="Times New Roman"/>
          <w:b/>
          <w:bCs/>
          <w:sz w:val="24"/>
          <w:szCs w:val="24"/>
        </w:rPr>
        <w:t xml:space="preserve"> (</w:t>
      </w:r>
      <w:r w:rsidRPr="00E40E91" w:rsidR="00403999">
        <w:rPr>
          <w:rFonts w:ascii="Times New Roman" w:hAnsi="Times New Roman"/>
          <w:b/>
          <w:bCs/>
          <w:sz w:val="24"/>
          <w:szCs w:val="24"/>
        </w:rPr>
        <w:t>SED</w:t>
      </w:r>
      <w:r w:rsidRPr="00E40E91" w:rsidR="00E40E91">
        <w:rPr>
          <w:rFonts w:ascii="Times New Roman" w:hAnsi="Times New Roman"/>
          <w:b/>
          <w:bCs/>
          <w:sz w:val="24"/>
          <w:szCs w:val="24"/>
        </w:rPr>
        <w:t>)</w:t>
      </w:r>
      <w:r w:rsidRPr="00E40E91" w:rsidR="00403999">
        <w:rPr>
          <w:rFonts w:ascii="Times New Roman" w:hAnsi="Times New Roman"/>
          <w:b/>
          <w:bCs/>
          <w:sz w:val="24"/>
          <w:szCs w:val="24"/>
        </w:rPr>
        <w:t xml:space="preserve"> Convenings Evaluation</w:t>
      </w:r>
    </w:p>
    <w:p w:rsidR="005D1640" w:rsidRPr="005D1640" w:rsidP="00A66705" w14:paraId="4965605B" w14:textId="77777777">
      <w:pPr>
        <w:tabs>
          <w:tab w:val="left" w:pos="-720"/>
        </w:tabs>
        <w:suppressAutoHyphens/>
        <w:jc w:val="center"/>
        <w:rPr>
          <w:rFonts w:ascii="Times New Roman" w:hAnsi="Times New Roman"/>
          <w:b/>
          <w:sz w:val="24"/>
          <w:szCs w:val="24"/>
        </w:rPr>
      </w:pPr>
      <w:r w:rsidRPr="005D1640">
        <w:rPr>
          <w:rFonts w:ascii="Times New Roman" w:hAnsi="Times New Roman"/>
          <w:b/>
          <w:sz w:val="24"/>
          <w:szCs w:val="24"/>
        </w:rPr>
        <w:t>OMB Control Number:  1670-NEW</w:t>
      </w:r>
    </w:p>
    <w:p w:rsidR="00150C59" w:rsidRPr="005D1640" w:rsidP="001D0437" w14:paraId="512E6FB4" w14:textId="77777777">
      <w:pPr>
        <w:tabs>
          <w:tab w:val="left" w:pos="-720"/>
        </w:tabs>
        <w:suppressAutoHyphens/>
        <w:rPr>
          <w:rFonts w:ascii="Times New Roman" w:hAnsi="Times New Roman"/>
          <w:b/>
          <w:sz w:val="24"/>
          <w:szCs w:val="24"/>
        </w:rPr>
      </w:pPr>
    </w:p>
    <w:p w:rsidR="001D0437" w:rsidRPr="005D1640" w:rsidP="001D0437" w14:paraId="7D8034C3" w14:textId="77777777">
      <w:pPr>
        <w:tabs>
          <w:tab w:val="left" w:pos="-720"/>
        </w:tabs>
        <w:suppressAutoHyphens/>
        <w:rPr>
          <w:rFonts w:ascii="Times New Roman" w:hAnsi="Times New Roman"/>
          <w:b/>
          <w:sz w:val="24"/>
          <w:szCs w:val="24"/>
        </w:rPr>
      </w:pPr>
      <w:r w:rsidRPr="005D1640">
        <w:rPr>
          <w:rFonts w:ascii="Times New Roman" w:hAnsi="Times New Roman"/>
          <w:b/>
          <w:sz w:val="24"/>
          <w:szCs w:val="24"/>
        </w:rPr>
        <w:t>B.  Collections of Information Employing Statistical Methods.</w:t>
      </w:r>
    </w:p>
    <w:p w:rsidR="001D0437" w:rsidRPr="005D1640" w:rsidP="001D0437" w14:paraId="3A751E04" w14:textId="77777777">
      <w:pPr>
        <w:tabs>
          <w:tab w:val="left" w:pos="-720"/>
        </w:tabs>
        <w:suppressAutoHyphens/>
        <w:rPr>
          <w:rFonts w:ascii="Times New Roman" w:hAnsi="Times New Roman"/>
          <w:sz w:val="24"/>
          <w:szCs w:val="24"/>
        </w:rPr>
      </w:pPr>
      <w:r w:rsidRPr="005D1640">
        <w:rPr>
          <w:rFonts w:ascii="Times New Roman" w:hAnsi="Times New Roman"/>
          <w:sz w:val="24"/>
          <w:szCs w:val="24"/>
        </w:rPr>
        <w:fldChar w:fldCharType="begin"/>
      </w:r>
      <w:r w:rsidRPr="005D1640">
        <w:rPr>
          <w:rFonts w:ascii="Times New Roman" w:hAnsi="Times New Roman"/>
          <w:sz w:val="24"/>
          <w:szCs w:val="24"/>
        </w:rPr>
        <w:instrText>ADVANCE \R 0.95</w:instrText>
      </w:r>
      <w:r w:rsidRPr="005D1640">
        <w:rPr>
          <w:rFonts w:ascii="Times New Roman" w:hAnsi="Times New Roman"/>
          <w:sz w:val="24"/>
          <w:szCs w:val="24"/>
        </w:rPr>
        <w:fldChar w:fldCharType="end"/>
      </w:r>
      <w:r w:rsidRPr="005D1640">
        <w:rPr>
          <w:rFonts w:ascii="Times New Roman" w:hAnsi="Times New Roman"/>
          <w:sz w:val="24"/>
          <w:szCs w:val="24"/>
        </w:rPr>
        <w:fldChar w:fldCharType="begin"/>
      </w:r>
      <w:r w:rsidRPr="005D1640">
        <w:rPr>
          <w:rFonts w:ascii="Times New Roman" w:hAnsi="Times New Roman"/>
          <w:sz w:val="24"/>
          <w:szCs w:val="24"/>
        </w:rPr>
        <w:instrText>ADVANCE \R 0.95</w:instrText>
      </w:r>
      <w:r w:rsidRPr="005D1640">
        <w:rPr>
          <w:rFonts w:ascii="Times New Roman" w:hAnsi="Times New Roman"/>
          <w:sz w:val="24"/>
          <w:szCs w:val="24"/>
        </w:rPr>
        <w:fldChar w:fldCharType="end"/>
      </w:r>
      <w:r w:rsidRPr="005D1640">
        <w:rPr>
          <w:rFonts w:ascii="Times New Roman" w:hAnsi="Times New Roman"/>
          <w:sz w:val="24"/>
          <w:szCs w:val="24"/>
        </w:rPr>
        <w:tab/>
      </w:r>
    </w:p>
    <w:p w:rsidR="001D0437" w:rsidRPr="005D1640" w:rsidP="00983C2F" w14:paraId="3A0D5EFD" w14:textId="5068A5A2">
      <w:pPr>
        <w:numPr>
          <w:ilvl w:val="0"/>
          <w:numId w:val="9"/>
        </w:numPr>
        <w:shd w:val="pct25" w:color="auto" w:fill="FFFFFF"/>
        <w:tabs>
          <w:tab w:val="left" w:pos="-720"/>
          <w:tab w:val="num" w:pos="0"/>
          <w:tab w:val="left" w:pos="360"/>
          <w:tab w:val="clear" w:pos="870"/>
        </w:tabs>
        <w:suppressAutoHyphens/>
        <w:ind w:left="0" w:firstLine="0"/>
        <w:rPr>
          <w:rFonts w:ascii="Times New Roman" w:hAnsi="Times New Roman"/>
          <w:sz w:val="24"/>
          <w:szCs w:val="24"/>
        </w:rPr>
      </w:pPr>
      <w:r w:rsidRPr="005D1640">
        <w:rPr>
          <w:rFonts w:ascii="Times New Roman" w:hAnsi="Times New Roman"/>
          <w:sz w:val="24"/>
          <w:szCs w:val="24"/>
        </w:rPr>
        <w:t>Describe (including numerical estimate</w:t>
      </w:r>
      <w:r w:rsidR="0099288C">
        <w:rPr>
          <w:rFonts w:ascii="Times New Roman" w:hAnsi="Times New Roman"/>
          <w:sz w:val="24"/>
          <w:szCs w:val="24"/>
        </w:rPr>
        <w:t>s</w:t>
      </w:r>
      <w:r w:rsidRPr="005D1640">
        <w:rPr>
          <w:rFonts w:ascii="Times New Roman" w:hAnsi="Times New Roman"/>
          <w:sz w:val="24"/>
          <w:szCs w:val="24"/>
        </w:rPr>
        <w:t xml:space="preserve">) the potential respondent </w:t>
      </w:r>
      <w:r w:rsidRPr="005D1640">
        <w:rPr>
          <w:rFonts w:ascii="Times New Roman" w:hAnsi="Times New Roman"/>
          <w:sz w:val="24"/>
          <w:szCs w:val="24"/>
        </w:rPr>
        <w:t>universe</w:t>
      </w:r>
      <w:r w:rsidRPr="005D1640">
        <w:rPr>
          <w:rFonts w:ascii="Times New Roman" w:hAnsi="Times New Roman"/>
          <w:sz w:val="24"/>
          <w:szCs w:val="24"/>
        </w:rPr>
        <w:t xml:space="preserve"> </w:t>
      </w:r>
    </w:p>
    <w:p w:rsidR="001D0437" w:rsidRPr="005D1640" w:rsidP="001D0437" w14:paraId="2E01DA17" w14:textId="77777777">
      <w:pPr>
        <w:shd w:val="pct25" w:color="auto" w:fill="FFFFFF"/>
        <w:tabs>
          <w:tab w:val="left" w:pos="-720"/>
        </w:tabs>
        <w:suppressAutoHyphens/>
        <w:rPr>
          <w:rFonts w:ascii="Times New Roman" w:hAnsi="Times New Roman"/>
          <w:sz w:val="24"/>
          <w:szCs w:val="24"/>
        </w:rPr>
      </w:pPr>
      <w:r w:rsidRPr="005D1640">
        <w:rPr>
          <w:rFonts w:ascii="Times New Roman" w:hAnsi="Times New Roman"/>
          <w:sz w:val="24"/>
          <w:szCs w:val="24"/>
        </w:rPr>
        <w:t xml:space="preserve">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5D1640">
        <w:rPr>
          <w:rFonts w:ascii="Times New Roman" w:hAnsi="Times New Roman"/>
          <w:sz w:val="24"/>
          <w:szCs w:val="24"/>
        </w:rPr>
        <w:t>collection as a whole</w:t>
      </w:r>
      <w:r w:rsidRPr="005D1640">
        <w:rPr>
          <w:rFonts w:ascii="Times New Roman" w:hAnsi="Times New Roman"/>
          <w:sz w:val="24"/>
          <w:szCs w:val="24"/>
        </w:rPr>
        <w:t>.  If the collection has been conducted previously, include the actual response rate achieved during the last collection.</w:t>
      </w:r>
    </w:p>
    <w:p w:rsidR="0020609D" w:rsidRPr="0020609D" w:rsidP="0020609D" w14:paraId="26803316" w14:textId="77777777">
      <w:pPr>
        <w:rPr>
          <w:rFonts w:ascii="Arial" w:hAnsi="Arial" w:cs="Arial"/>
          <w:bCs/>
          <w:color w:val="000000"/>
          <w:sz w:val="22"/>
          <w:szCs w:val="22"/>
          <w:shd w:val="clear" w:color="auto" w:fill="FFFFFF"/>
        </w:rPr>
      </w:pPr>
    </w:p>
    <w:p w:rsidR="00510060" w:rsidRPr="00EE49C6" w:rsidP="0020609D" w14:paraId="0DEA89DD" w14:textId="71E8C5CD">
      <w:pPr>
        <w:tabs>
          <w:tab w:val="left" w:pos="-720"/>
          <w:tab w:val="num" w:pos="0"/>
        </w:tabs>
        <w:suppressAutoHyphens/>
        <w:rPr>
          <w:rFonts w:ascii="Times New Roman" w:eastAsia="Calibri" w:hAnsi="Times New Roman"/>
          <w:color w:val="000000"/>
          <w:sz w:val="24"/>
          <w:szCs w:val="24"/>
          <w:shd w:val="clear" w:color="auto" w:fill="FFFFFF"/>
        </w:rPr>
      </w:pPr>
      <w:r w:rsidRPr="00EE49C6">
        <w:rPr>
          <w:rFonts w:ascii="Times New Roman" w:eastAsia="Calibri" w:hAnsi="Times New Roman"/>
          <w:color w:val="000000"/>
          <w:sz w:val="24"/>
          <w:szCs w:val="24"/>
          <w:shd w:val="clear" w:color="auto" w:fill="FFFFFF"/>
        </w:rPr>
        <w:t>The</w:t>
      </w:r>
      <w:r w:rsidRPr="00EE49C6" w:rsidR="004E34ED">
        <w:rPr>
          <w:rFonts w:ascii="Times New Roman" w:eastAsia="Calibri" w:hAnsi="Times New Roman"/>
          <w:color w:val="000000"/>
          <w:sz w:val="24"/>
          <w:szCs w:val="24"/>
          <w:shd w:val="clear" w:color="auto" w:fill="FFFFFF"/>
        </w:rPr>
        <w:t xml:space="preserve"> </w:t>
      </w:r>
      <w:r w:rsidRPr="00EE49C6" w:rsidR="006B1334">
        <w:rPr>
          <w:rFonts w:ascii="Times New Roman" w:eastAsia="Calibri" w:hAnsi="Times New Roman"/>
          <w:color w:val="000000"/>
          <w:sz w:val="24"/>
          <w:szCs w:val="24"/>
          <w:shd w:val="clear" w:color="auto" w:fill="FFFFFF"/>
        </w:rPr>
        <w:t>potential respondent universe</w:t>
      </w:r>
      <w:r w:rsidRPr="00EE49C6" w:rsidR="0002094B">
        <w:rPr>
          <w:rFonts w:ascii="Times New Roman" w:eastAsia="Calibri" w:hAnsi="Times New Roman"/>
          <w:color w:val="000000"/>
          <w:sz w:val="24"/>
          <w:szCs w:val="24"/>
          <w:shd w:val="clear" w:color="auto" w:fill="FFFFFF"/>
        </w:rPr>
        <w:t xml:space="preserve"> </w:t>
      </w:r>
      <w:r w:rsidRPr="00EE49C6" w:rsidR="0020609D">
        <w:rPr>
          <w:rFonts w:ascii="Times New Roman" w:eastAsia="Calibri" w:hAnsi="Times New Roman"/>
          <w:color w:val="000000"/>
          <w:sz w:val="24"/>
          <w:szCs w:val="24"/>
          <w:shd w:val="clear" w:color="auto" w:fill="FFFFFF"/>
        </w:rPr>
        <w:t xml:space="preserve">for this </w:t>
      </w:r>
      <w:r w:rsidRPr="00EE49C6" w:rsidR="0002094B">
        <w:rPr>
          <w:rFonts w:ascii="Times New Roman" w:eastAsia="Calibri" w:hAnsi="Times New Roman"/>
          <w:color w:val="000000"/>
          <w:sz w:val="24"/>
          <w:szCs w:val="24"/>
          <w:shd w:val="clear" w:color="auto" w:fill="FFFFFF"/>
        </w:rPr>
        <w:t>evaluation</w:t>
      </w:r>
      <w:r w:rsidRPr="00EE49C6" w:rsidR="004E34ED">
        <w:rPr>
          <w:rFonts w:ascii="Times New Roman" w:eastAsia="Calibri" w:hAnsi="Times New Roman"/>
          <w:color w:val="000000"/>
          <w:sz w:val="24"/>
          <w:szCs w:val="24"/>
          <w:shd w:val="clear" w:color="auto" w:fill="FFFFFF"/>
        </w:rPr>
        <w:t xml:space="preserve"> includes </w:t>
      </w:r>
      <w:r w:rsidRPr="00EE49C6" w:rsidR="006B1334">
        <w:rPr>
          <w:rFonts w:ascii="Times New Roman" w:eastAsia="Calibri" w:hAnsi="Times New Roman"/>
          <w:color w:val="000000"/>
          <w:sz w:val="24"/>
          <w:szCs w:val="24"/>
          <w:shd w:val="clear" w:color="auto" w:fill="FFFFFF"/>
        </w:rPr>
        <w:t>individual</w:t>
      </w:r>
      <w:r w:rsidRPr="00EE49C6" w:rsidR="004E34ED">
        <w:rPr>
          <w:rFonts w:ascii="Times New Roman" w:eastAsia="Calibri" w:hAnsi="Times New Roman"/>
          <w:color w:val="000000"/>
          <w:sz w:val="24"/>
          <w:szCs w:val="24"/>
          <w:shd w:val="clear" w:color="auto" w:fill="FFFFFF"/>
        </w:rPr>
        <w:t xml:space="preserve"> representatives (approximately</w:t>
      </w:r>
      <w:r w:rsidRPr="00EE49C6" w:rsidR="00315E77">
        <w:rPr>
          <w:rFonts w:ascii="Times New Roman" w:eastAsia="Calibri" w:hAnsi="Times New Roman"/>
          <w:color w:val="000000"/>
          <w:sz w:val="24"/>
          <w:szCs w:val="24"/>
          <w:shd w:val="clear" w:color="auto" w:fill="FFFFFF"/>
        </w:rPr>
        <w:t xml:space="preserve"> 1,000</w:t>
      </w:r>
      <w:r w:rsidRPr="00EE49C6" w:rsidR="004E34ED">
        <w:rPr>
          <w:rFonts w:ascii="Times New Roman" w:eastAsia="Calibri" w:hAnsi="Times New Roman"/>
          <w:color w:val="000000"/>
          <w:sz w:val="24"/>
          <w:szCs w:val="24"/>
          <w:shd w:val="clear" w:color="auto" w:fill="FFFFFF"/>
        </w:rPr>
        <w:t xml:space="preserve"> </w:t>
      </w:r>
      <w:r w:rsidRPr="00EE49C6" w:rsidR="00B445AF">
        <w:rPr>
          <w:rFonts w:ascii="Times New Roman" w:eastAsia="Calibri" w:hAnsi="Times New Roman"/>
          <w:color w:val="000000"/>
          <w:sz w:val="24"/>
          <w:szCs w:val="24"/>
          <w:shd w:val="clear" w:color="auto" w:fill="FFFFFF"/>
        </w:rPr>
        <w:t xml:space="preserve">cyber and physical security, emergency, and business continuity managers) </w:t>
      </w:r>
      <w:r w:rsidRPr="00EE49C6" w:rsidR="006B1334">
        <w:rPr>
          <w:rFonts w:ascii="Times New Roman" w:eastAsia="Calibri" w:hAnsi="Times New Roman"/>
          <w:color w:val="000000"/>
          <w:sz w:val="24"/>
          <w:szCs w:val="24"/>
          <w:shd w:val="clear" w:color="auto" w:fill="FFFFFF"/>
        </w:rPr>
        <w:t>of</w:t>
      </w:r>
      <w:r w:rsidRPr="00EE49C6" w:rsidR="00B445AF">
        <w:rPr>
          <w:rFonts w:ascii="Times New Roman" w:eastAsia="Calibri" w:hAnsi="Times New Roman"/>
          <w:color w:val="000000"/>
          <w:sz w:val="24"/>
          <w:szCs w:val="24"/>
          <w:shd w:val="clear" w:color="auto" w:fill="FFFFFF"/>
        </w:rPr>
        <w:t xml:space="preserve"> approximately </w:t>
      </w:r>
      <w:r w:rsidRPr="00EE49C6" w:rsidR="00315E77">
        <w:rPr>
          <w:rFonts w:ascii="Times New Roman" w:eastAsia="Calibri" w:hAnsi="Times New Roman"/>
          <w:color w:val="000000"/>
          <w:sz w:val="24"/>
          <w:szCs w:val="24"/>
          <w:shd w:val="clear" w:color="auto" w:fill="FFFFFF"/>
        </w:rPr>
        <w:t xml:space="preserve">300 </w:t>
      </w:r>
      <w:r w:rsidRPr="00EE49C6" w:rsidR="00B445AF">
        <w:rPr>
          <w:rFonts w:ascii="Times New Roman" w:eastAsia="Calibri" w:hAnsi="Times New Roman"/>
          <w:color w:val="000000"/>
          <w:sz w:val="24"/>
          <w:szCs w:val="24"/>
          <w:shd w:val="clear" w:color="auto" w:fill="FFFFFF"/>
        </w:rPr>
        <w:t xml:space="preserve">member organizations </w:t>
      </w:r>
      <w:r w:rsidRPr="00EE49C6" w:rsidR="00093FE8">
        <w:rPr>
          <w:rFonts w:ascii="Times New Roman" w:eastAsia="Calibri" w:hAnsi="Times New Roman"/>
          <w:color w:val="000000"/>
          <w:sz w:val="24"/>
          <w:szCs w:val="24"/>
          <w:shd w:val="clear" w:color="auto" w:fill="FFFFFF"/>
        </w:rPr>
        <w:t>from</w:t>
      </w:r>
      <w:r w:rsidRPr="00EE49C6" w:rsidR="00432AD0">
        <w:rPr>
          <w:rFonts w:ascii="Times New Roman" w:eastAsia="Calibri" w:hAnsi="Times New Roman"/>
          <w:color w:val="000000"/>
          <w:sz w:val="24"/>
          <w:szCs w:val="24"/>
          <w:shd w:val="clear" w:color="auto" w:fill="FFFFFF"/>
        </w:rPr>
        <w:t xml:space="preserve"> </w:t>
      </w:r>
      <w:r w:rsidRPr="00EE49C6" w:rsidR="00B445AF">
        <w:rPr>
          <w:rFonts w:ascii="Times New Roman" w:eastAsia="Calibri" w:hAnsi="Times New Roman"/>
          <w:color w:val="000000"/>
          <w:sz w:val="24"/>
          <w:szCs w:val="24"/>
          <w:shd w:val="clear" w:color="auto" w:fill="FFFFFF"/>
        </w:rPr>
        <w:t xml:space="preserve">three </w:t>
      </w:r>
      <w:r w:rsidRPr="00EE49C6" w:rsidR="00101EC1">
        <w:rPr>
          <w:rFonts w:ascii="Times New Roman" w:eastAsia="Calibri" w:hAnsi="Times New Roman"/>
          <w:color w:val="000000"/>
          <w:sz w:val="24"/>
          <w:szCs w:val="24"/>
          <w:shd w:val="clear" w:color="auto" w:fill="FFFFFF"/>
        </w:rPr>
        <w:t>critical infrastructure</w:t>
      </w:r>
      <w:r w:rsidRPr="00EE49C6" w:rsidR="00432AD0">
        <w:rPr>
          <w:rFonts w:ascii="Times New Roman" w:eastAsia="Calibri" w:hAnsi="Times New Roman"/>
          <w:color w:val="000000"/>
          <w:sz w:val="24"/>
          <w:szCs w:val="24"/>
          <w:shd w:val="clear" w:color="auto" w:fill="FFFFFF"/>
        </w:rPr>
        <w:t xml:space="preserve"> </w:t>
      </w:r>
      <w:r w:rsidRPr="00EE49C6" w:rsidR="00B445AF">
        <w:rPr>
          <w:rFonts w:ascii="Times New Roman" w:eastAsia="Calibri" w:hAnsi="Times New Roman"/>
          <w:color w:val="000000"/>
          <w:sz w:val="24"/>
          <w:szCs w:val="24"/>
          <w:shd w:val="clear" w:color="auto" w:fill="FFFFFF"/>
        </w:rPr>
        <w:t>sectors</w:t>
      </w:r>
      <w:r w:rsidRPr="00EE49C6" w:rsidR="00432AD0">
        <w:rPr>
          <w:rFonts w:ascii="Times New Roman" w:eastAsia="Calibri" w:hAnsi="Times New Roman"/>
          <w:color w:val="000000"/>
          <w:sz w:val="24"/>
          <w:szCs w:val="24"/>
          <w:shd w:val="clear" w:color="auto" w:fill="FFFFFF"/>
        </w:rPr>
        <w:t xml:space="preserve"> </w:t>
      </w:r>
      <w:r w:rsidRPr="00EE49C6" w:rsidR="003739AA">
        <w:rPr>
          <w:rFonts w:ascii="Times New Roman" w:eastAsia="Calibri" w:hAnsi="Times New Roman"/>
          <w:color w:val="000000"/>
          <w:sz w:val="24"/>
          <w:szCs w:val="24"/>
          <w:shd w:val="clear" w:color="auto" w:fill="FFFFFF"/>
        </w:rPr>
        <w:t>[</w:t>
      </w:r>
      <w:r w:rsidRPr="00EE49C6" w:rsidR="008739EE">
        <w:rPr>
          <w:rFonts w:ascii="Times New Roman" w:eastAsia="Arial" w:hAnsi="Times New Roman"/>
          <w:color w:val="000000"/>
          <w:sz w:val="24"/>
          <w:szCs w:val="24"/>
          <w:shd w:val="clear" w:color="auto" w:fill="FFFFFF"/>
        </w:rPr>
        <w:t xml:space="preserve">Critical Manufacturing, Commercial Facilities, and Nuclear Reactors, Materials, and Waste </w:t>
      </w:r>
      <w:r w:rsidRPr="00EE49C6" w:rsidR="003739AA">
        <w:rPr>
          <w:rFonts w:ascii="Times New Roman" w:eastAsia="Arial" w:hAnsi="Times New Roman"/>
          <w:color w:val="000000"/>
          <w:sz w:val="24"/>
          <w:szCs w:val="24"/>
          <w:shd w:val="clear" w:color="auto" w:fill="FFFFFF"/>
        </w:rPr>
        <w:t>(</w:t>
      </w:r>
      <w:r w:rsidRPr="00EE49C6" w:rsidR="00715255">
        <w:rPr>
          <w:rFonts w:ascii="Times New Roman" w:eastAsia="Arial" w:hAnsi="Times New Roman"/>
          <w:color w:val="000000"/>
          <w:sz w:val="24"/>
          <w:szCs w:val="24"/>
          <w:shd w:val="clear" w:color="auto" w:fill="FFFFFF"/>
        </w:rPr>
        <w:t>herein referred to as</w:t>
      </w:r>
      <w:r w:rsidRPr="00EE49C6" w:rsidR="008739EE">
        <w:rPr>
          <w:rFonts w:ascii="Times New Roman" w:eastAsia="Arial" w:hAnsi="Times New Roman"/>
          <w:color w:val="000000"/>
          <w:sz w:val="24"/>
          <w:szCs w:val="24"/>
          <w:shd w:val="clear" w:color="auto" w:fill="FFFFFF"/>
        </w:rPr>
        <w:t xml:space="preserve"> “Nuclear”</w:t>
      </w:r>
      <w:r w:rsidRPr="00EE49C6" w:rsidR="003739AA">
        <w:rPr>
          <w:rFonts w:ascii="Times New Roman" w:eastAsia="Arial" w:hAnsi="Times New Roman"/>
          <w:color w:val="000000"/>
          <w:sz w:val="24"/>
          <w:szCs w:val="24"/>
          <w:shd w:val="clear" w:color="auto" w:fill="FFFFFF"/>
        </w:rPr>
        <w:t>)]</w:t>
      </w:r>
      <w:r w:rsidRPr="00EE49C6" w:rsidR="00B445AF">
        <w:rPr>
          <w:rFonts w:ascii="Times New Roman" w:eastAsia="Calibri" w:hAnsi="Times New Roman"/>
          <w:color w:val="000000"/>
          <w:sz w:val="24"/>
          <w:szCs w:val="24"/>
          <w:shd w:val="clear" w:color="auto" w:fill="FFFFFF"/>
        </w:rPr>
        <w:t xml:space="preserve">. </w:t>
      </w:r>
      <w:r w:rsidRPr="00EE49C6" w:rsidR="00F92440">
        <w:rPr>
          <w:rFonts w:ascii="Times New Roman" w:eastAsia="Calibri" w:hAnsi="Times New Roman"/>
          <w:color w:val="000000"/>
          <w:sz w:val="24"/>
          <w:szCs w:val="24"/>
          <w:shd w:val="clear" w:color="auto" w:fill="FFFFFF"/>
        </w:rPr>
        <w:t>Those</w:t>
      </w:r>
      <w:r w:rsidRPr="00EE49C6" w:rsidR="00B445AF">
        <w:rPr>
          <w:rFonts w:ascii="Times New Roman" w:eastAsia="Calibri" w:hAnsi="Times New Roman"/>
          <w:color w:val="000000"/>
          <w:sz w:val="24"/>
          <w:szCs w:val="24"/>
          <w:shd w:val="clear" w:color="auto" w:fill="FFFFFF"/>
        </w:rPr>
        <w:t xml:space="preserve"> who have </w:t>
      </w:r>
      <w:r w:rsidRPr="00EE49C6" w:rsidR="00F92440">
        <w:rPr>
          <w:rFonts w:ascii="Times New Roman" w:eastAsia="Calibri" w:hAnsi="Times New Roman"/>
          <w:color w:val="000000"/>
          <w:sz w:val="24"/>
          <w:szCs w:val="24"/>
          <w:shd w:val="clear" w:color="auto" w:fill="FFFFFF"/>
        </w:rPr>
        <w:t xml:space="preserve">served as </w:t>
      </w:r>
      <w:r w:rsidRPr="00EE49C6" w:rsidR="00B445AF">
        <w:rPr>
          <w:rFonts w:ascii="Times New Roman" w:eastAsia="Calibri" w:hAnsi="Times New Roman"/>
          <w:color w:val="000000"/>
          <w:sz w:val="24"/>
          <w:szCs w:val="24"/>
          <w:shd w:val="clear" w:color="auto" w:fill="FFFFFF"/>
        </w:rPr>
        <w:t xml:space="preserve">a representative for less than 3 months will be excluded. </w:t>
      </w:r>
    </w:p>
    <w:p w:rsidR="00510060" w:rsidRPr="00EE49C6" w:rsidP="0020609D" w14:paraId="118C9C24" w14:textId="77777777">
      <w:pPr>
        <w:tabs>
          <w:tab w:val="left" w:pos="-720"/>
          <w:tab w:val="num" w:pos="0"/>
        </w:tabs>
        <w:suppressAutoHyphens/>
        <w:rPr>
          <w:rFonts w:ascii="Times New Roman" w:eastAsia="Calibri" w:hAnsi="Times New Roman"/>
          <w:color w:val="000000"/>
          <w:sz w:val="24"/>
          <w:szCs w:val="24"/>
          <w:shd w:val="clear" w:color="auto" w:fill="FFFFFF"/>
        </w:rPr>
      </w:pPr>
    </w:p>
    <w:p w:rsidR="00516474" w:rsidRPr="00EE49C6" w:rsidP="0020609D" w14:paraId="32C751F9" w14:textId="42FC4182">
      <w:pPr>
        <w:tabs>
          <w:tab w:val="left" w:pos="-720"/>
          <w:tab w:val="num" w:pos="0"/>
        </w:tabs>
        <w:suppressAutoHyphens/>
        <w:rPr>
          <w:rFonts w:ascii="Times New Roman" w:eastAsia="Calibri" w:hAnsi="Times New Roman"/>
          <w:color w:val="000000"/>
          <w:sz w:val="24"/>
          <w:szCs w:val="24"/>
          <w:shd w:val="clear" w:color="auto" w:fill="FFFFFF"/>
        </w:rPr>
      </w:pPr>
      <w:r w:rsidRPr="00EE49C6">
        <w:rPr>
          <w:rFonts w:ascii="Times New Roman" w:eastAsia="Calibri" w:hAnsi="Times New Roman"/>
          <w:color w:val="000000"/>
          <w:sz w:val="24"/>
          <w:szCs w:val="24"/>
          <w:shd w:val="clear" w:color="auto" w:fill="FFFFFF"/>
        </w:rPr>
        <w:t>Within each sector,</w:t>
      </w:r>
      <w:r w:rsidRPr="00EE49C6" w:rsidR="000D2BAA">
        <w:rPr>
          <w:rFonts w:ascii="Times New Roman" w:eastAsia="Calibri" w:hAnsi="Times New Roman"/>
          <w:color w:val="000000"/>
          <w:sz w:val="24"/>
          <w:szCs w:val="24"/>
          <w:shd w:val="clear" w:color="auto" w:fill="FFFFFF"/>
        </w:rPr>
        <w:t xml:space="preserve"> m</w:t>
      </w:r>
      <w:r w:rsidRPr="00EE49C6" w:rsidR="00B445AF">
        <w:rPr>
          <w:rFonts w:ascii="Times New Roman" w:eastAsia="Calibri" w:hAnsi="Times New Roman"/>
          <w:color w:val="000000"/>
          <w:sz w:val="24"/>
          <w:szCs w:val="24"/>
          <w:shd w:val="clear" w:color="auto" w:fill="FFFFFF"/>
        </w:rPr>
        <w:t xml:space="preserve">ember organizations </w:t>
      </w:r>
      <w:r w:rsidRPr="00EE49C6">
        <w:rPr>
          <w:rFonts w:ascii="Times New Roman" w:eastAsia="Calibri" w:hAnsi="Times New Roman"/>
          <w:color w:val="000000"/>
          <w:sz w:val="24"/>
          <w:szCs w:val="24"/>
          <w:shd w:val="clear" w:color="auto" w:fill="FFFFFF"/>
        </w:rPr>
        <w:t>belong to</w:t>
      </w:r>
      <w:r w:rsidRPr="00EE49C6" w:rsidR="00B445AF">
        <w:rPr>
          <w:rFonts w:ascii="Times New Roman" w:eastAsia="Calibri" w:hAnsi="Times New Roman"/>
          <w:color w:val="000000"/>
          <w:sz w:val="24"/>
          <w:szCs w:val="24"/>
          <w:shd w:val="clear" w:color="auto" w:fill="FFFFFF"/>
        </w:rPr>
        <w:t xml:space="preserve"> either the </w:t>
      </w:r>
      <w:r w:rsidRPr="00EE49C6" w:rsidR="00C80AF3">
        <w:rPr>
          <w:rFonts w:ascii="Times New Roman" w:eastAsia="Calibri" w:hAnsi="Times New Roman"/>
          <w:color w:val="000000"/>
          <w:sz w:val="24"/>
          <w:szCs w:val="24"/>
          <w:shd w:val="clear" w:color="auto" w:fill="FFFFFF"/>
        </w:rPr>
        <w:t>Sector Coordinating Councils (</w:t>
      </w:r>
      <w:r w:rsidRPr="00EE49C6" w:rsidR="00B445AF">
        <w:rPr>
          <w:rFonts w:ascii="Times New Roman" w:eastAsia="Calibri" w:hAnsi="Times New Roman"/>
          <w:color w:val="000000"/>
          <w:sz w:val="24"/>
          <w:szCs w:val="24"/>
          <w:shd w:val="clear" w:color="auto" w:fill="FFFFFF"/>
        </w:rPr>
        <w:t>SCC</w:t>
      </w:r>
      <w:r w:rsidRPr="00EE49C6" w:rsidR="00C80AF3">
        <w:rPr>
          <w:rFonts w:ascii="Times New Roman" w:eastAsia="Calibri" w:hAnsi="Times New Roman"/>
          <w:color w:val="000000"/>
          <w:sz w:val="24"/>
          <w:szCs w:val="24"/>
          <w:shd w:val="clear" w:color="auto" w:fill="FFFFFF"/>
        </w:rPr>
        <w:t>)</w:t>
      </w:r>
      <w:r w:rsidRPr="00EE49C6" w:rsidR="00B445AF">
        <w:rPr>
          <w:rFonts w:ascii="Times New Roman" w:eastAsia="Calibri" w:hAnsi="Times New Roman"/>
          <w:color w:val="000000"/>
          <w:sz w:val="24"/>
          <w:szCs w:val="24"/>
          <w:shd w:val="clear" w:color="auto" w:fill="FFFFFF"/>
        </w:rPr>
        <w:t xml:space="preserve"> or </w:t>
      </w:r>
      <w:r w:rsidRPr="00EE49C6" w:rsidR="00C80AF3">
        <w:rPr>
          <w:rFonts w:ascii="Times New Roman" w:eastAsia="Calibri" w:hAnsi="Times New Roman"/>
          <w:color w:val="000000"/>
          <w:sz w:val="24"/>
          <w:szCs w:val="24"/>
          <w:shd w:val="clear" w:color="auto" w:fill="FFFFFF"/>
        </w:rPr>
        <w:t>Government Coordinating Councils (</w:t>
      </w:r>
      <w:r w:rsidRPr="00EE49C6" w:rsidR="00B445AF">
        <w:rPr>
          <w:rFonts w:ascii="Times New Roman" w:eastAsia="Calibri" w:hAnsi="Times New Roman"/>
          <w:color w:val="000000"/>
          <w:sz w:val="24"/>
          <w:szCs w:val="24"/>
          <w:shd w:val="clear" w:color="auto" w:fill="FFFFFF"/>
        </w:rPr>
        <w:t>GCC</w:t>
      </w:r>
      <w:r w:rsidRPr="00EE49C6" w:rsidR="00C80AF3">
        <w:rPr>
          <w:rFonts w:ascii="Times New Roman" w:eastAsia="Calibri" w:hAnsi="Times New Roman"/>
          <w:color w:val="000000"/>
          <w:sz w:val="24"/>
          <w:szCs w:val="24"/>
          <w:shd w:val="clear" w:color="auto" w:fill="FFFFFF"/>
        </w:rPr>
        <w:t>)</w:t>
      </w:r>
      <w:r w:rsidRPr="00EE49C6" w:rsidR="00B445AF">
        <w:rPr>
          <w:rFonts w:ascii="Times New Roman" w:eastAsia="Calibri" w:hAnsi="Times New Roman"/>
          <w:color w:val="000000"/>
          <w:sz w:val="24"/>
          <w:szCs w:val="24"/>
          <w:shd w:val="clear" w:color="auto" w:fill="FFFFFF"/>
        </w:rPr>
        <w:t xml:space="preserve">. SCCs are self-organized and self-governed </w:t>
      </w:r>
      <w:r w:rsidRPr="00EE49C6" w:rsidR="008D2AC1">
        <w:rPr>
          <w:rFonts w:ascii="Times New Roman" w:eastAsia="Calibri" w:hAnsi="Times New Roman"/>
          <w:color w:val="000000"/>
          <w:sz w:val="24"/>
          <w:szCs w:val="24"/>
          <w:shd w:val="clear" w:color="auto" w:fill="FFFFFF"/>
        </w:rPr>
        <w:t>entities that represent critical infrastructu</w:t>
      </w:r>
      <w:r w:rsidRPr="00EE49C6" w:rsidR="002D3D75">
        <w:rPr>
          <w:rFonts w:ascii="Times New Roman" w:eastAsia="Calibri" w:hAnsi="Times New Roman"/>
          <w:color w:val="000000"/>
          <w:sz w:val="24"/>
          <w:szCs w:val="24"/>
          <w:shd w:val="clear" w:color="auto" w:fill="FFFFFF"/>
        </w:rPr>
        <w:t>re owners and operators and their respective trade or equivalent associations</w:t>
      </w:r>
      <w:r w:rsidRPr="00EE49C6" w:rsidR="00B445AF">
        <w:rPr>
          <w:rFonts w:ascii="Times New Roman" w:eastAsia="Calibri" w:hAnsi="Times New Roman"/>
          <w:color w:val="000000"/>
          <w:sz w:val="24"/>
          <w:szCs w:val="24"/>
          <w:shd w:val="clear" w:color="auto" w:fill="FFFFFF"/>
        </w:rPr>
        <w:t>. GCCs are formed as the government counterpart for each SCC to enable interagency and cross-jurisdictional coordination.</w:t>
      </w:r>
      <w:r w:rsidRPr="00EE49C6" w:rsidR="00C23456">
        <w:rPr>
          <w:rFonts w:ascii="Times New Roman" w:eastAsia="Calibri" w:hAnsi="Times New Roman"/>
          <w:color w:val="000000"/>
          <w:sz w:val="24"/>
          <w:szCs w:val="24"/>
          <w:shd w:val="clear" w:color="auto" w:fill="FFFFFF"/>
        </w:rPr>
        <w:t xml:space="preserve"> GCCs are </w:t>
      </w:r>
      <w:r w:rsidRPr="00EE49C6" w:rsidR="00B70A55">
        <w:rPr>
          <w:rFonts w:ascii="Times New Roman" w:eastAsia="Calibri" w:hAnsi="Times New Roman"/>
          <w:color w:val="000000"/>
          <w:sz w:val="24"/>
          <w:szCs w:val="24"/>
          <w:shd w:val="clear" w:color="auto" w:fill="FFFFFF"/>
        </w:rPr>
        <w:t>comprised of</w:t>
      </w:r>
      <w:r w:rsidRPr="00EE49C6" w:rsidR="00C23456">
        <w:rPr>
          <w:rFonts w:ascii="Times New Roman" w:eastAsia="Calibri" w:hAnsi="Times New Roman"/>
          <w:color w:val="000000"/>
          <w:sz w:val="24"/>
          <w:szCs w:val="24"/>
          <w:shd w:val="clear" w:color="auto" w:fill="FFFFFF"/>
        </w:rPr>
        <w:t xml:space="preserve"> federal, state, local, tribal, and territorial government entities</w:t>
      </w:r>
      <w:r w:rsidRPr="00EE49C6" w:rsidR="002D667A">
        <w:rPr>
          <w:rFonts w:ascii="Times New Roman" w:eastAsia="Calibri" w:hAnsi="Times New Roman"/>
          <w:color w:val="000000"/>
          <w:sz w:val="24"/>
          <w:szCs w:val="24"/>
          <w:shd w:val="clear" w:color="auto" w:fill="FFFFFF"/>
        </w:rPr>
        <w:t>.</w:t>
      </w:r>
    </w:p>
    <w:p w:rsidR="009B08A5" w:rsidRPr="00EE49C6" w:rsidP="0020609D" w14:paraId="092FE90C" w14:textId="77777777">
      <w:pPr>
        <w:tabs>
          <w:tab w:val="left" w:pos="-720"/>
          <w:tab w:val="num" w:pos="0"/>
        </w:tabs>
        <w:suppressAutoHyphens/>
        <w:rPr>
          <w:rFonts w:ascii="Times New Roman" w:eastAsia="Calibri" w:hAnsi="Times New Roman"/>
          <w:color w:val="000000"/>
          <w:sz w:val="24"/>
          <w:szCs w:val="24"/>
          <w:shd w:val="clear" w:color="auto" w:fill="FFFFFF"/>
        </w:rPr>
      </w:pPr>
    </w:p>
    <w:p w:rsidR="009B08A5" w:rsidRPr="00EE49C6" w:rsidP="6577417F" w14:paraId="477EECAB" w14:textId="5B03731F">
      <w:pPr>
        <w:suppressAutoHyphens/>
        <w:rPr>
          <w:rFonts w:ascii="Times New Roman" w:eastAsia="Calibri" w:hAnsi="Times New Roman"/>
          <w:color w:val="000000"/>
          <w:sz w:val="24"/>
          <w:szCs w:val="24"/>
          <w:shd w:val="clear" w:color="auto" w:fill="FFFFFF"/>
        </w:rPr>
      </w:pPr>
      <w:r w:rsidRPr="00EE49C6">
        <w:rPr>
          <w:rFonts w:ascii="Times New Roman" w:eastAsia="Calibri" w:hAnsi="Times New Roman"/>
          <w:color w:val="000000"/>
          <w:sz w:val="24"/>
          <w:szCs w:val="24"/>
          <w:shd w:val="clear" w:color="auto" w:fill="FFFFFF"/>
        </w:rPr>
        <w:t xml:space="preserve">Table 1 provides a summary of </w:t>
      </w:r>
      <w:r w:rsidRPr="00EE49C6" w:rsidR="00146150">
        <w:rPr>
          <w:rFonts w:ascii="Times New Roman" w:eastAsia="Calibri" w:hAnsi="Times New Roman"/>
          <w:color w:val="000000"/>
          <w:sz w:val="24"/>
          <w:szCs w:val="24"/>
          <w:shd w:val="clear" w:color="auto" w:fill="FFFFFF"/>
        </w:rPr>
        <w:t xml:space="preserve">the estimated </w:t>
      </w:r>
      <w:r w:rsidRPr="00EE49C6">
        <w:rPr>
          <w:rFonts w:ascii="Times New Roman" w:eastAsia="Calibri" w:hAnsi="Times New Roman"/>
          <w:color w:val="000000"/>
          <w:sz w:val="24"/>
          <w:szCs w:val="24"/>
          <w:shd w:val="clear" w:color="auto" w:fill="FFFFFF"/>
        </w:rPr>
        <w:t xml:space="preserve">sample sizes </w:t>
      </w:r>
      <w:r w:rsidRPr="00EE49C6" w:rsidR="003E2245">
        <w:rPr>
          <w:rFonts w:ascii="Times New Roman" w:eastAsia="Calibri" w:hAnsi="Times New Roman"/>
          <w:color w:val="000000"/>
          <w:sz w:val="24"/>
          <w:szCs w:val="24"/>
          <w:shd w:val="clear" w:color="auto" w:fill="FFFFFF"/>
        </w:rPr>
        <w:t>for</w:t>
      </w:r>
      <w:r w:rsidRPr="00EE49C6" w:rsidR="009A4FF2">
        <w:rPr>
          <w:rFonts w:ascii="Times New Roman" w:eastAsia="Calibri" w:hAnsi="Times New Roman"/>
          <w:color w:val="000000"/>
          <w:sz w:val="24"/>
          <w:szCs w:val="24"/>
          <w:shd w:val="clear" w:color="auto" w:fill="FFFFFF"/>
        </w:rPr>
        <w:t xml:space="preserve"> the member organizations and </w:t>
      </w:r>
      <w:r w:rsidRPr="00EE49C6" w:rsidR="00283DF9">
        <w:rPr>
          <w:rFonts w:ascii="Times New Roman" w:eastAsia="Calibri" w:hAnsi="Times New Roman"/>
          <w:color w:val="000000"/>
          <w:sz w:val="24"/>
          <w:szCs w:val="24"/>
          <w:shd w:val="clear" w:color="auto" w:fill="FFFFFF"/>
        </w:rPr>
        <w:t xml:space="preserve">their </w:t>
      </w:r>
      <w:r w:rsidRPr="00EE49C6" w:rsidR="009A4FF2">
        <w:rPr>
          <w:rFonts w:ascii="Times New Roman" w:eastAsia="Calibri" w:hAnsi="Times New Roman"/>
          <w:color w:val="000000"/>
          <w:sz w:val="24"/>
          <w:szCs w:val="24"/>
          <w:shd w:val="clear" w:color="auto" w:fill="FFFFFF"/>
        </w:rPr>
        <w:t>representatives</w:t>
      </w:r>
      <w:r w:rsidRPr="00EE49C6" w:rsidR="003B751D">
        <w:rPr>
          <w:rFonts w:ascii="Times New Roman" w:eastAsia="Calibri" w:hAnsi="Times New Roman"/>
          <w:color w:val="000000"/>
          <w:sz w:val="24"/>
          <w:szCs w:val="24"/>
          <w:shd w:val="clear" w:color="auto" w:fill="FFFFFF"/>
        </w:rPr>
        <w:t xml:space="preserve"> by sector. </w:t>
      </w:r>
    </w:p>
    <w:p w:rsidR="005E5E46" w:rsidRPr="00EE49C6" w:rsidP="005E5E46" w14:paraId="436CEF30" w14:textId="5E50A89E">
      <w:pPr>
        <w:pStyle w:val="Caption"/>
        <w:rPr>
          <w:rFonts w:ascii="Times New Roman" w:hAnsi="Times New Roman" w:cs="Times New Roman"/>
          <w:sz w:val="24"/>
          <w:szCs w:val="24"/>
        </w:rPr>
      </w:pPr>
      <w:bookmarkStart w:id="0" w:name="_Toc163036346"/>
      <w:bookmarkStart w:id="1" w:name="_Toc163127677"/>
      <w:r w:rsidRPr="00EE49C6">
        <w:rPr>
          <w:rFonts w:ascii="Times New Roman" w:hAnsi="Times New Roman" w:cs="Times New Roman"/>
          <w:sz w:val="24"/>
          <w:szCs w:val="24"/>
        </w:rPr>
        <w:t xml:space="preserve">Table </w:t>
      </w:r>
      <w:r w:rsidRPr="00EE49C6">
        <w:rPr>
          <w:rFonts w:ascii="Times New Roman" w:hAnsi="Times New Roman" w:cs="Times New Roman"/>
          <w:sz w:val="24"/>
          <w:szCs w:val="24"/>
        </w:rPr>
        <w:fldChar w:fldCharType="begin"/>
      </w:r>
      <w:r w:rsidRPr="00EE49C6">
        <w:rPr>
          <w:rFonts w:ascii="Times New Roman" w:hAnsi="Times New Roman" w:cs="Times New Roman"/>
          <w:sz w:val="24"/>
          <w:szCs w:val="24"/>
        </w:rPr>
        <w:instrText>SEQ Table \* ARABIC</w:instrText>
      </w:r>
      <w:r w:rsidRPr="00EE49C6">
        <w:rPr>
          <w:rFonts w:ascii="Times New Roman" w:hAnsi="Times New Roman" w:cs="Times New Roman"/>
          <w:sz w:val="24"/>
          <w:szCs w:val="24"/>
        </w:rPr>
        <w:fldChar w:fldCharType="separate"/>
      </w:r>
      <w:r w:rsidRPr="00EE49C6">
        <w:rPr>
          <w:rFonts w:ascii="Times New Roman" w:hAnsi="Times New Roman" w:cs="Times New Roman"/>
          <w:noProof/>
          <w:sz w:val="24"/>
          <w:szCs w:val="24"/>
        </w:rPr>
        <w:t>1</w:t>
      </w:r>
      <w:r w:rsidRPr="00EE49C6">
        <w:rPr>
          <w:rFonts w:ascii="Times New Roman" w:hAnsi="Times New Roman" w:cs="Times New Roman"/>
          <w:sz w:val="24"/>
          <w:szCs w:val="24"/>
        </w:rPr>
        <w:fldChar w:fldCharType="end"/>
      </w:r>
      <w:r w:rsidRPr="00EE49C6">
        <w:rPr>
          <w:rFonts w:ascii="Times New Roman" w:hAnsi="Times New Roman" w:cs="Times New Roman"/>
          <w:sz w:val="24"/>
          <w:szCs w:val="24"/>
        </w:rPr>
        <w:t xml:space="preserve">. Sample details </w:t>
      </w:r>
      <w:bookmarkEnd w:id="0"/>
      <w:bookmarkEnd w:id="1"/>
      <w:r w:rsidRPr="00EE49C6" w:rsidR="003B751D">
        <w:rPr>
          <w:rFonts w:ascii="Times New Roman" w:hAnsi="Times New Roman" w:cs="Times New Roman"/>
          <w:sz w:val="24"/>
          <w:szCs w:val="24"/>
        </w:rPr>
        <w:t>by sector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94"/>
        <w:gridCol w:w="2034"/>
        <w:gridCol w:w="1890"/>
        <w:gridCol w:w="3258"/>
      </w:tblGrid>
      <w:tr w14:paraId="21ED6E27" w14:textId="77777777" w:rsidTr="009942BC">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94" w:type="dxa"/>
            <w:shd w:val="clear" w:color="auto" w:fill="9CC2E5"/>
          </w:tcPr>
          <w:p w:rsidR="0042026B" w:rsidRPr="00EE49C6" w14:paraId="50222131" w14:textId="098C323D">
            <w:pPr>
              <w:jc w:val="center"/>
              <w:rPr>
                <w:rFonts w:ascii="Times New Roman" w:hAnsi="Times New Roman"/>
                <w:sz w:val="24"/>
                <w:szCs w:val="24"/>
              </w:rPr>
            </w:pPr>
            <w:r w:rsidRPr="00EE49C6">
              <w:rPr>
                <w:rFonts w:ascii="Times New Roman" w:hAnsi="Times New Roman"/>
                <w:sz w:val="24"/>
                <w:szCs w:val="24"/>
              </w:rPr>
              <w:t>Sector</w:t>
            </w:r>
          </w:p>
        </w:tc>
        <w:tc>
          <w:tcPr>
            <w:tcW w:w="3924" w:type="dxa"/>
            <w:gridSpan w:val="2"/>
            <w:shd w:val="clear" w:color="auto" w:fill="9CC2E5"/>
          </w:tcPr>
          <w:p w:rsidR="0042026B" w:rsidRPr="00EE49C6" w14:paraId="2E516B16" w14:textId="714A2C3C">
            <w:pPr>
              <w:jc w:val="center"/>
              <w:rPr>
                <w:rFonts w:ascii="Times New Roman" w:hAnsi="Times New Roman"/>
                <w:sz w:val="24"/>
                <w:szCs w:val="24"/>
              </w:rPr>
            </w:pPr>
            <w:r w:rsidRPr="00EE49C6">
              <w:rPr>
                <w:rFonts w:ascii="Times New Roman" w:hAnsi="Times New Roman"/>
                <w:sz w:val="24"/>
                <w:szCs w:val="24"/>
              </w:rPr>
              <w:t>Estimated number of member organizations</w:t>
            </w:r>
          </w:p>
        </w:tc>
        <w:tc>
          <w:tcPr>
            <w:tcW w:w="3258" w:type="dxa"/>
            <w:shd w:val="clear" w:color="auto" w:fill="9CC2E5"/>
          </w:tcPr>
          <w:p w:rsidR="0042026B" w:rsidRPr="00EE49C6" w14:paraId="0485F3FA" w14:textId="3ECCF287">
            <w:pPr>
              <w:jc w:val="center"/>
              <w:rPr>
                <w:rFonts w:ascii="Times New Roman" w:hAnsi="Times New Roman"/>
                <w:sz w:val="24"/>
                <w:szCs w:val="24"/>
              </w:rPr>
            </w:pPr>
            <w:r w:rsidRPr="00EE49C6">
              <w:rPr>
                <w:rFonts w:ascii="Times New Roman" w:hAnsi="Times New Roman"/>
                <w:sz w:val="24"/>
                <w:szCs w:val="24"/>
              </w:rPr>
              <w:t xml:space="preserve">Estimated number of </w:t>
            </w:r>
            <w:r w:rsidRPr="00EE49C6" w:rsidR="00D951E9">
              <w:rPr>
                <w:rFonts w:ascii="Times New Roman" w:hAnsi="Times New Roman"/>
                <w:sz w:val="24"/>
                <w:szCs w:val="24"/>
              </w:rPr>
              <w:t xml:space="preserve">individual </w:t>
            </w:r>
            <w:r w:rsidRPr="00EE49C6">
              <w:rPr>
                <w:rFonts w:ascii="Times New Roman" w:hAnsi="Times New Roman"/>
                <w:sz w:val="24"/>
                <w:szCs w:val="24"/>
              </w:rPr>
              <w:t>representatives</w:t>
            </w:r>
          </w:p>
        </w:tc>
      </w:tr>
      <w:tr w14:paraId="1242AE4C" w14:textId="77777777" w:rsidTr="009942BC">
        <w:tblPrEx>
          <w:tblW w:w="0" w:type="auto"/>
          <w:tblLook w:val="04A0"/>
        </w:tblPrEx>
        <w:tc>
          <w:tcPr>
            <w:tcW w:w="2394" w:type="dxa"/>
            <w:shd w:val="clear" w:color="auto" w:fill="auto"/>
          </w:tcPr>
          <w:p w:rsidR="00DD77F9" w:rsidRPr="00EE49C6" w14:paraId="2CA787B7" w14:textId="77777777">
            <w:pPr>
              <w:jc w:val="center"/>
              <w:rPr>
                <w:rFonts w:ascii="Times New Roman" w:hAnsi="Times New Roman"/>
                <w:sz w:val="24"/>
                <w:szCs w:val="24"/>
              </w:rPr>
            </w:pPr>
          </w:p>
        </w:tc>
        <w:tc>
          <w:tcPr>
            <w:tcW w:w="2034" w:type="dxa"/>
            <w:shd w:val="clear" w:color="auto" w:fill="auto"/>
          </w:tcPr>
          <w:p w:rsidR="00DD77F9" w:rsidRPr="00EE49C6" w14:paraId="320E3E24" w14:textId="6A3C8754">
            <w:pPr>
              <w:jc w:val="center"/>
              <w:rPr>
                <w:rFonts w:ascii="Times New Roman" w:hAnsi="Times New Roman"/>
                <w:sz w:val="24"/>
                <w:szCs w:val="24"/>
              </w:rPr>
            </w:pPr>
            <w:r w:rsidRPr="00EE49C6">
              <w:rPr>
                <w:rFonts w:ascii="Times New Roman" w:hAnsi="Times New Roman"/>
                <w:sz w:val="24"/>
                <w:szCs w:val="24"/>
              </w:rPr>
              <w:t>GCC</w:t>
            </w:r>
          </w:p>
        </w:tc>
        <w:tc>
          <w:tcPr>
            <w:tcW w:w="1890" w:type="dxa"/>
            <w:shd w:val="clear" w:color="auto" w:fill="auto"/>
          </w:tcPr>
          <w:p w:rsidR="00DD77F9" w:rsidRPr="00EE49C6" w14:paraId="6772A991" w14:textId="0B0A8973">
            <w:pPr>
              <w:jc w:val="center"/>
              <w:rPr>
                <w:rFonts w:ascii="Times New Roman" w:hAnsi="Times New Roman"/>
                <w:sz w:val="24"/>
                <w:szCs w:val="24"/>
              </w:rPr>
            </w:pPr>
            <w:r w:rsidRPr="00EE49C6">
              <w:rPr>
                <w:rFonts w:ascii="Times New Roman" w:hAnsi="Times New Roman"/>
                <w:sz w:val="24"/>
                <w:szCs w:val="24"/>
              </w:rPr>
              <w:t>SCC</w:t>
            </w:r>
          </w:p>
        </w:tc>
        <w:tc>
          <w:tcPr>
            <w:tcW w:w="3258" w:type="dxa"/>
            <w:shd w:val="clear" w:color="auto" w:fill="auto"/>
          </w:tcPr>
          <w:p w:rsidR="00DD77F9" w:rsidRPr="00EE49C6" w14:paraId="34E00C3F" w14:textId="77777777">
            <w:pPr>
              <w:jc w:val="center"/>
              <w:rPr>
                <w:rFonts w:ascii="Times New Roman" w:hAnsi="Times New Roman"/>
                <w:sz w:val="24"/>
                <w:szCs w:val="24"/>
              </w:rPr>
            </w:pPr>
          </w:p>
        </w:tc>
      </w:tr>
      <w:tr w14:paraId="54454CC0" w14:textId="77777777" w:rsidTr="009942BC">
        <w:tblPrEx>
          <w:tblW w:w="0" w:type="auto"/>
          <w:tblLook w:val="04A0"/>
        </w:tblPrEx>
        <w:tc>
          <w:tcPr>
            <w:tcW w:w="2394" w:type="dxa"/>
            <w:shd w:val="clear" w:color="auto" w:fill="A8D08D"/>
          </w:tcPr>
          <w:p w:rsidR="00DD77F9" w:rsidRPr="00EE49C6" w14:paraId="2325522F" w14:textId="6A13A06E">
            <w:pPr>
              <w:jc w:val="center"/>
              <w:rPr>
                <w:rFonts w:ascii="Times New Roman" w:hAnsi="Times New Roman"/>
                <w:sz w:val="24"/>
                <w:szCs w:val="24"/>
              </w:rPr>
            </w:pPr>
            <w:r w:rsidRPr="00EE49C6">
              <w:rPr>
                <w:rFonts w:ascii="Times New Roman" w:hAnsi="Times New Roman"/>
                <w:sz w:val="24"/>
                <w:szCs w:val="24"/>
              </w:rPr>
              <w:t>Critical Manufacturing</w:t>
            </w:r>
          </w:p>
        </w:tc>
        <w:tc>
          <w:tcPr>
            <w:tcW w:w="2034" w:type="dxa"/>
            <w:shd w:val="clear" w:color="auto" w:fill="auto"/>
          </w:tcPr>
          <w:p w:rsidR="00DD77F9" w:rsidRPr="00EE49C6" w14:paraId="69CE8DDE" w14:textId="02CF9376">
            <w:pPr>
              <w:jc w:val="center"/>
              <w:rPr>
                <w:rFonts w:ascii="Times New Roman" w:hAnsi="Times New Roman"/>
                <w:sz w:val="24"/>
                <w:szCs w:val="24"/>
              </w:rPr>
            </w:pPr>
            <w:r w:rsidRPr="00EE49C6">
              <w:rPr>
                <w:rFonts w:ascii="Times New Roman" w:hAnsi="Times New Roman"/>
                <w:sz w:val="24"/>
                <w:szCs w:val="24"/>
              </w:rPr>
              <w:t>~</w:t>
            </w:r>
            <w:r w:rsidRPr="00EE49C6" w:rsidR="00630E47">
              <w:rPr>
                <w:rFonts w:ascii="Times New Roman" w:hAnsi="Times New Roman"/>
                <w:sz w:val="24"/>
                <w:szCs w:val="24"/>
              </w:rPr>
              <w:t>20</w:t>
            </w:r>
          </w:p>
        </w:tc>
        <w:tc>
          <w:tcPr>
            <w:tcW w:w="1890" w:type="dxa"/>
            <w:shd w:val="clear" w:color="auto" w:fill="auto"/>
          </w:tcPr>
          <w:p w:rsidR="00DD77F9" w:rsidRPr="00EE49C6" w14:paraId="342571B7" w14:textId="7058D40E">
            <w:pPr>
              <w:jc w:val="center"/>
              <w:rPr>
                <w:rFonts w:ascii="Times New Roman" w:hAnsi="Times New Roman"/>
                <w:sz w:val="24"/>
                <w:szCs w:val="24"/>
              </w:rPr>
            </w:pPr>
            <w:r w:rsidRPr="00EE49C6">
              <w:rPr>
                <w:rFonts w:ascii="Times New Roman" w:hAnsi="Times New Roman"/>
                <w:sz w:val="24"/>
                <w:szCs w:val="24"/>
              </w:rPr>
              <w:t>~</w:t>
            </w:r>
            <w:r w:rsidRPr="00EE49C6" w:rsidR="00630E47">
              <w:rPr>
                <w:rFonts w:ascii="Times New Roman" w:hAnsi="Times New Roman"/>
                <w:sz w:val="24"/>
                <w:szCs w:val="24"/>
              </w:rPr>
              <w:t>100</w:t>
            </w:r>
          </w:p>
        </w:tc>
        <w:tc>
          <w:tcPr>
            <w:tcW w:w="3258" w:type="dxa"/>
            <w:shd w:val="clear" w:color="auto" w:fill="auto"/>
          </w:tcPr>
          <w:p w:rsidR="00DD77F9" w:rsidRPr="00EE49C6" w14:paraId="1B883AD2" w14:textId="2038722D">
            <w:pPr>
              <w:jc w:val="center"/>
              <w:rPr>
                <w:rFonts w:ascii="Times New Roman" w:hAnsi="Times New Roman"/>
                <w:sz w:val="24"/>
                <w:szCs w:val="24"/>
              </w:rPr>
            </w:pPr>
            <w:r w:rsidRPr="00EE49C6">
              <w:rPr>
                <w:rFonts w:ascii="Times New Roman" w:hAnsi="Times New Roman"/>
                <w:sz w:val="24"/>
                <w:szCs w:val="24"/>
              </w:rPr>
              <w:t>~</w:t>
            </w:r>
            <w:r w:rsidRPr="00EE49C6" w:rsidR="00630E47">
              <w:rPr>
                <w:rFonts w:ascii="Times New Roman" w:hAnsi="Times New Roman"/>
                <w:sz w:val="24"/>
                <w:szCs w:val="24"/>
              </w:rPr>
              <w:t>4</w:t>
            </w:r>
            <w:r w:rsidRPr="00EE49C6" w:rsidR="006052EA">
              <w:rPr>
                <w:rFonts w:ascii="Times New Roman" w:hAnsi="Times New Roman"/>
                <w:sz w:val="24"/>
                <w:szCs w:val="24"/>
              </w:rPr>
              <w:t>25</w:t>
            </w:r>
          </w:p>
        </w:tc>
      </w:tr>
      <w:tr w14:paraId="0BA794EF" w14:textId="77777777" w:rsidTr="009942BC">
        <w:tblPrEx>
          <w:tblW w:w="0" w:type="auto"/>
          <w:tblLook w:val="04A0"/>
        </w:tblPrEx>
        <w:tc>
          <w:tcPr>
            <w:tcW w:w="2394" w:type="dxa"/>
            <w:shd w:val="clear" w:color="auto" w:fill="A8D08D"/>
          </w:tcPr>
          <w:p w:rsidR="00DD77F9" w:rsidRPr="00EE49C6" w14:paraId="019E4004" w14:textId="45DD0F60">
            <w:pPr>
              <w:jc w:val="center"/>
              <w:rPr>
                <w:rFonts w:ascii="Times New Roman" w:hAnsi="Times New Roman"/>
                <w:sz w:val="24"/>
                <w:szCs w:val="24"/>
              </w:rPr>
            </w:pPr>
            <w:r w:rsidRPr="00EE49C6">
              <w:rPr>
                <w:rFonts w:ascii="Times New Roman" w:hAnsi="Times New Roman"/>
                <w:sz w:val="24"/>
                <w:szCs w:val="24"/>
              </w:rPr>
              <w:t>Commercial Facilities</w:t>
            </w:r>
          </w:p>
        </w:tc>
        <w:tc>
          <w:tcPr>
            <w:tcW w:w="2034" w:type="dxa"/>
            <w:shd w:val="clear" w:color="auto" w:fill="auto"/>
          </w:tcPr>
          <w:p w:rsidR="00DD77F9" w:rsidRPr="00EE49C6" w14:paraId="2F0A79E6" w14:textId="6062CFED">
            <w:pPr>
              <w:jc w:val="center"/>
              <w:rPr>
                <w:rFonts w:ascii="Times New Roman" w:hAnsi="Times New Roman"/>
                <w:sz w:val="24"/>
                <w:szCs w:val="24"/>
              </w:rPr>
            </w:pPr>
            <w:r w:rsidRPr="00EE49C6">
              <w:rPr>
                <w:rFonts w:ascii="Times New Roman" w:hAnsi="Times New Roman"/>
                <w:sz w:val="24"/>
                <w:szCs w:val="24"/>
              </w:rPr>
              <w:t>~</w:t>
            </w:r>
            <w:r w:rsidRPr="00EE49C6" w:rsidR="0031166C">
              <w:rPr>
                <w:rFonts w:ascii="Times New Roman" w:hAnsi="Times New Roman"/>
                <w:sz w:val="24"/>
                <w:szCs w:val="24"/>
              </w:rPr>
              <w:t>5</w:t>
            </w:r>
          </w:p>
        </w:tc>
        <w:tc>
          <w:tcPr>
            <w:tcW w:w="1890" w:type="dxa"/>
            <w:shd w:val="clear" w:color="auto" w:fill="auto"/>
          </w:tcPr>
          <w:p w:rsidR="00DD77F9" w:rsidRPr="00EE49C6" w14:paraId="3FF338FC" w14:textId="53D12F9C">
            <w:pPr>
              <w:jc w:val="center"/>
              <w:rPr>
                <w:rFonts w:ascii="Times New Roman" w:hAnsi="Times New Roman"/>
                <w:sz w:val="24"/>
                <w:szCs w:val="24"/>
              </w:rPr>
            </w:pPr>
            <w:r w:rsidRPr="00EE49C6">
              <w:rPr>
                <w:rFonts w:ascii="Times New Roman" w:hAnsi="Times New Roman"/>
                <w:sz w:val="24"/>
                <w:szCs w:val="24"/>
              </w:rPr>
              <w:t>~</w:t>
            </w:r>
            <w:r w:rsidRPr="00EE49C6" w:rsidR="00630E47">
              <w:rPr>
                <w:rFonts w:ascii="Times New Roman" w:hAnsi="Times New Roman"/>
                <w:sz w:val="24"/>
                <w:szCs w:val="24"/>
              </w:rPr>
              <w:t>140</w:t>
            </w:r>
          </w:p>
        </w:tc>
        <w:tc>
          <w:tcPr>
            <w:tcW w:w="3258" w:type="dxa"/>
            <w:shd w:val="clear" w:color="auto" w:fill="auto"/>
          </w:tcPr>
          <w:p w:rsidR="00DD77F9" w:rsidRPr="00EE49C6" w14:paraId="70DDE503" w14:textId="3A1D2A14">
            <w:pPr>
              <w:jc w:val="center"/>
              <w:rPr>
                <w:rFonts w:ascii="Times New Roman" w:hAnsi="Times New Roman"/>
                <w:sz w:val="24"/>
                <w:szCs w:val="24"/>
              </w:rPr>
            </w:pPr>
            <w:r w:rsidRPr="00EE49C6">
              <w:rPr>
                <w:rFonts w:ascii="Times New Roman" w:hAnsi="Times New Roman"/>
                <w:sz w:val="24"/>
                <w:szCs w:val="24"/>
              </w:rPr>
              <w:t>~</w:t>
            </w:r>
            <w:r w:rsidRPr="00EE49C6" w:rsidR="00630E47">
              <w:rPr>
                <w:rFonts w:ascii="Times New Roman" w:hAnsi="Times New Roman"/>
                <w:sz w:val="24"/>
                <w:szCs w:val="24"/>
              </w:rPr>
              <w:t>4</w:t>
            </w:r>
            <w:r w:rsidRPr="00EE49C6" w:rsidR="006052EA">
              <w:rPr>
                <w:rFonts w:ascii="Times New Roman" w:hAnsi="Times New Roman"/>
                <w:sz w:val="24"/>
                <w:szCs w:val="24"/>
              </w:rPr>
              <w:t>25</w:t>
            </w:r>
          </w:p>
        </w:tc>
      </w:tr>
      <w:tr w14:paraId="0D911D3B" w14:textId="77777777" w:rsidTr="009942BC">
        <w:tblPrEx>
          <w:tblW w:w="0" w:type="auto"/>
          <w:tblLook w:val="04A0"/>
        </w:tblPrEx>
        <w:tc>
          <w:tcPr>
            <w:tcW w:w="2394" w:type="dxa"/>
            <w:shd w:val="clear" w:color="auto" w:fill="A8D08D"/>
          </w:tcPr>
          <w:p w:rsidR="00DD77F9" w:rsidRPr="00EE49C6" w14:paraId="37095D95" w14:textId="21930A1B">
            <w:pPr>
              <w:jc w:val="center"/>
              <w:rPr>
                <w:rFonts w:ascii="Times New Roman" w:hAnsi="Times New Roman"/>
                <w:sz w:val="24"/>
                <w:szCs w:val="24"/>
              </w:rPr>
            </w:pPr>
            <w:r w:rsidRPr="00EE49C6">
              <w:rPr>
                <w:rFonts w:ascii="Times New Roman" w:hAnsi="Times New Roman"/>
                <w:sz w:val="24"/>
                <w:szCs w:val="24"/>
              </w:rPr>
              <w:t>Nuclear</w:t>
            </w:r>
          </w:p>
        </w:tc>
        <w:tc>
          <w:tcPr>
            <w:tcW w:w="2034" w:type="dxa"/>
            <w:shd w:val="clear" w:color="auto" w:fill="auto"/>
          </w:tcPr>
          <w:p w:rsidR="00DD77F9" w:rsidRPr="00EE49C6" w14:paraId="7D57DEEA" w14:textId="1ACC1427">
            <w:pPr>
              <w:jc w:val="center"/>
              <w:rPr>
                <w:rFonts w:ascii="Times New Roman" w:hAnsi="Times New Roman"/>
                <w:sz w:val="24"/>
                <w:szCs w:val="24"/>
              </w:rPr>
            </w:pPr>
            <w:r w:rsidRPr="00EE49C6">
              <w:rPr>
                <w:rFonts w:ascii="Times New Roman" w:hAnsi="Times New Roman"/>
                <w:sz w:val="24"/>
                <w:szCs w:val="24"/>
              </w:rPr>
              <w:t>~</w:t>
            </w:r>
            <w:r w:rsidRPr="00EE49C6" w:rsidR="001C2329">
              <w:rPr>
                <w:rFonts w:ascii="Times New Roman" w:hAnsi="Times New Roman"/>
                <w:sz w:val="24"/>
                <w:szCs w:val="24"/>
              </w:rPr>
              <w:t>17</w:t>
            </w:r>
          </w:p>
        </w:tc>
        <w:tc>
          <w:tcPr>
            <w:tcW w:w="1890" w:type="dxa"/>
            <w:shd w:val="clear" w:color="auto" w:fill="auto"/>
          </w:tcPr>
          <w:p w:rsidR="00DD77F9" w:rsidRPr="00EE49C6" w14:paraId="2F0FA348" w14:textId="222DD856">
            <w:pPr>
              <w:jc w:val="center"/>
              <w:rPr>
                <w:rFonts w:ascii="Times New Roman" w:hAnsi="Times New Roman"/>
                <w:sz w:val="24"/>
                <w:szCs w:val="24"/>
              </w:rPr>
            </w:pPr>
            <w:r w:rsidRPr="00EE49C6">
              <w:rPr>
                <w:rFonts w:ascii="Times New Roman" w:hAnsi="Times New Roman"/>
                <w:sz w:val="24"/>
                <w:szCs w:val="24"/>
              </w:rPr>
              <w:t>~</w:t>
            </w:r>
            <w:r w:rsidRPr="00EE49C6" w:rsidR="001C2329">
              <w:rPr>
                <w:rFonts w:ascii="Times New Roman" w:hAnsi="Times New Roman"/>
                <w:sz w:val="24"/>
                <w:szCs w:val="24"/>
              </w:rPr>
              <w:t>18</w:t>
            </w:r>
          </w:p>
        </w:tc>
        <w:tc>
          <w:tcPr>
            <w:tcW w:w="3258" w:type="dxa"/>
            <w:shd w:val="clear" w:color="auto" w:fill="auto"/>
          </w:tcPr>
          <w:p w:rsidR="00DD77F9" w:rsidRPr="00EE49C6" w14:paraId="05F7C6C5" w14:textId="0D1B266E">
            <w:pPr>
              <w:jc w:val="center"/>
              <w:rPr>
                <w:rFonts w:ascii="Times New Roman" w:hAnsi="Times New Roman"/>
                <w:sz w:val="24"/>
                <w:szCs w:val="24"/>
              </w:rPr>
            </w:pPr>
            <w:r w:rsidRPr="00EE49C6">
              <w:rPr>
                <w:rFonts w:ascii="Times New Roman" w:hAnsi="Times New Roman"/>
                <w:sz w:val="24"/>
                <w:szCs w:val="24"/>
              </w:rPr>
              <w:t>~</w:t>
            </w:r>
            <w:r w:rsidRPr="00EE49C6" w:rsidR="001C2329">
              <w:rPr>
                <w:rFonts w:ascii="Times New Roman" w:hAnsi="Times New Roman"/>
                <w:sz w:val="24"/>
                <w:szCs w:val="24"/>
              </w:rPr>
              <w:t>1</w:t>
            </w:r>
            <w:r w:rsidRPr="00EE49C6" w:rsidR="006052EA">
              <w:rPr>
                <w:rFonts w:ascii="Times New Roman" w:hAnsi="Times New Roman"/>
                <w:sz w:val="24"/>
                <w:szCs w:val="24"/>
              </w:rPr>
              <w:t>50</w:t>
            </w:r>
          </w:p>
        </w:tc>
      </w:tr>
      <w:tr w14:paraId="25BE6596" w14:textId="77777777">
        <w:tblPrEx>
          <w:tblW w:w="0" w:type="auto"/>
          <w:tblLook w:val="04A0"/>
        </w:tblPrEx>
        <w:tc>
          <w:tcPr>
            <w:tcW w:w="9576" w:type="dxa"/>
            <w:gridSpan w:val="4"/>
            <w:shd w:val="clear" w:color="auto" w:fill="auto"/>
          </w:tcPr>
          <w:p w:rsidR="009D1C5A" w:rsidRPr="00EE49C6" w14:paraId="6A60FC5D" w14:textId="77777777">
            <w:pPr>
              <w:jc w:val="center"/>
              <w:rPr>
                <w:rFonts w:ascii="Times New Roman" w:hAnsi="Times New Roman"/>
                <w:sz w:val="24"/>
                <w:szCs w:val="24"/>
              </w:rPr>
            </w:pPr>
          </w:p>
        </w:tc>
      </w:tr>
      <w:tr w14:paraId="4D8EF172" w14:textId="77777777" w:rsidTr="009942BC">
        <w:tblPrEx>
          <w:tblW w:w="0" w:type="auto"/>
          <w:tblLook w:val="04A0"/>
        </w:tblPrEx>
        <w:tc>
          <w:tcPr>
            <w:tcW w:w="2394" w:type="dxa"/>
            <w:vMerge w:val="restart"/>
            <w:shd w:val="clear" w:color="auto" w:fill="auto"/>
          </w:tcPr>
          <w:p w:rsidR="0042026B" w:rsidRPr="00EE49C6" w14:paraId="131B139D" w14:textId="087AC988">
            <w:pPr>
              <w:jc w:val="center"/>
              <w:rPr>
                <w:rFonts w:ascii="Times New Roman" w:hAnsi="Times New Roman"/>
                <w:b/>
                <w:bCs/>
                <w:sz w:val="24"/>
                <w:szCs w:val="24"/>
              </w:rPr>
            </w:pPr>
            <w:r w:rsidRPr="00EE49C6">
              <w:rPr>
                <w:rFonts w:ascii="Times New Roman" w:hAnsi="Times New Roman"/>
                <w:b/>
                <w:bCs/>
                <w:sz w:val="24"/>
                <w:szCs w:val="24"/>
              </w:rPr>
              <w:t>TOTAL</w:t>
            </w:r>
          </w:p>
        </w:tc>
        <w:tc>
          <w:tcPr>
            <w:tcW w:w="2034" w:type="dxa"/>
            <w:shd w:val="clear" w:color="auto" w:fill="auto"/>
          </w:tcPr>
          <w:p w:rsidR="0042026B" w:rsidRPr="00EE49C6" w14:paraId="10CC23D6" w14:textId="574E7185">
            <w:pPr>
              <w:jc w:val="center"/>
              <w:rPr>
                <w:rFonts w:ascii="Times New Roman" w:hAnsi="Times New Roman"/>
                <w:sz w:val="24"/>
                <w:szCs w:val="24"/>
              </w:rPr>
            </w:pPr>
            <w:r w:rsidRPr="00EE49C6">
              <w:rPr>
                <w:rFonts w:ascii="Times New Roman" w:hAnsi="Times New Roman"/>
                <w:sz w:val="24"/>
                <w:szCs w:val="24"/>
              </w:rPr>
              <w:t>~</w:t>
            </w:r>
            <w:r w:rsidRPr="00EE49C6" w:rsidR="00D46C52">
              <w:rPr>
                <w:rFonts w:ascii="Times New Roman" w:hAnsi="Times New Roman"/>
                <w:sz w:val="24"/>
                <w:szCs w:val="24"/>
              </w:rPr>
              <w:t>42</w:t>
            </w:r>
          </w:p>
        </w:tc>
        <w:tc>
          <w:tcPr>
            <w:tcW w:w="1890" w:type="dxa"/>
            <w:shd w:val="clear" w:color="auto" w:fill="auto"/>
          </w:tcPr>
          <w:p w:rsidR="0042026B" w:rsidRPr="00EE49C6" w14:paraId="02878C42" w14:textId="777957FF">
            <w:pPr>
              <w:jc w:val="center"/>
              <w:rPr>
                <w:rFonts w:ascii="Times New Roman" w:hAnsi="Times New Roman"/>
                <w:sz w:val="24"/>
                <w:szCs w:val="24"/>
              </w:rPr>
            </w:pPr>
            <w:r w:rsidRPr="00EE49C6">
              <w:rPr>
                <w:rFonts w:ascii="Times New Roman" w:hAnsi="Times New Roman"/>
                <w:sz w:val="24"/>
                <w:szCs w:val="24"/>
              </w:rPr>
              <w:t>~</w:t>
            </w:r>
            <w:r w:rsidRPr="00EE49C6">
              <w:rPr>
                <w:rFonts w:ascii="Times New Roman" w:hAnsi="Times New Roman"/>
                <w:sz w:val="24"/>
                <w:szCs w:val="24"/>
              </w:rPr>
              <w:t>258</w:t>
            </w:r>
          </w:p>
        </w:tc>
        <w:tc>
          <w:tcPr>
            <w:tcW w:w="3258" w:type="dxa"/>
            <w:vMerge w:val="restart"/>
            <w:shd w:val="clear" w:color="auto" w:fill="auto"/>
          </w:tcPr>
          <w:p w:rsidR="0042026B" w:rsidRPr="00EE49C6" w14:paraId="70E5085B" w14:textId="77777777">
            <w:pPr>
              <w:jc w:val="center"/>
              <w:rPr>
                <w:rFonts w:ascii="Times New Roman" w:hAnsi="Times New Roman"/>
                <w:sz w:val="24"/>
                <w:szCs w:val="24"/>
              </w:rPr>
            </w:pPr>
          </w:p>
          <w:p w:rsidR="0042026B" w:rsidRPr="00EE49C6" w14:paraId="251C6658" w14:textId="659E06F3">
            <w:pPr>
              <w:jc w:val="center"/>
              <w:rPr>
                <w:rFonts w:ascii="Times New Roman" w:hAnsi="Times New Roman"/>
                <w:sz w:val="24"/>
                <w:szCs w:val="24"/>
              </w:rPr>
            </w:pPr>
            <w:r w:rsidRPr="00EE49C6">
              <w:rPr>
                <w:rFonts w:ascii="Times New Roman" w:hAnsi="Times New Roman"/>
                <w:sz w:val="24"/>
                <w:szCs w:val="24"/>
              </w:rPr>
              <w:t>~1,000</w:t>
            </w:r>
          </w:p>
        </w:tc>
      </w:tr>
      <w:tr w14:paraId="14A009F7" w14:textId="77777777" w:rsidTr="009942BC">
        <w:tblPrEx>
          <w:tblW w:w="0" w:type="auto"/>
          <w:tblLook w:val="04A0"/>
        </w:tblPrEx>
        <w:tc>
          <w:tcPr>
            <w:tcW w:w="2394" w:type="dxa"/>
            <w:vMerge/>
            <w:shd w:val="clear" w:color="auto" w:fill="auto"/>
          </w:tcPr>
          <w:p w:rsidR="0042026B" w:rsidRPr="00EE49C6" w14:paraId="6BA80C0A" w14:textId="77777777">
            <w:pPr>
              <w:jc w:val="center"/>
              <w:rPr>
                <w:rFonts w:ascii="Times New Roman" w:hAnsi="Times New Roman"/>
                <w:sz w:val="24"/>
                <w:szCs w:val="24"/>
              </w:rPr>
            </w:pPr>
          </w:p>
        </w:tc>
        <w:tc>
          <w:tcPr>
            <w:tcW w:w="3924" w:type="dxa"/>
            <w:gridSpan w:val="2"/>
            <w:shd w:val="clear" w:color="auto" w:fill="auto"/>
          </w:tcPr>
          <w:p w:rsidR="0042026B" w:rsidRPr="00EE49C6" w14:paraId="20D680FA" w14:textId="7A7D92EF">
            <w:pPr>
              <w:jc w:val="center"/>
              <w:rPr>
                <w:rFonts w:ascii="Times New Roman" w:hAnsi="Times New Roman"/>
                <w:sz w:val="24"/>
                <w:szCs w:val="24"/>
              </w:rPr>
            </w:pPr>
            <w:r w:rsidRPr="00EE49C6">
              <w:rPr>
                <w:rFonts w:ascii="Times New Roman" w:hAnsi="Times New Roman"/>
                <w:sz w:val="24"/>
                <w:szCs w:val="24"/>
              </w:rPr>
              <w:t>~300</w:t>
            </w:r>
          </w:p>
        </w:tc>
        <w:tc>
          <w:tcPr>
            <w:tcW w:w="3258" w:type="dxa"/>
            <w:vMerge/>
            <w:shd w:val="clear" w:color="auto" w:fill="auto"/>
          </w:tcPr>
          <w:p w:rsidR="0042026B" w:rsidRPr="00EE49C6" w14:paraId="601EB203" w14:textId="4DBFABFB">
            <w:pPr>
              <w:jc w:val="center"/>
              <w:rPr>
                <w:rFonts w:ascii="Times New Roman" w:hAnsi="Times New Roman"/>
                <w:sz w:val="24"/>
                <w:szCs w:val="24"/>
              </w:rPr>
            </w:pPr>
          </w:p>
        </w:tc>
      </w:tr>
    </w:tbl>
    <w:p w:rsidR="00DF7FE9" w:rsidRPr="00EE49C6" w:rsidP="0075458C" w14:paraId="73908F80" w14:textId="77777777">
      <w:pPr>
        <w:tabs>
          <w:tab w:val="left" w:pos="-720"/>
          <w:tab w:val="num" w:pos="0"/>
        </w:tabs>
        <w:suppressAutoHyphens/>
        <w:rPr>
          <w:rFonts w:ascii="Times New Roman" w:eastAsia="Calibri" w:hAnsi="Times New Roman"/>
          <w:color w:val="000000"/>
          <w:sz w:val="24"/>
          <w:szCs w:val="24"/>
          <w:shd w:val="clear" w:color="auto" w:fill="FFFFFF"/>
        </w:rPr>
      </w:pPr>
    </w:p>
    <w:p w:rsidR="0075458C" w:rsidRPr="00EE49C6" w:rsidP="20A7AE4A" w14:paraId="0A5E9701" w14:textId="625297A1">
      <w:pPr>
        <w:suppressAutoHyphens/>
        <w:rPr>
          <w:rFonts w:ascii="Times New Roman" w:eastAsia="Arial" w:hAnsi="Times New Roman"/>
          <w:color w:val="000000"/>
          <w:sz w:val="24"/>
          <w:szCs w:val="24"/>
          <w:shd w:val="clear" w:color="auto" w:fill="FFFFFF"/>
        </w:rPr>
      </w:pPr>
      <w:r w:rsidRPr="00EE49C6">
        <w:rPr>
          <w:rFonts w:ascii="Times New Roman" w:eastAsia="Calibri" w:hAnsi="Times New Roman"/>
          <w:color w:val="000000"/>
          <w:sz w:val="24"/>
          <w:szCs w:val="24"/>
          <w:shd w:val="clear" w:color="auto" w:fill="FFFFFF"/>
        </w:rPr>
        <w:t xml:space="preserve">Information will be collected via 10-minute online surveys </w:t>
      </w:r>
      <w:r w:rsidRPr="00EE49C6" w:rsidR="00A81BEA">
        <w:rPr>
          <w:rFonts w:ascii="Times New Roman" w:eastAsia="Calibri" w:hAnsi="Times New Roman"/>
          <w:color w:val="000000"/>
          <w:sz w:val="24"/>
          <w:szCs w:val="24"/>
          <w:shd w:val="clear" w:color="auto" w:fill="FFFFFF"/>
        </w:rPr>
        <w:t xml:space="preserve">with the approximately 1,000 </w:t>
      </w:r>
      <w:r w:rsidRPr="00EE49C6" w:rsidR="006870AD">
        <w:rPr>
          <w:rFonts w:ascii="Times New Roman" w:eastAsia="Calibri" w:hAnsi="Times New Roman"/>
          <w:color w:val="000000"/>
          <w:sz w:val="24"/>
          <w:szCs w:val="24"/>
          <w:shd w:val="clear" w:color="auto" w:fill="FFFFFF"/>
        </w:rPr>
        <w:t xml:space="preserve">individual </w:t>
      </w:r>
      <w:r w:rsidRPr="00EE49C6" w:rsidR="005861D8">
        <w:rPr>
          <w:rFonts w:ascii="Times New Roman" w:eastAsia="Calibri" w:hAnsi="Times New Roman"/>
          <w:color w:val="000000"/>
          <w:sz w:val="24"/>
          <w:szCs w:val="24"/>
          <w:shd w:val="clear" w:color="auto" w:fill="FFFFFF"/>
        </w:rPr>
        <w:t>representatives</w:t>
      </w:r>
      <w:r w:rsidRPr="00EE49C6">
        <w:rPr>
          <w:rFonts w:ascii="Times New Roman" w:eastAsia="Calibri" w:hAnsi="Times New Roman"/>
          <w:color w:val="000000"/>
          <w:sz w:val="24"/>
          <w:szCs w:val="24"/>
          <w:shd w:val="clear" w:color="auto" w:fill="FFFFFF"/>
        </w:rPr>
        <w:t xml:space="preserve"> and in-depth virtual interviews (up to 1 hour) with </w:t>
      </w:r>
      <w:r w:rsidRPr="00EE49C6" w:rsidR="00B85432">
        <w:rPr>
          <w:rFonts w:ascii="Times New Roman" w:eastAsia="Calibri" w:hAnsi="Times New Roman"/>
          <w:color w:val="000000"/>
          <w:sz w:val="24"/>
          <w:szCs w:val="24"/>
          <w:shd w:val="clear" w:color="auto" w:fill="FFFFFF"/>
        </w:rPr>
        <w:t xml:space="preserve">a subsample of </w:t>
      </w:r>
      <w:r w:rsidRPr="00EE49C6" w:rsidR="00D96411">
        <w:rPr>
          <w:rFonts w:ascii="Times New Roman" w:eastAsia="Calibri" w:hAnsi="Times New Roman"/>
          <w:color w:val="000000"/>
          <w:sz w:val="24"/>
          <w:szCs w:val="24"/>
          <w:shd w:val="clear" w:color="auto" w:fill="FFFFFF"/>
        </w:rPr>
        <w:t xml:space="preserve">up to </w:t>
      </w:r>
      <w:r w:rsidRPr="00EE49C6" w:rsidR="00B85432">
        <w:rPr>
          <w:rFonts w:ascii="Times New Roman" w:eastAsia="Calibri" w:hAnsi="Times New Roman"/>
          <w:color w:val="000000"/>
          <w:sz w:val="24"/>
          <w:szCs w:val="24"/>
          <w:shd w:val="clear" w:color="auto" w:fill="FFFFFF"/>
        </w:rPr>
        <w:t>75</w:t>
      </w:r>
      <w:r w:rsidRPr="00EE49C6">
        <w:rPr>
          <w:rFonts w:ascii="Times New Roman" w:eastAsia="Calibri" w:hAnsi="Times New Roman"/>
          <w:color w:val="000000"/>
          <w:sz w:val="24"/>
          <w:szCs w:val="24"/>
          <w:shd w:val="clear" w:color="auto" w:fill="FFFFFF"/>
        </w:rPr>
        <w:t xml:space="preserve"> </w:t>
      </w:r>
      <w:r w:rsidRPr="00EE49C6" w:rsidR="00C53F48">
        <w:rPr>
          <w:rFonts w:ascii="Times New Roman" w:eastAsia="Calibri" w:hAnsi="Times New Roman"/>
          <w:color w:val="000000"/>
          <w:sz w:val="24"/>
          <w:szCs w:val="24"/>
          <w:shd w:val="clear" w:color="auto" w:fill="FFFFFF"/>
        </w:rPr>
        <w:t xml:space="preserve">individual </w:t>
      </w:r>
      <w:r w:rsidRPr="00EE49C6">
        <w:rPr>
          <w:rFonts w:ascii="Times New Roman" w:eastAsia="Calibri" w:hAnsi="Times New Roman"/>
          <w:color w:val="000000"/>
          <w:sz w:val="24"/>
          <w:szCs w:val="24"/>
          <w:shd w:val="clear" w:color="auto" w:fill="FFFFFF"/>
        </w:rPr>
        <w:t>representatives.</w:t>
      </w:r>
      <w:r w:rsidRPr="00EE49C6" w:rsidR="008739EE">
        <w:rPr>
          <w:rFonts w:ascii="Times New Roman" w:eastAsia="Arial" w:hAnsi="Times New Roman"/>
          <w:color w:val="000000"/>
          <w:sz w:val="24"/>
          <w:szCs w:val="24"/>
          <w:shd w:val="clear" w:color="auto" w:fill="FFFFFF"/>
        </w:rPr>
        <w:t xml:space="preserve"> </w:t>
      </w:r>
      <w:r w:rsidRPr="00EE49C6">
        <w:rPr>
          <w:rFonts w:ascii="Times New Roman" w:eastAsia="Arial" w:hAnsi="Times New Roman"/>
          <w:color w:val="000000"/>
          <w:sz w:val="24"/>
          <w:szCs w:val="24"/>
          <w:shd w:val="clear" w:color="auto" w:fill="FFFFFF"/>
        </w:rPr>
        <w:t>The expected response rate for the online survey is 50 percent</w:t>
      </w:r>
      <w:r w:rsidRPr="00EE49C6" w:rsidR="007F2C66">
        <w:rPr>
          <w:rFonts w:ascii="Times New Roman" w:eastAsia="Arial" w:hAnsi="Times New Roman"/>
          <w:color w:val="000000"/>
          <w:sz w:val="24"/>
          <w:szCs w:val="24"/>
          <w:shd w:val="clear" w:color="auto" w:fill="FFFFFF"/>
        </w:rPr>
        <w:t xml:space="preserve"> and, based on </w:t>
      </w:r>
      <w:r w:rsidRPr="00EE49C6" w:rsidR="006D6228">
        <w:rPr>
          <w:rFonts w:ascii="Times New Roman" w:eastAsia="Arial" w:hAnsi="Times New Roman"/>
          <w:color w:val="000000"/>
          <w:sz w:val="24"/>
          <w:szCs w:val="24"/>
          <w:shd w:val="clear" w:color="auto" w:fill="FFFFFF"/>
        </w:rPr>
        <w:t>other CISA evaluations, we estimate roughly a third of survey respondents will agree to be interviewed</w:t>
      </w:r>
      <w:r w:rsidRPr="00EE49C6">
        <w:rPr>
          <w:rFonts w:ascii="Times New Roman" w:eastAsia="Arial" w:hAnsi="Times New Roman"/>
          <w:color w:val="000000"/>
          <w:sz w:val="24"/>
          <w:szCs w:val="24"/>
          <w:shd w:val="clear" w:color="auto" w:fill="FFFFFF"/>
        </w:rPr>
        <w:t xml:space="preserve">. The sample for the in-depth interviews will be a convenience sample of </w:t>
      </w:r>
      <w:r w:rsidRPr="00EE49C6">
        <w:rPr>
          <w:rFonts w:ascii="Times New Roman" w:eastAsia="Arial" w:hAnsi="Times New Roman"/>
          <w:color w:val="000000"/>
          <w:sz w:val="24"/>
          <w:szCs w:val="24"/>
          <w:shd w:val="clear" w:color="auto" w:fill="FFFFFF"/>
        </w:rPr>
        <w:t>those who completed the online survey</w:t>
      </w:r>
      <w:r w:rsidRPr="00EE49C6" w:rsidR="00BC285B">
        <w:rPr>
          <w:rFonts w:ascii="Times New Roman" w:eastAsia="Arial" w:hAnsi="Times New Roman"/>
          <w:color w:val="000000"/>
          <w:sz w:val="24"/>
          <w:szCs w:val="24"/>
          <w:shd w:val="clear" w:color="auto" w:fill="FFFFFF"/>
        </w:rPr>
        <w:t xml:space="preserve"> </w:t>
      </w:r>
      <w:r w:rsidRPr="00EE49C6" w:rsidR="00413341">
        <w:rPr>
          <w:rFonts w:ascii="Times New Roman" w:eastAsia="Arial" w:hAnsi="Times New Roman"/>
          <w:color w:val="000000"/>
          <w:sz w:val="24"/>
          <w:szCs w:val="24"/>
          <w:shd w:val="clear" w:color="auto" w:fill="FFFFFF"/>
        </w:rPr>
        <w:t>and agree to be interviewed</w:t>
      </w:r>
      <w:r w:rsidRPr="00EE49C6" w:rsidR="00BC285B">
        <w:rPr>
          <w:rFonts w:ascii="Times New Roman" w:eastAsia="Arial" w:hAnsi="Times New Roman"/>
          <w:color w:val="000000"/>
          <w:sz w:val="24"/>
          <w:szCs w:val="24"/>
          <w:shd w:val="clear" w:color="auto" w:fill="FFFFFF"/>
        </w:rPr>
        <w:t xml:space="preserve"> (up to </w:t>
      </w:r>
      <w:r w:rsidRPr="00EE49C6" w:rsidR="00413341">
        <w:rPr>
          <w:rFonts w:ascii="Times New Roman" w:eastAsia="Arial" w:hAnsi="Times New Roman"/>
          <w:color w:val="000000"/>
          <w:sz w:val="24"/>
          <w:szCs w:val="24"/>
          <w:shd w:val="clear" w:color="auto" w:fill="FFFFFF"/>
        </w:rPr>
        <w:t>a total of</w:t>
      </w:r>
      <w:r w:rsidRPr="00EE49C6" w:rsidR="00BC285B">
        <w:rPr>
          <w:rFonts w:ascii="Times New Roman" w:eastAsia="Arial" w:hAnsi="Times New Roman"/>
          <w:color w:val="000000"/>
          <w:sz w:val="24"/>
          <w:szCs w:val="24"/>
          <w:shd w:val="clear" w:color="auto" w:fill="FFFFFF"/>
        </w:rPr>
        <w:t xml:space="preserve"> 75 representatives)</w:t>
      </w:r>
      <w:r w:rsidRPr="00EE49C6">
        <w:rPr>
          <w:rFonts w:ascii="Times New Roman" w:eastAsia="Arial" w:hAnsi="Times New Roman"/>
          <w:color w:val="000000"/>
          <w:sz w:val="24"/>
          <w:szCs w:val="24"/>
          <w:shd w:val="clear" w:color="auto" w:fill="FFFFFF"/>
        </w:rPr>
        <w:t xml:space="preserve">; </w:t>
      </w:r>
      <w:r w:rsidRPr="00EE49C6">
        <w:rPr>
          <w:rFonts w:ascii="Times New Roman" w:eastAsia="Arial" w:hAnsi="Times New Roman"/>
          <w:color w:val="000000"/>
          <w:sz w:val="24"/>
          <w:szCs w:val="24"/>
          <w:shd w:val="clear" w:color="auto" w:fill="FFFFFF"/>
        </w:rPr>
        <w:t>t</w:t>
      </w:r>
      <w:r w:rsidRPr="00EE49C6">
        <w:rPr>
          <w:rFonts w:ascii="Times New Roman" w:eastAsia="Arial" w:hAnsi="Times New Roman"/>
          <w:color w:val="000000"/>
          <w:sz w:val="24"/>
          <w:szCs w:val="24"/>
          <w:shd w:val="clear" w:color="auto" w:fill="FFFFFF"/>
        </w:rPr>
        <w:t xml:space="preserve">he study team will follow up with respondents by email soon after </w:t>
      </w:r>
      <w:r w:rsidRPr="00EE49C6" w:rsidR="00E646BC">
        <w:rPr>
          <w:rFonts w:ascii="Times New Roman" w:eastAsia="Arial" w:hAnsi="Times New Roman"/>
          <w:color w:val="000000"/>
          <w:sz w:val="24"/>
          <w:szCs w:val="24"/>
          <w:shd w:val="clear" w:color="auto" w:fill="FFFFFF"/>
        </w:rPr>
        <w:t>each</w:t>
      </w:r>
      <w:r w:rsidRPr="00EE49C6">
        <w:rPr>
          <w:rFonts w:ascii="Times New Roman" w:eastAsia="Arial" w:hAnsi="Times New Roman"/>
          <w:color w:val="000000"/>
          <w:sz w:val="24"/>
          <w:szCs w:val="24"/>
          <w:shd w:val="clear" w:color="auto" w:fill="FFFFFF"/>
        </w:rPr>
        <w:t xml:space="preserve"> survey is completed and attempt to schedule a time for the in-depth interview. If more than 75 respondents indicate interest in participating, the study team will </w:t>
      </w:r>
      <w:r w:rsidRPr="00EE49C6" w:rsidR="00E646BC">
        <w:rPr>
          <w:rFonts w:ascii="Times New Roman" w:eastAsia="Arial" w:hAnsi="Times New Roman"/>
          <w:color w:val="000000"/>
          <w:sz w:val="24"/>
          <w:szCs w:val="24"/>
          <w:shd w:val="clear" w:color="auto" w:fill="FFFFFF"/>
        </w:rPr>
        <w:t>select participants</w:t>
      </w:r>
      <w:r w:rsidRPr="00EE49C6" w:rsidR="004D597A">
        <w:rPr>
          <w:rFonts w:ascii="Times New Roman" w:eastAsia="Arial" w:hAnsi="Times New Roman"/>
          <w:color w:val="000000"/>
          <w:sz w:val="24"/>
          <w:szCs w:val="24"/>
          <w:shd w:val="clear" w:color="auto" w:fill="FFFFFF"/>
        </w:rPr>
        <w:t xml:space="preserve"> to</w:t>
      </w:r>
      <w:r w:rsidRPr="00EE49C6">
        <w:rPr>
          <w:rFonts w:ascii="Times New Roman" w:eastAsia="Arial" w:hAnsi="Times New Roman"/>
          <w:color w:val="000000"/>
          <w:sz w:val="24"/>
          <w:szCs w:val="24"/>
          <w:shd w:val="clear" w:color="auto" w:fill="FFFFFF"/>
        </w:rPr>
        <w:t xml:space="preserve"> attempt to get an equal number of interviewees from each sector.</w:t>
      </w:r>
    </w:p>
    <w:p w:rsidR="0020609D" w:rsidRPr="00EE49C6" w:rsidP="0020609D" w14:paraId="0073C653" w14:textId="77777777">
      <w:pPr>
        <w:tabs>
          <w:tab w:val="left" w:pos="-720"/>
          <w:tab w:val="num" w:pos="0"/>
        </w:tabs>
        <w:suppressAutoHyphens/>
        <w:rPr>
          <w:rFonts w:ascii="Times New Roman" w:hAnsi="Times New Roman"/>
          <w:sz w:val="24"/>
          <w:szCs w:val="24"/>
        </w:rPr>
      </w:pPr>
    </w:p>
    <w:p w:rsidR="001D0437" w:rsidRPr="00EE49C6" w:rsidP="00E8420D" w14:paraId="23A09068" w14:textId="77777777">
      <w:pPr>
        <w:numPr>
          <w:ilvl w:val="0"/>
          <w:numId w:val="9"/>
        </w:numPr>
        <w:shd w:val="pct25" w:color="auto" w:fill="FFFFFF"/>
        <w:tabs>
          <w:tab w:val="left" w:pos="-720"/>
          <w:tab w:val="num" w:pos="360"/>
          <w:tab w:val="clear" w:pos="870"/>
        </w:tabs>
        <w:suppressAutoHyphens/>
        <w:ind w:left="360"/>
        <w:rPr>
          <w:rFonts w:ascii="Times New Roman" w:hAnsi="Times New Roman"/>
          <w:sz w:val="24"/>
          <w:szCs w:val="24"/>
        </w:rPr>
      </w:pPr>
      <w:r w:rsidRPr="00EE49C6">
        <w:rPr>
          <w:rFonts w:ascii="Times New Roman" w:hAnsi="Times New Roman"/>
          <w:sz w:val="24"/>
          <w:szCs w:val="24"/>
        </w:rPr>
        <w:t xml:space="preserve"> Describe the procedures for the collection of information including:</w:t>
      </w:r>
    </w:p>
    <w:p w:rsidR="001D0437" w:rsidRPr="00EE49C6" w:rsidP="00E8420D" w14:paraId="61D09C2D" w14:textId="77777777">
      <w:pPr>
        <w:shd w:val="clear" w:color="auto" w:fill="FFFFFF"/>
        <w:tabs>
          <w:tab w:val="left" w:pos="-720"/>
        </w:tabs>
        <w:suppressAutoHyphens/>
        <w:rPr>
          <w:rFonts w:ascii="Times New Roman" w:hAnsi="Times New Roman"/>
          <w:sz w:val="24"/>
          <w:szCs w:val="24"/>
        </w:rPr>
      </w:pPr>
    </w:p>
    <w:p w:rsidR="001D0437" w:rsidRPr="00EE49C6" w:rsidP="00E8420D" w14:paraId="1B04659B" w14:textId="70B11E3B">
      <w:pPr>
        <w:numPr>
          <w:ilvl w:val="0"/>
          <w:numId w:val="14"/>
        </w:numPr>
        <w:shd w:val="pct25" w:color="auto" w:fill="FFFFFF"/>
        <w:tabs>
          <w:tab w:val="left" w:pos="-720"/>
          <w:tab w:val="num" w:pos="360"/>
          <w:tab w:val="clear" w:pos="1080"/>
        </w:tabs>
        <w:suppressAutoHyphens/>
        <w:ind w:left="144"/>
        <w:rPr>
          <w:rFonts w:ascii="Times New Roman" w:hAnsi="Times New Roman"/>
          <w:sz w:val="24"/>
          <w:szCs w:val="24"/>
        </w:rPr>
      </w:pPr>
      <w:r w:rsidRPr="00EE49C6">
        <w:rPr>
          <w:rFonts w:ascii="Times New Roman" w:hAnsi="Times New Roman"/>
          <w:sz w:val="24"/>
          <w:szCs w:val="24"/>
        </w:rPr>
        <w:t>Statistical methodology for stratification and sample selection,</w:t>
      </w:r>
      <w:r w:rsidRPr="00EE49C6" w:rsidR="0099288C">
        <w:rPr>
          <w:rFonts w:ascii="Times New Roman" w:hAnsi="Times New Roman"/>
          <w:sz w:val="24"/>
          <w:szCs w:val="24"/>
        </w:rPr>
        <w:t xml:space="preserve"> </w:t>
      </w:r>
    </w:p>
    <w:p w:rsidR="008D5813" w:rsidRPr="00EE49C6" w:rsidP="00650FA4" w14:paraId="12BABD6F" w14:textId="77777777">
      <w:pPr>
        <w:shd w:val="clear" w:color="auto" w:fill="FFFFFF"/>
        <w:tabs>
          <w:tab w:val="left" w:pos="-720"/>
        </w:tabs>
        <w:suppressAutoHyphens/>
        <w:rPr>
          <w:rFonts w:ascii="Times New Roman" w:hAnsi="Times New Roman"/>
          <w:sz w:val="24"/>
          <w:szCs w:val="24"/>
        </w:rPr>
      </w:pPr>
    </w:p>
    <w:p w:rsidR="00516474" w:rsidRPr="00EE49C6" w:rsidP="00650FA4" w14:paraId="650BCAF8" w14:textId="3559A086">
      <w:pPr>
        <w:shd w:val="clear" w:color="auto" w:fill="FFFFFF"/>
        <w:tabs>
          <w:tab w:val="left" w:pos="-720"/>
        </w:tabs>
        <w:suppressAutoHyphens/>
        <w:rPr>
          <w:rFonts w:ascii="Times New Roman" w:eastAsia="Arial" w:hAnsi="Times New Roman"/>
          <w:color w:val="000000"/>
          <w:sz w:val="24"/>
          <w:szCs w:val="24"/>
          <w:shd w:val="clear" w:color="auto" w:fill="FFFFFF"/>
        </w:rPr>
      </w:pPr>
      <w:r w:rsidRPr="00EE49C6">
        <w:rPr>
          <w:rFonts w:ascii="Times New Roman" w:eastAsia="Arial" w:hAnsi="Times New Roman"/>
          <w:color w:val="000000"/>
          <w:sz w:val="24"/>
          <w:szCs w:val="24"/>
          <w:shd w:val="clear" w:color="auto" w:fill="FFFFFF"/>
        </w:rPr>
        <w:t xml:space="preserve">The surveys are open to 100% of the eligible </w:t>
      </w:r>
      <w:r w:rsidRPr="00EE49C6" w:rsidR="00084CD0">
        <w:rPr>
          <w:rFonts w:ascii="Times New Roman" w:eastAsia="Arial" w:hAnsi="Times New Roman"/>
          <w:color w:val="000000"/>
          <w:sz w:val="24"/>
          <w:szCs w:val="24"/>
          <w:shd w:val="clear" w:color="auto" w:fill="FFFFFF"/>
        </w:rPr>
        <w:t>respondent universe</w:t>
      </w:r>
      <w:r w:rsidRPr="00EE49C6">
        <w:rPr>
          <w:rFonts w:ascii="Times New Roman" w:eastAsia="Arial" w:hAnsi="Times New Roman"/>
          <w:color w:val="000000"/>
          <w:sz w:val="24"/>
          <w:szCs w:val="24"/>
          <w:shd w:val="clear" w:color="auto" w:fill="FFFFFF"/>
        </w:rPr>
        <w:t>; therefore, no statistical methodology will be utilized to determine stratification and sample selection.</w:t>
      </w:r>
    </w:p>
    <w:p w:rsidR="00DC6088" w:rsidRPr="00EE49C6" w:rsidP="00650FA4" w14:paraId="10707107" w14:textId="77777777">
      <w:pPr>
        <w:shd w:val="clear" w:color="auto" w:fill="FFFFFF"/>
        <w:tabs>
          <w:tab w:val="left" w:pos="-720"/>
        </w:tabs>
        <w:suppressAutoHyphens/>
        <w:rPr>
          <w:rFonts w:ascii="Times New Roman" w:eastAsia="Arial" w:hAnsi="Times New Roman"/>
          <w:color w:val="000000"/>
          <w:sz w:val="24"/>
          <w:szCs w:val="24"/>
          <w:shd w:val="clear" w:color="auto" w:fill="FFFFFF"/>
        </w:rPr>
      </w:pPr>
    </w:p>
    <w:p w:rsidR="00E21E99" w:rsidRPr="00EE49C6" w:rsidP="00162C97" w14:paraId="0F8A0BB5" w14:textId="47AD3270">
      <w:pPr>
        <w:shd w:val="clear" w:color="auto" w:fill="FFFFFF"/>
        <w:tabs>
          <w:tab w:val="left" w:pos="-720"/>
        </w:tabs>
        <w:suppressAutoHyphens/>
        <w:rPr>
          <w:rFonts w:ascii="Times New Roman" w:eastAsia="Arial" w:hAnsi="Times New Roman"/>
          <w:color w:val="000000"/>
          <w:sz w:val="24"/>
          <w:szCs w:val="24"/>
          <w:shd w:val="clear" w:color="auto" w:fill="FFFFFF"/>
        </w:rPr>
      </w:pPr>
      <w:r w:rsidRPr="00EE49C6">
        <w:rPr>
          <w:rFonts w:ascii="Times New Roman" w:eastAsia="Arial" w:hAnsi="Times New Roman"/>
          <w:color w:val="000000"/>
          <w:sz w:val="24"/>
          <w:szCs w:val="24"/>
          <w:shd w:val="clear" w:color="auto" w:fill="FFFFFF"/>
        </w:rPr>
        <w:t>CISA’s SED sector chiefs</w:t>
      </w:r>
      <w:r w:rsidRPr="00EE49C6" w:rsidR="00162C97">
        <w:rPr>
          <w:rFonts w:ascii="Times New Roman" w:eastAsia="Arial" w:hAnsi="Times New Roman"/>
          <w:color w:val="000000"/>
          <w:sz w:val="24"/>
          <w:szCs w:val="24"/>
          <w:shd w:val="clear" w:color="auto" w:fill="FFFFFF"/>
        </w:rPr>
        <w:t xml:space="preserve"> will provide the study team with lists of</w:t>
      </w:r>
      <w:r w:rsidRPr="00EE49C6" w:rsidR="00B123B4">
        <w:rPr>
          <w:rFonts w:ascii="Times New Roman" w:eastAsia="Arial" w:hAnsi="Times New Roman"/>
          <w:color w:val="000000"/>
          <w:sz w:val="24"/>
          <w:szCs w:val="24"/>
          <w:shd w:val="clear" w:color="auto" w:fill="FFFFFF"/>
        </w:rPr>
        <w:t xml:space="preserve"> all</w:t>
      </w:r>
      <w:r w:rsidRPr="00EE49C6" w:rsidR="00162C97">
        <w:rPr>
          <w:rFonts w:ascii="Times New Roman" w:eastAsia="Arial" w:hAnsi="Times New Roman"/>
          <w:color w:val="000000"/>
          <w:sz w:val="24"/>
          <w:szCs w:val="24"/>
          <w:shd w:val="clear" w:color="auto" w:fill="FFFFFF"/>
        </w:rPr>
        <w:t xml:space="preserve"> the member organizations</w:t>
      </w:r>
      <w:r w:rsidRPr="00EE49C6">
        <w:rPr>
          <w:rFonts w:ascii="Times New Roman" w:eastAsia="Arial" w:hAnsi="Times New Roman"/>
          <w:color w:val="000000"/>
          <w:sz w:val="24"/>
          <w:szCs w:val="24"/>
          <w:shd w:val="clear" w:color="auto" w:fill="FFFFFF"/>
        </w:rPr>
        <w:t xml:space="preserve"> and </w:t>
      </w:r>
      <w:r w:rsidRPr="00EE49C6" w:rsidR="009E03FF">
        <w:rPr>
          <w:rFonts w:ascii="Times New Roman" w:eastAsia="Arial" w:hAnsi="Times New Roman"/>
          <w:color w:val="000000"/>
          <w:sz w:val="24"/>
          <w:szCs w:val="24"/>
          <w:shd w:val="clear" w:color="auto" w:fill="FFFFFF"/>
        </w:rPr>
        <w:t xml:space="preserve">the </w:t>
      </w:r>
      <w:r w:rsidRPr="00EE49C6" w:rsidR="00162C97">
        <w:rPr>
          <w:rFonts w:ascii="Times New Roman" w:eastAsia="Arial" w:hAnsi="Times New Roman"/>
          <w:color w:val="000000"/>
          <w:sz w:val="24"/>
          <w:szCs w:val="24"/>
          <w:shd w:val="clear" w:color="auto" w:fill="FFFFFF"/>
        </w:rPr>
        <w:t>name</w:t>
      </w:r>
      <w:r w:rsidRPr="00EE49C6">
        <w:rPr>
          <w:rFonts w:ascii="Times New Roman" w:eastAsia="Arial" w:hAnsi="Times New Roman"/>
          <w:color w:val="000000"/>
          <w:sz w:val="24"/>
          <w:szCs w:val="24"/>
          <w:shd w:val="clear" w:color="auto" w:fill="FFFFFF"/>
        </w:rPr>
        <w:t>s</w:t>
      </w:r>
      <w:r w:rsidRPr="00EE49C6" w:rsidR="00162C97">
        <w:rPr>
          <w:rFonts w:ascii="Times New Roman" w:eastAsia="Arial" w:hAnsi="Times New Roman"/>
          <w:color w:val="000000"/>
          <w:sz w:val="24"/>
          <w:szCs w:val="24"/>
          <w:shd w:val="clear" w:color="auto" w:fill="FFFFFF"/>
        </w:rPr>
        <w:t>, email</w:t>
      </w:r>
      <w:r w:rsidRPr="00EE49C6">
        <w:rPr>
          <w:rFonts w:ascii="Times New Roman" w:eastAsia="Arial" w:hAnsi="Times New Roman"/>
          <w:color w:val="000000"/>
          <w:sz w:val="24"/>
          <w:szCs w:val="24"/>
          <w:shd w:val="clear" w:color="auto" w:fill="FFFFFF"/>
        </w:rPr>
        <w:t>s,</w:t>
      </w:r>
      <w:r w:rsidRPr="00EE49C6" w:rsidR="00162C97">
        <w:rPr>
          <w:rFonts w:ascii="Times New Roman" w:eastAsia="Arial" w:hAnsi="Times New Roman"/>
          <w:color w:val="000000"/>
          <w:sz w:val="24"/>
          <w:szCs w:val="24"/>
          <w:shd w:val="clear" w:color="auto" w:fill="FFFFFF"/>
        </w:rPr>
        <w:t xml:space="preserve"> and phone number</w:t>
      </w:r>
      <w:r w:rsidRPr="00EE49C6">
        <w:rPr>
          <w:rFonts w:ascii="Times New Roman" w:eastAsia="Arial" w:hAnsi="Times New Roman"/>
          <w:color w:val="000000"/>
          <w:sz w:val="24"/>
          <w:szCs w:val="24"/>
          <w:shd w:val="clear" w:color="auto" w:fill="FFFFFF"/>
        </w:rPr>
        <w:t>s</w:t>
      </w:r>
      <w:r w:rsidRPr="00EE49C6" w:rsidR="00162C97">
        <w:rPr>
          <w:rFonts w:ascii="Times New Roman" w:eastAsia="Arial" w:hAnsi="Times New Roman"/>
          <w:color w:val="000000"/>
          <w:sz w:val="24"/>
          <w:szCs w:val="24"/>
          <w:shd w:val="clear" w:color="auto" w:fill="FFFFFF"/>
        </w:rPr>
        <w:t xml:space="preserve"> (when available) of </w:t>
      </w:r>
      <w:r w:rsidRPr="00EE49C6">
        <w:rPr>
          <w:rFonts w:ascii="Times New Roman" w:eastAsia="Arial" w:hAnsi="Times New Roman"/>
          <w:color w:val="000000"/>
          <w:sz w:val="24"/>
          <w:szCs w:val="24"/>
          <w:shd w:val="clear" w:color="auto" w:fill="FFFFFF"/>
        </w:rPr>
        <w:t>the member organization representatives</w:t>
      </w:r>
      <w:r w:rsidRPr="00EE49C6" w:rsidR="008B1FC0">
        <w:rPr>
          <w:rFonts w:ascii="Times New Roman" w:eastAsia="Arial" w:hAnsi="Times New Roman"/>
          <w:color w:val="000000"/>
          <w:sz w:val="24"/>
          <w:szCs w:val="24"/>
          <w:shd w:val="clear" w:color="auto" w:fill="FFFFFF"/>
        </w:rPr>
        <w:t>.</w:t>
      </w:r>
    </w:p>
    <w:p w:rsidR="00162C97" w:rsidRPr="00EE49C6" w:rsidP="00162C97" w14:paraId="600C78D4" w14:textId="4AD2AED5">
      <w:pPr>
        <w:shd w:val="clear" w:color="auto" w:fill="FFFFFF"/>
        <w:tabs>
          <w:tab w:val="left" w:pos="-720"/>
        </w:tabs>
        <w:suppressAutoHyphens/>
        <w:rPr>
          <w:rFonts w:ascii="Times New Roman" w:eastAsia="Arial" w:hAnsi="Times New Roman"/>
          <w:color w:val="000000"/>
          <w:sz w:val="24"/>
          <w:szCs w:val="24"/>
          <w:shd w:val="clear" w:color="auto" w:fill="FFFFFF"/>
        </w:rPr>
      </w:pPr>
      <w:r w:rsidRPr="00EE49C6">
        <w:rPr>
          <w:rFonts w:ascii="Times New Roman" w:eastAsia="Arial" w:hAnsi="Times New Roman"/>
          <w:color w:val="000000"/>
          <w:sz w:val="24"/>
          <w:szCs w:val="24"/>
          <w:shd w:val="clear" w:color="auto" w:fill="FFFFFF"/>
        </w:rPr>
        <w:t xml:space="preserve"> </w:t>
      </w:r>
    </w:p>
    <w:p w:rsidR="00162C97" w:rsidRPr="00EE49C6" w:rsidP="00162C97" w14:paraId="4227AAFD" w14:textId="58C6C8CB">
      <w:pPr>
        <w:shd w:val="clear" w:color="auto" w:fill="FFFFFF"/>
        <w:tabs>
          <w:tab w:val="left" w:pos="-720"/>
        </w:tabs>
        <w:suppressAutoHyphens/>
        <w:rPr>
          <w:rFonts w:ascii="Times New Roman" w:eastAsia="Arial" w:hAnsi="Times New Roman"/>
          <w:color w:val="000000"/>
          <w:sz w:val="24"/>
          <w:szCs w:val="24"/>
          <w:shd w:val="clear" w:color="auto" w:fill="FFFFFF"/>
        </w:rPr>
      </w:pPr>
      <w:r w:rsidRPr="00EE49C6">
        <w:rPr>
          <w:rFonts w:ascii="Times New Roman" w:eastAsia="Arial" w:hAnsi="Times New Roman"/>
          <w:b/>
          <w:bCs/>
          <w:color w:val="000000"/>
          <w:sz w:val="24"/>
          <w:szCs w:val="24"/>
          <w:shd w:val="clear" w:color="auto" w:fill="FFFFFF"/>
        </w:rPr>
        <w:t xml:space="preserve">Surveys. </w:t>
      </w:r>
      <w:r w:rsidRPr="00EE49C6">
        <w:rPr>
          <w:rFonts w:ascii="Times New Roman" w:eastAsia="Arial" w:hAnsi="Times New Roman"/>
          <w:color w:val="000000"/>
          <w:sz w:val="24"/>
          <w:szCs w:val="24"/>
          <w:shd w:val="clear" w:color="auto" w:fill="FFFFFF"/>
        </w:rPr>
        <w:t xml:space="preserve">A </w:t>
      </w:r>
      <w:r w:rsidRPr="00EE49C6" w:rsidR="004E5797">
        <w:rPr>
          <w:rFonts w:ascii="Times New Roman" w:eastAsia="Arial" w:hAnsi="Times New Roman"/>
          <w:color w:val="000000"/>
          <w:sz w:val="24"/>
          <w:szCs w:val="24"/>
          <w:shd w:val="clear" w:color="auto" w:fill="FFFFFF"/>
        </w:rPr>
        <w:t xml:space="preserve">link to a </w:t>
      </w:r>
      <w:r w:rsidRPr="00EE49C6">
        <w:rPr>
          <w:rFonts w:ascii="Times New Roman" w:eastAsia="Arial" w:hAnsi="Times New Roman"/>
          <w:color w:val="000000"/>
          <w:sz w:val="24"/>
          <w:szCs w:val="24"/>
          <w:shd w:val="clear" w:color="auto" w:fill="FFFFFF"/>
        </w:rPr>
        <w:t xml:space="preserve">10-minute online survey will be </w:t>
      </w:r>
      <w:r w:rsidRPr="00EE49C6" w:rsidR="004E5797">
        <w:rPr>
          <w:rFonts w:ascii="Times New Roman" w:eastAsia="Arial" w:hAnsi="Times New Roman"/>
          <w:color w:val="000000"/>
          <w:sz w:val="24"/>
          <w:szCs w:val="24"/>
          <w:shd w:val="clear" w:color="auto" w:fill="FFFFFF"/>
        </w:rPr>
        <w:t>sent via email</w:t>
      </w:r>
      <w:r w:rsidRPr="00EE49C6">
        <w:rPr>
          <w:rFonts w:ascii="Times New Roman" w:eastAsia="Arial" w:hAnsi="Times New Roman"/>
          <w:color w:val="000000"/>
          <w:sz w:val="24"/>
          <w:szCs w:val="24"/>
          <w:shd w:val="clear" w:color="auto" w:fill="FFFFFF"/>
        </w:rPr>
        <w:t xml:space="preserve"> to</w:t>
      </w:r>
      <w:r w:rsidRPr="00EE49C6" w:rsidR="00513EBC">
        <w:rPr>
          <w:rFonts w:ascii="Times New Roman" w:eastAsia="Arial" w:hAnsi="Times New Roman"/>
          <w:color w:val="000000"/>
          <w:sz w:val="24"/>
          <w:szCs w:val="24"/>
          <w:shd w:val="clear" w:color="auto" w:fill="FFFFFF"/>
        </w:rPr>
        <w:t xml:space="preserve"> all</w:t>
      </w:r>
      <w:r w:rsidRPr="00EE49C6">
        <w:rPr>
          <w:rFonts w:ascii="Times New Roman" w:eastAsia="Arial" w:hAnsi="Times New Roman"/>
          <w:color w:val="000000"/>
          <w:sz w:val="24"/>
          <w:szCs w:val="24"/>
          <w:shd w:val="clear" w:color="auto" w:fill="FFFFFF"/>
        </w:rPr>
        <w:t xml:space="preserve"> representatives</w:t>
      </w:r>
      <w:r w:rsidRPr="00EE49C6" w:rsidR="00E21E99">
        <w:rPr>
          <w:rFonts w:ascii="Times New Roman" w:eastAsia="Arial" w:hAnsi="Times New Roman"/>
          <w:color w:val="000000"/>
          <w:sz w:val="24"/>
          <w:szCs w:val="24"/>
          <w:shd w:val="clear" w:color="auto" w:fill="FFFFFF"/>
        </w:rPr>
        <w:t xml:space="preserve">. </w:t>
      </w:r>
      <w:r w:rsidRPr="00EE49C6">
        <w:rPr>
          <w:rFonts w:ascii="Times New Roman" w:eastAsia="Arial" w:hAnsi="Times New Roman"/>
          <w:color w:val="000000"/>
          <w:sz w:val="24"/>
          <w:szCs w:val="24"/>
          <w:shd w:val="clear" w:color="auto" w:fill="FFFFFF"/>
        </w:rPr>
        <w:t xml:space="preserve">The survey is designed so that each sector has a customized link with specific questions for that sector to account for some minor differences in the convenings, products, and services that each sector </w:t>
      </w:r>
      <w:r w:rsidRPr="00EE49C6" w:rsidR="00D96411">
        <w:rPr>
          <w:rFonts w:ascii="Times New Roman" w:eastAsia="Arial" w:hAnsi="Times New Roman"/>
          <w:color w:val="000000"/>
          <w:sz w:val="24"/>
          <w:szCs w:val="24"/>
          <w:shd w:val="clear" w:color="auto" w:fill="FFFFFF"/>
        </w:rPr>
        <w:t>provides</w:t>
      </w:r>
      <w:r w:rsidRPr="00EE49C6">
        <w:rPr>
          <w:rFonts w:ascii="Times New Roman" w:eastAsia="Arial" w:hAnsi="Times New Roman"/>
          <w:color w:val="000000"/>
          <w:sz w:val="24"/>
          <w:szCs w:val="24"/>
          <w:shd w:val="clear" w:color="auto" w:fill="FFFFFF"/>
        </w:rPr>
        <w:t xml:space="preserve">. This will help ensure that the </w:t>
      </w:r>
      <w:r w:rsidRPr="00EE49C6" w:rsidR="00E475A6">
        <w:rPr>
          <w:rFonts w:ascii="Times New Roman" w:eastAsia="Arial" w:hAnsi="Times New Roman"/>
          <w:color w:val="000000"/>
          <w:sz w:val="24"/>
          <w:szCs w:val="24"/>
          <w:shd w:val="clear" w:color="auto" w:fill="FFFFFF"/>
        </w:rPr>
        <w:t>representatives</w:t>
      </w:r>
      <w:r w:rsidRPr="00EE49C6">
        <w:rPr>
          <w:rFonts w:ascii="Times New Roman" w:eastAsia="Arial" w:hAnsi="Times New Roman"/>
          <w:color w:val="000000"/>
          <w:sz w:val="24"/>
          <w:szCs w:val="24"/>
          <w:shd w:val="clear" w:color="auto" w:fill="FFFFFF"/>
        </w:rPr>
        <w:t xml:space="preserve"> of each sector are asked questions that are most relevant to them. </w:t>
      </w:r>
    </w:p>
    <w:p w:rsidR="00162C97" w:rsidRPr="00EE49C6" w:rsidP="00162C97" w14:paraId="06D77305" w14:textId="77777777">
      <w:pPr>
        <w:shd w:val="clear" w:color="auto" w:fill="FFFFFF"/>
        <w:tabs>
          <w:tab w:val="left" w:pos="-720"/>
        </w:tabs>
        <w:suppressAutoHyphens/>
        <w:rPr>
          <w:rFonts w:ascii="Times New Roman" w:eastAsia="Arial" w:hAnsi="Times New Roman"/>
          <w:color w:val="000000"/>
          <w:sz w:val="24"/>
          <w:szCs w:val="24"/>
          <w:shd w:val="clear" w:color="auto" w:fill="FFFFFF"/>
        </w:rPr>
      </w:pPr>
    </w:p>
    <w:p w:rsidR="00DC6088" w:rsidRPr="00EE49C6" w:rsidP="00162C97" w14:paraId="35C33929" w14:textId="69AE647F">
      <w:pPr>
        <w:shd w:val="clear" w:color="auto" w:fill="FFFFFF"/>
        <w:tabs>
          <w:tab w:val="left" w:pos="-720"/>
        </w:tabs>
        <w:suppressAutoHyphens/>
        <w:rPr>
          <w:rFonts w:ascii="Times New Roman" w:eastAsia="Arial" w:hAnsi="Times New Roman"/>
          <w:color w:val="000000"/>
          <w:sz w:val="24"/>
          <w:szCs w:val="24"/>
          <w:shd w:val="clear" w:color="auto" w:fill="FFFFFF"/>
        </w:rPr>
      </w:pPr>
      <w:r w:rsidRPr="00EE49C6">
        <w:rPr>
          <w:rFonts w:ascii="Times New Roman" w:eastAsia="Arial" w:hAnsi="Times New Roman"/>
          <w:b/>
          <w:bCs/>
          <w:color w:val="000000"/>
          <w:sz w:val="24"/>
          <w:szCs w:val="24"/>
          <w:shd w:val="clear" w:color="auto" w:fill="FFFFFF"/>
        </w:rPr>
        <w:t>Interviews.</w:t>
      </w:r>
      <w:r w:rsidRPr="00EE49C6">
        <w:rPr>
          <w:rFonts w:ascii="Times New Roman" w:eastAsia="Arial" w:hAnsi="Times New Roman"/>
          <w:color w:val="000000"/>
          <w:sz w:val="24"/>
          <w:szCs w:val="24"/>
          <w:shd w:val="clear" w:color="auto" w:fill="FFFFFF"/>
        </w:rPr>
        <w:t xml:space="preserve"> The study team will also conduct a series of virtual interviews (up to 1 hour) with up to 75 </w:t>
      </w:r>
      <w:r w:rsidRPr="00EE49C6" w:rsidR="00E475A6">
        <w:rPr>
          <w:rFonts w:ascii="Times New Roman" w:eastAsia="Arial" w:hAnsi="Times New Roman"/>
          <w:color w:val="000000"/>
          <w:sz w:val="24"/>
          <w:szCs w:val="24"/>
          <w:shd w:val="clear" w:color="auto" w:fill="FFFFFF"/>
        </w:rPr>
        <w:t>participants</w:t>
      </w:r>
      <w:r w:rsidRPr="00EE49C6">
        <w:rPr>
          <w:rFonts w:ascii="Times New Roman" w:eastAsia="Arial" w:hAnsi="Times New Roman"/>
          <w:color w:val="000000"/>
          <w:sz w:val="24"/>
          <w:szCs w:val="24"/>
          <w:shd w:val="clear" w:color="auto" w:fill="FFFFFF"/>
        </w:rPr>
        <w:t xml:space="preserve"> who complete the online survey and agree to participate in the interview. The study team plans to conduct the in-depth interviews by telephone or via a web-based conference call platform, such as Microsoft Teams.  </w:t>
      </w:r>
    </w:p>
    <w:p w:rsidR="00472218" w:rsidRPr="00EE49C6" w:rsidP="00162C97" w14:paraId="4F3CCA12" w14:textId="77777777">
      <w:pPr>
        <w:shd w:val="clear" w:color="auto" w:fill="FFFFFF"/>
        <w:tabs>
          <w:tab w:val="left" w:pos="-720"/>
        </w:tabs>
        <w:suppressAutoHyphens/>
        <w:rPr>
          <w:rFonts w:ascii="Times New Roman" w:eastAsia="Arial" w:hAnsi="Times New Roman"/>
          <w:color w:val="000000"/>
          <w:sz w:val="24"/>
          <w:szCs w:val="24"/>
          <w:shd w:val="clear" w:color="auto" w:fill="FFFFFF"/>
        </w:rPr>
      </w:pPr>
    </w:p>
    <w:p w:rsidR="00DE3035" w:rsidRPr="00EE49C6" w:rsidP="00B05A99" w14:paraId="6349D2F9" w14:textId="77777777">
      <w:pPr>
        <w:tabs>
          <w:tab w:val="left" w:pos="-720"/>
        </w:tabs>
        <w:suppressAutoHyphens/>
        <w:rPr>
          <w:rFonts w:ascii="Times New Roman" w:hAnsi="Times New Roman"/>
          <w:i/>
          <w:sz w:val="24"/>
          <w:szCs w:val="24"/>
        </w:rPr>
      </w:pPr>
    </w:p>
    <w:p w:rsidR="001D0437" w:rsidRPr="00EE49C6" w:rsidP="00E8420D" w14:paraId="2D2AE5B7" w14:textId="6FAA3B48">
      <w:pPr>
        <w:numPr>
          <w:ilvl w:val="0"/>
          <w:numId w:val="10"/>
        </w:numPr>
        <w:shd w:val="pct25" w:color="auto" w:fill="FFFFFF"/>
        <w:tabs>
          <w:tab w:val="left" w:pos="-720"/>
          <w:tab w:val="num" w:pos="360"/>
          <w:tab w:val="clear" w:pos="1080"/>
        </w:tabs>
        <w:suppressAutoHyphens/>
        <w:ind w:left="144"/>
        <w:rPr>
          <w:rFonts w:ascii="Times New Roman" w:hAnsi="Times New Roman"/>
          <w:sz w:val="24"/>
          <w:szCs w:val="24"/>
        </w:rPr>
      </w:pPr>
      <w:r w:rsidRPr="00EE49C6">
        <w:rPr>
          <w:rFonts w:ascii="Times New Roman" w:hAnsi="Times New Roman"/>
          <w:sz w:val="24"/>
          <w:szCs w:val="24"/>
        </w:rPr>
        <w:t>Estimation procedure,</w:t>
      </w:r>
      <w:r w:rsidRPr="00EE49C6" w:rsidR="0099288C">
        <w:rPr>
          <w:rFonts w:ascii="Times New Roman" w:hAnsi="Times New Roman"/>
          <w:sz w:val="24"/>
          <w:szCs w:val="24"/>
        </w:rPr>
        <w:t xml:space="preserve"> </w:t>
      </w:r>
    </w:p>
    <w:p w:rsidR="008D5813" w:rsidRPr="00EE49C6" w:rsidP="00665F17" w14:paraId="61BB75D2" w14:textId="77777777">
      <w:pPr>
        <w:tabs>
          <w:tab w:val="left" w:pos="-720"/>
        </w:tabs>
        <w:suppressAutoHyphens/>
        <w:rPr>
          <w:rFonts w:ascii="Times New Roman" w:hAnsi="Times New Roman"/>
          <w:sz w:val="24"/>
          <w:szCs w:val="24"/>
        </w:rPr>
      </w:pPr>
    </w:p>
    <w:p w:rsidR="00C45FAD" w:rsidRPr="00EE49C6" w:rsidP="00C45FAD" w14:paraId="6C9F67BD" w14:textId="5790C467">
      <w:pPr>
        <w:spacing w:after="160" w:line="276" w:lineRule="auto"/>
        <w:rPr>
          <w:rFonts w:ascii="Times New Roman" w:eastAsia="Arial" w:hAnsi="Times New Roman"/>
          <w:sz w:val="24"/>
          <w:szCs w:val="24"/>
        </w:rPr>
      </w:pPr>
      <w:r w:rsidRPr="00EE49C6">
        <w:rPr>
          <w:rFonts w:ascii="Times New Roman" w:eastAsia="Arial" w:hAnsi="Times New Roman"/>
          <w:sz w:val="24"/>
          <w:szCs w:val="24"/>
        </w:rPr>
        <w:t>This is a non-experimental and single-group post-program design</w:t>
      </w:r>
      <w:r w:rsidRPr="00EE49C6" w:rsidR="00F95041">
        <w:rPr>
          <w:rFonts w:ascii="Times New Roman" w:eastAsia="Arial" w:hAnsi="Times New Roman"/>
          <w:sz w:val="24"/>
          <w:szCs w:val="24"/>
        </w:rPr>
        <w:t xml:space="preserve"> meaning that</w:t>
      </w:r>
      <w:r w:rsidRPr="00EE49C6" w:rsidR="2787334D">
        <w:rPr>
          <w:rFonts w:ascii="Times New Roman" w:eastAsia="Arial" w:hAnsi="Times New Roman"/>
          <w:sz w:val="24"/>
          <w:szCs w:val="24"/>
        </w:rPr>
        <w:t xml:space="preserve"> </w:t>
      </w:r>
      <w:r w:rsidRPr="00EE49C6" w:rsidR="00E07179">
        <w:rPr>
          <w:rFonts w:ascii="Times New Roman" w:eastAsia="Arial" w:hAnsi="Times New Roman"/>
          <w:sz w:val="24"/>
          <w:szCs w:val="24"/>
        </w:rPr>
        <w:t>n</w:t>
      </w:r>
      <w:r w:rsidRPr="00EE49C6">
        <w:rPr>
          <w:rFonts w:ascii="Times New Roman" w:eastAsia="Arial" w:hAnsi="Times New Roman"/>
          <w:sz w:val="24"/>
          <w:szCs w:val="24"/>
        </w:rPr>
        <w:t xml:space="preserve">o randomly assigned control group or comparison group will be used for this study. </w:t>
      </w:r>
      <w:r w:rsidRPr="00EE49C6" w:rsidR="00E07179">
        <w:rPr>
          <w:rFonts w:ascii="Times New Roman" w:eastAsia="Arial" w:hAnsi="Times New Roman"/>
          <w:sz w:val="24"/>
          <w:szCs w:val="24"/>
        </w:rPr>
        <w:t>Instead, t</w:t>
      </w:r>
      <w:r w:rsidRPr="00EE49C6" w:rsidR="00071AB4">
        <w:rPr>
          <w:rFonts w:ascii="Times New Roman" w:eastAsia="Arial" w:hAnsi="Times New Roman"/>
          <w:sz w:val="24"/>
          <w:szCs w:val="24"/>
        </w:rPr>
        <w:t xml:space="preserve">he evaluation will retrospectively assess participants’ perspectives about the convening activities, </w:t>
      </w:r>
      <w:r w:rsidRPr="00EE49C6" w:rsidR="00071AB4">
        <w:rPr>
          <w:rFonts w:ascii="Times New Roman" w:eastAsia="Arial" w:hAnsi="Times New Roman"/>
          <w:sz w:val="24"/>
          <w:szCs w:val="24"/>
        </w:rPr>
        <w:t>products</w:t>
      </w:r>
      <w:r w:rsidRPr="00EE49C6" w:rsidR="00071AB4">
        <w:rPr>
          <w:rFonts w:ascii="Times New Roman" w:eastAsia="Arial" w:hAnsi="Times New Roman"/>
          <w:sz w:val="24"/>
          <w:szCs w:val="24"/>
        </w:rPr>
        <w:t xml:space="preserve"> and services.</w:t>
      </w:r>
    </w:p>
    <w:p w:rsidR="00C45FAD" w:rsidRPr="00EE49C6" w:rsidP="00C45FAD" w14:paraId="3A5BACA1" w14:textId="7D2D6F1F">
      <w:pPr>
        <w:spacing w:after="160" w:line="276" w:lineRule="auto"/>
        <w:rPr>
          <w:rFonts w:ascii="Times New Roman" w:eastAsia="Arial" w:hAnsi="Times New Roman"/>
          <w:sz w:val="24"/>
          <w:szCs w:val="24"/>
        </w:rPr>
      </w:pPr>
      <w:r w:rsidRPr="00EE49C6">
        <w:rPr>
          <w:rFonts w:ascii="Times New Roman" w:eastAsia="Arial" w:hAnsi="Times New Roman"/>
          <w:sz w:val="24"/>
          <w:szCs w:val="24"/>
        </w:rPr>
        <w:t xml:space="preserve">The </w:t>
      </w:r>
      <w:r w:rsidRPr="00EE49C6">
        <w:rPr>
          <w:rFonts w:ascii="Times New Roman" w:eastAsia="Arial" w:hAnsi="Times New Roman"/>
          <w:b/>
          <w:bCs/>
          <w:sz w:val="24"/>
          <w:szCs w:val="24"/>
        </w:rPr>
        <w:t>quantitative data</w:t>
      </w:r>
      <w:r w:rsidRPr="00EE49C6">
        <w:rPr>
          <w:rFonts w:ascii="Times New Roman" w:eastAsia="Arial" w:hAnsi="Times New Roman"/>
          <w:sz w:val="24"/>
          <w:szCs w:val="24"/>
        </w:rPr>
        <w:t xml:space="preserve"> collected from the online survey will be analyzed using basic descriptive statistical analysis to summarize the basic features of the data through measures of central tendency (mean, mode, and median). If sample sizes permit, the evaluation team will also run appropriate inferential statistics to draw conclusions that extend beyond the immediate data—for example, to assess whether satisfaction with convening activities, products, or services </w:t>
      </w:r>
      <w:r w:rsidRPr="00EE49C6" w:rsidR="00160E33">
        <w:rPr>
          <w:rFonts w:ascii="Times New Roman" w:eastAsia="Arial" w:hAnsi="Times New Roman"/>
          <w:sz w:val="24"/>
          <w:szCs w:val="24"/>
        </w:rPr>
        <w:t>is</w:t>
      </w:r>
      <w:r w:rsidRPr="00EE49C6">
        <w:rPr>
          <w:rFonts w:ascii="Times New Roman" w:eastAsia="Arial" w:hAnsi="Times New Roman"/>
          <w:sz w:val="24"/>
          <w:szCs w:val="24"/>
        </w:rPr>
        <w:t xml:space="preserve"> correlated with organization characteristics (such as public agencies versus private organizations). Weighting may also be used to ensure that member organizations are appropriately represented when the number of staff that complete the survey for each member organization differs across organizations. </w:t>
      </w:r>
    </w:p>
    <w:p w:rsidR="00516474" w:rsidRPr="00EE49C6" w:rsidP="00C45FAD" w14:paraId="7BCA8071" w14:textId="0F3CAE2F">
      <w:pPr>
        <w:tabs>
          <w:tab w:val="left" w:pos="-720"/>
        </w:tabs>
        <w:suppressAutoHyphens/>
        <w:rPr>
          <w:rFonts w:ascii="Times New Roman" w:hAnsi="Times New Roman"/>
          <w:sz w:val="24"/>
          <w:szCs w:val="24"/>
        </w:rPr>
      </w:pPr>
      <w:r w:rsidRPr="00EE49C6">
        <w:rPr>
          <w:rFonts w:ascii="Times New Roman" w:eastAsia="Arial" w:hAnsi="Times New Roman"/>
          <w:sz w:val="24"/>
          <w:szCs w:val="24"/>
        </w:rPr>
        <w:t xml:space="preserve">The </w:t>
      </w:r>
      <w:r w:rsidRPr="00EE49C6">
        <w:rPr>
          <w:rFonts w:ascii="Times New Roman" w:eastAsia="Arial" w:hAnsi="Times New Roman"/>
          <w:b/>
          <w:bCs/>
          <w:sz w:val="24"/>
          <w:szCs w:val="24"/>
        </w:rPr>
        <w:t>qualitative data</w:t>
      </w:r>
      <w:r w:rsidRPr="00EE49C6">
        <w:rPr>
          <w:rFonts w:ascii="Times New Roman" w:eastAsia="Arial" w:hAnsi="Times New Roman"/>
          <w:sz w:val="24"/>
          <w:szCs w:val="24"/>
        </w:rPr>
        <w:t xml:space="preserve"> collected from the interview</w:t>
      </w:r>
      <w:r w:rsidRPr="00EE49C6" w:rsidR="00396BD8">
        <w:rPr>
          <w:rFonts w:ascii="Times New Roman" w:eastAsia="Arial" w:hAnsi="Times New Roman"/>
          <w:sz w:val="24"/>
          <w:szCs w:val="24"/>
        </w:rPr>
        <w:t>s</w:t>
      </w:r>
      <w:r w:rsidRPr="00EE49C6">
        <w:rPr>
          <w:rFonts w:ascii="Times New Roman" w:eastAsia="Arial" w:hAnsi="Times New Roman"/>
          <w:sz w:val="24"/>
          <w:szCs w:val="24"/>
        </w:rPr>
        <w:t xml:space="preserve"> will be analyzed using a content analysis approach to identify noteworthy practices and challenges related to how participants are leveraging convening activities, products, and services to enhance their abilities to respond to </w:t>
      </w:r>
      <w:r w:rsidRPr="00EE49C6">
        <w:rPr>
          <w:rFonts w:ascii="Times New Roman" w:eastAsia="Arial" w:hAnsi="Times New Roman"/>
          <w:sz w:val="24"/>
          <w:szCs w:val="24"/>
        </w:rPr>
        <w:t xml:space="preserve">critical infrastructure threats. Content analysis will also be used to quantify the occurrence of certain words, phrases, subjects, or concepts among the data and find correlations and patterns in how concepts are communicated. </w:t>
      </w:r>
    </w:p>
    <w:p w:rsidR="00650FA4" w:rsidRPr="00EE49C6" w:rsidP="00665F17" w14:paraId="22AE5C39" w14:textId="77777777">
      <w:pPr>
        <w:tabs>
          <w:tab w:val="left" w:pos="-720"/>
        </w:tabs>
        <w:suppressAutoHyphens/>
        <w:rPr>
          <w:rFonts w:ascii="Times New Roman" w:hAnsi="Times New Roman"/>
          <w:sz w:val="24"/>
          <w:szCs w:val="24"/>
        </w:rPr>
      </w:pPr>
    </w:p>
    <w:p w:rsidR="001D0437" w:rsidRPr="00EE49C6" w:rsidP="00E8420D" w14:paraId="1614C336" w14:textId="327C8FED">
      <w:pPr>
        <w:numPr>
          <w:ilvl w:val="0"/>
          <w:numId w:val="11"/>
        </w:numPr>
        <w:shd w:val="pct25" w:color="auto" w:fill="FFFFFF"/>
        <w:tabs>
          <w:tab w:val="left" w:pos="-720"/>
          <w:tab w:val="num" w:pos="360"/>
          <w:tab w:val="clear" w:pos="1080"/>
        </w:tabs>
        <w:suppressAutoHyphens/>
        <w:ind w:left="144"/>
        <w:rPr>
          <w:rFonts w:ascii="Times New Roman" w:hAnsi="Times New Roman"/>
          <w:sz w:val="24"/>
          <w:szCs w:val="24"/>
        </w:rPr>
      </w:pPr>
      <w:r w:rsidRPr="00EE49C6">
        <w:rPr>
          <w:rFonts w:ascii="Times New Roman" w:hAnsi="Times New Roman"/>
          <w:sz w:val="24"/>
          <w:szCs w:val="24"/>
        </w:rPr>
        <w:t>Degree of accuracy needed for the purpose described in the justification,</w:t>
      </w:r>
      <w:r w:rsidRPr="00EE49C6" w:rsidR="0099288C">
        <w:rPr>
          <w:rFonts w:ascii="Times New Roman" w:hAnsi="Times New Roman"/>
          <w:sz w:val="24"/>
          <w:szCs w:val="24"/>
        </w:rPr>
        <w:t xml:space="preserve"> </w:t>
      </w:r>
    </w:p>
    <w:p w:rsidR="001D0437" w:rsidRPr="00EE49C6" w:rsidP="00E8420D" w14:paraId="3591B38D" w14:textId="77777777">
      <w:pPr>
        <w:tabs>
          <w:tab w:val="left" w:pos="-720"/>
        </w:tabs>
        <w:suppressAutoHyphens/>
        <w:ind w:left="360"/>
        <w:rPr>
          <w:rFonts w:ascii="Times New Roman" w:hAnsi="Times New Roman"/>
          <w:sz w:val="24"/>
          <w:szCs w:val="24"/>
        </w:rPr>
      </w:pPr>
    </w:p>
    <w:p w:rsidR="001D0437" w:rsidRPr="00EE49C6" w:rsidP="00DE3035" w14:paraId="2FD6EA3E" w14:textId="71EC3E1C">
      <w:pPr>
        <w:tabs>
          <w:tab w:val="left" w:pos="-720"/>
        </w:tabs>
        <w:suppressAutoHyphens/>
        <w:rPr>
          <w:rFonts w:ascii="Times New Roman" w:eastAsia="Arial" w:hAnsi="Times New Roman"/>
          <w:color w:val="000000"/>
          <w:sz w:val="24"/>
          <w:szCs w:val="24"/>
          <w:shd w:val="clear" w:color="auto" w:fill="FFFFFF"/>
        </w:rPr>
      </w:pPr>
      <w:r w:rsidRPr="00EE49C6">
        <w:rPr>
          <w:rFonts w:ascii="Times New Roman" w:eastAsia="Arial" w:hAnsi="Times New Roman"/>
          <w:color w:val="000000"/>
          <w:sz w:val="24"/>
          <w:szCs w:val="24"/>
          <w:shd w:val="clear" w:color="auto" w:fill="FFFFFF"/>
        </w:rPr>
        <w:t xml:space="preserve">Not applicable.  </w:t>
      </w:r>
    </w:p>
    <w:p w:rsidR="00DE3035" w:rsidRPr="00EE49C6" w:rsidP="00E8420D" w14:paraId="5B3E25ED" w14:textId="77777777">
      <w:pPr>
        <w:tabs>
          <w:tab w:val="left" w:pos="-720"/>
        </w:tabs>
        <w:suppressAutoHyphens/>
        <w:ind w:left="360"/>
        <w:rPr>
          <w:rFonts w:ascii="Times New Roman" w:hAnsi="Times New Roman"/>
          <w:sz w:val="24"/>
          <w:szCs w:val="24"/>
        </w:rPr>
      </w:pPr>
    </w:p>
    <w:p w:rsidR="001D0437" w:rsidRPr="00EE49C6" w:rsidP="00E8420D" w14:paraId="62E52550" w14:textId="4FF2D906">
      <w:pPr>
        <w:numPr>
          <w:ilvl w:val="0"/>
          <w:numId w:val="12"/>
        </w:numPr>
        <w:shd w:val="pct25" w:color="auto" w:fill="FFFFFF"/>
        <w:tabs>
          <w:tab w:val="left" w:pos="-720"/>
          <w:tab w:val="num" w:pos="360"/>
          <w:tab w:val="clear" w:pos="1080"/>
        </w:tabs>
        <w:suppressAutoHyphens/>
        <w:ind w:left="144"/>
        <w:rPr>
          <w:rFonts w:ascii="Times New Roman" w:hAnsi="Times New Roman"/>
          <w:sz w:val="24"/>
          <w:szCs w:val="24"/>
        </w:rPr>
      </w:pPr>
      <w:r w:rsidRPr="00EE49C6">
        <w:rPr>
          <w:rFonts w:ascii="Times New Roman" w:hAnsi="Times New Roman"/>
          <w:sz w:val="24"/>
          <w:szCs w:val="24"/>
        </w:rPr>
        <w:t>Unusual problems requiring specialized sampling procedures, and</w:t>
      </w:r>
      <w:r w:rsidRPr="00EE49C6" w:rsidR="0099288C">
        <w:rPr>
          <w:rFonts w:ascii="Times New Roman" w:hAnsi="Times New Roman"/>
          <w:sz w:val="24"/>
          <w:szCs w:val="24"/>
        </w:rPr>
        <w:t xml:space="preserve"> </w:t>
      </w:r>
    </w:p>
    <w:p w:rsidR="007C640E" w:rsidRPr="00EE49C6" w:rsidP="00E8420D" w14:paraId="0BD55145" w14:textId="77777777">
      <w:pPr>
        <w:shd w:val="clear" w:color="auto" w:fill="FFFFFF"/>
        <w:tabs>
          <w:tab w:val="left" w:pos="-720"/>
        </w:tabs>
        <w:suppressAutoHyphens/>
        <w:rPr>
          <w:rFonts w:ascii="Times New Roman" w:hAnsi="Times New Roman"/>
          <w:sz w:val="24"/>
          <w:szCs w:val="24"/>
        </w:rPr>
      </w:pPr>
      <w:r w:rsidRPr="00EE49C6">
        <w:rPr>
          <w:rFonts w:ascii="Times New Roman" w:hAnsi="Times New Roman"/>
          <w:sz w:val="24"/>
          <w:szCs w:val="24"/>
        </w:rPr>
        <w:tab/>
        <w:t xml:space="preserve">     </w:t>
      </w:r>
    </w:p>
    <w:p w:rsidR="001D0437" w:rsidRPr="00EE49C6" w:rsidP="00DE3035" w14:paraId="171A4095" w14:textId="6191828F">
      <w:pPr>
        <w:shd w:val="clear" w:color="auto" w:fill="FFFFFF"/>
        <w:tabs>
          <w:tab w:val="left" w:pos="-720"/>
        </w:tabs>
        <w:suppressAutoHyphens/>
        <w:rPr>
          <w:rFonts w:ascii="Times New Roman" w:eastAsia="Arial" w:hAnsi="Times New Roman"/>
          <w:color w:val="000000"/>
          <w:sz w:val="24"/>
          <w:szCs w:val="24"/>
          <w:shd w:val="clear" w:color="auto" w:fill="FFFFFF"/>
        </w:rPr>
      </w:pPr>
      <w:r w:rsidRPr="00EE49C6">
        <w:rPr>
          <w:rFonts w:ascii="Times New Roman" w:eastAsia="Arial" w:hAnsi="Times New Roman"/>
          <w:color w:val="000000"/>
          <w:sz w:val="24"/>
          <w:szCs w:val="24"/>
          <w:shd w:val="clear" w:color="auto" w:fill="FFFFFF"/>
        </w:rPr>
        <w:t xml:space="preserve">Not applicable.  </w:t>
      </w:r>
    </w:p>
    <w:p w:rsidR="00DE3035" w:rsidRPr="00EE49C6" w:rsidP="00DE3035" w14:paraId="0ECB87B4" w14:textId="77777777">
      <w:pPr>
        <w:shd w:val="clear" w:color="auto" w:fill="FFFFFF"/>
        <w:tabs>
          <w:tab w:val="left" w:pos="-720"/>
        </w:tabs>
        <w:suppressAutoHyphens/>
        <w:rPr>
          <w:rFonts w:ascii="Times New Roman" w:hAnsi="Times New Roman"/>
          <w:sz w:val="24"/>
          <w:szCs w:val="24"/>
        </w:rPr>
      </w:pPr>
    </w:p>
    <w:p w:rsidR="00117C37" w:rsidRPr="00EE49C6" w:rsidP="00117C37" w14:paraId="652C4475" w14:textId="55E1BEFC">
      <w:pPr>
        <w:numPr>
          <w:ilvl w:val="0"/>
          <w:numId w:val="13"/>
        </w:numPr>
        <w:shd w:val="pct25" w:color="auto" w:fill="FFFFFF"/>
        <w:tabs>
          <w:tab w:val="left" w:pos="-720"/>
          <w:tab w:val="num" w:pos="360"/>
          <w:tab w:val="clear" w:pos="1080"/>
        </w:tabs>
        <w:suppressAutoHyphens/>
        <w:ind w:left="0" w:firstLine="0"/>
        <w:rPr>
          <w:rFonts w:ascii="Times New Roman" w:hAnsi="Times New Roman"/>
          <w:sz w:val="24"/>
          <w:szCs w:val="24"/>
        </w:rPr>
      </w:pPr>
      <w:r w:rsidRPr="00EE49C6">
        <w:rPr>
          <w:rFonts w:ascii="Times New Roman" w:hAnsi="Times New Roman"/>
          <w:sz w:val="24"/>
          <w:szCs w:val="24"/>
        </w:rPr>
        <w:t>Any use of periodic (less frequent than annual) data collection cycles to reduce burden.</w:t>
      </w:r>
      <w:r w:rsidRPr="00EE49C6" w:rsidR="0099288C">
        <w:rPr>
          <w:rFonts w:ascii="Times New Roman" w:hAnsi="Times New Roman"/>
          <w:sz w:val="24"/>
          <w:szCs w:val="24"/>
        </w:rPr>
        <w:t xml:space="preserve"> </w:t>
      </w:r>
    </w:p>
    <w:p w:rsidR="00516474" w:rsidRPr="00EE49C6" w:rsidP="00516474" w14:paraId="6E4B1C69" w14:textId="77777777">
      <w:pPr>
        <w:tabs>
          <w:tab w:val="left" w:pos="-720"/>
        </w:tabs>
        <w:suppressAutoHyphens/>
        <w:contextualSpacing/>
        <w:rPr>
          <w:rFonts w:ascii="Times New Roman" w:hAnsi="Times New Roman"/>
          <w:sz w:val="24"/>
          <w:szCs w:val="24"/>
          <w:highlight w:val="yellow"/>
        </w:rPr>
      </w:pPr>
    </w:p>
    <w:p w:rsidR="00117C37" w:rsidRPr="00EE49C6" w:rsidP="00117C37" w14:paraId="26379130" w14:textId="504D9DD8">
      <w:pPr>
        <w:rPr>
          <w:rFonts w:ascii="Times New Roman" w:hAnsi="Times New Roman"/>
          <w:sz w:val="24"/>
          <w:szCs w:val="24"/>
        </w:rPr>
      </w:pPr>
      <w:r w:rsidRPr="00EE49C6">
        <w:rPr>
          <w:rFonts w:ascii="Times New Roman" w:eastAsia="Arial" w:hAnsi="Times New Roman"/>
          <w:color w:val="000000"/>
          <w:sz w:val="24"/>
          <w:szCs w:val="24"/>
          <w:shd w:val="clear" w:color="auto" w:fill="FFFFFF"/>
        </w:rPr>
        <w:t xml:space="preserve">Not applicable.  </w:t>
      </w:r>
    </w:p>
    <w:p w:rsidR="00117C37" w:rsidRPr="00EE49C6" w:rsidP="00117C37" w14:paraId="3CC9AB9D" w14:textId="77777777">
      <w:pPr>
        <w:pStyle w:val="ListParagraph"/>
        <w:rPr>
          <w:rFonts w:ascii="Times New Roman" w:hAnsi="Times New Roman"/>
          <w:sz w:val="24"/>
          <w:szCs w:val="24"/>
        </w:rPr>
      </w:pPr>
    </w:p>
    <w:p w:rsidR="001D0437" w:rsidRPr="00EE49C6" w:rsidP="00117C37" w14:paraId="1FC98353" w14:textId="77777777">
      <w:pPr>
        <w:shd w:val="pct25" w:color="auto" w:fill="FFFFFF"/>
        <w:tabs>
          <w:tab w:val="left" w:pos="-720"/>
        </w:tabs>
        <w:suppressAutoHyphens/>
        <w:rPr>
          <w:rFonts w:ascii="Times New Roman" w:hAnsi="Times New Roman"/>
          <w:sz w:val="24"/>
          <w:szCs w:val="24"/>
        </w:rPr>
      </w:pPr>
      <w:r w:rsidRPr="00EE49C6">
        <w:rPr>
          <w:rFonts w:ascii="Times New Roman" w:hAnsi="Times New Roman"/>
          <w:sz w:val="24"/>
          <w:szCs w:val="24"/>
        </w:rPr>
        <w:t xml:space="preserve">3.  Describe methods to maximize response rates and to deal with issues of </w:t>
      </w:r>
    </w:p>
    <w:p w:rsidR="001D0437" w:rsidRPr="00EE49C6" w:rsidP="001D0437" w14:paraId="10BFC01A" w14:textId="3065A59B">
      <w:pPr>
        <w:shd w:val="pct25" w:color="auto" w:fill="FFFFFF"/>
        <w:tabs>
          <w:tab w:val="left" w:pos="-720"/>
          <w:tab w:val="left" w:pos="720"/>
        </w:tabs>
        <w:suppressAutoHyphens/>
        <w:rPr>
          <w:rFonts w:ascii="Times New Roman" w:hAnsi="Times New Roman"/>
          <w:sz w:val="24"/>
          <w:szCs w:val="24"/>
        </w:rPr>
      </w:pPr>
      <w:r w:rsidRPr="00EE49C6">
        <w:rPr>
          <w:rFonts w:ascii="Times New Roman" w:hAnsi="Times New Roman"/>
          <w:sz w:val="24"/>
          <w:szCs w:val="24"/>
        </w:rPr>
        <w:t>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8D5813" w:rsidRPr="00EE49C6" w:rsidP="00C0789B" w14:paraId="27395AB9" w14:textId="77777777">
      <w:pPr>
        <w:pStyle w:val="BodyTextIndent2"/>
        <w:tabs>
          <w:tab w:val="num" w:pos="1800"/>
        </w:tabs>
        <w:spacing w:after="0" w:line="240" w:lineRule="auto"/>
        <w:ind w:left="0"/>
        <w:rPr>
          <w:rFonts w:ascii="Times New Roman" w:hAnsi="Times New Roman"/>
          <w:sz w:val="24"/>
          <w:szCs w:val="24"/>
        </w:rPr>
      </w:pPr>
    </w:p>
    <w:p w:rsidR="00402635" w:rsidRPr="00EE49C6" w:rsidP="00402635" w14:paraId="7522871C" w14:textId="5FABE6C4">
      <w:pPr>
        <w:shd w:val="clear" w:color="auto" w:fill="FFFFFF"/>
        <w:tabs>
          <w:tab w:val="left" w:pos="-720"/>
          <w:tab w:val="num" w:pos="0"/>
        </w:tabs>
        <w:suppressAutoHyphens/>
        <w:rPr>
          <w:rFonts w:ascii="Times New Roman" w:eastAsia="Arial" w:hAnsi="Times New Roman"/>
          <w:color w:val="000000"/>
          <w:sz w:val="24"/>
          <w:szCs w:val="24"/>
          <w:shd w:val="clear" w:color="auto" w:fill="FFFFFF"/>
        </w:rPr>
      </w:pPr>
      <w:r w:rsidRPr="00EE49C6">
        <w:rPr>
          <w:rFonts w:ascii="Times New Roman" w:eastAsia="Arial" w:hAnsi="Times New Roman"/>
          <w:color w:val="000000"/>
          <w:sz w:val="24"/>
          <w:szCs w:val="24"/>
          <w:shd w:val="clear" w:color="auto" w:fill="FFFFFF"/>
        </w:rPr>
        <w:t xml:space="preserve">The </w:t>
      </w:r>
      <w:r w:rsidRPr="00EE49C6" w:rsidR="0069293D">
        <w:rPr>
          <w:rFonts w:ascii="Times New Roman" w:eastAsia="Arial" w:hAnsi="Times New Roman"/>
          <w:color w:val="000000"/>
          <w:sz w:val="24"/>
          <w:szCs w:val="24"/>
          <w:shd w:val="clear" w:color="auto" w:fill="FFFFFF"/>
        </w:rPr>
        <w:t>following methods will be used to maximize response rates:</w:t>
      </w:r>
      <w:r w:rsidRPr="00EE49C6">
        <w:rPr>
          <w:rFonts w:ascii="Times New Roman" w:eastAsia="Arial" w:hAnsi="Times New Roman"/>
          <w:color w:val="000000"/>
          <w:sz w:val="24"/>
          <w:szCs w:val="24"/>
          <w:shd w:val="clear" w:color="auto" w:fill="FFFFFF"/>
        </w:rPr>
        <w:t xml:space="preserve"> </w:t>
      </w:r>
    </w:p>
    <w:p w:rsidR="00C0789B" w:rsidRPr="00EE49C6" w:rsidP="00402635" w14:paraId="65213D09" w14:textId="77777777">
      <w:pPr>
        <w:shd w:val="clear" w:color="auto" w:fill="FFFFFF"/>
        <w:tabs>
          <w:tab w:val="left" w:pos="-720"/>
          <w:tab w:val="num" w:pos="0"/>
        </w:tabs>
        <w:suppressAutoHyphens/>
        <w:rPr>
          <w:rFonts w:ascii="Times New Roman" w:eastAsia="Arial" w:hAnsi="Times New Roman"/>
          <w:color w:val="000000"/>
          <w:sz w:val="24"/>
          <w:szCs w:val="24"/>
          <w:shd w:val="clear" w:color="auto" w:fill="FFFFFF"/>
        </w:rPr>
      </w:pPr>
    </w:p>
    <w:p w:rsidR="00624861" w:rsidRPr="00EE49C6" w:rsidP="00C040F9" w14:paraId="20B5F19C" w14:textId="32543102">
      <w:pPr>
        <w:numPr>
          <w:ilvl w:val="0"/>
          <w:numId w:val="20"/>
        </w:numPr>
        <w:shd w:val="clear" w:color="auto" w:fill="FFFFFF"/>
        <w:tabs>
          <w:tab w:val="left" w:pos="-720"/>
          <w:tab w:val="num" w:pos="0"/>
        </w:tabs>
        <w:suppressAutoHyphens/>
        <w:rPr>
          <w:rFonts w:ascii="Times New Roman" w:eastAsia="Arial" w:hAnsi="Times New Roman"/>
          <w:color w:val="000000"/>
          <w:sz w:val="24"/>
          <w:szCs w:val="24"/>
          <w:shd w:val="clear" w:color="auto" w:fill="FFFFFF"/>
        </w:rPr>
      </w:pPr>
      <w:r w:rsidRPr="00EE49C6">
        <w:rPr>
          <w:rFonts w:ascii="Times New Roman" w:eastAsia="Arial" w:hAnsi="Times New Roman"/>
          <w:color w:val="000000"/>
          <w:sz w:val="24"/>
          <w:szCs w:val="24"/>
          <w:shd w:val="clear" w:color="auto" w:fill="FFFFFF"/>
        </w:rPr>
        <w:t xml:space="preserve">The </w:t>
      </w:r>
      <w:r w:rsidRPr="00EE49C6" w:rsidR="0050008A">
        <w:rPr>
          <w:rFonts w:ascii="Times New Roman" w:eastAsia="Arial" w:hAnsi="Times New Roman"/>
          <w:color w:val="000000"/>
          <w:sz w:val="24"/>
          <w:szCs w:val="24"/>
          <w:shd w:val="clear" w:color="auto" w:fill="FFFFFF"/>
        </w:rPr>
        <w:t>study team</w:t>
      </w:r>
      <w:r w:rsidRPr="00EE49C6">
        <w:rPr>
          <w:rFonts w:ascii="Times New Roman" w:eastAsia="Arial" w:hAnsi="Times New Roman"/>
          <w:color w:val="000000"/>
          <w:sz w:val="24"/>
          <w:szCs w:val="24"/>
          <w:shd w:val="clear" w:color="auto" w:fill="FFFFFF"/>
        </w:rPr>
        <w:t xml:space="preserve"> will </w:t>
      </w:r>
      <w:r w:rsidRPr="00EE49C6" w:rsidR="0050008A">
        <w:rPr>
          <w:rFonts w:ascii="Times New Roman" w:eastAsia="Arial" w:hAnsi="Times New Roman"/>
          <w:color w:val="000000"/>
          <w:sz w:val="24"/>
          <w:szCs w:val="24"/>
          <w:shd w:val="clear" w:color="auto" w:fill="FFFFFF"/>
        </w:rPr>
        <w:t>create</w:t>
      </w:r>
      <w:r w:rsidRPr="00EE49C6">
        <w:rPr>
          <w:rFonts w:ascii="Times New Roman" w:eastAsia="Arial" w:hAnsi="Times New Roman"/>
          <w:color w:val="000000"/>
          <w:sz w:val="24"/>
          <w:szCs w:val="24"/>
          <w:shd w:val="clear" w:color="auto" w:fill="FFFFFF"/>
        </w:rPr>
        <w:t xml:space="preserve"> and </w:t>
      </w:r>
      <w:r w:rsidRPr="00EE49C6" w:rsidR="0050008A">
        <w:rPr>
          <w:rFonts w:ascii="Times New Roman" w:eastAsia="Arial" w:hAnsi="Times New Roman"/>
          <w:color w:val="000000"/>
          <w:sz w:val="24"/>
          <w:szCs w:val="24"/>
          <w:shd w:val="clear" w:color="auto" w:fill="FFFFFF"/>
        </w:rPr>
        <w:t>send the</w:t>
      </w:r>
      <w:r w:rsidRPr="00EE49C6">
        <w:rPr>
          <w:rFonts w:ascii="Times New Roman" w:eastAsia="Arial" w:hAnsi="Times New Roman"/>
          <w:color w:val="000000"/>
          <w:sz w:val="24"/>
          <w:szCs w:val="24"/>
          <w:shd w:val="clear" w:color="auto" w:fill="FFFFFF"/>
        </w:rPr>
        <w:t xml:space="preserve"> survey using Qualtrics, a professional-grade survey software</w:t>
      </w:r>
      <w:r w:rsidRPr="00EE49C6" w:rsidR="00152B88">
        <w:rPr>
          <w:rFonts w:ascii="Times New Roman" w:eastAsia="Arial" w:hAnsi="Times New Roman"/>
          <w:color w:val="000000"/>
          <w:sz w:val="24"/>
          <w:szCs w:val="24"/>
          <w:shd w:val="clear" w:color="auto" w:fill="FFFFFF"/>
        </w:rPr>
        <w:t xml:space="preserve"> </w:t>
      </w:r>
      <w:r w:rsidRPr="00EE49C6">
        <w:rPr>
          <w:rFonts w:ascii="Times New Roman" w:eastAsia="Arial" w:hAnsi="Times New Roman"/>
          <w:color w:val="000000"/>
          <w:sz w:val="24"/>
          <w:szCs w:val="24"/>
          <w:shd w:val="clear" w:color="auto" w:fill="FFFFFF"/>
        </w:rPr>
        <w:t>that</w:t>
      </w:r>
      <w:r w:rsidRPr="00EE49C6" w:rsidR="00152B88">
        <w:rPr>
          <w:rFonts w:ascii="Times New Roman" w:eastAsia="Arial" w:hAnsi="Times New Roman"/>
          <w:color w:val="000000"/>
          <w:sz w:val="24"/>
          <w:szCs w:val="24"/>
          <w:shd w:val="clear" w:color="auto" w:fill="FFFFFF"/>
        </w:rPr>
        <w:t xml:space="preserve"> allows</w:t>
      </w:r>
      <w:r w:rsidRPr="00EE49C6">
        <w:rPr>
          <w:rFonts w:ascii="Times New Roman" w:eastAsia="Arial" w:hAnsi="Times New Roman"/>
          <w:color w:val="000000"/>
          <w:sz w:val="24"/>
          <w:szCs w:val="24"/>
          <w:shd w:val="clear" w:color="auto" w:fill="FFFFFF"/>
        </w:rPr>
        <w:t xml:space="preserve"> </w:t>
      </w:r>
      <w:r w:rsidRPr="00EE49C6" w:rsidR="00986A22">
        <w:rPr>
          <w:rFonts w:ascii="Times New Roman" w:eastAsia="Arial" w:hAnsi="Times New Roman"/>
          <w:color w:val="000000"/>
          <w:sz w:val="24"/>
          <w:szCs w:val="24"/>
          <w:shd w:val="clear" w:color="auto" w:fill="FFFFFF"/>
        </w:rPr>
        <w:t>respondents</w:t>
      </w:r>
      <w:r w:rsidRPr="00EE49C6">
        <w:rPr>
          <w:rFonts w:ascii="Times New Roman" w:eastAsia="Arial" w:hAnsi="Times New Roman"/>
          <w:color w:val="000000"/>
          <w:sz w:val="24"/>
          <w:szCs w:val="24"/>
          <w:shd w:val="clear" w:color="auto" w:fill="FFFFFF"/>
        </w:rPr>
        <w:t xml:space="preserve"> to access and complete the survey using a tablet, smartphone, or laptop. Electronic submission </w:t>
      </w:r>
      <w:r w:rsidRPr="00EE49C6" w:rsidR="00790F91">
        <w:rPr>
          <w:rFonts w:ascii="Times New Roman" w:eastAsia="Arial" w:hAnsi="Times New Roman"/>
          <w:color w:val="000000"/>
          <w:sz w:val="24"/>
          <w:szCs w:val="24"/>
          <w:shd w:val="clear" w:color="auto" w:fill="FFFFFF"/>
        </w:rPr>
        <w:t>allows</w:t>
      </w:r>
      <w:r w:rsidRPr="00EE49C6">
        <w:rPr>
          <w:rFonts w:ascii="Times New Roman" w:eastAsia="Arial" w:hAnsi="Times New Roman"/>
          <w:color w:val="000000"/>
          <w:sz w:val="24"/>
          <w:szCs w:val="24"/>
          <w:shd w:val="clear" w:color="auto" w:fill="FFFFFF"/>
        </w:rPr>
        <w:t xml:space="preserve"> respondents to complete the survey at a time of their own choosing.</w:t>
      </w:r>
    </w:p>
    <w:p w:rsidR="00790F91" w:rsidRPr="00EE49C6" w:rsidP="00790F91" w14:paraId="74909135" w14:textId="77777777">
      <w:pPr>
        <w:shd w:val="clear" w:color="auto" w:fill="FFFFFF"/>
        <w:tabs>
          <w:tab w:val="left" w:pos="-720"/>
        </w:tabs>
        <w:suppressAutoHyphens/>
        <w:ind w:left="720"/>
        <w:rPr>
          <w:rFonts w:ascii="Times New Roman" w:eastAsia="Arial" w:hAnsi="Times New Roman"/>
          <w:color w:val="000000"/>
          <w:sz w:val="24"/>
          <w:szCs w:val="24"/>
          <w:shd w:val="clear" w:color="auto" w:fill="FFFFFF"/>
        </w:rPr>
      </w:pPr>
    </w:p>
    <w:p w:rsidR="0069293D" w:rsidRPr="00EE49C6" w:rsidP="00C040F9" w14:paraId="17F5BC75" w14:textId="62E8E21B">
      <w:pPr>
        <w:numPr>
          <w:ilvl w:val="0"/>
          <w:numId w:val="20"/>
        </w:numPr>
        <w:shd w:val="clear" w:color="auto" w:fill="FFFFFF"/>
        <w:tabs>
          <w:tab w:val="left" w:pos="-720"/>
          <w:tab w:val="num" w:pos="0"/>
        </w:tabs>
        <w:suppressAutoHyphens/>
        <w:rPr>
          <w:rFonts w:ascii="Times New Roman" w:eastAsia="Arial" w:hAnsi="Times New Roman"/>
          <w:color w:val="000000"/>
          <w:sz w:val="24"/>
          <w:szCs w:val="24"/>
          <w:shd w:val="clear" w:color="auto" w:fill="FFFFFF"/>
        </w:rPr>
      </w:pPr>
      <w:r w:rsidRPr="00EE49C6">
        <w:rPr>
          <w:rFonts w:ascii="Times New Roman" w:eastAsia="Arial" w:hAnsi="Times New Roman"/>
          <w:color w:val="000000"/>
          <w:sz w:val="24"/>
          <w:szCs w:val="24"/>
          <w:shd w:val="clear" w:color="auto" w:fill="FFFFFF"/>
        </w:rPr>
        <w:t>Prior to the start of data collection, SED sector chiefs</w:t>
      </w:r>
      <w:r w:rsidRPr="00EE49C6" w:rsidR="00247675">
        <w:rPr>
          <w:rFonts w:ascii="Times New Roman" w:eastAsia="Arial" w:hAnsi="Times New Roman"/>
          <w:color w:val="000000"/>
          <w:sz w:val="24"/>
          <w:szCs w:val="24"/>
          <w:shd w:val="clear" w:color="auto" w:fill="FFFFFF"/>
        </w:rPr>
        <w:t xml:space="preserve"> from the three </w:t>
      </w:r>
      <w:r w:rsidRPr="00EE49C6" w:rsidR="0042768A">
        <w:rPr>
          <w:rFonts w:ascii="Times New Roman" w:eastAsia="Arial" w:hAnsi="Times New Roman"/>
          <w:color w:val="000000"/>
          <w:sz w:val="24"/>
          <w:szCs w:val="24"/>
          <w:shd w:val="clear" w:color="auto" w:fill="FFFFFF"/>
        </w:rPr>
        <w:t>selected</w:t>
      </w:r>
      <w:r w:rsidRPr="00EE49C6" w:rsidR="00247675">
        <w:rPr>
          <w:rFonts w:ascii="Times New Roman" w:eastAsia="Arial" w:hAnsi="Times New Roman"/>
          <w:color w:val="000000"/>
          <w:sz w:val="24"/>
          <w:szCs w:val="24"/>
          <w:shd w:val="clear" w:color="auto" w:fill="FFFFFF"/>
        </w:rPr>
        <w:t xml:space="preserve"> sectors</w:t>
      </w:r>
      <w:r w:rsidRPr="00EE49C6">
        <w:rPr>
          <w:rFonts w:ascii="Times New Roman" w:eastAsia="Arial" w:hAnsi="Times New Roman"/>
          <w:color w:val="000000"/>
          <w:sz w:val="24"/>
          <w:szCs w:val="24"/>
          <w:shd w:val="clear" w:color="auto" w:fill="FFFFFF"/>
        </w:rPr>
        <w:t xml:space="preserve"> will first send an email</w:t>
      </w:r>
      <w:r w:rsidRPr="00EE49C6" w:rsidR="002209B8">
        <w:rPr>
          <w:rFonts w:ascii="Times New Roman" w:eastAsia="Arial" w:hAnsi="Times New Roman"/>
          <w:color w:val="000000"/>
          <w:sz w:val="24"/>
          <w:szCs w:val="24"/>
          <w:shd w:val="clear" w:color="auto" w:fill="FFFFFF"/>
        </w:rPr>
        <w:t xml:space="preserve"> to representatives</w:t>
      </w:r>
      <w:r w:rsidRPr="00EE49C6">
        <w:rPr>
          <w:rFonts w:ascii="Times New Roman" w:eastAsia="Arial" w:hAnsi="Times New Roman"/>
          <w:color w:val="000000"/>
          <w:sz w:val="24"/>
          <w:szCs w:val="24"/>
          <w:shd w:val="clear" w:color="auto" w:fill="FFFFFF"/>
        </w:rPr>
        <w:t xml:space="preserve"> notifying them that they will receive an email from the </w:t>
      </w:r>
      <w:r w:rsidRPr="00EE49C6" w:rsidR="00247675">
        <w:rPr>
          <w:rFonts w:ascii="Times New Roman" w:eastAsia="Arial" w:hAnsi="Times New Roman"/>
          <w:color w:val="000000"/>
          <w:sz w:val="24"/>
          <w:szCs w:val="24"/>
          <w:shd w:val="clear" w:color="auto" w:fill="FFFFFF"/>
        </w:rPr>
        <w:t>study</w:t>
      </w:r>
      <w:r w:rsidRPr="00EE49C6">
        <w:rPr>
          <w:rFonts w:ascii="Times New Roman" w:eastAsia="Arial" w:hAnsi="Times New Roman"/>
          <w:color w:val="000000"/>
          <w:sz w:val="24"/>
          <w:szCs w:val="24"/>
          <w:shd w:val="clear" w:color="auto" w:fill="FFFFFF"/>
        </w:rPr>
        <w:t xml:space="preserve"> team inviting them to take an online survey. The</w:t>
      </w:r>
      <w:r w:rsidRPr="00EE49C6">
        <w:rPr>
          <w:rFonts w:ascii="Times New Roman" w:eastAsia="Arial" w:hAnsi="Times New Roman"/>
          <w:color w:val="000000"/>
          <w:sz w:val="24"/>
          <w:szCs w:val="24"/>
          <w:shd w:val="clear" w:color="auto" w:fill="FFFFFF"/>
        </w:rPr>
        <w:t xml:space="preserve"> </w:t>
      </w:r>
      <w:r w:rsidRPr="00EE49C6">
        <w:rPr>
          <w:rFonts w:ascii="Times New Roman" w:eastAsia="Arial" w:hAnsi="Times New Roman"/>
          <w:color w:val="000000"/>
          <w:sz w:val="24"/>
          <w:szCs w:val="24"/>
          <w:shd w:val="clear" w:color="auto" w:fill="FFFFFF"/>
        </w:rPr>
        <w:t xml:space="preserve">purpose of this initial email is to provide credibility and saliency to the study. </w:t>
      </w:r>
    </w:p>
    <w:p w:rsidR="0069293D" w:rsidRPr="00EE49C6" w:rsidP="0069293D" w14:paraId="7327E8C8" w14:textId="77777777">
      <w:pPr>
        <w:shd w:val="clear" w:color="auto" w:fill="FFFFFF"/>
        <w:tabs>
          <w:tab w:val="left" w:pos="-720"/>
        </w:tabs>
        <w:suppressAutoHyphens/>
        <w:ind w:left="720"/>
        <w:rPr>
          <w:rFonts w:ascii="Times New Roman" w:eastAsia="Arial" w:hAnsi="Times New Roman"/>
          <w:color w:val="000000"/>
          <w:sz w:val="24"/>
          <w:szCs w:val="24"/>
          <w:shd w:val="clear" w:color="auto" w:fill="FFFFFF"/>
        </w:rPr>
      </w:pPr>
    </w:p>
    <w:p w:rsidR="00402635" w:rsidRPr="00EE49C6" w:rsidP="00C040F9" w14:paraId="03BA42E7" w14:textId="1B37117C">
      <w:pPr>
        <w:numPr>
          <w:ilvl w:val="0"/>
          <w:numId w:val="20"/>
        </w:numPr>
        <w:shd w:val="clear" w:color="auto" w:fill="FFFFFF"/>
        <w:tabs>
          <w:tab w:val="left" w:pos="-720"/>
          <w:tab w:val="num" w:pos="0"/>
        </w:tabs>
        <w:suppressAutoHyphens/>
        <w:rPr>
          <w:rFonts w:ascii="Times New Roman" w:eastAsia="Arial" w:hAnsi="Times New Roman"/>
          <w:color w:val="000000"/>
          <w:sz w:val="24"/>
          <w:szCs w:val="24"/>
          <w:shd w:val="clear" w:color="auto" w:fill="FFFFFF"/>
        </w:rPr>
      </w:pPr>
      <w:r w:rsidRPr="00EE49C6">
        <w:rPr>
          <w:rFonts w:ascii="Times New Roman" w:eastAsia="Arial" w:hAnsi="Times New Roman"/>
          <w:color w:val="000000"/>
          <w:sz w:val="24"/>
          <w:szCs w:val="24"/>
          <w:shd w:val="clear" w:color="auto" w:fill="FFFFFF"/>
        </w:rPr>
        <w:t>A</w:t>
      </w:r>
      <w:r w:rsidRPr="00EE49C6">
        <w:rPr>
          <w:rFonts w:ascii="Times New Roman" w:eastAsia="Arial" w:hAnsi="Times New Roman"/>
          <w:color w:val="000000"/>
          <w:sz w:val="24"/>
          <w:szCs w:val="24"/>
          <w:shd w:val="clear" w:color="auto" w:fill="FFFFFF"/>
        </w:rPr>
        <w:t>pproximately a week later, the evaluation team will send an</w:t>
      </w:r>
      <w:r w:rsidRPr="00EE49C6">
        <w:rPr>
          <w:rFonts w:ascii="Times New Roman" w:eastAsia="Arial" w:hAnsi="Times New Roman"/>
          <w:color w:val="000000"/>
          <w:sz w:val="24"/>
          <w:szCs w:val="24"/>
          <w:shd w:val="clear" w:color="auto" w:fill="FFFFFF"/>
        </w:rPr>
        <w:t xml:space="preserve"> </w:t>
      </w:r>
      <w:r w:rsidRPr="00EE49C6">
        <w:rPr>
          <w:rFonts w:ascii="Times New Roman" w:eastAsia="Arial" w:hAnsi="Times New Roman"/>
          <w:color w:val="000000"/>
          <w:sz w:val="24"/>
          <w:szCs w:val="24"/>
          <w:shd w:val="clear" w:color="auto" w:fill="FFFFFF"/>
        </w:rPr>
        <w:t xml:space="preserve">email with a survey link to each </w:t>
      </w:r>
      <w:r w:rsidRPr="00EE49C6" w:rsidR="00FC775D">
        <w:rPr>
          <w:rFonts w:ascii="Times New Roman" w:eastAsia="Arial" w:hAnsi="Times New Roman"/>
          <w:color w:val="000000"/>
          <w:sz w:val="24"/>
          <w:szCs w:val="24"/>
          <w:shd w:val="clear" w:color="auto" w:fill="FFFFFF"/>
        </w:rPr>
        <w:t>representative</w:t>
      </w:r>
      <w:r w:rsidRPr="00EE49C6">
        <w:rPr>
          <w:rFonts w:ascii="Times New Roman" w:eastAsia="Arial" w:hAnsi="Times New Roman"/>
          <w:color w:val="000000"/>
          <w:sz w:val="24"/>
          <w:szCs w:val="24"/>
          <w:shd w:val="clear" w:color="auto" w:fill="FFFFFF"/>
        </w:rPr>
        <w:t xml:space="preserve">. </w:t>
      </w:r>
      <w:r w:rsidRPr="00EE49C6" w:rsidR="00247675">
        <w:rPr>
          <w:rFonts w:ascii="Times New Roman" w:eastAsia="Arial" w:hAnsi="Times New Roman"/>
          <w:color w:val="000000"/>
          <w:sz w:val="24"/>
          <w:szCs w:val="24"/>
          <w:shd w:val="clear" w:color="auto" w:fill="FFFFFF"/>
        </w:rPr>
        <w:t>Throughout the data collection period, w</w:t>
      </w:r>
      <w:r w:rsidRPr="00EE49C6">
        <w:rPr>
          <w:rFonts w:ascii="Times New Roman" w:eastAsia="Arial" w:hAnsi="Times New Roman"/>
          <w:color w:val="000000"/>
          <w:sz w:val="24"/>
          <w:szCs w:val="24"/>
          <w:shd w:val="clear" w:color="auto" w:fill="FFFFFF"/>
        </w:rPr>
        <w:t xml:space="preserve">eekly reminder emails will be sent to those who </w:t>
      </w:r>
      <w:r w:rsidRPr="00EE49C6" w:rsidR="003E1D94">
        <w:rPr>
          <w:rFonts w:ascii="Times New Roman" w:eastAsia="Arial" w:hAnsi="Times New Roman"/>
          <w:color w:val="000000"/>
          <w:sz w:val="24"/>
          <w:szCs w:val="24"/>
          <w:shd w:val="clear" w:color="auto" w:fill="FFFFFF"/>
        </w:rPr>
        <w:t xml:space="preserve">have </w:t>
      </w:r>
      <w:r w:rsidRPr="00EE49C6">
        <w:rPr>
          <w:rFonts w:ascii="Times New Roman" w:eastAsia="Arial" w:hAnsi="Times New Roman"/>
          <w:color w:val="000000"/>
          <w:sz w:val="24"/>
          <w:szCs w:val="24"/>
          <w:shd w:val="clear" w:color="auto" w:fill="FFFFFF"/>
        </w:rPr>
        <w:t xml:space="preserve">started the survey but </w:t>
      </w:r>
      <w:r w:rsidRPr="00EE49C6" w:rsidR="003E1D94">
        <w:rPr>
          <w:rFonts w:ascii="Times New Roman" w:eastAsia="Arial" w:hAnsi="Times New Roman"/>
          <w:color w:val="000000"/>
          <w:sz w:val="24"/>
          <w:szCs w:val="24"/>
          <w:shd w:val="clear" w:color="auto" w:fill="FFFFFF"/>
        </w:rPr>
        <w:t>have</w:t>
      </w:r>
      <w:r w:rsidRPr="00EE49C6">
        <w:rPr>
          <w:rFonts w:ascii="Times New Roman" w:eastAsia="Arial" w:hAnsi="Times New Roman"/>
          <w:color w:val="000000"/>
          <w:sz w:val="24"/>
          <w:szCs w:val="24"/>
          <w:shd w:val="clear" w:color="auto" w:fill="FFFFFF"/>
        </w:rPr>
        <w:t xml:space="preserve"> not finish</w:t>
      </w:r>
      <w:r w:rsidRPr="00EE49C6" w:rsidR="003E1D94">
        <w:rPr>
          <w:rFonts w:ascii="Times New Roman" w:eastAsia="Arial" w:hAnsi="Times New Roman"/>
          <w:color w:val="000000"/>
          <w:sz w:val="24"/>
          <w:szCs w:val="24"/>
          <w:shd w:val="clear" w:color="auto" w:fill="FFFFFF"/>
        </w:rPr>
        <w:t>ed</w:t>
      </w:r>
      <w:r w:rsidRPr="00EE49C6">
        <w:rPr>
          <w:rFonts w:ascii="Times New Roman" w:eastAsia="Arial" w:hAnsi="Times New Roman"/>
          <w:color w:val="000000"/>
          <w:sz w:val="24"/>
          <w:szCs w:val="24"/>
          <w:shd w:val="clear" w:color="auto" w:fill="FFFFFF"/>
        </w:rPr>
        <w:t xml:space="preserve">, and to </w:t>
      </w:r>
      <w:r w:rsidRPr="00EE49C6">
        <w:rPr>
          <w:rFonts w:ascii="Times New Roman" w:eastAsia="Arial" w:hAnsi="Times New Roman"/>
          <w:color w:val="000000"/>
          <w:sz w:val="24"/>
          <w:szCs w:val="24"/>
          <w:shd w:val="clear" w:color="auto" w:fill="FFFFFF"/>
        </w:rPr>
        <w:t>nonresponders</w:t>
      </w:r>
      <w:r w:rsidRPr="00EE49C6">
        <w:rPr>
          <w:rFonts w:ascii="Times New Roman" w:eastAsia="Arial" w:hAnsi="Times New Roman"/>
          <w:color w:val="000000"/>
          <w:sz w:val="24"/>
          <w:szCs w:val="24"/>
          <w:shd w:val="clear" w:color="auto" w:fill="FFFFFF"/>
        </w:rPr>
        <w:t>.</w:t>
      </w:r>
      <w:r w:rsidRPr="00EE49C6" w:rsidR="00F65C5A">
        <w:rPr>
          <w:rFonts w:ascii="Times New Roman" w:eastAsia="Arial" w:hAnsi="Times New Roman"/>
          <w:color w:val="000000"/>
          <w:sz w:val="24"/>
          <w:szCs w:val="24"/>
          <w:shd w:val="clear" w:color="auto" w:fill="FFFFFF"/>
        </w:rPr>
        <w:t xml:space="preserve"> The reminder emails will include the survey link. </w:t>
      </w:r>
    </w:p>
    <w:p w:rsidR="00247675" w:rsidRPr="00EE49C6" w:rsidP="00247675" w14:paraId="4A786007" w14:textId="77777777">
      <w:pPr>
        <w:pStyle w:val="ListParagraph"/>
        <w:rPr>
          <w:rFonts w:ascii="Times New Roman" w:eastAsia="Arial" w:hAnsi="Times New Roman"/>
          <w:color w:val="000000"/>
          <w:sz w:val="24"/>
          <w:szCs w:val="24"/>
          <w:shd w:val="clear" w:color="auto" w:fill="FFFFFF"/>
        </w:rPr>
      </w:pPr>
    </w:p>
    <w:p w:rsidR="001D0437" w:rsidRPr="00EE49C6" w:rsidP="00247675" w14:paraId="432F878C" w14:textId="5BB43EE9">
      <w:pPr>
        <w:numPr>
          <w:ilvl w:val="0"/>
          <w:numId w:val="20"/>
        </w:numPr>
        <w:shd w:val="clear" w:color="auto" w:fill="FFFFFF"/>
        <w:tabs>
          <w:tab w:val="left" w:pos="-720"/>
        </w:tabs>
        <w:suppressAutoHyphens/>
        <w:rPr>
          <w:rFonts w:ascii="Times New Roman" w:eastAsia="Arial" w:hAnsi="Times New Roman"/>
          <w:color w:val="000000"/>
          <w:sz w:val="24"/>
          <w:szCs w:val="24"/>
          <w:shd w:val="clear" w:color="auto" w:fill="FFFFFF"/>
        </w:rPr>
      </w:pPr>
      <w:r w:rsidRPr="00EE49C6">
        <w:rPr>
          <w:rFonts w:ascii="Times New Roman" w:eastAsia="Arial" w:hAnsi="Times New Roman"/>
          <w:color w:val="000000"/>
          <w:sz w:val="24"/>
          <w:szCs w:val="24"/>
          <w:shd w:val="clear" w:color="auto" w:fill="FFFFFF"/>
        </w:rPr>
        <w:t>T</w:t>
      </w:r>
      <w:r w:rsidRPr="00EE49C6" w:rsidR="00247675">
        <w:rPr>
          <w:rFonts w:ascii="Times New Roman" w:eastAsia="Arial" w:hAnsi="Times New Roman"/>
          <w:color w:val="000000"/>
          <w:sz w:val="24"/>
          <w:szCs w:val="24"/>
          <w:shd w:val="clear" w:color="auto" w:fill="FFFFFF"/>
        </w:rPr>
        <w:t>he study team will make t</w:t>
      </w:r>
      <w:r w:rsidRPr="00EE49C6">
        <w:rPr>
          <w:rFonts w:ascii="Times New Roman" w:eastAsia="Arial" w:hAnsi="Times New Roman"/>
          <w:color w:val="000000"/>
          <w:sz w:val="24"/>
          <w:szCs w:val="24"/>
          <w:shd w:val="clear" w:color="auto" w:fill="FFFFFF"/>
        </w:rPr>
        <w:t xml:space="preserve">hree rounds of reminder calls starting </w:t>
      </w:r>
      <w:r w:rsidRPr="00EE49C6" w:rsidR="00CF03AF">
        <w:rPr>
          <w:rFonts w:ascii="Times New Roman" w:eastAsia="Arial" w:hAnsi="Times New Roman"/>
          <w:color w:val="000000"/>
          <w:sz w:val="24"/>
          <w:szCs w:val="24"/>
          <w:shd w:val="clear" w:color="auto" w:fill="FFFFFF"/>
        </w:rPr>
        <w:t>midway thr</w:t>
      </w:r>
      <w:r w:rsidR="002448FE">
        <w:rPr>
          <w:rFonts w:ascii="Times New Roman" w:eastAsia="Arial" w:hAnsi="Times New Roman"/>
          <w:color w:val="000000"/>
          <w:sz w:val="24"/>
          <w:szCs w:val="24"/>
          <w:shd w:val="clear" w:color="auto" w:fill="FFFFFF"/>
        </w:rPr>
        <w:t>ough</w:t>
      </w:r>
      <w:r w:rsidRPr="00EE49C6" w:rsidR="00CF03AF">
        <w:rPr>
          <w:rFonts w:ascii="Times New Roman" w:eastAsia="Arial" w:hAnsi="Times New Roman"/>
          <w:color w:val="000000"/>
          <w:sz w:val="24"/>
          <w:szCs w:val="24"/>
          <w:shd w:val="clear" w:color="auto" w:fill="FFFFFF"/>
        </w:rPr>
        <w:t xml:space="preserve"> the</w:t>
      </w:r>
      <w:r w:rsidRPr="00EE49C6">
        <w:rPr>
          <w:rFonts w:ascii="Times New Roman" w:eastAsia="Arial" w:hAnsi="Times New Roman"/>
          <w:color w:val="000000"/>
          <w:sz w:val="24"/>
          <w:szCs w:val="24"/>
          <w:shd w:val="clear" w:color="auto" w:fill="FFFFFF"/>
        </w:rPr>
        <w:t xml:space="preserve"> data collection</w:t>
      </w:r>
      <w:r w:rsidRPr="00EE49C6" w:rsidR="00CF03AF">
        <w:rPr>
          <w:rFonts w:ascii="Times New Roman" w:eastAsia="Arial" w:hAnsi="Times New Roman"/>
          <w:color w:val="000000"/>
          <w:sz w:val="24"/>
          <w:szCs w:val="24"/>
          <w:shd w:val="clear" w:color="auto" w:fill="FFFFFF"/>
        </w:rPr>
        <w:t xml:space="preserve"> period</w:t>
      </w:r>
      <w:r w:rsidRPr="00EE49C6">
        <w:rPr>
          <w:rFonts w:ascii="Times New Roman" w:eastAsia="Arial" w:hAnsi="Times New Roman"/>
          <w:color w:val="000000"/>
          <w:sz w:val="24"/>
          <w:szCs w:val="24"/>
          <w:shd w:val="clear" w:color="auto" w:fill="FFFFFF"/>
        </w:rPr>
        <w:t>.</w:t>
      </w:r>
      <w:r w:rsidRPr="00EE49C6" w:rsidR="00247675">
        <w:rPr>
          <w:rFonts w:ascii="Times New Roman" w:eastAsia="Arial" w:hAnsi="Times New Roman"/>
          <w:color w:val="000000"/>
          <w:sz w:val="24"/>
          <w:szCs w:val="24"/>
          <w:shd w:val="clear" w:color="auto" w:fill="FFFFFF"/>
        </w:rPr>
        <w:t xml:space="preserve"> </w:t>
      </w:r>
      <w:r w:rsidRPr="00EE49C6" w:rsidR="006A289B">
        <w:rPr>
          <w:rFonts w:ascii="Times New Roman" w:eastAsia="Arial" w:hAnsi="Times New Roman"/>
          <w:color w:val="000000"/>
          <w:sz w:val="24"/>
          <w:szCs w:val="24"/>
          <w:shd w:val="clear" w:color="auto" w:fill="FFFFFF"/>
        </w:rPr>
        <w:t xml:space="preserve">The purpose of the reminder calls is to provide an opportunity to answer any questions the </w:t>
      </w:r>
      <w:r w:rsidRPr="00EE49C6" w:rsidR="00515D58">
        <w:rPr>
          <w:rFonts w:ascii="Times New Roman" w:eastAsia="Arial" w:hAnsi="Times New Roman"/>
          <w:color w:val="000000"/>
          <w:sz w:val="24"/>
          <w:szCs w:val="24"/>
          <w:shd w:val="clear" w:color="auto" w:fill="FFFFFF"/>
        </w:rPr>
        <w:t>respondent</w:t>
      </w:r>
      <w:r w:rsidRPr="00EE49C6" w:rsidR="006A289B">
        <w:rPr>
          <w:rFonts w:ascii="Times New Roman" w:eastAsia="Arial" w:hAnsi="Times New Roman"/>
          <w:color w:val="000000"/>
          <w:sz w:val="24"/>
          <w:szCs w:val="24"/>
          <w:shd w:val="clear" w:color="auto" w:fill="FFFFFF"/>
        </w:rPr>
        <w:t xml:space="preserve"> </w:t>
      </w:r>
      <w:r w:rsidRPr="00EE49C6" w:rsidR="00515D58">
        <w:rPr>
          <w:rFonts w:ascii="Times New Roman" w:eastAsia="Arial" w:hAnsi="Times New Roman"/>
          <w:color w:val="000000"/>
          <w:sz w:val="24"/>
          <w:szCs w:val="24"/>
          <w:shd w:val="clear" w:color="auto" w:fill="FFFFFF"/>
        </w:rPr>
        <w:t>may have</w:t>
      </w:r>
      <w:r w:rsidRPr="00EE49C6" w:rsidR="006A289B">
        <w:rPr>
          <w:rFonts w:ascii="Times New Roman" w:eastAsia="Arial" w:hAnsi="Times New Roman"/>
          <w:color w:val="000000"/>
          <w:sz w:val="24"/>
          <w:szCs w:val="24"/>
          <w:shd w:val="clear" w:color="auto" w:fill="FFFFFF"/>
        </w:rPr>
        <w:t>, confirm their email address, and ensure the survey email ha</w:t>
      </w:r>
      <w:r w:rsidRPr="00EE49C6" w:rsidR="002B7C7C">
        <w:rPr>
          <w:rFonts w:ascii="Times New Roman" w:eastAsia="Arial" w:hAnsi="Times New Roman"/>
          <w:color w:val="000000"/>
          <w:sz w:val="24"/>
          <w:szCs w:val="24"/>
          <w:shd w:val="clear" w:color="auto" w:fill="FFFFFF"/>
        </w:rPr>
        <w:t>s</w:t>
      </w:r>
      <w:r w:rsidRPr="00EE49C6" w:rsidR="006A289B">
        <w:rPr>
          <w:rFonts w:ascii="Times New Roman" w:eastAsia="Arial" w:hAnsi="Times New Roman"/>
          <w:color w:val="000000"/>
          <w:sz w:val="24"/>
          <w:szCs w:val="24"/>
          <w:shd w:val="clear" w:color="auto" w:fill="FFFFFF"/>
        </w:rPr>
        <w:t xml:space="preserve"> not gone to a spam folder.</w:t>
      </w:r>
      <w:r w:rsidRPr="00EE49C6" w:rsidR="001F5A4D">
        <w:rPr>
          <w:rFonts w:ascii="Times New Roman" w:eastAsia="Arial" w:hAnsi="Times New Roman"/>
          <w:color w:val="000000"/>
          <w:sz w:val="24"/>
          <w:szCs w:val="24"/>
          <w:shd w:val="clear" w:color="auto" w:fill="FFFFFF"/>
        </w:rPr>
        <w:t xml:space="preserve"> </w:t>
      </w:r>
      <w:r w:rsidRPr="00EE49C6" w:rsidR="00C17E2A">
        <w:rPr>
          <w:rFonts w:ascii="Times New Roman" w:eastAsia="Arial" w:hAnsi="Times New Roman"/>
          <w:color w:val="000000"/>
          <w:sz w:val="24"/>
          <w:szCs w:val="24"/>
          <w:shd w:val="clear" w:color="auto" w:fill="FFFFFF"/>
        </w:rPr>
        <w:t xml:space="preserve">This strategy was successful </w:t>
      </w:r>
      <w:r w:rsidRPr="00EE49C6" w:rsidR="00CF418C">
        <w:rPr>
          <w:rFonts w:ascii="Times New Roman" w:eastAsia="Arial" w:hAnsi="Times New Roman"/>
          <w:color w:val="000000"/>
          <w:sz w:val="24"/>
          <w:szCs w:val="24"/>
          <w:shd w:val="clear" w:color="auto" w:fill="FFFFFF"/>
        </w:rPr>
        <w:t>in increasing the response rate for another CISA evaluation with a similar methodology and population</w:t>
      </w:r>
      <w:r w:rsidRPr="00EE49C6" w:rsidR="00D22320">
        <w:rPr>
          <w:rFonts w:ascii="Times New Roman" w:eastAsia="Arial" w:hAnsi="Times New Roman"/>
          <w:color w:val="000000"/>
          <w:sz w:val="24"/>
          <w:szCs w:val="24"/>
          <w:shd w:val="clear" w:color="auto" w:fill="FFFFFF"/>
        </w:rPr>
        <w:t xml:space="preserve"> and is in keeping with </w:t>
      </w:r>
      <w:r w:rsidRPr="00EE49C6" w:rsidR="002B63E1">
        <w:rPr>
          <w:rFonts w:ascii="Times New Roman" w:eastAsia="Arial" w:hAnsi="Times New Roman"/>
          <w:color w:val="000000"/>
          <w:sz w:val="24"/>
          <w:szCs w:val="24"/>
          <w:shd w:val="clear" w:color="auto" w:fill="FFFFFF"/>
        </w:rPr>
        <w:t>research showing that using multiple modalities for reminders can successfully increase response rates</w:t>
      </w:r>
      <w:r w:rsidRPr="00EE49C6" w:rsidR="00CF418C">
        <w:rPr>
          <w:rFonts w:ascii="Times New Roman" w:eastAsia="Arial" w:hAnsi="Times New Roman"/>
          <w:color w:val="000000"/>
          <w:sz w:val="24"/>
          <w:szCs w:val="24"/>
          <w:shd w:val="clear" w:color="auto" w:fill="FFFFFF"/>
        </w:rPr>
        <w:t>.</w:t>
      </w:r>
      <w:r>
        <w:rPr>
          <w:rStyle w:val="FootnoteReference"/>
          <w:rFonts w:ascii="Times New Roman" w:eastAsia="Arial" w:hAnsi="Times New Roman"/>
          <w:color w:val="000000"/>
          <w:sz w:val="24"/>
          <w:szCs w:val="24"/>
          <w:shd w:val="clear" w:color="auto" w:fill="FFFFFF"/>
        </w:rPr>
        <w:footnoteReference w:id="3"/>
      </w:r>
      <w:r w:rsidRPr="00EE49C6" w:rsidR="00CF418C">
        <w:rPr>
          <w:rFonts w:ascii="Times New Roman" w:eastAsia="Arial" w:hAnsi="Times New Roman"/>
          <w:color w:val="000000"/>
          <w:sz w:val="24"/>
          <w:szCs w:val="24"/>
          <w:shd w:val="clear" w:color="auto" w:fill="FFFFFF"/>
        </w:rPr>
        <w:t xml:space="preserve"> </w:t>
      </w:r>
    </w:p>
    <w:p w:rsidR="00402635" w:rsidRPr="00EE49C6" w:rsidP="00402635" w14:paraId="034AF87E" w14:textId="77777777">
      <w:pPr>
        <w:shd w:val="clear" w:color="auto" w:fill="FFFFFF"/>
        <w:tabs>
          <w:tab w:val="left" w:pos="-720"/>
          <w:tab w:val="num" w:pos="0"/>
        </w:tabs>
        <w:suppressAutoHyphens/>
        <w:rPr>
          <w:rFonts w:ascii="Times New Roman" w:eastAsia="Arial" w:hAnsi="Times New Roman"/>
          <w:color w:val="000000"/>
          <w:sz w:val="24"/>
          <w:szCs w:val="24"/>
          <w:shd w:val="clear" w:color="auto" w:fill="FFFFFF"/>
        </w:rPr>
      </w:pPr>
    </w:p>
    <w:p w:rsidR="00D61CBE" w:rsidRPr="00EE49C6" w:rsidP="00E3004F" w14:paraId="7B2C8540" w14:textId="32952B0C">
      <w:pPr>
        <w:shd w:val="clear" w:color="auto" w:fill="FFFFFF"/>
        <w:tabs>
          <w:tab w:val="left" w:pos="-720"/>
          <w:tab w:val="num" w:pos="0"/>
        </w:tabs>
        <w:suppressAutoHyphens/>
        <w:rPr>
          <w:rFonts w:ascii="Times New Roman" w:eastAsia="Arial" w:hAnsi="Times New Roman"/>
          <w:color w:val="000000"/>
          <w:sz w:val="24"/>
          <w:szCs w:val="24"/>
          <w:shd w:val="clear" w:color="auto" w:fill="FFFFFF"/>
        </w:rPr>
      </w:pPr>
      <w:r w:rsidRPr="00EE49C6">
        <w:rPr>
          <w:rFonts w:ascii="Times New Roman" w:eastAsia="Arial" w:hAnsi="Times New Roman"/>
          <w:color w:val="000000"/>
          <w:sz w:val="24"/>
          <w:szCs w:val="24"/>
          <w:shd w:val="clear" w:color="auto" w:fill="FFFFFF"/>
        </w:rPr>
        <w:t>The pi</w:t>
      </w:r>
      <w:r w:rsidRPr="00EE49C6" w:rsidR="001A7262">
        <w:rPr>
          <w:rFonts w:ascii="Times New Roman" w:eastAsia="Arial" w:hAnsi="Times New Roman"/>
          <w:color w:val="000000"/>
          <w:sz w:val="24"/>
          <w:szCs w:val="24"/>
          <w:shd w:val="clear" w:color="auto" w:fill="FFFFFF"/>
        </w:rPr>
        <w:t xml:space="preserve">lot </w:t>
      </w:r>
      <w:r w:rsidRPr="00EE49C6" w:rsidR="00AE18CC">
        <w:rPr>
          <w:rFonts w:ascii="Times New Roman" w:eastAsia="Arial" w:hAnsi="Times New Roman"/>
          <w:color w:val="000000"/>
          <w:sz w:val="24"/>
          <w:szCs w:val="24"/>
          <w:shd w:val="clear" w:color="auto" w:fill="FFFFFF"/>
        </w:rPr>
        <w:t xml:space="preserve">test </w:t>
      </w:r>
      <w:r w:rsidRPr="00EE49C6" w:rsidR="0046199F">
        <w:rPr>
          <w:rFonts w:ascii="Times New Roman" w:eastAsia="Arial" w:hAnsi="Times New Roman"/>
          <w:color w:val="000000"/>
          <w:sz w:val="24"/>
          <w:szCs w:val="24"/>
          <w:shd w:val="clear" w:color="auto" w:fill="FFFFFF"/>
        </w:rPr>
        <w:t>showed that</w:t>
      </w:r>
      <w:r w:rsidRPr="00EE49C6" w:rsidR="001A7262">
        <w:rPr>
          <w:rFonts w:ascii="Times New Roman" w:eastAsia="Arial" w:hAnsi="Times New Roman"/>
          <w:color w:val="000000"/>
          <w:sz w:val="24"/>
          <w:szCs w:val="24"/>
          <w:shd w:val="clear" w:color="auto" w:fill="FFFFFF"/>
        </w:rPr>
        <w:t xml:space="preserve"> respondents </w:t>
      </w:r>
      <w:r w:rsidRPr="00EE49C6" w:rsidR="00F91DEB">
        <w:rPr>
          <w:rFonts w:ascii="Times New Roman" w:eastAsia="Arial" w:hAnsi="Times New Roman"/>
          <w:color w:val="000000"/>
          <w:sz w:val="24"/>
          <w:szCs w:val="24"/>
          <w:shd w:val="clear" w:color="auto" w:fill="FFFFFF"/>
        </w:rPr>
        <w:t xml:space="preserve">understood the survey questions and </w:t>
      </w:r>
      <w:r w:rsidRPr="00EE49C6" w:rsidR="001A7262">
        <w:rPr>
          <w:rFonts w:ascii="Times New Roman" w:eastAsia="Arial" w:hAnsi="Times New Roman"/>
          <w:color w:val="000000"/>
          <w:sz w:val="24"/>
          <w:szCs w:val="24"/>
          <w:shd w:val="clear" w:color="auto" w:fill="FFFFFF"/>
        </w:rPr>
        <w:t xml:space="preserve">could respond confidently </w:t>
      </w:r>
      <w:r w:rsidRPr="00EE49C6" w:rsidR="00F91DEB">
        <w:rPr>
          <w:rFonts w:ascii="Times New Roman" w:eastAsia="Arial" w:hAnsi="Times New Roman"/>
          <w:color w:val="000000"/>
          <w:sz w:val="24"/>
          <w:szCs w:val="24"/>
          <w:shd w:val="clear" w:color="auto" w:fill="FFFFFF"/>
        </w:rPr>
        <w:t xml:space="preserve">and accurately. </w:t>
      </w:r>
      <w:r w:rsidRPr="00EE49C6" w:rsidR="00F22B70">
        <w:rPr>
          <w:rFonts w:ascii="Times New Roman" w:eastAsia="Arial" w:hAnsi="Times New Roman"/>
          <w:color w:val="000000"/>
          <w:sz w:val="24"/>
          <w:szCs w:val="24"/>
          <w:shd w:val="clear" w:color="auto" w:fill="FFFFFF"/>
        </w:rPr>
        <w:t>In addition</w:t>
      </w:r>
      <w:r w:rsidRPr="00EE49C6" w:rsidR="000F077C">
        <w:rPr>
          <w:rFonts w:ascii="Times New Roman" w:eastAsia="Arial" w:hAnsi="Times New Roman"/>
          <w:color w:val="000000"/>
          <w:sz w:val="24"/>
          <w:szCs w:val="24"/>
          <w:shd w:val="clear" w:color="auto" w:fill="FFFFFF"/>
        </w:rPr>
        <w:t>, based on results from</w:t>
      </w:r>
      <w:r w:rsidRPr="00EE49C6" w:rsidR="007F643A">
        <w:rPr>
          <w:rFonts w:ascii="Times New Roman" w:eastAsia="Arial" w:hAnsi="Times New Roman"/>
          <w:color w:val="000000"/>
          <w:sz w:val="24"/>
          <w:szCs w:val="24"/>
          <w:shd w:val="clear" w:color="auto" w:fill="FFFFFF"/>
        </w:rPr>
        <w:t xml:space="preserve"> recent similar work, the evaluation team expects </w:t>
      </w:r>
      <w:r w:rsidRPr="00EE49C6" w:rsidR="00AB084E">
        <w:rPr>
          <w:rFonts w:ascii="Times New Roman" w:eastAsia="Arial" w:hAnsi="Times New Roman"/>
          <w:color w:val="000000"/>
          <w:sz w:val="24"/>
          <w:szCs w:val="24"/>
          <w:shd w:val="clear" w:color="auto" w:fill="FFFFFF"/>
        </w:rPr>
        <w:t xml:space="preserve">that </w:t>
      </w:r>
      <w:r w:rsidRPr="00EE49C6" w:rsidR="00D91C6C">
        <w:rPr>
          <w:rFonts w:ascii="Times New Roman" w:eastAsia="Arial" w:hAnsi="Times New Roman"/>
          <w:color w:val="000000"/>
          <w:sz w:val="24"/>
          <w:szCs w:val="24"/>
          <w:shd w:val="clear" w:color="auto" w:fill="FFFFFF"/>
        </w:rPr>
        <w:t>reaching a</w:t>
      </w:r>
      <w:r w:rsidRPr="00EE49C6" w:rsidR="00EB2F9C">
        <w:rPr>
          <w:rFonts w:ascii="Times New Roman" w:eastAsia="Arial" w:hAnsi="Times New Roman"/>
          <w:color w:val="000000"/>
          <w:sz w:val="24"/>
          <w:szCs w:val="24"/>
          <w:shd w:val="clear" w:color="auto" w:fill="FFFFFF"/>
        </w:rPr>
        <w:t xml:space="preserve"> response rate </w:t>
      </w:r>
      <w:r w:rsidRPr="00EE49C6" w:rsidR="00B679C6">
        <w:rPr>
          <w:rFonts w:ascii="Times New Roman" w:eastAsia="Arial" w:hAnsi="Times New Roman"/>
          <w:color w:val="000000"/>
          <w:sz w:val="24"/>
          <w:szCs w:val="24"/>
          <w:shd w:val="clear" w:color="auto" w:fill="FFFFFF"/>
        </w:rPr>
        <w:t xml:space="preserve">for the survey </w:t>
      </w:r>
      <w:r w:rsidRPr="00EE49C6" w:rsidR="00EB2F9C">
        <w:rPr>
          <w:rFonts w:ascii="Times New Roman" w:eastAsia="Arial" w:hAnsi="Times New Roman"/>
          <w:color w:val="000000"/>
          <w:sz w:val="24"/>
          <w:szCs w:val="24"/>
          <w:shd w:val="clear" w:color="auto" w:fill="FFFFFF"/>
        </w:rPr>
        <w:t>of</w:t>
      </w:r>
      <w:r w:rsidRPr="00EE49C6" w:rsidR="007F643A">
        <w:rPr>
          <w:rFonts w:ascii="Times New Roman" w:eastAsia="Arial" w:hAnsi="Times New Roman"/>
          <w:color w:val="000000"/>
          <w:sz w:val="24"/>
          <w:szCs w:val="24"/>
          <w:shd w:val="clear" w:color="auto" w:fill="FFFFFF"/>
        </w:rPr>
        <w:t xml:space="preserve"> approximately </w:t>
      </w:r>
      <w:r w:rsidRPr="00EE49C6" w:rsidR="004420FF">
        <w:rPr>
          <w:rFonts w:ascii="Times New Roman" w:eastAsia="Arial" w:hAnsi="Times New Roman"/>
          <w:color w:val="000000"/>
          <w:sz w:val="24"/>
          <w:szCs w:val="24"/>
          <w:shd w:val="clear" w:color="auto" w:fill="FFFFFF"/>
        </w:rPr>
        <w:t>50 percent</w:t>
      </w:r>
      <w:r w:rsidRPr="00EE49C6" w:rsidR="00B679C6">
        <w:rPr>
          <w:rFonts w:ascii="Times New Roman" w:eastAsia="Arial" w:hAnsi="Times New Roman"/>
          <w:color w:val="000000"/>
          <w:sz w:val="24"/>
          <w:szCs w:val="24"/>
          <w:shd w:val="clear" w:color="auto" w:fill="FFFFFF"/>
        </w:rPr>
        <w:t xml:space="preserve"> </w:t>
      </w:r>
      <w:r w:rsidRPr="00EE49C6" w:rsidR="007F643A">
        <w:rPr>
          <w:rFonts w:ascii="Times New Roman" w:eastAsia="Arial" w:hAnsi="Times New Roman"/>
          <w:color w:val="000000"/>
          <w:sz w:val="24"/>
          <w:szCs w:val="24"/>
          <w:shd w:val="clear" w:color="auto" w:fill="FFFFFF"/>
        </w:rPr>
        <w:t xml:space="preserve"> will </w:t>
      </w:r>
      <w:r w:rsidRPr="00EE49C6" w:rsidR="00111904">
        <w:rPr>
          <w:rFonts w:ascii="Times New Roman" w:eastAsia="Arial" w:hAnsi="Times New Roman"/>
          <w:color w:val="000000"/>
          <w:sz w:val="24"/>
          <w:szCs w:val="24"/>
          <w:shd w:val="clear" w:color="auto" w:fill="FFFFFF"/>
        </w:rPr>
        <w:t xml:space="preserve">provide information that is </w:t>
      </w:r>
      <w:r w:rsidRPr="00EE49C6" w:rsidR="0034222E">
        <w:rPr>
          <w:rFonts w:ascii="Times New Roman" w:eastAsia="Arial" w:hAnsi="Times New Roman"/>
          <w:color w:val="000000"/>
          <w:sz w:val="24"/>
          <w:szCs w:val="24"/>
          <w:shd w:val="clear" w:color="auto" w:fill="FFFFFF"/>
        </w:rPr>
        <w:t xml:space="preserve">adequate for its intended use – to </w:t>
      </w:r>
      <w:r w:rsidRPr="00EE49C6" w:rsidR="007F643A">
        <w:rPr>
          <w:rFonts w:ascii="Times New Roman" w:eastAsia="Arial" w:hAnsi="Times New Roman"/>
          <w:color w:val="000000"/>
          <w:sz w:val="24"/>
          <w:szCs w:val="24"/>
          <w:shd w:val="clear" w:color="auto" w:fill="FFFFFF"/>
        </w:rPr>
        <w:t xml:space="preserve">understand </w:t>
      </w:r>
      <w:r w:rsidRPr="00EE49C6" w:rsidR="00E3004F">
        <w:rPr>
          <w:rFonts w:ascii="Times New Roman" w:eastAsia="Arial" w:hAnsi="Times New Roman"/>
          <w:color w:val="000000"/>
          <w:sz w:val="24"/>
          <w:szCs w:val="24"/>
          <w:shd w:val="clear" w:color="auto" w:fill="FFFFFF"/>
        </w:rPr>
        <w:t>the extent to which CISA’s convening activities, products, and services provide timely, accurate, and useful information</w:t>
      </w:r>
      <w:r w:rsidRPr="00EE49C6" w:rsidR="0097298B">
        <w:rPr>
          <w:rFonts w:ascii="Times New Roman" w:eastAsia="Arial" w:hAnsi="Times New Roman"/>
          <w:color w:val="000000"/>
          <w:sz w:val="24"/>
          <w:szCs w:val="24"/>
          <w:shd w:val="clear" w:color="auto" w:fill="FFFFFF"/>
        </w:rPr>
        <w:t>; and a</w:t>
      </w:r>
      <w:r w:rsidRPr="00EE49C6" w:rsidR="00E3004F">
        <w:rPr>
          <w:rFonts w:ascii="Times New Roman" w:eastAsia="Arial" w:hAnsi="Times New Roman"/>
          <w:color w:val="000000"/>
          <w:sz w:val="24"/>
          <w:szCs w:val="24"/>
          <w:shd w:val="clear" w:color="auto" w:fill="FFFFFF"/>
        </w:rPr>
        <w:t>re accessed and used by stakeholders to improve decision-making and risk reduction</w:t>
      </w:r>
      <w:r w:rsidRPr="00EE49C6" w:rsidR="00AB084E">
        <w:rPr>
          <w:rFonts w:ascii="Times New Roman" w:eastAsia="Arial" w:hAnsi="Times New Roman"/>
          <w:color w:val="000000"/>
          <w:sz w:val="24"/>
          <w:szCs w:val="24"/>
          <w:shd w:val="clear" w:color="auto" w:fill="FFFFFF"/>
        </w:rPr>
        <w:t>.</w:t>
      </w:r>
    </w:p>
    <w:p w:rsidR="00402635" w:rsidRPr="00EE49C6" w:rsidP="00402635" w14:paraId="1F00C6A4" w14:textId="77777777">
      <w:pPr>
        <w:shd w:val="clear" w:color="auto" w:fill="FFFFFF"/>
        <w:tabs>
          <w:tab w:val="left" w:pos="-720"/>
          <w:tab w:val="num" w:pos="0"/>
        </w:tabs>
        <w:suppressAutoHyphens/>
        <w:rPr>
          <w:rFonts w:ascii="Times New Roman" w:eastAsia="Arial" w:hAnsi="Times New Roman"/>
          <w:color w:val="000000"/>
          <w:sz w:val="24"/>
          <w:szCs w:val="24"/>
          <w:shd w:val="clear" w:color="auto" w:fill="FFFFFF"/>
        </w:rPr>
      </w:pPr>
    </w:p>
    <w:p w:rsidR="001D0437" w:rsidRPr="00EE49C6" w:rsidP="001D0437" w14:paraId="116FDD14" w14:textId="77777777">
      <w:pPr>
        <w:shd w:val="pct25" w:color="auto" w:fill="FFFFFF"/>
        <w:tabs>
          <w:tab w:val="left" w:pos="-720"/>
          <w:tab w:val="left" w:pos="900"/>
        </w:tabs>
        <w:suppressAutoHyphens/>
        <w:rPr>
          <w:rFonts w:ascii="Times New Roman" w:hAnsi="Times New Roman"/>
          <w:sz w:val="24"/>
          <w:szCs w:val="24"/>
        </w:rPr>
      </w:pPr>
      <w:r w:rsidRPr="00EE49C6">
        <w:rPr>
          <w:rFonts w:ascii="Times New Roman" w:hAnsi="Times New Roman"/>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005D1640" w:rsidRPr="00EE49C6" w:rsidP="007A7BC5" w14:paraId="0B810C3B" w14:textId="77777777">
      <w:pPr>
        <w:pStyle w:val="BodyTextIndent"/>
        <w:shd w:val="clear" w:color="auto" w:fill="FFFFFF"/>
        <w:spacing w:after="0"/>
        <w:ind w:left="0"/>
        <w:rPr>
          <w:rFonts w:ascii="Times New Roman" w:hAnsi="Times New Roman"/>
          <w:sz w:val="24"/>
          <w:szCs w:val="24"/>
        </w:rPr>
      </w:pPr>
    </w:p>
    <w:p w:rsidR="00E960B0" w:rsidRPr="00EE49C6" w:rsidP="00E960B0" w14:paraId="4659E601" w14:textId="5127F737">
      <w:pPr>
        <w:pStyle w:val="Default"/>
        <w:rPr>
          <w:rStyle w:val="normaltextrun"/>
        </w:rPr>
      </w:pPr>
      <w:r w:rsidRPr="00EE49C6">
        <w:rPr>
          <w:rStyle w:val="normaltextrun"/>
        </w:rPr>
        <w:t xml:space="preserve">Survey instruments were tested in a pilot study conducted with a convenience sample of nine representatives from member organizations </w:t>
      </w:r>
      <w:r w:rsidRPr="00EE49C6" w:rsidR="006E5442">
        <w:rPr>
          <w:rStyle w:val="normaltextrun"/>
        </w:rPr>
        <w:t>across the</w:t>
      </w:r>
      <w:r w:rsidRPr="00EE49C6" w:rsidR="00B9140C">
        <w:rPr>
          <w:rStyle w:val="normaltextrun"/>
        </w:rPr>
        <w:t xml:space="preserve"> three</w:t>
      </w:r>
      <w:r w:rsidRPr="00EE49C6">
        <w:rPr>
          <w:rStyle w:val="normaltextrun"/>
        </w:rPr>
        <w:t xml:space="preserve"> sector</w:t>
      </w:r>
      <w:r w:rsidRPr="00EE49C6" w:rsidR="00B9140C">
        <w:rPr>
          <w:rStyle w:val="normaltextrun"/>
        </w:rPr>
        <w:t>s</w:t>
      </w:r>
      <w:r w:rsidRPr="00EE49C6">
        <w:rPr>
          <w:rStyle w:val="normaltextrun"/>
        </w:rPr>
        <w:t>. The purpose of the pilot was to estimate survey length, assess respondents’ understanding of the survey questions, test usability, and identify improvements in the flow and structure of the</w:t>
      </w:r>
      <w:r w:rsidRPr="00EE49C6" w:rsidR="00293B81">
        <w:rPr>
          <w:rStyle w:val="normaltextrun"/>
        </w:rPr>
        <w:t xml:space="preserve"> surveys</w:t>
      </w:r>
      <w:r w:rsidRPr="00EE49C6">
        <w:rPr>
          <w:rStyle w:val="normaltextrun"/>
        </w:rPr>
        <w:t xml:space="preserve">. Results indicated that the survey took 10 minutes or less to complete. Some modifications, mainly wording changes that made questions clearer and more relevant, were made to the survey based on </w:t>
      </w:r>
      <w:r w:rsidRPr="00EE49C6" w:rsidR="008B3870">
        <w:rPr>
          <w:rStyle w:val="normaltextrun"/>
        </w:rPr>
        <w:t>feedback</w:t>
      </w:r>
      <w:r w:rsidRPr="00EE49C6">
        <w:rPr>
          <w:rStyle w:val="normaltextrun"/>
        </w:rPr>
        <w:t xml:space="preserve"> from the pilot </w:t>
      </w:r>
      <w:r w:rsidRPr="00EE49C6" w:rsidR="008B3870">
        <w:rPr>
          <w:rStyle w:val="normaltextrun"/>
        </w:rPr>
        <w:t>respondents</w:t>
      </w:r>
      <w:r w:rsidRPr="00EE49C6">
        <w:rPr>
          <w:rStyle w:val="normaltextrun"/>
        </w:rPr>
        <w:t>.</w:t>
      </w:r>
    </w:p>
    <w:p w:rsidR="00E418B9" w:rsidRPr="00EE49C6" w:rsidP="00E960B0" w14:paraId="7C557110" w14:textId="77777777">
      <w:pPr>
        <w:pStyle w:val="Default"/>
        <w:rPr>
          <w:rStyle w:val="normaltextrun"/>
        </w:rPr>
      </w:pPr>
    </w:p>
    <w:p w:rsidR="00E418B9" w:rsidRPr="00EE49C6" w:rsidP="00E960B0" w14:paraId="379F0FD4" w14:textId="75B03668">
      <w:pPr>
        <w:pStyle w:val="Default"/>
        <w:rPr>
          <w:rStyle w:val="normaltextrun"/>
        </w:rPr>
      </w:pPr>
      <w:r w:rsidRPr="00EE49C6">
        <w:rPr>
          <w:rStyle w:val="normaltextrun"/>
        </w:rPr>
        <w:t>While the interview guide was not pilot tested, it was reviewed by</w:t>
      </w:r>
      <w:r w:rsidRPr="00EE49C6" w:rsidR="002E7707">
        <w:rPr>
          <w:rStyle w:val="normaltextrun"/>
        </w:rPr>
        <w:t xml:space="preserve"> subject matter experts</w:t>
      </w:r>
      <w:r w:rsidRPr="00EE49C6">
        <w:rPr>
          <w:rStyle w:val="normaltextrun"/>
        </w:rPr>
        <w:t xml:space="preserve"> </w:t>
      </w:r>
      <w:r w:rsidRPr="00EE49C6" w:rsidR="002E7707">
        <w:rPr>
          <w:rStyle w:val="normaltextrun"/>
        </w:rPr>
        <w:t>(</w:t>
      </w:r>
      <w:r w:rsidRPr="00EE49C6">
        <w:rPr>
          <w:rStyle w:val="normaltextrun"/>
        </w:rPr>
        <w:t>SMEs</w:t>
      </w:r>
      <w:r w:rsidRPr="00EE49C6" w:rsidR="002E7707">
        <w:rPr>
          <w:rStyle w:val="normaltextrun"/>
        </w:rPr>
        <w:t>)</w:t>
      </w:r>
      <w:r w:rsidRPr="00EE49C6">
        <w:rPr>
          <w:rStyle w:val="normaltextrun"/>
        </w:rPr>
        <w:t>. Since it is an open-ended semi-structured guide, the trained interviewers</w:t>
      </w:r>
      <w:r w:rsidRPr="00EE49C6" w:rsidR="002E7707">
        <w:rPr>
          <w:rStyle w:val="normaltextrun"/>
        </w:rPr>
        <w:t xml:space="preserve"> on the study team</w:t>
      </w:r>
      <w:r w:rsidRPr="00EE49C6">
        <w:rPr>
          <w:rStyle w:val="normaltextrun"/>
        </w:rPr>
        <w:t xml:space="preserve"> can rephrase and/or elaborate upon questions until the respondent understands them. Interviewers are also trained to stop at the one-hour </w:t>
      </w:r>
      <w:r w:rsidRPr="00EE49C6">
        <w:rPr>
          <w:rStyle w:val="normaltextrun"/>
        </w:rPr>
        <w:t>mark</w:t>
      </w:r>
      <w:r w:rsidRPr="00EE49C6">
        <w:rPr>
          <w:rStyle w:val="normaltextrun"/>
        </w:rPr>
        <w:t xml:space="preserve"> so the time burden is already known.</w:t>
      </w:r>
    </w:p>
    <w:p w:rsidR="00A66705" w:rsidRPr="00EE49C6" w:rsidP="00A66705" w14:paraId="653A7AFF" w14:textId="77777777">
      <w:pPr>
        <w:tabs>
          <w:tab w:val="left" w:pos="-720"/>
        </w:tabs>
        <w:suppressAutoHyphens/>
        <w:rPr>
          <w:rFonts w:ascii="Times New Roman" w:hAnsi="Times New Roman"/>
          <w:i/>
          <w:sz w:val="24"/>
          <w:szCs w:val="24"/>
        </w:rPr>
      </w:pPr>
    </w:p>
    <w:p w:rsidR="007A7BC5" w:rsidRPr="00EE49C6" w:rsidP="00A66705" w14:paraId="37B8E0C9" w14:textId="77777777">
      <w:pPr>
        <w:tabs>
          <w:tab w:val="left" w:pos="-720"/>
        </w:tabs>
        <w:suppressAutoHyphens/>
        <w:rPr>
          <w:rFonts w:ascii="Times New Roman" w:hAnsi="Times New Roman"/>
          <w:i/>
          <w:sz w:val="24"/>
          <w:szCs w:val="24"/>
        </w:rPr>
      </w:pPr>
    </w:p>
    <w:p w:rsidR="001D0437" w:rsidRPr="00EE49C6" w:rsidP="004C6A53" w14:paraId="0F8D82FF" w14:textId="77777777">
      <w:pPr>
        <w:pStyle w:val="BodyTextIndent"/>
        <w:shd w:val="clear" w:color="auto" w:fill="C0C0C0"/>
        <w:ind w:left="0"/>
        <w:rPr>
          <w:rFonts w:ascii="Times New Roman" w:hAnsi="Times New Roman"/>
          <w:sz w:val="24"/>
          <w:szCs w:val="24"/>
        </w:rPr>
      </w:pPr>
      <w:r w:rsidRPr="00EE49C6">
        <w:rPr>
          <w:rFonts w:ascii="Times New Roman" w:hAnsi="Times New Roman"/>
          <w:sz w:val="24"/>
          <w:szCs w:val="24"/>
        </w:rPr>
        <w:t xml:space="preserve">5.  Provide the name and telephone number of individuals consulted on statistical aspects of the design and the name of the agency unit, contractor(s), grantee(s), or other person(s) who will </w:t>
      </w:r>
      <w:r w:rsidRPr="00EE49C6">
        <w:rPr>
          <w:rFonts w:ascii="Times New Roman" w:hAnsi="Times New Roman"/>
          <w:sz w:val="24"/>
          <w:szCs w:val="24"/>
        </w:rPr>
        <w:t>actually collect</w:t>
      </w:r>
      <w:r w:rsidRPr="00EE49C6">
        <w:rPr>
          <w:rFonts w:ascii="Times New Roman" w:hAnsi="Times New Roman"/>
          <w:sz w:val="24"/>
          <w:szCs w:val="24"/>
        </w:rPr>
        <w:t xml:space="preserve"> and/or analyze the information for the agency.</w:t>
      </w:r>
    </w:p>
    <w:p w:rsidR="001D0437" w:rsidRPr="00EE49C6" w:rsidP="001D0437" w14:paraId="42E73BDD" w14:textId="77777777">
      <w:pPr>
        <w:shd w:val="clear" w:color="auto" w:fill="FFFFFF"/>
        <w:tabs>
          <w:tab w:val="left" w:pos="-720"/>
          <w:tab w:val="num" w:pos="0"/>
        </w:tabs>
        <w:suppressAutoHyphens/>
        <w:rPr>
          <w:rFonts w:ascii="Times New Roman" w:hAnsi="Times New Roman"/>
          <w:sz w:val="24"/>
          <w:szCs w:val="24"/>
        </w:rPr>
      </w:pPr>
      <w:r w:rsidRPr="00EE49C6">
        <w:rPr>
          <w:rFonts w:ascii="Times New Roman" w:hAnsi="Times New Roman"/>
          <w:sz w:val="24"/>
          <w:szCs w:val="24"/>
        </w:rPr>
        <w:fldChar w:fldCharType="begin"/>
      </w:r>
      <w:r w:rsidRPr="00EE49C6">
        <w:rPr>
          <w:rFonts w:ascii="Times New Roman" w:hAnsi="Times New Roman"/>
          <w:sz w:val="24"/>
          <w:szCs w:val="24"/>
        </w:rPr>
        <w:instrText>ADVANCE \R 0.95</w:instrText>
      </w:r>
      <w:r w:rsidRPr="00EE49C6">
        <w:rPr>
          <w:rFonts w:ascii="Times New Roman" w:hAnsi="Times New Roman"/>
          <w:sz w:val="24"/>
          <w:szCs w:val="24"/>
        </w:rPr>
        <w:fldChar w:fldCharType="end"/>
      </w:r>
    </w:p>
    <w:p w:rsidR="00BC61D7" w:rsidRPr="00EE49C6" w:rsidP="00BC61D7" w14:paraId="6F9A8070" w14:textId="2525066C">
      <w:pPr>
        <w:rPr>
          <w:rStyle w:val="normaltextrun"/>
          <w:rFonts w:ascii="Times New Roman" w:hAnsi="Times New Roman"/>
          <w:color w:val="000000"/>
          <w:sz w:val="24"/>
          <w:szCs w:val="24"/>
        </w:rPr>
      </w:pPr>
      <w:r w:rsidRPr="00EE49C6">
        <w:rPr>
          <w:rStyle w:val="normaltextrun"/>
          <w:rFonts w:ascii="Times New Roman" w:hAnsi="Times New Roman"/>
          <w:color w:val="000000"/>
          <w:sz w:val="24"/>
          <w:szCs w:val="24"/>
        </w:rPr>
        <w:t>Guidehouse</w:t>
      </w:r>
      <w:r w:rsidRPr="00EE49C6" w:rsidR="004B5829">
        <w:rPr>
          <w:rStyle w:val="normaltextrun"/>
          <w:rFonts w:ascii="Times New Roman" w:hAnsi="Times New Roman"/>
          <w:color w:val="000000"/>
          <w:sz w:val="24"/>
          <w:szCs w:val="24"/>
        </w:rPr>
        <w:t xml:space="preserve"> Inc</w:t>
      </w:r>
      <w:r w:rsidRPr="00EE49C6">
        <w:rPr>
          <w:rStyle w:val="normaltextrun"/>
          <w:rFonts w:ascii="Times New Roman" w:hAnsi="Times New Roman"/>
          <w:color w:val="000000"/>
          <w:sz w:val="24"/>
          <w:szCs w:val="24"/>
        </w:rPr>
        <w:t xml:space="preserve">, with its subcontractor </w:t>
      </w:r>
      <w:r w:rsidRPr="00EE49C6" w:rsidR="004B5829">
        <w:rPr>
          <w:rStyle w:val="normaltextrun"/>
          <w:rFonts w:ascii="Times New Roman" w:hAnsi="Times New Roman"/>
          <w:color w:val="000000"/>
          <w:sz w:val="24"/>
          <w:szCs w:val="24"/>
        </w:rPr>
        <w:t>Mathematica</w:t>
      </w:r>
      <w:r w:rsidRPr="00EE49C6">
        <w:rPr>
          <w:rStyle w:val="normaltextrun"/>
          <w:rFonts w:ascii="Times New Roman" w:hAnsi="Times New Roman"/>
          <w:color w:val="000000"/>
          <w:sz w:val="24"/>
          <w:szCs w:val="24"/>
        </w:rPr>
        <w:t xml:space="preserve">, is conducting this </w:t>
      </w:r>
      <w:r w:rsidRPr="00EE49C6" w:rsidR="004B5829">
        <w:rPr>
          <w:rStyle w:val="normaltextrun"/>
          <w:rFonts w:ascii="Times New Roman" w:hAnsi="Times New Roman"/>
          <w:color w:val="000000"/>
          <w:sz w:val="24"/>
          <w:szCs w:val="24"/>
        </w:rPr>
        <w:t>evaluation under</w:t>
      </w:r>
      <w:r w:rsidRPr="00EE49C6">
        <w:rPr>
          <w:rStyle w:val="normaltextrun"/>
          <w:rFonts w:ascii="Times New Roman" w:hAnsi="Times New Roman"/>
          <w:color w:val="000000"/>
          <w:sz w:val="24"/>
          <w:szCs w:val="24"/>
        </w:rPr>
        <w:t xml:space="preserve"> contract number</w:t>
      </w:r>
      <w:r w:rsidRPr="00EE49C6" w:rsidR="003D40A1">
        <w:rPr>
          <w:rStyle w:val="normaltextrun"/>
          <w:rFonts w:ascii="Times New Roman" w:hAnsi="Times New Roman"/>
          <w:color w:val="000000"/>
          <w:sz w:val="24"/>
          <w:szCs w:val="24"/>
        </w:rPr>
        <w:t>s</w:t>
      </w:r>
      <w:r w:rsidRPr="00EE49C6">
        <w:rPr>
          <w:rStyle w:val="normaltextrun"/>
          <w:rFonts w:ascii="Times New Roman" w:hAnsi="Times New Roman"/>
          <w:color w:val="000000"/>
          <w:sz w:val="24"/>
          <w:szCs w:val="24"/>
        </w:rPr>
        <w:t xml:space="preserve"> </w:t>
      </w:r>
      <w:r w:rsidRPr="00EE49C6" w:rsidR="004C6010">
        <w:rPr>
          <w:rStyle w:val="normaltextrun"/>
          <w:rFonts w:ascii="Times New Roman" w:hAnsi="Times New Roman"/>
          <w:color w:val="000000"/>
          <w:sz w:val="24"/>
          <w:szCs w:val="24"/>
        </w:rPr>
        <w:t>70RCSJ24FR0000002</w:t>
      </w:r>
      <w:r w:rsidRPr="00EE49C6" w:rsidR="003D40A1">
        <w:rPr>
          <w:rStyle w:val="normaltextrun"/>
          <w:rFonts w:ascii="Times New Roman" w:hAnsi="Times New Roman"/>
          <w:color w:val="000000"/>
          <w:sz w:val="24"/>
          <w:szCs w:val="24"/>
        </w:rPr>
        <w:t xml:space="preserve"> and </w:t>
      </w:r>
      <w:r w:rsidRPr="00EE49C6" w:rsidR="004C4539">
        <w:rPr>
          <w:rStyle w:val="normaltextrun"/>
          <w:rFonts w:ascii="Times New Roman" w:hAnsi="Times New Roman"/>
          <w:color w:val="000000"/>
          <w:sz w:val="24"/>
          <w:szCs w:val="24"/>
        </w:rPr>
        <w:t>70RCSA20FR0000137</w:t>
      </w:r>
      <w:r w:rsidRPr="00EE49C6">
        <w:rPr>
          <w:rStyle w:val="normaltextrun"/>
          <w:rFonts w:ascii="Times New Roman" w:hAnsi="Times New Roman"/>
          <w:color w:val="000000"/>
          <w:sz w:val="24"/>
          <w:szCs w:val="24"/>
        </w:rPr>
        <w:t xml:space="preserve">. </w:t>
      </w:r>
      <w:r w:rsidRPr="00EE49C6" w:rsidR="003E0841">
        <w:rPr>
          <w:rStyle w:val="normaltextrun"/>
          <w:rFonts w:ascii="Times New Roman" w:hAnsi="Times New Roman"/>
          <w:color w:val="000000"/>
          <w:sz w:val="24"/>
          <w:szCs w:val="24"/>
        </w:rPr>
        <w:t>Guidehouse</w:t>
      </w:r>
      <w:r w:rsidRPr="00EE49C6">
        <w:rPr>
          <w:rStyle w:val="normaltextrun"/>
          <w:rFonts w:ascii="Times New Roman" w:hAnsi="Times New Roman"/>
          <w:color w:val="000000"/>
          <w:sz w:val="24"/>
          <w:szCs w:val="24"/>
        </w:rPr>
        <w:t xml:space="preserve"> received input and guidance on the plans for the </w:t>
      </w:r>
      <w:r w:rsidRPr="00EE49C6" w:rsidR="003E0841">
        <w:rPr>
          <w:rStyle w:val="normaltextrun"/>
          <w:rFonts w:ascii="Times New Roman" w:hAnsi="Times New Roman"/>
          <w:color w:val="000000"/>
          <w:sz w:val="24"/>
          <w:szCs w:val="24"/>
        </w:rPr>
        <w:t xml:space="preserve">design and analysis </w:t>
      </w:r>
      <w:r w:rsidRPr="00EE49C6" w:rsidR="003B699C">
        <w:rPr>
          <w:rStyle w:val="normaltextrun"/>
          <w:rFonts w:ascii="Times New Roman" w:hAnsi="Times New Roman"/>
          <w:color w:val="000000"/>
          <w:sz w:val="24"/>
          <w:szCs w:val="24"/>
        </w:rPr>
        <w:t>of</w:t>
      </w:r>
      <w:r w:rsidRPr="00EE49C6">
        <w:rPr>
          <w:rStyle w:val="normaltextrun"/>
          <w:rFonts w:ascii="Times New Roman" w:hAnsi="Times New Roman"/>
          <w:color w:val="000000"/>
          <w:sz w:val="24"/>
          <w:szCs w:val="24"/>
        </w:rPr>
        <w:t xml:space="preserve"> this </w:t>
      </w:r>
      <w:r w:rsidRPr="00EE49C6" w:rsidR="003B699C">
        <w:rPr>
          <w:rStyle w:val="normaltextrun"/>
          <w:rFonts w:ascii="Times New Roman" w:hAnsi="Times New Roman"/>
          <w:color w:val="000000"/>
          <w:sz w:val="24"/>
          <w:szCs w:val="24"/>
        </w:rPr>
        <w:t>evaluation</w:t>
      </w:r>
      <w:r w:rsidRPr="00EE49C6">
        <w:rPr>
          <w:rStyle w:val="normaltextrun"/>
          <w:rFonts w:ascii="Times New Roman" w:hAnsi="Times New Roman"/>
          <w:color w:val="000000"/>
          <w:sz w:val="24"/>
          <w:szCs w:val="24"/>
        </w:rPr>
        <w:t xml:space="preserve"> from </w:t>
      </w:r>
      <w:r w:rsidRPr="00EE49C6" w:rsidR="005B4226">
        <w:rPr>
          <w:rStyle w:val="normaltextrun"/>
          <w:rFonts w:ascii="Times New Roman" w:hAnsi="Times New Roman"/>
          <w:color w:val="000000"/>
          <w:sz w:val="24"/>
          <w:szCs w:val="24"/>
        </w:rPr>
        <w:t>CISA</w:t>
      </w:r>
      <w:r w:rsidRPr="00EE49C6">
        <w:rPr>
          <w:rStyle w:val="normaltextrun"/>
          <w:rFonts w:ascii="Times New Roman" w:hAnsi="Times New Roman"/>
          <w:color w:val="000000"/>
          <w:sz w:val="24"/>
          <w:szCs w:val="24"/>
        </w:rPr>
        <w:t xml:space="preserve"> </w:t>
      </w:r>
      <w:r w:rsidRPr="00EE49C6" w:rsidR="00FB0FFB">
        <w:rPr>
          <w:rStyle w:val="normaltextrun"/>
          <w:rFonts w:ascii="Times New Roman" w:hAnsi="Times New Roman"/>
          <w:color w:val="000000"/>
          <w:sz w:val="24"/>
          <w:szCs w:val="24"/>
        </w:rPr>
        <w:t xml:space="preserve">PA&amp;E </w:t>
      </w:r>
      <w:r w:rsidRPr="00EE49C6">
        <w:rPr>
          <w:rStyle w:val="normaltextrun"/>
          <w:rFonts w:ascii="Times New Roman" w:hAnsi="Times New Roman"/>
          <w:color w:val="000000"/>
          <w:sz w:val="24"/>
          <w:szCs w:val="24"/>
        </w:rPr>
        <w:t xml:space="preserve">staff. The </w:t>
      </w:r>
      <w:r w:rsidRPr="00EE49C6" w:rsidR="005B4226">
        <w:rPr>
          <w:rStyle w:val="normaltextrun"/>
          <w:rFonts w:ascii="Times New Roman" w:hAnsi="Times New Roman"/>
          <w:color w:val="000000"/>
          <w:sz w:val="24"/>
          <w:szCs w:val="24"/>
        </w:rPr>
        <w:t>Guidehouse</w:t>
      </w:r>
      <w:r w:rsidRPr="00EE49C6">
        <w:rPr>
          <w:rStyle w:val="normaltextrun"/>
          <w:rFonts w:ascii="Times New Roman" w:hAnsi="Times New Roman"/>
          <w:color w:val="000000"/>
          <w:sz w:val="24"/>
          <w:szCs w:val="24"/>
        </w:rPr>
        <w:t xml:space="preserve"> </w:t>
      </w:r>
      <w:r w:rsidRPr="00EE49C6" w:rsidR="004C6010">
        <w:rPr>
          <w:rStyle w:val="normaltextrun"/>
          <w:rFonts w:ascii="Times New Roman" w:hAnsi="Times New Roman"/>
          <w:color w:val="000000"/>
          <w:sz w:val="24"/>
          <w:szCs w:val="24"/>
        </w:rPr>
        <w:t>s</w:t>
      </w:r>
      <w:r w:rsidRPr="00EE49C6">
        <w:rPr>
          <w:rStyle w:val="normaltextrun"/>
          <w:rFonts w:ascii="Times New Roman" w:hAnsi="Times New Roman"/>
          <w:color w:val="000000"/>
          <w:sz w:val="24"/>
          <w:szCs w:val="24"/>
        </w:rPr>
        <w:t>t</w:t>
      </w:r>
      <w:r w:rsidRPr="00EE49C6" w:rsidR="000E2FF3">
        <w:rPr>
          <w:rStyle w:val="normaltextrun"/>
          <w:rFonts w:ascii="Times New Roman" w:hAnsi="Times New Roman"/>
          <w:color w:val="000000"/>
          <w:sz w:val="24"/>
          <w:szCs w:val="24"/>
        </w:rPr>
        <w:t>udy t</w:t>
      </w:r>
      <w:r w:rsidRPr="00EE49C6">
        <w:rPr>
          <w:rStyle w:val="normaltextrun"/>
          <w:rFonts w:ascii="Times New Roman" w:hAnsi="Times New Roman"/>
          <w:color w:val="000000"/>
          <w:sz w:val="24"/>
          <w:szCs w:val="24"/>
        </w:rPr>
        <w:t>eam is led by the following individuals:</w:t>
      </w:r>
    </w:p>
    <w:tbl>
      <w:tblPr>
        <w:tblW w:w="0" w:type="auto"/>
        <w:tblCellMar>
          <w:left w:w="0" w:type="dxa"/>
          <w:right w:w="0" w:type="dxa"/>
        </w:tblCellMar>
        <w:tblLook w:val="04A0"/>
      </w:tblPr>
      <w:tblGrid>
        <w:gridCol w:w="4725"/>
      </w:tblGrid>
      <w:tr w14:paraId="5FCF91E7" w14:textId="77777777" w:rsidTr="00232FA6">
        <w:tblPrEx>
          <w:tblW w:w="0" w:type="auto"/>
          <w:tblCellMar>
            <w:left w:w="0" w:type="dxa"/>
            <w:right w:w="0" w:type="dxa"/>
          </w:tblCellMar>
          <w:tblLook w:val="04A0"/>
        </w:tblPrEx>
        <w:trPr>
          <w:trHeight w:val="2439"/>
        </w:trPr>
        <w:tc>
          <w:tcPr>
            <w:tcW w:w="4725" w:type="dxa"/>
            <w:tcMar>
              <w:top w:w="0" w:type="dxa"/>
              <w:left w:w="108" w:type="dxa"/>
              <w:bottom w:w="0" w:type="dxa"/>
              <w:right w:w="108" w:type="dxa"/>
            </w:tcMar>
          </w:tcPr>
          <w:p w:rsidR="00BC61D7" w:rsidRPr="00EE49C6" w14:paraId="153E4406" w14:textId="1CDEF965">
            <w:pPr>
              <w:spacing w:before="120"/>
              <w:ind w:left="252"/>
              <w:rPr>
                <w:rStyle w:val="normaltextrun"/>
                <w:rFonts w:ascii="Times New Roman" w:hAnsi="Times New Roman"/>
                <w:color w:val="000000"/>
                <w:sz w:val="24"/>
                <w:szCs w:val="24"/>
              </w:rPr>
            </w:pPr>
            <w:r w:rsidRPr="00EE49C6">
              <w:rPr>
                <w:rStyle w:val="normaltextrun"/>
                <w:rFonts w:ascii="Times New Roman" w:hAnsi="Times New Roman"/>
                <w:color w:val="000000"/>
                <w:sz w:val="24"/>
                <w:szCs w:val="24"/>
              </w:rPr>
              <w:t xml:space="preserve">Ms. </w:t>
            </w:r>
            <w:r w:rsidRPr="00EE49C6" w:rsidR="005B4226">
              <w:rPr>
                <w:rStyle w:val="normaltextrun"/>
                <w:rFonts w:ascii="Times New Roman" w:hAnsi="Times New Roman"/>
                <w:color w:val="000000"/>
                <w:sz w:val="24"/>
                <w:szCs w:val="24"/>
              </w:rPr>
              <w:t>Deborah Levy</w:t>
            </w:r>
          </w:p>
          <w:p w:rsidR="00BC61D7" w:rsidRPr="00EE49C6" w14:paraId="10C44D0F" w14:textId="5F9C8DE9">
            <w:pPr>
              <w:ind w:left="252"/>
              <w:rPr>
                <w:rStyle w:val="normaltextrun"/>
                <w:rFonts w:ascii="Times New Roman" w:hAnsi="Times New Roman"/>
                <w:color w:val="000000"/>
                <w:sz w:val="24"/>
                <w:szCs w:val="24"/>
              </w:rPr>
            </w:pPr>
            <w:r w:rsidRPr="00EE49C6">
              <w:rPr>
                <w:rStyle w:val="normaltextrun"/>
                <w:rFonts w:ascii="Times New Roman" w:hAnsi="Times New Roman"/>
                <w:color w:val="000000"/>
                <w:sz w:val="24"/>
                <w:szCs w:val="24"/>
              </w:rPr>
              <w:t>Lead Manager</w:t>
            </w:r>
            <w:r w:rsidRPr="00EE49C6">
              <w:rPr>
                <w:rStyle w:val="normaltextrun"/>
                <w:rFonts w:ascii="Times New Roman" w:hAnsi="Times New Roman"/>
                <w:color w:val="000000"/>
                <w:sz w:val="24"/>
                <w:szCs w:val="24"/>
              </w:rPr>
              <w:br/>
            </w:r>
            <w:r w:rsidRPr="00EE49C6" w:rsidR="005B4226">
              <w:rPr>
                <w:rStyle w:val="normaltextrun"/>
                <w:rFonts w:ascii="Times New Roman" w:hAnsi="Times New Roman"/>
                <w:color w:val="000000"/>
                <w:sz w:val="24"/>
                <w:szCs w:val="24"/>
              </w:rPr>
              <w:t>Guidehouse</w:t>
            </w:r>
          </w:p>
          <w:p w:rsidR="00580EBB" w:rsidRPr="00EE49C6" w14:paraId="7488B45B" w14:textId="1D236911">
            <w:pPr>
              <w:ind w:left="252"/>
              <w:rPr>
                <w:rStyle w:val="normaltextrun"/>
                <w:rFonts w:ascii="Times New Roman" w:hAnsi="Times New Roman"/>
                <w:color w:val="000000"/>
                <w:sz w:val="24"/>
                <w:szCs w:val="24"/>
              </w:rPr>
            </w:pPr>
            <w:r w:rsidRPr="00EE49C6">
              <w:rPr>
                <w:rStyle w:val="normaltextrun"/>
                <w:rFonts w:ascii="Times New Roman" w:hAnsi="Times New Roman"/>
                <w:color w:val="000000"/>
                <w:sz w:val="24"/>
                <w:szCs w:val="24"/>
              </w:rPr>
              <w:t>202-256-4489</w:t>
            </w:r>
          </w:p>
          <w:p w:rsidR="00BC61D7" w:rsidRPr="00EE49C6" w14:paraId="55CCF8BD" w14:textId="77777777">
            <w:pPr>
              <w:ind w:left="252"/>
              <w:rPr>
                <w:rStyle w:val="normaltextrun"/>
                <w:rFonts w:ascii="Times New Roman" w:hAnsi="Times New Roman"/>
                <w:color w:val="000000"/>
                <w:sz w:val="24"/>
                <w:szCs w:val="24"/>
              </w:rPr>
            </w:pPr>
          </w:p>
          <w:p w:rsidR="00BC61D7" w:rsidRPr="00EE49C6" w14:paraId="336F3EA8" w14:textId="2048998A">
            <w:pPr>
              <w:ind w:left="252"/>
              <w:rPr>
                <w:rStyle w:val="normaltextrun"/>
                <w:rFonts w:ascii="Times New Roman" w:hAnsi="Times New Roman"/>
                <w:color w:val="000000"/>
                <w:sz w:val="24"/>
                <w:szCs w:val="24"/>
              </w:rPr>
            </w:pPr>
            <w:r w:rsidRPr="00EE49C6">
              <w:rPr>
                <w:rStyle w:val="normaltextrun"/>
                <w:rFonts w:ascii="Times New Roman" w:hAnsi="Times New Roman"/>
                <w:color w:val="000000"/>
                <w:sz w:val="24"/>
                <w:szCs w:val="24"/>
              </w:rPr>
              <w:t>Ms. Betsy Flores</w:t>
            </w:r>
            <w:r w:rsidRPr="00EE49C6">
              <w:rPr>
                <w:rStyle w:val="normaltextrun"/>
                <w:rFonts w:ascii="Times New Roman" w:hAnsi="Times New Roman"/>
                <w:color w:val="000000"/>
                <w:sz w:val="24"/>
                <w:szCs w:val="24"/>
              </w:rPr>
              <w:br/>
            </w:r>
            <w:r w:rsidRPr="00EE49C6">
              <w:rPr>
                <w:rStyle w:val="normaltextrun"/>
                <w:rFonts w:ascii="Times New Roman" w:hAnsi="Times New Roman"/>
                <w:color w:val="000000"/>
                <w:sz w:val="24"/>
                <w:szCs w:val="24"/>
              </w:rPr>
              <w:t>Principal Investigator</w:t>
            </w:r>
            <w:r w:rsidRPr="00EE49C6">
              <w:rPr>
                <w:rStyle w:val="normaltextrun"/>
                <w:rFonts w:ascii="Times New Roman" w:hAnsi="Times New Roman"/>
                <w:color w:val="000000"/>
                <w:sz w:val="24"/>
                <w:szCs w:val="24"/>
              </w:rPr>
              <w:br/>
              <w:t xml:space="preserve">Mathematica </w:t>
            </w:r>
          </w:p>
          <w:p w:rsidR="00D84936" w:rsidRPr="00EE49C6" w14:paraId="0748A630" w14:textId="2F55B2B0">
            <w:pPr>
              <w:ind w:left="252"/>
              <w:rPr>
                <w:rStyle w:val="normaltextrun"/>
                <w:rFonts w:ascii="Times New Roman" w:hAnsi="Times New Roman"/>
                <w:color w:val="000000"/>
                <w:sz w:val="24"/>
                <w:szCs w:val="24"/>
              </w:rPr>
            </w:pPr>
            <w:r w:rsidRPr="00EE49C6">
              <w:rPr>
                <w:rStyle w:val="normaltextrun"/>
                <w:rFonts w:ascii="Times New Roman" w:hAnsi="Times New Roman"/>
                <w:color w:val="000000"/>
                <w:sz w:val="24"/>
                <w:szCs w:val="24"/>
              </w:rPr>
              <w:t>608-750-2018</w:t>
            </w:r>
          </w:p>
          <w:p w:rsidR="00BC61D7" w:rsidRPr="00EE49C6" w14:paraId="4DC37E42" w14:textId="77777777">
            <w:pPr>
              <w:ind w:left="252"/>
              <w:rPr>
                <w:rStyle w:val="normaltextrun"/>
                <w:rFonts w:ascii="Times New Roman" w:hAnsi="Times New Roman"/>
                <w:color w:val="000000"/>
                <w:sz w:val="24"/>
                <w:szCs w:val="24"/>
              </w:rPr>
            </w:pPr>
          </w:p>
        </w:tc>
      </w:tr>
      <w:tr w14:paraId="2DB91C6B" w14:textId="77777777" w:rsidTr="00232FA6">
        <w:tblPrEx>
          <w:tblW w:w="0" w:type="auto"/>
          <w:tblCellMar>
            <w:left w:w="0" w:type="dxa"/>
            <w:right w:w="0" w:type="dxa"/>
          </w:tblCellMar>
          <w:tblLook w:val="04A0"/>
        </w:tblPrEx>
        <w:trPr>
          <w:trHeight w:val="929"/>
        </w:trPr>
        <w:tc>
          <w:tcPr>
            <w:tcW w:w="4725" w:type="dxa"/>
            <w:tcMar>
              <w:top w:w="0" w:type="dxa"/>
              <w:left w:w="108" w:type="dxa"/>
              <w:bottom w:w="0" w:type="dxa"/>
              <w:right w:w="108" w:type="dxa"/>
            </w:tcMar>
            <w:hideMark/>
          </w:tcPr>
          <w:p w:rsidR="00BC61D7" w:rsidRPr="00EE49C6" w14:paraId="5F9287EE" w14:textId="2BF97A36">
            <w:pPr>
              <w:ind w:left="252"/>
              <w:rPr>
                <w:rStyle w:val="normaltextrun"/>
                <w:rFonts w:ascii="Times New Roman" w:hAnsi="Times New Roman"/>
                <w:color w:val="000000"/>
                <w:sz w:val="24"/>
                <w:szCs w:val="24"/>
              </w:rPr>
            </w:pPr>
            <w:r w:rsidRPr="00EE49C6">
              <w:rPr>
                <w:rStyle w:val="normaltextrun"/>
                <w:rFonts w:ascii="Times New Roman" w:hAnsi="Times New Roman"/>
                <w:color w:val="000000"/>
                <w:sz w:val="24"/>
                <w:szCs w:val="24"/>
              </w:rPr>
              <w:t>D</w:t>
            </w:r>
            <w:r w:rsidRPr="00EE49C6" w:rsidR="00D84936">
              <w:rPr>
                <w:rStyle w:val="normaltextrun"/>
                <w:rFonts w:ascii="Times New Roman" w:hAnsi="Times New Roman"/>
                <w:color w:val="000000"/>
                <w:sz w:val="24"/>
                <w:szCs w:val="24"/>
              </w:rPr>
              <w:t xml:space="preserve">r. </w:t>
            </w:r>
            <w:r w:rsidRPr="00EE49C6" w:rsidR="00D83E12">
              <w:rPr>
                <w:rStyle w:val="normaltextrun"/>
                <w:rFonts w:ascii="Times New Roman" w:hAnsi="Times New Roman"/>
                <w:color w:val="000000"/>
                <w:sz w:val="24"/>
                <w:szCs w:val="24"/>
              </w:rPr>
              <w:t>Matthew Stagner</w:t>
            </w:r>
            <w:r w:rsidRPr="00EE49C6">
              <w:rPr>
                <w:rStyle w:val="normaltextrun"/>
                <w:rFonts w:ascii="Times New Roman" w:hAnsi="Times New Roman"/>
                <w:color w:val="000000"/>
                <w:sz w:val="24"/>
                <w:szCs w:val="24"/>
              </w:rPr>
              <w:br/>
            </w:r>
            <w:r w:rsidRPr="00EE49C6" w:rsidR="00D83E12">
              <w:rPr>
                <w:rStyle w:val="normaltextrun"/>
                <w:rFonts w:ascii="Times New Roman" w:hAnsi="Times New Roman"/>
                <w:color w:val="000000"/>
                <w:sz w:val="24"/>
                <w:szCs w:val="24"/>
              </w:rPr>
              <w:t>Principal Investigator</w:t>
            </w:r>
            <w:r w:rsidRPr="00EE49C6">
              <w:rPr>
                <w:rStyle w:val="normaltextrun"/>
                <w:rFonts w:ascii="Times New Roman" w:hAnsi="Times New Roman"/>
                <w:color w:val="000000"/>
                <w:sz w:val="24"/>
                <w:szCs w:val="24"/>
              </w:rPr>
              <w:br/>
              <w:t xml:space="preserve">Mathematica </w:t>
            </w:r>
          </w:p>
          <w:p w:rsidR="00D83E12" w:rsidRPr="00EE49C6" w:rsidP="00C0789B" w14:paraId="1FE1F054" w14:textId="2AB7F5DE">
            <w:pPr>
              <w:ind w:left="252"/>
              <w:rPr>
                <w:rStyle w:val="normaltextrun"/>
                <w:rFonts w:ascii="Times New Roman" w:hAnsi="Times New Roman"/>
                <w:color w:val="000000"/>
                <w:sz w:val="24"/>
                <w:szCs w:val="24"/>
              </w:rPr>
            </w:pPr>
            <w:r w:rsidRPr="00EE49C6">
              <w:rPr>
                <w:rStyle w:val="normaltextrun"/>
                <w:rFonts w:ascii="Times New Roman" w:hAnsi="Times New Roman"/>
                <w:color w:val="000000"/>
                <w:sz w:val="24"/>
                <w:szCs w:val="24"/>
              </w:rPr>
              <w:t>312-994-1044</w:t>
            </w:r>
          </w:p>
          <w:p w:rsidR="00D83E12" w:rsidRPr="00EE49C6" w14:paraId="391D2249" w14:textId="26E10934">
            <w:pPr>
              <w:ind w:left="252"/>
              <w:rPr>
                <w:rStyle w:val="normaltextrun"/>
                <w:rFonts w:ascii="Times New Roman" w:hAnsi="Times New Roman"/>
                <w:color w:val="000000"/>
                <w:sz w:val="24"/>
                <w:szCs w:val="24"/>
              </w:rPr>
            </w:pPr>
          </w:p>
        </w:tc>
      </w:tr>
    </w:tbl>
    <w:p w:rsidR="00C8055E" w:rsidRPr="00EE49C6" w:rsidP="00C8055E" w14:paraId="12CD6FFD" w14:textId="77777777">
      <w:pPr>
        <w:tabs>
          <w:tab w:val="left" w:pos="-720"/>
        </w:tabs>
        <w:suppressAutoHyphens/>
        <w:rPr>
          <w:rStyle w:val="Hypertext"/>
          <w:rFonts w:ascii="Times New Roman" w:hAnsi="Times New Roman"/>
          <w:i/>
          <w:color w:val="auto"/>
          <w:szCs w:val="24"/>
          <w:u w:val="none"/>
        </w:rPr>
      </w:pPr>
    </w:p>
    <w:sectPr w:rsidSect="008D5813">
      <w:footerReference w:type="even" r:id="rId10"/>
      <w:footerReference w:type="default" r:id="rId11"/>
      <w:type w:val="continuous"/>
      <w:pgSz w:w="12240" w:h="15840"/>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7E39" w:rsidP="00951A9F" w14:paraId="08D6541F"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B7E39" w:rsidP="00951A9F" w14:paraId="2165D2B3"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B7E39" w:rsidRPr="00951A9F" w:rsidP="00951A9F" w14:paraId="6BEDF8EB" w14:textId="77777777">
    <w:pPr>
      <w:pStyle w:val="Footer"/>
      <w:framePr w:wrap="around" w:vAnchor="text" w:hAnchor="margin" w:xAlign="right" w:y="1"/>
      <w:rPr>
        <w:rStyle w:val="PageNumber"/>
        <w:rFonts w:ascii="Times New Roman" w:hAnsi="Times New Roman"/>
        <w:sz w:val="24"/>
        <w:szCs w:val="24"/>
      </w:rPr>
    </w:pPr>
    <w:r w:rsidRPr="00951A9F">
      <w:rPr>
        <w:rStyle w:val="PageNumber"/>
        <w:rFonts w:ascii="Times New Roman" w:hAnsi="Times New Roman"/>
        <w:sz w:val="24"/>
        <w:szCs w:val="24"/>
      </w:rPr>
      <w:fldChar w:fldCharType="begin"/>
    </w:r>
    <w:r w:rsidRPr="00951A9F">
      <w:rPr>
        <w:rStyle w:val="PageNumber"/>
        <w:rFonts w:ascii="Times New Roman" w:hAnsi="Times New Roman"/>
        <w:sz w:val="24"/>
        <w:szCs w:val="24"/>
      </w:rPr>
      <w:instrText xml:space="preserve">PAGE  </w:instrText>
    </w:r>
    <w:r w:rsidRPr="00951A9F">
      <w:rPr>
        <w:rStyle w:val="PageNumber"/>
        <w:rFonts w:ascii="Times New Roman" w:hAnsi="Times New Roman"/>
        <w:sz w:val="24"/>
        <w:szCs w:val="24"/>
      </w:rPr>
      <w:fldChar w:fldCharType="separate"/>
    </w:r>
    <w:r w:rsidR="00516474">
      <w:rPr>
        <w:rStyle w:val="PageNumber"/>
        <w:rFonts w:ascii="Times New Roman" w:hAnsi="Times New Roman"/>
        <w:noProof/>
        <w:sz w:val="24"/>
        <w:szCs w:val="24"/>
      </w:rPr>
      <w:t>1</w:t>
    </w:r>
    <w:r w:rsidRPr="00951A9F">
      <w:rPr>
        <w:rStyle w:val="PageNumber"/>
        <w:rFonts w:ascii="Times New Roman" w:hAnsi="Times New Roman"/>
        <w:sz w:val="24"/>
        <w:szCs w:val="24"/>
      </w:rPr>
      <w:fldChar w:fldCharType="end"/>
    </w:r>
  </w:p>
  <w:p w:rsidR="007B7E39" w:rsidP="00951A9F" w14:paraId="2373381F" w14:textId="7777777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74BF" w14:paraId="1187090D" w14:textId="77777777">
      <w:r>
        <w:separator/>
      </w:r>
    </w:p>
  </w:footnote>
  <w:footnote w:type="continuationSeparator" w:id="1">
    <w:p w:rsidR="00BD74BF" w14:paraId="4B30ED1C" w14:textId="77777777">
      <w:r>
        <w:continuationSeparator/>
      </w:r>
    </w:p>
  </w:footnote>
  <w:footnote w:type="continuationNotice" w:id="2">
    <w:p w:rsidR="00BD74BF" w14:paraId="719DCA73" w14:textId="77777777"/>
  </w:footnote>
  <w:footnote w:id="3">
    <w:p w:rsidR="002B63E1" w:rsidRPr="00EE49C6" w14:paraId="08E99AEB" w14:textId="08616A4A">
      <w:pPr>
        <w:pStyle w:val="FootnoteText"/>
        <w:rPr>
          <w:rFonts w:ascii="Times New Roman" w:hAnsi="Times New Roman"/>
        </w:rPr>
      </w:pPr>
      <w:r w:rsidRPr="00EE49C6">
        <w:rPr>
          <w:rStyle w:val="FootnoteReference"/>
          <w:rFonts w:ascii="Times New Roman" w:hAnsi="Times New Roman"/>
        </w:rPr>
        <w:footnoteRef/>
      </w:r>
      <w:r w:rsidRPr="00EE49C6">
        <w:rPr>
          <w:rFonts w:ascii="Times New Roman" w:hAnsi="Times New Roman"/>
        </w:rPr>
        <w:t xml:space="preserve"> Edith D. de Leeuw, “To Mix or Not to Mix Data Collection Modes in Surveys,” </w:t>
      </w:r>
      <w:r w:rsidRPr="00EE49C6">
        <w:rPr>
          <w:rFonts w:ascii="Times New Roman" w:hAnsi="Times New Roman"/>
          <w:i/>
        </w:rPr>
        <w:t>Journal of Official Statistics</w:t>
      </w:r>
      <w:r w:rsidRPr="00EE49C6">
        <w:rPr>
          <w:rFonts w:ascii="Times New Roman" w:hAnsi="Times New Roman"/>
        </w:rPr>
        <w:t xml:space="preserve"> 21, no. 2 (2005): 233–255.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5215F0"/>
    <w:multiLevelType w:val="hybridMultilevel"/>
    <w:tmpl w:val="7434588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C6D6552"/>
    <w:multiLevelType w:val="hybridMultilevel"/>
    <w:tmpl w:val="966E78F0"/>
    <w:lvl w:ilvl="0">
      <w:start w:val="1"/>
      <w:numFmt w:val="bullet"/>
      <w:lvlText w:val=""/>
      <w:lvlJc w:val="left"/>
      <w:pPr>
        <w:tabs>
          <w:tab w:val="num" w:pos="780"/>
        </w:tabs>
        <w:ind w:left="780" w:hanging="360"/>
      </w:pPr>
      <w:rPr>
        <w:rFonts w:ascii="Wingdings" w:hAnsi="Wingdings"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2">
    <w:nsid w:val="13931307"/>
    <w:multiLevelType w:val="hybridMultilevel"/>
    <w:tmpl w:val="596AB7E6"/>
    <w:lvl w:ilvl="0">
      <w:start w:val="1"/>
      <w:numFmt w:val="bullet"/>
      <w:lvlText w:val=""/>
      <w:lvlJc w:val="left"/>
      <w:pPr>
        <w:tabs>
          <w:tab w:val="num" w:pos="900"/>
        </w:tabs>
        <w:ind w:left="900" w:hanging="360"/>
      </w:pPr>
      <w:rPr>
        <w:rFonts w:ascii="Wingdings" w:hAnsi="Wingdings"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3">
    <w:nsid w:val="1BA11F08"/>
    <w:multiLevelType w:val="hybridMultilevel"/>
    <w:tmpl w:val="71D0A32E"/>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D090A14"/>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5">
    <w:nsid w:val="21840FCE"/>
    <w:multiLevelType w:val="hybridMultilevel"/>
    <w:tmpl w:val="E43C5E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261242F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7">
    <w:nsid w:val="2917246F"/>
    <w:multiLevelType w:val="hybridMultilevel"/>
    <w:tmpl w:val="F63CE8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A3568DD"/>
    <w:multiLevelType w:val="hybridMultilevel"/>
    <w:tmpl w:val="474493D0"/>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9">
    <w:nsid w:val="344D3512"/>
    <w:multiLevelType w:val="hybridMultilevel"/>
    <w:tmpl w:val="37E471C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7CC4EEF"/>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1">
    <w:nsid w:val="39D25A5D"/>
    <w:multiLevelType w:val="hybridMultilevel"/>
    <w:tmpl w:val="B746AA02"/>
    <w:lvl w:ilvl="0">
      <w:start w:val="1"/>
      <w:numFmt w:val="bullet"/>
      <w:lvlText w:val=""/>
      <w:lvlJc w:val="left"/>
      <w:pPr>
        <w:tabs>
          <w:tab w:val="num" w:pos="840"/>
        </w:tabs>
        <w:ind w:left="840" w:hanging="360"/>
      </w:pPr>
      <w:rPr>
        <w:rFonts w:ascii="Wingdings" w:hAnsi="Wingdings"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12">
    <w:nsid w:val="410A6911"/>
    <w:multiLevelType w:val="hybridMultilevel"/>
    <w:tmpl w:val="66AC6B4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47C765A6"/>
    <w:multiLevelType w:val="hybridMultilevel"/>
    <w:tmpl w:val="8846462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EE04FE"/>
    <w:multiLevelType w:val="singleLevel"/>
    <w:tmpl w:val="0696E2FC"/>
    <w:lvl w:ilvl="0">
      <w:start w:val="1"/>
      <w:numFmt w:val="bullet"/>
      <w:lvlText w:val=""/>
      <w:lvlJc w:val="left"/>
      <w:pPr>
        <w:tabs>
          <w:tab w:val="num" w:pos="1080"/>
        </w:tabs>
        <w:ind w:left="864" w:hanging="144"/>
      </w:pPr>
      <w:rPr>
        <w:rFonts w:ascii="Symbol" w:hAnsi="Symbol" w:hint="default"/>
      </w:rPr>
    </w:lvl>
  </w:abstractNum>
  <w:abstractNum w:abstractNumId="15">
    <w:nsid w:val="4D9F1E4E"/>
    <w:multiLevelType w:val="multilevel"/>
    <w:tmpl w:val="F3F485D8"/>
    <w:lvl w:ilvl="0">
      <w:start w:val="1"/>
      <w:numFmt w:val="bullet"/>
      <w:lvlText w:val=""/>
      <w:lvlJc w:val="left"/>
      <w:pPr>
        <w:tabs>
          <w:tab w:val="num" w:pos="900"/>
        </w:tabs>
        <w:ind w:left="90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6F71A6F"/>
    <w:multiLevelType w:val="singleLevel"/>
    <w:tmpl w:val="A4C6B1C0"/>
    <w:lvl w:ilvl="0">
      <w:start w:val="1"/>
      <w:numFmt w:val="decimal"/>
      <w:lvlText w:val="%1."/>
      <w:lvlJc w:val="left"/>
      <w:pPr>
        <w:tabs>
          <w:tab w:val="num" w:pos="870"/>
        </w:tabs>
        <w:ind w:left="870" w:hanging="360"/>
      </w:pPr>
      <w:rPr>
        <w:rFonts w:hint="default"/>
      </w:rPr>
    </w:lvl>
  </w:abstractNum>
  <w:abstractNum w:abstractNumId="17">
    <w:nsid w:val="62C03B23"/>
    <w:multiLevelType w:val="hybridMultilevel"/>
    <w:tmpl w:val="C7A47E5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8">
    <w:nsid w:val="77C74E3E"/>
    <w:multiLevelType w:val="hybridMultilevel"/>
    <w:tmpl w:val="B24A77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7B77458B"/>
    <w:multiLevelType w:val="singleLevel"/>
    <w:tmpl w:val="0696E2FC"/>
    <w:lvl w:ilvl="0">
      <w:start w:val="1"/>
      <w:numFmt w:val="bullet"/>
      <w:lvlText w:val=""/>
      <w:lvlJc w:val="left"/>
      <w:pPr>
        <w:tabs>
          <w:tab w:val="num" w:pos="1080"/>
        </w:tabs>
        <w:ind w:left="864" w:hanging="144"/>
      </w:pPr>
      <w:rPr>
        <w:rFonts w:ascii="Symbol" w:hAnsi="Symbol" w:hint="default"/>
      </w:rPr>
    </w:lvl>
  </w:abstractNum>
  <w:num w:numId="1" w16cid:durableId="1821654201">
    <w:abstractNumId w:val="0"/>
  </w:num>
  <w:num w:numId="2" w16cid:durableId="1480339091">
    <w:abstractNumId w:val="5"/>
  </w:num>
  <w:num w:numId="3" w16cid:durableId="1974671662">
    <w:abstractNumId w:val="1"/>
  </w:num>
  <w:num w:numId="4" w16cid:durableId="954361753">
    <w:abstractNumId w:val="11"/>
  </w:num>
  <w:num w:numId="5" w16cid:durableId="322975212">
    <w:abstractNumId w:val="2"/>
  </w:num>
  <w:num w:numId="6" w16cid:durableId="1850413496">
    <w:abstractNumId w:val="15"/>
  </w:num>
  <w:num w:numId="7" w16cid:durableId="2007855972">
    <w:abstractNumId w:val="9"/>
  </w:num>
  <w:num w:numId="8" w16cid:durableId="592712685">
    <w:abstractNumId w:val="17"/>
  </w:num>
  <w:num w:numId="9" w16cid:durableId="823276262">
    <w:abstractNumId w:val="16"/>
  </w:num>
  <w:num w:numId="10" w16cid:durableId="1279069367">
    <w:abstractNumId w:val="6"/>
  </w:num>
  <w:num w:numId="11" w16cid:durableId="54819724">
    <w:abstractNumId w:val="19"/>
  </w:num>
  <w:num w:numId="12" w16cid:durableId="1887374615">
    <w:abstractNumId w:val="4"/>
  </w:num>
  <w:num w:numId="13" w16cid:durableId="1707028353">
    <w:abstractNumId w:val="14"/>
  </w:num>
  <w:num w:numId="14" w16cid:durableId="299921484">
    <w:abstractNumId w:val="10"/>
  </w:num>
  <w:num w:numId="15" w16cid:durableId="1601184705">
    <w:abstractNumId w:val="8"/>
  </w:num>
  <w:num w:numId="16" w16cid:durableId="1277449024">
    <w:abstractNumId w:val="13"/>
  </w:num>
  <w:num w:numId="17" w16cid:durableId="410391845">
    <w:abstractNumId w:val="12"/>
  </w:num>
  <w:num w:numId="18" w16cid:durableId="1845824403">
    <w:abstractNumId w:val="7"/>
  </w:num>
  <w:num w:numId="19" w16cid:durableId="628635041">
    <w:abstractNumId w:val="18"/>
  </w:num>
  <w:num w:numId="20" w16cid:durableId="1094866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20"/>
  <w:doNotDisplayPageBoundaries/>
  <w:displayBackgroundShap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noPunctuationKerning/>
  <w:characterSpacingControl w:val="doNotCompress"/>
  <w:footnotePr>
    <w:footnote w:id="0"/>
    <w:footnote w:id="1"/>
    <w:footnote w:id="2"/>
  </w:foot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B46"/>
    <w:rsid w:val="000024DA"/>
    <w:rsid w:val="000037AA"/>
    <w:rsid w:val="0000530D"/>
    <w:rsid w:val="000108B3"/>
    <w:rsid w:val="00011078"/>
    <w:rsid w:val="00014164"/>
    <w:rsid w:val="000166AE"/>
    <w:rsid w:val="0002094B"/>
    <w:rsid w:val="00023C9B"/>
    <w:rsid w:val="000343E7"/>
    <w:rsid w:val="0003694A"/>
    <w:rsid w:val="00041371"/>
    <w:rsid w:val="00044BA1"/>
    <w:rsid w:val="00050087"/>
    <w:rsid w:val="0006764C"/>
    <w:rsid w:val="00071AB4"/>
    <w:rsid w:val="000741C3"/>
    <w:rsid w:val="00077487"/>
    <w:rsid w:val="00084CD0"/>
    <w:rsid w:val="00093FE8"/>
    <w:rsid w:val="00094E0F"/>
    <w:rsid w:val="00095E9E"/>
    <w:rsid w:val="000D2BAA"/>
    <w:rsid w:val="000D4038"/>
    <w:rsid w:val="000D740F"/>
    <w:rsid w:val="000E0ED4"/>
    <w:rsid w:val="000E1142"/>
    <w:rsid w:val="000E1A18"/>
    <w:rsid w:val="000E2FF3"/>
    <w:rsid w:val="000E3CD8"/>
    <w:rsid w:val="000E5107"/>
    <w:rsid w:val="000F077C"/>
    <w:rsid w:val="00101EC1"/>
    <w:rsid w:val="00111904"/>
    <w:rsid w:val="00113135"/>
    <w:rsid w:val="00117C37"/>
    <w:rsid w:val="00123274"/>
    <w:rsid w:val="001307A3"/>
    <w:rsid w:val="00134CAB"/>
    <w:rsid w:val="00144CF2"/>
    <w:rsid w:val="00146150"/>
    <w:rsid w:val="0014630A"/>
    <w:rsid w:val="001468BF"/>
    <w:rsid w:val="00150C59"/>
    <w:rsid w:val="00151665"/>
    <w:rsid w:val="001516E7"/>
    <w:rsid w:val="00152B88"/>
    <w:rsid w:val="00154BDF"/>
    <w:rsid w:val="00155C0A"/>
    <w:rsid w:val="00160E33"/>
    <w:rsid w:val="00162C97"/>
    <w:rsid w:val="00163502"/>
    <w:rsid w:val="00170207"/>
    <w:rsid w:val="00175FD5"/>
    <w:rsid w:val="00180C1E"/>
    <w:rsid w:val="00186575"/>
    <w:rsid w:val="001A15B6"/>
    <w:rsid w:val="001A7023"/>
    <w:rsid w:val="001A7262"/>
    <w:rsid w:val="001B22CC"/>
    <w:rsid w:val="001B2B54"/>
    <w:rsid w:val="001B3799"/>
    <w:rsid w:val="001C2329"/>
    <w:rsid w:val="001C4AB6"/>
    <w:rsid w:val="001C6C53"/>
    <w:rsid w:val="001C7E2D"/>
    <w:rsid w:val="001D0437"/>
    <w:rsid w:val="001E120D"/>
    <w:rsid w:val="001F5A4D"/>
    <w:rsid w:val="0020609D"/>
    <w:rsid w:val="002209B8"/>
    <w:rsid w:val="00221FA4"/>
    <w:rsid w:val="0023147D"/>
    <w:rsid w:val="00232FA6"/>
    <w:rsid w:val="00243C00"/>
    <w:rsid w:val="002448FE"/>
    <w:rsid w:val="00247675"/>
    <w:rsid w:val="00250083"/>
    <w:rsid w:val="00255CF7"/>
    <w:rsid w:val="00266ED9"/>
    <w:rsid w:val="002731CE"/>
    <w:rsid w:val="002828C1"/>
    <w:rsid w:val="00283DF9"/>
    <w:rsid w:val="00293B81"/>
    <w:rsid w:val="002948C7"/>
    <w:rsid w:val="002970A5"/>
    <w:rsid w:val="002A0C4C"/>
    <w:rsid w:val="002A2219"/>
    <w:rsid w:val="002A3B61"/>
    <w:rsid w:val="002A6F04"/>
    <w:rsid w:val="002B577D"/>
    <w:rsid w:val="002B63E1"/>
    <w:rsid w:val="002B7C7C"/>
    <w:rsid w:val="002C1E2D"/>
    <w:rsid w:val="002D0EBC"/>
    <w:rsid w:val="002D3D75"/>
    <w:rsid w:val="002D667A"/>
    <w:rsid w:val="002E7707"/>
    <w:rsid w:val="002F1712"/>
    <w:rsid w:val="002F737F"/>
    <w:rsid w:val="003020F4"/>
    <w:rsid w:val="0031155F"/>
    <w:rsid w:val="0031166C"/>
    <w:rsid w:val="00311AC6"/>
    <w:rsid w:val="00315E77"/>
    <w:rsid w:val="0032071D"/>
    <w:rsid w:val="003242B8"/>
    <w:rsid w:val="0032561D"/>
    <w:rsid w:val="003257A5"/>
    <w:rsid w:val="0033516B"/>
    <w:rsid w:val="0034222E"/>
    <w:rsid w:val="00353DA3"/>
    <w:rsid w:val="003565E4"/>
    <w:rsid w:val="00362A46"/>
    <w:rsid w:val="00363BB1"/>
    <w:rsid w:val="00365832"/>
    <w:rsid w:val="0036756A"/>
    <w:rsid w:val="003739AA"/>
    <w:rsid w:val="00373A26"/>
    <w:rsid w:val="00385E3A"/>
    <w:rsid w:val="00396BD8"/>
    <w:rsid w:val="003977BF"/>
    <w:rsid w:val="003A45D7"/>
    <w:rsid w:val="003A71B7"/>
    <w:rsid w:val="003B4670"/>
    <w:rsid w:val="003B699C"/>
    <w:rsid w:val="003B6AD3"/>
    <w:rsid w:val="003B751D"/>
    <w:rsid w:val="003C216F"/>
    <w:rsid w:val="003C2E9A"/>
    <w:rsid w:val="003C4F08"/>
    <w:rsid w:val="003D40A1"/>
    <w:rsid w:val="003E0841"/>
    <w:rsid w:val="003E1D94"/>
    <w:rsid w:val="003E2245"/>
    <w:rsid w:val="00402635"/>
    <w:rsid w:val="00403999"/>
    <w:rsid w:val="00413341"/>
    <w:rsid w:val="004144DA"/>
    <w:rsid w:val="0041530D"/>
    <w:rsid w:val="00416854"/>
    <w:rsid w:val="0042026B"/>
    <w:rsid w:val="00423DC9"/>
    <w:rsid w:val="0042768A"/>
    <w:rsid w:val="00430709"/>
    <w:rsid w:val="00430D66"/>
    <w:rsid w:val="00432AD0"/>
    <w:rsid w:val="004375A7"/>
    <w:rsid w:val="004420FF"/>
    <w:rsid w:val="004471A7"/>
    <w:rsid w:val="00451A27"/>
    <w:rsid w:val="0045262B"/>
    <w:rsid w:val="00454A13"/>
    <w:rsid w:val="004617C3"/>
    <w:rsid w:val="0046199F"/>
    <w:rsid w:val="00470E5A"/>
    <w:rsid w:val="00472218"/>
    <w:rsid w:val="004734E1"/>
    <w:rsid w:val="00482F4A"/>
    <w:rsid w:val="004A6A68"/>
    <w:rsid w:val="004B0E4A"/>
    <w:rsid w:val="004B3C80"/>
    <w:rsid w:val="004B5829"/>
    <w:rsid w:val="004C4539"/>
    <w:rsid w:val="004C6010"/>
    <w:rsid w:val="004C6A53"/>
    <w:rsid w:val="004D597A"/>
    <w:rsid w:val="004E34ED"/>
    <w:rsid w:val="004E3743"/>
    <w:rsid w:val="004E5797"/>
    <w:rsid w:val="0050008A"/>
    <w:rsid w:val="00510060"/>
    <w:rsid w:val="00510362"/>
    <w:rsid w:val="00510D84"/>
    <w:rsid w:val="00513EBC"/>
    <w:rsid w:val="00515A9A"/>
    <w:rsid w:val="00515D58"/>
    <w:rsid w:val="00516474"/>
    <w:rsid w:val="00522C17"/>
    <w:rsid w:val="00523334"/>
    <w:rsid w:val="00525571"/>
    <w:rsid w:val="005279C7"/>
    <w:rsid w:val="00533862"/>
    <w:rsid w:val="00534688"/>
    <w:rsid w:val="0053628A"/>
    <w:rsid w:val="005468A1"/>
    <w:rsid w:val="005479E5"/>
    <w:rsid w:val="00552CD8"/>
    <w:rsid w:val="005629F3"/>
    <w:rsid w:val="00574A48"/>
    <w:rsid w:val="00575617"/>
    <w:rsid w:val="0058096D"/>
    <w:rsid w:val="00580EBB"/>
    <w:rsid w:val="00580FEB"/>
    <w:rsid w:val="005834CD"/>
    <w:rsid w:val="00584C3F"/>
    <w:rsid w:val="005861D8"/>
    <w:rsid w:val="00586A34"/>
    <w:rsid w:val="0059166C"/>
    <w:rsid w:val="005916A3"/>
    <w:rsid w:val="00594A2B"/>
    <w:rsid w:val="00594F46"/>
    <w:rsid w:val="00596D8A"/>
    <w:rsid w:val="005A3586"/>
    <w:rsid w:val="005A44DD"/>
    <w:rsid w:val="005B4226"/>
    <w:rsid w:val="005B5479"/>
    <w:rsid w:val="005B57DC"/>
    <w:rsid w:val="005C0DD4"/>
    <w:rsid w:val="005D1640"/>
    <w:rsid w:val="005D5F98"/>
    <w:rsid w:val="005E0C7E"/>
    <w:rsid w:val="005E1547"/>
    <w:rsid w:val="005E5E46"/>
    <w:rsid w:val="005F36D1"/>
    <w:rsid w:val="00600518"/>
    <w:rsid w:val="006030E3"/>
    <w:rsid w:val="006052EA"/>
    <w:rsid w:val="006075C7"/>
    <w:rsid w:val="0061220E"/>
    <w:rsid w:val="00612812"/>
    <w:rsid w:val="00624861"/>
    <w:rsid w:val="00630E47"/>
    <w:rsid w:val="00632D41"/>
    <w:rsid w:val="006378C8"/>
    <w:rsid w:val="00646F5B"/>
    <w:rsid w:val="00650FA4"/>
    <w:rsid w:val="00651620"/>
    <w:rsid w:val="00665F17"/>
    <w:rsid w:val="00667DDE"/>
    <w:rsid w:val="00680205"/>
    <w:rsid w:val="00681CEE"/>
    <w:rsid w:val="006870AD"/>
    <w:rsid w:val="0069293D"/>
    <w:rsid w:val="00692D67"/>
    <w:rsid w:val="00695CD0"/>
    <w:rsid w:val="006A289B"/>
    <w:rsid w:val="006A7173"/>
    <w:rsid w:val="006B1334"/>
    <w:rsid w:val="006B43FE"/>
    <w:rsid w:val="006B7E21"/>
    <w:rsid w:val="006C12CD"/>
    <w:rsid w:val="006C2324"/>
    <w:rsid w:val="006C45BD"/>
    <w:rsid w:val="006D31EE"/>
    <w:rsid w:val="006D51D8"/>
    <w:rsid w:val="006D6228"/>
    <w:rsid w:val="006E04CD"/>
    <w:rsid w:val="006E5442"/>
    <w:rsid w:val="006E7D95"/>
    <w:rsid w:val="00714E2B"/>
    <w:rsid w:val="00715255"/>
    <w:rsid w:val="007377E9"/>
    <w:rsid w:val="00740745"/>
    <w:rsid w:val="0075458C"/>
    <w:rsid w:val="0075487F"/>
    <w:rsid w:val="00760CF6"/>
    <w:rsid w:val="007637DE"/>
    <w:rsid w:val="007677FB"/>
    <w:rsid w:val="00767AD2"/>
    <w:rsid w:val="007769CA"/>
    <w:rsid w:val="00783E15"/>
    <w:rsid w:val="00785C47"/>
    <w:rsid w:val="00790F91"/>
    <w:rsid w:val="007A7BC5"/>
    <w:rsid w:val="007B7E39"/>
    <w:rsid w:val="007C640E"/>
    <w:rsid w:val="007C7DEC"/>
    <w:rsid w:val="007D34E1"/>
    <w:rsid w:val="007D7933"/>
    <w:rsid w:val="007E0274"/>
    <w:rsid w:val="007F2C66"/>
    <w:rsid w:val="007F33F5"/>
    <w:rsid w:val="007F643A"/>
    <w:rsid w:val="00803A51"/>
    <w:rsid w:val="00805EEF"/>
    <w:rsid w:val="00817623"/>
    <w:rsid w:val="00822507"/>
    <w:rsid w:val="0082531B"/>
    <w:rsid w:val="008338EA"/>
    <w:rsid w:val="00841E46"/>
    <w:rsid w:val="008448DD"/>
    <w:rsid w:val="00850043"/>
    <w:rsid w:val="00857893"/>
    <w:rsid w:val="00861F1D"/>
    <w:rsid w:val="00870BA7"/>
    <w:rsid w:val="008739EE"/>
    <w:rsid w:val="00883321"/>
    <w:rsid w:val="00886BD1"/>
    <w:rsid w:val="0089151E"/>
    <w:rsid w:val="00891F54"/>
    <w:rsid w:val="008A22A2"/>
    <w:rsid w:val="008A44AD"/>
    <w:rsid w:val="008B1FC0"/>
    <w:rsid w:val="008B3870"/>
    <w:rsid w:val="008C3998"/>
    <w:rsid w:val="008D18BF"/>
    <w:rsid w:val="008D2AC1"/>
    <w:rsid w:val="008D5813"/>
    <w:rsid w:val="008E4EC1"/>
    <w:rsid w:val="008E5BC9"/>
    <w:rsid w:val="008E5DA4"/>
    <w:rsid w:val="008E7C12"/>
    <w:rsid w:val="00941962"/>
    <w:rsid w:val="00943828"/>
    <w:rsid w:val="00945587"/>
    <w:rsid w:val="00951A9F"/>
    <w:rsid w:val="00956A71"/>
    <w:rsid w:val="0097298B"/>
    <w:rsid w:val="00982F86"/>
    <w:rsid w:val="00983C2F"/>
    <w:rsid w:val="00985ED7"/>
    <w:rsid w:val="00986A22"/>
    <w:rsid w:val="00987DAC"/>
    <w:rsid w:val="0099288C"/>
    <w:rsid w:val="00993423"/>
    <w:rsid w:val="009942BC"/>
    <w:rsid w:val="00994CF0"/>
    <w:rsid w:val="009A39B8"/>
    <w:rsid w:val="009A4FF2"/>
    <w:rsid w:val="009B08A5"/>
    <w:rsid w:val="009B4F8B"/>
    <w:rsid w:val="009B4FCA"/>
    <w:rsid w:val="009B6B2A"/>
    <w:rsid w:val="009C3406"/>
    <w:rsid w:val="009C7A22"/>
    <w:rsid w:val="009C7BF8"/>
    <w:rsid w:val="009D17D3"/>
    <w:rsid w:val="009D1C5A"/>
    <w:rsid w:val="009D4680"/>
    <w:rsid w:val="009D4FE7"/>
    <w:rsid w:val="009E03FF"/>
    <w:rsid w:val="009E1A89"/>
    <w:rsid w:val="009E273D"/>
    <w:rsid w:val="009E38E2"/>
    <w:rsid w:val="009E3FE5"/>
    <w:rsid w:val="009F2CB8"/>
    <w:rsid w:val="009F6308"/>
    <w:rsid w:val="009F6925"/>
    <w:rsid w:val="00A11CB2"/>
    <w:rsid w:val="00A127ED"/>
    <w:rsid w:val="00A1554F"/>
    <w:rsid w:val="00A258EB"/>
    <w:rsid w:val="00A25DBF"/>
    <w:rsid w:val="00A26B68"/>
    <w:rsid w:val="00A45BE5"/>
    <w:rsid w:val="00A53988"/>
    <w:rsid w:val="00A547F6"/>
    <w:rsid w:val="00A60A48"/>
    <w:rsid w:val="00A66705"/>
    <w:rsid w:val="00A81BEA"/>
    <w:rsid w:val="00AA0745"/>
    <w:rsid w:val="00AA2B4D"/>
    <w:rsid w:val="00AB084E"/>
    <w:rsid w:val="00AC2058"/>
    <w:rsid w:val="00AC33A0"/>
    <w:rsid w:val="00AC7BC5"/>
    <w:rsid w:val="00AD1138"/>
    <w:rsid w:val="00AD1CC5"/>
    <w:rsid w:val="00AE17CD"/>
    <w:rsid w:val="00AE18CC"/>
    <w:rsid w:val="00AE1BE5"/>
    <w:rsid w:val="00AE5828"/>
    <w:rsid w:val="00AF4495"/>
    <w:rsid w:val="00B043F1"/>
    <w:rsid w:val="00B05A99"/>
    <w:rsid w:val="00B05B4B"/>
    <w:rsid w:val="00B123B4"/>
    <w:rsid w:val="00B178C6"/>
    <w:rsid w:val="00B326F7"/>
    <w:rsid w:val="00B35A1B"/>
    <w:rsid w:val="00B445AF"/>
    <w:rsid w:val="00B4520F"/>
    <w:rsid w:val="00B45B5B"/>
    <w:rsid w:val="00B472AF"/>
    <w:rsid w:val="00B62049"/>
    <w:rsid w:val="00B63D2A"/>
    <w:rsid w:val="00B66BF2"/>
    <w:rsid w:val="00B679C6"/>
    <w:rsid w:val="00B70A55"/>
    <w:rsid w:val="00B76634"/>
    <w:rsid w:val="00B85432"/>
    <w:rsid w:val="00B87FE6"/>
    <w:rsid w:val="00B9140C"/>
    <w:rsid w:val="00B935FB"/>
    <w:rsid w:val="00B945BB"/>
    <w:rsid w:val="00B97C0C"/>
    <w:rsid w:val="00BA4432"/>
    <w:rsid w:val="00BA5CB1"/>
    <w:rsid w:val="00BB1495"/>
    <w:rsid w:val="00BB180A"/>
    <w:rsid w:val="00BC2635"/>
    <w:rsid w:val="00BC285B"/>
    <w:rsid w:val="00BC3366"/>
    <w:rsid w:val="00BC4884"/>
    <w:rsid w:val="00BC61D7"/>
    <w:rsid w:val="00BC71E4"/>
    <w:rsid w:val="00BD366C"/>
    <w:rsid w:val="00BD3BC5"/>
    <w:rsid w:val="00BD42BB"/>
    <w:rsid w:val="00BD74BF"/>
    <w:rsid w:val="00BE1157"/>
    <w:rsid w:val="00BF0B0A"/>
    <w:rsid w:val="00BF1186"/>
    <w:rsid w:val="00BF2892"/>
    <w:rsid w:val="00BF546A"/>
    <w:rsid w:val="00C00084"/>
    <w:rsid w:val="00C00E5C"/>
    <w:rsid w:val="00C040F9"/>
    <w:rsid w:val="00C0789B"/>
    <w:rsid w:val="00C17E2A"/>
    <w:rsid w:val="00C22D3A"/>
    <w:rsid w:val="00C23456"/>
    <w:rsid w:val="00C26300"/>
    <w:rsid w:val="00C2707F"/>
    <w:rsid w:val="00C418C9"/>
    <w:rsid w:val="00C41F83"/>
    <w:rsid w:val="00C45FAD"/>
    <w:rsid w:val="00C53112"/>
    <w:rsid w:val="00C53F48"/>
    <w:rsid w:val="00C5769F"/>
    <w:rsid w:val="00C61BCD"/>
    <w:rsid w:val="00C65393"/>
    <w:rsid w:val="00C6576D"/>
    <w:rsid w:val="00C770F0"/>
    <w:rsid w:val="00C8055E"/>
    <w:rsid w:val="00C80AF3"/>
    <w:rsid w:val="00C92822"/>
    <w:rsid w:val="00CA35DC"/>
    <w:rsid w:val="00CB00ED"/>
    <w:rsid w:val="00CD5AFD"/>
    <w:rsid w:val="00CF03AF"/>
    <w:rsid w:val="00CF31C4"/>
    <w:rsid w:val="00CF418C"/>
    <w:rsid w:val="00CF7B90"/>
    <w:rsid w:val="00D020F2"/>
    <w:rsid w:val="00D0492E"/>
    <w:rsid w:val="00D12BCE"/>
    <w:rsid w:val="00D21B70"/>
    <w:rsid w:val="00D22320"/>
    <w:rsid w:val="00D36C2B"/>
    <w:rsid w:val="00D46C52"/>
    <w:rsid w:val="00D5088C"/>
    <w:rsid w:val="00D51213"/>
    <w:rsid w:val="00D576BD"/>
    <w:rsid w:val="00D60604"/>
    <w:rsid w:val="00D6198A"/>
    <w:rsid w:val="00D61C47"/>
    <w:rsid w:val="00D61CBE"/>
    <w:rsid w:val="00D73E9D"/>
    <w:rsid w:val="00D74169"/>
    <w:rsid w:val="00D820E8"/>
    <w:rsid w:val="00D82A62"/>
    <w:rsid w:val="00D83E12"/>
    <w:rsid w:val="00D84936"/>
    <w:rsid w:val="00D91C6C"/>
    <w:rsid w:val="00D951E9"/>
    <w:rsid w:val="00D96411"/>
    <w:rsid w:val="00DA3FE0"/>
    <w:rsid w:val="00DC2EA2"/>
    <w:rsid w:val="00DC6088"/>
    <w:rsid w:val="00DC68BE"/>
    <w:rsid w:val="00DD10C6"/>
    <w:rsid w:val="00DD2EB0"/>
    <w:rsid w:val="00DD77F9"/>
    <w:rsid w:val="00DD79BA"/>
    <w:rsid w:val="00DE3035"/>
    <w:rsid w:val="00DE69BF"/>
    <w:rsid w:val="00DE6BDD"/>
    <w:rsid w:val="00DF7FE9"/>
    <w:rsid w:val="00E07179"/>
    <w:rsid w:val="00E10ABA"/>
    <w:rsid w:val="00E155EE"/>
    <w:rsid w:val="00E16653"/>
    <w:rsid w:val="00E201EC"/>
    <w:rsid w:val="00E21E99"/>
    <w:rsid w:val="00E22CF3"/>
    <w:rsid w:val="00E2411C"/>
    <w:rsid w:val="00E241D2"/>
    <w:rsid w:val="00E3004F"/>
    <w:rsid w:val="00E316B5"/>
    <w:rsid w:val="00E32874"/>
    <w:rsid w:val="00E350E0"/>
    <w:rsid w:val="00E40E91"/>
    <w:rsid w:val="00E418B9"/>
    <w:rsid w:val="00E47227"/>
    <w:rsid w:val="00E475A6"/>
    <w:rsid w:val="00E610AF"/>
    <w:rsid w:val="00E646BC"/>
    <w:rsid w:val="00E72754"/>
    <w:rsid w:val="00E81243"/>
    <w:rsid w:val="00E83856"/>
    <w:rsid w:val="00E8420D"/>
    <w:rsid w:val="00E960B0"/>
    <w:rsid w:val="00E97839"/>
    <w:rsid w:val="00EA055E"/>
    <w:rsid w:val="00EB24C2"/>
    <w:rsid w:val="00EB2F9C"/>
    <w:rsid w:val="00EC2365"/>
    <w:rsid w:val="00EC6D28"/>
    <w:rsid w:val="00ED7001"/>
    <w:rsid w:val="00EE49C6"/>
    <w:rsid w:val="00F00018"/>
    <w:rsid w:val="00F00680"/>
    <w:rsid w:val="00F038B1"/>
    <w:rsid w:val="00F10D89"/>
    <w:rsid w:val="00F14F9B"/>
    <w:rsid w:val="00F16B46"/>
    <w:rsid w:val="00F1756A"/>
    <w:rsid w:val="00F20780"/>
    <w:rsid w:val="00F22B70"/>
    <w:rsid w:val="00F27E64"/>
    <w:rsid w:val="00F42534"/>
    <w:rsid w:val="00F43A2E"/>
    <w:rsid w:val="00F45B79"/>
    <w:rsid w:val="00F51EEB"/>
    <w:rsid w:val="00F52FA8"/>
    <w:rsid w:val="00F62F5F"/>
    <w:rsid w:val="00F65C5A"/>
    <w:rsid w:val="00F67371"/>
    <w:rsid w:val="00F70A81"/>
    <w:rsid w:val="00F747CD"/>
    <w:rsid w:val="00F81C25"/>
    <w:rsid w:val="00F90394"/>
    <w:rsid w:val="00F91DEB"/>
    <w:rsid w:val="00F92440"/>
    <w:rsid w:val="00F95041"/>
    <w:rsid w:val="00FA023D"/>
    <w:rsid w:val="00FA6AC3"/>
    <w:rsid w:val="00FB0FFB"/>
    <w:rsid w:val="00FB123C"/>
    <w:rsid w:val="00FB601F"/>
    <w:rsid w:val="00FC163A"/>
    <w:rsid w:val="00FC775D"/>
    <w:rsid w:val="00FE1559"/>
    <w:rsid w:val="00FF2AF6"/>
    <w:rsid w:val="151E7CCF"/>
    <w:rsid w:val="20A7AE4A"/>
    <w:rsid w:val="2787334D"/>
    <w:rsid w:val="2EB81771"/>
    <w:rsid w:val="46A0D3CF"/>
    <w:rsid w:val="6577417F"/>
    <w:rsid w:val="6D8F3E98"/>
    <w:rsid w:val="791A045D"/>
    <w:rsid w:val="7DDF596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64DB89E"/>
  <w15:chartTrackingRefBased/>
  <w15:docId w15:val="{2680349F-F864-4542-9279-CFF2CAE91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qFormat="1"/>
    <w:lsdException w:name="caption" w:semiHidden="1" w:unhideWhenUsed="1" w:qFormat="1"/>
    <w:lsdException w:name="footnote reference"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088C"/>
    <w:rPr>
      <w:rFonts w:ascii="Courier New" w:hAnsi="Courier New"/>
    </w:rPr>
  </w:style>
  <w:style w:type="paragraph" w:styleId="Heading2">
    <w:name w:val="heading 2"/>
    <w:basedOn w:val="Normal"/>
    <w:next w:val="Normal"/>
    <w:qFormat/>
    <w:rsid w:val="00DD79BA"/>
    <w:pPr>
      <w:keepNext/>
      <w:outlineLvl w:val="1"/>
    </w:pPr>
    <w:rPr>
      <w:b/>
      <w:bCs/>
      <w:u w:val="single"/>
    </w:rPr>
  </w:style>
  <w:style w:type="paragraph" w:styleId="Heading3">
    <w:name w:val="heading 3"/>
    <w:basedOn w:val="Normal"/>
    <w:next w:val="Normal"/>
    <w:qFormat/>
    <w:rsid w:val="001D0437"/>
    <w:pPr>
      <w:keepNext/>
      <w:spacing w:before="240" w:after="60"/>
      <w:outlineLvl w:val="2"/>
    </w:pPr>
    <w:rPr>
      <w:rFonts w:ascii="Arial" w:hAnsi="Arial" w:cs="Arial"/>
      <w:b/>
      <w:bCs/>
      <w:sz w:val="26"/>
      <w:szCs w:val="26"/>
    </w:rPr>
  </w:style>
  <w:style w:type="paragraph" w:styleId="Heading5">
    <w:name w:val="heading 5"/>
    <w:basedOn w:val="Normal"/>
    <w:next w:val="Normal"/>
    <w:qFormat/>
    <w:rsid w:val="001D043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D79BA"/>
    <w:rPr>
      <w:b/>
      <w:bCs/>
      <w:color w:val="FF0000"/>
    </w:rPr>
  </w:style>
  <w:style w:type="paragraph" w:styleId="Footer">
    <w:name w:val="footer"/>
    <w:basedOn w:val="Normal"/>
    <w:rsid w:val="00DD79BA"/>
    <w:pPr>
      <w:tabs>
        <w:tab w:val="center" w:pos="4320"/>
        <w:tab w:val="right" w:pos="8640"/>
      </w:tabs>
    </w:pPr>
  </w:style>
  <w:style w:type="character" w:styleId="PageNumber">
    <w:name w:val="page number"/>
    <w:basedOn w:val="DefaultParagraphFont"/>
    <w:rsid w:val="00DD79BA"/>
  </w:style>
  <w:style w:type="paragraph" w:customStyle="1" w:styleId="a">
    <w:name w:val="_"/>
    <w:rsid w:val="00DD79BA"/>
    <w:pPr>
      <w:widowControl w:val="0"/>
      <w:ind w:left="720"/>
    </w:pPr>
    <w:rPr>
      <w:snapToGrid w:val="0"/>
      <w:sz w:val="24"/>
    </w:rPr>
  </w:style>
  <w:style w:type="paragraph" w:styleId="BodyTextIndent">
    <w:name w:val="Body Text Indent"/>
    <w:basedOn w:val="Normal"/>
    <w:rsid w:val="00DD79BA"/>
    <w:pPr>
      <w:spacing w:after="120"/>
      <w:ind w:left="360"/>
    </w:pPr>
  </w:style>
  <w:style w:type="paragraph" w:styleId="BodyText2">
    <w:name w:val="Body Text 2"/>
    <w:basedOn w:val="Normal"/>
    <w:rsid w:val="00DD79BA"/>
    <w:pPr>
      <w:spacing w:after="120" w:line="480" w:lineRule="auto"/>
    </w:pPr>
  </w:style>
  <w:style w:type="character" w:customStyle="1" w:styleId="Hypertext">
    <w:name w:val="Hypertext"/>
    <w:rsid w:val="00DD79BA"/>
    <w:rPr>
      <w:color w:val="0000FF"/>
      <w:u w:val="single"/>
    </w:rPr>
  </w:style>
  <w:style w:type="character" w:styleId="Hyperlink">
    <w:name w:val="Hyperlink"/>
    <w:rsid w:val="00DD79BA"/>
    <w:rPr>
      <w:strike w:val="0"/>
      <w:dstrike w:val="0"/>
      <w:color w:val="333399"/>
      <w:u w:val="none"/>
      <w:effect w:val="none"/>
    </w:rPr>
  </w:style>
  <w:style w:type="paragraph" w:styleId="BodyTextIndent2">
    <w:name w:val="Body Text Indent 2"/>
    <w:basedOn w:val="Normal"/>
    <w:rsid w:val="001D0437"/>
    <w:pPr>
      <w:spacing w:after="120" w:line="480" w:lineRule="auto"/>
      <w:ind w:left="360"/>
    </w:pPr>
  </w:style>
  <w:style w:type="paragraph" w:styleId="Header">
    <w:name w:val="header"/>
    <w:basedOn w:val="Normal"/>
    <w:rsid w:val="00423DC9"/>
    <w:pPr>
      <w:tabs>
        <w:tab w:val="center" w:pos="4320"/>
        <w:tab w:val="right" w:pos="8640"/>
      </w:tabs>
    </w:pPr>
  </w:style>
  <w:style w:type="character" w:styleId="Emphasis">
    <w:name w:val="Emphasis"/>
    <w:qFormat/>
    <w:rsid w:val="00BD42BB"/>
    <w:rPr>
      <w:i/>
      <w:iCs/>
    </w:rPr>
  </w:style>
  <w:style w:type="paragraph" w:styleId="BalloonText">
    <w:name w:val="Balloon Text"/>
    <w:basedOn w:val="Normal"/>
    <w:semiHidden/>
    <w:rsid w:val="00353DA3"/>
    <w:rPr>
      <w:rFonts w:ascii="Tahoma" w:hAnsi="Tahoma" w:cs="Tahoma"/>
      <w:sz w:val="16"/>
      <w:szCs w:val="16"/>
    </w:rPr>
  </w:style>
  <w:style w:type="character" w:styleId="CommentReference">
    <w:name w:val="annotation reference"/>
    <w:uiPriority w:val="99"/>
    <w:qFormat/>
    <w:rsid w:val="00CF7B90"/>
    <w:rPr>
      <w:sz w:val="16"/>
      <w:szCs w:val="16"/>
    </w:rPr>
  </w:style>
  <w:style w:type="paragraph" w:styleId="CommentText">
    <w:name w:val="annotation text"/>
    <w:basedOn w:val="Normal"/>
    <w:link w:val="CommentTextChar"/>
    <w:uiPriority w:val="99"/>
    <w:qFormat/>
    <w:rsid w:val="00CF7B90"/>
  </w:style>
  <w:style w:type="paragraph" w:styleId="CommentSubject">
    <w:name w:val="annotation subject"/>
    <w:basedOn w:val="CommentText"/>
    <w:next w:val="CommentText"/>
    <w:semiHidden/>
    <w:rsid w:val="00CF7B90"/>
    <w:rPr>
      <w:b/>
      <w:bCs/>
    </w:rPr>
  </w:style>
  <w:style w:type="paragraph" w:styleId="ListParagraph">
    <w:name w:val="List Paragraph"/>
    <w:basedOn w:val="Normal"/>
    <w:uiPriority w:val="34"/>
    <w:qFormat/>
    <w:rsid w:val="00117C37"/>
    <w:pPr>
      <w:ind w:left="720"/>
    </w:pPr>
  </w:style>
  <w:style w:type="paragraph" w:styleId="Title">
    <w:name w:val="Title"/>
    <w:basedOn w:val="Normal"/>
    <w:link w:val="TitleChar"/>
    <w:qFormat/>
    <w:rsid w:val="005D1640"/>
    <w:pPr>
      <w:suppressAutoHyphens/>
      <w:jc w:val="center"/>
    </w:pPr>
    <w:rPr>
      <w:rFonts w:ascii="Times New Roman" w:hAnsi="Times New Roman"/>
      <w:b/>
      <w:sz w:val="32"/>
    </w:rPr>
  </w:style>
  <w:style w:type="character" w:customStyle="1" w:styleId="TitleChar">
    <w:name w:val="Title Char"/>
    <w:link w:val="Title"/>
    <w:rsid w:val="005D1640"/>
    <w:rPr>
      <w:b/>
      <w:sz w:val="32"/>
    </w:rPr>
  </w:style>
  <w:style w:type="character" w:customStyle="1" w:styleId="apple-converted-space">
    <w:name w:val="apple-converted-space"/>
    <w:rsid w:val="003C4F08"/>
  </w:style>
  <w:style w:type="character" w:customStyle="1" w:styleId="CommentTextChar">
    <w:name w:val="Comment Text Char"/>
    <w:link w:val="CommentText"/>
    <w:uiPriority w:val="99"/>
    <w:rsid w:val="003C4F08"/>
    <w:rPr>
      <w:rFonts w:ascii="Courier New" w:hAnsi="Courier New"/>
    </w:rPr>
  </w:style>
  <w:style w:type="paragraph" w:styleId="FootnoteText">
    <w:name w:val="footnote text"/>
    <w:basedOn w:val="Normal"/>
    <w:link w:val="FootnoteTextChar"/>
    <w:rsid w:val="00A258EB"/>
  </w:style>
  <w:style w:type="character" w:customStyle="1" w:styleId="FootnoteTextChar">
    <w:name w:val="Footnote Text Char"/>
    <w:link w:val="FootnoteText"/>
    <w:rsid w:val="00A258EB"/>
    <w:rPr>
      <w:rFonts w:ascii="Courier New" w:hAnsi="Courier New"/>
    </w:rPr>
  </w:style>
  <w:style w:type="character" w:styleId="FootnoteReference">
    <w:name w:val="footnote reference"/>
    <w:qFormat/>
    <w:rsid w:val="00A258EB"/>
    <w:rPr>
      <w:vertAlign w:val="superscript"/>
    </w:rPr>
  </w:style>
  <w:style w:type="paragraph" w:customStyle="1" w:styleId="Default">
    <w:name w:val="Default"/>
    <w:rsid w:val="00E960B0"/>
    <w:pPr>
      <w:autoSpaceDE w:val="0"/>
      <w:autoSpaceDN w:val="0"/>
      <w:adjustRightInd w:val="0"/>
    </w:pPr>
    <w:rPr>
      <w:color w:val="000000"/>
      <w:sz w:val="24"/>
      <w:szCs w:val="24"/>
    </w:rPr>
  </w:style>
  <w:style w:type="character" w:customStyle="1" w:styleId="normaltextrun">
    <w:name w:val="normaltextrun"/>
    <w:basedOn w:val="DefaultParagraphFont"/>
    <w:rsid w:val="00E960B0"/>
  </w:style>
  <w:style w:type="paragraph" w:styleId="Caption">
    <w:name w:val="caption"/>
    <w:basedOn w:val="Normal"/>
    <w:next w:val="Normal"/>
    <w:semiHidden/>
    <w:qFormat/>
    <w:rsid w:val="005E5E46"/>
    <w:pPr>
      <w:spacing w:before="240" w:after="60" w:line="264" w:lineRule="auto"/>
    </w:pPr>
    <w:rPr>
      <w:rFonts w:ascii="Arial" w:eastAsia="Arial" w:hAnsi="Arial" w:cs="Arial"/>
      <w:b/>
      <w:bCs/>
      <w:color w:val="000000"/>
    </w:rPr>
  </w:style>
  <w:style w:type="character" w:styleId="Mention">
    <w:name w:val="Mention"/>
    <w:uiPriority w:val="99"/>
    <w:rsid w:val="005E5E46"/>
    <w:rPr>
      <w:color w:val="2B579A"/>
      <w:shd w:val="clear" w:color="auto" w:fill="E1DFDD"/>
    </w:rPr>
  </w:style>
  <w:style w:type="table" w:customStyle="1" w:styleId="MathUSidebar1">
    <w:name w:val="MathU Sidebar1"/>
    <w:basedOn w:val="TableNormal"/>
    <w:next w:val="TableGrid"/>
    <w:uiPriority w:val="99"/>
    <w:rsid w:val="005E5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5E5E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B3C80"/>
    <w:rPr>
      <w:rFonts w:ascii="Courier New"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CAD730B1073B4D802BC4182255FE43" ma:contentTypeVersion="52" ma:contentTypeDescription="Create a new document." ma:contentTypeScope="" ma:versionID="39dc510cb11af38b0421fae8f157715c">
  <xsd:schema xmlns:xsd="http://www.w3.org/2001/XMLSchema" xmlns:xs="http://www.w3.org/2001/XMLSchema" xmlns:p="http://schemas.microsoft.com/office/2006/metadata/properties" xmlns:ns2="2180239d-0abf-47fe-a2ff-93ad2a6acf3a" xmlns:ns3="7930e7e9-e5f5-4f39-b126-2ecec21c1b10" targetNamespace="http://schemas.microsoft.com/office/2006/metadata/properties" ma:root="true" ma:fieldsID="edb63941fe9143c2a6158fa52eaf42c1" ns2:_="" ns3:_="">
    <xsd:import namespace="2180239d-0abf-47fe-a2ff-93ad2a6acf3a"/>
    <xsd:import namespace="7930e7e9-e5f5-4f39-b126-2ecec21c1b10"/>
    <xsd:element name="properties">
      <xsd:complexType>
        <xsd:sequence>
          <xsd:element name="documentManagement">
            <xsd:complexType>
              <xsd:all>
                <xsd:element ref="ns2:PRANumber" minOccurs="0"/>
                <xsd:element ref="ns2:Requester" minOccurs="0"/>
                <xsd:element ref="ns2:IsParent" minOccurs="0"/>
                <xsd:element ref="ns2:Stage" minOccurs="0"/>
                <xsd:element ref="ns2:OCCStatus" minOccurs="0"/>
                <xsd:element ref="ns2:OCEStatus" minOccurs="0"/>
                <xsd:element ref="ns2:OCPOStatus" minOccurs="0"/>
                <xsd:element ref="ns2:ProgramOffice" minOccurs="0"/>
                <xsd:element ref="ns2:Comments" minOccurs="0"/>
                <xsd:element ref="ns2:OCIOStatus" minOccurs="0"/>
                <xsd:element ref="ns2:PackageType" minOccurs="0"/>
                <xsd:element ref="ns2:PublicComments" minOccurs="0"/>
                <xsd:element ref="ns2:CIOStatus" minOccurs="0"/>
                <xsd:element ref="ns2:OCCRegulatoryStatus" minOccurs="0"/>
                <xsd:element ref="ns2:RequestTitle" minOccurs="0"/>
                <xsd:element ref="ns2:DHSHQEmail" minOccurs="0"/>
                <xsd:element ref="ns2:DraftEmailSent_x003f_" minOccurs="0"/>
                <xsd:element ref="ns2:FinalEmail" minOccurs="0"/>
                <xsd:element ref="ns2:OCCApprove" minOccurs="0"/>
                <xsd:element ref="ns2:OCCRegulatoryApprove" minOccurs="0"/>
                <xsd:element ref="ns2:OCIOApprove" minOccurs="0"/>
                <xsd:element ref="ns2:OCEApprove" minOccurs="0"/>
                <xsd:element ref="ns2:OCIO_x002d_Current_x002d_Stage" minOccurs="0"/>
                <xsd:element ref="ns2:PACTApprove" minOccurs="0"/>
                <xsd:element ref="ns2:ROCISUpload" minOccurs="0"/>
                <xsd:element ref="ns2:SenttoOMB" minOccurs="0"/>
                <xsd:element ref="ns2:UnderReviewDateCIO" minOccurs="0"/>
                <xsd:element ref="ns2:UnderReviewDateOCC" minOccurs="0"/>
                <xsd:element ref="ns2:UnderReviewDateOCCReg" minOccurs="0"/>
                <xsd:element ref="ns2:UnderReviewDateOCIO" minOccurs="0"/>
                <xsd:element ref="ns2:UnderReviewOCEPACT" minOccurs="0"/>
                <xsd:element ref="ns2:CIOApprove" minOccurs="0"/>
                <xsd:element ref="ns2:StagesStatus"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O_x002d_Review_x0020_Date" minOccurs="0"/>
                <xsd:element ref="ns2:OCC_x0020_Reviewer_x0020_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80239d-0abf-47fe-a2ff-93ad2a6acf3a" elementFormDefault="qualified">
    <xsd:import namespace="http://schemas.microsoft.com/office/2006/documentManagement/types"/>
    <xsd:import namespace="http://schemas.microsoft.com/office/infopath/2007/PartnerControls"/>
    <xsd:element name="PRANumber" ma:index="8" nillable="true" ma:displayName="PRA #" ma:internalName="PRANumber" ma:readOnly="false">
      <xsd:simpleType>
        <xsd:restriction base="dms:Text">
          <xsd:maxLength value="255"/>
        </xsd:restriction>
      </xsd:simpleType>
    </xsd:element>
    <xsd:element name="Requester" ma:index="9" nillable="true" ma:displayName="Requester" ma:list="UserInfo" ma:SharePointGroup="0" ma:internalName="Request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sParent" ma:index="10" nillable="true" ma:displayName="IsParent" ma:default="0" ma:internalName="IsParent" ma:readOnly="false">
      <xsd:simpleType>
        <xsd:restriction base="dms:Boolean"/>
      </xsd:simpleType>
    </xsd:element>
    <xsd:element name="Stage" ma:index="11" nillable="true" ma:displayName="Stage" ma:format="Dropdown" ma:internalName="Stage" ma:readOnly="false">
      <xsd:simpleType>
        <xsd:restriction base="dms:Choice">
          <xsd:enumeration value="Developing Collection Instruments/Drafting SS-A and 60-Day FRN"/>
          <xsd:enumeration value="Developing Generic Collections Form"/>
          <xsd:enumeration value="Pending OCE/PACT Approval (Generic Collection)"/>
          <xsd:enumeration value="Pending OCC Approval (60-Day FRN)"/>
          <xsd:enumeration value="Pending OCC Approval (Generic Collection)"/>
          <xsd:enumeration value="Pending OCIO Approval (Generic Collection)"/>
          <xsd:enumeration value="Pending PACT/OCE Approval (60-Day FRN)"/>
          <xsd:enumeration value="Pending OCIO Approval (60-Day FRN)"/>
          <xsd:enumeration value="Pending OCC Regulatory Approval (60-Day FRN)"/>
          <xsd:enumeration value="Pending Federal Docket Number (60-Day FRN)"/>
          <xsd:enumeration value="Pending CATT Approval (60 Day FRN)"/>
          <xsd:enumeration value="Pending CIO Signature (60-Day FRN)"/>
          <xsd:enumeration value="60-Day FRN Published"/>
          <xsd:enumeration value="Adjudicating 60-Day FRN Comments"/>
          <xsd:enumeration value="Drafting 30-Day FRN"/>
          <xsd:enumeration value="Pending PACT/OCE Approval (30-Day FRN)"/>
          <xsd:enumeration value="Pending OCIO Approval (30-Day FRN)"/>
          <xsd:enumeration value="Pending OCC Regulatory Approval (30-Day FRN)"/>
          <xsd:enumeration value="Pending OCC Approval (30-Day FRN)"/>
          <xsd:enumeration value="Pending CATT Approval (30 Day FRN)"/>
          <xsd:enumeration value="Pending CIO Signature (30-Day FRN)"/>
          <xsd:enumeration value="30-Day FRN Published"/>
          <xsd:enumeration value="Pending OCIO Approval"/>
          <xsd:enumeration value="Pending OCIO CATT Approval"/>
          <xsd:enumeration value="Generic Approved by OCIO"/>
          <xsd:enumeration value="Pending Upload to ROCIS"/>
          <xsd:enumeration value="With DHS HQ"/>
          <xsd:enumeration value="With OMB"/>
          <xsd:enumeration value="Approved By OMB"/>
          <xsd:enumeration value="Discontinued"/>
          <xsd:enumeration value="Remove PRA"/>
          <xsd:enumeration value="Test Stage"/>
        </xsd:restriction>
      </xsd:simpleType>
    </xsd:element>
    <xsd:element name="OCCStatus" ma:index="12" nillable="true" ma:displayName="OCC Status" ma:format="Dropdown" ma:internalName="OCCStatus" ma:readOnly="false">
      <xsd:simpleType>
        <xsd:restriction base="dms:Choice">
          <xsd:enumeration value="Pending"/>
          <xsd:enumeration value="Under Review"/>
          <xsd:enumeration value="More Information"/>
          <xsd:enumeration value="Approved"/>
        </xsd:restriction>
      </xsd:simpleType>
    </xsd:element>
    <xsd:element name="OCEStatus" ma:index="13" nillable="true" ma:displayName="OCE Status" ma:format="Dropdown" ma:internalName="OCEStatus" ma:readOnly="false">
      <xsd:simpleType>
        <xsd:restriction base="dms:Choice">
          <xsd:enumeration value="Pending"/>
          <xsd:enumeration value="Under Review"/>
          <xsd:enumeration value="More Information"/>
          <xsd:enumeration value="Approved"/>
        </xsd:restriction>
      </xsd:simpleType>
    </xsd:element>
    <xsd:element name="OCPOStatus" ma:index="14" nillable="true" ma:displayName="PACT Status" ma:format="Dropdown" ma:internalName="OCPOStatus" ma:readOnly="false">
      <xsd:simpleType>
        <xsd:restriction base="dms:Choice">
          <xsd:enumeration value="Pending"/>
          <xsd:enumeration value="Under Review"/>
          <xsd:enumeration value="More Information"/>
          <xsd:enumeration value="Approved"/>
        </xsd:restriction>
      </xsd:simpleType>
    </xsd:element>
    <xsd:element name="ProgramOffice" ma:index="15" nillable="true" ma:displayName="Program Office" ma:internalName="ProgramOffice" ma:readOnly="false">
      <xsd:simpleType>
        <xsd:restriction base="dms:Text">
          <xsd:maxLength value="255"/>
        </xsd:restriction>
      </xsd:simpleType>
    </xsd:element>
    <xsd:element name="Comments" ma:index="16" nillable="true" ma:displayName="Comments" ma:internalName="Comments" ma:readOnly="false">
      <xsd:simpleType>
        <xsd:restriction base="dms:Note"/>
      </xsd:simpleType>
    </xsd:element>
    <xsd:element name="OCIOStatus" ma:index="17" nillable="true" ma:displayName="OCIO Status" ma:format="Dropdown" ma:internalName="OCIOStatus" ma:readOnly="false">
      <xsd:simpleType>
        <xsd:restriction base="dms:Choice">
          <xsd:enumeration value="Pending"/>
          <xsd:enumeration value="Under Review"/>
          <xsd:enumeration value="More Information"/>
          <xsd:enumeration value="Approved"/>
        </xsd:restriction>
      </xsd:simpleType>
    </xsd:element>
    <xsd:element name="PackageType" ma:index="18" nillable="true" ma:displayName="Package Type" ma:internalName="PackageType" ma:readOnly="false">
      <xsd:simpleType>
        <xsd:restriction base="dms:Text">
          <xsd:maxLength value="255"/>
        </xsd:restriction>
      </xsd:simpleType>
    </xsd:element>
    <xsd:element name="PublicComments" ma:index="19" nillable="true" ma:displayName="Public Comments" ma:internalName="PublicComments" ma:readOnly="false">
      <xsd:simpleType>
        <xsd:restriction base="dms:Note"/>
      </xsd:simpleType>
    </xsd:element>
    <xsd:element name="CIOStatus" ma:index="20" nillable="true" ma:displayName="CIO Status" ma:format="Dropdown" ma:internalName="CIOStatus" ma:readOnly="false">
      <xsd:simpleType>
        <xsd:restriction base="dms:Choice">
          <xsd:enumeration value="Pending"/>
          <xsd:enumeration value="Under Review"/>
          <xsd:enumeration value="More Information"/>
          <xsd:enumeration value="Approved"/>
          <xsd:enumeration value="N/A"/>
        </xsd:restriction>
      </xsd:simpleType>
    </xsd:element>
    <xsd:element name="OCCRegulatoryStatus" ma:index="21" nillable="true" ma:displayName="OCC Regulatory Status" ma:format="Dropdown" ma:internalName="OCCRegulatoryStatus" ma:readOnly="false">
      <xsd:simpleType>
        <xsd:restriction base="dms:Choice">
          <xsd:enumeration value="Pending"/>
          <xsd:enumeration value="Under Review"/>
          <xsd:enumeration value="More Information"/>
          <xsd:enumeration value="Approved"/>
          <xsd:enumeration value="N/A"/>
        </xsd:restriction>
      </xsd:simpleType>
    </xsd:element>
    <xsd:element name="RequestTitle" ma:index="22" nillable="true" ma:displayName="Request Title" ma:internalName="RequestTitle" ma:readOnly="false">
      <xsd:simpleType>
        <xsd:restriction base="dms:Text">
          <xsd:maxLength value="255"/>
        </xsd:restriction>
      </xsd:simpleType>
    </xsd:element>
    <xsd:element name="DHSHQEmail" ma:index="23" nillable="true" ma:displayName="DHSHQEmail" ma:default="No" ma:format="Dropdown" ma:internalName="DHSHQEmail" ma:readOnly="false">
      <xsd:simpleType>
        <xsd:restriction base="dms:Choice">
          <xsd:enumeration value="No"/>
          <xsd:enumeration value="Yes"/>
        </xsd:restriction>
      </xsd:simpleType>
    </xsd:element>
    <xsd:element name="DraftEmailSent_x003f_" ma:index="24" nillable="true" ma:displayName="DraftEmailSent?" ma:default="No" ma:format="Dropdown" ma:internalName="DraftEmailSent_x003f_" ma:readOnly="false">
      <xsd:simpleType>
        <xsd:restriction base="dms:Choice">
          <xsd:enumeration value="Yes"/>
          <xsd:enumeration value="No"/>
        </xsd:restriction>
      </xsd:simpleType>
    </xsd:element>
    <xsd:element name="FinalEmail" ma:index="25" nillable="true" ma:displayName="FinalEmail" ma:default="No" ma:format="Dropdown" ma:internalName="FinalEmail" ma:readOnly="false">
      <xsd:simpleType>
        <xsd:restriction base="dms:Choice">
          <xsd:enumeration value="Yes"/>
          <xsd:enumeration value="No"/>
        </xsd:restriction>
      </xsd:simpleType>
    </xsd:element>
    <xsd:element name="OCCApprove" ma:index="26" nillable="true" ma:displayName="OCCApprove" ma:default="No" ma:format="Dropdown" ma:internalName="OCCApprove" ma:readOnly="false">
      <xsd:simpleType>
        <xsd:restriction base="dms:Choice">
          <xsd:enumeration value="Yes"/>
          <xsd:enumeration value="No"/>
          <xsd:enumeration value="Need More Information"/>
        </xsd:restriction>
      </xsd:simpleType>
    </xsd:element>
    <xsd:element name="OCCRegulatoryApprove" ma:index="27" nillable="true" ma:displayName="OCCRegulatoryApprove" ma:default="No" ma:format="Dropdown" ma:internalName="OCCRegulatoryApprove" ma:readOnly="false">
      <xsd:simpleType>
        <xsd:restriction base="dms:Choice">
          <xsd:enumeration value="Yes"/>
          <xsd:enumeration value="No"/>
          <xsd:enumeration value="Need More Information"/>
        </xsd:restriction>
      </xsd:simpleType>
    </xsd:element>
    <xsd:element name="OCIOApprove" ma:index="28" nillable="true" ma:displayName="OCIOApprove" ma:default="No" ma:format="Dropdown" ma:internalName="OCIOApprove" ma:readOnly="false">
      <xsd:simpleType>
        <xsd:restriction base="dms:Choice">
          <xsd:enumeration value="Yes"/>
          <xsd:enumeration value="No"/>
          <xsd:enumeration value="Need More Information"/>
        </xsd:restriction>
      </xsd:simpleType>
    </xsd:element>
    <xsd:element name="OCEApprove" ma:index="29" nillable="true" ma:displayName="OCEApprove" ma:default="No" ma:format="Dropdown" ma:internalName="OCEApprove" ma:readOnly="false">
      <xsd:simpleType>
        <xsd:restriction base="dms:Choice">
          <xsd:enumeration value="Yes"/>
          <xsd:enumeration value="No"/>
          <xsd:enumeration value="Need More Information"/>
        </xsd:restriction>
      </xsd:simpleType>
    </xsd:element>
    <xsd:element name="OCIO_x002d_Current_x002d_Stage" ma:index="30" nillable="true" ma:displayName="OCIO-Current-Stage" ma:format="Dropdown" ma:internalName="OCIO_x002d_Current_x002d_Stage" ma:readOnly="false">
      <xsd:simpleType>
        <xsd:restriction base="dms:Choice">
          <xsd:enumeration value="OCIO Generic Approval"/>
          <xsd:enumeration value="OCIO 60 Days FRN Approval"/>
          <xsd:enumeration value="OCIO 30 Days FRN Approval"/>
          <xsd:enumeration value="OCIO Pending 60 Days CATT Approval"/>
          <xsd:enumeration value="OCIO Pending 30 Days CATT Approval"/>
        </xsd:restriction>
      </xsd:simpleType>
    </xsd:element>
    <xsd:element name="PACTApprove" ma:index="31" nillable="true" ma:displayName="PACTApprove" ma:default="No" ma:format="Dropdown" ma:internalName="PACTApprove" ma:readOnly="false">
      <xsd:simpleType>
        <xsd:restriction base="dms:Choice">
          <xsd:enumeration value="Yes"/>
          <xsd:enumeration value="No"/>
          <xsd:enumeration value="Need More Information"/>
        </xsd:restriction>
      </xsd:simpleType>
    </xsd:element>
    <xsd:element name="ROCISUpload" ma:index="32" nillable="true" ma:displayName="ROCISUpload" ma:default="No" ma:format="Dropdown" ma:internalName="ROCISUpload" ma:readOnly="false">
      <xsd:simpleType>
        <xsd:restriction base="dms:Choice">
          <xsd:enumeration value="Yes"/>
          <xsd:enumeration value="No"/>
        </xsd:restriction>
      </xsd:simpleType>
    </xsd:element>
    <xsd:element name="SenttoOMB" ma:index="33" nillable="true" ma:displayName="SenttoOMB" ma:default="No" ma:format="Dropdown" ma:internalName="SenttoOMB" ma:readOnly="false">
      <xsd:simpleType>
        <xsd:restriction base="dms:Choice">
          <xsd:enumeration value="Yes"/>
          <xsd:enumeration value="No"/>
        </xsd:restriction>
      </xsd:simpleType>
    </xsd:element>
    <xsd:element name="UnderReviewDateCIO" ma:index="34" nillable="true" ma:displayName="UnderReviewDateCIO" ma:format="DateOnly" ma:internalName="UnderReviewDateCIO" ma:readOnly="false">
      <xsd:simpleType>
        <xsd:restriction base="dms:DateTime"/>
      </xsd:simpleType>
    </xsd:element>
    <xsd:element name="UnderReviewDateOCC" ma:index="35" nillable="true" ma:displayName="UnderReviewDateOCC" ma:format="DateOnly" ma:internalName="UnderReviewDateOCC" ma:readOnly="false">
      <xsd:simpleType>
        <xsd:restriction base="dms:DateTime"/>
      </xsd:simpleType>
    </xsd:element>
    <xsd:element name="UnderReviewDateOCCReg" ma:index="36" nillable="true" ma:displayName="UnderReviewDateOCCReg" ma:format="DateOnly" ma:internalName="UnderReviewDateOCCReg" ma:readOnly="false">
      <xsd:simpleType>
        <xsd:restriction base="dms:DateTime"/>
      </xsd:simpleType>
    </xsd:element>
    <xsd:element name="UnderReviewDateOCIO" ma:index="37" nillable="true" ma:displayName="UnderReviewDateOCIO" ma:format="DateOnly" ma:internalName="UnderReviewDateOCIO" ma:readOnly="false">
      <xsd:simpleType>
        <xsd:restriction base="dms:DateTime"/>
      </xsd:simpleType>
    </xsd:element>
    <xsd:element name="UnderReviewOCEPACT" ma:index="38" nillable="true" ma:displayName="UnderReviewOCEPACT" ma:format="DateOnly" ma:internalName="UnderReviewOCEPACT" ma:readOnly="false">
      <xsd:simpleType>
        <xsd:restriction base="dms:DateTime"/>
      </xsd:simpleType>
    </xsd:element>
    <xsd:element name="CIOApprove" ma:index="39" nillable="true" ma:displayName="CIOApprove" ma:default="No" ma:format="Dropdown" ma:internalName="CIOApprove" ma:readOnly="false">
      <xsd:simpleType>
        <xsd:restriction base="dms:Choice">
          <xsd:enumeration value="Yes"/>
          <xsd:enumeration value="No"/>
          <xsd:enumeration value="Need More Information"/>
        </xsd:restriction>
      </xsd:simpleType>
    </xsd:element>
    <xsd:element name="StagesStatus" ma:index="40" nillable="true" ma:displayName="Stages Status" ma:format="Dropdown" ma:internalName="StagesStatus" ma:readOnly="false">
      <xsd:simpleType>
        <xsd:restriction base="dms:Choice">
          <xsd:enumeration value="60 Days FRN"/>
          <xsd:enumeration value="30 Days FRN"/>
          <xsd:enumeration value="Collections"/>
        </xsd:restriction>
      </xsd:simpleType>
    </xsd:element>
    <xsd:element name="MediaServiceMetadata" ma:index="41" nillable="true" ma:displayName="MediaServiceMetadata" ma:hidden="true" ma:internalName="MediaServiceMetadata" ma:readOnly="true">
      <xsd:simpleType>
        <xsd:restriction base="dms:Note"/>
      </xsd:simpleType>
    </xsd:element>
    <xsd:element name="MediaServiceFastMetadata" ma:index="42" nillable="true" ma:displayName="MediaServiceFastMetadata" ma:hidden="true" ma:internalName="MediaServiceFastMetadata" ma:readOnly="true">
      <xsd:simpleType>
        <xsd:restriction base="dms:Note"/>
      </xsd:simpleType>
    </xsd:element>
    <xsd:element name="MediaServiceSearchProperties" ma:index="43" nillable="true" ma:displayName="MediaServiceSearchProperties" ma:hidden="true" ma:internalName="MediaServiceSearchProperties" ma:readOnly="true">
      <xsd:simpleType>
        <xsd:restriction base="dms:Note"/>
      </xsd:simpleType>
    </xsd:element>
    <xsd:element name="MediaServiceObjectDetectorVersions" ma:index="44" nillable="true" ma:displayName="MediaServiceObjectDetectorVersions" ma:hidden="true" ma:indexed="true" ma:internalName="MediaServiceObjectDetectorVersions" ma:readOnly="true">
      <xsd:simpleType>
        <xsd:restriction base="dms:Text"/>
      </xsd:simpleType>
    </xsd:element>
    <xsd:element name="lcf76f155ced4ddcb4097134ff3c332f" ma:index="46" nillable="true" ma:taxonomy="true" ma:internalName="lcf76f155ced4ddcb4097134ff3c332f" ma:taxonomyFieldName="MediaServiceImageTags" ma:displayName="Image Tags" ma:readOnly="false" ma:fieldId="{5cf76f15-5ced-4ddc-b409-7134ff3c332f}" ma:taxonomyMulti="true" ma:sspId="8585d4ee-cc76-484b-aa76-7d13ebd50197" ma:termSetId="09814cd3-568e-fe90-9814-8d621ff8fb84" ma:anchorId="fba54fb3-c3e1-fe81-a776-ca4b69148c4d" ma:open="true" ma:isKeyword="false">
      <xsd:complexType>
        <xsd:sequence>
          <xsd:element ref="pc:Terms" minOccurs="0" maxOccurs="1"/>
        </xsd:sequence>
      </xsd:complexType>
    </xsd:element>
    <xsd:element name="MediaServiceDateTaken" ma:index="48" nillable="true" ma:displayName="MediaServiceDateTaken" ma:hidden="true" ma:indexed="true" ma:internalName="MediaServiceDateTaken" ma:readOnly="true">
      <xsd:simpleType>
        <xsd:restriction base="dms:Text"/>
      </xsd:simple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O_x002d_Review_x0020_Date" ma:index="52" nillable="true" ma:displayName="MEO-Review Date" ma:format="DateOnly" ma:internalName="MEO_x002d_Review_x0020_Date">
      <xsd:simpleType>
        <xsd:restriction base="dms:DateTime"/>
      </xsd:simpleType>
    </xsd:element>
    <xsd:element name="OCC_x0020_Reviewer_x0020_Name" ma:index="53" nillable="true" ma:displayName="OCC Reviewer Name" ma:list="UserInfo" ma:SharePointGroup="0" ma:internalName="OCC_x0020_Reviewer_x0020_Nam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930e7e9-e5f5-4f39-b126-2ecec21c1b10" elementFormDefault="qualified">
    <xsd:import namespace="http://schemas.microsoft.com/office/2006/documentManagement/types"/>
    <xsd:import namespace="http://schemas.microsoft.com/office/infopath/2007/PartnerControls"/>
    <xsd:element name="TaxCatchAll" ma:index="47" nillable="true" ma:displayName="Taxonomy Catch All Column" ma:hidden="true" ma:list="{0d0ffbe0-bc07-4d24-8532-c6622262300a}" ma:internalName="TaxCatchAll" ma:showField="CatchAllData" ma:web="7930e7e9-e5f5-4f39-b126-2ecec21c1b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OCPOStatus xmlns="2180239d-0abf-47fe-a2ff-93ad2a6acf3a" xsi:nil="true"/>
    <FinalEmail xmlns="2180239d-0abf-47fe-a2ff-93ad2a6acf3a">No</FinalEmail>
    <PACTApprove xmlns="2180239d-0abf-47fe-a2ff-93ad2a6acf3a">No</PACTApprove>
    <IsParent xmlns="2180239d-0abf-47fe-a2ff-93ad2a6acf3a">false</IsParent>
    <OCIOApprove xmlns="2180239d-0abf-47fe-a2ff-93ad2a6acf3a">No</OCIOApprove>
    <UnderReviewDateOCC xmlns="2180239d-0abf-47fe-a2ff-93ad2a6acf3a" xsi:nil="true"/>
    <PRANumber xmlns="2180239d-0abf-47fe-a2ff-93ad2a6acf3a">PRA-OCFO-00002115</PRANumber>
    <StagesStatus xmlns="2180239d-0abf-47fe-a2ff-93ad2a6acf3a" xsi:nil="true"/>
    <OCIOStatus xmlns="2180239d-0abf-47fe-a2ff-93ad2a6acf3a" xsi:nil="true"/>
    <ROCISUpload xmlns="2180239d-0abf-47fe-a2ff-93ad2a6acf3a">No</ROCISUpload>
    <Stage xmlns="2180239d-0abf-47fe-a2ff-93ad2a6acf3a" xsi:nil="true"/>
    <PackageType xmlns="2180239d-0abf-47fe-a2ff-93ad2a6acf3a" xsi:nil="true"/>
    <RequestTitle xmlns="2180239d-0abf-47fe-a2ff-93ad2a6acf3a" xsi:nil="true"/>
    <SenttoOMB xmlns="2180239d-0abf-47fe-a2ff-93ad2a6acf3a">No</SenttoOMB>
    <UnderReviewDateOCIO xmlns="2180239d-0abf-47fe-a2ff-93ad2a6acf3a" xsi:nil="true"/>
    <OCEStatus xmlns="2180239d-0abf-47fe-a2ff-93ad2a6acf3a" xsi:nil="true"/>
    <UnderReviewDateCIO xmlns="2180239d-0abf-47fe-a2ff-93ad2a6acf3a" xsi:nil="true"/>
    <ProgramOffice xmlns="2180239d-0abf-47fe-a2ff-93ad2a6acf3a" xsi:nil="true"/>
    <UnderReviewDateOCCReg xmlns="2180239d-0abf-47fe-a2ff-93ad2a6acf3a" xsi:nil="true"/>
    <Comments xmlns="2180239d-0abf-47fe-a2ff-93ad2a6acf3a" xsi:nil="true"/>
    <DraftEmailSent_x003f_ xmlns="2180239d-0abf-47fe-a2ff-93ad2a6acf3a">No</DraftEmailSent_x003f_>
    <OCCRegulatoryApprove xmlns="2180239d-0abf-47fe-a2ff-93ad2a6acf3a">No</OCCRegulatoryApprove>
    <Requester xmlns="2180239d-0abf-47fe-a2ff-93ad2a6acf3a">
      <UserInfo>
        <DisplayName/>
        <AccountId xsi:nil="true"/>
        <AccountType/>
      </UserInfo>
    </Requester>
    <PublicComments xmlns="2180239d-0abf-47fe-a2ff-93ad2a6acf3a" xsi:nil="true"/>
    <OCCRegulatoryStatus xmlns="2180239d-0abf-47fe-a2ff-93ad2a6acf3a" xsi:nil="true"/>
    <OCCApprove xmlns="2180239d-0abf-47fe-a2ff-93ad2a6acf3a">No</OCCApprove>
    <OCIO_x002d_Current_x002d_Stage xmlns="2180239d-0abf-47fe-a2ff-93ad2a6acf3a" xsi:nil="true"/>
    <CIOApprove xmlns="2180239d-0abf-47fe-a2ff-93ad2a6acf3a">No</CIOApprove>
    <DHSHQEmail xmlns="2180239d-0abf-47fe-a2ff-93ad2a6acf3a">No</DHSHQEmail>
    <OCCStatus xmlns="2180239d-0abf-47fe-a2ff-93ad2a6acf3a" xsi:nil="true"/>
    <UnderReviewOCEPACT xmlns="2180239d-0abf-47fe-a2ff-93ad2a6acf3a" xsi:nil="true"/>
    <OCEApprove xmlns="2180239d-0abf-47fe-a2ff-93ad2a6acf3a">No</OCEApprove>
    <CIOStatus xmlns="2180239d-0abf-47fe-a2ff-93ad2a6acf3a" xsi:nil="true"/>
    <MEO_x002d_Review_x0020_Date xmlns="2180239d-0abf-47fe-a2ff-93ad2a6acf3a" xsi:nil="true"/>
    <TaxCatchAll xmlns="7930e7e9-e5f5-4f39-b126-2ecec21c1b10" xsi:nil="true"/>
    <lcf76f155ced4ddcb4097134ff3c332f xmlns="2180239d-0abf-47fe-a2ff-93ad2a6acf3a">
      <Terms xmlns="http://schemas.microsoft.com/office/infopath/2007/PartnerControls"/>
    </lcf76f155ced4ddcb4097134ff3c332f>
    <OCC_x0020_Reviewer_x0020_Name xmlns="2180239d-0abf-47fe-a2ff-93ad2a6acf3a">
      <UserInfo>
        <DisplayName/>
        <AccountId xsi:nil="true"/>
        <AccountType/>
      </UserInfo>
    </OCC_x0020_Reviewer_x0020_Nam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857F6624-4CF6-40CD-A37B-DDE2BEA79F99}">
  <ds:schemaRefs/>
</ds:datastoreItem>
</file>

<file path=customXml/itemProps2.xml><?xml version="1.0" encoding="utf-8"?>
<ds:datastoreItem xmlns:ds="http://schemas.openxmlformats.org/officeDocument/2006/customXml" ds:itemID="{AC0509B6-CE71-4B11-81A4-6AD02D25BAD5}">
  <ds:schemaRefs>
    <ds:schemaRef ds:uri="http://schemas.openxmlformats.org/officeDocument/2006/bibliography"/>
  </ds:schemaRefs>
</ds:datastoreItem>
</file>

<file path=customXml/itemProps3.xml><?xml version="1.0" encoding="utf-8"?>
<ds:datastoreItem xmlns:ds="http://schemas.openxmlformats.org/officeDocument/2006/customXml" ds:itemID="{AA644DEB-8CA8-4A41-9B6B-CD0718CB5388}">
  <ds:schemaRefs>
    <ds:schemaRef ds:uri="http://purl.org/dc/terms/"/>
    <ds:schemaRef ds:uri="http://www.w3.org/XML/1998/namespace"/>
    <ds:schemaRef ds:uri="http://purl.org/dc/dcmitype/"/>
    <ds:schemaRef ds:uri="http://schemas.microsoft.com/office/infopath/2007/PartnerControl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bb9c4385-f00e-424a-8666-326e0b072e9d"/>
    <ds:schemaRef ds:uri="35ed0374-b151-4ae4-94a0-04f0fe261645"/>
  </ds:schemaRefs>
</ds:datastoreItem>
</file>

<file path=customXml/itemProps4.xml><?xml version="1.0" encoding="utf-8"?>
<ds:datastoreItem xmlns:ds="http://schemas.openxmlformats.org/officeDocument/2006/customXml" ds:itemID="{35A86B13-EA17-4D77-BE34-13F3C5E6538C}">
  <ds:schemaRefs>
    <ds:schemaRef ds:uri="http://schemas.microsoft.com/sharepoint/v3/contenttype/forms"/>
  </ds:schemaRefs>
</ds:datastoreItem>
</file>

<file path=customXml/itemProps5.xml><?xml version="1.0" encoding="utf-8"?>
<ds:datastoreItem xmlns:ds="http://schemas.openxmlformats.org/officeDocument/2006/customXml" ds:itemID="{E448702E-7628-494F-998D-7E98AFE95770}">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5</Pages>
  <Words>1660</Words>
  <Characters>9462</Characters>
  <Application>Microsoft Office Word</Application>
  <DocSecurity>0</DocSecurity>
  <Lines>78</Lines>
  <Paragraphs>22</Paragraphs>
  <ScaleCrop>false</ScaleCrop>
  <Company>ORC</Company>
  <LinksUpToDate>false</LinksUpToDate>
  <CharactersWithSpaces>11100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B - Template</dc:title>
  <dc:creator>Corey Mull</dc:creator>
  <cp:lastModifiedBy>Park, Yunsoo</cp:lastModifiedBy>
  <cp:revision>216</cp:revision>
  <cp:lastPrinted>2008-09-19T14:44:00Z</cp:lastPrinted>
  <dcterms:created xsi:type="dcterms:W3CDTF">2023-08-17T13:48:00Z</dcterms:created>
  <dcterms:modified xsi:type="dcterms:W3CDTF">2024-07-16T14:03:00Z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Supporting Statement B</vt:lpwstr>
  </property>
  <property fmtid="{D5CDD505-2E9C-101B-9397-08002B2CF9AE}" pid="3" name="ContentType">
    <vt:lpwstr>Document</vt:lpwstr>
  </property>
  <property fmtid="{D5CDD505-2E9C-101B-9397-08002B2CF9AE}" pid="4" name="ContentTypeId">
    <vt:lpwstr>0x01010096CAD730B1073B4D802BC4182255FE43</vt:lpwstr>
  </property>
  <property fmtid="{D5CDD505-2E9C-101B-9397-08002B2CF9AE}" pid="5" name="display_urn:schemas-microsoft-com:office:office#Author">
    <vt:lpwstr>HASHIME, SAYED (CTR)</vt:lpwstr>
  </property>
  <property fmtid="{D5CDD505-2E9C-101B-9397-08002B2CF9AE}" pid="6" name="display_urn:schemas-microsoft-com:office:office#Editor">
    <vt:lpwstr>HASHIME, SAYED (CTR)</vt:lpwstr>
  </property>
  <property fmtid="{D5CDD505-2E9C-101B-9397-08002B2CF9AE}" pid="7" name="Document Type">
    <vt:lpwstr>ICR Forms &amp; Templates</vt:lpwstr>
  </property>
  <property fmtid="{D5CDD505-2E9C-101B-9397-08002B2CF9AE}" pid="8" name="DocumentSetDescription">
    <vt:lpwstr/>
  </property>
  <property fmtid="{D5CDD505-2E9C-101B-9397-08002B2CF9AE}" pid="9" name="ICR Element">
    <vt:lpwstr>Supporting Statement B</vt:lpwstr>
  </property>
  <property fmtid="{D5CDD505-2E9C-101B-9397-08002B2CF9AE}" pid="10" name="MediaServiceImageTags">
    <vt:lpwstr/>
  </property>
  <property fmtid="{D5CDD505-2E9C-101B-9397-08002B2CF9AE}" pid="11" name="MSIP_Label_a2eef23d-2e95-4428-9a3c-2526d95b164a_ActionId">
    <vt:lpwstr>e1534d16-a2c2-4475-ad4c-f516494f2bc5</vt:lpwstr>
  </property>
  <property fmtid="{D5CDD505-2E9C-101B-9397-08002B2CF9AE}" pid="12" name="MSIP_Label_a2eef23d-2e95-4428-9a3c-2526d95b164a_ContentBits">
    <vt:lpwstr>0</vt:lpwstr>
  </property>
  <property fmtid="{D5CDD505-2E9C-101B-9397-08002B2CF9AE}" pid="13" name="MSIP_Label_a2eef23d-2e95-4428-9a3c-2526d95b164a_Enabled">
    <vt:lpwstr>true</vt:lpwstr>
  </property>
  <property fmtid="{D5CDD505-2E9C-101B-9397-08002B2CF9AE}" pid="14" name="MSIP_Label_a2eef23d-2e95-4428-9a3c-2526d95b164a_Method">
    <vt:lpwstr>Standard</vt:lpwstr>
  </property>
  <property fmtid="{D5CDD505-2E9C-101B-9397-08002B2CF9AE}" pid="15" name="MSIP_Label_a2eef23d-2e95-4428-9a3c-2526d95b164a_Name">
    <vt:lpwstr>For Official Use Only (FOUO)</vt:lpwstr>
  </property>
  <property fmtid="{D5CDD505-2E9C-101B-9397-08002B2CF9AE}" pid="16" name="MSIP_Label_a2eef23d-2e95-4428-9a3c-2526d95b164a_SetDate">
    <vt:lpwstr>2023-08-17T16:48:48Z</vt:lpwstr>
  </property>
  <property fmtid="{D5CDD505-2E9C-101B-9397-08002B2CF9AE}" pid="17" name="MSIP_Label_a2eef23d-2e95-4428-9a3c-2526d95b164a_SiteId">
    <vt:lpwstr>3ccde76c-946d-4a12-bb7a-fc9d0842354a</vt:lpwstr>
  </property>
  <property fmtid="{D5CDD505-2E9C-101B-9397-08002B2CF9AE}" pid="18" name="_dlc_DocIdItemGuid">
    <vt:lpwstr>d2fc26b3-fa0b-44b7-9a41-973812eaf659</vt:lpwstr>
  </property>
  <property fmtid="{D5CDD505-2E9C-101B-9397-08002B2CF9AE}" pid="19" name="_ExtendedDescription">
    <vt:lpwstr/>
  </property>
</Properties>
</file>