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AD381B" w14:paraId="64280E54" w14:textId="77777777">
      <w:pPr>
        <w:pStyle w:val="Heading1"/>
        <w:rPr>
          <w:b/>
          <w:bCs/>
          <w:sz w:val="24"/>
          <w:szCs w:val="24"/>
        </w:rPr>
      </w:pPr>
      <w:r w:rsidRPr="00F74288">
        <w:rPr>
          <w:b/>
          <w:bCs/>
          <w:sz w:val="24"/>
          <w:szCs w:val="24"/>
        </w:rPr>
        <w:t>SUPPORTING STATEMENT</w:t>
      </w:r>
    </w:p>
    <w:p w:rsidR="00043C32" w:rsidRPr="00F74288" w:rsidP="00AD381B" w14:paraId="64280E55" w14:textId="0EEBC467">
      <w:pPr>
        <w:pStyle w:val="Heading1"/>
        <w:rPr>
          <w:b/>
          <w:bCs/>
          <w:sz w:val="24"/>
          <w:szCs w:val="24"/>
        </w:rPr>
      </w:pPr>
      <w:r w:rsidRPr="00F74288">
        <w:rPr>
          <w:b/>
          <w:bCs/>
          <w:sz w:val="24"/>
          <w:szCs w:val="24"/>
        </w:rPr>
        <w:t>FOR PAPERWORK REDUCTION ACT SUBMISSION</w:t>
      </w:r>
    </w:p>
    <w:p w:rsidR="005F4E11" w:rsidRPr="00F74288" w:rsidP="00F74288" w14:paraId="05DA5314" w14:textId="65F02090">
      <w:pPr>
        <w:jc w:val="center"/>
        <w:rPr>
          <w:rFonts w:asciiTheme="minorHAnsi" w:hAnsiTheme="minorHAnsi" w:cstheme="minorHAnsi"/>
        </w:rPr>
      </w:pPr>
      <w:r>
        <w:rPr>
          <w:rFonts w:asciiTheme="minorHAnsi" w:hAnsiTheme="minorHAnsi" w:cstheme="minorHAnsi"/>
        </w:rPr>
        <w:t xml:space="preserve">Income Driven </w:t>
      </w:r>
      <w:r w:rsidR="00602B2E">
        <w:rPr>
          <w:rFonts w:asciiTheme="minorHAnsi" w:hAnsiTheme="minorHAnsi" w:cstheme="minorHAnsi"/>
        </w:rPr>
        <w:t xml:space="preserve">Repayment </w:t>
      </w:r>
      <w:r>
        <w:rPr>
          <w:rFonts w:asciiTheme="minorHAnsi" w:hAnsiTheme="minorHAnsi" w:cstheme="minorHAnsi"/>
        </w:rPr>
        <w:t>Request</w:t>
      </w:r>
    </w:p>
    <w:p w:rsidR="00043C32" w:rsidRPr="00AD381B" w:rsidP="00AD381B" w14:paraId="64280E56" w14:textId="77777777">
      <w:pPr>
        <w:tabs>
          <w:tab w:val="left" w:pos="0"/>
        </w:tabs>
        <w:suppressAutoHyphens/>
        <w:rPr>
          <w:rFonts w:ascii="Times New Roman" w:hAnsi="Times New Roman"/>
          <w:szCs w:val="24"/>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P="00BC1A67" w14:paraId="763DBF3F" w14:textId="3BAFF914">
      <w:pPr>
        <w:suppressAutoHyphens/>
        <w:spacing w:line="240" w:lineRule="exact"/>
        <w:ind w:left="720"/>
        <w:rPr>
          <w:rFonts w:ascii="Times New Roman" w:hAnsi="Times New Roman"/>
          <w:bCs/>
          <w:szCs w:val="24"/>
        </w:rPr>
      </w:pPr>
    </w:p>
    <w:p w:rsidR="00B3486F" w:rsidRPr="00B3486F" w:rsidP="3E6E2029" w14:paraId="68F33D9E" w14:textId="192AF846">
      <w:pPr>
        <w:suppressAutoHyphens/>
        <w:ind w:left="720" w:firstLine="720"/>
        <w:rPr>
          <w:rFonts w:ascii="Times New Roman" w:hAnsi="Times New Roman"/>
        </w:rPr>
      </w:pPr>
      <w:r w:rsidRPr="3E6E2029">
        <w:rPr>
          <w:rFonts w:asciiTheme="minorHAnsi" w:hAnsiTheme="minorHAnsi" w:cstheme="minorBidi"/>
        </w:rPr>
        <w:t xml:space="preserve">The Department of Education (Department) is requesting a revision of the information collection, 1845-0102. </w:t>
      </w:r>
      <w:r w:rsidRPr="000541EE" w:rsidR="000541EE">
        <w:rPr>
          <w:rFonts w:ascii="Calibri" w:hAnsi="Calibri" w:cs="Calibri"/>
        </w:rPr>
        <w:t>This collection was approved under an emergency clearance on March 24, 2025, and the Department is now requesting the 30-day public comment period.</w:t>
      </w:r>
    </w:p>
    <w:p w:rsidR="00B3486F" w:rsidRPr="00BC1A67" w:rsidP="00B3486F" w14:paraId="469EED85" w14:textId="77777777">
      <w:pPr>
        <w:suppressAutoHyphens/>
        <w:ind w:left="720"/>
        <w:rPr>
          <w:rFonts w:ascii="Times New Roman" w:hAnsi="Times New Roman"/>
          <w:bCs/>
          <w:szCs w:val="24"/>
        </w:rPr>
      </w:pPr>
    </w:p>
    <w:p w:rsidR="001E2401" w:rsidRPr="003E53F8" w:rsidP="549258EE" w14:paraId="6D99C7AA" w14:textId="79D604C5">
      <w:pPr>
        <w:suppressAutoHyphens/>
        <w:ind w:left="720"/>
        <w:rPr>
          <w:rFonts w:asciiTheme="minorHAnsi" w:hAnsiTheme="minorHAnsi" w:cstheme="minorBidi"/>
        </w:rPr>
      </w:pPr>
      <w:r>
        <w:rPr>
          <w:rFonts w:asciiTheme="minorHAnsi" w:hAnsiTheme="minorHAnsi" w:cstheme="minorHAnsi"/>
          <w:szCs w:val="24"/>
        </w:rPr>
        <w:tab/>
      </w:r>
      <w:r w:rsidRPr="6FA6AFB3">
        <w:rPr>
          <w:rFonts w:asciiTheme="minorHAnsi" w:hAnsiTheme="minorHAnsi" w:cstheme="minorBidi"/>
        </w:rPr>
        <w:t xml:space="preserve">Section 493C of the Higher Education Act of 1965, as amended (the HEA), authorizes the Income-Based Repayment (IBR) Plan for borrowers who obtain student loans through the Federal Family Education Loan (FFEL) Program and William D. Ford Federal Direct Loan (Direct Loan) Program.  </w:t>
      </w:r>
      <w:r w:rsidRPr="6FA6AFB3" w:rsidR="00F45D45">
        <w:rPr>
          <w:rFonts w:asciiTheme="minorHAnsi" w:hAnsiTheme="minorHAnsi" w:cstheme="minorBidi"/>
        </w:rPr>
        <w:t>Section</w:t>
      </w:r>
      <w:r w:rsidRPr="6FA6AFB3">
        <w:rPr>
          <w:rFonts w:asciiTheme="minorHAnsi" w:hAnsiTheme="minorHAnsi" w:cstheme="minorBidi"/>
        </w:rPr>
        <w:t xml:space="preserve"> 455(d) of the HEA authorizes </w:t>
      </w:r>
      <w:r w:rsidRPr="6FA6AFB3" w:rsidR="005F1C22">
        <w:rPr>
          <w:rFonts w:asciiTheme="minorHAnsi" w:hAnsiTheme="minorHAnsi" w:cstheme="minorBidi"/>
        </w:rPr>
        <w:t>i</w:t>
      </w:r>
      <w:r w:rsidRPr="6FA6AFB3">
        <w:rPr>
          <w:rFonts w:asciiTheme="minorHAnsi" w:hAnsiTheme="minorHAnsi" w:cstheme="minorBidi"/>
        </w:rPr>
        <w:t>ncome-</w:t>
      </w:r>
      <w:r w:rsidRPr="6FA6AFB3" w:rsidR="005F1C22">
        <w:rPr>
          <w:rFonts w:asciiTheme="minorHAnsi" w:hAnsiTheme="minorHAnsi" w:cstheme="minorBidi"/>
        </w:rPr>
        <w:t>c</w:t>
      </w:r>
      <w:r w:rsidRPr="6FA6AFB3">
        <w:rPr>
          <w:rFonts w:asciiTheme="minorHAnsi" w:hAnsiTheme="minorHAnsi" w:cstheme="minorBidi"/>
        </w:rPr>
        <w:t xml:space="preserve">ontingent </w:t>
      </w:r>
      <w:r w:rsidRPr="6FA6AFB3" w:rsidR="005F1C22">
        <w:rPr>
          <w:rFonts w:asciiTheme="minorHAnsi" w:hAnsiTheme="minorHAnsi" w:cstheme="minorBidi"/>
        </w:rPr>
        <w:t>r</w:t>
      </w:r>
      <w:r w:rsidRPr="6FA6AFB3">
        <w:rPr>
          <w:rFonts w:asciiTheme="minorHAnsi" w:hAnsiTheme="minorHAnsi" w:cstheme="minorBidi"/>
        </w:rPr>
        <w:t xml:space="preserve">epayment </w:t>
      </w:r>
      <w:r w:rsidRPr="6FA6AFB3" w:rsidR="00F45D45">
        <w:rPr>
          <w:rFonts w:asciiTheme="minorHAnsi" w:hAnsiTheme="minorHAnsi" w:cstheme="minorBidi"/>
        </w:rPr>
        <w:t xml:space="preserve">plans </w:t>
      </w:r>
      <w:r w:rsidRPr="6FA6AFB3">
        <w:rPr>
          <w:rFonts w:asciiTheme="minorHAnsi" w:hAnsiTheme="minorHAnsi" w:cstheme="minorBidi"/>
        </w:rPr>
        <w:t>for borrowers who obtain student loans through the Direct Loan Program.</w:t>
      </w:r>
      <w:r w:rsidRPr="6FA6AFB3" w:rsidR="008A4C9B">
        <w:rPr>
          <w:rFonts w:asciiTheme="minorHAnsi" w:hAnsiTheme="minorHAnsi" w:cstheme="minorBidi"/>
        </w:rPr>
        <w:t xml:space="preserve"> </w:t>
      </w:r>
      <w:r w:rsidRPr="6FA6AFB3">
        <w:rPr>
          <w:rFonts w:asciiTheme="minorHAnsi" w:hAnsiTheme="minorHAnsi" w:cstheme="minorBidi"/>
        </w:rPr>
        <w:t xml:space="preserve"> The regulations that govern the IBR plan are in 34 CFR 682.215 and 685.221.  The regulations that govern the </w:t>
      </w:r>
      <w:r w:rsidRPr="6FA6AFB3" w:rsidR="00D91797">
        <w:rPr>
          <w:rFonts w:asciiTheme="minorHAnsi" w:hAnsiTheme="minorHAnsi" w:cstheme="minorBidi"/>
        </w:rPr>
        <w:t>income-contingent repayment plans</w:t>
      </w:r>
      <w:r w:rsidRPr="6FA6AFB3">
        <w:rPr>
          <w:rFonts w:asciiTheme="minorHAnsi" w:hAnsiTheme="minorHAnsi" w:cstheme="minorBidi"/>
        </w:rPr>
        <w:t xml:space="preserve"> are in 34 CFR 685.209.</w:t>
      </w:r>
      <w:r w:rsidRPr="6FA6AFB3" w:rsidR="008A4C9B">
        <w:rPr>
          <w:rFonts w:asciiTheme="minorHAnsi" w:hAnsiTheme="minorHAnsi" w:cstheme="minorBidi"/>
        </w:rPr>
        <w:t xml:space="preserve"> </w:t>
      </w:r>
      <w:r w:rsidRPr="6FA6AFB3">
        <w:rPr>
          <w:rFonts w:asciiTheme="minorHAnsi" w:hAnsiTheme="minorHAnsi" w:cstheme="minorBidi"/>
        </w:rPr>
        <w:t xml:space="preserve"> </w:t>
      </w:r>
      <w:r w:rsidRPr="6FA6AFB3" w:rsidR="00D91797">
        <w:rPr>
          <w:rFonts w:asciiTheme="minorHAnsi" w:hAnsiTheme="minorHAnsi" w:cstheme="minorBidi"/>
        </w:rPr>
        <w:t xml:space="preserve">There are </w:t>
      </w:r>
      <w:r w:rsidRPr="549258EE" w:rsidR="008577C5">
        <w:rPr>
          <w:rFonts w:asciiTheme="minorHAnsi" w:hAnsiTheme="minorHAnsi" w:cstheme="minorBidi"/>
        </w:rPr>
        <w:t xml:space="preserve">two </w:t>
      </w:r>
      <w:r w:rsidRPr="6FA6AFB3" w:rsidR="00D91797">
        <w:rPr>
          <w:rFonts w:asciiTheme="minorHAnsi" w:hAnsiTheme="minorHAnsi" w:cstheme="minorBidi"/>
        </w:rPr>
        <w:t xml:space="preserve">income-contingent repayment plans: the Pay </w:t>
      </w:r>
      <w:r w:rsidRPr="6FA6AFB3" w:rsidR="00D91797">
        <w:rPr>
          <w:rFonts w:asciiTheme="minorHAnsi" w:hAnsiTheme="minorHAnsi" w:cstheme="minorBidi"/>
        </w:rPr>
        <w:t>As</w:t>
      </w:r>
      <w:r w:rsidRPr="6FA6AFB3" w:rsidR="00D91797">
        <w:rPr>
          <w:rFonts w:asciiTheme="minorHAnsi" w:hAnsiTheme="minorHAnsi" w:cstheme="minorBidi"/>
        </w:rPr>
        <w:t xml:space="preserve"> You Earn </w:t>
      </w:r>
      <w:r w:rsidRPr="6FA6AFB3" w:rsidR="00655EA9">
        <w:rPr>
          <w:rFonts w:asciiTheme="minorHAnsi" w:hAnsiTheme="minorHAnsi" w:cstheme="minorBidi"/>
        </w:rPr>
        <w:t>(PAYE) Plan, and the Income-Contingent Repayment (ICR) Plan.</w:t>
      </w:r>
      <w:r w:rsidRPr="6FA6AFB3">
        <w:rPr>
          <w:rFonts w:asciiTheme="minorHAnsi" w:hAnsiTheme="minorHAnsi" w:cstheme="minorBidi"/>
        </w:rPr>
        <w:t xml:space="preserve"> </w:t>
      </w:r>
      <w:r w:rsidRPr="6FA6AFB3" w:rsidR="008A4C9B">
        <w:rPr>
          <w:rFonts w:asciiTheme="minorHAnsi" w:hAnsiTheme="minorHAnsi" w:cstheme="minorBidi"/>
        </w:rPr>
        <w:t xml:space="preserve"> </w:t>
      </w:r>
      <w:r w:rsidRPr="6FA6AFB3" w:rsidR="2D201C24">
        <w:rPr>
          <w:rFonts w:asciiTheme="minorHAnsi" w:hAnsiTheme="minorHAnsi" w:cstheme="minorBidi"/>
        </w:rPr>
        <w:t>These plans are collectively referred to as Income Driven Repayment (IDR) plans.</w:t>
      </w:r>
      <w:r w:rsidRPr="6FA6AFB3" w:rsidR="008A4C9B">
        <w:rPr>
          <w:rFonts w:asciiTheme="minorHAnsi" w:hAnsiTheme="minorHAnsi" w:cstheme="minorBidi"/>
        </w:rPr>
        <w:t xml:space="preserve"> </w:t>
      </w:r>
      <w:r w:rsidRPr="6FA6AFB3" w:rsidR="007D72FB">
        <w:rPr>
          <w:rFonts w:asciiTheme="minorHAnsi" w:hAnsiTheme="minorHAnsi" w:cstheme="minorBidi"/>
        </w:rPr>
        <w:t xml:space="preserve"> In </w:t>
      </w:r>
      <w:r w:rsidRPr="6FA6AFB3" w:rsidR="007C0CC5">
        <w:rPr>
          <w:rFonts w:asciiTheme="minorHAnsi" w:hAnsiTheme="minorHAnsi" w:cstheme="minorBidi"/>
        </w:rPr>
        <w:t>202</w:t>
      </w:r>
      <w:r w:rsidRPr="6FA6AFB3" w:rsidR="21D85564">
        <w:rPr>
          <w:rFonts w:asciiTheme="minorHAnsi" w:hAnsiTheme="minorHAnsi" w:cstheme="minorBidi"/>
        </w:rPr>
        <w:t>1</w:t>
      </w:r>
      <w:r w:rsidRPr="6FA6AFB3" w:rsidR="007C0CC5">
        <w:rPr>
          <w:rFonts w:asciiTheme="minorHAnsi" w:hAnsiTheme="minorHAnsi" w:cstheme="minorBidi"/>
        </w:rPr>
        <w:t xml:space="preserve">, the Secretary </w:t>
      </w:r>
      <w:r w:rsidRPr="6FA6AFB3" w:rsidR="31E02BC7">
        <w:rPr>
          <w:rFonts w:asciiTheme="minorHAnsi" w:hAnsiTheme="minorHAnsi" w:cstheme="minorBidi"/>
        </w:rPr>
        <w:t>initiated a negotiated rulemaking process to create a ne</w:t>
      </w:r>
      <w:r w:rsidRPr="6FA6AFB3" w:rsidR="4DCDA98B">
        <w:rPr>
          <w:rFonts w:asciiTheme="minorHAnsi" w:hAnsiTheme="minorHAnsi" w:cstheme="minorBidi"/>
        </w:rPr>
        <w:t>w IDR plan.</w:t>
      </w:r>
      <w:r w:rsidRPr="6FA6AFB3" w:rsidR="3FCFAD2E">
        <w:rPr>
          <w:rFonts w:asciiTheme="minorHAnsi" w:hAnsiTheme="minorHAnsi" w:cstheme="minorBidi"/>
        </w:rPr>
        <w:t xml:space="preserve"> </w:t>
      </w:r>
      <w:r w:rsidRPr="6FA6AFB3" w:rsidR="008A4C9B">
        <w:rPr>
          <w:rFonts w:asciiTheme="minorHAnsi" w:hAnsiTheme="minorHAnsi" w:cstheme="minorBidi"/>
        </w:rPr>
        <w:t xml:space="preserve"> </w:t>
      </w:r>
      <w:r w:rsidRPr="6FA6AFB3" w:rsidR="3FCFAD2E">
        <w:rPr>
          <w:rFonts w:asciiTheme="minorHAnsi" w:hAnsiTheme="minorHAnsi" w:cstheme="minorBidi"/>
        </w:rPr>
        <w:t>As a result of these negotiations</w:t>
      </w:r>
      <w:r w:rsidRPr="6FA6AFB3" w:rsidR="4B1773EE">
        <w:rPr>
          <w:rFonts w:asciiTheme="minorHAnsi" w:hAnsiTheme="minorHAnsi" w:cstheme="minorBidi"/>
        </w:rPr>
        <w:t xml:space="preserve">, a final Rule was published July </w:t>
      </w:r>
      <w:r w:rsidRPr="6FA6AFB3" w:rsidR="39387F5F">
        <w:rPr>
          <w:rFonts w:asciiTheme="minorHAnsi" w:hAnsiTheme="minorHAnsi" w:cstheme="minorBidi"/>
        </w:rPr>
        <w:t>10</w:t>
      </w:r>
      <w:r w:rsidRPr="6FA6AFB3" w:rsidR="4B1773EE">
        <w:rPr>
          <w:rFonts w:asciiTheme="minorHAnsi" w:hAnsiTheme="minorHAnsi" w:cstheme="minorBidi"/>
        </w:rPr>
        <w:t>, 2023</w:t>
      </w:r>
      <w:r w:rsidRPr="549258EE" w:rsidR="522E1EF7">
        <w:rPr>
          <w:rFonts w:asciiTheme="minorHAnsi" w:hAnsiTheme="minorHAnsi" w:cstheme="minorBidi"/>
        </w:rPr>
        <w:t>,</w:t>
      </w:r>
      <w:r w:rsidRPr="6FA6AFB3" w:rsidR="4B1773EE">
        <w:rPr>
          <w:rFonts w:asciiTheme="minorHAnsi" w:hAnsiTheme="minorHAnsi" w:cstheme="minorBidi"/>
        </w:rPr>
        <w:t xml:space="preserve"> introducing the </w:t>
      </w:r>
      <w:r w:rsidRPr="6FA6AFB3" w:rsidR="6A0FFF9E">
        <w:rPr>
          <w:rFonts w:asciiTheme="minorHAnsi" w:hAnsiTheme="minorHAnsi" w:cstheme="minorBidi"/>
        </w:rPr>
        <w:t>Saving on an Affordable Education (SAVE) Plan as a replacement for the REPAYE Plan</w:t>
      </w:r>
      <w:r w:rsidRPr="549258EE" w:rsidR="0F188730">
        <w:rPr>
          <w:rFonts w:asciiTheme="minorHAnsi" w:hAnsiTheme="minorHAnsi" w:cstheme="minorBidi"/>
        </w:rPr>
        <w:t xml:space="preserve"> and making additional </w:t>
      </w:r>
      <w:r w:rsidRPr="549258EE" w:rsidR="4F2D4A54">
        <w:rPr>
          <w:rFonts w:asciiTheme="minorHAnsi" w:hAnsiTheme="minorHAnsi" w:cstheme="minorBidi"/>
        </w:rPr>
        <w:t>change</w:t>
      </w:r>
      <w:r w:rsidRPr="549258EE" w:rsidR="5B362204">
        <w:rPr>
          <w:rFonts w:asciiTheme="minorHAnsi" w:hAnsiTheme="minorHAnsi" w:cstheme="minorBidi"/>
        </w:rPr>
        <w:t>s</w:t>
      </w:r>
      <w:r w:rsidRPr="549258EE" w:rsidR="4F2D4A54">
        <w:rPr>
          <w:rFonts w:asciiTheme="minorHAnsi" w:hAnsiTheme="minorHAnsi" w:cstheme="minorBidi"/>
        </w:rPr>
        <w:t xml:space="preserve"> to all IDR plans to make them more consistent</w:t>
      </w:r>
      <w:r w:rsidRPr="6FA6AFB3" w:rsidR="6A0FFF9E">
        <w:rPr>
          <w:rFonts w:asciiTheme="minorHAnsi" w:hAnsiTheme="minorHAnsi" w:cstheme="minorBidi"/>
        </w:rPr>
        <w:t xml:space="preserve">. </w:t>
      </w:r>
      <w:r w:rsidRPr="6FA6AFB3" w:rsidR="008A4C9B">
        <w:rPr>
          <w:rFonts w:asciiTheme="minorHAnsi" w:hAnsiTheme="minorHAnsi" w:cstheme="minorBidi"/>
        </w:rPr>
        <w:t xml:space="preserve"> </w:t>
      </w:r>
      <w:r w:rsidRPr="6FA6AFB3" w:rsidR="6A0FFF9E">
        <w:rPr>
          <w:rFonts w:asciiTheme="minorHAnsi" w:hAnsiTheme="minorHAnsi" w:cstheme="minorBidi"/>
        </w:rPr>
        <w:t xml:space="preserve"> </w:t>
      </w:r>
      <w:r w:rsidRPr="549258EE" w:rsidR="06B07732">
        <w:rPr>
          <w:rFonts w:asciiTheme="minorHAnsi" w:hAnsiTheme="minorHAnsi" w:cstheme="minorBidi"/>
          <w:i/>
          <w:iCs/>
        </w:rPr>
        <w:t xml:space="preserve"> </w:t>
      </w:r>
      <w:r w:rsidRPr="0023594A" w:rsidR="06B07732">
        <w:rPr>
          <w:rFonts w:asciiTheme="minorHAnsi" w:hAnsiTheme="minorHAnsi" w:cstheme="minorBidi"/>
        </w:rPr>
        <w:t>An</w:t>
      </w:r>
      <w:r w:rsidRPr="549258EE" w:rsidR="06B07732">
        <w:rPr>
          <w:rFonts w:asciiTheme="minorHAnsi" w:hAnsiTheme="minorHAnsi" w:cstheme="minorBidi"/>
        </w:rPr>
        <w:t xml:space="preserve"> injunction was </w:t>
      </w:r>
      <w:r w:rsidRPr="549258EE" w:rsidR="4013798F">
        <w:rPr>
          <w:rFonts w:asciiTheme="minorHAnsi" w:hAnsiTheme="minorHAnsi" w:cstheme="minorBidi"/>
        </w:rPr>
        <w:t xml:space="preserve">initially filed on August </w:t>
      </w:r>
      <w:r w:rsidRPr="549258EE" w:rsidR="13D7C8C0">
        <w:rPr>
          <w:rFonts w:asciiTheme="minorHAnsi" w:hAnsiTheme="minorHAnsi" w:cstheme="minorBidi"/>
        </w:rPr>
        <w:t>9</w:t>
      </w:r>
      <w:r w:rsidRPr="549258EE" w:rsidR="3CA54C7E">
        <w:rPr>
          <w:rFonts w:asciiTheme="minorHAnsi" w:hAnsiTheme="minorHAnsi" w:cstheme="minorBidi"/>
        </w:rPr>
        <w:t>,</w:t>
      </w:r>
      <w:r w:rsidRPr="549258EE" w:rsidR="4013798F">
        <w:rPr>
          <w:rFonts w:asciiTheme="minorHAnsi" w:hAnsiTheme="minorHAnsi" w:cstheme="minorBidi"/>
        </w:rPr>
        <w:t xml:space="preserve"> that prevente</w:t>
      </w:r>
      <w:r w:rsidRPr="549258EE" w:rsidR="71A1F0B2">
        <w:rPr>
          <w:rFonts w:asciiTheme="minorHAnsi" w:hAnsiTheme="minorHAnsi" w:cstheme="minorBidi"/>
        </w:rPr>
        <w:t xml:space="preserve">d the implementation of the </w:t>
      </w:r>
      <w:r w:rsidRPr="549258EE" w:rsidR="7EC3E5F9">
        <w:rPr>
          <w:rFonts w:asciiTheme="minorHAnsi" w:hAnsiTheme="minorHAnsi" w:cstheme="minorBidi"/>
        </w:rPr>
        <w:t xml:space="preserve">provisions specific to the </w:t>
      </w:r>
      <w:r w:rsidRPr="549258EE" w:rsidR="71A1F0B2">
        <w:rPr>
          <w:rFonts w:asciiTheme="minorHAnsi" w:hAnsiTheme="minorHAnsi" w:cstheme="minorBidi"/>
        </w:rPr>
        <w:t>SAVE Plan</w:t>
      </w:r>
      <w:r w:rsidRPr="549258EE" w:rsidR="1C134BAB">
        <w:rPr>
          <w:rFonts w:asciiTheme="minorHAnsi" w:hAnsiTheme="minorHAnsi" w:cstheme="minorBidi"/>
        </w:rPr>
        <w:t xml:space="preserve"> and on February 18, 2025</w:t>
      </w:r>
      <w:r w:rsidRPr="549258EE" w:rsidR="7CE4B44D">
        <w:rPr>
          <w:rFonts w:asciiTheme="minorHAnsi" w:hAnsiTheme="minorHAnsi" w:cstheme="minorBidi"/>
        </w:rPr>
        <w:t>,</w:t>
      </w:r>
      <w:r w:rsidRPr="549258EE" w:rsidR="1C134BAB">
        <w:rPr>
          <w:rFonts w:asciiTheme="minorHAnsi" w:hAnsiTheme="minorHAnsi" w:cstheme="minorBidi"/>
        </w:rPr>
        <w:t xml:space="preserve"> the injunction was expanded to enjoin the entirety of the Final Rule </w:t>
      </w:r>
      <w:r w:rsidRPr="549258EE" w:rsidR="2E062667">
        <w:rPr>
          <w:rFonts w:asciiTheme="minorHAnsi" w:hAnsiTheme="minorHAnsi" w:cstheme="minorBidi"/>
        </w:rPr>
        <w:t xml:space="preserve">that went into </w:t>
      </w:r>
      <w:r w:rsidRPr="549258EE" w:rsidR="1C134BAB">
        <w:rPr>
          <w:rFonts w:asciiTheme="minorHAnsi" w:hAnsiTheme="minorHAnsi" w:cstheme="minorBidi"/>
        </w:rPr>
        <w:t>effect July 1, 2024</w:t>
      </w:r>
      <w:r w:rsidRPr="549258EE" w:rsidR="7CE4B44D">
        <w:rPr>
          <w:rFonts w:asciiTheme="minorHAnsi" w:hAnsiTheme="minorHAnsi" w:cstheme="minorBidi"/>
        </w:rPr>
        <w:t>,</w:t>
      </w:r>
      <w:r w:rsidRPr="549258EE" w:rsidR="66F049A6">
        <w:rPr>
          <w:rFonts w:asciiTheme="minorHAnsi" w:hAnsiTheme="minorHAnsi" w:cstheme="minorBidi"/>
        </w:rPr>
        <w:t xml:space="preserve"> which included provisions that had already been implemented related to the other IDR plans.</w:t>
      </w:r>
    </w:p>
    <w:p w:rsidR="001E2401" w:rsidRPr="002543CF" w:rsidP="001E2401" w14:paraId="3F8DAA5C" w14:textId="77777777">
      <w:pPr>
        <w:tabs>
          <w:tab w:val="left" w:pos="0"/>
        </w:tabs>
        <w:suppressAutoHyphens/>
        <w:ind w:left="720"/>
        <w:rPr>
          <w:rFonts w:asciiTheme="minorHAnsi" w:hAnsiTheme="minorHAnsi" w:cstheme="minorHAnsi"/>
          <w:szCs w:val="24"/>
        </w:rPr>
      </w:pPr>
    </w:p>
    <w:p w:rsidR="001E2401" w:rsidP="4E5FB489" w14:paraId="38CD70F3" w14:textId="2B118D2D">
      <w:pPr>
        <w:suppressAutoHyphens/>
        <w:ind w:left="720"/>
        <w:rPr>
          <w:rFonts w:asciiTheme="minorHAnsi" w:hAnsiTheme="minorHAnsi" w:cstheme="minorBidi"/>
        </w:rPr>
      </w:pPr>
      <w:r>
        <w:rPr>
          <w:rFonts w:asciiTheme="minorHAnsi" w:hAnsiTheme="minorHAnsi" w:cstheme="minorHAnsi"/>
          <w:szCs w:val="24"/>
        </w:rPr>
        <w:tab/>
      </w:r>
      <w:r w:rsidRPr="4E5FB489" w:rsidR="2F5437A2">
        <w:rPr>
          <w:rFonts w:asciiTheme="minorHAnsi" w:hAnsiTheme="minorHAnsi" w:cstheme="minorBidi"/>
        </w:rPr>
        <w:t>Under the statute,</w:t>
      </w:r>
      <w:r w:rsidRPr="4E5FB489">
        <w:rPr>
          <w:rFonts w:asciiTheme="minorHAnsi" w:hAnsiTheme="minorHAnsi" w:cstheme="minorBidi"/>
        </w:rPr>
        <w:t xml:space="preserve"> a borrower who wishes to repay under </w:t>
      </w:r>
      <w:r w:rsidRPr="4E5FB489" w:rsidR="002431CC">
        <w:rPr>
          <w:rFonts w:asciiTheme="minorHAnsi" w:hAnsiTheme="minorHAnsi" w:cstheme="minorBidi"/>
        </w:rPr>
        <w:t xml:space="preserve">an </w:t>
      </w:r>
      <w:r w:rsidRPr="4E5FB489" w:rsidR="4F82BCB3">
        <w:rPr>
          <w:rFonts w:asciiTheme="minorHAnsi" w:hAnsiTheme="minorHAnsi" w:cstheme="minorBidi"/>
        </w:rPr>
        <w:t>Income Contingent or Income Based repayment</w:t>
      </w:r>
      <w:r w:rsidRPr="4E5FB489" w:rsidR="002431CC">
        <w:rPr>
          <w:rFonts w:asciiTheme="minorHAnsi" w:hAnsiTheme="minorHAnsi" w:cstheme="minorBidi"/>
        </w:rPr>
        <w:t xml:space="preserve"> plan</w:t>
      </w:r>
      <w:r w:rsidRPr="4E5FB489">
        <w:rPr>
          <w:rFonts w:asciiTheme="minorHAnsi" w:hAnsiTheme="minorHAnsi" w:cstheme="minorBidi"/>
        </w:rPr>
        <w:t xml:space="preserve"> </w:t>
      </w:r>
      <w:r w:rsidRPr="4E5FB489" w:rsidR="26761CBF">
        <w:rPr>
          <w:rFonts w:asciiTheme="minorHAnsi" w:hAnsiTheme="minorHAnsi" w:cstheme="minorBidi"/>
        </w:rPr>
        <w:t>must</w:t>
      </w:r>
      <w:r w:rsidRPr="4E5FB489">
        <w:rPr>
          <w:rFonts w:asciiTheme="minorHAnsi" w:hAnsiTheme="minorHAnsi" w:cstheme="minorBidi"/>
        </w:rPr>
        <w:t xml:space="preserve"> annually provide </w:t>
      </w:r>
      <w:r w:rsidRPr="4E5FB489" w:rsidR="00232F32">
        <w:rPr>
          <w:rFonts w:asciiTheme="minorHAnsi" w:hAnsiTheme="minorHAnsi" w:cstheme="minorBidi"/>
        </w:rPr>
        <w:t>their</w:t>
      </w:r>
      <w:r w:rsidRPr="4E5FB489">
        <w:rPr>
          <w:rFonts w:asciiTheme="minorHAnsi" w:hAnsiTheme="minorHAnsi" w:cstheme="minorBidi"/>
        </w:rPr>
        <w:t xml:space="preserve"> Adjusted Gross Income (AGI) reported to the Internal Revenue Service (IRS).  A borrower must also annually certify </w:t>
      </w:r>
      <w:r w:rsidRPr="4E5FB489" w:rsidR="00986F4A">
        <w:rPr>
          <w:rFonts w:asciiTheme="minorHAnsi" w:hAnsiTheme="minorHAnsi" w:cstheme="minorBidi"/>
        </w:rPr>
        <w:t>their</w:t>
      </w:r>
      <w:r w:rsidRPr="4E5FB489">
        <w:rPr>
          <w:rFonts w:asciiTheme="minorHAnsi" w:hAnsiTheme="minorHAnsi" w:cstheme="minorBidi"/>
        </w:rPr>
        <w:t xml:space="preserve"> family size.</w:t>
      </w:r>
    </w:p>
    <w:p w:rsidR="00815B72" w:rsidP="001E2401" w14:paraId="4345ADA7" w14:textId="6F6F8547">
      <w:pPr>
        <w:tabs>
          <w:tab w:val="left" w:pos="0"/>
        </w:tabs>
        <w:suppressAutoHyphens/>
        <w:ind w:left="720"/>
        <w:rPr>
          <w:rFonts w:asciiTheme="minorHAnsi" w:hAnsiTheme="minorHAnsi" w:cstheme="minorHAnsi"/>
          <w:szCs w:val="24"/>
        </w:rPr>
      </w:pPr>
    </w:p>
    <w:p w:rsidR="001E2401" w:rsidRPr="002543CF" w:rsidP="001E2401" w14:paraId="3C72F8D6" w14:textId="558AB827">
      <w:pPr>
        <w:tabs>
          <w:tab w:val="left" w:pos="0"/>
        </w:tabs>
        <w:suppressAutoHyphens/>
        <w:ind w:left="720"/>
        <w:rPr>
          <w:rFonts w:asciiTheme="minorHAnsi" w:hAnsiTheme="minorHAnsi" w:cstheme="minorHAnsi"/>
          <w:szCs w:val="24"/>
        </w:rPr>
      </w:pPr>
      <w:r>
        <w:rPr>
          <w:rFonts w:asciiTheme="minorHAnsi" w:hAnsiTheme="minorHAnsi" w:cstheme="minorHAnsi"/>
          <w:szCs w:val="24"/>
        </w:rPr>
        <w:tab/>
      </w:r>
    </w:p>
    <w:p w:rsidR="001E2401" w:rsidRPr="002543CF" w:rsidP="3AC4E361" w14:paraId="21C10C6D" w14:textId="2E465BE6">
      <w:pPr>
        <w:suppressAutoHyphens/>
        <w:ind w:left="720"/>
        <w:rPr>
          <w:rFonts w:asciiTheme="minorHAnsi" w:hAnsiTheme="minorHAnsi" w:cstheme="minorBidi"/>
        </w:rPr>
      </w:pPr>
      <w:r>
        <w:rPr>
          <w:rFonts w:asciiTheme="minorHAnsi" w:hAnsiTheme="minorHAnsi" w:cstheme="minorHAnsi"/>
          <w:szCs w:val="24"/>
        </w:rPr>
        <w:tab/>
      </w:r>
      <w:r w:rsidRPr="3AC4E361">
        <w:rPr>
          <w:rFonts w:asciiTheme="minorHAnsi" w:hAnsiTheme="minorHAnsi" w:cstheme="minorBidi"/>
        </w:rPr>
        <w:t xml:space="preserve">If a borrower’s AGI is not available, or if the borrower believes that </w:t>
      </w:r>
      <w:r w:rsidRPr="3AC4E361" w:rsidR="00986F4A">
        <w:rPr>
          <w:rFonts w:asciiTheme="minorHAnsi" w:hAnsiTheme="minorHAnsi" w:cstheme="minorBidi"/>
        </w:rPr>
        <w:t xml:space="preserve">their </w:t>
      </w:r>
      <w:r w:rsidRPr="3AC4E361">
        <w:rPr>
          <w:rFonts w:asciiTheme="minorHAnsi" w:hAnsiTheme="minorHAnsi" w:cstheme="minorBidi"/>
        </w:rPr>
        <w:t>current AGI does not reasonably reflect the</w:t>
      </w:r>
      <w:r w:rsidRPr="3AC4E361" w:rsidR="009B0ACE">
        <w:rPr>
          <w:rFonts w:asciiTheme="minorHAnsi" w:hAnsiTheme="minorHAnsi" w:cstheme="minorBidi"/>
        </w:rPr>
        <w:t>ir</w:t>
      </w:r>
      <w:r w:rsidRPr="3AC4E361">
        <w:rPr>
          <w:rFonts w:asciiTheme="minorHAnsi" w:hAnsiTheme="minorHAnsi" w:cstheme="minorBidi"/>
        </w:rPr>
        <w:t xml:space="preserve"> current income, regulations </w:t>
      </w:r>
      <w:r w:rsidRPr="3AC4E361" w:rsidR="008A4C9B">
        <w:rPr>
          <w:rFonts w:asciiTheme="minorHAnsi" w:hAnsiTheme="minorHAnsi" w:cstheme="minorBidi"/>
        </w:rPr>
        <w:t xml:space="preserve">allow </w:t>
      </w:r>
      <w:r w:rsidRPr="3AC4E361">
        <w:rPr>
          <w:rFonts w:asciiTheme="minorHAnsi" w:hAnsiTheme="minorHAnsi" w:cstheme="minorBidi"/>
        </w:rPr>
        <w:t xml:space="preserve">that </w:t>
      </w:r>
      <w:r w:rsidRPr="3AC4E361" w:rsidR="009B0ACE">
        <w:rPr>
          <w:rFonts w:asciiTheme="minorHAnsi" w:hAnsiTheme="minorHAnsi" w:cstheme="minorBidi"/>
        </w:rPr>
        <w:t>they</w:t>
      </w:r>
      <w:r w:rsidRPr="3AC4E361">
        <w:rPr>
          <w:rFonts w:asciiTheme="minorHAnsi" w:hAnsiTheme="minorHAnsi" w:cstheme="minorBidi"/>
        </w:rPr>
        <w:t xml:space="preserve"> may </w:t>
      </w:r>
      <w:r w:rsidRPr="3AC4E361" w:rsidR="009B0ACE">
        <w:rPr>
          <w:rFonts w:asciiTheme="minorHAnsi" w:hAnsiTheme="minorHAnsi" w:cstheme="minorBidi"/>
        </w:rPr>
        <w:t xml:space="preserve">provide </w:t>
      </w:r>
      <w:r w:rsidRPr="3AC4E361">
        <w:rPr>
          <w:rFonts w:asciiTheme="minorHAnsi" w:hAnsiTheme="minorHAnsi" w:cstheme="minorBidi"/>
        </w:rPr>
        <w:t xml:space="preserve">alternative documentation of income for purposes of determining whether </w:t>
      </w:r>
      <w:r w:rsidRPr="3AC4E361" w:rsidR="00817F0C">
        <w:rPr>
          <w:rFonts w:asciiTheme="minorHAnsi" w:hAnsiTheme="minorHAnsi" w:cstheme="minorBidi"/>
        </w:rPr>
        <w:t xml:space="preserve">they </w:t>
      </w:r>
      <w:r w:rsidRPr="3AC4E361" w:rsidR="396921AC">
        <w:rPr>
          <w:rFonts w:asciiTheme="minorHAnsi" w:hAnsiTheme="minorHAnsi" w:cstheme="minorBidi"/>
        </w:rPr>
        <w:t xml:space="preserve">(1) </w:t>
      </w:r>
      <w:r w:rsidRPr="3AC4E361">
        <w:rPr>
          <w:rFonts w:asciiTheme="minorHAnsi" w:hAnsiTheme="minorHAnsi" w:cstheme="minorBidi"/>
        </w:rPr>
        <w:t>qualif</w:t>
      </w:r>
      <w:r w:rsidRPr="3AC4E361" w:rsidR="00817F0C">
        <w:rPr>
          <w:rFonts w:asciiTheme="minorHAnsi" w:hAnsiTheme="minorHAnsi" w:cstheme="minorBidi"/>
        </w:rPr>
        <w:t>y</w:t>
      </w:r>
      <w:r w:rsidRPr="3AC4E361">
        <w:rPr>
          <w:rFonts w:asciiTheme="minorHAnsi" w:hAnsiTheme="minorHAnsi" w:cstheme="minorBidi"/>
        </w:rPr>
        <w:t xml:space="preserve"> for the repayment plan requested, </w:t>
      </w:r>
      <w:r w:rsidRPr="3AC4E361" w:rsidR="40F767DB">
        <w:rPr>
          <w:rFonts w:asciiTheme="minorHAnsi" w:hAnsiTheme="minorHAnsi" w:cstheme="minorBidi"/>
        </w:rPr>
        <w:t xml:space="preserve">(2) </w:t>
      </w:r>
      <w:r w:rsidRPr="3AC4E361" w:rsidR="00817F0C">
        <w:rPr>
          <w:rFonts w:asciiTheme="minorHAnsi" w:hAnsiTheme="minorHAnsi" w:cstheme="minorBidi"/>
        </w:rPr>
        <w:t xml:space="preserve">qualify </w:t>
      </w:r>
      <w:r w:rsidRPr="3AC4E361">
        <w:rPr>
          <w:rFonts w:asciiTheme="minorHAnsi" w:hAnsiTheme="minorHAnsi" w:cstheme="minorBidi"/>
        </w:rPr>
        <w:t xml:space="preserve">to continue making income-driven payments, and </w:t>
      </w:r>
      <w:r w:rsidRPr="3AC4E361" w:rsidR="60CFD2FF">
        <w:rPr>
          <w:rFonts w:asciiTheme="minorHAnsi" w:hAnsiTheme="minorHAnsi" w:cstheme="minorBidi"/>
        </w:rPr>
        <w:t xml:space="preserve">(3) </w:t>
      </w:r>
      <w:r w:rsidRPr="3AC4E361" w:rsidR="00817F0C">
        <w:rPr>
          <w:rFonts w:asciiTheme="minorHAnsi" w:hAnsiTheme="minorHAnsi" w:cstheme="minorBidi"/>
        </w:rPr>
        <w:t xml:space="preserve">calculate </w:t>
      </w:r>
      <w:r w:rsidRPr="3AC4E361">
        <w:rPr>
          <w:rFonts w:asciiTheme="minorHAnsi" w:hAnsiTheme="minorHAnsi" w:cstheme="minorBidi"/>
        </w:rPr>
        <w:t>the</w:t>
      </w:r>
      <w:r w:rsidRPr="3AC4E361" w:rsidR="00817F0C">
        <w:rPr>
          <w:rFonts w:asciiTheme="minorHAnsi" w:hAnsiTheme="minorHAnsi" w:cstheme="minorBidi"/>
        </w:rPr>
        <w:t>ir</w:t>
      </w:r>
      <w:r w:rsidRPr="3AC4E361">
        <w:rPr>
          <w:rFonts w:asciiTheme="minorHAnsi" w:hAnsiTheme="minorHAnsi" w:cstheme="minorBidi"/>
        </w:rPr>
        <w:t xml:space="preserve"> monthly payment amount.</w:t>
      </w:r>
    </w:p>
    <w:p w:rsidR="001E2401" w:rsidRPr="002543CF" w:rsidP="001E2401" w14:paraId="06066D8B" w14:textId="77777777">
      <w:pPr>
        <w:tabs>
          <w:tab w:val="left" w:pos="0"/>
        </w:tabs>
        <w:suppressAutoHyphens/>
        <w:ind w:left="720"/>
        <w:rPr>
          <w:rFonts w:asciiTheme="minorHAnsi" w:hAnsiTheme="minorHAnsi" w:cstheme="minorHAnsi"/>
          <w:szCs w:val="24"/>
        </w:rPr>
      </w:pPr>
    </w:p>
    <w:p w:rsidR="001E2401" w:rsidRPr="002543CF" w:rsidP="6FA6AFB3" w14:paraId="3FA52CF6" w14:textId="7F439E2F">
      <w:pPr>
        <w:suppressAutoHyphens/>
        <w:ind w:left="720"/>
        <w:rPr>
          <w:rFonts w:asciiTheme="minorHAnsi" w:hAnsiTheme="minorHAnsi" w:cstheme="minorBidi"/>
        </w:rPr>
      </w:pPr>
      <w:r>
        <w:rPr>
          <w:rFonts w:asciiTheme="minorHAnsi" w:hAnsiTheme="minorHAnsi" w:cstheme="minorHAnsi"/>
          <w:szCs w:val="24"/>
        </w:rPr>
        <w:tab/>
      </w:r>
      <w:r w:rsidRPr="6FA6AFB3" w:rsidR="00D76402">
        <w:rPr>
          <w:rFonts w:asciiTheme="minorHAnsi" w:hAnsiTheme="minorHAnsi" w:cstheme="minorBidi"/>
        </w:rPr>
        <w:t xml:space="preserve">The Department is </w:t>
      </w:r>
      <w:r w:rsidRPr="6FA6AFB3" w:rsidR="00046473">
        <w:rPr>
          <w:rFonts w:asciiTheme="minorHAnsi" w:hAnsiTheme="minorHAnsi" w:cstheme="minorBidi"/>
        </w:rPr>
        <w:t xml:space="preserve">updating the IDR Request Form </w:t>
      </w:r>
      <w:r w:rsidRPr="6FA6AFB3" w:rsidR="152A08EE">
        <w:rPr>
          <w:rFonts w:asciiTheme="minorHAnsi" w:hAnsiTheme="minorHAnsi" w:cstheme="minorBidi"/>
        </w:rPr>
        <w:t xml:space="preserve">that is used by a borrower to enroll, recertify, or change their IDR plan </w:t>
      </w:r>
      <w:r w:rsidRPr="6FA6AFB3" w:rsidR="00046473">
        <w:rPr>
          <w:rFonts w:asciiTheme="minorHAnsi" w:hAnsiTheme="minorHAnsi" w:cstheme="minorBidi"/>
        </w:rPr>
        <w:t xml:space="preserve">to support the </w:t>
      </w:r>
      <w:r w:rsidRPr="6FA6AFB3" w:rsidR="7601A14D">
        <w:rPr>
          <w:rFonts w:asciiTheme="minorHAnsi" w:hAnsiTheme="minorHAnsi" w:cstheme="minorBidi"/>
        </w:rPr>
        <w:t>provisions</w:t>
      </w:r>
      <w:r w:rsidRPr="6FA6AFB3" w:rsidR="2071CFAE">
        <w:rPr>
          <w:rFonts w:asciiTheme="minorHAnsi" w:hAnsiTheme="minorHAnsi" w:cstheme="minorBidi"/>
        </w:rPr>
        <w:t xml:space="preserve"> identified </w:t>
      </w:r>
      <w:r w:rsidRPr="6FA6AFB3" w:rsidR="003E53F8">
        <w:rPr>
          <w:rFonts w:asciiTheme="minorHAnsi" w:hAnsiTheme="minorHAnsi" w:cstheme="minorBidi"/>
        </w:rPr>
        <w:t>by the court injunction</w:t>
      </w:r>
      <w:r w:rsidRPr="6FA6AFB3" w:rsidR="6CE740B8">
        <w:rPr>
          <w:rFonts w:asciiTheme="minorHAnsi" w:hAnsiTheme="minorHAnsi" w:cstheme="minorBidi"/>
        </w:rPr>
        <w:t xml:space="preserve"> issued February 18, 2025</w:t>
      </w:r>
      <w:r w:rsidRPr="6FA6AFB3" w:rsidR="003A54C8">
        <w:rPr>
          <w:rFonts w:asciiTheme="minorHAnsi" w:hAnsiTheme="minorHAnsi" w:cstheme="minorBidi"/>
        </w:rPr>
        <w:t>.</w:t>
      </w:r>
      <w:r w:rsidRPr="6FA6AFB3" w:rsidR="00A71EDE">
        <w:rPr>
          <w:rFonts w:asciiTheme="minorHAnsi" w:hAnsiTheme="minorHAnsi" w:cstheme="minorBidi"/>
        </w:rPr>
        <w:t xml:space="preserve"> </w:t>
      </w:r>
      <w:r w:rsidRPr="6FA6AFB3" w:rsidR="000B191F">
        <w:rPr>
          <w:rFonts w:asciiTheme="minorHAnsi" w:hAnsiTheme="minorHAnsi" w:cstheme="minorBidi"/>
        </w:rPr>
        <w:t xml:space="preserve"> </w:t>
      </w:r>
      <w:r w:rsidRPr="6FA6AFB3" w:rsidR="00A71EDE">
        <w:rPr>
          <w:rFonts w:asciiTheme="minorHAnsi" w:hAnsiTheme="minorHAnsi" w:cstheme="minorBidi"/>
        </w:rPr>
        <w:t xml:space="preserve">Specifically, the form is being updated to </w:t>
      </w:r>
      <w:r w:rsidRPr="6FA6AFB3" w:rsidR="3372B903">
        <w:rPr>
          <w:rFonts w:asciiTheme="minorHAnsi" w:hAnsiTheme="minorHAnsi" w:cstheme="minorBidi"/>
        </w:rPr>
        <w:t xml:space="preserve">remove the SAVE plan </w:t>
      </w:r>
      <w:r w:rsidRPr="6FA6AFB3" w:rsidR="0B979D33">
        <w:rPr>
          <w:rFonts w:asciiTheme="minorHAnsi" w:hAnsiTheme="minorHAnsi" w:cstheme="minorBidi"/>
        </w:rPr>
        <w:t>as an option for borrowers to select</w:t>
      </w:r>
      <w:r w:rsidRPr="6FA6AFB3" w:rsidR="750F4FC9">
        <w:rPr>
          <w:rFonts w:asciiTheme="minorHAnsi" w:hAnsiTheme="minorHAnsi" w:cstheme="minorBidi"/>
        </w:rPr>
        <w:t xml:space="preserve"> and remove the other early-implemented components of the Final Rule that apply to the other IDR plans (i.e., </w:t>
      </w:r>
      <w:r w:rsidRPr="6FA6AFB3" w:rsidR="3372B903">
        <w:rPr>
          <w:rFonts w:asciiTheme="minorHAnsi" w:hAnsiTheme="minorHAnsi" w:cstheme="minorBidi"/>
        </w:rPr>
        <w:t>revert the definition of fa</w:t>
      </w:r>
      <w:r w:rsidRPr="6FA6AFB3" w:rsidR="2D0170DD">
        <w:rPr>
          <w:rFonts w:asciiTheme="minorHAnsi" w:hAnsiTheme="minorHAnsi" w:cstheme="minorBidi"/>
        </w:rPr>
        <w:t xml:space="preserve">mily size to the </w:t>
      </w:r>
      <w:r w:rsidRPr="6FA6AFB3" w:rsidR="490174EA">
        <w:rPr>
          <w:rFonts w:asciiTheme="minorHAnsi" w:hAnsiTheme="minorHAnsi" w:cstheme="minorBidi"/>
        </w:rPr>
        <w:t>pre- July 1, 2024, definition for all IDR plans</w:t>
      </w:r>
      <w:r w:rsidRPr="6FA6AFB3" w:rsidR="47730222">
        <w:rPr>
          <w:rFonts w:asciiTheme="minorHAnsi" w:hAnsiTheme="minorHAnsi" w:cstheme="minorBidi"/>
        </w:rPr>
        <w:t xml:space="preserve"> and remove references to interest subsidy </w:t>
      </w:r>
      <w:r w:rsidRPr="6FA6AFB3" w:rsidR="34221D44">
        <w:rPr>
          <w:rFonts w:asciiTheme="minorHAnsi" w:hAnsiTheme="minorHAnsi" w:cstheme="minorBidi"/>
        </w:rPr>
        <w:t>during</w:t>
      </w:r>
      <w:r w:rsidRPr="6FA6AFB3" w:rsidR="47730222">
        <w:rPr>
          <w:rFonts w:asciiTheme="minorHAnsi" w:hAnsiTheme="minorHAnsi" w:cstheme="minorBidi"/>
        </w:rPr>
        <w:t xml:space="preserve"> repayment</w:t>
      </w:r>
      <w:r w:rsidRPr="6FA6AFB3" w:rsidR="128EA2CE">
        <w:rPr>
          <w:rFonts w:asciiTheme="minorHAnsi" w:hAnsiTheme="minorHAnsi" w:cstheme="minorBidi"/>
        </w:rPr>
        <w:t xml:space="preserve">), additional updates to improve clarity </w:t>
      </w:r>
      <w:r w:rsidRPr="6FA6AFB3" w:rsidR="4E2EE750">
        <w:rPr>
          <w:rFonts w:asciiTheme="minorHAnsi" w:hAnsiTheme="minorHAnsi" w:cstheme="minorBidi"/>
        </w:rPr>
        <w:t>and the borrower experience as a result of these changes have also been made.</w:t>
      </w:r>
      <w:r w:rsidRPr="6FA6AFB3" w:rsidR="00C1530F">
        <w:rPr>
          <w:rFonts w:asciiTheme="minorHAnsi" w:hAnsiTheme="minorHAnsi" w:cstheme="minorBidi"/>
        </w:rPr>
        <w:t xml:space="preserve"> </w:t>
      </w:r>
    </w:p>
    <w:p w:rsidR="007C700A" w:rsidRPr="00AD381B" w:rsidP="00AD381B" w14:paraId="5182F308" w14:textId="77777777">
      <w:pPr>
        <w:pStyle w:val="ListParagraph"/>
        <w:suppressAutoHyphens/>
        <w:spacing w:line="240" w:lineRule="exact"/>
        <w:contextualSpacing w:val="0"/>
        <w:rPr>
          <w:rFonts w:ascii="Times New Roman" w:hAnsi="Times New Roman"/>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2D7FD0" w:rsidRPr="002543CF" w:rsidP="00B3486F" w14:paraId="6B7CC8AE" w14:textId="31E67B4C">
      <w:pPr>
        <w:widowControl w:val="0"/>
        <w:ind w:left="720" w:firstLine="720"/>
        <w:rPr>
          <w:rFonts w:asciiTheme="minorHAnsi" w:hAnsiTheme="minorHAnsi" w:cstheme="minorHAnsi"/>
          <w:szCs w:val="24"/>
        </w:rPr>
      </w:pPr>
      <w:r w:rsidRPr="002543CF">
        <w:rPr>
          <w:rFonts w:asciiTheme="minorHAnsi" w:hAnsiTheme="minorHAnsi" w:cstheme="minorHAnsi"/>
          <w:snapToGrid w:val="0"/>
        </w:rPr>
        <w:t xml:space="preserve">The currently approved form </w:t>
      </w:r>
      <w:r>
        <w:rPr>
          <w:rFonts w:asciiTheme="minorHAnsi" w:hAnsiTheme="minorHAnsi" w:cstheme="minorHAnsi"/>
          <w:snapToGrid w:val="0"/>
        </w:rPr>
        <w:t>is</w:t>
      </w:r>
      <w:r w:rsidRPr="002543CF">
        <w:rPr>
          <w:rFonts w:asciiTheme="minorHAnsi" w:hAnsiTheme="minorHAnsi" w:cstheme="minorHAnsi"/>
          <w:snapToGrid w:val="0"/>
        </w:rPr>
        <w:t xml:space="preserve"> used by borrowers to request an IDR plan </w:t>
      </w:r>
      <w:r w:rsidR="000B191F">
        <w:rPr>
          <w:rFonts w:asciiTheme="minorHAnsi" w:hAnsiTheme="minorHAnsi" w:cstheme="minorHAnsi"/>
          <w:snapToGrid w:val="0"/>
        </w:rPr>
        <w:t>for</w:t>
      </w:r>
      <w:r w:rsidRPr="002543CF">
        <w:rPr>
          <w:rFonts w:asciiTheme="minorHAnsi" w:hAnsiTheme="minorHAnsi" w:cstheme="minorHAnsi"/>
          <w:snapToGrid w:val="0"/>
        </w:rPr>
        <w:t xml:space="preserve"> their loans</w:t>
      </w:r>
      <w:r>
        <w:rPr>
          <w:rFonts w:asciiTheme="minorHAnsi" w:hAnsiTheme="minorHAnsi" w:cstheme="minorHAnsi"/>
          <w:snapToGrid w:val="0"/>
        </w:rPr>
        <w:t>. The form</w:t>
      </w:r>
      <w:r w:rsidRPr="002543CF">
        <w:rPr>
          <w:rFonts w:asciiTheme="minorHAnsi" w:hAnsiTheme="minorHAnsi" w:cstheme="minorHAnsi"/>
          <w:snapToGrid w:val="0"/>
        </w:rPr>
        <w:t xml:space="preserve"> also serve</w:t>
      </w:r>
      <w:r w:rsidR="00AF1826">
        <w:rPr>
          <w:rFonts w:asciiTheme="minorHAnsi" w:hAnsiTheme="minorHAnsi" w:cstheme="minorHAnsi"/>
          <w:snapToGrid w:val="0"/>
        </w:rPr>
        <w:t>s</w:t>
      </w:r>
      <w:r w:rsidRPr="002543CF">
        <w:rPr>
          <w:rFonts w:asciiTheme="minorHAnsi" w:hAnsiTheme="minorHAnsi" w:cstheme="minorHAnsi"/>
          <w:snapToGrid w:val="0"/>
        </w:rPr>
        <w:t xml:space="preserve"> as </w:t>
      </w:r>
      <w:r w:rsidRPr="002543CF">
        <w:rPr>
          <w:rFonts w:asciiTheme="minorHAnsi" w:hAnsiTheme="minorHAnsi" w:cstheme="minorHAnsi"/>
          <w:snapToGrid w:val="0"/>
        </w:rPr>
        <w:t>the means by which</w:t>
      </w:r>
      <w:r w:rsidRPr="002543CF">
        <w:rPr>
          <w:rFonts w:asciiTheme="minorHAnsi" w:hAnsiTheme="minorHAnsi" w:cstheme="minorHAnsi"/>
          <w:snapToGrid w:val="0"/>
        </w:rPr>
        <w:t xml:space="preserve"> loan holders collect the information that is required to determine whether the borrower meets the eligibility requirements or repayment amount for the requested plan. The form will continue to be used for these purposes.</w:t>
      </w:r>
    </w:p>
    <w:p w:rsidR="00043C32" w:rsidRPr="00AD381B" w:rsidP="00BC1A67" w14:paraId="64280E5C" w14:textId="77777777">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C10C24" w:rsidP="6FA6AFB3" w14:paraId="7B95F9E4" w14:textId="0E9CB760">
      <w:pPr>
        <w:widowControl w:val="0"/>
        <w:spacing w:after="120"/>
        <w:ind w:left="720" w:firstLine="720"/>
        <w:rPr>
          <w:rFonts w:asciiTheme="minorHAnsi" w:hAnsiTheme="minorHAnsi" w:cstheme="minorBidi"/>
          <w:snapToGrid w:val="0"/>
        </w:rPr>
      </w:pPr>
      <w:r w:rsidRPr="6FA6AFB3">
        <w:rPr>
          <w:rFonts w:asciiTheme="minorHAnsi" w:hAnsiTheme="minorHAnsi" w:cstheme="minorBidi"/>
          <w:snapToGrid w:val="0"/>
        </w:rPr>
        <w:t xml:space="preserve">This collection was adapted for use on the Internet, so that borrowers may request an IDR plan via the Department’s StudentAid.gov website, and </w:t>
      </w:r>
      <w:r w:rsidRPr="6FA6AFB3" w:rsidR="00C869CA">
        <w:rPr>
          <w:rFonts w:asciiTheme="minorHAnsi" w:hAnsiTheme="minorHAnsi" w:cstheme="minorBidi"/>
          <w:snapToGrid w:val="0"/>
        </w:rPr>
        <w:t xml:space="preserve">consent to the use of their </w:t>
      </w:r>
      <w:r w:rsidRPr="6FA6AFB3" w:rsidR="00343882">
        <w:rPr>
          <w:rFonts w:asciiTheme="minorHAnsi" w:hAnsiTheme="minorHAnsi" w:cstheme="minorBidi"/>
          <w:snapToGrid w:val="0"/>
        </w:rPr>
        <w:t>tax information</w:t>
      </w:r>
      <w:r w:rsidRPr="6FA6AFB3">
        <w:rPr>
          <w:rFonts w:asciiTheme="minorHAnsi" w:hAnsiTheme="minorHAnsi" w:cstheme="minorBidi"/>
          <w:snapToGrid w:val="0"/>
        </w:rPr>
        <w:t xml:space="preserve">, if available. In the event that the borrower </w:t>
      </w:r>
      <w:r w:rsidRPr="6FA6AFB3" w:rsidR="00F0629D">
        <w:rPr>
          <w:rFonts w:asciiTheme="minorHAnsi" w:hAnsiTheme="minorHAnsi" w:cstheme="minorBidi"/>
          <w:snapToGrid w:val="0"/>
        </w:rPr>
        <w:t xml:space="preserve">declines consent or </w:t>
      </w:r>
      <w:r w:rsidRPr="6FA6AFB3" w:rsidR="00E30423">
        <w:rPr>
          <w:rFonts w:asciiTheme="minorHAnsi" w:hAnsiTheme="minorHAnsi" w:cstheme="minorBidi"/>
          <w:snapToGrid w:val="0"/>
        </w:rPr>
        <w:t>information from the IRS is unavailable</w:t>
      </w:r>
      <w:r w:rsidRPr="6FA6AFB3">
        <w:rPr>
          <w:rFonts w:asciiTheme="minorHAnsi" w:hAnsiTheme="minorHAnsi" w:cstheme="minorBidi"/>
          <w:snapToGrid w:val="0"/>
        </w:rPr>
        <w:t xml:space="preserve">, the borrower will </w:t>
      </w:r>
      <w:r w:rsidRPr="6FA6AFB3" w:rsidR="00E30423">
        <w:rPr>
          <w:rFonts w:asciiTheme="minorHAnsi" w:hAnsiTheme="minorHAnsi" w:cstheme="minorBidi"/>
          <w:snapToGrid w:val="0"/>
        </w:rPr>
        <w:t xml:space="preserve">still </w:t>
      </w:r>
      <w:r w:rsidRPr="6FA6AFB3">
        <w:rPr>
          <w:rFonts w:asciiTheme="minorHAnsi" w:hAnsiTheme="minorHAnsi" w:cstheme="minorBidi"/>
          <w:snapToGrid w:val="0"/>
        </w:rPr>
        <w:t>be able to complete the form electronically</w:t>
      </w:r>
      <w:r w:rsidRPr="6FA6AFB3" w:rsidR="00E33E5C">
        <w:rPr>
          <w:rFonts w:asciiTheme="minorHAnsi" w:hAnsiTheme="minorHAnsi" w:cstheme="minorBidi"/>
          <w:snapToGrid w:val="0"/>
        </w:rPr>
        <w:t xml:space="preserve"> and upload the necessary supporting documentation</w:t>
      </w:r>
      <w:r w:rsidRPr="6FA6AFB3">
        <w:rPr>
          <w:rFonts w:asciiTheme="minorHAnsi" w:hAnsiTheme="minorHAnsi" w:cstheme="minorBidi"/>
          <w:snapToGrid w:val="0"/>
        </w:rPr>
        <w:t xml:space="preserve">, </w:t>
      </w:r>
      <w:r w:rsidRPr="6FA6AFB3" w:rsidR="00E33E5C">
        <w:rPr>
          <w:rFonts w:asciiTheme="minorHAnsi" w:hAnsiTheme="minorHAnsi" w:cstheme="minorBidi"/>
          <w:snapToGrid w:val="0"/>
        </w:rPr>
        <w:t>which will then be submitted to the borrower’s servicer</w:t>
      </w:r>
      <w:r w:rsidRPr="6FA6AFB3" w:rsidR="003D77D7">
        <w:rPr>
          <w:rFonts w:asciiTheme="minorHAnsi" w:hAnsiTheme="minorHAnsi" w:cstheme="minorBidi"/>
          <w:snapToGrid w:val="0"/>
        </w:rPr>
        <w:t xml:space="preserve"> without the borrower needing to take any additional action</w:t>
      </w:r>
      <w:r w:rsidRPr="6FA6AFB3" w:rsidR="00E33E5C">
        <w:rPr>
          <w:rFonts w:asciiTheme="minorHAnsi" w:hAnsiTheme="minorHAnsi" w:cstheme="minorBidi"/>
          <w:snapToGrid w:val="0"/>
        </w:rPr>
        <w:t xml:space="preserve">. </w:t>
      </w:r>
      <w:r w:rsidRPr="6FA6AFB3" w:rsidR="000B191F">
        <w:rPr>
          <w:rFonts w:asciiTheme="minorHAnsi" w:hAnsiTheme="minorHAnsi" w:cstheme="minorBidi"/>
          <w:snapToGrid w:val="0"/>
        </w:rPr>
        <w:t xml:space="preserve"> </w:t>
      </w:r>
      <w:r w:rsidRPr="6FA6AFB3" w:rsidR="00E33E5C">
        <w:rPr>
          <w:rFonts w:asciiTheme="minorHAnsi" w:hAnsiTheme="minorHAnsi" w:cstheme="minorBidi"/>
          <w:snapToGrid w:val="0"/>
        </w:rPr>
        <w:t xml:space="preserve">The borrower will also have the option to </w:t>
      </w:r>
      <w:r w:rsidRPr="6FA6AFB3">
        <w:rPr>
          <w:rFonts w:asciiTheme="minorHAnsi" w:hAnsiTheme="minorHAnsi" w:cstheme="minorBidi"/>
          <w:snapToGrid w:val="0"/>
        </w:rPr>
        <w:t xml:space="preserve">print </w:t>
      </w:r>
      <w:r w:rsidRPr="6FA6AFB3" w:rsidR="00E33E5C">
        <w:rPr>
          <w:rFonts w:asciiTheme="minorHAnsi" w:hAnsiTheme="minorHAnsi" w:cstheme="minorBidi"/>
          <w:snapToGrid w:val="0"/>
        </w:rPr>
        <w:t>the form</w:t>
      </w:r>
      <w:r w:rsidRPr="6FA6AFB3">
        <w:rPr>
          <w:rFonts w:asciiTheme="minorHAnsi" w:hAnsiTheme="minorHAnsi" w:cstheme="minorBidi"/>
          <w:snapToGrid w:val="0"/>
        </w:rPr>
        <w:t>, sign it, attach the necessary supporting documentation, and send it to the borrower’s loan holder.</w:t>
      </w:r>
    </w:p>
    <w:p w:rsidR="0048128B" w:rsidRPr="002543CF" w:rsidP="6FA6AFB3" w14:paraId="7AA68AF7" w14:textId="25C61F8B">
      <w:pPr>
        <w:widowControl w:val="0"/>
        <w:ind w:left="720" w:firstLine="720"/>
        <w:rPr>
          <w:rFonts w:asciiTheme="minorHAnsi" w:hAnsiTheme="minorHAnsi" w:cstheme="minorBidi"/>
        </w:rPr>
      </w:pPr>
      <w:r w:rsidRPr="6FA6AFB3">
        <w:rPr>
          <w:rFonts w:asciiTheme="minorHAnsi" w:hAnsiTheme="minorHAnsi" w:cstheme="minorBidi"/>
          <w:snapToGrid w:val="0"/>
        </w:rPr>
        <w:t xml:space="preserve">A borrower </w:t>
      </w:r>
      <w:r w:rsidRPr="6FA6AFB3" w:rsidR="00BF3533">
        <w:rPr>
          <w:rFonts w:asciiTheme="minorHAnsi" w:hAnsiTheme="minorHAnsi" w:cstheme="minorBidi"/>
          <w:snapToGrid w:val="0"/>
        </w:rPr>
        <w:t>who</w:t>
      </w:r>
      <w:r w:rsidRPr="6FA6AFB3">
        <w:rPr>
          <w:rFonts w:asciiTheme="minorHAnsi" w:hAnsiTheme="minorHAnsi" w:cstheme="minorBidi"/>
          <w:snapToGrid w:val="0"/>
        </w:rPr>
        <w:t xml:space="preserve"> has </w:t>
      </w:r>
      <w:r w:rsidRPr="6FA6AFB3" w:rsidR="00DA2DEC">
        <w:rPr>
          <w:rFonts w:asciiTheme="minorHAnsi" w:hAnsiTheme="minorHAnsi" w:cstheme="minorBidi"/>
          <w:snapToGrid w:val="0"/>
        </w:rPr>
        <w:t xml:space="preserve">previously </w:t>
      </w:r>
      <w:r w:rsidRPr="6FA6AFB3">
        <w:rPr>
          <w:rFonts w:asciiTheme="minorHAnsi" w:hAnsiTheme="minorHAnsi" w:cstheme="minorBidi"/>
          <w:snapToGrid w:val="0"/>
        </w:rPr>
        <w:t xml:space="preserve">provided consent to use tax information from </w:t>
      </w:r>
      <w:r w:rsidRPr="6FA6AFB3">
        <w:rPr>
          <w:rFonts w:asciiTheme="minorHAnsi" w:hAnsiTheme="minorHAnsi" w:cstheme="minorBidi"/>
          <w:snapToGrid w:val="0"/>
        </w:rPr>
        <w:t>the IRS</w:t>
      </w:r>
      <w:r w:rsidRPr="6FA6AFB3" w:rsidR="00243EBA">
        <w:rPr>
          <w:rFonts w:asciiTheme="minorHAnsi" w:hAnsiTheme="minorHAnsi" w:cstheme="minorBidi"/>
          <w:snapToGrid w:val="0"/>
        </w:rPr>
        <w:t xml:space="preserve"> will be notified of their new monthly payment prior to their </w:t>
      </w:r>
      <w:r w:rsidRPr="6FA6AFB3" w:rsidR="00DC4ED9">
        <w:rPr>
          <w:rFonts w:asciiTheme="minorHAnsi" w:hAnsiTheme="minorHAnsi" w:cstheme="minorBidi"/>
          <w:snapToGrid w:val="0"/>
        </w:rPr>
        <w:t xml:space="preserve">annual recertification date without the need to complete </w:t>
      </w:r>
      <w:r w:rsidRPr="6FA6AFB3" w:rsidR="006364F1">
        <w:rPr>
          <w:rFonts w:asciiTheme="minorHAnsi" w:hAnsiTheme="minorHAnsi" w:cstheme="minorBidi"/>
          <w:snapToGrid w:val="0"/>
        </w:rPr>
        <w:t>the form again</w:t>
      </w:r>
      <w:r w:rsidRPr="6FA6AFB3" w:rsidR="00A82282">
        <w:rPr>
          <w:rFonts w:asciiTheme="minorHAnsi" w:hAnsiTheme="minorHAnsi" w:cstheme="minorBidi"/>
          <w:snapToGrid w:val="0"/>
        </w:rPr>
        <w:t xml:space="preserve"> if they </w:t>
      </w:r>
      <w:r w:rsidRPr="6FA6AFB3" w:rsidR="00E61531">
        <w:rPr>
          <w:rFonts w:asciiTheme="minorHAnsi" w:hAnsiTheme="minorHAnsi" w:cstheme="minorBidi"/>
          <w:snapToGrid w:val="0"/>
        </w:rPr>
        <w:t>have not had any changes to their circumstances that would warrant a revi</w:t>
      </w:r>
      <w:r w:rsidRPr="6FA6AFB3" w:rsidR="00C9371D">
        <w:rPr>
          <w:rFonts w:asciiTheme="minorHAnsi" w:hAnsiTheme="minorHAnsi" w:cstheme="minorBidi"/>
          <w:snapToGrid w:val="0"/>
        </w:rPr>
        <w:t>sion of the information provided through the consent process.</w:t>
      </w:r>
      <w:r w:rsidRPr="6FA6AFB3" w:rsidR="000B191F">
        <w:rPr>
          <w:rFonts w:asciiTheme="minorHAnsi" w:hAnsiTheme="minorHAnsi" w:cstheme="minorBidi"/>
          <w:snapToGrid w:val="0"/>
        </w:rPr>
        <w:t xml:space="preserve"> </w:t>
      </w:r>
      <w:r w:rsidRPr="6FA6AFB3" w:rsidR="00C9371D">
        <w:rPr>
          <w:rFonts w:asciiTheme="minorHAnsi" w:hAnsiTheme="minorHAnsi" w:cstheme="minorBidi"/>
          <w:snapToGrid w:val="0"/>
        </w:rPr>
        <w:t xml:space="preserve"> </w:t>
      </w:r>
      <w:r w:rsidRPr="6FA6AFB3" w:rsidR="006364F1">
        <w:rPr>
          <w:rFonts w:asciiTheme="minorHAnsi" w:hAnsiTheme="minorHAnsi" w:cstheme="minorBidi"/>
          <w:snapToGrid w:val="0"/>
        </w:rPr>
        <w:t>If there have been changes, the borrower can manually recertify as described above.</w:t>
      </w:r>
    </w:p>
    <w:p w:rsidR="005F4E11" w:rsidP="00AD381B" w14:paraId="50B84318" w14:textId="77777777">
      <w:pPr>
        <w:pStyle w:val="ListParagraph"/>
        <w:tabs>
          <w:tab w:val="left" w:pos="-720"/>
        </w:tabs>
        <w:suppressAutoHyphens/>
        <w:contextualSpacing w:val="0"/>
        <w:rPr>
          <w:rFonts w:ascii="Times New Roman" w:hAnsi="Times New Roman"/>
          <w:szCs w:val="24"/>
        </w:rPr>
      </w:pPr>
    </w:p>
    <w:p w:rsidR="00AD381B"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1F7BCD" w:rsidRPr="002543CF" w:rsidP="00B3486F" w14:paraId="577E2B22" w14:textId="77777777">
      <w:pPr>
        <w:widowControl w:val="0"/>
        <w:ind w:left="720" w:firstLine="720"/>
        <w:rPr>
          <w:rFonts w:asciiTheme="minorHAnsi" w:hAnsiTheme="minorHAnsi" w:cstheme="minorHAnsi"/>
          <w:szCs w:val="24"/>
        </w:rPr>
      </w:pPr>
      <w:r w:rsidRPr="002543CF">
        <w:rPr>
          <w:rFonts w:asciiTheme="minorHAnsi" w:hAnsiTheme="minorHAnsi" w:cstheme="minorHAnsi"/>
          <w:snapToGrid w:val="0"/>
        </w:rPr>
        <w:t xml:space="preserve">There is no information already available from other sources that can be used to establish a borrower’s eligibility or payment amount for </w:t>
      </w:r>
      <w:r>
        <w:rPr>
          <w:rFonts w:asciiTheme="minorHAnsi" w:hAnsiTheme="minorHAnsi" w:cstheme="minorHAnsi"/>
          <w:snapToGrid w:val="0"/>
        </w:rPr>
        <w:t>an</w:t>
      </w:r>
      <w:r w:rsidRPr="002543CF">
        <w:rPr>
          <w:rFonts w:asciiTheme="minorHAnsi" w:hAnsiTheme="minorHAnsi" w:cstheme="minorHAnsi"/>
          <w:snapToGrid w:val="0"/>
        </w:rPr>
        <w:t xml:space="preserve"> IDR plan.</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01205C" w:rsidRPr="002543CF" w:rsidP="00B3486F" w14:paraId="04D48A53" w14:textId="77777777">
      <w:pPr>
        <w:pStyle w:val="ListParagraph"/>
        <w:widowControl w:val="0"/>
        <w:ind w:firstLine="720"/>
        <w:rPr>
          <w:rFonts w:asciiTheme="minorHAnsi" w:hAnsiTheme="minorHAnsi" w:cstheme="minorHAnsi"/>
          <w:szCs w:val="24"/>
        </w:rPr>
      </w:pPr>
      <w:r w:rsidRPr="002543CF">
        <w:rPr>
          <w:rFonts w:asciiTheme="minorHAnsi" w:hAnsiTheme="minorHAnsi" w:cstheme="minorHAnsi"/>
          <w:snapToGrid w:val="0"/>
        </w:rPr>
        <w:t>No small businesses are affected by this information collection.</w:t>
      </w:r>
      <w:r w:rsidRPr="002543CF">
        <w:rPr>
          <w:rFonts w:asciiTheme="minorHAnsi" w:hAnsiTheme="minorHAnsi" w:cstheme="minorHAnsi"/>
          <w:szCs w:val="24"/>
        </w:rPr>
        <w:t xml:space="preserve"> </w:t>
      </w:r>
    </w:p>
    <w:p w:rsidR="00EF4C67" w:rsidRPr="005F4E11" w:rsidP="00AD381B" w14:paraId="48B8773E" w14:textId="77777777">
      <w:pPr>
        <w:pStyle w:val="ListParagraph"/>
        <w:contextualSpacing w:val="0"/>
        <w:rPr>
          <w:rFonts w:asciiTheme="minorHAnsi" w:hAnsiTheme="minorHAnsi" w:cstheme="minorHAnsi"/>
          <w:szCs w:val="24"/>
        </w:rPr>
      </w:pP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5F4E11" w:rsidP="00B3486F" w14:paraId="51872AEE" w14:textId="45F67DAC">
      <w:pPr>
        <w:pStyle w:val="ListParagraph"/>
        <w:widowControl w:val="0"/>
        <w:ind w:firstLine="720"/>
        <w:rPr>
          <w:rFonts w:asciiTheme="minorHAnsi" w:hAnsiTheme="minorHAnsi" w:cstheme="minorBidi"/>
          <w:snapToGrid w:val="0"/>
        </w:rPr>
      </w:pPr>
      <w:r w:rsidRPr="42EFD116">
        <w:rPr>
          <w:rFonts w:asciiTheme="minorHAnsi" w:hAnsiTheme="minorHAnsi" w:cstheme="minorBidi"/>
          <w:snapToGrid w:val="0"/>
        </w:rPr>
        <w:t>The frequency with which a borrower requests an IDR plan is determined in accordance with statutory and regulatory requirements that are explained on the form. Less frequent data collection will not allow loan holders to process borrower requests for an IDR plan.</w:t>
      </w:r>
      <w:r w:rsidR="000B191F">
        <w:rPr>
          <w:rFonts w:asciiTheme="minorHAnsi" w:hAnsiTheme="minorHAnsi" w:cstheme="minorBidi"/>
          <w:snapToGrid w:val="0"/>
        </w:rPr>
        <w:t xml:space="preserve"> </w:t>
      </w:r>
      <w:r w:rsidRPr="42EFD116" w:rsidR="00690D90">
        <w:rPr>
          <w:rFonts w:asciiTheme="minorHAnsi" w:hAnsiTheme="minorHAnsi" w:cstheme="minorBidi"/>
        </w:rPr>
        <w:t xml:space="preserve"> However, the auto-recertification process should reduce the burden for those borrowers </w:t>
      </w:r>
      <w:r w:rsidRPr="42EFD116" w:rsidR="00FA4822">
        <w:rPr>
          <w:rFonts w:asciiTheme="minorHAnsi" w:hAnsiTheme="minorHAnsi" w:cstheme="minorBidi"/>
        </w:rPr>
        <w:t>who</w:t>
      </w:r>
      <w:r w:rsidRPr="42EFD116" w:rsidR="00690D90">
        <w:rPr>
          <w:rFonts w:asciiTheme="minorHAnsi" w:hAnsiTheme="minorHAnsi" w:cstheme="minorBidi"/>
        </w:rPr>
        <w:t xml:space="preserve"> </w:t>
      </w:r>
      <w:r w:rsidRPr="42EFD116" w:rsidR="4C8B4420">
        <w:rPr>
          <w:rFonts w:asciiTheme="minorHAnsi" w:hAnsiTheme="minorHAnsi" w:cstheme="minorBidi"/>
        </w:rPr>
        <w:t xml:space="preserve">have </w:t>
      </w:r>
      <w:r w:rsidRPr="42EFD116" w:rsidR="00690D90">
        <w:rPr>
          <w:rFonts w:asciiTheme="minorHAnsi" w:hAnsiTheme="minorHAnsi" w:cstheme="minorBidi"/>
        </w:rPr>
        <w:t>not experience</w:t>
      </w:r>
      <w:r w:rsidRPr="42EFD116" w:rsidR="0883BCAC">
        <w:rPr>
          <w:rFonts w:asciiTheme="minorHAnsi" w:hAnsiTheme="minorHAnsi" w:cstheme="minorBidi"/>
        </w:rPr>
        <w:t>d</w:t>
      </w:r>
      <w:r w:rsidRPr="42EFD116" w:rsidR="00690D90">
        <w:rPr>
          <w:rFonts w:asciiTheme="minorHAnsi" w:hAnsiTheme="minorHAnsi" w:cstheme="minorBidi"/>
        </w:rPr>
        <w:t xml:space="preserve"> a change in their financial situation in the year since their last certification.</w:t>
      </w:r>
    </w:p>
    <w:p w:rsidR="006959F8" w:rsidRPr="006959F8" w:rsidP="006959F8" w14:paraId="0B050F9C" w14:textId="77777777">
      <w:pPr>
        <w:pStyle w:val="ListParagraph"/>
        <w:widowControl w:val="0"/>
        <w:spacing w:after="120"/>
        <w:ind w:firstLine="720"/>
        <w:rPr>
          <w:rFonts w:asciiTheme="minorHAnsi" w:hAnsiTheme="minorHAnsi" w:cstheme="minorHAnsi"/>
          <w:snapToGrid w:val="0"/>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r w:rsidRPr="00AD381B">
        <w:rPr>
          <w:rFonts w:ascii="Times New Roman" w:hAnsi="Times New Roman"/>
          <w:b/>
          <w:szCs w:val="24"/>
        </w:rPr>
        <w:t>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r w:rsidRPr="00AD381B">
        <w:rPr>
          <w:rFonts w:ascii="Times New Roman" w:hAnsi="Times New Roman"/>
          <w:b/>
          <w:szCs w:val="24"/>
        </w:rPr>
        <w:t>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r w:rsidRPr="00AD381B">
        <w:rPr>
          <w:rFonts w:ascii="Times New Roman" w:hAnsi="Times New Roman"/>
          <w:b/>
          <w:szCs w:val="24"/>
        </w:rPr>
        <w:t>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r w:rsidRPr="00AD381B">
        <w:rPr>
          <w:rFonts w:ascii="Times New Roman" w:hAnsi="Times New Roman"/>
          <w:b/>
          <w:szCs w:val="24"/>
        </w:rPr>
        <w:t>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r w:rsidRPr="00AD381B">
        <w:rPr>
          <w:rFonts w:ascii="Times New Roman" w:hAnsi="Times New Roman"/>
          <w:b/>
          <w:szCs w:val="24"/>
        </w:rPr>
        <w:t>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r w:rsidRPr="00AD381B">
        <w:rPr>
          <w:rFonts w:ascii="Times New Roman" w:hAnsi="Times New Roman"/>
          <w:b/>
          <w:szCs w:val="24"/>
        </w:rPr>
        <w:t>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5F4E11" w:rsidP="005F4E11" w14:paraId="6109B5F4" w14:textId="0B7ABB6B">
      <w:pPr>
        <w:tabs>
          <w:tab w:val="left" w:pos="-720"/>
        </w:tabs>
        <w:suppressAutoHyphens/>
        <w:ind w:left="720"/>
        <w:rPr>
          <w:rFonts w:asciiTheme="minorHAnsi" w:hAnsiTheme="minorHAnsi" w:cstheme="minorHAnsi"/>
          <w:szCs w:val="24"/>
        </w:rPr>
      </w:pPr>
      <w:r>
        <w:rPr>
          <w:rFonts w:asciiTheme="minorHAnsi" w:hAnsiTheme="minorHAnsi" w:cstheme="minorHAnsi"/>
          <w:szCs w:val="24"/>
        </w:rPr>
        <w:tab/>
      </w:r>
      <w:r w:rsidRPr="002543CF" w:rsidR="00EB4B3B">
        <w:rPr>
          <w:rFonts w:asciiTheme="minorHAnsi" w:hAnsiTheme="minorHAnsi" w:cstheme="minorHAnsi"/>
          <w:szCs w:val="24"/>
        </w:rPr>
        <w:t>This information collection does not involve any of the conditions listed in 5 CFR 1320.5(d)(2).</w:t>
      </w:r>
    </w:p>
    <w:p w:rsidR="00EB4B3B" w:rsidRPr="00AD381B" w:rsidP="005F4E11" w14:paraId="101C0FC8"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r>
        <w:rPr>
          <w:rFonts w:ascii="Times New Roman" w:hAnsi="Times New Roman"/>
          <w:b/>
          <w:szCs w:val="24"/>
        </w:rPr>
        <w:t>30 day</w:t>
      </w:r>
      <w:r>
        <w:rPr>
          <w:rFonts w:ascii="Times New Roman" w:hAnsi="Times New Roman"/>
          <w:b/>
          <w:szCs w:val="24"/>
        </w:rPr>
        <w:t xml:space="preserve">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5F4E11" w:rsidP="00AD381B" w14:paraId="477C84F0" w14:textId="47B7CF5D">
      <w:pPr>
        <w:tabs>
          <w:tab w:val="left" w:pos="-720"/>
        </w:tabs>
        <w:suppressAutoHyphens/>
        <w:ind w:left="720"/>
        <w:rPr>
          <w:rFonts w:ascii="Times New Roman" w:hAnsi="Times New Roman"/>
          <w:szCs w:val="24"/>
        </w:rPr>
      </w:pPr>
      <w:r w:rsidRPr="22D3E160">
        <w:rPr>
          <w:rFonts w:asciiTheme="minorHAnsi" w:hAnsiTheme="minorHAnsi" w:cstheme="minorBidi"/>
        </w:rPr>
        <w:t xml:space="preserve">On April 8, </w:t>
      </w:r>
      <w:r w:rsidRPr="22D3E160" w:rsidR="00E17156">
        <w:rPr>
          <w:rFonts w:asciiTheme="minorHAnsi" w:hAnsiTheme="minorHAnsi" w:cstheme="minorBidi"/>
        </w:rPr>
        <w:t>2025,</w:t>
      </w:r>
      <w:r w:rsidRPr="22D3E160">
        <w:rPr>
          <w:rFonts w:asciiTheme="minorHAnsi" w:hAnsiTheme="minorHAnsi" w:cstheme="minorBidi"/>
        </w:rPr>
        <w:t xml:space="preserve"> a Federal Register notice was published (Vol. 90, No 66, page 15141) inviting public comment on this information collection. </w:t>
      </w:r>
      <w:r w:rsidRPr="22D3E160" w:rsidR="4D74D2ED">
        <w:rPr>
          <w:rFonts w:asciiTheme="minorHAnsi" w:hAnsiTheme="minorHAnsi" w:cstheme="minorBidi"/>
        </w:rPr>
        <w:t>Eighteen</w:t>
      </w:r>
      <w:r w:rsidRPr="22D3E160">
        <w:rPr>
          <w:rFonts w:asciiTheme="minorHAnsi" w:hAnsiTheme="minorHAnsi" w:cstheme="minorBidi"/>
        </w:rPr>
        <w:t xml:space="preserve"> comment</w:t>
      </w:r>
      <w:r w:rsidRPr="22D3E160" w:rsidR="46B1D0A5">
        <w:rPr>
          <w:rFonts w:asciiTheme="minorHAnsi" w:hAnsiTheme="minorHAnsi" w:cstheme="minorBidi"/>
        </w:rPr>
        <w:t xml:space="preserve"> submissions</w:t>
      </w:r>
      <w:r w:rsidRPr="22D3E160">
        <w:rPr>
          <w:rFonts w:asciiTheme="minorHAnsi" w:hAnsiTheme="minorHAnsi" w:cstheme="minorBidi"/>
        </w:rPr>
        <w:t xml:space="preserve"> were </w:t>
      </w:r>
      <w:r w:rsidRPr="22D3E160" w:rsidR="00C82E00">
        <w:rPr>
          <w:rFonts w:asciiTheme="minorHAnsi" w:hAnsiTheme="minorHAnsi" w:cstheme="minorBidi"/>
        </w:rPr>
        <w:t>received,</w:t>
      </w:r>
      <w:r w:rsidRPr="22D3E160" w:rsidR="007F6CB9">
        <w:rPr>
          <w:rFonts w:asciiTheme="minorHAnsi" w:hAnsiTheme="minorHAnsi" w:cstheme="minorBidi"/>
        </w:rPr>
        <w:t xml:space="preserve"> </w:t>
      </w:r>
      <w:r w:rsidRPr="22D3E160">
        <w:rPr>
          <w:rFonts w:asciiTheme="minorHAnsi" w:hAnsiTheme="minorHAnsi" w:cstheme="minorBidi"/>
        </w:rPr>
        <w:t xml:space="preserve">and FSA’s responses are attached in the document entitled </w:t>
      </w:r>
      <w:r w:rsidRPr="00F903D3">
        <w:rPr>
          <w:rFonts w:asciiTheme="minorHAnsi" w:hAnsiTheme="minorHAnsi" w:cstheme="minorBidi"/>
          <w:i/>
          <w:iCs/>
        </w:rPr>
        <w:t>1845-0102 2025 60-day Commen</w:t>
      </w:r>
      <w:r w:rsidR="00C82E00">
        <w:rPr>
          <w:rFonts w:asciiTheme="minorHAnsi" w:hAnsiTheme="minorHAnsi" w:cstheme="minorBidi"/>
          <w:i/>
          <w:iCs/>
        </w:rPr>
        <w:t>ts</w:t>
      </w:r>
      <w:r w:rsidRPr="22D3E160">
        <w:rPr>
          <w:rFonts w:asciiTheme="minorHAnsi" w:hAnsiTheme="minorHAnsi" w:cstheme="minorBidi"/>
        </w:rPr>
        <w:t xml:space="preserve">. No changes were made to the </w:t>
      </w:r>
      <w:r w:rsidRPr="22D3E160">
        <w:rPr>
          <w:rFonts w:asciiTheme="minorHAnsi" w:hAnsiTheme="minorHAnsi" w:cstheme="minorBidi"/>
        </w:rPr>
        <w:t>collection</w:t>
      </w:r>
      <w:r w:rsidRPr="22D3E160">
        <w:rPr>
          <w:rFonts w:asciiTheme="minorHAnsi" w:hAnsiTheme="minorHAnsi" w:cstheme="minorBidi"/>
        </w:rPr>
        <w:t xml:space="preserve"> or the forms based on </w:t>
      </w:r>
      <w:r w:rsidRPr="22D3E160">
        <w:rPr>
          <w:rFonts w:asciiTheme="minorHAnsi" w:hAnsiTheme="minorHAnsi" w:cstheme="minorBidi"/>
        </w:rPr>
        <w:t xml:space="preserve">these comments. The Department is now requesting and will consider any comments received during the 30-day public comment period.  </w:t>
      </w: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920F63" w:rsidRPr="00B04BBF" w:rsidP="00B3486F" w14:paraId="64280E85" w14:textId="1FF86E60">
      <w:pPr>
        <w:widowControl w:val="0"/>
        <w:ind w:left="720" w:firstLine="720"/>
        <w:rPr>
          <w:rFonts w:asciiTheme="minorHAnsi" w:hAnsiTheme="minorHAnsi" w:cstheme="minorHAnsi"/>
          <w:snapToGrid w:val="0"/>
        </w:rPr>
      </w:pPr>
      <w:r w:rsidRPr="00B04BBF">
        <w:rPr>
          <w:rFonts w:asciiTheme="minorHAnsi" w:hAnsiTheme="minorHAnsi" w:cstheme="minorHAnsi"/>
          <w:snapToGrid w:val="0"/>
        </w:rPr>
        <w:t>No payments or gifts were or will be provided to respondents.</w:t>
      </w:r>
    </w:p>
    <w:p w:rsidR="00192763" w:rsidRPr="005F4E11" w:rsidP="00920F63" w14:paraId="18AF2A1A" w14:textId="77777777">
      <w:pPr>
        <w:pStyle w:val="ListParagraph"/>
        <w:tabs>
          <w:tab w:val="left" w:pos="-720"/>
        </w:tabs>
        <w:suppressAutoHyphens/>
        <w:contextualSpacing w:val="0"/>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3D5EA2" w:rsidRPr="003D5EA2" w:rsidP="6FA6AFB3" w14:paraId="761EACA8" w14:textId="0CC5CA07">
      <w:pPr>
        <w:widowControl w:val="0"/>
        <w:spacing w:after="120"/>
        <w:ind w:left="720" w:firstLine="720"/>
        <w:rPr>
          <w:rFonts w:asciiTheme="minorHAnsi" w:hAnsiTheme="minorHAnsi" w:cstheme="minorBidi"/>
          <w:snapToGrid w:val="0"/>
        </w:rPr>
      </w:pPr>
      <w:r w:rsidRPr="6FA6AFB3">
        <w:rPr>
          <w:rFonts w:asciiTheme="minorHAnsi" w:hAnsiTheme="minorHAnsi" w:cstheme="minorBidi"/>
          <w:snapToGrid w:val="0"/>
        </w:rPr>
        <w:t xml:space="preserve">The form includes a Privacy Act Notice that (1) informs the borrower of the statutory authority for the information collection, (2) explains that providing the requested information is </w:t>
      </w:r>
      <w:r w:rsidRPr="6FA6AFB3" w:rsidR="00902D29">
        <w:rPr>
          <w:rFonts w:asciiTheme="minorHAnsi" w:hAnsiTheme="minorHAnsi" w:cstheme="minorBidi"/>
          <w:snapToGrid w:val="0"/>
        </w:rPr>
        <w:t>mandatory</w:t>
      </w:r>
      <w:r w:rsidRPr="6FA6AFB3">
        <w:rPr>
          <w:rFonts w:asciiTheme="minorHAnsi" w:hAnsiTheme="minorHAnsi" w:cstheme="minorBidi"/>
          <w:snapToGrid w:val="0"/>
        </w:rPr>
        <w:t xml:space="preserve"> </w:t>
      </w:r>
      <w:r w:rsidRPr="6FA6AFB3" w:rsidR="00902D29">
        <w:rPr>
          <w:rFonts w:asciiTheme="minorHAnsi" w:hAnsiTheme="minorHAnsi" w:cstheme="minorBidi"/>
          <w:snapToGrid w:val="0"/>
        </w:rPr>
        <w:t xml:space="preserve">to </w:t>
      </w:r>
      <w:r w:rsidRPr="6FA6AFB3">
        <w:rPr>
          <w:rFonts w:asciiTheme="minorHAnsi" w:hAnsiTheme="minorHAnsi" w:cstheme="minorBidi"/>
          <w:snapToGrid w:val="0"/>
        </w:rPr>
        <w:t xml:space="preserve">request an IDR plan, and (3) identifies the </w:t>
      </w:r>
      <w:r w:rsidRPr="6FA6AFB3" w:rsidR="00AD15AA">
        <w:rPr>
          <w:rFonts w:asciiTheme="minorHAnsi" w:hAnsiTheme="minorHAnsi" w:cstheme="minorBidi"/>
          <w:snapToGrid w:val="0"/>
        </w:rPr>
        <w:t>routine use</w:t>
      </w:r>
      <w:r w:rsidRPr="6FA6AFB3" w:rsidR="00296C2C">
        <w:rPr>
          <w:rFonts w:asciiTheme="minorHAnsi" w:hAnsiTheme="minorHAnsi" w:cstheme="minorBidi"/>
          <w:snapToGrid w:val="0"/>
        </w:rPr>
        <w:t xml:space="preserve">s </w:t>
      </w:r>
      <w:r w:rsidRPr="6FA6AFB3" w:rsidR="00296C2C">
        <w:rPr>
          <w:rFonts w:asciiTheme="minorHAnsi" w:hAnsiTheme="minorHAnsi" w:cstheme="minorBidi"/>
          <w:snapToGrid w:val="0"/>
        </w:rPr>
        <w:t xml:space="preserve">of </w:t>
      </w:r>
      <w:r w:rsidRPr="6FA6AFB3">
        <w:rPr>
          <w:rFonts w:asciiTheme="minorHAnsi" w:hAnsiTheme="minorHAnsi" w:cstheme="minorBidi"/>
          <w:snapToGrid w:val="0"/>
        </w:rPr>
        <w:t xml:space="preserve"> the</w:t>
      </w:r>
      <w:r w:rsidRPr="6FA6AFB3">
        <w:rPr>
          <w:rFonts w:asciiTheme="minorHAnsi" w:hAnsiTheme="minorHAnsi" w:cstheme="minorBidi"/>
          <w:snapToGrid w:val="0"/>
        </w:rPr>
        <w:t xml:space="preserve"> information collected on the form</w:t>
      </w:r>
      <w:r w:rsidRPr="6FA6AFB3" w:rsidR="001F5D57">
        <w:rPr>
          <w:rFonts w:asciiTheme="minorHAnsi" w:hAnsiTheme="minorHAnsi" w:cstheme="minorBidi"/>
          <w:snapToGrid w:val="0"/>
        </w:rPr>
        <w:t>,</w:t>
      </w:r>
      <w:r w:rsidRPr="6FA6AFB3" w:rsidR="1EAEB1E2">
        <w:rPr>
          <w:rFonts w:asciiTheme="minorHAnsi" w:hAnsiTheme="minorHAnsi" w:cstheme="minorBidi"/>
          <w:snapToGrid w:val="0"/>
        </w:rPr>
        <w:t xml:space="preserve"> </w:t>
      </w:r>
      <w:r w:rsidRPr="6FA6AFB3" w:rsidR="00296C2C">
        <w:rPr>
          <w:rFonts w:asciiTheme="minorHAnsi" w:hAnsiTheme="minorHAnsi" w:cstheme="minorBidi"/>
          <w:snapToGrid w:val="0"/>
        </w:rPr>
        <w:t xml:space="preserve">to whom </w:t>
      </w:r>
      <w:r w:rsidRPr="6FA6AFB3" w:rsidR="0019125F">
        <w:rPr>
          <w:rFonts w:asciiTheme="minorHAnsi" w:hAnsiTheme="minorHAnsi" w:cstheme="minorBidi"/>
          <w:snapToGrid w:val="0"/>
        </w:rPr>
        <w:t>the information</w:t>
      </w:r>
      <w:r w:rsidRPr="6FA6AFB3" w:rsidR="00296C2C">
        <w:rPr>
          <w:rFonts w:asciiTheme="minorHAnsi" w:hAnsiTheme="minorHAnsi" w:cstheme="minorBidi"/>
          <w:snapToGrid w:val="0"/>
        </w:rPr>
        <w:t xml:space="preserve"> </w:t>
      </w:r>
      <w:r w:rsidRPr="6FA6AFB3">
        <w:rPr>
          <w:rFonts w:asciiTheme="minorHAnsi" w:hAnsiTheme="minorHAnsi" w:cstheme="minorBidi"/>
          <w:snapToGrid w:val="0"/>
        </w:rPr>
        <w:t xml:space="preserve">may be disclosed, and explains the circumstances under which such disclosures may occur.  </w:t>
      </w:r>
    </w:p>
    <w:p w:rsidR="007C700A" w:rsidRPr="005F4E11" w:rsidP="005F4E11" w14:paraId="7A4EA0F0"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920F63" w:rsidP="00D31D51" w14:paraId="64280E8B" w14:textId="2044F0DC">
      <w:pPr>
        <w:widowControl w:val="0"/>
        <w:spacing w:after="120"/>
        <w:ind w:left="720" w:firstLine="720"/>
        <w:rPr>
          <w:rFonts w:asciiTheme="minorHAnsi" w:hAnsiTheme="minorHAnsi" w:cstheme="minorHAnsi"/>
          <w:snapToGrid w:val="0"/>
        </w:rPr>
      </w:pPr>
      <w:r w:rsidRPr="00D31D51">
        <w:rPr>
          <w:rFonts w:asciiTheme="minorHAnsi" w:hAnsiTheme="minorHAnsi" w:cstheme="minorHAnsi"/>
          <w:snapToGrid w:val="0"/>
        </w:rPr>
        <w:t xml:space="preserve">The form does not request any sensitive information.  </w:t>
      </w:r>
    </w:p>
    <w:p w:rsidR="008E43AE" w:rsidRPr="00D31D51" w:rsidP="00D31D51" w14:paraId="0FD8EEF5" w14:textId="77777777">
      <w:pPr>
        <w:widowControl w:val="0"/>
        <w:spacing w:after="120"/>
        <w:ind w:left="720" w:firstLine="720"/>
        <w:rPr>
          <w:rFonts w:asciiTheme="minorHAnsi" w:hAnsiTheme="minorHAnsi" w:cstheme="minorHAnsi"/>
          <w:snapToGrid w:val="0"/>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Pr>
          <w:rStyle w:val="a"/>
          <w:rFonts w:ascii="Times New Roman" w:hAnsi="Times New Roman"/>
          <w:b/>
          <w:szCs w:val="24"/>
        </w:rPr>
        <w:t>third 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280E93" w14:textId="77777777">
      <w:pPr>
        <w:tabs>
          <w:tab w:val="left" w:pos="-720"/>
          <w:tab w:val="left" w:pos="1247"/>
        </w:tabs>
        <w:suppressAutoHyphens/>
        <w:rPr>
          <w:rStyle w:val="a"/>
          <w:rFonts w:ascii="Times New Roman" w:hAnsi="Times New Roman"/>
          <w:b/>
          <w:szCs w:val="24"/>
        </w:rPr>
      </w:pPr>
    </w:p>
    <w:p w:rsidR="00236CFB" w:rsidP="6FA6AFB3" w14:paraId="5183E98F" w14:textId="2281E4A4">
      <w:pPr>
        <w:widowControl w:val="0"/>
        <w:spacing w:after="120"/>
        <w:ind w:left="720" w:firstLine="720"/>
        <w:rPr>
          <w:rFonts w:asciiTheme="minorHAnsi" w:hAnsiTheme="minorHAnsi" w:cstheme="minorBidi"/>
          <w:snapToGrid w:val="0"/>
        </w:rPr>
      </w:pPr>
      <w:r w:rsidRPr="6FA6AFB3">
        <w:rPr>
          <w:rFonts w:asciiTheme="minorHAnsi" w:hAnsiTheme="minorHAnsi" w:cstheme="minorBidi"/>
          <w:snapToGrid w:val="0"/>
        </w:rPr>
        <w:t xml:space="preserve">The Department is </w:t>
      </w:r>
      <w:r w:rsidR="00DA2AAE">
        <w:rPr>
          <w:rFonts w:asciiTheme="minorHAnsi" w:hAnsiTheme="minorHAnsi" w:cstheme="minorBidi"/>
          <w:snapToGrid w:val="0"/>
        </w:rPr>
        <w:t>maintaining the estimated</w:t>
      </w:r>
      <w:r w:rsidR="00F016C3">
        <w:rPr>
          <w:rFonts w:asciiTheme="minorHAnsi" w:hAnsiTheme="minorHAnsi" w:cstheme="minorBidi"/>
          <w:snapToGrid w:val="0"/>
        </w:rPr>
        <w:t xml:space="preserve"> </w:t>
      </w:r>
      <w:r w:rsidR="00DA2AAE">
        <w:rPr>
          <w:rFonts w:asciiTheme="minorHAnsi" w:hAnsiTheme="minorHAnsi" w:cstheme="minorBidi"/>
          <w:snapToGrid w:val="0"/>
        </w:rPr>
        <w:t>number of</w:t>
      </w:r>
      <w:r w:rsidRPr="6FA6AFB3">
        <w:rPr>
          <w:rFonts w:asciiTheme="minorHAnsi" w:hAnsiTheme="minorHAnsi" w:cstheme="minorBidi"/>
          <w:snapToGrid w:val="0"/>
        </w:rPr>
        <w:t xml:space="preserve"> 9,500,000 </w:t>
      </w:r>
      <w:r w:rsidRPr="6FA6AFB3" w:rsidR="00D12DA1">
        <w:rPr>
          <w:rFonts w:asciiTheme="minorHAnsi" w:hAnsiTheme="minorHAnsi" w:cstheme="minorBidi"/>
          <w:snapToGrid w:val="0"/>
        </w:rPr>
        <w:t>borrowers that will use the IDR Request Form</w:t>
      </w:r>
      <w:r w:rsidRPr="6FA6AFB3">
        <w:rPr>
          <w:rFonts w:asciiTheme="minorHAnsi" w:hAnsiTheme="minorHAnsi" w:cstheme="minorBidi"/>
          <w:snapToGrid w:val="0"/>
        </w:rPr>
        <w:t xml:space="preserve"> to receive the newly incorporated changes to the program</w:t>
      </w:r>
      <w:r w:rsidRPr="6FA6AFB3" w:rsidR="00B91EEC">
        <w:rPr>
          <w:rFonts w:asciiTheme="minorHAnsi" w:hAnsiTheme="minorHAnsi" w:cstheme="minorBidi"/>
          <w:snapToGrid w:val="0"/>
        </w:rPr>
        <w:t xml:space="preserve">. </w:t>
      </w:r>
    </w:p>
    <w:p w:rsidR="00ED7195" w:rsidP="00756FD3" w14:paraId="64280E96" w14:textId="79190FE6">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265" w:type="dxa"/>
        <w:tblLayout w:type="fixed"/>
        <w:tblLook w:val="0020"/>
      </w:tblPr>
      <w:tblGrid>
        <w:gridCol w:w="1345"/>
        <w:gridCol w:w="1275"/>
        <w:gridCol w:w="1245"/>
        <w:gridCol w:w="1170"/>
        <w:gridCol w:w="1260"/>
        <w:gridCol w:w="1170"/>
        <w:gridCol w:w="1800"/>
      </w:tblGrid>
      <w:tr w14:paraId="30194A75" w14:textId="77777777" w:rsidTr="00B61F5E">
        <w:tblPrEx>
          <w:tblW w:w="9265" w:type="dxa"/>
          <w:tblLayout w:type="fixed"/>
          <w:tblLook w:val="0020"/>
        </w:tblPrEx>
        <w:trPr>
          <w:tblHeader/>
        </w:trPr>
        <w:tc>
          <w:tcPr>
            <w:tcW w:w="1345" w:type="dxa"/>
          </w:tcPr>
          <w:p w:rsidR="009C37AF" w:rsidRPr="007F6104" w:rsidP="008654E2" w14:paraId="5459AFEC"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9C37AF" w:rsidRPr="007F6104" w:rsidP="008654E2" w14:paraId="68244276"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245" w:type="dxa"/>
          </w:tcPr>
          <w:p w:rsidR="009C37AF" w:rsidRPr="007F6104" w:rsidP="008654E2" w14:paraId="2C56A71F" w14:textId="77777777">
            <w:pPr>
              <w:jc w:val="center"/>
              <w:rPr>
                <w:rFonts w:ascii="Times New Roman" w:hAnsi="Times New Roman"/>
                <w:sz w:val="20"/>
              </w:rPr>
            </w:pPr>
            <w:r w:rsidRPr="007F6104">
              <w:rPr>
                <w:rFonts w:ascii="Times New Roman" w:hAnsi="Times New Roman"/>
                <w:sz w:val="20"/>
              </w:rPr>
              <w:t>Number of Responses</w:t>
            </w:r>
          </w:p>
        </w:tc>
        <w:tc>
          <w:tcPr>
            <w:tcW w:w="1170" w:type="dxa"/>
          </w:tcPr>
          <w:p w:rsidR="009C37AF" w:rsidRPr="007F6104" w:rsidP="008654E2" w14:paraId="69413425" w14:textId="77777777">
            <w:pPr>
              <w:jc w:val="center"/>
              <w:rPr>
                <w:rFonts w:ascii="Times New Roman" w:hAnsi="Times New Roman"/>
                <w:sz w:val="20"/>
              </w:rPr>
            </w:pPr>
            <w:r w:rsidRPr="007F6104">
              <w:rPr>
                <w:rFonts w:ascii="Times New Roman" w:hAnsi="Times New Roman"/>
                <w:sz w:val="20"/>
              </w:rPr>
              <w:t>Average Burden Hours per Response</w:t>
            </w:r>
          </w:p>
        </w:tc>
        <w:tc>
          <w:tcPr>
            <w:tcW w:w="1260" w:type="dxa"/>
          </w:tcPr>
          <w:p w:rsidR="009C37AF" w:rsidRPr="007F6104" w:rsidP="008654E2" w14:paraId="41E0E3BB"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170" w:type="dxa"/>
          </w:tcPr>
          <w:p w:rsidR="009C37AF" w:rsidRPr="007F6104" w:rsidP="008654E2" w14:paraId="2D036494"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800" w:type="dxa"/>
          </w:tcPr>
          <w:p w:rsidR="009C37AF" w:rsidRPr="007F6104" w:rsidP="008654E2" w14:paraId="31A8B44A"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34D5C39E" w14:textId="77777777" w:rsidTr="00B61F5E">
        <w:tblPrEx>
          <w:tblW w:w="9265" w:type="dxa"/>
          <w:tblLayout w:type="fixed"/>
          <w:tblLook w:val="0020"/>
        </w:tblPrEx>
        <w:tc>
          <w:tcPr>
            <w:tcW w:w="1345" w:type="dxa"/>
          </w:tcPr>
          <w:p w:rsidR="009C37AF" w:rsidRPr="009C37AF" w:rsidP="008654E2" w14:paraId="554A4098" w14:textId="26449005">
            <w:pPr>
              <w:rPr>
                <w:rFonts w:asciiTheme="minorHAnsi" w:hAnsiTheme="minorHAnsi" w:cstheme="minorHAnsi"/>
                <w:szCs w:val="24"/>
              </w:rPr>
            </w:pPr>
            <w:r>
              <w:rPr>
                <w:rFonts w:asciiTheme="minorHAnsi" w:hAnsiTheme="minorHAnsi" w:cstheme="minorHAnsi"/>
                <w:szCs w:val="24"/>
              </w:rPr>
              <w:t>Individual</w:t>
            </w:r>
          </w:p>
        </w:tc>
        <w:tc>
          <w:tcPr>
            <w:tcW w:w="1275" w:type="dxa"/>
          </w:tcPr>
          <w:p w:rsidR="009C37AF" w:rsidRPr="00442E07" w:rsidP="008654E2" w14:paraId="55A5A72E" w14:textId="053016C9">
            <w:pPr>
              <w:rPr>
                <w:rFonts w:ascii="Times New Roman" w:hAnsi="Times New Roman"/>
                <w:szCs w:val="24"/>
              </w:rPr>
            </w:pPr>
            <w:r>
              <w:rPr>
                <w:rFonts w:asciiTheme="minorHAnsi" w:hAnsiTheme="minorHAnsi" w:cstheme="minorHAnsi"/>
                <w:szCs w:val="24"/>
              </w:rPr>
              <w:t>9,500</w:t>
            </w:r>
            <w:r w:rsidR="00D14A0A">
              <w:rPr>
                <w:rFonts w:asciiTheme="minorHAnsi" w:hAnsiTheme="minorHAnsi" w:cstheme="minorHAnsi"/>
                <w:szCs w:val="24"/>
              </w:rPr>
              <w:t>,000</w:t>
            </w:r>
          </w:p>
        </w:tc>
        <w:tc>
          <w:tcPr>
            <w:tcW w:w="1245" w:type="dxa"/>
          </w:tcPr>
          <w:p w:rsidR="009C37AF" w:rsidRPr="00442E07" w:rsidP="008654E2" w14:paraId="4F0B7217" w14:textId="34A99009">
            <w:pPr>
              <w:jc w:val="center"/>
              <w:rPr>
                <w:rFonts w:ascii="Times New Roman" w:hAnsi="Times New Roman"/>
                <w:szCs w:val="24"/>
              </w:rPr>
            </w:pPr>
            <w:r>
              <w:rPr>
                <w:rFonts w:asciiTheme="minorHAnsi" w:hAnsiTheme="minorHAnsi" w:cstheme="minorHAnsi"/>
                <w:szCs w:val="24"/>
              </w:rPr>
              <w:t>9,500</w:t>
            </w:r>
            <w:r w:rsidR="00D14A0A">
              <w:rPr>
                <w:rFonts w:asciiTheme="minorHAnsi" w:hAnsiTheme="minorHAnsi" w:cstheme="minorHAnsi"/>
                <w:szCs w:val="24"/>
              </w:rPr>
              <w:t>,000</w:t>
            </w:r>
          </w:p>
        </w:tc>
        <w:tc>
          <w:tcPr>
            <w:tcW w:w="1170" w:type="dxa"/>
          </w:tcPr>
          <w:p w:rsidR="009C37AF" w:rsidRPr="00442E07" w:rsidP="008654E2" w14:paraId="0524C928" w14:textId="11C17095">
            <w:pPr>
              <w:jc w:val="center"/>
              <w:rPr>
                <w:rFonts w:ascii="Times New Roman" w:hAnsi="Times New Roman"/>
                <w:szCs w:val="24"/>
              </w:rPr>
            </w:pPr>
            <w:r>
              <w:rPr>
                <w:rFonts w:ascii="Times New Roman" w:hAnsi="Times New Roman"/>
                <w:szCs w:val="24"/>
              </w:rPr>
              <w:t>.33</w:t>
            </w:r>
          </w:p>
        </w:tc>
        <w:tc>
          <w:tcPr>
            <w:tcW w:w="1260" w:type="dxa"/>
          </w:tcPr>
          <w:p w:rsidR="009C37AF" w:rsidRPr="00442E07" w:rsidP="008654E2" w14:paraId="6F45AD1D" w14:textId="44D7C87E">
            <w:pPr>
              <w:rPr>
                <w:rFonts w:ascii="Times New Roman" w:hAnsi="Times New Roman"/>
                <w:szCs w:val="24"/>
              </w:rPr>
            </w:pPr>
            <w:r>
              <w:rPr>
                <w:rFonts w:asciiTheme="minorHAnsi" w:hAnsiTheme="minorHAnsi" w:cstheme="minorHAnsi"/>
                <w:szCs w:val="24"/>
              </w:rPr>
              <w:t>3,135,000</w:t>
            </w:r>
          </w:p>
        </w:tc>
        <w:tc>
          <w:tcPr>
            <w:tcW w:w="1170" w:type="dxa"/>
          </w:tcPr>
          <w:p w:rsidR="009C37AF" w:rsidRPr="00442E07" w:rsidP="008654E2" w14:paraId="5F0F2A78" w14:textId="5FB3B4F7">
            <w:pPr>
              <w:rPr>
                <w:rFonts w:ascii="Times New Roman" w:hAnsi="Times New Roman"/>
                <w:szCs w:val="24"/>
              </w:rPr>
            </w:pPr>
            <w:r>
              <w:rPr>
                <w:rFonts w:asciiTheme="minorHAnsi" w:hAnsiTheme="minorHAnsi" w:cstheme="minorHAnsi"/>
                <w:szCs w:val="24"/>
              </w:rPr>
              <w:t>$</w:t>
            </w:r>
            <w:r w:rsidR="00136A7F">
              <w:rPr>
                <w:rFonts w:asciiTheme="minorHAnsi" w:hAnsiTheme="minorHAnsi" w:cstheme="minorHAnsi"/>
                <w:szCs w:val="24"/>
              </w:rPr>
              <w:t>23.11</w:t>
            </w:r>
          </w:p>
        </w:tc>
        <w:tc>
          <w:tcPr>
            <w:tcW w:w="1800" w:type="dxa"/>
          </w:tcPr>
          <w:p w:rsidR="009C37AF" w:rsidRPr="00442E07" w:rsidP="008654E2" w14:paraId="63DD1E06" w14:textId="0C32429F">
            <w:pPr>
              <w:rPr>
                <w:rFonts w:ascii="Times New Roman" w:hAnsi="Times New Roman"/>
                <w:szCs w:val="24"/>
              </w:rPr>
            </w:pPr>
            <w:r>
              <w:rPr>
                <w:rFonts w:asciiTheme="minorHAnsi" w:hAnsiTheme="minorHAnsi" w:cstheme="minorHAnsi"/>
                <w:szCs w:val="24"/>
              </w:rPr>
              <w:t>$</w:t>
            </w:r>
            <w:r w:rsidR="00136A7F">
              <w:rPr>
                <w:rFonts w:asciiTheme="minorHAnsi" w:hAnsiTheme="minorHAnsi" w:cstheme="minorHAnsi"/>
                <w:szCs w:val="24"/>
              </w:rPr>
              <w:t>72,449,850</w:t>
            </w:r>
            <w:r w:rsidR="004D300C">
              <w:rPr>
                <w:rFonts w:asciiTheme="minorHAnsi" w:hAnsiTheme="minorHAnsi" w:cstheme="minorHAnsi"/>
                <w:szCs w:val="24"/>
              </w:rPr>
              <w:t>.00</w:t>
            </w:r>
          </w:p>
        </w:tc>
      </w:tr>
      <w:tr w14:paraId="0E729D89" w14:textId="77777777" w:rsidTr="00B61F5E">
        <w:tblPrEx>
          <w:tblW w:w="9265" w:type="dxa"/>
          <w:tblLayout w:type="fixed"/>
          <w:tblLook w:val="0020"/>
        </w:tblPrEx>
        <w:tc>
          <w:tcPr>
            <w:tcW w:w="1345" w:type="dxa"/>
          </w:tcPr>
          <w:p w:rsidR="009C37AF" w:rsidRPr="009C37AF" w:rsidP="008654E2" w14:paraId="07BE4C69" w14:textId="026083BB">
            <w:pPr>
              <w:rPr>
                <w:rFonts w:asciiTheme="minorHAnsi" w:hAnsiTheme="minorHAnsi" w:cstheme="minorHAnsi"/>
                <w:szCs w:val="24"/>
              </w:rPr>
            </w:pPr>
            <w:r>
              <w:rPr>
                <w:rFonts w:asciiTheme="minorHAnsi" w:hAnsiTheme="minorHAnsi" w:cstheme="minorHAnsi"/>
                <w:szCs w:val="24"/>
              </w:rPr>
              <w:t>For-Profit Institutions</w:t>
            </w:r>
          </w:p>
        </w:tc>
        <w:tc>
          <w:tcPr>
            <w:tcW w:w="1275" w:type="dxa"/>
          </w:tcPr>
          <w:p w:rsidR="009C37AF" w:rsidRPr="00442E07" w:rsidP="008654E2" w14:paraId="2DD92A89" w14:textId="77777777">
            <w:pPr>
              <w:rPr>
                <w:rFonts w:ascii="Times New Roman" w:hAnsi="Times New Roman"/>
                <w:szCs w:val="24"/>
              </w:rPr>
            </w:pPr>
          </w:p>
        </w:tc>
        <w:tc>
          <w:tcPr>
            <w:tcW w:w="1245" w:type="dxa"/>
          </w:tcPr>
          <w:p w:rsidR="009C37AF" w:rsidRPr="00442E07" w:rsidP="008654E2" w14:paraId="7F418FD3" w14:textId="77777777">
            <w:pPr>
              <w:jc w:val="center"/>
              <w:rPr>
                <w:rFonts w:ascii="Times New Roman" w:hAnsi="Times New Roman"/>
                <w:szCs w:val="24"/>
              </w:rPr>
            </w:pPr>
          </w:p>
        </w:tc>
        <w:tc>
          <w:tcPr>
            <w:tcW w:w="1170" w:type="dxa"/>
          </w:tcPr>
          <w:p w:rsidR="009C37AF" w:rsidRPr="00442E07" w:rsidP="008654E2" w14:paraId="11378B7D" w14:textId="77777777">
            <w:pPr>
              <w:jc w:val="center"/>
              <w:rPr>
                <w:rFonts w:ascii="Times New Roman" w:hAnsi="Times New Roman"/>
                <w:szCs w:val="24"/>
              </w:rPr>
            </w:pPr>
          </w:p>
        </w:tc>
        <w:tc>
          <w:tcPr>
            <w:tcW w:w="1260" w:type="dxa"/>
          </w:tcPr>
          <w:p w:rsidR="009C37AF" w:rsidRPr="00442E07" w:rsidP="008654E2" w14:paraId="1AEEFB60" w14:textId="77777777">
            <w:pPr>
              <w:pStyle w:val="EndnoteText"/>
              <w:tabs>
                <w:tab w:val="clear" w:pos="-720"/>
              </w:tabs>
              <w:suppressAutoHyphens w:val="0"/>
              <w:rPr>
                <w:rFonts w:ascii="Times New Roman" w:hAnsi="Times New Roman"/>
                <w:szCs w:val="24"/>
              </w:rPr>
            </w:pPr>
          </w:p>
        </w:tc>
        <w:tc>
          <w:tcPr>
            <w:tcW w:w="1170" w:type="dxa"/>
          </w:tcPr>
          <w:p w:rsidR="009C37AF" w:rsidRPr="00442E07" w:rsidP="008654E2" w14:paraId="5D2E57DB" w14:textId="77777777">
            <w:pPr>
              <w:rPr>
                <w:rFonts w:ascii="Times New Roman" w:hAnsi="Times New Roman"/>
                <w:szCs w:val="24"/>
              </w:rPr>
            </w:pPr>
          </w:p>
        </w:tc>
        <w:tc>
          <w:tcPr>
            <w:tcW w:w="1800" w:type="dxa"/>
          </w:tcPr>
          <w:p w:rsidR="009C37AF" w:rsidRPr="00442E07" w:rsidP="008654E2" w14:paraId="55ED5F6C" w14:textId="77777777">
            <w:pPr>
              <w:rPr>
                <w:rFonts w:ascii="Times New Roman" w:hAnsi="Times New Roman"/>
                <w:szCs w:val="24"/>
              </w:rPr>
            </w:pPr>
          </w:p>
        </w:tc>
      </w:tr>
      <w:tr w14:paraId="3613CD1F" w14:textId="77777777" w:rsidTr="00B61F5E">
        <w:tblPrEx>
          <w:tblW w:w="9265" w:type="dxa"/>
          <w:tblLayout w:type="fixed"/>
          <w:tblLook w:val="0020"/>
        </w:tblPrEx>
        <w:tc>
          <w:tcPr>
            <w:tcW w:w="1345" w:type="dxa"/>
          </w:tcPr>
          <w:p w:rsidR="009C37AF" w:rsidRPr="009C37AF" w:rsidP="008654E2" w14:paraId="5E124871" w14:textId="5501D8E4">
            <w:pPr>
              <w:rPr>
                <w:rFonts w:asciiTheme="minorHAnsi" w:hAnsiTheme="minorHAnsi" w:cstheme="minorHAnsi"/>
                <w:szCs w:val="24"/>
              </w:rPr>
            </w:pPr>
            <w:r>
              <w:rPr>
                <w:rFonts w:asciiTheme="minorHAnsi" w:hAnsiTheme="minorHAnsi" w:cstheme="minorHAnsi"/>
                <w:szCs w:val="24"/>
              </w:rPr>
              <w:t>Private Institutions</w:t>
            </w:r>
          </w:p>
        </w:tc>
        <w:tc>
          <w:tcPr>
            <w:tcW w:w="1275" w:type="dxa"/>
          </w:tcPr>
          <w:p w:rsidR="009C37AF" w:rsidRPr="00442E07" w:rsidP="008654E2" w14:paraId="5E785442" w14:textId="77777777">
            <w:pPr>
              <w:rPr>
                <w:rFonts w:ascii="Times New Roman" w:hAnsi="Times New Roman"/>
                <w:szCs w:val="24"/>
              </w:rPr>
            </w:pPr>
          </w:p>
        </w:tc>
        <w:tc>
          <w:tcPr>
            <w:tcW w:w="1245" w:type="dxa"/>
          </w:tcPr>
          <w:p w:rsidR="009C37AF" w:rsidRPr="00442E07" w:rsidP="008654E2" w14:paraId="49455BBE" w14:textId="77777777">
            <w:pPr>
              <w:jc w:val="center"/>
              <w:rPr>
                <w:rFonts w:ascii="Times New Roman" w:hAnsi="Times New Roman"/>
                <w:szCs w:val="24"/>
              </w:rPr>
            </w:pPr>
          </w:p>
        </w:tc>
        <w:tc>
          <w:tcPr>
            <w:tcW w:w="1170" w:type="dxa"/>
          </w:tcPr>
          <w:p w:rsidR="009C37AF" w:rsidRPr="00442E07" w:rsidP="008654E2" w14:paraId="04DD53DB" w14:textId="77777777">
            <w:pPr>
              <w:jc w:val="center"/>
              <w:rPr>
                <w:rFonts w:ascii="Times New Roman" w:hAnsi="Times New Roman"/>
                <w:szCs w:val="24"/>
              </w:rPr>
            </w:pPr>
          </w:p>
        </w:tc>
        <w:tc>
          <w:tcPr>
            <w:tcW w:w="1260" w:type="dxa"/>
          </w:tcPr>
          <w:p w:rsidR="009C37AF" w:rsidRPr="00442E07" w:rsidP="008654E2" w14:paraId="39E6A524" w14:textId="77777777">
            <w:pPr>
              <w:pStyle w:val="EndnoteText"/>
              <w:tabs>
                <w:tab w:val="clear" w:pos="-720"/>
              </w:tabs>
              <w:suppressAutoHyphens w:val="0"/>
              <w:rPr>
                <w:rFonts w:ascii="Times New Roman" w:hAnsi="Times New Roman"/>
                <w:szCs w:val="24"/>
              </w:rPr>
            </w:pPr>
          </w:p>
        </w:tc>
        <w:tc>
          <w:tcPr>
            <w:tcW w:w="1170" w:type="dxa"/>
          </w:tcPr>
          <w:p w:rsidR="009C37AF" w:rsidRPr="00442E07" w:rsidP="008654E2" w14:paraId="605A32D6" w14:textId="77777777">
            <w:pPr>
              <w:rPr>
                <w:rFonts w:ascii="Times New Roman" w:hAnsi="Times New Roman"/>
                <w:szCs w:val="24"/>
              </w:rPr>
            </w:pPr>
          </w:p>
        </w:tc>
        <w:tc>
          <w:tcPr>
            <w:tcW w:w="1800" w:type="dxa"/>
          </w:tcPr>
          <w:p w:rsidR="009C37AF" w:rsidRPr="00442E07" w:rsidP="008654E2" w14:paraId="7F5D36FF" w14:textId="77777777">
            <w:pPr>
              <w:rPr>
                <w:rFonts w:ascii="Times New Roman" w:hAnsi="Times New Roman"/>
                <w:szCs w:val="24"/>
              </w:rPr>
            </w:pPr>
          </w:p>
        </w:tc>
      </w:tr>
      <w:tr w14:paraId="17134648" w14:textId="77777777" w:rsidTr="00B61F5E">
        <w:tblPrEx>
          <w:tblW w:w="9265" w:type="dxa"/>
          <w:tblLayout w:type="fixed"/>
          <w:tblLook w:val="0020"/>
        </w:tblPrEx>
        <w:tc>
          <w:tcPr>
            <w:tcW w:w="1345" w:type="dxa"/>
          </w:tcPr>
          <w:p w:rsidR="009C37AF" w:rsidRPr="009C37AF" w:rsidP="008654E2" w14:paraId="30B0FB19" w14:textId="2DC30B36">
            <w:pPr>
              <w:rPr>
                <w:rFonts w:asciiTheme="minorHAnsi" w:hAnsiTheme="minorHAnsi" w:cstheme="minorHAnsi"/>
                <w:szCs w:val="24"/>
              </w:rPr>
            </w:pPr>
            <w:r>
              <w:rPr>
                <w:rFonts w:asciiTheme="minorHAnsi" w:hAnsiTheme="minorHAnsi" w:cstheme="minorHAnsi"/>
                <w:szCs w:val="24"/>
              </w:rPr>
              <w:t>Public Institutions</w:t>
            </w:r>
          </w:p>
        </w:tc>
        <w:tc>
          <w:tcPr>
            <w:tcW w:w="1275" w:type="dxa"/>
          </w:tcPr>
          <w:p w:rsidR="009C37AF" w:rsidRPr="00442E07" w:rsidP="008654E2" w14:paraId="44D0EC38" w14:textId="77777777">
            <w:pPr>
              <w:rPr>
                <w:rFonts w:ascii="Times New Roman" w:hAnsi="Times New Roman"/>
                <w:szCs w:val="24"/>
              </w:rPr>
            </w:pPr>
          </w:p>
        </w:tc>
        <w:tc>
          <w:tcPr>
            <w:tcW w:w="1245" w:type="dxa"/>
          </w:tcPr>
          <w:p w:rsidR="009C37AF" w:rsidRPr="00442E07" w:rsidP="008654E2" w14:paraId="1E02F8B0" w14:textId="77777777">
            <w:pPr>
              <w:rPr>
                <w:rFonts w:ascii="Times New Roman" w:hAnsi="Times New Roman"/>
                <w:szCs w:val="24"/>
              </w:rPr>
            </w:pPr>
          </w:p>
        </w:tc>
        <w:tc>
          <w:tcPr>
            <w:tcW w:w="1170" w:type="dxa"/>
          </w:tcPr>
          <w:p w:rsidR="009C37AF" w:rsidRPr="00442E07" w:rsidP="008654E2" w14:paraId="730B3154" w14:textId="77777777">
            <w:pPr>
              <w:rPr>
                <w:rFonts w:ascii="Times New Roman" w:hAnsi="Times New Roman"/>
                <w:szCs w:val="24"/>
              </w:rPr>
            </w:pPr>
          </w:p>
        </w:tc>
        <w:tc>
          <w:tcPr>
            <w:tcW w:w="1260" w:type="dxa"/>
          </w:tcPr>
          <w:p w:rsidR="009C37AF" w:rsidRPr="00442E07" w:rsidP="008654E2" w14:paraId="0F7068F7" w14:textId="77777777">
            <w:pPr>
              <w:rPr>
                <w:rFonts w:ascii="Times New Roman" w:hAnsi="Times New Roman"/>
                <w:szCs w:val="24"/>
              </w:rPr>
            </w:pPr>
          </w:p>
        </w:tc>
        <w:tc>
          <w:tcPr>
            <w:tcW w:w="1170" w:type="dxa"/>
          </w:tcPr>
          <w:p w:rsidR="009C37AF" w:rsidRPr="00442E07" w:rsidP="008654E2" w14:paraId="66779289" w14:textId="77777777">
            <w:pPr>
              <w:rPr>
                <w:rFonts w:ascii="Times New Roman" w:hAnsi="Times New Roman"/>
                <w:szCs w:val="24"/>
              </w:rPr>
            </w:pPr>
          </w:p>
        </w:tc>
        <w:tc>
          <w:tcPr>
            <w:tcW w:w="1800" w:type="dxa"/>
          </w:tcPr>
          <w:p w:rsidR="009C37AF" w:rsidRPr="00442E07" w:rsidP="008654E2" w14:paraId="143D8490" w14:textId="77777777">
            <w:pPr>
              <w:rPr>
                <w:rFonts w:ascii="Times New Roman" w:hAnsi="Times New Roman"/>
                <w:szCs w:val="24"/>
              </w:rPr>
            </w:pPr>
          </w:p>
        </w:tc>
      </w:tr>
      <w:tr w14:paraId="3DEE77D3" w14:textId="77777777" w:rsidTr="00B61F5E">
        <w:tblPrEx>
          <w:tblW w:w="9265" w:type="dxa"/>
          <w:tblLayout w:type="fixed"/>
          <w:tblLook w:val="0020"/>
        </w:tblPrEx>
        <w:tc>
          <w:tcPr>
            <w:tcW w:w="1345" w:type="dxa"/>
          </w:tcPr>
          <w:p w:rsidR="00B61F5E" w:rsidRPr="00442E07" w:rsidP="00B61F5E" w14:paraId="597BF3F3" w14:textId="77777777">
            <w:pPr>
              <w:rPr>
                <w:rFonts w:ascii="Times New Roman" w:hAnsi="Times New Roman"/>
                <w:szCs w:val="24"/>
              </w:rPr>
            </w:pPr>
            <w:r>
              <w:rPr>
                <w:rFonts w:ascii="Times New Roman" w:hAnsi="Times New Roman"/>
                <w:szCs w:val="24"/>
              </w:rPr>
              <w:t>Annualized Totals</w:t>
            </w:r>
          </w:p>
        </w:tc>
        <w:tc>
          <w:tcPr>
            <w:tcW w:w="1275" w:type="dxa"/>
          </w:tcPr>
          <w:p w:rsidR="00B61F5E" w:rsidRPr="00442E07" w:rsidP="00B61F5E" w14:paraId="224C2C47" w14:textId="4A66FBF9">
            <w:pPr>
              <w:rPr>
                <w:rFonts w:ascii="Times New Roman" w:hAnsi="Times New Roman"/>
                <w:szCs w:val="24"/>
              </w:rPr>
            </w:pPr>
            <w:r>
              <w:rPr>
                <w:rFonts w:asciiTheme="minorHAnsi" w:hAnsiTheme="minorHAnsi" w:cstheme="minorHAnsi"/>
                <w:szCs w:val="24"/>
              </w:rPr>
              <w:t>9,500,000</w:t>
            </w:r>
          </w:p>
        </w:tc>
        <w:tc>
          <w:tcPr>
            <w:tcW w:w="1245" w:type="dxa"/>
          </w:tcPr>
          <w:p w:rsidR="00B61F5E" w:rsidRPr="00442E07" w:rsidP="00B61F5E" w14:paraId="5F4B54EA" w14:textId="2441DB18">
            <w:pPr>
              <w:rPr>
                <w:rFonts w:ascii="Times New Roman" w:hAnsi="Times New Roman"/>
                <w:szCs w:val="24"/>
              </w:rPr>
            </w:pPr>
            <w:r>
              <w:rPr>
                <w:rFonts w:asciiTheme="minorHAnsi" w:hAnsiTheme="minorHAnsi" w:cstheme="minorHAnsi"/>
                <w:szCs w:val="24"/>
              </w:rPr>
              <w:t>9,500,000</w:t>
            </w:r>
          </w:p>
        </w:tc>
        <w:tc>
          <w:tcPr>
            <w:tcW w:w="1170" w:type="dxa"/>
          </w:tcPr>
          <w:p w:rsidR="00B61F5E" w:rsidRPr="00442E07" w:rsidP="00B61F5E" w14:paraId="68058CE4" w14:textId="0D7EFFC3">
            <w:pPr>
              <w:rPr>
                <w:rFonts w:ascii="Times New Roman" w:hAnsi="Times New Roman"/>
                <w:szCs w:val="24"/>
              </w:rPr>
            </w:pPr>
            <w:r>
              <w:rPr>
                <w:rFonts w:ascii="Times New Roman" w:hAnsi="Times New Roman"/>
                <w:szCs w:val="24"/>
              </w:rPr>
              <w:t>.33</w:t>
            </w:r>
          </w:p>
        </w:tc>
        <w:tc>
          <w:tcPr>
            <w:tcW w:w="1260" w:type="dxa"/>
          </w:tcPr>
          <w:p w:rsidR="00B61F5E" w:rsidRPr="00442E07" w:rsidP="00B61F5E" w14:paraId="37FAF8A5" w14:textId="50CA6BC6">
            <w:pPr>
              <w:rPr>
                <w:rFonts w:ascii="Times New Roman" w:hAnsi="Times New Roman"/>
                <w:szCs w:val="24"/>
              </w:rPr>
            </w:pPr>
            <w:r>
              <w:rPr>
                <w:rFonts w:asciiTheme="minorHAnsi" w:hAnsiTheme="minorHAnsi" w:cstheme="minorHAnsi"/>
                <w:szCs w:val="24"/>
              </w:rPr>
              <w:t>3,135,000</w:t>
            </w:r>
          </w:p>
        </w:tc>
        <w:tc>
          <w:tcPr>
            <w:tcW w:w="1170" w:type="dxa"/>
          </w:tcPr>
          <w:p w:rsidR="00B61F5E" w:rsidRPr="00442E07" w:rsidP="00B61F5E" w14:paraId="3221A869" w14:textId="7F328DE6">
            <w:pPr>
              <w:rPr>
                <w:rFonts w:ascii="Times New Roman" w:hAnsi="Times New Roman"/>
                <w:szCs w:val="24"/>
              </w:rPr>
            </w:pPr>
            <w:r>
              <w:rPr>
                <w:rFonts w:asciiTheme="minorHAnsi" w:hAnsiTheme="minorHAnsi" w:cstheme="minorHAnsi"/>
                <w:szCs w:val="24"/>
              </w:rPr>
              <w:t>$</w:t>
            </w:r>
            <w:r w:rsidR="00136A7F">
              <w:rPr>
                <w:rFonts w:asciiTheme="minorHAnsi" w:hAnsiTheme="minorHAnsi" w:cstheme="minorHAnsi"/>
                <w:szCs w:val="24"/>
              </w:rPr>
              <w:t>23.11</w:t>
            </w:r>
          </w:p>
        </w:tc>
        <w:tc>
          <w:tcPr>
            <w:tcW w:w="1800" w:type="dxa"/>
          </w:tcPr>
          <w:p w:rsidR="00B61F5E" w:rsidRPr="00442E07" w:rsidP="00B61F5E" w14:paraId="50468F26" w14:textId="517A9CFA">
            <w:pPr>
              <w:rPr>
                <w:rFonts w:ascii="Times New Roman" w:hAnsi="Times New Roman"/>
                <w:szCs w:val="24"/>
              </w:rPr>
            </w:pPr>
            <w:r>
              <w:rPr>
                <w:rFonts w:asciiTheme="minorHAnsi" w:hAnsiTheme="minorHAnsi" w:cstheme="minorHAnsi"/>
                <w:szCs w:val="24"/>
              </w:rPr>
              <w:t>$</w:t>
            </w:r>
            <w:r w:rsidR="00136A7F">
              <w:rPr>
                <w:rFonts w:asciiTheme="minorHAnsi" w:hAnsiTheme="minorHAnsi" w:cstheme="minorHAnsi"/>
                <w:szCs w:val="24"/>
              </w:rPr>
              <w:t>72,449,850</w:t>
            </w:r>
            <w:r>
              <w:rPr>
                <w:rFonts w:asciiTheme="minorHAnsi" w:hAnsiTheme="minorHAnsi" w:cstheme="minorHAnsi"/>
                <w:szCs w:val="24"/>
              </w:rPr>
              <w:t>.00</w:t>
            </w:r>
          </w:p>
        </w:tc>
      </w:tr>
    </w:tbl>
    <w:p w:rsidR="009C37AF" w:rsidRPr="009C37AF" w:rsidP="009C37AF" w14:paraId="41C4D4A6" w14:textId="77777777"/>
    <w:p w:rsidR="004D300C" w:rsidP="004D300C" w14:paraId="6F62CAC3" w14:textId="55CC3BEE">
      <w:pPr>
        <w:pStyle w:val="ListParagraph"/>
        <w:tabs>
          <w:tab w:val="left" w:pos="-720"/>
        </w:tabs>
        <w:suppressAutoHyphens/>
        <w:ind w:left="0"/>
        <w:rPr>
          <w:rFonts w:asciiTheme="minorHAnsi" w:hAnsiTheme="minorHAnsi" w:cstheme="minorHAnsi"/>
        </w:rPr>
      </w:pPr>
      <w:r w:rsidRPr="00A548AC">
        <w:rPr>
          <w:rFonts w:asciiTheme="minorHAnsi" w:hAnsiTheme="minorHAnsi" w:cstheme="minorHAnsi"/>
        </w:rPr>
        <w:t xml:space="preserve">For </w:t>
      </w:r>
      <w:r>
        <w:rPr>
          <w:rFonts w:asciiTheme="minorHAnsi" w:hAnsiTheme="minorHAnsi" w:cstheme="minorHAnsi"/>
        </w:rPr>
        <w:t xml:space="preserve">individuals we have used </w:t>
      </w:r>
      <w:r w:rsidRPr="00A548AC">
        <w:rPr>
          <w:rFonts w:asciiTheme="minorHAnsi" w:hAnsiTheme="minorHAnsi" w:cstheme="minorHAnsi"/>
        </w:rPr>
        <w:t>the median hourly wage for all occupations</w:t>
      </w:r>
      <w:r>
        <w:rPr>
          <w:rFonts w:asciiTheme="minorHAnsi" w:hAnsiTheme="minorHAnsi" w:cstheme="minorHAnsi"/>
        </w:rPr>
        <w:t xml:space="preserve">, </w:t>
      </w:r>
      <w:r w:rsidRPr="00A548AC">
        <w:rPr>
          <w:rFonts w:asciiTheme="minorHAnsi" w:hAnsiTheme="minorHAnsi" w:cstheme="minorHAnsi"/>
        </w:rPr>
        <w:t>$</w:t>
      </w:r>
      <w:r w:rsidR="00136A7F">
        <w:rPr>
          <w:rFonts w:asciiTheme="minorHAnsi" w:hAnsiTheme="minorHAnsi" w:cstheme="minorHAnsi"/>
        </w:rPr>
        <w:t>23.11</w:t>
      </w:r>
      <w:r w:rsidRPr="00A548AC">
        <w:rPr>
          <w:rFonts w:asciiTheme="minorHAnsi" w:hAnsiTheme="minorHAnsi" w:cstheme="minorHAnsi"/>
        </w:rPr>
        <w:t xml:space="preserve"> per hour according to BLS. </w:t>
      </w:r>
      <w:hyperlink r:id="rId10" w:anchor="00-0000" w:history="1">
        <w:r w:rsidRPr="00A548AC">
          <w:rPr>
            <w:rStyle w:val="Hyperlink"/>
            <w:rFonts w:asciiTheme="minorHAnsi" w:hAnsiTheme="minorHAnsi" w:cstheme="minorHAnsi"/>
          </w:rPr>
          <w:t>https://www.bls.gov/oes/current/oes_nat.htm#00-0000</w:t>
        </w:r>
      </w:hyperlink>
      <w:r w:rsidRPr="00A548AC">
        <w:rPr>
          <w:rFonts w:asciiTheme="minorHAnsi" w:hAnsiTheme="minorHAnsi" w:cstheme="minorHAnsi"/>
        </w:rPr>
        <w:t> </w:t>
      </w:r>
      <w:r>
        <w:rPr>
          <w:rFonts w:asciiTheme="minorHAnsi" w:hAnsiTheme="minorHAnsi" w:cstheme="minorHAnsi"/>
        </w:rPr>
        <w:t>.</w:t>
      </w:r>
    </w:p>
    <w:p w:rsidR="004F43B3" w:rsidRPr="004F43B3" w:rsidP="000446F5" w14:paraId="349EF1BA" w14:textId="77777777">
      <w:pPr>
        <w:pStyle w:val="ListParagraph"/>
        <w:tabs>
          <w:tab w:val="left" w:pos="-720"/>
        </w:tabs>
        <w:suppressAutoHyphens/>
        <w:ind w:left="-864" w:right="-864"/>
        <w:rPr>
          <w:rStyle w:val="a"/>
          <w:rFonts w:ascii="Times New Roman" w:hAnsi="Times New Roman"/>
          <w:sz w:val="22"/>
          <w:szCs w:val="22"/>
        </w:rPr>
      </w:pPr>
    </w:p>
    <w:p w:rsidR="00F31BEC" w:rsidRPr="00AF5D1A" w:rsidP="000446F5" w14:paraId="64280EE2" w14:textId="50AC4210">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7C700A" w14:paraId="64280EE6" w14:textId="77777777">
      <w:pPr>
        <w:numPr>
          <w:ilvl w:val="0"/>
          <w:numId w:val="1"/>
        </w:numPr>
        <w:tabs>
          <w:tab w:val="left" w:pos="-720"/>
          <w:tab w:val="clear" w:pos="700"/>
        </w:tabs>
        <w:suppressAutoHyphens/>
        <w:ind w:left="117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ED7195">
        <w:rPr>
          <w:rFonts w:ascii="Times New Roman" w:hAnsi="Times New Roman"/>
          <w:b/>
          <w:szCs w:val="24"/>
        </w:rPr>
        <w:t>time period</w:t>
      </w:r>
      <w:r w:rsidRPr="00ED7195">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ED7195" w:rsidP="007C700A" w14:paraId="64280EE8"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7C700A" w14:paraId="64280EEA"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w:t>
      </w:r>
      <w:r w:rsidRPr="00ED7195">
        <w:rPr>
          <w:rFonts w:ascii="Times New Roman" w:hAnsi="Times New Roman"/>
          <w:b/>
          <w:szCs w:val="24"/>
        </w:rPr>
        <w:t>___________________</w:t>
      </w:r>
    </w:p>
    <w:p w:rsidR="00043C32" w:rsidP="00AD381B" w14:paraId="64280EEE" w14:textId="53D0F4C6">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BB03CE" w:rsidP="00AD381B" w14:paraId="124B3696" w14:textId="6A79C61F">
      <w:pPr>
        <w:tabs>
          <w:tab w:val="left" w:pos="-720"/>
        </w:tabs>
        <w:suppressAutoHyphens/>
        <w:rPr>
          <w:rFonts w:ascii="Times New Roman" w:hAnsi="Times New Roman"/>
          <w:b/>
          <w:szCs w:val="24"/>
        </w:rPr>
      </w:pPr>
    </w:p>
    <w:p w:rsidR="00043C32" w:rsidRPr="005C5C0D" w:rsidP="005C5C0D" w14:paraId="64280EEF" w14:textId="39F474FC">
      <w:pPr>
        <w:widowControl w:val="0"/>
        <w:spacing w:after="120"/>
        <w:ind w:left="720" w:firstLine="720"/>
        <w:rPr>
          <w:rFonts w:asciiTheme="minorHAnsi" w:hAnsiTheme="minorHAnsi" w:cstheme="minorHAnsi"/>
          <w:snapToGrid w:val="0"/>
        </w:rPr>
      </w:pPr>
      <w:r w:rsidRPr="005C5C0D">
        <w:rPr>
          <w:rFonts w:asciiTheme="minorHAnsi" w:hAnsiTheme="minorHAnsi" w:cstheme="minorHAnsi"/>
          <w:snapToGrid w:val="0"/>
        </w:rPr>
        <w:t>There are no capital/startup costs to respondents, nor are there any annual costs to respondents associated with operating or maintaining systems or purchasing services.</w:t>
      </w: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5E407252" w:rsidP="63A5B6C0" w14:paraId="7F198DCB" w14:textId="60D20383">
      <w:pPr>
        <w:pStyle w:val="ListParagraph"/>
        <w:ind w:firstLine="720"/>
        <w:rPr>
          <w:rFonts w:asciiTheme="minorHAnsi" w:hAnsiTheme="minorHAnsi" w:cstheme="minorBidi"/>
        </w:rPr>
      </w:pPr>
      <w:r w:rsidRPr="63A5B6C0">
        <w:rPr>
          <w:rFonts w:asciiTheme="minorHAnsi" w:hAnsiTheme="minorHAnsi" w:cstheme="minorBidi"/>
        </w:rPr>
        <w:t xml:space="preserve">There is a one-time estimated cost </w:t>
      </w:r>
      <w:r w:rsidRPr="63A5B6C0" w:rsidR="15D12DC8">
        <w:rPr>
          <w:rFonts w:asciiTheme="minorHAnsi" w:hAnsiTheme="minorHAnsi" w:cstheme="minorBidi"/>
        </w:rPr>
        <w:t xml:space="preserve">between </w:t>
      </w:r>
      <w:r w:rsidRPr="63A5B6C0">
        <w:rPr>
          <w:rFonts w:asciiTheme="minorHAnsi" w:hAnsiTheme="minorHAnsi" w:cstheme="minorBidi"/>
        </w:rPr>
        <w:t xml:space="preserve">$110,000 </w:t>
      </w:r>
      <w:r w:rsidRPr="63A5B6C0" w:rsidR="1F9F195D">
        <w:rPr>
          <w:rFonts w:asciiTheme="minorHAnsi" w:hAnsiTheme="minorHAnsi" w:cstheme="minorBidi"/>
        </w:rPr>
        <w:t xml:space="preserve">and $150,000 </w:t>
      </w:r>
      <w:r w:rsidRPr="63A5B6C0">
        <w:rPr>
          <w:rFonts w:asciiTheme="minorHAnsi" w:hAnsiTheme="minorHAnsi" w:cstheme="minorBidi"/>
        </w:rPr>
        <w:t>to implement the changes as</w:t>
      </w:r>
      <w:r w:rsidRPr="63A5B6C0" w:rsidR="24E94B71">
        <w:rPr>
          <w:rFonts w:asciiTheme="minorHAnsi" w:hAnsiTheme="minorHAnsi" w:cstheme="minorBidi"/>
        </w:rPr>
        <w:t>s</w:t>
      </w:r>
      <w:r w:rsidRPr="63A5B6C0">
        <w:rPr>
          <w:rFonts w:asciiTheme="minorHAnsi" w:hAnsiTheme="minorHAnsi" w:cstheme="minorBidi"/>
        </w:rPr>
        <w:t>ociated with thi</w:t>
      </w:r>
      <w:r w:rsidRPr="63A5B6C0" w:rsidR="4732E5BF">
        <w:rPr>
          <w:rFonts w:asciiTheme="minorHAnsi" w:hAnsiTheme="minorHAnsi" w:cstheme="minorBidi"/>
        </w:rPr>
        <w:t>s information collection</w:t>
      </w:r>
      <w:r w:rsidRPr="63A5B6C0" w:rsidR="52FC66E8">
        <w:rPr>
          <w:rFonts w:asciiTheme="minorHAnsi" w:hAnsiTheme="minorHAnsi" w:cstheme="minorBidi"/>
        </w:rPr>
        <w:t xml:space="preserve">. This is comprised of the work hours necessary for servicers to update their systems </w:t>
      </w:r>
      <w:r w:rsidRPr="63A5B6C0" w:rsidR="7C3C9F4C">
        <w:rPr>
          <w:rFonts w:asciiTheme="minorHAnsi" w:hAnsiTheme="minorHAnsi" w:cstheme="minorBidi"/>
        </w:rPr>
        <w:t>as determined after reviewing the requirements</w:t>
      </w:r>
      <w:r w:rsidRPr="63A5B6C0" w:rsidR="48880417">
        <w:rPr>
          <w:rFonts w:asciiTheme="minorHAnsi" w:hAnsiTheme="minorHAnsi" w:cstheme="minorBidi"/>
        </w:rPr>
        <w:t>.</w:t>
      </w:r>
    </w:p>
    <w:p w:rsidR="00534B4A" w:rsidP="005F4E11" w14:paraId="64280EF2" w14:textId="51A513E4">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P="00534B4A"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64280EFD" w14:textId="4DA69527">
            <w:pPr>
              <w:tabs>
                <w:tab w:val="left" w:pos="-720"/>
              </w:tabs>
              <w:suppressAutoHyphens/>
              <w:rPr>
                <w:rFonts w:ascii="Times New Roman" w:hAnsi="Times New Roman"/>
                <w:b/>
                <w:szCs w:val="24"/>
              </w:rPr>
            </w:pPr>
          </w:p>
        </w:tc>
        <w:tc>
          <w:tcPr>
            <w:tcW w:w="2829" w:type="dxa"/>
          </w:tcPr>
          <w:p w:rsidR="0052073E" w:rsidRPr="007A5F49" w:rsidP="007A5F49" w14:paraId="64280EFE" w14:textId="7FE124AC">
            <w:pPr>
              <w:tabs>
                <w:tab w:val="left" w:pos="-720"/>
              </w:tabs>
              <w:suppressAutoHyphens/>
              <w:jc w:val="center"/>
              <w:rPr>
                <w:rFonts w:asciiTheme="minorHAnsi" w:hAnsiTheme="minorHAnsi" w:cstheme="minorHAnsi"/>
                <w:bCs/>
                <w:szCs w:val="24"/>
              </w:rPr>
            </w:pPr>
          </w:p>
        </w:tc>
        <w:tc>
          <w:tcPr>
            <w:tcW w:w="2520" w:type="dxa"/>
          </w:tcPr>
          <w:p w:rsidR="0052073E" w:rsidP="00534B4A" w14:paraId="64280EFF" w14:textId="77777777">
            <w:pPr>
              <w:tabs>
                <w:tab w:val="left" w:pos="-720"/>
              </w:tabs>
              <w:suppressAutoHyphens/>
              <w:rPr>
                <w:rFonts w:ascii="Times New Roman" w:hAnsi="Times New Roman"/>
                <w:b/>
                <w:szCs w:val="24"/>
              </w:rPr>
            </w:pPr>
          </w:p>
        </w:tc>
      </w:tr>
      <w:tr w14:paraId="64280F05" w14:textId="77777777" w:rsidTr="0052073E">
        <w:tblPrEx>
          <w:tblW w:w="9445" w:type="dxa"/>
          <w:tblLook w:val="04A0"/>
        </w:tblPrEx>
        <w:tc>
          <w:tcPr>
            <w:tcW w:w="2048" w:type="dxa"/>
          </w:tcPr>
          <w:p w:rsidR="0052073E" w:rsidP="00534B4A"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64280F02" w14:textId="0AB4DB41">
            <w:pPr>
              <w:tabs>
                <w:tab w:val="left" w:pos="-720"/>
              </w:tabs>
              <w:suppressAutoHyphens/>
              <w:rPr>
                <w:rFonts w:ascii="Times New Roman" w:hAnsi="Times New Roman"/>
                <w:b/>
                <w:szCs w:val="24"/>
              </w:rPr>
            </w:pPr>
          </w:p>
        </w:tc>
        <w:tc>
          <w:tcPr>
            <w:tcW w:w="2829" w:type="dxa"/>
          </w:tcPr>
          <w:p w:rsidR="0052073E" w:rsidRPr="007A5F49" w:rsidP="007A5F49" w14:paraId="64280F03" w14:textId="7B48C87A">
            <w:pPr>
              <w:tabs>
                <w:tab w:val="left" w:pos="-720"/>
              </w:tabs>
              <w:suppressAutoHyphens/>
              <w:jc w:val="center"/>
              <w:rPr>
                <w:rFonts w:asciiTheme="minorHAnsi" w:hAnsiTheme="minorHAnsi" w:cstheme="minorHAnsi"/>
                <w:bCs/>
                <w:szCs w:val="24"/>
              </w:rPr>
            </w:pPr>
          </w:p>
        </w:tc>
        <w:tc>
          <w:tcPr>
            <w:tcW w:w="2520" w:type="dxa"/>
          </w:tcPr>
          <w:p w:rsidR="0052073E" w:rsidP="00534B4A" w14:paraId="64280F04" w14:textId="77777777">
            <w:pPr>
              <w:tabs>
                <w:tab w:val="left" w:pos="-720"/>
              </w:tabs>
              <w:suppressAutoHyphens/>
              <w:rPr>
                <w:rFonts w:ascii="Times New Roman" w:hAnsi="Times New Roman"/>
                <w:b/>
                <w:szCs w:val="24"/>
              </w:rPr>
            </w:pPr>
          </w:p>
        </w:tc>
      </w:tr>
      <w:tr w14:paraId="64280F0A" w14:textId="77777777" w:rsidTr="0052073E">
        <w:tblPrEx>
          <w:tblW w:w="9445" w:type="dxa"/>
          <w:tblLook w:val="04A0"/>
        </w:tblPrEx>
        <w:tc>
          <w:tcPr>
            <w:tcW w:w="2048" w:type="dxa"/>
          </w:tcPr>
          <w:p w:rsidR="0052073E" w:rsidP="00534B4A"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64280F07" w14:textId="77777777">
            <w:pPr>
              <w:tabs>
                <w:tab w:val="left" w:pos="-720"/>
              </w:tabs>
              <w:suppressAutoHyphens/>
              <w:rPr>
                <w:rFonts w:ascii="Times New Roman" w:hAnsi="Times New Roman"/>
                <w:b/>
                <w:szCs w:val="24"/>
              </w:rPr>
            </w:pPr>
          </w:p>
        </w:tc>
        <w:tc>
          <w:tcPr>
            <w:tcW w:w="2829" w:type="dxa"/>
          </w:tcPr>
          <w:p w:rsidR="0052073E" w:rsidRPr="007A5F49" w:rsidP="007A5F49" w14:paraId="64280F08" w14:textId="323FE309">
            <w:pPr>
              <w:tabs>
                <w:tab w:val="left" w:pos="-720"/>
              </w:tabs>
              <w:suppressAutoHyphens/>
              <w:jc w:val="center"/>
              <w:rPr>
                <w:rFonts w:asciiTheme="minorHAnsi" w:hAnsiTheme="minorHAnsi" w:cstheme="minorHAnsi"/>
                <w:b/>
                <w:szCs w:val="24"/>
              </w:rPr>
            </w:pPr>
          </w:p>
        </w:tc>
        <w:tc>
          <w:tcPr>
            <w:tcW w:w="2520" w:type="dxa"/>
          </w:tcPr>
          <w:p w:rsidR="0052073E" w:rsidP="00534B4A" w14:paraId="64280F09" w14:textId="77777777">
            <w:pPr>
              <w:tabs>
                <w:tab w:val="left" w:pos="-720"/>
              </w:tabs>
              <w:suppressAutoHyphens/>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534B4A" w:rsidP="63A5B6C0" w14:paraId="64280F0C" w14:textId="6C55BBD4">
      <w:pPr>
        <w:pStyle w:val="ListParagraph"/>
        <w:ind w:firstLine="720"/>
        <w:rPr>
          <w:rFonts w:asciiTheme="minorHAnsi" w:hAnsiTheme="minorHAnsi" w:cstheme="minorBidi"/>
        </w:rPr>
      </w:pPr>
      <w:r w:rsidRPr="63A5B6C0">
        <w:rPr>
          <w:rFonts w:asciiTheme="minorHAnsi" w:hAnsiTheme="minorHAnsi" w:cstheme="minorBidi"/>
        </w:rPr>
        <w:t xml:space="preserve">The Department is requesting a revision of the current information collection. We estimate that the number of respondents/responses will </w:t>
      </w:r>
      <w:r w:rsidRPr="63A5B6C0" w:rsidR="39A80FAF">
        <w:rPr>
          <w:rFonts w:asciiTheme="minorHAnsi" w:hAnsiTheme="minorHAnsi" w:cstheme="minorBidi"/>
        </w:rPr>
        <w:t>remain</w:t>
      </w:r>
      <w:r w:rsidRPr="63A5B6C0">
        <w:rPr>
          <w:rFonts w:asciiTheme="minorHAnsi" w:hAnsiTheme="minorHAnsi" w:cstheme="minorBidi"/>
        </w:rPr>
        <w:t xml:space="preserve"> </w:t>
      </w:r>
      <w:r w:rsidRPr="63A5B6C0" w:rsidR="107C9527">
        <w:rPr>
          <w:rFonts w:asciiTheme="minorHAnsi" w:hAnsiTheme="minorHAnsi" w:cstheme="minorBidi"/>
        </w:rPr>
        <w:t>9,500,000</w:t>
      </w:r>
      <w:r w:rsidRPr="63A5B6C0">
        <w:rPr>
          <w:rFonts w:asciiTheme="minorHAnsi" w:hAnsiTheme="minorHAnsi" w:cstheme="minorBidi"/>
        </w:rPr>
        <w:t xml:space="preserve"> which </w:t>
      </w:r>
      <w:r w:rsidRPr="63A5B6C0" w:rsidR="107C9527">
        <w:rPr>
          <w:rFonts w:asciiTheme="minorHAnsi" w:hAnsiTheme="minorHAnsi" w:cstheme="minorBidi"/>
        </w:rPr>
        <w:t>retain</w:t>
      </w:r>
      <w:r w:rsidRPr="63A5B6C0" w:rsidR="439E5271">
        <w:rPr>
          <w:rFonts w:asciiTheme="minorHAnsi" w:hAnsiTheme="minorHAnsi" w:cstheme="minorBidi"/>
        </w:rPr>
        <w:t>s</w:t>
      </w:r>
      <w:r w:rsidRPr="63A5B6C0" w:rsidR="107C9527">
        <w:rPr>
          <w:rFonts w:asciiTheme="minorHAnsi" w:hAnsiTheme="minorHAnsi" w:cstheme="minorBidi"/>
        </w:rPr>
        <w:t xml:space="preserve"> the estimated</w:t>
      </w:r>
      <w:r w:rsidRPr="63A5B6C0">
        <w:rPr>
          <w:rFonts w:asciiTheme="minorHAnsi" w:hAnsiTheme="minorHAnsi" w:cstheme="minorBidi"/>
        </w:rPr>
        <w:t xml:space="preserve"> burden </w:t>
      </w:r>
      <w:r w:rsidRPr="63A5B6C0" w:rsidR="107C9527">
        <w:rPr>
          <w:rFonts w:asciiTheme="minorHAnsi" w:hAnsiTheme="minorHAnsi" w:cstheme="minorBidi"/>
        </w:rPr>
        <w:t>of 3,135,000</w:t>
      </w:r>
      <w:r w:rsidRPr="63A5B6C0">
        <w:rPr>
          <w:rFonts w:asciiTheme="minorHAnsi" w:hAnsiTheme="minorHAnsi" w:cstheme="minorBidi"/>
        </w:rPr>
        <w:t xml:space="preserve"> hours. </w:t>
      </w:r>
      <w:r w:rsidRPr="63A5B6C0" w:rsidR="339DC833">
        <w:rPr>
          <w:rFonts w:asciiTheme="minorHAnsi" w:hAnsiTheme="minorHAnsi" w:cstheme="minorBidi"/>
        </w:rPr>
        <w:t xml:space="preserve">We believe that the 20 minutes per response associated with the completion of the form will not </w:t>
      </w:r>
      <w:r w:rsidRPr="63A5B6C0" w:rsidR="003D576E">
        <w:rPr>
          <w:rFonts w:asciiTheme="minorHAnsi" w:hAnsiTheme="minorHAnsi" w:cstheme="minorBidi"/>
        </w:rPr>
        <w:t>chang</w:t>
      </w:r>
      <w:r w:rsidR="003D576E">
        <w:rPr>
          <w:rFonts w:asciiTheme="minorHAnsi" w:hAnsiTheme="minorHAnsi" w:cstheme="minorBidi"/>
        </w:rPr>
        <w:t>e</w:t>
      </w:r>
      <w:r w:rsidRPr="63A5B6C0" w:rsidR="003D576E">
        <w:rPr>
          <w:rFonts w:asciiTheme="minorHAnsi" w:hAnsiTheme="minorHAnsi" w:cstheme="minorBidi"/>
        </w:rPr>
        <w:t xml:space="preserve"> due</w:t>
      </w:r>
      <w:r w:rsidRPr="63A5B6C0" w:rsidR="339DC833">
        <w:rPr>
          <w:rFonts w:asciiTheme="minorHAnsi" w:hAnsiTheme="minorHAnsi" w:cstheme="minorBidi"/>
        </w:rPr>
        <w:t xml:space="preserve"> to the continued use of the streamlined form, the use of skip-logic for the electronic version and the use of tables to present summary information.  </w:t>
      </w:r>
    </w:p>
    <w:p w:rsidR="006256AD" w:rsidRPr="006256AD" w:rsidP="006256AD" w14:paraId="23699AD5" w14:textId="77777777">
      <w:pPr>
        <w:pStyle w:val="ListParagraph"/>
        <w:ind w:firstLine="720"/>
        <w:rPr>
          <w:rFonts w:asciiTheme="minorHAnsi" w:hAnsiTheme="minorHAnsi" w:cstheme="minorHAnsi"/>
          <w:bCs/>
          <w:szCs w:val="24"/>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534B4A" w:rsidP="00DD3BFC" w14:paraId="64280F0F" w14:textId="62E74F76">
      <w:pPr>
        <w:pStyle w:val="ListParagraph"/>
        <w:ind w:firstLine="720"/>
        <w:rPr>
          <w:rFonts w:asciiTheme="minorHAnsi" w:hAnsiTheme="minorHAnsi" w:cstheme="minorHAnsi"/>
          <w:bCs/>
          <w:szCs w:val="24"/>
        </w:rPr>
      </w:pPr>
      <w:r w:rsidRPr="00115CA3">
        <w:rPr>
          <w:rFonts w:asciiTheme="minorHAnsi" w:hAnsiTheme="minorHAnsi" w:cstheme="minorHAnsi"/>
          <w:bCs/>
          <w:szCs w:val="24"/>
        </w:rPr>
        <w:t>The results of this collection of information will not be published.</w:t>
      </w:r>
    </w:p>
    <w:p w:rsidR="00DD3BFC" w:rsidRPr="00DD3BFC" w:rsidP="00DD3BFC" w14:paraId="5EE053AF" w14:textId="77777777">
      <w:pPr>
        <w:pStyle w:val="ListParagraph"/>
        <w:ind w:firstLine="720"/>
        <w:rPr>
          <w:rFonts w:asciiTheme="minorHAnsi" w:hAnsiTheme="minorHAnsi" w:cstheme="minorHAnsi"/>
          <w:bCs/>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9E08D0" w:rsidRPr="00115CA3" w:rsidP="009E08D0" w14:paraId="765FEA26" w14:textId="77777777">
      <w:pPr>
        <w:pStyle w:val="ListParagraph"/>
        <w:ind w:firstLine="720"/>
        <w:rPr>
          <w:rFonts w:asciiTheme="minorHAnsi" w:hAnsiTheme="minorHAnsi" w:cstheme="minorHAnsi"/>
          <w:bCs/>
          <w:szCs w:val="24"/>
        </w:rPr>
      </w:pPr>
      <w:r w:rsidRPr="00115CA3">
        <w:rPr>
          <w:rFonts w:asciiTheme="minorHAnsi" w:hAnsiTheme="minorHAnsi" w:cstheme="minorHAnsi"/>
          <w:bCs/>
          <w:szCs w:val="24"/>
        </w:rPr>
        <w:t>The Department is not seeking this approval.</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AA5138" w:rsidRPr="00C51765" w:rsidP="00C51765" w14:paraId="1D395179" w14:textId="1F0835CE">
      <w:pPr>
        <w:pStyle w:val="ListParagraph"/>
        <w:ind w:firstLine="720"/>
        <w:rPr>
          <w:rFonts w:asciiTheme="minorHAnsi" w:hAnsiTheme="minorHAnsi" w:cstheme="minorHAnsi"/>
          <w:bCs/>
          <w:szCs w:val="24"/>
        </w:rPr>
      </w:pPr>
      <w:r w:rsidRPr="00115CA3">
        <w:rPr>
          <w:rFonts w:asciiTheme="minorHAnsi" w:hAnsiTheme="minorHAnsi" w:cstheme="minorHAnsi"/>
          <w:bCs/>
          <w:szCs w:val="24"/>
        </w:rPr>
        <w:t>The Department is not requesting any exceptions to the Certification for Paperwork Reduction Act Submissions of OMB Form 83-1.</w:t>
      </w:r>
    </w:p>
    <w:sectPr w:rsidSect="00043C32">
      <w:headerReference w:type="default" r:id="rId11"/>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54E2" w14:paraId="64280F18" w14:textId="77777777">
    <w:pPr>
      <w:spacing w:before="140" w:line="100" w:lineRule="exact"/>
      <w:rPr>
        <w:sz w:val="10"/>
      </w:rPr>
    </w:pPr>
  </w:p>
  <w:p w:rsidR="008654E2" w14:paraId="64280F19" w14:textId="77777777">
    <w:pPr>
      <w:tabs>
        <w:tab w:val="left" w:pos="0"/>
      </w:tabs>
      <w:suppressAutoHyphens/>
    </w:pPr>
  </w:p>
  <w:p w:rsidR="008654E2" w14:paraId="64280F1A" w14:textId="77777777">
    <w:pPr>
      <w:tabs>
        <w:tab w:val="left" w:pos="0"/>
      </w:tabs>
      <w:suppressAutoHyphens/>
    </w:pPr>
    <w:r>
      <w:rPr>
        <w:noProof/>
        <w:color w:val="2B579A"/>
        <w:shd w:val="clear" w:color="auto" w:fill="E6E6E6"/>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8654E2" w:rsidRPr="00534B4A" w14:textId="77777777">
                          <w:pPr>
                            <w:tabs>
                              <w:tab w:val="center" w:pos="4650"/>
                            </w:tabs>
                            <w:suppressAutoHyphens/>
                            <w:jc w:val="both"/>
                            <w:rPr>
                              <w:rFonts w:ascii="Times New Roman" w:hAnsi="Times New Roman"/>
                            </w:rPr>
                          </w:pPr>
                          <w:r>
                            <w:tab/>
                          </w:r>
                          <w:r w:rsidRPr="00534B4A">
                            <w:rPr>
                              <w:rFonts w:ascii="Times New Roman" w:hAnsi="Times New Roman"/>
                              <w:color w:val="2B579A"/>
                              <w:shd w:val="clear" w:color="auto" w:fill="E6E6E6"/>
                            </w:rPr>
                            <w:fldChar w:fldCharType="begin"/>
                          </w:r>
                          <w:r w:rsidRPr="00534B4A">
                            <w:rPr>
                              <w:rFonts w:ascii="Times New Roman" w:hAnsi="Times New Roman"/>
                            </w:rPr>
                            <w:instrText>page \* arabic</w:instrText>
                          </w:r>
                          <w:r w:rsidRPr="00534B4A">
                            <w:rPr>
                              <w:rFonts w:ascii="Times New Roman" w:hAnsi="Times New Roman"/>
                              <w:color w:val="2B579A"/>
                              <w:shd w:val="clear" w:color="auto" w:fill="E6E6E6"/>
                            </w:rPr>
                            <w:fldChar w:fldCharType="separate"/>
                          </w:r>
                          <w:r w:rsidR="00534B4A">
                            <w:rPr>
                              <w:rFonts w:ascii="Times New Roman" w:hAnsi="Times New Roman"/>
                              <w:noProof/>
                            </w:rPr>
                            <w:t>1</w:t>
                          </w:r>
                          <w:r w:rsidRPr="00534B4A">
                            <w:rPr>
                              <w:rFonts w:ascii="Times New Roman" w:hAnsi="Times New Roman"/>
                              <w:noProof/>
                              <w:color w:val="2B579A"/>
                              <w:shd w:val="clear" w:color="auto" w:fill="E6E6E6"/>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8654E2"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color w:val="2B579A"/>
                        <w:shd w:val="clear" w:color="auto" w:fill="E6E6E6"/>
                      </w:rPr>
                      <w:fldChar w:fldCharType="begin"/>
                    </w:r>
                    <w:r w:rsidRPr="00534B4A">
                      <w:rPr>
                        <w:rFonts w:ascii="Times New Roman" w:hAnsi="Times New Roman"/>
                      </w:rPr>
                      <w:instrText>page \* arabic</w:instrText>
                    </w:r>
                    <w:r w:rsidRPr="00534B4A">
                      <w:rPr>
                        <w:rFonts w:ascii="Times New Roman" w:hAnsi="Times New Roman"/>
                        <w:color w:val="2B579A"/>
                        <w:shd w:val="clear" w:color="auto" w:fill="E6E6E6"/>
                      </w:rPr>
                      <w:fldChar w:fldCharType="separate"/>
                    </w:r>
                    <w:r w:rsidR="00534B4A">
                      <w:rPr>
                        <w:rFonts w:ascii="Times New Roman" w:hAnsi="Times New Roman"/>
                        <w:noProof/>
                      </w:rPr>
                      <w:t>1</w:t>
                    </w:r>
                    <w:r w:rsidRPr="00534B4A">
                      <w:rPr>
                        <w:rFonts w:ascii="Times New Roman" w:hAnsi="Times New Roman"/>
                        <w:noProof/>
                        <w:color w:val="2B579A"/>
                        <w:shd w:val="clear" w:color="auto" w:fill="E6E6E6"/>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3241" w:rsidP="00043C32" w14:paraId="19BD429B" w14:textId="77777777">
      <w:r>
        <w:separator/>
      </w:r>
    </w:p>
  </w:footnote>
  <w:footnote w:type="continuationSeparator" w:id="1">
    <w:p w:rsidR="00AB3241" w:rsidP="00043C32" w14:paraId="7A91E1ED" w14:textId="77777777">
      <w:r>
        <w:continuationSeparator/>
      </w:r>
    </w:p>
  </w:footnote>
  <w:footnote w:type="continuationNotice" w:id="2">
    <w:p w:rsidR="00AB3241" w14:paraId="7A6371F2" w14:textId="77777777"/>
  </w:footnote>
  <w:footnote w:id="3">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861DFB" w:rsidP="549258EE" w14:paraId="51038400" w14:textId="71808B94">
    <w:pPr>
      <w:pStyle w:val="Header"/>
      <w:rPr>
        <w:rFonts w:ascii="Times New Roman" w:hAnsi="Times New Roman"/>
      </w:rPr>
    </w:pPr>
    <w:r w:rsidRPr="4E5FB489">
      <w:rPr>
        <w:rFonts w:ascii="Times New Roman" w:hAnsi="Times New Roman"/>
      </w:rPr>
      <w:t>Tracking and OMB Number: (XX) 1845-0102</w:t>
    </w:r>
    <w:r w:rsidR="549258EE">
      <w:tab/>
    </w:r>
    <w:r w:rsidRPr="4E5FB489">
      <w:rPr>
        <w:rFonts w:ascii="Times New Roman" w:hAnsi="Times New Roman"/>
      </w:rPr>
      <w:t>Revised: 6/2</w:t>
    </w:r>
    <w:r w:rsidR="00A95EA2">
      <w:rPr>
        <w:rFonts w:ascii="Times New Roman" w:hAnsi="Times New Roman"/>
      </w:rPr>
      <w:t>4</w:t>
    </w:r>
    <w:r w:rsidRPr="4E5FB489">
      <w:rPr>
        <w:rFonts w:ascii="Times New Roman" w:hAnsi="Times New Roman"/>
      </w:rPr>
      <w:t>/2025</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38292424">
    <w:abstractNumId w:val="0"/>
  </w:num>
  <w:num w:numId="2" w16cid:durableId="503085583">
    <w:abstractNumId w:val="2"/>
  </w:num>
  <w:num w:numId="3" w16cid:durableId="1967347780">
    <w:abstractNumId w:val="1"/>
  </w:num>
  <w:num w:numId="4" w16cid:durableId="399401309">
    <w:abstractNumId w:val="3"/>
  </w:num>
  <w:num w:numId="5" w16cid:durableId="1003318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3BE0"/>
    <w:rsid w:val="00010D85"/>
    <w:rsid w:val="0001205C"/>
    <w:rsid w:val="00020379"/>
    <w:rsid w:val="00020508"/>
    <w:rsid w:val="0002290A"/>
    <w:rsid w:val="00035ED5"/>
    <w:rsid w:val="00043C32"/>
    <w:rsid w:val="000446F5"/>
    <w:rsid w:val="00046473"/>
    <w:rsid w:val="00050B4F"/>
    <w:rsid w:val="000541EE"/>
    <w:rsid w:val="00093017"/>
    <w:rsid w:val="000A77D2"/>
    <w:rsid w:val="000B191F"/>
    <w:rsid w:val="000C0C54"/>
    <w:rsid w:val="000D21A8"/>
    <w:rsid w:val="000E11CE"/>
    <w:rsid w:val="00102E65"/>
    <w:rsid w:val="00115CA3"/>
    <w:rsid w:val="00117858"/>
    <w:rsid w:val="001213AD"/>
    <w:rsid w:val="00136A7F"/>
    <w:rsid w:val="00150836"/>
    <w:rsid w:val="001524E1"/>
    <w:rsid w:val="00153FC7"/>
    <w:rsid w:val="00161707"/>
    <w:rsid w:val="00161F6B"/>
    <w:rsid w:val="001730C3"/>
    <w:rsid w:val="00181F07"/>
    <w:rsid w:val="001824F3"/>
    <w:rsid w:val="0019125F"/>
    <w:rsid w:val="00192763"/>
    <w:rsid w:val="001A3CF0"/>
    <w:rsid w:val="001A4435"/>
    <w:rsid w:val="001A6AE0"/>
    <w:rsid w:val="001B356E"/>
    <w:rsid w:val="001C73C0"/>
    <w:rsid w:val="001D2F6C"/>
    <w:rsid w:val="001E2401"/>
    <w:rsid w:val="001E79BD"/>
    <w:rsid w:val="001F5D57"/>
    <w:rsid w:val="001F7BCD"/>
    <w:rsid w:val="00201470"/>
    <w:rsid w:val="0020177F"/>
    <w:rsid w:val="0021239E"/>
    <w:rsid w:val="00213D7A"/>
    <w:rsid w:val="00216DBA"/>
    <w:rsid w:val="002225CC"/>
    <w:rsid w:val="00224A3B"/>
    <w:rsid w:val="00232F32"/>
    <w:rsid w:val="0023594A"/>
    <w:rsid w:val="00236CFB"/>
    <w:rsid w:val="00240A39"/>
    <w:rsid w:val="002431CC"/>
    <w:rsid w:val="00243EBA"/>
    <w:rsid w:val="0024450B"/>
    <w:rsid w:val="00246FE9"/>
    <w:rsid w:val="00250100"/>
    <w:rsid w:val="002543CF"/>
    <w:rsid w:val="002552C4"/>
    <w:rsid w:val="002553B3"/>
    <w:rsid w:val="00262A69"/>
    <w:rsid w:val="00263B13"/>
    <w:rsid w:val="00270AF7"/>
    <w:rsid w:val="00282AE5"/>
    <w:rsid w:val="00282E96"/>
    <w:rsid w:val="00285CA6"/>
    <w:rsid w:val="002870CC"/>
    <w:rsid w:val="002907A5"/>
    <w:rsid w:val="00292968"/>
    <w:rsid w:val="00292D60"/>
    <w:rsid w:val="00296C2C"/>
    <w:rsid w:val="002A3221"/>
    <w:rsid w:val="002A6116"/>
    <w:rsid w:val="002C3520"/>
    <w:rsid w:val="002D7FD0"/>
    <w:rsid w:val="002E14E0"/>
    <w:rsid w:val="002E3412"/>
    <w:rsid w:val="002F528C"/>
    <w:rsid w:val="002F55E5"/>
    <w:rsid w:val="0032078A"/>
    <w:rsid w:val="0032539E"/>
    <w:rsid w:val="00333EA8"/>
    <w:rsid w:val="003409D2"/>
    <w:rsid w:val="00342FB4"/>
    <w:rsid w:val="00343882"/>
    <w:rsid w:val="0034502E"/>
    <w:rsid w:val="00346ED8"/>
    <w:rsid w:val="0035538C"/>
    <w:rsid w:val="0036136A"/>
    <w:rsid w:val="003707F5"/>
    <w:rsid w:val="003750C1"/>
    <w:rsid w:val="003772A6"/>
    <w:rsid w:val="00385B7A"/>
    <w:rsid w:val="003860E4"/>
    <w:rsid w:val="00397B15"/>
    <w:rsid w:val="003A54C8"/>
    <w:rsid w:val="003A7EB3"/>
    <w:rsid w:val="003B1545"/>
    <w:rsid w:val="003C7952"/>
    <w:rsid w:val="003D576E"/>
    <w:rsid w:val="003D5EA2"/>
    <w:rsid w:val="003D70AA"/>
    <w:rsid w:val="003D77D7"/>
    <w:rsid w:val="003D7CCB"/>
    <w:rsid w:val="003E53F8"/>
    <w:rsid w:val="003E7049"/>
    <w:rsid w:val="003F35DE"/>
    <w:rsid w:val="00412915"/>
    <w:rsid w:val="00434E4B"/>
    <w:rsid w:val="00442E07"/>
    <w:rsid w:val="0048128B"/>
    <w:rsid w:val="00483061"/>
    <w:rsid w:val="00484FA8"/>
    <w:rsid w:val="004B035E"/>
    <w:rsid w:val="004D04C0"/>
    <w:rsid w:val="004D158D"/>
    <w:rsid w:val="004D300C"/>
    <w:rsid w:val="004E3925"/>
    <w:rsid w:val="004E43C9"/>
    <w:rsid w:val="004E6652"/>
    <w:rsid w:val="004F43B3"/>
    <w:rsid w:val="0051734F"/>
    <w:rsid w:val="0052073E"/>
    <w:rsid w:val="005258DF"/>
    <w:rsid w:val="0053306E"/>
    <w:rsid w:val="005332D7"/>
    <w:rsid w:val="00534B4A"/>
    <w:rsid w:val="00570430"/>
    <w:rsid w:val="00575DDA"/>
    <w:rsid w:val="0057768E"/>
    <w:rsid w:val="00581C11"/>
    <w:rsid w:val="00587A33"/>
    <w:rsid w:val="005A076A"/>
    <w:rsid w:val="005A17BB"/>
    <w:rsid w:val="005B1184"/>
    <w:rsid w:val="005C5C0D"/>
    <w:rsid w:val="005D3795"/>
    <w:rsid w:val="005D6C72"/>
    <w:rsid w:val="005E7EA3"/>
    <w:rsid w:val="005F1ADC"/>
    <w:rsid w:val="005F1C22"/>
    <w:rsid w:val="005F423F"/>
    <w:rsid w:val="005F4E11"/>
    <w:rsid w:val="00602B2E"/>
    <w:rsid w:val="00616E9C"/>
    <w:rsid w:val="006256AD"/>
    <w:rsid w:val="00631B7B"/>
    <w:rsid w:val="006364F1"/>
    <w:rsid w:val="00640C11"/>
    <w:rsid w:val="00655EA9"/>
    <w:rsid w:val="00674F2D"/>
    <w:rsid w:val="0068567A"/>
    <w:rsid w:val="00690D90"/>
    <w:rsid w:val="006943DB"/>
    <w:rsid w:val="00694DD3"/>
    <w:rsid w:val="006959F8"/>
    <w:rsid w:val="006A292A"/>
    <w:rsid w:val="006A38F7"/>
    <w:rsid w:val="006A4EBB"/>
    <w:rsid w:val="006B4172"/>
    <w:rsid w:val="006C2124"/>
    <w:rsid w:val="006E28C8"/>
    <w:rsid w:val="00703A21"/>
    <w:rsid w:val="00713B69"/>
    <w:rsid w:val="007262AC"/>
    <w:rsid w:val="00732AFC"/>
    <w:rsid w:val="00744816"/>
    <w:rsid w:val="00755D99"/>
    <w:rsid w:val="00756FD3"/>
    <w:rsid w:val="00757B45"/>
    <w:rsid w:val="00762662"/>
    <w:rsid w:val="00765392"/>
    <w:rsid w:val="007860EA"/>
    <w:rsid w:val="00790E3E"/>
    <w:rsid w:val="007A5F49"/>
    <w:rsid w:val="007B7A4F"/>
    <w:rsid w:val="007C0A4C"/>
    <w:rsid w:val="007C0CC5"/>
    <w:rsid w:val="007C308D"/>
    <w:rsid w:val="007C700A"/>
    <w:rsid w:val="007D119E"/>
    <w:rsid w:val="007D706C"/>
    <w:rsid w:val="007D72FB"/>
    <w:rsid w:val="007E54A1"/>
    <w:rsid w:val="007F6104"/>
    <w:rsid w:val="007F6CB9"/>
    <w:rsid w:val="00800D30"/>
    <w:rsid w:val="008028A2"/>
    <w:rsid w:val="00803F62"/>
    <w:rsid w:val="00807D1A"/>
    <w:rsid w:val="00815B72"/>
    <w:rsid w:val="00817F0C"/>
    <w:rsid w:val="008210F3"/>
    <w:rsid w:val="008312FA"/>
    <w:rsid w:val="00834A62"/>
    <w:rsid w:val="008469D8"/>
    <w:rsid w:val="008577C5"/>
    <w:rsid w:val="00861DFB"/>
    <w:rsid w:val="00861EBD"/>
    <w:rsid w:val="008654E2"/>
    <w:rsid w:val="00866F9B"/>
    <w:rsid w:val="00874EFE"/>
    <w:rsid w:val="00881E46"/>
    <w:rsid w:val="00882126"/>
    <w:rsid w:val="008933F1"/>
    <w:rsid w:val="00894C4F"/>
    <w:rsid w:val="008975D1"/>
    <w:rsid w:val="008A4C9B"/>
    <w:rsid w:val="008B0D84"/>
    <w:rsid w:val="008C5BD7"/>
    <w:rsid w:val="008D0601"/>
    <w:rsid w:val="008D1F11"/>
    <w:rsid w:val="008D3383"/>
    <w:rsid w:val="008E43AE"/>
    <w:rsid w:val="008E5919"/>
    <w:rsid w:val="008F169F"/>
    <w:rsid w:val="008F3ADE"/>
    <w:rsid w:val="0090117D"/>
    <w:rsid w:val="00902D29"/>
    <w:rsid w:val="00903169"/>
    <w:rsid w:val="00905951"/>
    <w:rsid w:val="00906EEE"/>
    <w:rsid w:val="00912D2C"/>
    <w:rsid w:val="00916EE4"/>
    <w:rsid w:val="0091783C"/>
    <w:rsid w:val="00920DB0"/>
    <w:rsid w:val="00920F63"/>
    <w:rsid w:val="009243F3"/>
    <w:rsid w:val="009259A2"/>
    <w:rsid w:val="0093366B"/>
    <w:rsid w:val="00934185"/>
    <w:rsid w:val="0094143B"/>
    <w:rsid w:val="00941C57"/>
    <w:rsid w:val="00946126"/>
    <w:rsid w:val="00952DF9"/>
    <w:rsid w:val="0095421D"/>
    <w:rsid w:val="00960C86"/>
    <w:rsid w:val="009743CE"/>
    <w:rsid w:val="009767AF"/>
    <w:rsid w:val="00981F58"/>
    <w:rsid w:val="009865E0"/>
    <w:rsid w:val="00986D0A"/>
    <w:rsid w:val="00986F4A"/>
    <w:rsid w:val="009A341C"/>
    <w:rsid w:val="009B05E9"/>
    <w:rsid w:val="009B0ACE"/>
    <w:rsid w:val="009C2046"/>
    <w:rsid w:val="009C37AF"/>
    <w:rsid w:val="009E08D0"/>
    <w:rsid w:val="009E3E86"/>
    <w:rsid w:val="00A04A90"/>
    <w:rsid w:val="00A05822"/>
    <w:rsid w:val="00A10134"/>
    <w:rsid w:val="00A10593"/>
    <w:rsid w:val="00A10F7C"/>
    <w:rsid w:val="00A118A2"/>
    <w:rsid w:val="00A14662"/>
    <w:rsid w:val="00A20B00"/>
    <w:rsid w:val="00A23F26"/>
    <w:rsid w:val="00A35DCC"/>
    <w:rsid w:val="00A4001C"/>
    <w:rsid w:val="00A40AAB"/>
    <w:rsid w:val="00A46D01"/>
    <w:rsid w:val="00A548AC"/>
    <w:rsid w:val="00A62538"/>
    <w:rsid w:val="00A70816"/>
    <w:rsid w:val="00A71EDE"/>
    <w:rsid w:val="00A73590"/>
    <w:rsid w:val="00A7636D"/>
    <w:rsid w:val="00A82282"/>
    <w:rsid w:val="00A90FCE"/>
    <w:rsid w:val="00A9138E"/>
    <w:rsid w:val="00A95EA2"/>
    <w:rsid w:val="00A960A3"/>
    <w:rsid w:val="00AA5017"/>
    <w:rsid w:val="00AA5138"/>
    <w:rsid w:val="00AA734C"/>
    <w:rsid w:val="00AB3241"/>
    <w:rsid w:val="00AB36A0"/>
    <w:rsid w:val="00AC1C89"/>
    <w:rsid w:val="00AD15AA"/>
    <w:rsid w:val="00AD381B"/>
    <w:rsid w:val="00AE6106"/>
    <w:rsid w:val="00AE78D1"/>
    <w:rsid w:val="00AF1826"/>
    <w:rsid w:val="00AF5B5B"/>
    <w:rsid w:val="00AF5D1A"/>
    <w:rsid w:val="00B017F9"/>
    <w:rsid w:val="00B04BBF"/>
    <w:rsid w:val="00B07213"/>
    <w:rsid w:val="00B10A05"/>
    <w:rsid w:val="00B1532D"/>
    <w:rsid w:val="00B3486F"/>
    <w:rsid w:val="00B4689E"/>
    <w:rsid w:val="00B54167"/>
    <w:rsid w:val="00B5716F"/>
    <w:rsid w:val="00B61F5E"/>
    <w:rsid w:val="00B62E06"/>
    <w:rsid w:val="00B632BF"/>
    <w:rsid w:val="00B64B1D"/>
    <w:rsid w:val="00B6729C"/>
    <w:rsid w:val="00B70BEC"/>
    <w:rsid w:val="00B91EEC"/>
    <w:rsid w:val="00B93C02"/>
    <w:rsid w:val="00B95B67"/>
    <w:rsid w:val="00B9671B"/>
    <w:rsid w:val="00B96DC6"/>
    <w:rsid w:val="00BA1D31"/>
    <w:rsid w:val="00BB03CE"/>
    <w:rsid w:val="00BB7484"/>
    <w:rsid w:val="00BC1A67"/>
    <w:rsid w:val="00BD454D"/>
    <w:rsid w:val="00BF3533"/>
    <w:rsid w:val="00BF6366"/>
    <w:rsid w:val="00BF7FBD"/>
    <w:rsid w:val="00C05EEA"/>
    <w:rsid w:val="00C10C24"/>
    <w:rsid w:val="00C12E7C"/>
    <w:rsid w:val="00C15281"/>
    <w:rsid w:val="00C1530F"/>
    <w:rsid w:val="00C164D3"/>
    <w:rsid w:val="00C20670"/>
    <w:rsid w:val="00C224FD"/>
    <w:rsid w:val="00C24BA6"/>
    <w:rsid w:val="00C2675B"/>
    <w:rsid w:val="00C51765"/>
    <w:rsid w:val="00C56189"/>
    <w:rsid w:val="00C82383"/>
    <w:rsid w:val="00C82E00"/>
    <w:rsid w:val="00C86713"/>
    <w:rsid w:val="00C869CA"/>
    <w:rsid w:val="00C875E8"/>
    <w:rsid w:val="00C92035"/>
    <w:rsid w:val="00C9371D"/>
    <w:rsid w:val="00CA790A"/>
    <w:rsid w:val="00CC2A72"/>
    <w:rsid w:val="00CC3FB5"/>
    <w:rsid w:val="00CD2067"/>
    <w:rsid w:val="00CD47BC"/>
    <w:rsid w:val="00CE2E4E"/>
    <w:rsid w:val="00CE49DB"/>
    <w:rsid w:val="00CE7D24"/>
    <w:rsid w:val="00CF0AC0"/>
    <w:rsid w:val="00D12DA1"/>
    <w:rsid w:val="00D14A0A"/>
    <w:rsid w:val="00D251EA"/>
    <w:rsid w:val="00D31D51"/>
    <w:rsid w:val="00D34984"/>
    <w:rsid w:val="00D36C35"/>
    <w:rsid w:val="00D437AE"/>
    <w:rsid w:val="00D46567"/>
    <w:rsid w:val="00D65476"/>
    <w:rsid w:val="00D72BCD"/>
    <w:rsid w:val="00D75313"/>
    <w:rsid w:val="00D76402"/>
    <w:rsid w:val="00D774F5"/>
    <w:rsid w:val="00D9024B"/>
    <w:rsid w:val="00D90EF9"/>
    <w:rsid w:val="00D91797"/>
    <w:rsid w:val="00D91874"/>
    <w:rsid w:val="00DA2AAE"/>
    <w:rsid w:val="00DA2DEC"/>
    <w:rsid w:val="00DB0AEC"/>
    <w:rsid w:val="00DB4862"/>
    <w:rsid w:val="00DB7D2E"/>
    <w:rsid w:val="00DC4ED9"/>
    <w:rsid w:val="00DC7119"/>
    <w:rsid w:val="00DD106C"/>
    <w:rsid w:val="00DD3BFC"/>
    <w:rsid w:val="00DE45E8"/>
    <w:rsid w:val="00E16ACD"/>
    <w:rsid w:val="00E17134"/>
    <w:rsid w:val="00E17156"/>
    <w:rsid w:val="00E20AB4"/>
    <w:rsid w:val="00E22448"/>
    <w:rsid w:val="00E22FD3"/>
    <w:rsid w:val="00E25EBC"/>
    <w:rsid w:val="00E30423"/>
    <w:rsid w:val="00E310F7"/>
    <w:rsid w:val="00E33E5C"/>
    <w:rsid w:val="00E42D3B"/>
    <w:rsid w:val="00E470C7"/>
    <w:rsid w:val="00E61531"/>
    <w:rsid w:val="00E66550"/>
    <w:rsid w:val="00E7146E"/>
    <w:rsid w:val="00E877BF"/>
    <w:rsid w:val="00E87CE4"/>
    <w:rsid w:val="00EA1767"/>
    <w:rsid w:val="00EB0929"/>
    <w:rsid w:val="00EB0FA5"/>
    <w:rsid w:val="00EB4B3B"/>
    <w:rsid w:val="00EC01DD"/>
    <w:rsid w:val="00EC35E3"/>
    <w:rsid w:val="00EC39FF"/>
    <w:rsid w:val="00ED7195"/>
    <w:rsid w:val="00EE08D8"/>
    <w:rsid w:val="00EE19EE"/>
    <w:rsid w:val="00EF4C67"/>
    <w:rsid w:val="00EF55D6"/>
    <w:rsid w:val="00F0156B"/>
    <w:rsid w:val="00F016C3"/>
    <w:rsid w:val="00F0414F"/>
    <w:rsid w:val="00F0629D"/>
    <w:rsid w:val="00F070F3"/>
    <w:rsid w:val="00F27AAF"/>
    <w:rsid w:val="00F31BEC"/>
    <w:rsid w:val="00F40D6C"/>
    <w:rsid w:val="00F45D45"/>
    <w:rsid w:val="00F521C7"/>
    <w:rsid w:val="00F5782B"/>
    <w:rsid w:val="00F609E6"/>
    <w:rsid w:val="00F66CA2"/>
    <w:rsid w:val="00F73131"/>
    <w:rsid w:val="00F74288"/>
    <w:rsid w:val="00F8009C"/>
    <w:rsid w:val="00F903D3"/>
    <w:rsid w:val="00F95C8E"/>
    <w:rsid w:val="00FA4822"/>
    <w:rsid w:val="00FC6028"/>
    <w:rsid w:val="00FC669D"/>
    <w:rsid w:val="00FD4F0B"/>
    <w:rsid w:val="00FE02FC"/>
    <w:rsid w:val="00FE1BAE"/>
    <w:rsid w:val="00FE7283"/>
    <w:rsid w:val="00FF1BBB"/>
    <w:rsid w:val="02131163"/>
    <w:rsid w:val="02185D74"/>
    <w:rsid w:val="029BD58C"/>
    <w:rsid w:val="0406839C"/>
    <w:rsid w:val="0575C065"/>
    <w:rsid w:val="06B07732"/>
    <w:rsid w:val="0883BCAC"/>
    <w:rsid w:val="09D4741F"/>
    <w:rsid w:val="0B979D33"/>
    <w:rsid w:val="0C674EB7"/>
    <w:rsid w:val="0CED800C"/>
    <w:rsid w:val="0E0EC9A2"/>
    <w:rsid w:val="0F188730"/>
    <w:rsid w:val="0F3361C2"/>
    <w:rsid w:val="0F396B92"/>
    <w:rsid w:val="0F3E907A"/>
    <w:rsid w:val="0FBB5CA8"/>
    <w:rsid w:val="107C9527"/>
    <w:rsid w:val="10F34FCA"/>
    <w:rsid w:val="121B2A0F"/>
    <w:rsid w:val="128EA2CE"/>
    <w:rsid w:val="13D7C8C0"/>
    <w:rsid w:val="152A08EE"/>
    <w:rsid w:val="154FC77A"/>
    <w:rsid w:val="15B97D82"/>
    <w:rsid w:val="15D12DC8"/>
    <w:rsid w:val="1AB4B8E1"/>
    <w:rsid w:val="1BA5E0A1"/>
    <w:rsid w:val="1C134BAB"/>
    <w:rsid w:val="1C551364"/>
    <w:rsid w:val="1CB50C30"/>
    <w:rsid w:val="1DF0E3C5"/>
    <w:rsid w:val="1EAEB1E2"/>
    <w:rsid w:val="1ED77250"/>
    <w:rsid w:val="1F9F195D"/>
    <w:rsid w:val="2071CFAE"/>
    <w:rsid w:val="21D85564"/>
    <w:rsid w:val="22586E2C"/>
    <w:rsid w:val="2280B835"/>
    <w:rsid w:val="22D3E160"/>
    <w:rsid w:val="22D62F7B"/>
    <w:rsid w:val="22F023EC"/>
    <w:rsid w:val="242FE9E6"/>
    <w:rsid w:val="2449818A"/>
    <w:rsid w:val="24562576"/>
    <w:rsid w:val="24E94B71"/>
    <w:rsid w:val="26761CBF"/>
    <w:rsid w:val="276D9390"/>
    <w:rsid w:val="28781178"/>
    <w:rsid w:val="29076DFF"/>
    <w:rsid w:val="2B05207E"/>
    <w:rsid w:val="2BD295ED"/>
    <w:rsid w:val="2C4104B3"/>
    <w:rsid w:val="2D0170DD"/>
    <w:rsid w:val="2D201C24"/>
    <w:rsid w:val="2DDCD514"/>
    <w:rsid w:val="2E062667"/>
    <w:rsid w:val="2E2BE5B5"/>
    <w:rsid w:val="2F5437A2"/>
    <w:rsid w:val="31E02BC7"/>
    <w:rsid w:val="32B04637"/>
    <w:rsid w:val="332160B8"/>
    <w:rsid w:val="3372B903"/>
    <w:rsid w:val="339DC833"/>
    <w:rsid w:val="34221D44"/>
    <w:rsid w:val="35A056C5"/>
    <w:rsid w:val="361246E1"/>
    <w:rsid w:val="363D8147"/>
    <w:rsid w:val="364BFB85"/>
    <w:rsid w:val="3799FAA3"/>
    <w:rsid w:val="37E376A0"/>
    <w:rsid w:val="38364F3B"/>
    <w:rsid w:val="384D7510"/>
    <w:rsid w:val="39387F5F"/>
    <w:rsid w:val="396921AC"/>
    <w:rsid w:val="39A80FAF"/>
    <w:rsid w:val="39B23385"/>
    <w:rsid w:val="39C23C6B"/>
    <w:rsid w:val="3A17AB98"/>
    <w:rsid w:val="3A3BF795"/>
    <w:rsid w:val="3AC4E361"/>
    <w:rsid w:val="3CA54C7E"/>
    <w:rsid w:val="3D4CEFE3"/>
    <w:rsid w:val="3D904593"/>
    <w:rsid w:val="3DFAE664"/>
    <w:rsid w:val="3E6E2029"/>
    <w:rsid w:val="3EECF67D"/>
    <w:rsid w:val="3F96B6C5"/>
    <w:rsid w:val="3FB7B929"/>
    <w:rsid w:val="3FCFAD2E"/>
    <w:rsid w:val="4013798F"/>
    <w:rsid w:val="401F1011"/>
    <w:rsid w:val="40F767DB"/>
    <w:rsid w:val="411F5D15"/>
    <w:rsid w:val="42EFD116"/>
    <w:rsid w:val="439E5271"/>
    <w:rsid w:val="446A27E8"/>
    <w:rsid w:val="46B1D0A5"/>
    <w:rsid w:val="4732E5BF"/>
    <w:rsid w:val="47730222"/>
    <w:rsid w:val="4777BA5F"/>
    <w:rsid w:val="48880417"/>
    <w:rsid w:val="489DB61A"/>
    <w:rsid w:val="48A695BB"/>
    <w:rsid w:val="48F869B7"/>
    <w:rsid w:val="490174EA"/>
    <w:rsid w:val="493B01CE"/>
    <w:rsid w:val="4986378C"/>
    <w:rsid w:val="49EA6AB3"/>
    <w:rsid w:val="4A10461B"/>
    <w:rsid w:val="4A3C2916"/>
    <w:rsid w:val="4B15DB5D"/>
    <w:rsid w:val="4B1773EE"/>
    <w:rsid w:val="4B209FB8"/>
    <w:rsid w:val="4C8B4420"/>
    <w:rsid w:val="4C9896BD"/>
    <w:rsid w:val="4CB3015A"/>
    <w:rsid w:val="4D74D2ED"/>
    <w:rsid w:val="4DCDA98B"/>
    <w:rsid w:val="4DE441FE"/>
    <w:rsid w:val="4E2EE750"/>
    <w:rsid w:val="4E5FB489"/>
    <w:rsid w:val="4F2D4A54"/>
    <w:rsid w:val="4F82BCB3"/>
    <w:rsid w:val="522E1EF7"/>
    <w:rsid w:val="52FC66E8"/>
    <w:rsid w:val="5379CC07"/>
    <w:rsid w:val="542079AF"/>
    <w:rsid w:val="549258EE"/>
    <w:rsid w:val="557DE6A5"/>
    <w:rsid w:val="56B8F05E"/>
    <w:rsid w:val="56FB1CC4"/>
    <w:rsid w:val="57E39ED9"/>
    <w:rsid w:val="585687A1"/>
    <w:rsid w:val="58668579"/>
    <w:rsid w:val="58DBF078"/>
    <w:rsid w:val="58E17C70"/>
    <w:rsid w:val="5B362204"/>
    <w:rsid w:val="5C50248F"/>
    <w:rsid w:val="5CA94ADF"/>
    <w:rsid w:val="5DA79717"/>
    <w:rsid w:val="5E407252"/>
    <w:rsid w:val="60CFD2FF"/>
    <w:rsid w:val="63A5B6C0"/>
    <w:rsid w:val="6426AB30"/>
    <w:rsid w:val="65C6A460"/>
    <w:rsid w:val="665BF97C"/>
    <w:rsid w:val="66F049A6"/>
    <w:rsid w:val="671BCCF6"/>
    <w:rsid w:val="67494C64"/>
    <w:rsid w:val="67830C56"/>
    <w:rsid w:val="68C09F59"/>
    <w:rsid w:val="68FE4522"/>
    <w:rsid w:val="69D94307"/>
    <w:rsid w:val="6A0FFF9E"/>
    <w:rsid w:val="6B0BD49E"/>
    <w:rsid w:val="6B5FAF85"/>
    <w:rsid w:val="6BB27EE7"/>
    <w:rsid w:val="6C1CBD87"/>
    <w:rsid w:val="6CE740B8"/>
    <w:rsid w:val="6E20CE76"/>
    <w:rsid w:val="6E40FCEE"/>
    <w:rsid w:val="6EA9CD52"/>
    <w:rsid w:val="6FA6AFB3"/>
    <w:rsid w:val="6FB35A8A"/>
    <w:rsid w:val="6FEF23FA"/>
    <w:rsid w:val="709E0555"/>
    <w:rsid w:val="71A1F0B2"/>
    <w:rsid w:val="7259D668"/>
    <w:rsid w:val="73FC3882"/>
    <w:rsid w:val="74D7B978"/>
    <w:rsid w:val="750F4FC9"/>
    <w:rsid w:val="7601A14D"/>
    <w:rsid w:val="7618BDF1"/>
    <w:rsid w:val="77E2D830"/>
    <w:rsid w:val="77F19FC5"/>
    <w:rsid w:val="78C06CCC"/>
    <w:rsid w:val="7A9EFE76"/>
    <w:rsid w:val="7AD68693"/>
    <w:rsid w:val="7B353995"/>
    <w:rsid w:val="7B7DC979"/>
    <w:rsid w:val="7BFF36BB"/>
    <w:rsid w:val="7C3C9F4C"/>
    <w:rsid w:val="7CE4B44D"/>
    <w:rsid w:val="7D25D628"/>
    <w:rsid w:val="7DD69F38"/>
    <w:rsid w:val="7E29DB5F"/>
    <w:rsid w:val="7EC3E5F9"/>
    <w:rsid w:val="7F726F99"/>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6428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styleId="Revision">
    <w:name w:val="Revision"/>
    <w:hidden/>
    <w:uiPriority w:val="99"/>
    <w:semiHidden/>
    <w:rsid w:val="000A77D2"/>
    <w:rPr>
      <w:rFonts w:ascii="Courier" w:hAnsi="Courier"/>
      <w:sz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136A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4AFD3-0F02-4417-A9DA-77D22CF421DB}">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3.xml><?xml version="1.0" encoding="utf-8"?>
<ds:datastoreItem xmlns:ds="http://schemas.openxmlformats.org/officeDocument/2006/customXml" ds:itemID="{1A71CF95-5337-4C7B-8B5C-29B7250BE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3FAF8-75B2-4A0A-A7B1-56F75B0F6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3298</Words>
  <Characters>18803</Characters>
  <Application>Microsoft Office Word</Application>
  <DocSecurity>0</DocSecurity>
  <Lines>156</Lines>
  <Paragraphs>44</Paragraphs>
  <ScaleCrop>false</ScaleCrop>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2025-03-21T18:08:00Z</dcterms:created>
  <dcterms:modified xsi:type="dcterms:W3CDTF">2025-06-24T18:50:00Z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eDOCS AutoSave">
    <vt:lpwstr>20250320161914116</vt:lpwstr>
  </property>
  <property fmtid="{D5CDD505-2E9C-101B-9397-08002B2CF9AE}" pid="4" name="MediaServiceImageTags">
    <vt:lpwstr/>
  </property>
</Properties>
</file>