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42D0" w:rsidRDefault="00952897" w14:paraId="1A255EBE" w14:textId="5C13942D">
      <w:r>
        <w:t>CFRs related to Form 60, 61, 555A</w:t>
      </w:r>
    </w:p>
    <w:p w:rsidRPr="00952897" w:rsidR="00952897" w:rsidP="00952897" w:rsidRDefault="00952897" w14:paraId="1C94D340" w14:textId="77777777">
      <w:pPr>
        <w:rPr>
          <w:b/>
          <w:bCs/>
        </w:rPr>
      </w:pPr>
      <w:hyperlink w:history="1" r:id="rId6">
        <w:r w:rsidRPr="00952897">
          <w:rPr>
            <w:rStyle w:val="Hyperlink"/>
            <w:b/>
            <w:bCs/>
          </w:rPr>
          <w:t>§ 366.23 FERC Form No. 60, Annual reports of centralized service companies, and FERC-61, Narrative description of service company functions.</w:t>
        </w:r>
      </w:hyperlink>
    </w:p>
    <w:p w:rsidRPr="00952897" w:rsidR="00952897" w:rsidP="00952897" w:rsidRDefault="00952897" w14:paraId="1478F720" w14:textId="77777777">
      <w:r w:rsidRPr="00952897">
        <w:t xml:space="preserve">(a) </w:t>
      </w:r>
      <w:r w:rsidRPr="00952897">
        <w:rPr>
          <w:b/>
          <w:bCs/>
          <w:i/>
          <w:iCs/>
        </w:rPr>
        <w:t>General</w:t>
      </w:r>
      <w:r w:rsidRPr="00952897">
        <w:t xml:space="preserve"> - </w:t>
      </w:r>
    </w:p>
    <w:p w:rsidRPr="00952897" w:rsidR="00952897" w:rsidP="00952897" w:rsidRDefault="00952897" w14:paraId="7FAD34ED" w14:textId="77777777">
      <w:r w:rsidRPr="00952897">
        <w:t xml:space="preserve">(1) </w:t>
      </w:r>
      <w:r w:rsidRPr="00952897">
        <w:rPr>
          <w:b/>
          <w:bCs/>
          <w:i/>
          <w:iCs/>
        </w:rPr>
        <w:t>FERC Form No. 60.</w:t>
      </w:r>
      <w:r w:rsidRPr="00952897">
        <w:t xml:space="preserve"> Unless otherwise exempted or granted a waiver by Commission rule or order pursuant to </w:t>
      </w:r>
      <w:hyperlink w:history="1" r:id="rId7">
        <w:r w:rsidRPr="00952897">
          <w:rPr>
            <w:rStyle w:val="Hyperlink"/>
          </w:rPr>
          <w:t>§§ 366.3</w:t>
        </w:r>
      </w:hyperlink>
      <w:r w:rsidRPr="00952897">
        <w:t xml:space="preserve"> and </w:t>
      </w:r>
      <w:hyperlink w:history="1" r:id="rId8">
        <w:r w:rsidRPr="00952897">
          <w:rPr>
            <w:rStyle w:val="Hyperlink"/>
          </w:rPr>
          <w:t>366.4</w:t>
        </w:r>
      </w:hyperlink>
      <w:r w:rsidRPr="00952897">
        <w:t>, every centralized service company (</w:t>
      </w:r>
      <w:r w:rsidRPr="00952897">
        <w:rPr>
          <w:i/>
          <w:iCs/>
        </w:rPr>
        <w:t>see</w:t>
      </w:r>
      <w:r w:rsidRPr="00952897">
        <w:t xml:space="preserve"> </w:t>
      </w:r>
      <w:hyperlink w:history="1" r:id="rId9">
        <w:r w:rsidRPr="00952897">
          <w:rPr>
            <w:rStyle w:val="Hyperlink"/>
          </w:rPr>
          <w:t>§ 367.2 of this chapter</w:t>
        </w:r>
      </w:hyperlink>
      <w:r w:rsidRPr="00952897">
        <w:t xml:space="preserve">) in a holding company system, regardless of whether that service company is providing services to a public utility, a natural gas company, or both, must file an annual report, FERC Form No. 60, as provided in </w:t>
      </w:r>
      <w:hyperlink w:history="1" r:id="rId10">
        <w:r w:rsidRPr="00952897">
          <w:rPr>
            <w:rStyle w:val="Hyperlink"/>
          </w:rPr>
          <w:t>§ 369.1 of this chapter</w:t>
        </w:r>
      </w:hyperlink>
      <w:r w:rsidRPr="00952897">
        <w:t xml:space="preserve">. Every report must be submitted on the FERC Form No. 60 then in effect and must be prepared in accordance with the instructions incorporated in that form. </w:t>
      </w:r>
    </w:p>
    <w:p w:rsidRPr="00952897" w:rsidR="00952897" w:rsidP="00952897" w:rsidRDefault="00952897" w14:paraId="32D4720B" w14:textId="77777777">
      <w:r w:rsidRPr="00952897">
        <w:t xml:space="preserve">(2) </w:t>
      </w:r>
      <w:r w:rsidRPr="00952897">
        <w:rPr>
          <w:b/>
          <w:bCs/>
          <w:i/>
          <w:iCs/>
        </w:rPr>
        <w:t>FERC-61.</w:t>
      </w:r>
      <w:r w:rsidRPr="00952897">
        <w:t xml:space="preserve"> Unless otherwise exempted or granted a waiver by Commission rule or order pursuant to </w:t>
      </w:r>
      <w:hyperlink w:history="1" r:id="rId11">
        <w:r w:rsidRPr="00952897">
          <w:rPr>
            <w:rStyle w:val="Hyperlink"/>
          </w:rPr>
          <w:t>§§ 366.3</w:t>
        </w:r>
      </w:hyperlink>
      <w:r w:rsidRPr="00952897">
        <w:t xml:space="preserve"> and </w:t>
      </w:r>
      <w:hyperlink w:history="1" r:id="rId12">
        <w:r w:rsidRPr="00952897">
          <w:rPr>
            <w:rStyle w:val="Hyperlink"/>
          </w:rPr>
          <w:t>366.4</w:t>
        </w:r>
      </w:hyperlink>
      <w:r w:rsidRPr="00952897">
        <w:t>, every service company in a holding company system, including a special-purpose company (</w:t>
      </w:r>
      <w:r w:rsidRPr="00952897">
        <w:rPr>
          <w:i/>
          <w:iCs/>
        </w:rPr>
        <w:t>e.g.</w:t>
      </w:r>
      <w:r w:rsidRPr="00952897">
        <w:t xml:space="preserve">, a fuel supply company or a construction company), that does not file a FERC Form No. 60 shall instead file with the Commission by May 1, 2007 and by May 1 each year thereafter, a narrative description, FERC-61, of the service company's functions during the prior calendar year. In complying with this section, a holding company may make a single filing on behalf of all such service company subsidiaries. </w:t>
      </w:r>
    </w:p>
    <w:p w:rsidRPr="00952897" w:rsidR="00952897" w:rsidP="00952897" w:rsidRDefault="00952897" w14:paraId="1B27D2E9" w14:textId="77777777">
      <w:r w:rsidRPr="00952897">
        <w:t xml:space="preserve">(3) For good cause shown, the Commission may extend the time within which any such report or narrative description required to be filed pursuant to </w:t>
      </w:r>
      <w:hyperlink w:history="1" w:anchor="p-366.23(a)(1)" r:id="rId13">
        <w:r w:rsidRPr="00952897">
          <w:rPr>
            <w:rStyle w:val="Hyperlink"/>
          </w:rPr>
          <w:t>paragraphs (a)(1)</w:t>
        </w:r>
      </w:hyperlink>
      <w:r w:rsidRPr="00952897">
        <w:t xml:space="preserve"> or </w:t>
      </w:r>
      <w:hyperlink w:history="1" w:anchor="p-366.23(a)(2)" r:id="rId14">
        <w:r w:rsidRPr="00952897">
          <w:rPr>
            <w:rStyle w:val="Hyperlink"/>
          </w:rPr>
          <w:t>(2)</w:t>
        </w:r>
      </w:hyperlink>
      <w:r w:rsidRPr="00952897">
        <w:t xml:space="preserve"> of this section is to be filed or waive the requirements applicable to any such report or narrative description. </w:t>
      </w:r>
    </w:p>
    <w:p w:rsidRPr="00952897" w:rsidR="00952897" w:rsidP="00952897" w:rsidRDefault="00952897" w14:paraId="61D2EFFC" w14:textId="77777777">
      <w:r w:rsidRPr="00952897">
        <w:t xml:space="preserve">(b) </w:t>
      </w:r>
      <w:r w:rsidRPr="00952897">
        <w:rPr>
          <w:b/>
          <w:bCs/>
          <w:i/>
          <w:iCs/>
        </w:rPr>
        <w:t>Transition period.</w:t>
      </w:r>
      <w:r w:rsidRPr="00952897">
        <w:t xml:space="preserve"> Service companies in holding company systems exempted from the requirements of the Public Utility Holding Company Act of 1935 (</w:t>
      </w:r>
      <w:hyperlink w:tgtFrame="_blank" w:history="1" r:id="rId15">
        <w:r w:rsidRPr="00952897">
          <w:rPr>
            <w:rStyle w:val="Hyperlink"/>
          </w:rPr>
          <w:t>15 U.S.C. 79a</w:t>
        </w:r>
      </w:hyperlink>
      <w:r w:rsidRPr="00952897">
        <w:t xml:space="preserve"> </w:t>
      </w:r>
      <w:r w:rsidRPr="00952897">
        <w:rPr>
          <w:i/>
          <w:iCs/>
        </w:rPr>
        <w:t>et seq.</w:t>
      </w:r>
      <w:r w:rsidRPr="00952897">
        <w:t xml:space="preserve">) need not file an annual report, FERC Form No. 60, for calendar years 2005 through 2007, after which they must comply with the provisions of this section. </w:t>
      </w:r>
    </w:p>
    <w:p w:rsidRPr="00952897" w:rsidR="00952897" w:rsidP="00952897" w:rsidRDefault="00952897" w14:paraId="744D915A" w14:textId="77777777">
      <w:r w:rsidRPr="00952897">
        <w:t xml:space="preserve">[Order 667-A, </w:t>
      </w:r>
      <w:hyperlink w:history="1" r:id="rId16">
        <w:r w:rsidRPr="00952897">
          <w:rPr>
            <w:rStyle w:val="Hyperlink"/>
          </w:rPr>
          <w:t>71 FR 28457</w:t>
        </w:r>
      </w:hyperlink>
      <w:r w:rsidRPr="00952897">
        <w:t xml:space="preserve">, May 16, 2006, as amended by Order 691, </w:t>
      </w:r>
      <w:hyperlink w:history="1" r:id="rId17">
        <w:r w:rsidRPr="00952897">
          <w:rPr>
            <w:rStyle w:val="Hyperlink"/>
          </w:rPr>
          <w:t>72 FR 5174</w:t>
        </w:r>
      </w:hyperlink>
      <w:r w:rsidRPr="00952897">
        <w:t xml:space="preserve">, Feb. 5, 2007; Order 731, </w:t>
      </w:r>
      <w:hyperlink w:history="1" r:id="rId18">
        <w:r w:rsidRPr="00952897">
          <w:rPr>
            <w:rStyle w:val="Hyperlink"/>
          </w:rPr>
          <w:t>74 FR 68529</w:t>
        </w:r>
      </w:hyperlink>
      <w:r w:rsidRPr="00952897">
        <w:t>, Dec. 28, 2009]</w:t>
      </w:r>
    </w:p>
    <w:p w:rsidR="00952897" w:rsidRDefault="00952897" w14:paraId="76287A74" w14:textId="59D618C9"/>
    <w:p w:rsidRPr="00952897" w:rsidR="00952897" w:rsidP="00952897" w:rsidRDefault="00952897" w14:paraId="44F2A0FB" w14:textId="77777777">
      <w:pPr>
        <w:rPr>
          <w:b/>
          <w:bCs/>
        </w:rPr>
      </w:pPr>
      <w:hyperlink w:history="1" r:id="rId19">
        <w:r w:rsidRPr="00952897">
          <w:rPr>
            <w:rStyle w:val="Hyperlink"/>
            <w:b/>
            <w:bCs/>
          </w:rPr>
          <w:t>§ 369.1 FERC Form No. 60, Annual report of centralized service company.</w:t>
        </w:r>
      </w:hyperlink>
    </w:p>
    <w:p w:rsidRPr="00952897" w:rsidR="00952897" w:rsidP="00952897" w:rsidRDefault="00952897" w14:paraId="2B169A05" w14:textId="77777777">
      <w:r w:rsidRPr="00952897">
        <w:t xml:space="preserve">(a) </w:t>
      </w:r>
      <w:r w:rsidRPr="00952897">
        <w:rPr>
          <w:b/>
          <w:bCs/>
          <w:i/>
          <w:iCs/>
        </w:rPr>
        <w:t>Prescription.</w:t>
      </w:r>
      <w:r w:rsidRPr="00952897">
        <w:t xml:space="preserve"> The form of annual report for centralized service companies, designated as FERC Form No. 60, is prescribed for the reporting year 2008 and each subsequent year. </w:t>
      </w:r>
    </w:p>
    <w:p w:rsidRPr="00952897" w:rsidR="00952897" w:rsidP="00952897" w:rsidRDefault="00952897" w14:paraId="1D1F8DAE" w14:textId="77777777">
      <w:r w:rsidRPr="00952897">
        <w:t xml:space="preserve">(b) </w:t>
      </w:r>
      <w:r w:rsidRPr="00952897">
        <w:rPr>
          <w:b/>
          <w:bCs/>
          <w:i/>
          <w:iCs/>
        </w:rPr>
        <w:t>Filing requirements</w:t>
      </w:r>
      <w:r w:rsidRPr="00952897">
        <w:t xml:space="preserve"> - </w:t>
      </w:r>
    </w:p>
    <w:p w:rsidRPr="00952897" w:rsidR="00952897" w:rsidP="00952897" w:rsidRDefault="00952897" w14:paraId="5E8B1A36" w14:textId="77777777">
      <w:r w:rsidRPr="00952897">
        <w:t xml:space="preserve">(1) </w:t>
      </w:r>
      <w:r w:rsidRPr="00952897">
        <w:rPr>
          <w:b/>
          <w:bCs/>
          <w:i/>
          <w:iCs/>
        </w:rPr>
        <w:t>Who must file.</w:t>
      </w:r>
      <w:r w:rsidRPr="00952897">
        <w:t xml:space="preserve"> Unless the holding company system is exempted or granted a waiver by Commission rule or order pursuant to </w:t>
      </w:r>
      <w:hyperlink w:history="1" r:id="rId20">
        <w:r w:rsidRPr="00952897">
          <w:rPr>
            <w:rStyle w:val="Hyperlink"/>
          </w:rPr>
          <w:t>§§ 366.3</w:t>
        </w:r>
      </w:hyperlink>
      <w:r w:rsidRPr="00952897">
        <w:t xml:space="preserve"> and </w:t>
      </w:r>
      <w:hyperlink w:history="1" r:id="rId21">
        <w:r w:rsidRPr="00952897">
          <w:rPr>
            <w:rStyle w:val="Hyperlink"/>
          </w:rPr>
          <w:t>366.4</w:t>
        </w:r>
      </w:hyperlink>
      <w:r w:rsidRPr="00952897">
        <w:t>, every centralized service company (</w:t>
      </w:r>
      <w:r w:rsidRPr="00952897">
        <w:rPr>
          <w:i/>
          <w:iCs/>
        </w:rPr>
        <w:t>See</w:t>
      </w:r>
      <w:r w:rsidRPr="00952897">
        <w:t xml:space="preserve"> </w:t>
      </w:r>
      <w:hyperlink w:history="1" r:id="rId22">
        <w:r w:rsidRPr="00952897">
          <w:rPr>
            <w:rStyle w:val="Hyperlink"/>
          </w:rPr>
          <w:t>§ 367.2 of this chapter</w:t>
        </w:r>
      </w:hyperlink>
      <w:r w:rsidRPr="00952897">
        <w:t xml:space="preserve">) in a holding company system must prepare and file electronically with the Commission the FERC Form No. 60 then in effect pursuant to the General Instructions set out in the form. </w:t>
      </w:r>
    </w:p>
    <w:p w:rsidRPr="00952897" w:rsidR="00952897" w:rsidP="00952897" w:rsidRDefault="00952897" w14:paraId="197966D5" w14:textId="77777777">
      <w:r w:rsidRPr="00952897">
        <w:t xml:space="preserve">(2) </w:t>
      </w:r>
      <w:r w:rsidRPr="00952897">
        <w:rPr>
          <w:b/>
          <w:bCs/>
          <w:i/>
          <w:iCs/>
        </w:rPr>
        <w:t>When to file and what to file.</w:t>
      </w:r>
      <w:r w:rsidRPr="00952897">
        <w:t xml:space="preserve"> </w:t>
      </w:r>
    </w:p>
    <w:p w:rsidRPr="00952897" w:rsidR="00952897" w:rsidP="00952897" w:rsidRDefault="00952897" w14:paraId="616AAB5B" w14:textId="77777777">
      <w:r w:rsidRPr="00952897">
        <w:lastRenderedPageBreak/>
        <w:t xml:space="preserve">(i) The annual report for the year ending December 31, 2008 must be filed by May 1, 2009. The annual report for each year thereafter must be filed by May 1 of the following years. </w:t>
      </w:r>
    </w:p>
    <w:p w:rsidRPr="00952897" w:rsidR="00952897" w:rsidP="00952897" w:rsidRDefault="00952897" w14:paraId="543CA1D1" w14:textId="77777777">
      <w:r w:rsidRPr="00952897">
        <w:t xml:space="preserve">(ii) The annual report in effect must be filed with the Commission as prescribed in </w:t>
      </w:r>
      <w:hyperlink w:history="1" r:id="rId23">
        <w:r w:rsidRPr="00952897">
          <w:rPr>
            <w:rStyle w:val="Hyperlink"/>
          </w:rPr>
          <w:t>§ 385.2011 of this chapter</w:t>
        </w:r>
      </w:hyperlink>
      <w:r w:rsidRPr="00952897">
        <w:t xml:space="preserve"> and as indicated in the General Instructions set out in the form, and must be properly completed and verified. Filing on electronic media pursuant to </w:t>
      </w:r>
      <w:hyperlink w:history="1" r:id="rId24">
        <w:r w:rsidRPr="00952897">
          <w:rPr>
            <w:rStyle w:val="Hyperlink"/>
          </w:rPr>
          <w:t>§ 385.2011 of this chapter</w:t>
        </w:r>
      </w:hyperlink>
      <w:r w:rsidRPr="00952897">
        <w:t xml:space="preserve"> is required.</w:t>
      </w:r>
    </w:p>
    <w:p w:rsidRPr="00952897" w:rsidR="00952897" w:rsidP="00952897" w:rsidRDefault="00952897" w14:paraId="5E5DD64C" w14:textId="77777777">
      <w:pPr>
        <w:rPr>
          <w:b/>
          <w:bCs/>
        </w:rPr>
      </w:pPr>
      <w:hyperlink w:history="1" r:id="rId25">
        <w:r w:rsidRPr="00952897">
          <w:rPr>
            <w:rStyle w:val="Hyperlink"/>
            <w:b/>
            <w:bCs/>
          </w:rPr>
          <w:t>§ 368.1 Promulgation.</w:t>
        </w:r>
      </w:hyperlink>
    </w:p>
    <w:p w:rsidRPr="00952897" w:rsidR="00952897" w:rsidP="00952897" w:rsidRDefault="00952897" w14:paraId="50F301BE" w14:textId="77777777">
      <w:r w:rsidRPr="00952897">
        <w:t xml:space="preserve">This part is prescribed and promulgated as the regulations governing the preservation of records by any holding company and by any service company within a holding company system subject to the jurisdiction of the Commission under the Public Utility Holding Company Act of 2005 (42 U.S.C. §§ 16451 </w:t>
      </w:r>
      <w:r w:rsidRPr="00952897">
        <w:rPr>
          <w:i/>
          <w:iCs/>
        </w:rPr>
        <w:t>et seq.</w:t>
      </w:r>
      <w:r w:rsidRPr="00952897">
        <w:t xml:space="preserve">). </w:t>
      </w:r>
    </w:p>
    <w:p w:rsidRPr="00952897" w:rsidR="00952897" w:rsidP="00952897" w:rsidRDefault="00952897" w14:paraId="1596B197" w14:textId="77777777">
      <w:pPr>
        <w:rPr>
          <w:b/>
          <w:bCs/>
        </w:rPr>
      </w:pPr>
      <w:hyperlink w:history="1" r:id="rId26">
        <w:r w:rsidRPr="00952897">
          <w:rPr>
            <w:rStyle w:val="Hyperlink"/>
            <w:b/>
            <w:bCs/>
          </w:rPr>
          <w:t>§ 368.2 General instructions.</w:t>
        </w:r>
      </w:hyperlink>
    </w:p>
    <w:p w:rsidRPr="00952897" w:rsidR="00952897" w:rsidP="00952897" w:rsidRDefault="00952897" w14:paraId="51279FFB" w14:textId="77777777">
      <w:r w:rsidRPr="00952897">
        <w:t xml:space="preserve">(a) </w:t>
      </w:r>
      <w:r w:rsidRPr="00952897">
        <w:rPr>
          <w:b/>
          <w:bCs/>
          <w:i/>
          <w:iCs/>
        </w:rPr>
        <w:t>Scope of this part.</w:t>
      </w:r>
      <w:r w:rsidRPr="00952897">
        <w:t xml:space="preserve"> </w:t>
      </w:r>
    </w:p>
    <w:p w:rsidRPr="00952897" w:rsidR="00952897" w:rsidP="00952897" w:rsidRDefault="00952897" w14:paraId="78314DE0" w14:textId="77777777">
      <w:r w:rsidRPr="00952897">
        <w:t xml:space="preserve">(1) The regulations in this part apply to all books of account and other records prepared, maintained or held by any agent or employee on behalf of the company. The specification in the schedule in § 368.3 of a record related to a type of transaction includes all documents and correspondence, not redundant or duplicative of other records retained, needed to explain or verify the transaction. </w:t>
      </w:r>
    </w:p>
    <w:p w:rsidRPr="00952897" w:rsidR="00952897" w:rsidP="00952897" w:rsidRDefault="00952897" w14:paraId="16858795" w14:textId="77777777">
      <w:r w:rsidRPr="00952897">
        <w:t xml:space="preserve">(2) Company means a service company or a holding company as defined in </w:t>
      </w:r>
      <w:hyperlink w:history="1" r:id="rId27">
        <w:r w:rsidRPr="00952897">
          <w:rPr>
            <w:rStyle w:val="Hyperlink"/>
          </w:rPr>
          <w:t>§ 367.1 of this chapter</w:t>
        </w:r>
      </w:hyperlink>
      <w:r w:rsidRPr="00952897">
        <w:t xml:space="preserve">. Public utilities, licensees, and natural gas companies must continue to use </w:t>
      </w:r>
      <w:hyperlink w:history="1" r:id="rId28">
        <w:r w:rsidRPr="00952897">
          <w:rPr>
            <w:rStyle w:val="Hyperlink"/>
          </w:rPr>
          <w:t>parts 125</w:t>
        </w:r>
      </w:hyperlink>
      <w:r w:rsidRPr="00952897">
        <w:t xml:space="preserve"> and </w:t>
      </w:r>
      <w:hyperlink w:history="1" r:id="rId29">
        <w:r w:rsidRPr="00952897">
          <w:rPr>
            <w:rStyle w:val="Hyperlink"/>
          </w:rPr>
          <w:t>225 of this chapter</w:t>
        </w:r>
      </w:hyperlink>
      <w:r w:rsidRPr="00952897">
        <w:t xml:space="preserve">. </w:t>
      </w:r>
    </w:p>
    <w:p w:rsidRPr="00952897" w:rsidR="00952897" w:rsidP="00952897" w:rsidRDefault="00952897" w14:paraId="1BAF26B0" w14:textId="77777777">
      <w:r w:rsidRPr="00952897">
        <w:t xml:space="preserve">(3) Any company subject to this regulation, that, as agent, operator, lessor or otherwise, maintains or has possession of any records relating to the operation, property or obligations of a public utility, licensee, or natural gas company, as defined in the Federal Power Act (16 U.S.C. §§ 824 </w:t>
      </w:r>
      <w:r w:rsidRPr="00952897">
        <w:rPr>
          <w:i/>
          <w:iCs/>
        </w:rPr>
        <w:t>et seq.</w:t>
      </w:r>
      <w:r w:rsidRPr="00952897">
        <w:t xml:space="preserve">), the Natural Gas Act (15 U.S.C. §§ 717 </w:t>
      </w:r>
      <w:r w:rsidRPr="00952897">
        <w:rPr>
          <w:i/>
          <w:iCs/>
        </w:rPr>
        <w:t>et seq.</w:t>
      </w:r>
      <w:r w:rsidRPr="00952897">
        <w:t xml:space="preserve">), or the laws of any state within which the public utility, licensee, or natural gas company operates, must comply with the laws or regulations as to record retention and destruction which would apply to the records if they were records of the public utility, licensee, or natural gas company as codified in </w:t>
      </w:r>
      <w:hyperlink w:history="1" r:id="rId30">
        <w:r w:rsidRPr="00952897">
          <w:rPr>
            <w:rStyle w:val="Hyperlink"/>
          </w:rPr>
          <w:t>parts 125</w:t>
        </w:r>
      </w:hyperlink>
      <w:r w:rsidRPr="00952897">
        <w:t xml:space="preserve"> and </w:t>
      </w:r>
      <w:hyperlink w:history="1" r:id="rId31">
        <w:r w:rsidRPr="00952897">
          <w:rPr>
            <w:rStyle w:val="Hyperlink"/>
          </w:rPr>
          <w:t>225 of this chapter</w:t>
        </w:r>
      </w:hyperlink>
      <w:r w:rsidRPr="00952897">
        <w:t xml:space="preserve">. </w:t>
      </w:r>
    </w:p>
    <w:p w:rsidRPr="00952897" w:rsidR="00952897" w:rsidP="00952897" w:rsidRDefault="00952897" w14:paraId="296BF353" w14:textId="77777777">
      <w:r w:rsidRPr="00952897">
        <w:t xml:space="preserve">(4) The regulations in this part should not be construed as excusing compliance with other lawful requirements of any other governmental body, Federal or State, prescribing other record keeping requirements or for preservation of records longer than those prescribed in this part. </w:t>
      </w:r>
    </w:p>
    <w:p w:rsidRPr="00952897" w:rsidR="00952897" w:rsidP="00952897" w:rsidRDefault="00952897" w14:paraId="2D627246" w14:textId="77777777">
      <w:r w:rsidRPr="00952897">
        <w:t xml:space="preserve">(5) To the extent that any Commission regulations may provide for a different record retention period, the records must be retained for the longer of the retention periods. </w:t>
      </w:r>
    </w:p>
    <w:p w:rsidRPr="00952897" w:rsidR="00952897" w:rsidP="00952897" w:rsidRDefault="00952897" w14:paraId="34C6A6F8" w14:textId="77777777">
      <w:r w:rsidRPr="00952897">
        <w:t xml:space="preserve">(6) Records, other than those listed in the schedule, may be destroyed at the option of the company. However, records that are used in lieu of those listed must be preserved for the periods prescribed for the records used for substantially similar purposes. Additionally, retention of records pertaining to added services, functions, plant, and other similar service, the establishment of which cannot be presently foreseen, must conform to the principles embodied in this section. </w:t>
      </w:r>
    </w:p>
    <w:p w:rsidRPr="00952897" w:rsidR="00952897" w:rsidP="00952897" w:rsidRDefault="00952897" w14:paraId="44005322" w14:textId="77777777">
      <w:r w:rsidRPr="00952897">
        <w:t xml:space="preserve">(7) Notwithstanding the provisions of the records retention schedule in this section, the Commission may, upon the request of the company, authorize a shorter period of retention for any record listed in </w:t>
      </w:r>
      <w:r w:rsidRPr="00952897">
        <w:lastRenderedPageBreak/>
        <w:t xml:space="preserve">the schedule upon a showing by the company that preservation of the record for a longer period is not necessary or appropriate, in the public interest or for the protection of investors or consumers. </w:t>
      </w:r>
    </w:p>
    <w:p w:rsidRPr="00952897" w:rsidR="00952897" w:rsidP="00952897" w:rsidRDefault="00952897" w14:paraId="5B820D6D" w14:textId="77777777">
      <w:r w:rsidRPr="00952897">
        <w:t xml:space="preserve">(b) </w:t>
      </w:r>
      <w:r w:rsidRPr="00952897">
        <w:rPr>
          <w:b/>
          <w:bCs/>
          <w:i/>
          <w:iCs/>
        </w:rPr>
        <w:t>Designation of supervisory official.</w:t>
      </w:r>
      <w:r w:rsidRPr="00952897">
        <w:t xml:space="preserve"> Each company subject to these record retention regulations must designate one or more officials to supervise the preservation or authorized destruction of its records. </w:t>
      </w:r>
    </w:p>
    <w:p w:rsidRPr="00952897" w:rsidR="00952897" w:rsidP="00952897" w:rsidRDefault="00952897" w14:paraId="2749F2C7" w14:textId="77777777">
      <w:r w:rsidRPr="00952897">
        <w:t xml:space="preserve">(c) </w:t>
      </w:r>
      <w:r w:rsidRPr="00952897">
        <w:rPr>
          <w:b/>
          <w:bCs/>
          <w:i/>
          <w:iCs/>
        </w:rPr>
        <w:t>Protection and storage of records.</w:t>
      </w:r>
      <w:r w:rsidRPr="00952897">
        <w:t xml:space="preserve"> The company must provide reasonable protection from damage by fire, flood, and other hazards for records required by these record retention regulations to be preserved and, in the selection of storage space, safeguard such records from unnecessary exposure to deterioration from excessive humidity, dryness, or lack of proper ventilation. </w:t>
      </w:r>
    </w:p>
    <w:p w:rsidRPr="00952897" w:rsidR="00952897" w:rsidP="00952897" w:rsidRDefault="00952897" w14:paraId="5AF39083" w14:textId="77777777">
      <w:r w:rsidRPr="00952897">
        <w:t xml:space="preserve">(d) </w:t>
      </w:r>
      <w:r w:rsidRPr="00952897">
        <w:rPr>
          <w:b/>
          <w:bCs/>
          <w:i/>
          <w:iCs/>
        </w:rPr>
        <w:t>Index of records.</w:t>
      </w:r>
      <w:r w:rsidRPr="00952897">
        <w:t xml:space="preserve"> At each site or location where company records are kept or stored, the records must be arranged, filed, and currently indexed so that records may be readily identified and made available for inspection by authorized representatives of any regulatory agency concerned, including the Commission. </w:t>
      </w:r>
    </w:p>
    <w:p w:rsidRPr="00952897" w:rsidR="00952897" w:rsidP="00952897" w:rsidRDefault="00952897" w14:paraId="4CFBD1B9" w14:textId="77777777">
      <w:r w:rsidRPr="00952897">
        <w:t xml:space="preserve">(e) </w:t>
      </w:r>
      <w:r w:rsidRPr="00952897">
        <w:rPr>
          <w:b/>
          <w:bCs/>
          <w:i/>
          <w:iCs/>
        </w:rPr>
        <w:t>Record storage media.</w:t>
      </w:r>
      <w:r w:rsidRPr="00952897">
        <w:t xml:space="preserve"> Each company has the flexibility to select its own storage media subject to the following conditions. </w:t>
      </w:r>
    </w:p>
    <w:p w:rsidRPr="00952897" w:rsidR="00952897" w:rsidP="00952897" w:rsidRDefault="00952897" w14:paraId="73A981C4" w14:textId="77777777">
      <w:r w:rsidRPr="00952897">
        <w:t xml:space="preserve">(1) The storage media must have a life expectancy at least equal to the applicable record retention period provided in § 368.3 of this chapter unless there is a quality transfer from one media to another with no loss of data. </w:t>
      </w:r>
    </w:p>
    <w:p w:rsidRPr="00952897" w:rsidR="00952897" w:rsidP="00952897" w:rsidRDefault="00952897" w14:paraId="48E43B0E" w14:textId="77777777">
      <w:r w:rsidRPr="00952897">
        <w:t xml:space="preserve">(2) Each company is required to implement internal control procedures that assure the reliability of, and ready access to, data stored on machine readable media. Internal control procedures must be documented by a responsible supervisory official. </w:t>
      </w:r>
    </w:p>
    <w:p w:rsidRPr="00952897" w:rsidR="00952897" w:rsidP="00952897" w:rsidRDefault="00952897" w14:paraId="76BA75DA" w14:textId="77777777">
      <w:r w:rsidRPr="00952897">
        <w:t xml:space="preserve">(3) Each transfer of data from one media to another must be verified for accuracy and documented. Software and hardware required to produce readable records must be retained for the same period the media format is used. </w:t>
      </w:r>
    </w:p>
    <w:p w:rsidRPr="00952897" w:rsidR="00952897" w:rsidP="00952897" w:rsidRDefault="00952897" w14:paraId="6A48305E" w14:textId="77777777">
      <w:r w:rsidRPr="00952897">
        <w:t xml:space="preserve">(f) </w:t>
      </w:r>
      <w:r w:rsidRPr="00952897">
        <w:rPr>
          <w:b/>
          <w:bCs/>
          <w:i/>
          <w:iCs/>
        </w:rPr>
        <w:t>Destruction of records.</w:t>
      </w:r>
      <w:r w:rsidRPr="00952897">
        <w:t xml:space="preserve"> At the expiration of the retention period, the company may use any appropriate method to destroy records. Precautions should be taken, however, to macerate or otherwise destroy the legibility of records, the content of which is forbidden by law to be divulged to unauthorized persons. </w:t>
      </w:r>
    </w:p>
    <w:p w:rsidRPr="00952897" w:rsidR="00952897" w:rsidP="00952897" w:rsidRDefault="00952897" w14:paraId="6E746FDF" w14:textId="77777777">
      <w:r w:rsidRPr="00952897">
        <w:t xml:space="preserve">(g) </w:t>
      </w:r>
      <w:r w:rsidRPr="00952897">
        <w:rPr>
          <w:b/>
          <w:bCs/>
          <w:i/>
          <w:iCs/>
        </w:rPr>
        <w:t>Premature destruction or loss of records.</w:t>
      </w:r>
      <w:r w:rsidRPr="00952897">
        <w:t xml:space="preserve"> When records are destroyed or lost before the expiration of the prescribed period of retention, a certified statement listing, as far as may be determined, the records destroyed and describing the circumstances of accidental or other premature destruction or loss must be filed with the Commission within 90 days from the date of discovery of the destruction. </w:t>
      </w:r>
    </w:p>
    <w:p w:rsidRPr="00952897" w:rsidR="00952897" w:rsidP="00952897" w:rsidRDefault="00952897" w14:paraId="03F4A32B" w14:textId="77777777">
      <w:r w:rsidRPr="00952897">
        <w:t xml:space="preserve">(h) </w:t>
      </w:r>
      <w:r w:rsidRPr="00952897">
        <w:rPr>
          <w:b/>
          <w:bCs/>
          <w:i/>
          <w:iCs/>
        </w:rPr>
        <w:t>Schedule of records and periods of retention.</w:t>
      </w:r>
      <w:r w:rsidRPr="00952897">
        <w:t xml:space="preserve"> The schedule of records retention periods constitutes a part of these records retention regulations. The schedule prescribes the periods of time that designated records must be preserved. Plant records related to public utilities and licensees and natural gas companies must be retained in accordance with </w:t>
      </w:r>
      <w:hyperlink w:history="1" r:id="rId32">
        <w:r w:rsidRPr="00952897">
          <w:rPr>
            <w:rStyle w:val="Hyperlink"/>
          </w:rPr>
          <w:t>§§ 125.3</w:t>
        </w:r>
      </w:hyperlink>
      <w:r w:rsidRPr="00952897">
        <w:t xml:space="preserve"> and </w:t>
      </w:r>
      <w:hyperlink w:history="1" r:id="rId33">
        <w:r w:rsidRPr="00952897">
          <w:rPr>
            <w:rStyle w:val="Hyperlink"/>
          </w:rPr>
          <w:t>225.3 of this chapter</w:t>
        </w:r>
      </w:hyperlink>
      <w:r w:rsidRPr="00952897">
        <w:t xml:space="preserve">. </w:t>
      </w:r>
    </w:p>
    <w:p w:rsidRPr="00952897" w:rsidR="00952897" w:rsidP="00952897" w:rsidRDefault="00952897" w14:paraId="5B24647D" w14:textId="77777777">
      <w:r w:rsidRPr="00952897">
        <w:t xml:space="preserve">(i) </w:t>
      </w:r>
      <w:r w:rsidRPr="00952897">
        <w:rPr>
          <w:b/>
          <w:bCs/>
          <w:i/>
          <w:iCs/>
        </w:rPr>
        <w:t>Retention periods designated “Destroy at option.”</w:t>
      </w:r>
      <w:r w:rsidRPr="00952897">
        <w:t xml:space="preserve"> “Destroy at option” constitutes authorization for destruction of records at managements' discretion if the destruction does not conflict with other legal </w:t>
      </w:r>
      <w:r w:rsidRPr="00952897">
        <w:lastRenderedPageBreak/>
        <w:t xml:space="preserve">retention requirements or usefulness of the records in satisfying pending regulatory actions or directives. “Destroy at option after audit” requires retention until the company has received an opinion from its independent accountants with respect to the financial statements including the transactions to which the records relate. </w:t>
      </w:r>
    </w:p>
    <w:p w:rsidRPr="00952897" w:rsidR="00952897" w:rsidP="00952897" w:rsidRDefault="00952897" w14:paraId="1E2FEE46" w14:textId="77777777">
      <w:r w:rsidRPr="00952897">
        <w:t xml:space="preserve">(j) </w:t>
      </w:r>
      <w:r w:rsidRPr="00952897">
        <w:rPr>
          <w:b/>
          <w:bCs/>
          <w:i/>
          <w:iCs/>
        </w:rPr>
        <w:t>Records of services performed by associate companies.</w:t>
      </w:r>
      <w:r w:rsidRPr="00952897">
        <w:t xml:space="preserve"> Holding companies and service companies must assure the availability of records of services performed by and for public utilities and licensees and natural gas companies with supporting cost information for the periods indicated in </w:t>
      </w:r>
      <w:hyperlink w:history="1" r:id="rId34">
        <w:r w:rsidRPr="00952897">
          <w:rPr>
            <w:rStyle w:val="Hyperlink"/>
          </w:rPr>
          <w:t>§§ 125.3</w:t>
        </w:r>
      </w:hyperlink>
      <w:r w:rsidRPr="00952897">
        <w:t xml:space="preserve"> and </w:t>
      </w:r>
      <w:hyperlink w:history="1" r:id="rId35">
        <w:r w:rsidRPr="00952897">
          <w:rPr>
            <w:rStyle w:val="Hyperlink"/>
          </w:rPr>
          <w:t>225.3 of this chapter</w:t>
        </w:r>
      </w:hyperlink>
      <w:r w:rsidRPr="00952897">
        <w:t xml:space="preserve"> as necessary to be able to readily furnish detailed information as to the nature of the transaction, the amounts involved, and the accounts used to record the transactions. </w:t>
      </w:r>
    </w:p>
    <w:p w:rsidRPr="00952897" w:rsidR="00952897" w:rsidP="00952897" w:rsidRDefault="00952897" w14:paraId="2FD4A542" w14:textId="77777777">
      <w:r w:rsidRPr="00952897">
        <w:t xml:space="preserve">(k) </w:t>
      </w:r>
      <w:r w:rsidRPr="00952897">
        <w:rPr>
          <w:b/>
          <w:bCs/>
          <w:i/>
          <w:iCs/>
        </w:rPr>
        <w:t>Rate case.</w:t>
      </w:r>
      <w:r w:rsidRPr="00952897">
        <w:t xml:space="preserve"> Notwithstanding the minimum retention periods provided in these regulations, the company must retain the appropriate records to support the costs and adjustments proposed in any rate case. </w:t>
      </w:r>
    </w:p>
    <w:p w:rsidRPr="00952897" w:rsidR="00952897" w:rsidP="00952897" w:rsidRDefault="00952897" w14:paraId="0BD4A6CD" w14:textId="77777777">
      <w:r w:rsidRPr="00952897">
        <w:t xml:space="preserve">(l) </w:t>
      </w:r>
      <w:r w:rsidRPr="00952897">
        <w:rPr>
          <w:b/>
          <w:bCs/>
          <w:i/>
          <w:iCs/>
        </w:rPr>
        <w:t>Pending complaint litigation or governmental proceedings.</w:t>
      </w:r>
      <w:r w:rsidRPr="00952897">
        <w:t xml:space="preserve"> Notwithstanding the minimum requirements, if a company is involved in pending litigation, complaint procedures, proceedings remanded by the court, or governmental proceedings, it must retain all relevant records. </w:t>
      </w:r>
    </w:p>
    <w:p w:rsidRPr="00952897" w:rsidR="00952897" w:rsidP="00952897" w:rsidRDefault="00952897" w14:paraId="780FC76F" w14:textId="77777777">
      <w:r w:rsidRPr="00952897">
        <w:t xml:space="preserve">(m) </w:t>
      </w:r>
      <w:r w:rsidRPr="00952897">
        <w:rPr>
          <w:b/>
          <w:bCs/>
          <w:i/>
          <w:iCs/>
        </w:rPr>
        <w:t>Life or mortality study data.</w:t>
      </w:r>
      <w:r w:rsidRPr="00952897">
        <w:t xml:space="preserve"> Life or mortality study data for depreciation purposes must be retained for 25 years or for 10 years after property is retired, whichever is longer. </w:t>
      </w:r>
    </w:p>
    <w:p w:rsidRPr="00952897" w:rsidR="00952897" w:rsidP="00952897" w:rsidRDefault="00952897" w14:paraId="1062D9AC" w14:textId="77777777">
      <w:pPr>
        <w:rPr>
          <w:b/>
          <w:bCs/>
        </w:rPr>
      </w:pPr>
      <w:r w:rsidRPr="00952897">
        <w:rPr>
          <w:b/>
          <w:bCs/>
        </w:rPr>
        <w:t>§ 368.3 Schedule of records and periods of retention.</w:t>
      </w:r>
    </w:p>
    <w:p w:rsidRPr="00952897" w:rsidR="00952897" w:rsidP="00952897" w:rsidRDefault="00952897" w14:paraId="3B456823" w14:textId="77777777">
      <w:r w:rsidRPr="00952897">
        <w:t xml:space="preserve">Schedule of Records and Periods of Retention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00"/>
        <w:gridCol w:w="3860"/>
      </w:tblGrid>
      <w:tr w:rsidRPr="00952897" w:rsidR="00952897" w:rsidTr="00952897" w14:paraId="15233A9D" w14:textId="77777777">
        <w:trPr>
          <w:tblHeader/>
          <w:tblCellSpacing w:w="15" w:type="dxa"/>
        </w:trPr>
        <w:tc>
          <w:tcPr>
            <w:tcW w:w="0" w:type="auto"/>
            <w:shd w:val="clear" w:color="auto" w:fill="ECECEC"/>
            <w:vAlign w:val="center"/>
            <w:hideMark/>
          </w:tcPr>
          <w:p w:rsidRPr="00952897" w:rsidR="00952897" w:rsidP="00952897" w:rsidRDefault="00952897" w14:paraId="70B8D995" w14:textId="77777777">
            <w:pPr>
              <w:rPr>
                <w:b/>
                <w:bCs/>
              </w:rPr>
            </w:pPr>
            <w:r w:rsidRPr="00952897">
              <w:rPr>
                <w:b/>
                <w:bCs/>
              </w:rPr>
              <w:t xml:space="preserve">Item No. and description </w:t>
            </w:r>
          </w:p>
        </w:tc>
        <w:tc>
          <w:tcPr>
            <w:tcW w:w="0" w:type="auto"/>
            <w:shd w:val="clear" w:color="auto" w:fill="ECECEC"/>
            <w:vAlign w:val="center"/>
            <w:hideMark/>
          </w:tcPr>
          <w:p w:rsidRPr="00952897" w:rsidR="00952897" w:rsidP="00952897" w:rsidRDefault="00952897" w14:paraId="7E802548" w14:textId="77777777">
            <w:pPr>
              <w:rPr>
                <w:b/>
                <w:bCs/>
              </w:rPr>
            </w:pPr>
            <w:r w:rsidRPr="00952897">
              <w:rPr>
                <w:b/>
                <w:bCs/>
              </w:rPr>
              <w:t xml:space="preserve">Retention period </w:t>
            </w:r>
          </w:p>
        </w:tc>
      </w:tr>
      <w:tr w:rsidRPr="00952897" w:rsidR="00952897" w:rsidTr="00952897" w14:paraId="3837D113" w14:textId="77777777">
        <w:trPr>
          <w:tblCellSpacing w:w="15" w:type="dxa"/>
        </w:trPr>
        <w:tc>
          <w:tcPr>
            <w:tcW w:w="0" w:type="auto"/>
            <w:gridSpan w:val="2"/>
            <w:vAlign w:val="center"/>
            <w:hideMark/>
          </w:tcPr>
          <w:p w:rsidRPr="00952897" w:rsidR="00952897" w:rsidP="00952897" w:rsidRDefault="00952897" w14:paraId="038C4B77" w14:textId="77777777">
            <w:r w:rsidRPr="00952897">
              <w:rPr>
                <w:b/>
                <w:bCs/>
              </w:rPr>
              <w:t>Corporate and General</w:t>
            </w:r>
            <w:r w:rsidRPr="00952897">
              <w:t xml:space="preserve"> </w:t>
            </w:r>
          </w:p>
        </w:tc>
      </w:tr>
      <w:tr w:rsidRPr="00952897" w:rsidR="00952897" w:rsidTr="00952897" w14:paraId="35BBB37B" w14:textId="77777777">
        <w:trPr>
          <w:tblCellSpacing w:w="15" w:type="dxa"/>
        </w:trPr>
        <w:tc>
          <w:tcPr>
            <w:tcW w:w="0" w:type="auto"/>
            <w:vAlign w:val="center"/>
            <w:hideMark/>
          </w:tcPr>
          <w:p w:rsidRPr="00952897" w:rsidR="00952897" w:rsidP="00952897" w:rsidRDefault="00952897" w14:paraId="505C8C42" w14:textId="77777777">
            <w:r w:rsidRPr="00952897">
              <w:t>1. Reports to stockholders: Annual reports or statements to stockholders</w:t>
            </w:r>
          </w:p>
        </w:tc>
        <w:tc>
          <w:tcPr>
            <w:tcW w:w="0" w:type="auto"/>
            <w:vAlign w:val="center"/>
            <w:hideMark/>
          </w:tcPr>
          <w:p w:rsidRPr="00952897" w:rsidR="00952897" w:rsidP="00952897" w:rsidRDefault="00952897" w14:paraId="097DAF53" w14:textId="77777777">
            <w:r w:rsidRPr="00952897">
              <w:t xml:space="preserve">5 years. </w:t>
            </w:r>
          </w:p>
        </w:tc>
      </w:tr>
      <w:tr w:rsidRPr="00952897" w:rsidR="00952897" w:rsidTr="00952897" w14:paraId="11B36C4E" w14:textId="77777777">
        <w:trPr>
          <w:tblCellSpacing w:w="15" w:type="dxa"/>
        </w:trPr>
        <w:tc>
          <w:tcPr>
            <w:tcW w:w="0" w:type="auto"/>
            <w:vAlign w:val="center"/>
            <w:hideMark/>
          </w:tcPr>
          <w:p w:rsidRPr="00952897" w:rsidR="00952897" w:rsidP="00952897" w:rsidRDefault="00952897" w14:paraId="7CE15597" w14:textId="77777777">
            <w:r w:rsidRPr="00952897">
              <w:t xml:space="preserve">2. Organizational documents: </w:t>
            </w:r>
          </w:p>
        </w:tc>
        <w:tc>
          <w:tcPr>
            <w:tcW w:w="0" w:type="auto"/>
            <w:vAlign w:val="center"/>
            <w:hideMark/>
          </w:tcPr>
          <w:p w:rsidRPr="00952897" w:rsidR="00952897" w:rsidP="00952897" w:rsidRDefault="00952897" w14:paraId="6B9D6EE0" w14:textId="77777777"/>
        </w:tc>
      </w:tr>
      <w:tr w:rsidRPr="00952897" w:rsidR="00952897" w:rsidTr="00952897" w14:paraId="5D5AE193" w14:textId="77777777">
        <w:trPr>
          <w:tblCellSpacing w:w="15" w:type="dxa"/>
        </w:trPr>
        <w:tc>
          <w:tcPr>
            <w:tcW w:w="0" w:type="auto"/>
            <w:vAlign w:val="center"/>
            <w:hideMark/>
          </w:tcPr>
          <w:p w:rsidRPr="00952897" w:rsidR="00952897" w:rsidP="00952897" w:rsidRDefault="00952897" w14:paraId="2B4EB997" w14:textId="77777777">
            <w:r w:rsidRPr="00952897">
              <w:t>(a) Minute books of stockholders, directors' and directors' committee meetings</w:t>
            </w:r>
          </w:p>
        </w:tc>
        <w:tc>
          <w:tcPr>
            <w:tcW w:w="0" w:type="auto"/>
            <w:vAlign w:val="center"/>
            <w:hideMark/>
          </w:tcPr>
          <w:p w:rsidRPr="00952897" w:rsidR="00952897" w:rsidP="00952897" w:rsidRDefault="00952897" w14:paraId="063293C0" w14:textId="77777777">
            <w:r w:rsidRPr="00952897">
              <w:t xml:space="preserve">5 years or termination of the corporation's existence, whichever occurs first. </w:t>
            </w:r>
          </w:p>
        </w:tc>
      </w:tr>
      <w:tr w:rsidRPr="00952897" w:rsidR="00952897" w:rsidTr="00952897" w14:paraId="6B4C9062" w14:textId="77777777">
        <w:trPr>
          <w:tblCellSpacing w:w="15" w:type="dxa"/>
        </w:trPr>
        <w:tc>
          <w:tcPr>
            <w:tcW w:w="0" w:type="auto"/>
            <w:vAlign w:val="center"/>
            <w:hideMark/>
          </w:tcPr>
          <w:p w:rsidRPr="00952897" w:rsidR="00952897" w:rsidP="00952897" w:rsidRDefault="00952897" w14:paraId="028CA06B" w14:textId="77777777">
            <w:r w:rsidRPr="00952897">
              <w:t>(b) Title, franchises, and licenses: Copies of formal orders of regulatory commissions served upon the company</w:t>
            </w:r>
          </w:p>
        </w:tc>
        <w:tc>
          <w:tcPr>
            <w:tcW w:w="0" w:type="auto"/>
            <w:vAlign w:val="center"/>
            <w:hideMark/>
          </w:tcPr>
          <w:p w:rsidRPr="00952897" w:rsidR="00952897" w:rsidP="00952897" w:rsidRDefault="00952897" w14:paraId="67F2DE71" w14:textId="77777777">
            <w:r w:rsidRPr="00952897">
              <w:t xml:space="preserve">6 years after final non-appealable order. </w:t>
            </w:r>
          </w:p>
        </w:tc>
      </w:tr>
      <w:tr w:rsidRPr="00952897" w:rsidR="00952897" w:rsidTr="00952897" w14:paraId="3BEA8D33" w14:textId="77777777">
        <w:trPr>
          <w:tblCellSpacing w:w="15" w:type="dxa"/>
        </w:trPr>
        <w:tc>
          <w:tcPr>
            <w:tcW w:w="0" w:type="auto"/>
            <w:vAlign w:val="center"/>
            <w:hideMark/>
          </w:tcPr>
          <w:p w:rsidRPr="00952897" w:rsidR="00952897" w:rsidP="00952897" w:rsidRDefault="00952897" w14:paraId="734BEFB1" w14:textId="77777777">
            <w:r w:rsidRPr="00952897">
              <w:t>(1) Certificates of incorporation, or equivalent agreements and amendments thereto</w:t>
            </w:r>
          </w:p>
        </w:tc>
        <w:tc>
          <w:tcPr>
            <w:tcW w:w="0" w:type="auto"/>
            <w:vAlign w:val="center"/>
            <w:hideMark/>
          </w:tcPr>
          <w:p w:rsidRPr="00952897" w:rsidR="00952897" w:rsidP="00952897" w:rsidRDefault="00952897" w14:paraId="43374F50" w14:textId="77777777">
            <w:r w:rsidRPr="00952897">
              <w:t xml:space="preserve">Life of corporation. </w:t>
            </w:r>
          </w:p>
        </w:tc>
      </w:tr>
      <w:tr w:rsidRPr="00952897" w:rsidR="00952897" w:rsidTr="00952897" w14:paraId="4C012E08" w14:textId="77777777">
        <w:trPr>
          <w:tblCellSpacing w:w="15" w:type="dxa"/>
        </w:trPr>
        <w:tc>
          <w:tcPr>
            <w:tcW w:w="0" w:type="auto"/>
            <w:vAlign w:val="center"/>
            <w:hideMark/>
          </w:tcPr>
          <w:p w:rsidRPr="00952897" w:rsidR="00952897" w:rsidP="00952897" w:rsidRDefault="00952897" w14:paraId="3037AEE7" w14:textId="77777777">
            <w:r w:rsidRPr="00952897">
              <w:t xml:space="preserve">(2) Deeds, leases and other title papers (including abstracts of title and supporting data), and contracts and agreements </w:t>
            </w:r>
            <w:r w:rsidRPr="00952897">
              <w:lastRenderedPageBreak/>
              <w:t>related to the acquisition or disposition of property or investments</w:t>
            </w:r>
          </w:p>
        </w:tc>
        <w:tc>
          <w:tcPr>
            <w:tcW w:w="0" w:type="auto"/>
            <w:vAlign w:val="center"/>
            <w:hideMark/>
          </w:tcPr>
          <w:p w:rsidRPr="00952897" w:rsidR="00952897" w:rsidP="00952897" w:rsidRDefault="00952897" w14:paraId="633D916F" w14:textId="77777777">
            <w:r w:rsidRPr="00952897">
              <w:lastRenderedPageBreak/>
              <w:t xml:space="preserve">6 years after property or investment is disposed of unless delivered to transferee. </w:t>
            </w:r>
          </w:p>
        </w:tc>
      </w:tr>
      <w:tr w:rsidRPr="00952897" w:rsidR="00952897" w:rsidTr="00952897" w14:paraId="765A3699" w14:textId="77777777">
        <w:trPr>
          <w:tblCellSpacing w:w="15" w:type="dxa"/>
        </w:trPr>
        <w:tc>
          <w:tcPr>
            <w:tcW w:w="0" w:type="auto"/>
            <w:vAlign w:val="center"/>
            <w:hideMark/>
          </w:tcPr>
          <w:p w:rsidRPr="00952897" w:rsidR="00952897" w:rsidP="00952897" w:rsidRDefault="00952897" w14:paraId="644FD986" w14:textId="77777777">
            <w:r w:rsidRPr="00952897">
              <w:t xml:space="preserve">3. Contracts and agreements: Contracts, including amendments and agreements (except contracts provided for elsewhere): </w:t>
            </w:r>
          </w:p>
        </w:tc>
        <w:tc>
          <w:tcPr>
            <w:tcW w:w="0" w:type="auto"/>
            <w:vAlign w:val="center"/>
            <w:hideMark/>
          </w:tcPr>
          <w:p w:rsidRPr="00952897" w:rsidR="00952897" w:rsidP="00952897" w:rsidRDefault="00952897" w14:paraId="6658C3BE" w14:textId="77777777"/>
        </w:tc>
      </w:tr>
      <w:tr w:rsidRPr="00952897" w:rsidR="00952897" w:rsidTr="00952897" w14:paraId="2478F777" w14:textId="77777777">
        <w:trPr>
          <w:tblCellSpacing w:w="15" w:type="dxa"/>
        </w:trPr>
        <w:tc>
          <w:tcPr>
            <w:tcW w:w="0" w:type="auto"/>
            <w:vAlign w:val="center"/>
            <w:hideMark/>
          </w:tcPr>
          <w:p w:rsidRPr="00952897" w:rsidR="00952897" w:rsidP="00952897" w:rsidRDefault="00952897" w14:paraId="7DED7EF8" w14:textId="77777777">
            <w:r w:rsidRPr="00952897">
              <w:t>(a) Service contracts, such as for management, consulting, accounting, legal, financial or engineering services</w:t>
            </w:r>
          </w:p>
        </w:tc>
        <w:tc>
          <w:tcPr>
            <w:tcW w:w="0" w:type="auto"/>
            <w:vAlign w:val="center"/>
            <w:hideMark/>
          </w:tcPr>
          <w:p w:rsidRPr="00952897" w:rsidR="00952897" w:rsidP="00952897" w:rsidRDefault="00952897" w14:paraId="1B2CE5CF" w14:textId="77777777">
            <w:r w:rsidRPr="00952897">
              <w:t xml:space="preserve">All contracts, related memoranda, and revisions should be retained for 4 years after expiration or until the conclusion of any contract disputes pertaining to such contracts, whichever is later. </w:t>
            </w:r>
          </w:p>
        </w:tc>
      </w:tr>
      <w:tr w:rsidRPr="00952897" w:rsidR="00952897" w:rsidTr="00952897" w14:paraId="1789994A" w14:textId="77777777">
        <w:trPr>
          <w:tblCellSpacing w:w="15" w:type="dxa"/>
        </w:trPr>
        <w:tc>
          <w:tcPr>
            <w:tcW w:w="0" w:type="auto"/>
            <w:vAlign w:val="center"/>
            <w:hideMark/>
          </w:tcPr>
          <w:p w:rsidRPr="00952897" w:rsidR="00952897" w:rsidP="00952897" w:rsidRDefault="00952897" w14:paraId="4FBA4BB9" w14:textId="77777777">
            <w:r w:rsidRPr="00952897">
              <w:t>(b) Memoranda essential to clarify or explain provisions of contracts and agreements</w:t>
            </w:r>
          </w:p>
        </w:tc>
        <w:tc>
          <w:tcPr>
            <w:tcW w:w="0" w:type="auto"/>
            <w:vAlign w:val="center"/>
            <w:hideMark/>
          </w:tcPr>
          <w:p w:rsidRPr="00952897" w:rsidR="00952897" w:rsidP="00952897" w:rsidRDefault="00952897" w14:paraId="38F7DA97" w14:textId="77777777">
            <w:r w:rsidRPr="00952897">
              <w:t xml:space="preserve">For same period as contract to which they relate. </w:t>
            </w:r>
          </w:p>
        </w:tc>
      </w:tr>
      <w:tr w:rsidRPr="00952897" w:rsidR="00952897" w:rsidTr="00952897" w14:paraId="33498690" w14:textId="77777777">
        <w:trPr>
          <w:tblCellSpacing w:w="15" w:type="dxa"/>
        </w:trPr>
        <w:tc>
          <w:tcPr>
            <w:tcW w:w="0" w:type="auto"/>
            <w:vAlign w:val="center"/>
            <w:hideMark/>
          </w:tcPr>
          <w:p w:rsidRPr="00952897" w:rsidR="00952897" w:rsidP="00952897" w:rsidRDefault="00952897" w14:paraId="14CA7BD6" w14:textId="77777777">
            <w:r w:rsidRPr="00952897">
              <w:t>(c) Card or book records of contracts, leases, and agreements made, showing dates of expirations and of renewals, memoranda of receipts, and payments under such contracts</w:t>
            </w:r>
          </w:p>
        </w:tc>
        <w:tc>
          <w:tcPr>
            <w:tcW w:w="0" w:type="auto"/>
            <w:vAlign w:val="center"/>
            <w:hideMark/>
          </w:tcPr>
          <w:p w:rsidRPr="00952897" w:rsidR="00952897" w:rsidP="00952897" w:rsidRDefault="00952897" w14:paraId="36FD6CF3" w14:textId="77777777">
            <w:r w:rsidRPr="00952897">
              <w:t xml:space="preserve">For the same periods as contracts to which they relate. </w:t>
            </w:r>
          </w:p>
        </w:tc>
      </w:tr>
      <w:tr w:rsidRPr="00952897" w:rsidR="00952897" w:rsidTr="00952897" w14:paraId="5F111D9F" w14:textId="77777777">
        <w:trPr>
          <w:tblCellSpacing w:w="15" w:type="dxa"/>
        </w:trPr>
        <w:tc>
          <w:tcPr>
            <w:tcW w:w="0" w:type="auto"/>
            <w:vAlign w:val="center"/>
            <w:hideMark/>
          </w:tcPr>
          <w:p w:rsidRPr="00952897" w:rsidR="00952897" w:rsidP="00952897" w:rsidRDefault="00952897" w14:paraId="26BC0573" w14:textId="77777777">
            <w:r w:rsidRPr="00952897">
              <w:t>(d) Contracts and other agreements relating to services performed in connection with construction of property (including contracts for the construction of property by others for the company and for supervision and engineering relating to construction work)</w:t>
            </w:r>
          </w:p>
        </w:tc>
        <w:tc>
          <w:tcPr>
            <w:tcW w:w="0" w:type="auto"/>
            <w:vAlign w:val="center"/>
            <w:hideMark/>
          </w:tcPr>
          <w:p w:rsidRPr="00952897" w:rsidR="00952897" w:rsidP="00952897" w:rsidRDefault="00952897" w14:paraId="1629DD07" w14:textId="77777777">
            <w:r w:rsidRPr="00952897">
              <w:t xml:space="preserve">All contracts, related memoranda, and revisions should be retained for 4 years after expiration or until the conclusion of any contract disputes or governmental proceedings pertaining to such contracts, whichever is later. </w:t>
            </w:r>
          </w:p>
        </w:tc>
      </w:tr>
      <w:tr w:rsidRPr="00952897" w:rsidR="00952897" w:rsidTr="00952897" w14:paraId="36A77876" w14:textId="77777777">
        <w:trPr>
          <w:tblCellSpacing w:w="15" w:type="dxa"/>
        </w:trPr>
        <w:tc>
          <w:tcPr>
            <w:tcW w:w="0" w:type="auto"/>
            <w:vAlign w:val="center"/>
            <w:hideMark/>
          </w:tcPr>
          <w:p w:rsidRPr="00952897" w:rsidR="00952897" w:rsidP="00952897" w:rsidRDefault="00952897" w14:paraId="2EAA52ED" w14:textId="77777777">
            <w:r w:rsidRPr="00952897">
              <w:t xml:space="preserve">4. Accountants' and auditors' reports: </w:t>
            </w:r>
          </w:p>
        </w:tc>
        <w:tc>
          <w:tcPr>
            <w:tcW w:w="0" w:type="auto"/>
            <w:vAlign w:val="center"/>
            <w:hideMark/>
          </w:tcPr>
          <w:p w:rsidRPr="00952897" w:rsidR="00952897" w:rsidP="00952897" w:rsidRDefault="00952897" w14:paraId="573C12BB" w14:textId="77777777"/>
        </w:tc>
      </w:tr>
      <w:tr w:rsidRPr="00952897" w:rsidR="00952897" w:rsidTr="00952897" w14:paraId="2EB46436" w14:textId="77777777">
        <w:trPr>
          <w:tblCellSpacing w:w="15" w:type="dxa"/>
        </w:trPr>
        <w:tc>
          <w:tcPr>
            <w:tcW w:w="0" w:type="auto"/>
            <w:vAlign w:val="center"/>
            <w:hideMark/>
          </w:tcPr>
          <w:p w:rsidRPr="00952897" w:rsidR="00952897" w:rsidP="00952897" w:rsidRDefault="00952897" w14:paraId="51C50941" w14:textId="77777777">
            <w:r w:rsidRPr="00952897">
              <w:t>(a) Reports of examinations and audits by accountants and auditors not in the regular employ of the company (such as reports of public accounting firms and commission accountants)</w:t>
            </w:r>
          </w:p>
        </w:tc>
        <w:tc>
          <w:tcPr>
            <w:tcW w:w="0" w:type="auto"/>
            <w:vAlign w:val="center"/>
            <w:hideMark/>
          </w:tcPr>
          <w:p w:rsidRPr="00952897" w:rsidR="00952897" w:rsidP="00952897" w:rsidRDefault="00952897" w14:paraId="0F00D9E8" w14:textId="77777777">
            <w:r w:rsidRPr="00952897">
              <w:t xml:space="preserve">5 years after the date of the report. </w:t>
            </w:r>
          </w:p>
        </w:tc>
      </w:tr>
      <w:tr w:rsidRPr="00952897" w:rsidR="00952897" w:rsidTr="00952897" w14:paraId="7FDE5ADA" w14:textId="77777777">
        <w:trPr>
          <w:tblCellSpacing w:w="15" w:type="dxa"/>
        </w:trPr>
        <w:tc>
          <w:tcPr>
            <w:tcW w:w="0" w:type="auto"/>
            <w:vAlign w:val="center"/>
            <w:hideMark/>
          </w:tcPr>
          <w:p w:rsidRPr="00952897" w:rsidR="00952897" w:rsidP="00952897" w:rsidRDefault="00952897" w14:paraId="597537AB" w14:textId="77777777">
            <w:r w:rsidRPr="00952897">
              <w:t>(b) Internal audit reports and working papers</w:t>
            </w:r>
          </w:p>
        </w:tc>
        <w:tc>
          <w:tcPr>
            <w:tcW w:w="0" w:type="auto"/>
            <w:vAlign w:val="center"/>
            <w:hideMark/>
          </w:tcPr>
          <w:p w:rsidRPr="00952897" w:rsidR="00952897" w:rsidP="00952897" w:rsidRDefault="00952897" w14:paraId="00E582FA" w14:textId="77777777">
            <w:r w:rsidRPr="00952897">
              <w:t xml:space="preserve">5 years after the date of the report. </w:t>
            </w:r>
          </w:p>
        </w:tc>
      </w:tr>
      <w:tr w:rsidRPr="00952897" w:rsidR="00952897" w:rsidTr="00952897" w14:paraId="758955DC" w14:textId="77777777">
        <w:trPr>
          <w:tblCellSpacing w:w="15" w:type="dxa"/>
        </w:trPr>
        <w:tc>
          <w:tcPr>
            <w:tcW w:w="0" w:type="auto"/>
            <w:gridSpan w:val="2"/>
            <w:vAlign w:val="center"/>
            <w:hideMark/>
          </w:tcPr>
          <w:p w:rsidRPr="00952897" w:rsidR="00952897" w:rsidP="00952897" w:rsidRDefault="00952897" w14:paraId="10505995" w14:textId="77777777">
            <w:r w:rsidRPr="00952897">
              <w:rPr>
                <w:b/>
                <w:bCs/>
              </w:rPr>
              <w:t>Information Technology Management</w:t>
            </w:r>
            <w:r w:rsidRPr="00952897">
              <w:t xml:space="preserve"> </w:t>
            </w:r>
          </w:p>
        </w:tc>
      </w:tr>
      <w:tr w:rsidRPr="00952897" w:rsidR="00952897" w:rsidTr="00952897" w14:paraId="6121F060" w14:textId="77777777">
        <w:trPr>
          <w:tblCellSpacing w:w="15" w:type="dxa"/>
        </w:trPr>
        <w:tc>
          <w:tcPr>
            <w:tcW w:w="0" w:type="auto"/>
            <w:vAlign w:val="center"/>
            <w:hideMark/>
          </w:tcPr>
          <w:p w:rsidRPr="00952897" w:rsidR="00952897" w:rsidP="00952897" w:rsidRDefault="00952897" w14:paraId="30AFC39F" w14:textId="77777777">
            <w:r w:rsidRPr="00952897">
              <w:t>5. Automatic data processing records (retain original source data used as input for data processing and data processing report printouts for the applicable periods prescribed elsewhere in the schedule): Software program documentation and revisions thereto</w:t>
            </w:r>
          </w:p>
        </w:tc>
        <w:tc>
          <w:tcPr>
            <w:tcW w:w="0" w:type="auto"/>
            <w:vAlign w:val="center"/>
            <w:hideMark/>
          </w:tcPr>
          <w:p w:rsidRPr="00952897" w:rsidR="00952897" w:rsidP="00952897" w:rsidRDefault="00952897" w14:paraId="61F07769" w14:textId="77777777">
            <w:r w:rsidRPr="00952897">
              <w:t xml:space="preserve">Retain as long as it represents an active viable program or for periods prescribed for related output data, whichever is shorter. </w:t>
            </w:r>
          </w:p>
        </w:tc>
      </w:tr>
      <w:tr w:rsidRPr="00952897" w:rsidR="00952897" w:rsidTr="00952897" w14:paraId="65EEFEEB" w14:textId="77777777">
        <w:trPr>
          <w:tblCellSpacing w:w="15" w:type="dxa"/>
        </w:trPr>
        <w:tc>
          <w:tcPr>
            <w:tcW w:w="0" w:type="auto"/>
            <w:gridSpan w:val="2"/>
            <w:vAlign w:val="center"/>
            <w:hideMark/>
          </w:tcPr>
          <w:p w:rsidRPr="00952897" w:rsidR="00952897" w:rsidP="00952897" w:rsidRDefault="00952897" w14:paraId="6E0F8F07" w14:textId="77777777">
            <w:r w:rsidRPr="00952897">
              <w:rPr>
                <w:b/>
                <w:bCs/>
              </w:rPr>
              <w:lastRenderedPageBreak/>
              <w:t>General Accounting Records</w:t>
            </w:r>
            <w:r w:rsidRPr="00952897">
              <w:t xml:space="preserve"> </w:t>
            </w:r>
          </w:p>
        </w:tc>
      </w:tr>
      <w:tr w:rsidRPr="00952897" w:rsidR="00952897" w:rsidTr="00952897" w14:paraId="25CB001A" w14:textId="77777777">
        <w:trPr>
          <w:tblCellSpacing w:w="15" w:type="dxa"/>
        </w:trPr>
        <w:tc>
          <w:tcPr>
            <w:tcW w:w="0" w:type="auto"/>
            <w:vAlign w:val="center"/>
            <w:hideMark/>
          </w:tcPr>
          <w:p w:rsidRPr="00952897" w:rsidR="00952897" w:rsidP="00952897" w:rsidRDefault="00952897" w14:paraId="1CB6757C" w14:textId="77777777">
            <w:r w:rsidRPr="00952897">
              <w:t xml:space="preserve">6. General and subsidiary ledgers: </w:t>
            </w:r>
          </w:p>
        </w:tc>
        <w:tc>
          <w:tcPr>
            <w:tcW w:w="0" w:type="auto"/>
            <w:vAlign w:val="center"/>
            <w:hideMark/>
          </w:tcPr>
          <w:p w:rsidRPr="00952897" w:rsidR="00952897" w:rsidP="00952897" w:rsidRDefault="00952897" w14:paraId="1EC5D00B" w14:textId="77777777"/>
        </w:tc>
      </w:tr>
      <w:tr w:rsidRPr="00952897" w:rsidR="00952897" w:rsidTr="00952897" w14:paraId="184BF047" w14:textId="77777777">
        <w:trPr>
          <w:tblCellSpacing w:w="15" w:type="dxa"/>
        </w:trPr>
        <w:tc>
          <w:tcPr>
            <w:tcW w:w="0" w:type="auto"/>
            <w:vAlign w:val="center"/>
            <w:hideMark/>
          </w:tcPr>
          <w:p w:rsidRPr="00952897" w:rsidR="00952897" w:rsidP="00952897" w:rsidRDefault="00952897" w14:paraId="77CFB192" w14:textId="77777777">
            <w:r w:rsidRPr="00952897">
              <w:t xml:space="preserve">(a) Ledgers: </w:t>
            </w:r>
          </w:p>
        </w:tc>
        <w:tc>
          <w:tcPr>
            <w:tcW w:w="0" w:type="auto"/>
            <w:vAlign w:val="center"/>
            <w:hideMark/>
          </w:tcPr>
          <w:p w:rsidRPr="00952897" w:rsidR="00952897" w:rsidP="00952897" w:rsidRDefault="00952897" w14:paraId="75DC1CDB" w14:textId="77777777"/>
        </w:tc>
      </w:tr>
      <w:tr w:rsidRPr="00952897" w:rsidR="00952897" w:rsidTr="00952897" w14:paraId="16408DCE" w14:textId="77777777">
        <w:trPr>
          <w:tblCellSpacing w:w="15" w:type="dxa"/>
        </w:trPr>
        <w:tc>
          <w:tcPr>
            <w:tcW w:w="0" w:type="auto"/>
            <w:vAlign w:val="center"/>
            <w:hideMark/>
          </w:tcPr>
          <w:p w:rsidRPr="00952897" w:rsidR="00952897" w:rsidP="00952897" w:rsidRDefault="00952897" w14:paraId="344D8ADE" w14:textId="77777777">
            <w:r w:rsidRPr="00952897">
              <w:t>(1) General ledgers</w:t>
            </w:r>
          </w:p>
        </w:tc>
        <w:tc>
          <w:tcPr>
            <w:tcW w:w="0" w:type="auto"/>
            <w:vAlign w:val="center"/>
            <w:hideMark/>
          </w:tcPr>
          <w:p w:rsidRPr="00952897" w:rsidR="00952897" w:rsidP="00952897" w:rsidRDefault="00952897" w14:paraId="1DD52D88" w14:textId="77777777">
            <w:r w:rsidRPr="00952897">
              <w:t xml:space="preserve">10 years. </w:t>
            </w:r>
          </w:p>
        </w:tc>
      </w:tr>
      <w:tr w:rsidRPr="00952897" w:rsidR="00952897" w:rsidTr="00952897" w14:paraId="418B6765" w14:textId="77777777">
        <w:trPr>
          <w:tblCellSpacing w:w="15" w:type="dxa"/>
        </w:trPr>
        <w:tc>
          <w:tcPr>
            <w:tcW w:w="0" w:type="auto"/>
            <w:vAlign w:val="center"/>
            <w:hideMark/>
          </w:tcPr>
          <w:p w:rsidRPr="00952897" w:rsidR="00952897" w:rsidP="00952897" w:rsidRDefault="00952897" w14:paraId="458CD1AE" w14:textId="77777777">
            <w:r w:rsidRPr="00952897">
              <w:t>(2) Ledgers subsidiary or auxiliary to general ledgers except ledgers provided for elsewhere</w:t>
            </w:r>
          </w:p>
        </w:tc>
        <w:tc>
          <w:tcPr>
            <w:tcW w:w="0" w:type="auto"/>
            <w:vAlign w:val="center"/>
            <w:hideMark/>
          </w:tcPr>
          <w:p w:rsidRPr="00952897" w:rsidR="00952897" w:rsidP="00952897" w:rsidRDefault="00952897" w14:paraId="4654E2BE" w14:textId="77777777">
            <w:r w:rsidRPr="00952897">
              <w:t xml:space="preserve">10 years. </w:t>
            </w:r>
          </w:p>
        </w:tc>
      </w:tr>
      <w:tr w:rsidRPr="00952897" w:rsidR="00952897" w:rsidTr="00952897" w14:paraId="3057251E" w14:textId="77777777">
        <w:trPr>
          <w:tblCellSpacing w:w="15" w:type="dxa"/>
        </w:trPr>
        <w:tc>
          <w:tcPr>
            <w:tcW w:w="0" w:type="auto"/>
            <w:vAlign w:val="center"/>
            <w:hideMark/>
          </w:tcPr>
          <w:p w:rsidRPr="00952897" w:rsidR="00952897" w:rsidP="00952897" w:rsidRDefault="00952897" w14:paraId="1C0A5566" w14:textId="77777777">
            <w:r w:rsidRPr="00952897">
              <w:t xml:space="preserve">(b) Indexes: </w:t>
            </w:r>
          </w:p>
        </w:tc>
        <w:tc>
          <w:tcPr>
            <w:tcW w:w="0" w:type="auto"/>
            <w:vAlign w:val="center"/>
            <w:hideMark/>
          </w:tcPr>
          <w:p w:rsidRPr="00952897" w:rsidR="00952897" w:rsidP="00952897" w:rsidRDefault="00952897" w14:paraId="537AFD60" w14:textId="77777777"/>
        </w:tc>
      </w:tr>
      <w:tr w:rsidRPr="00952897" w:rsidR="00952897" w:rsidTr="00952897" w14:paraId="6CCA6E8D" w14:textId="77777777">
        <w:trPr>
          <w:tblCellSpacing w:w="15" w:type="dxa"/>
        </w:trPr>
        <w:tc>
          <w:tcPr>
            <w:tcW w:w="0" w:type="auto"/>
            <w:vAlign w:val="center"/>
            <w:hideMark/>
          </w:tcPr>
          <w:p w:rsidRPr="00952897" w:rsidR="00952897" w:rsidP="00952897" w:rsidRDefault="00952897" w14:paraId="1A37B031" w14:textId="77777777">
            <w:r w:rsidRPr="00952897">
              <w:t>(1) Indexes to general ledgers</w:t>
            </w:r>
          </w:p>
        </w:tc>
        <w:tc>
          <w:tcPr>
            <w:tcW w:w="0" w:type="auto"/>
            <w:vAlign w:val="center"/>
            <w:hideMark/>
          </w:tcPr>
          <w:p w:rsidRPr="00952897" w:rsidR="00952897" w:rsidP="00952897" w:rsidRDefault="00952897" w14:paraId="656EF56E" w14:textId="77777777">
            <w:r w:rsidRPr="00952897">
              <w:t xml:space="preserve">10 years. </w:t>
            </w:r>
          </w:p>
        </w:tc>
      </w:tr>
      <w:tr w:rsidRPr="00952897" w:rsidR="00952897" w:rsidTr="00952897" w14:paraId="466A45C0" w14:textId="77777777">
        <w:trPr>
          <w:tblCellSpacing w:w="15" w:type="dxa"/>
        </w:trPr>
        <w:tc>
          <w:tcPr>
            <w:tcW w:w="0" w:type="auto"/>
            <w:vAlign w:val="center"/>
            <w:hideMark/>
          </w:tcPr>
          <w:p w:rsidRPr="00952897" w:rsidR="00952897" w:rsidP="00952897" w:rsidRDefault="00952897" w14:paraId="2CFFFF26" w14:textId="77777777">
            <w:r w:rsidRPr="00952897">
              <w:t>(2) Indexes to subsidiary ledgers except ledgers provided for elsewhere</w:t>
            </w:r>
          </w:p>
        </w:tc>
        <w:tc>
          <w:tcPr>
            <w:tcW w:w="0" w:type="auto"/>
            <w:vAlign w:val="center"/>
            <w:hideMark/>
          </w:tcPr>
          <w:p w:rsidRPr="00952897" w:rsidR="00952897" w:rsidP="00952897" w:rsidRDefault="00952897" w14:paraId="73EC2C3E" w14:textId="77777777">
            <w:r w:rsidRPr="00952897">
              <w:t xml:space="preserve">10 years. </w:t>
            </w:r>
          </w:p>
        </w:tc>
      </w:tr>
      <w:tr w:rsidRPr="00952897" w:rsidR="00952897" w:rsidTr="00952897" w14:paraId="727CAE87" w14:textId="77777777">
        <w:trPr>
          <w:tblCellSpacing w:w="15" w:type="dxa"/>
        </w:trPr>
        <w:tc>
          <w:tcPr>
            <w:tcW w:w="0" w:type="auto"/>
            <w:vAlign w:val="center"/>
            <w:hideMark/>
          </w:tcPr>
          <w:p w:rsidRPr="00952897" w:rsidR="00952897" w:rsidP="00952897" w:rsidRDefault="00952897" w14:paraId="7602C112" w14:textId="77777777">
            <w:r w:rsidRPr="00952897">
              <w:t>(c) Trial balance sheets of general and subsidiary ledgers</w:t>
            </w:r>
          </w:p>
        </w:tc>
        <w:tc>
          <w:tcPr>
            <w:tcW w:w="0" w:type="auto"/>
            <w:vAlign w:val="center"/>
            <w:hideMark/>
          </w:tcPr>
          <w:p w:rsidRPr="00952897" w:rsidR="00952897" w:rsidP="00952897" w:rsidRDefault="00952897" w14:paraId="62B5C613" w14:textId="77777777">
            <w:r w:rsidRPr="00952897">
              <w:t xml:space="preserve">2 years </w:t>
            </w:r>
          </w:p>
        </w:tc>
      </w:tr>
      <w:tr w:rsidRPr="00952897" w:rsidR="00952897" w:rsidTr="00952897" w14:paraId="33AA345D" w14:textId="77777777">
        <w:trPr>
          <w:tblCellSpacing w:w="15" w:type="dxa"/>
        </w:trPr>
        <w:tc>
          <w:tcPr>
            <w:tcW w:w="0" w:type="auto"/>
            <w:vAlign w:val="center"/>
            <w:hideMark/>
          </w:tcPr>
          <w:p w:rsidRPr="00952897" w:rsidR="00952897" w:rsidP="00952897" w:rsidRDefault="00952897" w14:paraId="344052E6" w14:textId="77777777">
            <w:r w:rsidRPr="00952897">
              <w:t>7. Journals: General and subsidiary</w:t>
            </w:r>
          </w:p>
        </w:tc>
        <w:tc>
          <w:tcPr>
            <w:tcW w:w="0" w:type="auto"/>
            <w:vAlign w:val="center"/>
            <w:hideMark/>
          </w:tcPr>
          <w:p w:rsidRPr="00952897" w:rsidR="00952897" w:rsidP="00952897" w:rsidRDefault="00952897" w14:paraId="22B92416" w14:textId="77777777">
            <w:r w:rsidRPr="00952897">
              <w:t xml:space="preserve">10 years. </w:t>
            </w:r>
          </w:p>
        </w:tc>
      </w:tr>
      <w:tr w:rsidRPr="00952897" w:rsidR="00952897" w:rsidTr="00952897" w14:paraId="0B7AE5F6" w14:textId="77777777">
        <w:trPr>
          <w:tblCellSpacing w:w="15" w:type="dxa"/>
        </w:trPr>
        <w:tc>
          <w:tcPr>
            <w:tcW w:w="0" w:type="auto"/>
            <w:vAlign w:val="center"/>
            <w:hideMark/>
          </w:tcPr>
          <w:p w:rsidRPr="00952897" w:rsidR="00952897" w:rsidP="00952897" w:rsidRDefault="00952897" w14:paraId="23A79B7E" w14:textId="77777777">
            <w:r w:rsidRPr="00952897">
              <w:t xml:space="preserve">8. Journal vouchers and journal entries including supporting detail: </w:t>
            </w:r>
          </w:p>
        </w:tc>
        <w:tc>
          <w:tcPr>
            <w:tcW w:w="0" w:type="auto"/>
            <w:vAlign w:val="center"/>
            <w:hideMark/>
          </w:tcPr>
          <w:p w:rsidRPr="00952897" w:rsidR="00952897" w:rsidP="00952897" w:rsidRDefault="00952897" w14:paraId="70050417" w14:textId="77777777"/>
        </w:tc>
      </w:tr>
      <w:tr w:rsidRPr="00952897" w:rsidR="00952897" w:rsidTr="00952897" w14:paraId="23745CAA" w14:textId="77777777">
        <w:trPr>
          <w:tblCellSpacing w:w="15" w:type="dxa"/>
        </w:trPr>
        <w:tc>
          <w:tcPr>
            <w:tcW w:w="0" w:type="auto"/>
            <w:vAlign w:val="center"/>
            <w:hideMark/>
          </w:tcPr>
          <w:p w:rsidRPr="00952897" w:rsidR="00952897" w:rsidP="00952897" w:rsidRDefault="00952897" w14:paraId="04D4CEBC" w14:textId="77777777">
            <w:r w:rsidRPr="00952897">
              <w:t>(a) Journal vouchers and journal entries</w:t>
            </w:r>
          </w:p>
        </w:tc>
        <w:tc>
          <w:tcPr>
            <w:tcW w:w="0" w:type="auto"/>
            <w:vAlign w:val="center"/>
            <w:hideMark/>
          </w:tcPr>
          <w:p w:rsidRPr="00952897" w:rsidR="00952897" w:rsidP="00952897" w:rsidRDefault="00952897" w14:paraId="730BB6E5" w14:textId="77777777">
            <w:r w:rsidRPr="00952897">
              <w:t xml:space="preserve">10 years. </w:t>
            </w:r>
          </w:p>
        </w:tc>
      </w:tr>
      <w:tr w:rsidRPr="00952897" w:rsidR="00952897" w:rsidTr="00952897" w14:paraId="407967C6" w14:textId="77777777">
        <w:trPr>
          <w:tblCellSpacing w:w="15" w:type="dxa"/>
        </w:trPr>
        <w:tc>
          <w:tcPr>
            <w:tcW w:w="0" w:type="auto"/>
            <w:vAlign w:val="center"/>
            <w:hideMark/>
          </w:tcPr>
          <w:p w:rsidRPr="00952897" w:rsidR="00952897" w:rsidP="00952897" w:rsidRDefault="00952897" w14:paraId="4213A7C5" w14:textId="77777777">
            <w:r w:rsidRPr="00952897">
              <w:t xml:space="preserve">(b) Analyses, summarization, distributions, and other computations which support journal vouchers and journal entries: </w:t>
            </w:r>
          </w:p>
        </w:tc>
        <w:tc>
          <w:tcPr>
            <w:tcW w:w="0" w:type="auto"/>
            <w:vAlign w:val="center"/>
            <w:hideMark/>
          </w:tcPr>
          <w:p w:rsidRPr="00952897" w:rsidR="00952897" w:rsidP="00952897" w:rsidRDefault="00952897" w14:paraId="07180B62" w14:textId="77777777"/>
        </w:tc>
      </w:tr>
      <w:tr w:rsidRPr="00952897" w:rsidR="00952897" w:rsidTr="00952897" w14:paraId="2E4F9567" w14:textId="77777777">
        <w:trPr>
          <w:tblCellSpacing w:w="15" w:type="dxa"/>
        </w:trPr>
        <w:tc>
          <w:tcPr>
            <w:tcW w:w="0" w:type="auto"/>
            <w:vAlign w:val="center"/>
            <w:hideMark/>
          </w:tcPr>
          <w:p w:rsidRPr="00952897" w:rsidR="00952897" w:rsidP="00952897" w:rsidRDefault="00952897" w14:paraId="0C8EE11D" w14:textId="77777777">
            <w:r w:rsidRPr="00952897">
              <w:t>(1) Charging property accounts</w:t>
            </w:r>
          </w:p>
        </w:tc>
        <w:tc>
          <w:tcPr>
            <w:tcW w:w="0" w:type="auto"/>
            <w:vAlign w:val="center"/>
            <w:hideMark/>
          </w:tcPr>
          <w:p w:rsidRPr="00952897" w:rsidR="00952897" w:rsidP="00952897" w:rsidRDefault="00952897" w14:paraId="605EC244" w14:textId="77777777">
            <w:r w:rsidRPr="00952897">
              <w:t xml:space="preserve">25 years. See </w:t>
            </w:r>
            <w:hyperlink w:history="1" w:anchor="p-125.2(g)" r:id="rId36">
              <w:r w:rsidRPr="00952897">
                <w:rPr>
                  <w:rStyle w:val="Hyperlink"/>
                </w:rPr>
                <w:t>§§ 125.2(g)</w:t>
              </w:r>
            </w:hyperlink>
            <w:r w:rsidRPr="00952897">
              <w:t xml:space="preserve"> and </w:t>
            </w:r>
            <w:hyperlink w:history="1" w:anchor="p-225.2(g)" r:id="rId37">
              <w:r w:rsidRPr="00952897">
                <w:rPr>
                  <w:rStyle w:val="Hyperlink"/>
                </w:rPr>
                <w:t>225.2(g) of this chapter</w:t>
              </w:r>
            </w:hyperlink>
            <w:r w:rsidRPr="00952897">
              <w:t xml:space="preserve"> for public utilities and licensees and natural gas companies. </w:t>
            </w:r>
          </w:p>
        </w:tc>
      </w:tr>
      <w:tr w:rsidRPr="00952897" w:rsidR="00952897" w:rsidTr="00952897" w14:paraId="05EAE7F1" w14:textId="77777777">
        <w:trPr>
          <w:tblCellSpacing w:w="15" w:type="dxa"/>
        </w:trPr>
        <w:tc>
          <w:tcPr>
            <w:tcW w:w="0" w:type="auto"/>
            <w:vAlign w:val="center"/>
            <w:hideMark/>
          </w:tcPr>
          <w:p w:rsidRPr="00952897" w:rsidR="00952897" w:rsidP="00952897" w:rsidRDefault="00952897" w14:paraId="3E235D12" w14:textId="77777777">
            <w:r w:rsidRPr="00952897">
              <w:t>(2) Charging all other accounts</w:t>
            </w:r>
          </w:p>
        </w:tc>
        <w:tc>
          <w:tcPr>
            <w:tcW w:w="0" w:type="auto"/>
            <w:vAlign w:val="center"/>
            <w:hideMark/>
          </w:tcPr>
          <w:p w:rsidRPr="00952897" w:rsidR="00952897" w:rsidP="00952897" w:rsidRDefault="00952897" w14:paraId="6DB64E68" w14:textId="77777777">
            <w:r w:rsidRPr="00952897">
              <w:t xml:space="preserve">6 years. </w:t>
            </w:r>
          </w:p>
        </w:tc>
      </w:tr>
      <w:tr w:rsidRPr="00952897" w:rsidR="00952897" w:rsidTr="00952897" w14:paraId="09023678" w14:textId="77777777">
        <w:trPr>
          <w:tblCellSpacing w:w="15" w:type="dxa"/>
        </w:trPr>
        <w:tc>
          <w:tcPr>
            <w:tcW w:w="0" w:type="auto"/>
            <w:vAlign w:val="center"/>
            <w:hideMark/>
          </w:tcPr>
          <w:p w:rsidRPr="00952897" w:rsidR="00952897" w:rsidP="00952897" w:rsidRDefault="00952897" w14:paraId="1FD0BB48" w14:textId="77777777">
            <w:r w:rsidRPr="00952897">
              <w:t>9. Cash books: General and subsidiary or auxiliary books</w:t>
            </w:r>
          </w:p>
        </w:tc>
        <w:tc>
          <w:tcPr>
            <w:tcW w:w="0" w:type="auto"/>
            <w:vAlign w:val="center"/>
            <w:hideMark/>
          </w:tcPr>
          <w:p w:rsidRPr="00952897" w:rsidR="00952897" w:rsidP="00952897" w:rsidRDefault="00952897" w14:paraId="25AD6B83" w14:textId="77777777">
            <w:r w:rsidRPr="00952897">
              <w:t xml:space="preserve">5 years after close of fiscal year. </w:t>
            </w:r>
          </w:p>
        </w:tc>
      </w:tr>
      <w:tr w:rsidRPr="00952897" w:rsidR="00952897" w:rsidTr="00952897" w14:paraId="5B728E6B" w14:textId="77777777">
        <w:trPr>
          <w:tblCellSpacing w:w="15" w:type="dxa"/>
        </w:trPr>
        <w:tc>
          <w:tcPr>
            <w:tcW w:w="0" w:type="auto"/>
            <w:vAlign w:val="center"/>
            <w:hideMark/>
          </w:tcPr>
          <w:p w:rsidRPr="00952897" w:rsidR="00952897" w:rsidP="00952897" w:rsidRDefault="00952897" w14:paraId="34F03DB6" w14:textId="77777777">
            <w:r w:rsidRPr="00952897">
              <w:t>10. Voucher registers: Voucher registers or similar records when used as a source document</w:t>
            </w:r>
          </w:p>
        </w:tc>
        <w:tc>
          <w:tcPr>
            <w:tcW w:w="0" w:type="auto"/>
            <w:vAlign w:val="center"/>
            <w:hideMark/>
          </w:tcPr>
          <w:p w:rsidRPr="00952897" w:rsidR="00952897" w:rsidP="00952897" w:rsidRDefault="00952897" w14:paraId="7F7C37B8" w14:textId="77777777">
            <w:r w:rsidRPr="00952897">
              <w:t xml:space="preserve">5 years. See </w:t>
            </w:r>
            <w:hyperlink w:history="1" w:anchor="p-125.2(g)" r:id="rId38">
              <w:r w:rsidRPr="00952897">
                <w:rPr>
                  <w:rStyle w:val="Hyperlink"/>
                </w:rPr>
                <w:t>§§ 125.2(g)</w:t>
              </w:r>
            </w:hyperlink>
            <w:r w:rsidRPr="00952897">
              <w:t xml:space="preserve"> and </w:t>
            </w:r>
            <w:hyperlink w:history="1" w:anchor="p-225.2(g)" r:id="rId39">
              <w:r w:rsidRPr="00952897">
                <w:rPr>
                  <w:rStyle w:val="Hyperlink"/>
                </w:rPr>
                <w:t>225.2(g) of this chapter</w:t>
              </w:r>
            </w:hyperlink>
            <w:r w:rsidRPr="00952897">
              <w:t xml:space="preserve"> for public utilities and licensees and natural gas companies. </w:t>
            </w:r>
          </w:p>
        </w:tc>
      </w:tr>
      <w:tr w:rsidRPr="00952897" w:rsidR="00952897" w:rsidTr="00952897" w14:paraId="52C4F2D9" w14:textId="77777777">
        <w:trPr>
          <w:tblCellSpacing w:w="15" w:type="dxa"/>
        </w:trPr>
        <w:tc>
          <w:tcPr>
            <w:tcW w:w="0" w:type="auto"/>
            <w:vAlign w:val="center"/>
            <w:hideMark/>
          </w:tcPr>
          <w:p w:rsidRPr="00952897" w:rsidR="00952897" w:rsidP="00952897" w:rsidRDefault="00952897" w14:paraId="54CE9362" w14:textId="77777777">
            <w:r w:rsidRPr="00952897">
              <w:t xml:space="preserve">11. Vouchers: </w:t>
            </w:r>
          </w:p>
        </w:tc>
        <w:tc>
          <w:tcPr>
            <w:tcW w:w="0" w:type="auto"/>
            <w:vAlign w:val="center"/>
            <w:hideMark/>
          </w:tcPr>
          <w:p w:rsidRPr="00952897" w:rsidR="00952897" w:rsidP="00952897" w:rsidRDefault="00952897" w14:paraId="13F901C1" w14:textId="77777777"/>
        </w:tc>
      </w:tr>
      <w:tr w:rsidRPr="00952897" w:rsidR="00952897" w:rsidTr="00952897" w14:paraId="71106830" w14:textId="77777777">
        <w:trPr>
          <w:tblCellSpacing w:w="15" w:type="dxa"/>
        </w:trPr>
        <w:tc>
          <w:tcPr>
            <w:tcW w:w="0" w:type="auto"/>
            <w:vAlign w:val="center"/>
            <w:hideMark/>
          </w:tcPr>
          <w:p w:rsidRPr="00952897" w:rsidR="00952897" w:rsidP="00952897" w:rsidRDefault="00952897" w14:paraId="68A54F56" w14:textId="77777777">
            <w:r w:rsidRPr="00952897">
              <w:lastRenderedPageBreak/>
              <w:t>(a) Paid and canceled vouchers (one copy-analysis sheets showing detailed distribution of charges on individual vouchers and other supporting papers</w:t>
            </w:r>
          </w:p>
        </w:tc>
        <w:tc>
          <w:tcPr>
            <w:tcW w:w="0" w:type="auto"/>
            <w:vAlign w:val="center"/>
            <w:hideMark/>
          </w:tcPr>
          <w:p w:rsidRPr="00952897" w:rsidR="00952897" w:rsidP="00952897" w:rsidRDefault="00952897" w14:paraId="28E194A6" w14:textId="77777777">
            <w:r w:rsidRPr="00952897">
              <w:t xml:space="preserve">5 years. See </w:t>
            </w:r>
            <w:hyperlink w:history="1" w:anchor="p-125.2(g)" r:id="rId40">
              <w:r w:rsidRPr="00952897">
                <w:rPr>
                  <w:rStyle w:val="Hyperlink"/>
                </w:rPr>
                <w:t>§§ 125.2(g)</w:t>
              </w:r>
            </w:hyperlink>
            <w:r w:rsidRPr="00952897">
              <w:t xml:space="preserve"> and </w:t>
            </w:r>
            <w:hyperlink w:history="1" w:anchor="p-225.2(g)" r:id="rId41">
              <w:r w:rsidRPr="00952897">
                <w:rPr>
                  <w:rStyle w:val="Hyperlink"/>
                </w:rPr>
                <w:t>225.2(g) of this chapter</w:t>
              </w:r>
            </w:hyperlink>
            <w:r w:rsidRPr="00952897">
              <w:t xml:space="preserve"> for public utilities and licensees and natural gas companies. </w:t>
            </w:r>
          </w:p>
        </w:tc>
      </w:tr>
      <w:tr w:rsidRPr="00952897" w:rsidR="00952897" w:rsidTr="00952897" w14:paraId="5C36AEC8" w14:textId="77777777">
        <w:trPr>
          <w:tblCellSpacing w:w="15" w:type="dxa"/>
        </w:trPr>
        <w:tc>
          <w:tcPr>
            <w:tcW w:w="0" w:type="auto"/>
            <w:vAlign w:val="center"/>
            <w:hideMark/>
          </w:tcPr>
          <w:p w:rsidRPr="00952897" w:rsidR="00952897" w:rsidP="00952897" w:rsidRDefault="00952897" w14:paraId="1D79E902" w14:textId="77777777">
            <w:r w:rsidRPr="00952897">
              <w:t>(b) Original bills and invoices for materials, services, etc., paid by vouchers</w:t>
            </w:r>
          </w:p>
        </w:tc>
        <w:tc>
          <w:tcPr>
            <w:tcW w:w="0" w:type="auto"/>
            <w:vAlign w:val="center"/>
            <w:hideMark/>
          </w:tcPr>
          <w:p w:rsidRPr="00952897" w:rsidR="00952897" w:rsidP="00952897" w:rsidRDefault="00952897" w14:paraId="68ECB708" w14:textId="77777777">
            <w:r w:rsidRPr="00952897">
              <w:t xml:space="preserve">5 years. See </w:t>
            </w:r>
            <w:hyperlink w:history="1" w:anchor="p-125.2(g)" r:id="rId42">
              <w:r w:rsidRPr="00952897">
                <w:rPr>
                  <w:rStyle w:val="Hyperlink"/>
                </w:rPr>
                <w:t>§§ 125.2(g)</w:t>
              </w:r>
            </w:hyperlink>
            <w:r w:rsidRPr="00952897">
              <w:t xml:space="preserve"> and </w:t>
            </w:r>
            <w:hyperlink w:history="1" w:anchor="p-225.2(g)" r:id="rId43">
              <w:r w:rsidRPr="00952897">
                <w:rPr>
                  <w:rStyle w:val="Hyperlink"/>
                </w:rPr>
                <w:t>225.2(g) of this chapter</w:t>
              </w:r>
            </w:hyperlink>
            <w:r w:rsidRPr="00952897">
              <w:t xml:space="preserve"> for public utilities and licensees and natural gas companies. </w:t>
            </w:r>
          </w:p>
        </w:tc>
      </w:tr>
      <w:tr w:rsidRPr="00952897" w:rsidR="00952897" w:rsidTr="00952897" w14:paraId="4A0753F9" w14:textId="77777777">
        <w:trPr>
          <w:tblCellSpacing w:w="15" w:type="dxa"/>
        </w:trPr>
        <w:tc>
          <w:tcPr>
            <w:tcW w:w="0" w:type="auto"/>
            <w:vAlign w:val="center"/>
            <w:hideMark/>
          </w:tcPr>
          <w:p w:rsidRPr="00952897" w:rsidR="00952897" w:rsidP="00952897" w:rsidRDefault="00952897" w14:paraId="38DC18AE" w14:textId="77777777">
            <w:r w:rsidRPr="00952897">
              <w:t>(c) Paid checks and receipts for payments of specific vouchers</w:t>
            </w:r>
          </w:p>
        </w:tc>
        <w:tc>
          <w:tcPr>
            <w:tcW w:w="0" w:type="auto"/>
            <w:vAlign w:val="center"/>
            <w:hideMark/>
          </w:tcPr>
          <w:p w:rsidRPr="00952897" w:rsidR="00952897" w:rsidP="00952897" w:rsidRDefault="00952897" w14:paraId="6EABA5DF" w14:textId="77777777">
            <w:r w:rsidRPr="00952897">
              <w:t xml:space="preserve">5 years. </w:t>
            </w:r>
          </w:p>
        </w:tc>
      </w:tr>
      <w:tr w:rsidRPr="00952897" w:rsidR="00952897" w:rsidTr="00952897" w14:paraId="212DF443" w14:textId="77777777">
        <w:trPr>
          <w:tblCellSpacing w:w="15" w:type="dxa"/>
        </w:trPr>
        <w:tc>
          <w:tcPr>
            <w:tcW w:w="0" w:type="auto"/>
            <w:vAlign w:val="center"/>
            <w:hideMark/>
          </w:tcPr>
          <w:p w:rsidRPr="00952897" w:rsidR="00952897" w:rsidP="00952897" w:rsidRDefault="00952897" w14:paraId="162D49F5" w14:textId="77777777">
            <w:r w:rsidRPr="00952897">
              <w:t>(d) Authorization for the payment of specific vouchers</w:t>
            </w:r>
          </w:p>
        </w:tc>
        <w:tc>
          <w:tcPr>
            <w:tcW w:w="0" w:type="auto"/>
            <w:vAlign w:val="center"/>
            <w:hideMark/>
          </w:tcPr>
          <w:p w:rsidRPr="00952897" w:rsidR="00952897" w:rsidP="00952897" w:rsidRDefault="00952897" w14:paraId="627AEEF4" w14:textId="77777777">
            <w:r w:rsidRPr="00952897">
              <w:t xml:space="preserve">5 years. See </w:t>
            </w:r>
            <w:hyperlink w:history="1" w:anchor="p-125.2(g)" r:id="rId44">
              <w:r w:rsidRPr="00952897">
                <w:rPr>
                  <w:rStyle w:val="Hyperlink"/>
                </w:rPr>
                <w:t>§§ 125.2(g)</w:t>
              </w:r>
            </w:hyperlink>
            <w:r w:rsidRPr="00952897">
              <w:t xml:space="preserve"> and </w:t>
            </w:r>
            <w:hyperlink w:history="1" w:anchor="p-225.2(g)" r:id="rId45">
              <w:r w:rsidRPr="00952897">
                <w:rPr>
                  <w:rStyle w:val="Hyperlink"/>
                </w:rPr>
                <w:t>225.2(g) of this chapter</w:t>
              </w:r>
            </w:hyperlink>
            <w:r w:rsidRPr="00952897">
              <w:t xml:space="preserve"> for public utilities and licensees and natural gas companies. </w:t>
            </w:r>
          </w:p>
        </w:tc>
      </w:tr>
      <w:tr w:rsidRPr="00952897" w:rsidR="00952897" w:rsidTr="00952897" w14:paraId="03866B9D" w14:textId="77777777">
        <w:trPr>
          <w:tblCellSpacing w:w="15" w:type="dxa"/>
        </w:trPr>
        <w:tc>
          <w:tcPr>
            <w:tcW w:w="0" w:type="auto"/>
            <w:vAlign w:val="center"/>
            <w:hideMark/>
          </w:tcPr>
          <w:p w:rsidRPr="00952897" w:rsidR="00952897" w:rsidP="00952897" w:rsidRDefault="00952897" w14:paraId="7B007E36" w14:textId="77777777">
            <w:r w:rsidRPr="00952897">
              <w:t>(e) Lists of unaudited bills (accounts payable), list of vouchers transmitted, and memoranda regarding changes in audited bills</w:t>
            </w:r>
          </w:p>
        </w:tc>
        <w:tc>
          <w:tcPr>
            <w:tcW w:w="0" w:type="auto"/>
            <w:vAlign w:val="center"/>
            <w:hideMark/>
          </w:tcPr>
          <w:p w:rsidRPr="00952897" w:rsidR="00952897" w:rsidP="00952897" w:rsidRDefault="00952897" w14:paraId="5CF6CF95" w14:textId="77777777">
            <w:r w:rsidRPr="00952897">
              <w:t xml:space="preserve">Destroy at option. </w:t>
            </w:r>
          </w:p>
        </w:tc>
      </w:tr>
      <w:tr w:rsidRPr="00952897" w:rsidR="00952897" w:rsidTr="00952897" w14:paraId="444B5D3D" w14:textId="77777777">
        <w:trPr>
          <w:tblCellSpacing w:w="15" w:type="dxa"/>
        </w:trPr>
        <w:tc>
          <w:tcPr>
            <w:tcW w:w="0" w:type="auto"/>
            <w:vAlign w:val="center"/>
            <w:hideMark/>
          </w:tcPr>
          <w:p w:rsidRPr="00952897" w:rsidR="00952897" w:rsidP="00952897" w:rsidRDefault="00952897" w14:paraId="56DB0966" w14:textId="77777777">
            <w:r w:rsidRPr="00952897">
              <w:t>(f) Voucher indexes</w:t>
            </w:r>
          </w:p>
        </w:tc>
        <w:tc>
          <w:tcPr>
            <w:tcW w:w="0" w:type="auto"/>
            <w:vAlign w:val="center"/>
            <w:hideMark/>
          </w:tcPr>
          <w:p w:rsidRPr="00952897" w:rsidR="00952897" w:rsidP="00952897" w:rsidRDefault="00952897" w14:paraId="2C048411" w14:textId="77777777">
            <w:r w:rsidRPr="00952897">
              <w:t xml:space="preserve">Destroy at option. </w:t>
            </w:r>
          </w:p>
        </w:tc>
      </w:tr>
      <w:tr w:rsidRPr="00952897" w:rsidR="00952897" w:rsidTr="00952897" w14:paraId="79169665" w14:textId="77777777">
        <w:trPr>
          <w:tblCellSpacing w:w="15" w:type="dxa"/>
        </w:trPr>
        <w:tc>
          <w:tcPr>
            <w:tcW w:w="0" w:type="auto"/>
            <w:vAlign w:val="center"/>
            <w:hideMark/>
          </w:tcPr>
          <w:p w:rsidRPr="00952897" w:rsidR="00952897" w:rsidP="00952897" w:rsidRDefault="00952897" w14:paraId="1A44B791" w14:textId="77777777">
            <w:r w:rsidRPr="00952897">
              <w:t>(g) Purchases and stores records related to disbursement vouchers</w:t>
            </w:r>
          </w:p>
        </w:tc>
        <w:tc>
          <w:tcPr>
            <w:tcW w:w="0" w:type="auto"/>
            <w:vAlign w:val="center"/>
            <w:hideMark/>
          </w:tcPr>
          <w:p w:rsidRPr="00952897" w:rsidR="00952897" w:rsidP="00952897" w:rsidRDefault="00952897" w14:paraId="5942F750" w14:textId="77777777">
            <w:r w:rsidRPr="00952897">
              <w:t xml:space="preserve">5 years. </w:t>
            </w:r>
          </w:p>
        </w:tc>
      </w:tr>
      <w:tr w:rsidRPr="00952897" w:rsidR="00952897" w:rsidTr="00952897" w14:paraId="491E77D6" w14:textId="77777777">
        <w:trPr>
          <w:tblCellSpacing w:w="15" w:type="dxa"/>
        </w:trPr>
        <w:tc>
          <w:tcPr>
            <w:tcW w:w="0" w:type="auto"/>
            <w:gridSpan w:val="2"/>
            <w:vAlign w:val="center"/>
            <w:hideMark/>
          </w:tcPr>
          <w:p w:rsidRPr="00952897" w:rsidR="00952897" w:rsidP="00952897" w:rsidRDefault="00952897" w14:paraId="729494D4" w14:textId="77777777">
            <w:r w:rsidRPr="00952897">
              <w:rPr>
                <w:b/>
                <w:bCs/>
              </w:rPr>
              <w:t>Insurance</w:t>
            </w:r>
            <w:r w:rsidRPr="00952897">
              <w:t xml:space="preserve"> </w:t>
            </w:r>
          </w:p>
        </w:tc>
      </w:tr>
      <w:tr w:rsidRPr="00952897" w:rsidR="00952897" w:rsidTr="00952897" w14:paraId="493F648B" w14:textId="77777777">
        <w:trPr>
          <w:tblCellSpacing w:w="15" w:type="dxa"/>
        </w:trPr>
        <w:tc>
          <w:tcPr>
            <w:tcW w:w="0" w:type="auto"/>
            <w:vAlign w:val="center"/>
            <w:hideMark/>
          </w:tcPr>
          <w:p w:rsidRPr="00952897" w:rsidR="00952897" w:rsidP="00952897" w:rsidRDefault="00952897" w14:paraId="30E81918" w14:textId="77777777">
            <w:r w:rsidRPr="00952897">
              <w:t xml:space="preserve">12. Insurance records: </w:t>
            </w:r>
          </w:p>
        </w:tc>
        <w:tc>
          <w:tcPr>
            <w:tcW w:w="0" w:type="auto"/>
            <w:vAlign w:val="center"/>
            <w:hideMark/>
          </w:tcPr>
          <w:p w:rsidRPr="00952897" w:rsidR="00952897" w:rsidP="00952897" w:rsidRDefault="00952897" w14:paraId="53178B14" w14:textId="77777777"/>
        </w:tc>
      </w:tr>
      <w:tr w:rsidRPr="00952897" w:rsidR="00952897" w:rsidTr="00952897" w14:paraId="46FC0DC9" w14:textId="77777777">
        <w:trPr>
          <w:tblCellSpacing w:w="15" w:type="dxa"/>
        </w:trPr>
        <w:tc>
          <w:tcPr>
            <w:tcW w:w="0" w:type="auto"/>
            <w:vAlign w:val="center"/>
            <w:hideMark/>
          </w:tcPr>
          <w:p w:rsidRPr="00952897" w:rsidR="00952897" w:rsidP="00952897" w:rsidRDefault="00952897" w14:paraId="20010004" w14:textId="77777777">
            <w:r w:rsidRPr="00952897">
              <w:t>(a) Records of insurance policies in force, showing coverage, premiums paid, and expiration dates</w:t>
            </w:r>
          </w:p>
        </w:tc>
        <w:tc>
          <w:tcPr>
            <w:tcW w:w="0" w:type="auto"/>
            <w:vAlign w:val="center"/>
            <w:hideMark/>
          </w:tcPr>
          <w:p w:rsidRPr="00952897" w:rsidR="00952897" w:rsidP="00952897" w:rsidRDefault="00952897" w14:paraId="616A52EC" w14:textId="77777777">
            <w:r w:rsidRPr="00952897">
              <w:t xml:space="preserve">Destroy at option after expiration of such policies. </w:t>
            </w:r>
          </w:p>
        </w:tc>
      </w:tr>
      <w:tr w:rsidRPr="00952897" w:rsidR="00952897" w:rsidTr="00952897" w14:paraId="64142C85" w14:textId="77777777">
        <w:trPr>
          <w:tblCellSpacing w:w="15" w:type="dxa"/>
        </w:trPr>
        <w:tc>
          <w:tcPr>
            <w:tcW w:w="0" w:type="auto"/>
            <w:vAlign w:val="center"/>
            <w:hideMark/>
          </w:tcPr>
          <w:p w:rsidRPr="00952897" w:rsidR="00952897" w:rsidP="00952897" w:rsidRDefault="00952897" w14:paraId="4EA9C0FE" w14:textId="77777777">
            <w:r w:rsidRPr="00952897">
              <w:t>(b) Records of amounts recovered from insurance companies in connection with losses and of claims against insurance companies, including reports of losses, and supporting papers</w:t>
            </w:r>
          </w:p>
        </w:tc>
        <w:tc>
          <w:tcPr>
            <w:tcW w:w="0" w:type="auto"/>
            <w:vAlign w:val="center"/>
            <w:hideMark/>
          </w:tcPr>
          <w:p w:rsidRPr="00952897" w:rsidR="00952897" w:rsidP="00952897" w:rsidRDefault="00952897" w14:paraId="615DBC78" w14:textId="77777777">
            <w:r w:rsidRPr="00952897">
              <w:t xml:space="preserve">6 years. See </w:t>
            </w:r>
            <w:hyperlink w:history="1" w:anchor="p-125.2(g)" r:id="rId46">
              <w:r w:rsidRPr="00952897">
                <w:rPr>
                  <w:rStyle w:val="Hyperlink"/>
                </w:rPr>
                <w:t>§§ 125.2(g)</w:t>
              </w:r>
            </w:hyperlink>
            <w:r w:rsidRPr="00952897">
              <w:t xml:space="preserve"> and </w:t>
            </w:r>
            <w:hyperlink w:history="1" w:anchor="p-225.2(g)" r:id="rId47">
              <w:r w:rsidRPr="00952897">
                <w:rPr>
                  <w:rStyle w:val="Hyperlink"/>
                </w:rPr>
                <w:t>225.2(g) of this chapter</w:t>
              </w:r>
            </w:hyperlink>
            <w:r w:rsidRPr="00952897">
              <w:t xml:space="preserve"> for public utilities and licensees and natural gas companies. </w:t>
            </w:r>
          </w:p>
        </w:tc>
      </w:tr>
      <w:tr w:rsidRPr="00952897" w:rsidR="00952897" w:rsidTr="00952897" w14:paraId="2F4BF8DB" w14:textId="77777777">
        <w:trPr>
          <w:tblCellSpacing w:w="15" w:type="dxa"/>
        </w:trPr>
        <w:tc>
          <w:tcPr>
            <w:tcW w:w="0" w:type="auto"/>
            <w:vAlign w:val="center"/>
            <w:hideMark/>
          </w:tcPr>
          <w:p w:rsidRPr="00952897" w:rsidR="00952897" w:rsidP="00952897" w:rsidRDefault="00952897" w14:paraId="74FCDDDA" w14:textId="77777777">
            <w:r w:rsidRPr="00952897">
              <w:t xml:space="preserve">(c) Records of self-insurance against: </w:t>
            </w:r>
          </w:p>
        </w:tc>
        <w:tc>
          <w:tcPr>
            <w:tcW w:w="0" w:type="auto"/>
            <w:vAlign w:val="center"/>
            <w:hideMark/>
          </w:tcPr>
          <w:p w:rsidRPr="00952897" w:rsidR="00952897" w:rsidP="00952897" w:rsidRDefault="00952897" w14:paraId="23D7F7D9" w14:textId="77777777"/>
        </w:tc>
      </w:tr>
      <w:tr w:rsidRPr="00952897" w:rsidR="00952897" w:rsidTr="00952897" w14:paraId="4AEAE326" w14:textId="77777777">
        <w:trPr>
          <w:tblCellSpacing w:w="15" w:type="dxa"/>
        </w:trPr>
        <w:tc>
          <w:tcPr>
            <w:tcW w:w="0" w:type="auto"/>
            <w:vAlign w:val="center"/>
            <w:hideMark/>
          </w:tcPr>
          <w:p w:rsidRPr="00952897" w:rsidR="00952897" w:rsidP="00952897" w:rsidRDefault="00952897" w14:paraId="1096A5CE" w14:textId="77777777">
            <w:r w:rsidRPr="00952897">
              <w:t>(1) losses from fire and casualty,</w:t>
            </w:r>
          </w:p>
        </w:tc>
        <w:tc>
          <w:tcPr>
            <w:tcW w:w="0" w:type="auto"/>
            <w:vAlign w:val="center"/>
            <w:hideMark/>
          </w:tcPr>
          <w:p w:rsidRPr="00952897" w:rsidR="00952897" w:rsidP="00952897" w:rsidRDefault="00952897" w14:paraId="7E6384CF" w14:textId="77777777">
            <w:r w:rsidRPr="00952897">
              <w:t xml:space="preserve">6 years after date of last accounting entry with respect thereto. </w:t>
            </w:r>
          </w:p>
        </w:tc>
      </w:tr>
      <w:tr w:rsidRPr="00952897" w:rsidR="00952897" w:rsidTr="00952897" w14:paraId="4C855A2C" w14:textId="77777777">
        <w:trPr>
          <w:tblCellSpacing w:w="15" w:type="dxa"/>
        </w:trPr>
        <w:tc>
          <w:tcPr>
            <w:tcW w:w="0" w:type="auto"/>
            <w:vAlign w:val="center"/>
            <w:hideMark/>
          </w:tcPr>
          <w:p w:rsidRPr="00952897" w:rsidR="00952897" w:rsidP="00952897" w:rsidRDefault="00952897" w14:paraId="3018FCA7" w14:textId="77777777">
            <w:r w:rsidRPr="00952897">
              <w:t>(2) damage to property of others, and</w:t>
            </w:r>
          </w:p>
        </w:tc>
        <w:tc>
          <w:tcPr>
            <w:tcW w:w="0" w:type="auto"/>
            <w:vAlign w:val="center"/>
            <w:hideMark/>
          </w:tcPr>
          <w:p w:rsidRPr="00952897" w:rsidR="00952897" w:rsidP="00952897" w:rsidRDefault="00952897" w14:paraId="49A14FF6" w14:textId="77777777">
            <w:r w:rsidRPr="00952897">
              <w:t xml:space="preserve">6 years after date of last accounting entry with respect thereto. </w:t>
            </w:r>
          </w:p>
        </w:tc>
      </w:tr>
      <w:tr w:rsidRPr="00952897" w:rsidR="00952897" w:rsidTr="00952897" w14:paraId="53A5AB3E" w14:textId="77777777">
        <w:trPr>
          <w:tblCellSpacing w:w="15" w:type="dxa"/>
        </w:trPr>
        <w:tc>
          <w:tcPr>
            <w:tcW w:w="0" w:type="auto"/>
            <w:vAlign w:val="center"/>
            <w:hideMark/>
          </w:tcPr>
          <w:p w:rsidRPr="00952897" w:rsidR="00952897" w:rsidP="00952897" w:rsidRDefault="00952897" w14:paraId="32E1209A" w14:textId="77777777">
            <w:r w:rsidRPr="00952897">
              <w:lastRenderedPageBreak/>
              <w:t>(3) personal injuries</w:t>
            </w:r>
          </w:p>
        </w:tc>
        <w:tc>
          <w:tcPr>
            <w:tcW w:w="0" w:type="auto"/>
            <w:vAlign w:val="center"/>
            <w:hideMark/>
          </w:tcPr>
          <w:p w:rsidRPr="00952897" w:rsidR="00952897" w:rsidP="00952897" w:rsidRDefault="00952897" w14:paraId="01AC8CE4" w14:textId="77777777">
            <w:r w:rsidRPr="00952897">
              <w:t xml:space="preserve">6 years after date of last accounting entry with respect thereto. </w:t>
            </w:r>
          </w:p>
        </w:tc>
      </w:tr>
      <w:tr w:rsidRPr="00952897" w:rsidR="00952897" w:rsidTr="00952897" w14:paraId="14C84EAB" w14:textId="77777777">
        <w:trPr>
          <w:tblCellSpacing w:w="15" w:type="dxa"/>
        </w:trPr>
        <w:tc>
          <w:tcPr>
            <w:tcW w:w="0" w:type="auto"/>
            <w:vAlign w:val="center"/>
            <w:hideMark/>
          </w:tcPr>
          <w:p w:rsidRPr="00952897" w:rsidR="00952897" w:rsidP="00952897" w:rsidRDefault="00952897" w14:paraId="15A74E02" w14:textId="77777777">
            <w:r w:rsidRPr="00952897">
              <w:t>(d) Inspectors' reports and reports of condition of property</w:t>
            </w:r>
          </w:p>
        </w:tc>
        <w:tc>
          <w:tcPr>
            <w:tcW w:w="0" w:type="auto"/>
            <w:vAlign w:val="center"/>
            <w:hideMark/>
          </w:tcPr>
          <w:p w:rsidRPr="00952897" w:rsidR="00952897" w:rsidP="00952897" w:rsidRDefault="00952897" w14:paraId="4E685D18" w14:textId="77777777">
            <w:r w:rsidRPr="00952897">
              <w:t xml:space="preserve">Destroy when superseded. </w:t>
            </w:r>
          </w:p>
        </w:tc>
      </w:tr>
      <w:tr w:rsidRPr="00952897" w:rsidR="00952897" w:rsidTr="00952897" w14:paraId="0DD85D46" w14:textId="77777777">
        <w:trPr>
          <w:tblCellSpacing w:w="15" w:type="dxa"/>
        </w:trPr>
        <w:tc>
          <w:tcPr>
            <w:tcW w:w="0" w:type="auto"/>
            <w:gridSpan w:val="2"/>
            <w:vAlign w:val="center"/>
            <w:hideMark/>
          </w:tcPr>
          <w:p w:rsidRPr="00952897" w:rsidR="00952897" w:rsidP="00952897" w:rsidRDefault="00952897" w14:paraId="637EADA4" w14:textId="77777777">
            <w:r w:rsidRPr="00952897">
              <w:rPr>
                <w:b/>
                <w:bCs/>
              </w:rPr>
              <w:t>Maintenance</w:t>
            </w:r>
            <w:r w:rsidRPr="00952897">
              <w:t xml:space="preserve"> </w:t>
            </w:r>
          </w:p>
        </w:tc>
      </w:tr>
      <w:tr w:rsidRPr="00952897" w:rsidR="00952897" w:rsidTr="00952897" w14:paraId="0E86C189" w14:textId="77777777">
        <w:trPr>
          <w:tblCellSpacing w:w="15" w:type="dxa"/>
        </w:trPr>
        <w:tc>
          <w:tcPr>
            <w:tcW w:w="0" w:type="auto"/>
            <w:vAlign w:val="center"/>
            <w:hideMark/>
          </w:tcPr>
          <w:p w:rsidRPr="00952897" w:rsidR="00952897" w:rsidP="00952897" w:rsidRDefault="00952897" w14:paraId="407F0119" w14:textId="77777777">
            <w:r w:rsidRPr="00952897">
              <w:t xml:space="preserve">13. Maintenance project and work orders: </w:t>
            </w:r>
          </w:p>
        </w:tc>
        <w:tc>
          <w:tcPr>
            <w:tcW w:w="0" w:type="auto"/>
            <w:vAlign w:val="center"/>
            <w:hideMark/>
          </w:tcPr>
          <w:p w:rsidRPr="00952897" w:rsidR="00952897" w:rsidP="00952897" w:rsidRDefault="00952897" w14:paraId="6359FE89" w14:textId="77777777"/>
        </w:tc>
      </w:tr>
      <w:tr w:rsidRPr="00952897" w:rsidR="00952897" w:rsidTr="00952897" w14:paraId="3C78C7CE" w14:textId="77777777">
        <w:trPr>
          <w:tblCellSpacing w:w="15" w:type="dxa"/>
        </w:trPr>
        <w:tc>
          <w:tcPr>
            <w:tcW w:w="0" w:type="auto"/>
            <w:vAlign w:val="center"/>
            <w:hideMark/>
          </w:tcPr>
          <w:p w:rsidRPr="00952897" w:rsidR="00952897" w:rsidP="00952897" w:rsidRDefault="00952897" w14:paraId="62BB7098" w14:textId="77777777">
            <w:r w:rsidRPr="00952897">
              <w:t>(a) Authorizations for expenditures for maintenance work to be covered by project or work orders, including memoranda showing the estimates of costs to be incurred</w:t>
            </w:r>
          </w:p>
        </w:tc>
        <w:tc>
          <w:tcPr>
            <w:tcW w:w="0" w:type="auto"/>
            <w:vAlign w:val="center"/>
            <w:hideMark/>
          </w:tcPr>
          <w:p w:rsidRPr="00952897" w:rsidR="00952897" w:rsidP="00952897" w:rsidRDefault="00952897" w14:paraId="4BDB7087" w14:textId="77777777">
            <w:r w:rsidRPr="00952897">
              <w:t xml:space="preserve">5 years. </w:t>
            </w:r>
          </w:p>
        </w:tc>
      </w:tr>
      <w:tr w:rsidRPr="00952897" w:rsidR="00952897" w:rsidTr="00952897" w14:paraId="3D3FDBEC" w14:textId="77777777">
        <w:trPr>
          <w:tblCellSpacing w:w="15" w:type="dxa"/>
        </w:trPr>
        <w:tc>
          <w:tcPr>
            <w:tcW w:w="0" w:type="auto"/>
            <w:vAlign w:val="center"/>
            <w:hideMark/>
          </w:tcPr>
          <w:p w:rsidRPr="00952897" w:rsidR="00952897" w:rsidP="00952897" w:rsidRDefault="00952897" w14:paraId="0095FEBC" w14:textId="77777777">
            <w:r w:rsidRPr="00952897">
              <w:t>(b) Project or work order sheets to which are posted in detail the entries for labor, material, and other charges in connection with maintenance, and other work pertaining to company operations</w:t>
            </w:r>
          </w:p>
        </w:tc>
        <w:tc>
          <w:tcPr>
            <w:tcW w:w="0" w:type="auto"/>
            <w:vAlign w:val="center"/>
            <w:hideMark/>
          </w:tcPr>
          <w:p w:rsidRPr="00952897" w:rsidR="00952897" w:rsidP="00952897" w:rsidRDefault="00952897" w14:paraId="155A1E0F" w14:textId="77777777">
            <w:r w:rsidRPr="00952897">
              <w:t xml:space="preserve">5 years. </w:t>
            </w:r>
          </w:p>
        </w:tc>
      </w:tr>
      <w:tr w:rsidRPr="00952897" w:rsidR="00952897" w:rsidTr="00952897" w14:paraId="7460369E" w14:textId="77777777">
        <w:trPr>
          <w:tblCellSpacing w:w="15" w:type="dxa"/>
        </w:trPr>
        <w:tc>
          <w:tcPr>
            <w:tcW w:w="0" w:type="auto"/>
            <w:vAlign w:val="center"/>
            <w:hideMark/>
          </w:tcPr>
          <w:p w:rsidRPr="00952897" w:rsidR="00952897" w:rsidP="00952897" w:rsidRDefault="00952897" w14:paraId="55E4D419" w14:textId="77777777">
            <w:r w:rsidRPr="00952897">
              <w:t>(c) Summaries of expenditures on maintenance and job orders and clearances to operating other accounts (exclusive of property accounts)</w:t>
            </w:r>
          </w:p>
        </w:tc>
        <w:tc>
          <w:tcPr>
            <w:tcW w:w="0" w:type="auto"/>
            <w:vAlign w:val="center"/>
            <w:hideMark/>
          </w:tcPr>
          <w:p w:rsidRPr="00952897" w:rsidR="00952897" w:rsidP="00952897" w:rsidRDefault="00952897" w14:paraId="46A99FB1" w14:textId="77777777">
            <w:r w:rsidRPr="00952897">
              <w:t xml:space="preserve">5 years. </w:t>
            </w:r>
          </w:p>
        </w:tc>
      </w:tr>
      <w:tr w:rsidRPr="00952897" w:rsidR="00952897" w:rsidTr="00952897" w14:paraId="1AA143DD" w14:textId="77777777">
        <w:trPr>
          <w:tblCellSpacing w:w="15" w:type="dxa"/>
        </w:trPr>
        <w:tc>
          <w:tcPr>
            <w:tcW w:w="0" w:type="auto"/>
            <w:gridSpan w:val="2"/>
            <w:vAlign w:val="center"/>
            <w:hideMark/>
          </w:tcPr>
          <w:p w:rsidRPr="00952897" w:rsidR="00952897" w:rsidP="00952897" w:rsidRDefault="00952897" w14:paraId="2A1C4C20" w14:textId="77777777">
            <w:r w:rsidRPr="00952897">
              <w:rPr>
                <w:b/>
                <w:bCs/>
              </w:rPr>
              <w:t>Property, Depreciation and Investments</w:t>
            </w:r>
            <w:r w:rsidRPr="00952897">
              <w:t xml:space="preserve"> </w:t>
            </w:r>
          </w:p>
        </w:tc>
      </w:tr>
      <w:tr w:rsidRPr="00952897" w:rsidR="00952897" w:rsidTr="00952897" w14:paraId="4917816A" w14:textId="77777777">
        <w:trPr>
          <w:tblCellSpacing w:w="15" w:type="dxa"/>
        </w:trPr>
        <w:tc>
          <w:tcPr>
            <w:tcW w:w="0" w:type="auto"/>
            <w:vAlign w:val="center"/>
            <w:hideMark/>
          </w:tcPr>
          <w:p w:rsidRPr="00952897" w:rsidR="00952897" w:rsidP="00952897" w:rsidRDefault="00952897" w14:paraId="37B53FC4" w14:textId="77777777">
            <w:r w:rsidRPr="00952897">
              <w:t xml:space="preserve">14. Property records, excluding documents included in Item 2(a)(2): </w:t>
            </w:r>
          </w:p>
        </w:tc>
        <w:tc>
          <w:tcPr>
            <w:tcW w:w="0" w:type="auto"/>
            <w:vAlign w:val="center"/>
            <w:hideMark/>
          </w:tcPr>
          <w:p w:rsidRPr="00952897" w:rsidR="00952897" w:rsidP="00952897" w:rsidRDefault="00952897" w14:paraId="3F5C0ACF" w14:textId="77777777"/>
        </w:tc>
      </w:tr>
      <w:tr w:rsidRPr="00952897" w:rsidR="00952897" w:rsidTr="00952897" w14:paraId="042E21D0" w14:textId="77777777">
        <w:trPr>
          <w:tblCellSpacing w:w="15" w:type="dxa"/>
        </w:trPr>
        <w:tc>
          <w:tcPr>
            <w:tcW w:w="0" w:type="auto"/>
            <w:vAlign w:val="center"/>
            <w:hideMark/>
          </w:tcPr>
          <w:p w:rsidRPr="00952897" w:rsidR="00952897" w:rsidP="00952897" w:rsidRDefault="00952897" w14:paraId="25CC8DA9" w14:textId="77777777">
            <w:r w:rsidRPr="00952897">
              <w:t>(a) Ledgers of property accounts including land and other detailed ledgers showing the cost of property by classes</w:t>
            </w:r>
          </w:p>
        </w:tc>
        <w:tc>
          <w:tcPr>
            <w:tcW w:w="0" w:type="auto"/>
            <w:vAlign w:val="center"/>
            <w:hideMark/>
          </w:tcPr>
          <w:p w:rsidRPr="00952897" w:rsidR="00952897" w:rsidP="00952897" w:rsidRDefault="00952897" w14:paraId="3363512E" w14:textId="77777777">
            <w:r w:rsidRPr="00952897">
              <w:t xml:space="preserve">25 years. See </w:t>
            </w:r>
            <w:hyperlink w:history="1" w:anchor="p-125.2(g)" r:id="rId48">
              <w:r w:rsidRPr="00952897">
                <w:rPr>
                  <w:rStyle w:val="Hyperlink"/>
                </w:rPr>
                <w:t>§§ 125.2(g)</w:t>
              </w:r>
            </w:hyperlink>
            <w:r w:rsidRPr="00952897">
              <w:t xml:space="preserve"> and </w:t>
            </w:r>
            <w:hyperlink w:history="1" w:anchor="p-225.2(g)" r:id="rId49">
              <w:r w:rsidRPr="00952897">
                <w:rPr>
                  <w:rStyle w:val="Hyperlink"/>
                </w:rPr>
                <w:t>225.2(g) of this chapter</w:t>
              </w:r>
            </w:hyperlink>
            <w:r w:rsidRPr="00952897">
              <w:t xml:space="preserve"> for public utilities and licensees and natural gas companies. </w:t>
            </w:r>
          </w:p>
        </w:tc>
      </w:tr>
      <w:tr w:rsidRPr="00952897" w:rsidR="00952897" w:rsidTr="00952897" w14:paraId="51908312" w14:textId="77777777">
        <w:trPr>
          <w:tblCellSpacing w:w="15" w:type="dxa"/>
        </w:trPr>
        <w:tc>
          <w:tcPr>
            <w:tcW w:w="0" w:type="auto"/>
            <w:vAlign w:val="center"/>
            <w:hideMark/>
          </w:tcPr>
          <w:p w:rsidRPr="00952897" w:rsidR="00952897" w:rsidP="00952897" w:rsidRDefault="00952897" w14:paraId="78D3E2B4" w14:textId="77777777">
            <w:r w:rsidRPr="00952897">
              <w:t>(b) Continuing property inventory ledger, book or card records showing description, location, quantities, cost, etc., of physical units (or items) of property owned</w:t>
            </w:r>
          </w:p>
        </w:tc>
        <w:tc>
          <w:tcPr>
            <w:tcW w:w="0" w:type="auto"/>
            <w:vAlign w:val="center"/>
            <w:hideMark/>
          </w:tcPr>
          <w:p w:rsidRPr="00952897" w:rsidR="00952897" w:rsidP="00952897" w:rsidRDefault="00952897" w14:paraId="73AD11CB" w14:textId="77777777">
            <w:r w:rsidRPr="00952897">
              <w:t xml:space="preserve">25 years. See </w:t>
            </w:r>
            <w:hyperlink w:history="1" w:anchor="p-125.2(g)" r:id="rId50">
              <w:r w:rsidRPr="00952897">
                <w:rPr>
                  <w:rStyle w:val="Hyperlink"/>
                </w:rPr>
                <w:t>§§ 125.2(g)</w:t>
              </w:r>
            </w:hyperlink>
            <w:r w:rsidRPr="00952897">
              <w:t xml:space="preserve"> and </w:t>
            </w:r>
            <w:hyperlink w:history="1" w:anchor="p-225.2(g)" r:id="rId51">
              <w:r w:rsidRPr="00952897">
                <w:rPr>
                  <w:rStyle w:val="Hyperlink"/>
                </w:rPr>
                <w:t>225.2(g) of this chapter</w:t>
              </w:r>
            </w:hyperlink>
            <w:r w:rsidRPr="00952897">
              <w:t xml:space="preserve"> for public utilities and licensees and natural gas companies. </w:t>
            </w:r>
          </w:p>
        </w:tc>
      </w:tr>
      <w:tr w:rsidRPr="00952897" w:rsidR="00952897" w:rsidTr="00952897" w14:paraId="0501FF08" w14:textId="77777777">
        <w:trPr>
          <w:tblCellSpacing w:w="15" w:type="dxa"/>
        </w:trPr>
        <w:tc>
          <w:tcPr>
            <w:tcW w:w="0" w:type="auto"/>
            <w:vAlign w:val="center"/>
            <w:hideMark/>
          </w:tcPr>
          <w:p w:rsidRPr="00952897" w:rsidR="00952897" w:rsidP="00952897" w:rsidRDefault="00952897" w14:paraId="300119CA" w14:textId="77777777">
            <w:r w:rsidRPr="00952897">
              <w:t>(c) Operating equipment records</w:t>
            </w:r>
          </w:p>
        </w:tc>
        <w:tc>
          <w:tcPr>
            <w:tcW w:w="0" w:type="auto"/>
            <w:vAlign w:val="center"/>
            <w:hideMark/>
          </w:tcPr>
          <w:p w:rsidRPr="00952897" w:rsidR="00952897" w:rsidP="00952897" w:rsidRDefault="00952897" w14:paraId="35472277" w14:textId="77777777">
            <w:r w:rsidRPr="00952897">
              <w:t xml:space="preserve">3 years after disposition, termination of lease, or write-off of property or investment. </w:t>
            </w:r>
          </w:p>
        </w:tc>
      </w:tr>
      <w:tr w:rsidRPr="00952897" w:rsidR="00952897" w:rsidTr="00952897" w14:paraId="1E317DC9" w14:textId="77777777">
        <w:trPr>
          <w:tblCellSpacing w:w="15" w:type="dxa"/>
        </w:trPr>
        <w:tc>
          <w:tcPr>
            <w:tcW w:w="0" w:type="auto"/>
            <w:vAlign w:val="center"/>
            <w:hideMark/>
          </w:tcPr>
          <w:p w:rsidRPr="00952897" w:rsidR="00952897" w:rsidP="00952897" w:rsidRDefault="00952897" w14:paraId="38A19A8B" w14:textId="77777777">
            <w:r w:rsidRPr="00952897">
              <w:t>(d) Office furniture and equipment records</w:t>
            </w:r>
          </w:p>
        </w:tc>
        <w:tc>
          <w:tcPr>
            <w:tcW w:w="0" w:type="auto"/>
            <w:vAlign w:val="center"/>
            <w:hideMark/>
          </w:tcPr>
          <w:p w:rsidRPr="00952897" w:rsidR="00952897" w:rsidP="00952897" w:rsidRDefault="00952897" w14:paraId="2AB288A9" w14:textId="77777777">
            <w:r w:rsidRPr="00952897">
              <w:t xml:space="preserve">3 years after disposition, termination of lease or write-off of property or investment. </w:t>
            </w:r>
          </w:p>
        </w:tc>
      </w:tr>
      <w:tr w:rsidRPr="00952897" w:rsidR="00952897" w:rsidTr="00952897" w14:paraId="71E1F64E" w14:textId="77777777">
        <w:trPr>
          <w:tblCellSpacing w:w="15" w:type="dxa"/>
        </w:trPr>
        <w:tc>
          <w:tcPr>
            <w:tcW w:w="0" w:type="auto"/>
            <w:vAlign w:val="center"/>
            <w:hideMark/>
          </w:tcPr>
          <w:p w:rsidRPr="00952897" w:rsidR="00952897" w:rsidP="00952897" w:rsidRDefault="00952897" w14:paraId="6BB338F2" w14:textId="77777777">
            <w:r w:rsidRPr="00952897">
              <w:lastRenderedPageBreak/>
              <w:t>(e) Automobiles, other vehicles and related garage equipment records</w:t>
            </w:r>
          </w:p>
        </w:tc>
        <w:tc>
          <w:tcPr>
            <w:tcW w:w="0" w:type="auto"/>
            <w:vAlign w:val="center"/>
            <w:hideMark/>
          </w:tcPr>
          <w:p w:rsidRPr="00952897" w:rsidR="00952897" w:rsidP="00952897" w:rsidRDefault="00952897" w14:paraId="559C8D34" w14:textId="77777777">
            <w:r w:rsidRPr="00952897">
              <w:t xml:space="preserve">3 years after disposition, termination of lease or write-off of property or investment. </w:t>
            </w:r>
          </w:p>
        </w:tc>
      </w:tr>
      <w:tr w:rsidRPr="00952897" w:rsidR="00952897" w:rsidTr="00952897" w14:paraId="43BE2A80" w14:textId="77777777">
        <w:trPr>
          <w:tblCellSpacing w:w="15" w:type="dxa"/>
        </w:trPr>
        <w:tc>
          <w:tcPr>
            <w:tcW w:w="0" w:type="auto"/>
            <w:vAlign w:val="center"/>
            <w:hideMark/>
          </w:tcPr>
          <w:p w:rsidRPr="00952897" w:rsidR="00952897" w:rsidP="00952897" w:rsidRDefault="00952897" w14:paraId="04B2F631" w14:textId="77777777">
            <w:r w:rsidRPr="00952897">
              <w:t>(f) Aircraft and airport equipment records</w:t>
            </w:r>
          </w:p>
        </w:tc>
        <w:tc>
          <w:tcPr>
            <w:tcW w:w="0" w:type="auto"/>
            <w:vAlign w:val="center"/>
            <w:hideMark/>
          </w:tcPr>
          <w:p w:rsidRPr="00952897" w:rsidR="00952897" w:rsidP="00952897" w:rsidRDefault="00952897" w14:paraId="609B5FFC" w14:textId="77777777">
            <w:r w:rsidRPr="00952897">
              <w:t xml:space="preserve">3 years after disposition, termination of lease or write-off of property or investment. </w:t>
            </w:r>
          </w:p>
        </w:tc>
      </w:tr>
      <w:tr w:rsidRPr="00952897" w:rsidR="00952897" w:rsidTr="00952897" w14:paraId="450880E8" w14:textId="77777777">
        <w:trPr>
          <w:tblCellSpacing w:w="15" w:type="dxa"/>
        </w:trPr>
        <w:tc>
          <w:tcPr>
            <w:tcW w:w="0" w:type="auto"/>
            <w:vAlign w:val="center"/>
            <w:hideMark/>
          </w:tcPr>
          <w:p w:rsidRPr="00952897" w:rsidR="00952897" w:rsidP="00952897" w:rsidRDefault="00952897" w14:paraId="7171562D" w14:textId="77777777">
            <w:r w:rsidRPr="00952897">
              <w:t>(g) Other property records not defined elsewhere</w:t>
            </w:r>
          </w:p>
        </w:tc>
        <w:tc>
          <w:tcPr>
            <w:tcW w:w="0" w:type="auto"/>
            <w:vAlign w:val="center"/>
            <w:hideMark/>
          </w:tcPr>
          <w:p w:rsidRPr="00952897" w:rsidR="00952897" w:rsidP="00952897" w:rsidRDefault="00952897" w14:paraId="2403E8D9" w14:textId="77777777">
            <w:r w:rsidRPr="00952897">
              <w:t xml:space="preserve">3 years after disposition, termination of lease or write-off of property or investment. </w:t>
            </w:r>
          </w:p>
        </w:tc>
      </w:tr>
      <w:tr w:rsidRPr="00952897" w:rsidR="00952897" w:rsidTr="00952897" w14:paraId="6314F6D7" w14:textId="77777777">
        <w:trPr>
          <w:tblCellSpacing w:w="15" w:type="dxa"/>
        </w:trPr>
        <w:tc>
          <w:tcPr>
            <w:tcW w:w="0" w:type="auto"/>
            <w:vAlign w:val="center"/>
            <w:hideMark/>
          </w:tcPr>
          <w:p w:rsidRPr="00952897" w:rsidR="00952897" w:rsidP="00952897" w:rsidRDefault="00952897" w14:paraId="72462755" w14:textId="77777777">
            <w:r w:rsidRPr="00952897">
              <w:t xml:space="preserve">15. Construction work in progress ledgers, project or work orders, and supplemental records: </w:t>
            </w:r>
          </w:p>
        </w:tc>
        <w:tc>
          <w:tcPr>
            <w:tcW w:w="0" w:type="auto"/>
            <w:vAlign w:val="center"/>
            <w:hideMark/>
          </w:tcPr>
          <w:p w:rsidRPr="00952897" w:rsidR="00952897" w:rsidP="00952897" w:rsidRDefault="00952897" w14:paraId="085FED08" w14:textId="77777777"/>
        </w:tc>
      </w:tr>
      <w:tr w:rsidRPr="00952897" w:rsidR="00952897" w:rsidTr="00952897" w14:paraId="4AE51166" w14:textId="77777777">
        <w:trPr>
          <w:tblCellSpacing w:w="15" w:type="dxa"/>
        </w:trPr>
        <w:tc>
          <w:tcPr>
            <w:tcW w:w="0" w:type="auto"/>
            <w:vAlign w:val="center"/>
            <w:hideMark/>
          </w:tcPr>
          <w:p w:rsidRPr="00952897" w:rsidR="00952897" w:rsidP="00952897" w:rsidRDefault="00952897" w14:paraId="364E7304" w14:textId="77777777">
            <w:r w:rsidRPr="00952897">
              <w:t>(a) Construction work in progress ledgers</w:t>
            </w:r>
          </w:p>
        </w:tc>
        <w:tc>
          <w:tcPr>
            <w:tcW w:w="0" w:type="auto"/>
            <w:vAlign w:val="center"/>
            <w:hideMark/>
          </w:tcPr>
          <w:p w:rsidRPr="00952897" w:rsidR="00952897" w:rsidP="00952897" w:rsidRDefault="00952897" w14:paraId="7A9F4348" w14:textId="77777777">
            <w:r w:rsidRPr="00952897">
              <w:t xml:space="preserve">5 years after clearance to property account, provided continuing inventory records are maintained; otherwise 5 years after property is retired. </w:t>
            </w:r>
          </w:p>
        </w:tc>
      </w:tr>
      <w:tr w:rsidRPr="00952897" w:rsidR="00952897" w:rsidTr="00952897" w14:paraId="3B98DAFD" w14:textId="77777777">
        <w:trPr>
          <w:tblCellSpacing w:w="15" w:type="dxa"/>
        </w:trPr>
        <w:tc>
          <w:tcPr>
            <w:tcW w:w="0" w:type="auto"/>
            <w:vAlign w:val="center"/>
            <w:hideMark/>
          </w:tcPr>
          <w:p w:rsidRPr="00952897" w:rsidR="00952897" w:rsidP="00952897" w:rsidRDefault="00952897" w14:paraId="50D953CA" w14:textId="77777777">
            <w:r w:rsidRPr="00952897">
              <w:t>(b) Project or work orders sheets to which are posted in summary form or in detail the entries for labor, materials, and other charges for property additions and the entries closing the project or work orders to property records at completion</w:t>
            </w:r>
          </w:p>
        </w:tc>
        <w:tc>
          <w:tcPr>
            <w:tcW w:w="0" w:type="auto"/>
            <w:vAlign w:val="center"/>
            <w:hideMark/>
          </w:tcPr>
          <w:p w:rsidRPr="00952897" w:rsidR="00952897" w:rsidP="00952897" w:rsidRDefault="00952897" w14:paraId="3C704F24" w14:textId="77777777">
            <w:r w:rsidRPr="00952897">
              <w:t xml:space="preserve">5 years after clearance to property account, provided continuing inventory records are maintained; otherwise 5 years after property is retired. </w:t>
            </w:r>
          </w:p>
        </w:tc>
      </w:tr>
      <w:tr w:rsidRPr="00952897" w:rsidR="00952897" w:rsidTr="00952897" w14:paraId="74A2AF37" w14:textId="77777777">
        <w:trPr>
          <w:tblCellSpacing w:w="15" w:type="dxa"/>
        </w:trPr>
        <w:tc>
          <w:tcPr>
            <w:tcW w:w="0" w:type="auto"/>
            <w:vAlign w:val="center"/>
            <w:hideMark/>
          </w:tcPr>
          <w:p w:rsidRPr="00952897" w:rsidR="00952897" w:rsidP="00952897" w:rsidRDefault="00952897" w14:paraId="7215FD9D" w14:textId="77777777">
            <w:r w:rsidRPr="00952897">
              <w:t>(c) Authorizations for expenditures for additions to property, including memoranda showing the detailed estimates of cost, and the bases therefore (including original and revised or subsequent authorizations)</w:t>
            </w:r>
          </w:p>
        </w:tc>
        <w:tc>
          <w:tcPr>
            <w:tcW w:w="0" w:type="auto"/>
            <w:vAlign w:val="center"/>
            <w:hideMark/>
          </w:tcPr>
          <w:p w:rsidRPr="00952897" w:rsidR="00952897" w:rsidP="00952897" w:rsidRDefault="00952897" w14:paraId="50AF6AD8" w14:textId="77777777">
            <w:r w:rsidRPr="00952897">
              <w:t xml:space="preserve">5 years after clearance to property account. </w:t>
            </w:r>
          </w:p>
        </w:tc>
      </w:tr>
      <w:tr w:rsidRPr="00952897" w:rsidR="00952897" w:rsidTr="00952897" w14:paraId="19ECF8E1" w14:textId="77777777">
        <w:trPr>
          <w:tblCellSpacing w:w="15" w:type="dxa"/>
        </w:trPr>
        <w:tc>
          <w:tcPr>
            <w:tcW w:w="0" w:type="auto"/>
            <w:vAlign w:val="center"/>
            <w:hideMark/>
          </w:tcPr>
          <w:p w:rsidRPr="00952897" w:rsidR="00952897" w:rsidP="00952897" w:rsidRDefault="00952897" w14:paraId="2028CD83" w14:textId="77777777">
            <w:r w:rsidRPr="00952897">
              <w:t>(d) Requisitions and registers of authorizations for property expenditures</w:t>
            </w:r>
          </w:p>
        </w:tc>
        <w:tc>
          <w:tcPr>
            <w:tcW w:w="0" w:type="auto"/>
            <w:vAlign w:val="center"/>
            <w:hideMark/>
          </w:tcPr>
          <w:p w:rsidRPr="00952897" w:rsidR="00952897" w:rsidP="00952897" w:rsidRDefault="00952897" w14:paraId="5860F03B" w14:textId="77777777">
            <w:r w:rsidRPr="00952897">
              <w:t xml:space="preserve">5 years after clearance to property account. </w:t>
            </w:r>
          </w:p>
        </w:tc>
      </w:tr>
      <w:tr w:rsidRPr="00952897" w:rsidR="00952897" w:rsidTr="00952897" w14:paraId="6B6501D6" w14:textId="77777777">
        <w:trPr>
          <w:tblCellSpacing w:w="15" w:type="dxa"/>
        </w:trPr>
        <w:tc>
          <w:tcPr>
            <w:tcW w:w="0" w:type="auto"/>
            <w:vAlign w:val="center"/>
            <w:hideMark/>
          </w:tcPr>
          <w:p w:rsidRPr="00952897" w:rsidR="00952897" w:rsidP="00952897" w:rsidRDefault="00952897" w14:paraId="3314835D" w14:textId="77777777">
            <w:r w:rsidRPr="00952897">
              <w:t>(e) Completion or performance reports showing comparison between authorized estimates and actual expenditures for property additions</w:t>
            </w:r>
          </w:p>
        </w:tc>
        <w:tc>
          <w:tcPr>
            <w:tcW w:w="0" w:type="auto"/>
            <w:vAlign w:val="center"/>
            <w:hideMark/>
          </w:tcPr>
          <w:p w:rsidRPr="00952897" w:rsidR="00952897" w:rsidP="00952897" w:rsidRDefault="00952897" w14:paraId="35006665" w14:textId="77777777">
            <w:r w:rsidRPr="00952897">
              <w:t xml:space="preserve">5 years after clearance to property account. </w:t>
            </w:r>
          </w:p>
        </w:tc>
      </w:tr>
      <w:tr w:rsidRPr="00952897" w:rsidR="00952897" w:rsidTr="00952897" w14:paraId="6EEA1879" w14:textId="77777777">
        <w:trPr>
          <w:tblCellSpacing w:w="15" w:type="dxa"/>
        </w:trPr>
        <w:tc>
          <w:tcPr>
            <w:tcW w:w="0" w:type="auto"/>
            <w:vAlign w:val="center"/>
            <w:hideMark/>
          </w:tcPr>
          <w:p w:rsidRPr="00952897" w:rsidR="00952897" w:rsidP="00952897" w:rsidRDefault="00952897" w14:paraId="1D046415" w14:textId="77777777">
            <w:r w:rsidRPr="00952897">
              <w:t>(f) Analysis or cost reports showing quantities of materials used, unit costs, number of man-hours etc., in connection with completed construction project</w:t>
            </w:r>
          </w:p>
        </w:tc>
        <w:tc>
          <w:tcPr>
            <w:tcW w:w="0" w:type="auto"/>
            <w:vAlign w:val="center"/>
            <w:hideMark/>
          </w:tcPr>
          <w:p w:rsidRPr="00952897" w:rsidR="00952897" w:rsidP="00952897" w:rsidRDefault="00952897" w14:paraId="4C803E7D" w14:textId="77777777">
            <w:r w:rsidRPr="00952897">
              <w:t xml:space="preserve">5 years after clearance to property account. </w:t>
            </w:r>
          </w:p>
        </w:tc>
      </w:tr>
      <w:tr w:rsidRPr="00952897" w:rsidR="00952897" w:rsidTr="00952897" w14:paraId="61C50C37" w14:textId="77777777">
        <w:trPr>
          <w:tblCellSpacing w:w="15" w:type="dxa"/>
        </w:trPr>
        <w:tc>
          <w:tcPr>
            <w:tcW w:w="0" w:type="auto"/>
            <w:vAlign w:val="center"/>
            <w:hideMark/>
          </w:tcPr>
          <w:p w:rsidRPr="00952897" w:rsidR="00952897" w:rsidP="00952897" w:rsidRDefault="00952897" w14:paraId="25B9DCB5" w14:textId="77777777">
            <w:r w:rsidRPr="00952897">
              <w:t xml:space="preserve">(g) Records and reports pertaining to progress of construction work, the order in which jobs are to be </w:t>
            </w:r>
            <w:r w:rsidRPr="00952897">
              <w:lastRenderedPageBreak/>
              <w:t>completed, and similar records which do not form a basis of entries to the accounts</w:t>
            </w:r>
          </w:p>
        </w:tc>
        <w:tc>
          <w:tcPr>
            <w:tcW w:w="0" w:type="auto"/>
            <w:vAlign w:val="center"/>
            <w:hideMark/>
          </w:tcPr>
          <w:p w:rsidRPr="00952897" w:rsidR="00952897" w:rsidP="00952897" w:rsidRDefault="00952897" w14:paraId="6654E43E" w14:textId="77777777">
            <w:r w:rsidRPr="00952897">
              <w:lastRenderedPageBreak/>
              <w:t xml:space="preserve">Destroy at option. </w:t>
            </w:r>
          </w:p>
        </w:tc>
      </w:tr>
      <w:tr w:rsidRPr="00952897" w:rsidR="00952897" w:rsidTr="00952897" w14:paraId="1BB4C327" w14:textId="77777777">
        <w:trPr>
          <w:tblCellSpacing w:w="15" w:type="dxa"/>
        </w:trPr>
        <w:tc>
          <w:tcPr>
            <w:tcW w:w="0" w:type="auto"/>
            <w:vAlign w:val="center"/>
            <w:hideMark/>
          </w:tcPr>
          <w:p w:rsidRPr="00952897" w:rsidR="00952897" w:rsidP="00952897" w:rsidRDefault="00952897" w14:paraId="5F72972F" w14:textId="77777777">
            <w:r w:rsidRPr="00952897">
              <w:t xml:space="preserve">16. Retirement work in progress ledgers, project or work orders, and supplemental records: </w:t>
            </w:r>
          </w:p>
        </w:tc>
        <w:tc>
          <w:tcPr>
            <w:tcW w:w="0" w:type="auto"/>
            <w:vAlign w:val="center"/>
            <w:hideMark/>
          </w:tcPr>
          <w:p w:rsidRPr="00952897" w:rsidR="00952897" w:rsidP="00952897" w:rsidRDefault="00952897" w14:paraId="4A1ED3EB" w14:textId="77777777"/>
        </w:tc>
      </w:tr>
      <w:tr w:rsidRPr="00952897" w:rsidR="00952897" w:rsidTr="00952897" w14:paraId="4EA6C242" w14:textId="77777777">
        <w:trPr>
          <w:tblCellSpacing w:w="15" w:type="dxa"/>
        </w:trPr>
        <w:tc>
          <w:tcPr>
            <w:tcW w:w="0" w:type="auto"/>
            <w:vAlign w:val="center"/>
            <w:hideMark/>
          </w:tcPr>
          <w:p w:rsidRPr="00952897" w:rsidR="00952897" w:rsidP="00952897" w:rsidRDefault="00952897" w14:paraId="00AF6E69" w14:textId="77777777">
            <w:r w:rsidRPr="00952897">
              <w:t>(a) Project or work order sheets to which are posted the entries for removal costs, materials recovered, and credits to property accounts for cost of property retirement</w:t>
            </w:r>
          </w:p>
        </w:tc>
        <w:tc>
          <w:tcPr>
            <w:tcW w:w="0" w:type="auto"/>
            <w:vAlign w:val="center"/>
            <w:hideMark/>
          </w:tcPr>
          <w:p w:rsidRPr="00952897" w:rsidR="00952897" w:rsidP="00952897" w:rsidRDefault="00952897" w14:paraId="652B714F" w14:textId="77777777">
            <w:r w:rsidRPr="00952897">
              <w:t xml:space="preserve">5 years after the property is retired. </w:t>
            </w:r>
          </w:p>
        </w:tc>
      </w:tr>
      <w:tr w:rsidRPr="00952897" w:rsidR="00952897" w:rsidTr="00952897" w14:paraId="0C1DC56B" w14:textId="77777777">
        <w:trPr>
          <w:tblCellSpacing w:w="15" w:type="dxa"/>
        </w:trPr>
        <w:tc>
          <w:tcPr>
            <w:tcW w:w="0" w:type="auto"/>
            <w:vAlign w:val="center"/>
            <w:hideMark/>
          </w:tcPr>
          <w:p w:rsidRPr="00952897" w:rsidR="00952897" w:rsidP="00952897" w:rsidRDefault="00952897" w14:paraId="6E774C1E" w14:textId="77777777">
            <w:r w:rsidRPr="00952897">
              <w:t>(b) Authorizations for retirement of property, including memoranda showing the basis for determination to be retired and estimates of salvage and removal costs</w:t>
            </w:r>
          </w:p>
        </w:tc>
        <w:tc>
          <w:tcPr>
            <w:tcW w:w="0" w:type="auto"/>
            <w:vAlign w:val="center"/>
            <w:hideMark/>
          </w:tcPr>
          <w:p w:rsidRPr="00952897" w:rsidR="00952897" w:rsidP="00952897" w:rsidRDefault="00952897" w14:paraId="71B01B8C" w14:textId="77777777">
            <w:r w:rsidRPr="00952897">
              <w:t xml:space="preserve">5 years after the property is retired. </w:t>
            </w:r>
          </w:p>
        </w:tc>
      </w:tr>
      <w:tr w:rsidRPr="00952897" w:rsidR="00952897" w:rsidTr="00952897" w14:paraId="4599AB3B" w14:textId="77777777">
        <w:trPr>
          <w:tblCellSpacing w:w="15" w:type="dxa"/>
        </w:trPr>
        <w:tc>
          <w:tcPr>
            <w:tcW w:w="0" w:type="auto"/>
            <w:vAlign w:val="center"/>
            <w:hideMark/>
          </w:tcPr>
          <w:p w:rsidRPr="00952897" w:rsidR="00952897" w:rsidP="00952897" w:rsidRDefault="00952897" w14:paraId="6D2B6193" w14:textId="77777777">
            <w:r w:rsidRPr="00952897">
              <w:t>(c) Registers of retirement work</w:t>
            </w:r>
          </w:p>
        </w:tc>
        <w:tc>
          <w:tcPr>
            <w:tcW w:w="0" w:type="auto"/>
            <w:vAlign w:val="center"/>
            <w:hideMark/>
          </w:tcPr>
          <w:p w:rsidRPr="00952897" w:rsidR="00952897" w:rsidP="00952897" w:rsidRDefault="00952897" w14:paraId="344B3E16" w14:textId="77777777">
            <w:r w:rsidRPr="00952897">
              <w:t xml:space="preserve">5 years. </w:t>
            </w:r>
          </w:p>
        </w:tc>
      </w:tr>
      <w:tr w:rsidRPr="00952897" w:rsidR="00952897" w:rsidTr="00952897" w14:paraId="42987D23" w14:textId="77777777">
        <w:trPr>
          <w:tblCellSpacing w:w="15" w:type="dxa"/>
        </w:trPr>
        <w:tc>
          <w:tcPr>
            <w:tcW w:w="0" w:type="auto"/>
            <w:vAlign w:val="center"/>
            <w:hideMark/>
          </w:tcPr>
          <w:p w:rsidRPr="00952897" w:rsidR="00952897" w:rsidP="00952897" w:rsidRDefault="00952897" w14:paraId="334ADD16" w14:textId="77777777">
            <w:r w:rsidRPr="00952897">
              <w:t>17. Summary sheets, distribution sheets, reports, statements, and papers directly supporting debits and credits to property accounts not covered by construction or retirement project or work orders and their supporting records</w:t>
            </w:r>
          </w:p>
        </w:tc>
        <w:tc>
          <w:tcPr>
            <w:tcW w:w="0" w:type="auto"/>
            <w:vAlign w:val="center"/>
            <w:hideMark/>
          </w:tcPr>
          <w:p w:rsidRPr="00952897" w:rsidR="00952897" w:rsidP="00952897" w:rsidRDefault="00952897" w14:paraId="5A1068FC" w14:textId="77777777">
            <w:r w:rsidRPr="00952897">
              <w:t xml:space="preserve">5 years. </w:t>
            </w:r>
          </w:p>
        </w:tc>
      </w:tr>
      <w:tr w:rsidRPr="00952897" w:rsidR="00952897" w:rsidTr="00952897" w14:paraId="7C74DEF5" w14:textId="77777777">
        <w:trPr>
          <w:tblCellSpacing w:w="15" w:type="dxa"/>
        </w:trPr>
        <w:tc>
          <w:tcPr>
            <w:tcW w:w="0" w:type="auto"/>
            <w:vAlign w:val="center"/>
            <w:hideMark/>
          </w:tcPr>
          <w:p w:rsidRPr="00952897" w:rsidR="00952897" w:rsidP="00952897" w:rsidRDefault="00952897" w14:paraId="6F058FA3" w14:textId="77777777">
            <w:r w:rsidRPr="00952897">
              <w:t xml:space="preserve">18. Appraisals and valuations: </w:t>
            </w:r>
          </w:p>
        </w:tc>
        <w:tc>
          <w:tcPr>
            <w:tcW w:w="0" w:type="auto"/>
            <w:vAlign w:val="center"/>
            <w:hideMark/>
          </w:tcPr>
          <w:p w:rsidRPr="00952897" w:rsidR="00952897" w:rsidP="00952897" w:rsidRDefault="00952897" w14:paraId="43645DF2" w14:textId="77777777"/>
        </w:tc>
      </w:tr>
      <w:tr w:rsidRPr="00952897" w:rsidR="00952897" w:rsidTr="00952897" w14:paraId="7ED4B005" w14:textId="77777777">
        <w:trPr>
          <w:tblCellSpacing w:w="15" w:type="dxa"/>
        </w:trPr>
        <w:tc>
          <w:tcPr>
            <w:tcW w:w="0" w:type="auto"/>
            <w:vAlign w:val="center"/>
            <w:hideMark/>
          </w:tcPr>
          <w:p w:rsidRPr="00952897" w:rsidR="00952897" w:rsidP="00952897" w:rsidRDefault="00952897" w14:paraId="2A9A593D" w14:textId="77777777">
            <w:r w:rsidRPr="00952897">
              <w:t>(a) Appraisals and valuations made by the company of its properties or investments or of the properties or investments of any associated companies. (Includes all records essential thereto.)</w:t>
            </w:r>
          </w:p>
        </w:tc>
        <w:tc>
          <w:tcPr>
            <w:tcW w:w="0" w:type="auto"/>
            <w:vAlign w:val="center"/>
            <w:hideMark/>
          </w:tcPr>
          <w:p w:rsidRPr="00952897" w:rsidR="00952897" w:rsidP="00952897" w:rsidRDefault="00952897" w14:paraId="7E5E32ED" w14:textId="77777777">
            <w:r w:rsidRPr="00952897">
              <w:t xml:space="preserve">3 years after appraisal. </w:t>
            </w:r>
          </w:p>
        </w:tc>
      </w:tr>
      <w:tr w:rsidRPr="00952897" w:rsidR="00952897" w:rsidTr="00952897" w14:paraId="6662B36B" w14:textId="77777777">
        <w:trPr>
          <w:tblCellSpacing w:w="15" w:type="dxa"/>
        </w:trPr>
        <w:tc>
          <w:tcPr>
            <w:tcW w:w="0" w:type="auto"/>
            <w:vAlign w:val="center"/>
            <w:hideMark/>
          </w:tcPr>
          <w:p w:rsidRPr="00952897" w:rsidR="00952897" w:rsidP="00952897" w:rsidRDefault="00952897" w14:paraId="4071AED2" w14:textId="77777777">
            <w:r w:rsidRPr="00952897">
              <w:t xml:space="preserve">(b) Determinations of amounts by which properties or investments of the company or any of its associated companies will be either written up or written down as a result of: </w:t>
            </w:r>
          </w:p>
        </w:tc>
        <w:tc>
          <w:tcPr>
            <w:tcW w:w="0" w:type="auto"/>
            <w:vAlign w:val="center"/>
            <w:hideMark/>
          </w:tcPr>
          <w:p w:rsidRPr="00952897" w:rsidR="00952897" w:rsidP="00952897" w:rsidRDefault="00952897" w14:paraId="644C83A1" w14:textId="77777777"/>
        </w:tc>
      </w:tr>
      <w:tr w:rsidRPr="00952897" w:rsidR="00952897" w:rsidTr="00952897" w14:paraId="6C823E7F" w14:textId="77777777">
        <w:trPr>
          <w:tblCellSpacing w:w="15" w:type="dxa"/>
        </w:trPr>
        <w:tc>
          <w:tcPr>
            <w:tcW w:w="0" w:type="auto"/>
            <w:vAlign w:val="center"/>
            <w:hideMark/>
          </w:tcPr>
          <w:p w:rsidRPr="00952897" w:rsidR="00952897" w:rsidP="00952897" w:rsidRDefault="00952897" w14:paraId="7389FA57" w14:textId="77777777">
            <w:r w:rsidRPr="00952897">
              <w:t>(1) Mergers or acquisitions</w:t>
            </w:r>
          </w:p>
        </w:tc>
        <w:tc>
          <w:tcPr>
            <w:tcW w:w="0" w:type="auto"/>
            <w:vAlign w:val="center"/>
            <w:hideMark/>
          </w:tcPr>
          <w:p w:rsidRPr="00952897" w:rsidR="00952897" w:rsidP="00952897" w:rsidRDefault="00952897" w14:paraId="0F55E015" w14:textId="77777777">
            <w:r w:rsidRPr="00952897">
              <w:t xml:space="preserve">10 years after completion of transaction or as ordered by the Commission. </w:t>
            </w:r>
          </w:p>
        </w:tc>
      </w:tr>
      <w:tr w:rsidRPr="00952897" w:rsidR="00952897" w:rsidTr="00952897" w14:paraId="7412BF77" w14:textId="77777777">
        <w:trPr>
          <w:tblCellSpacing w:w="15" w:type="dxa"/>
        </w:trPr>
        <w:tc>
          <w:tcPr>
            <w:tcW w:w="0" w:type="auto"/>
            <w:vAlign w:val="center"/>
            <w:hideMark/>
          </w:tcPr>
          <w:p w:rsidRPr="00952897" w:rsidR="00952897" w:rsidP="00952897" w:rsidRDefault="00952897" w14:paraId="5BA4892B" w14:textId="77777777">
            <w:r w:rsidRPr="00952897">
              <w:t>(2) Asset impairments</w:t>
            </w:r>
          </w:p>
        </w:tc>
        <w:tc>
          <w:tcPr>
            <w:tcW w:w="0" w:type="auto"/>
            <w:vAlign w:val="center"/>
            <w:hideMark/>
          </w:tcPr>
          <w:p w:rsidRPr="00952897" w:rsidR="00952897" w:rsidP="00952897" w:rsidRDefault="00952897" w14:paraId="522F1A5A" w14:textId="77777777">
            <w:r w:rsidRPr="00952897">
              <w:t xml:space="preserve">10 years after recognition of asset impairment. </w:t>
            </w:r>
          </w:p>
        </w:tc>
      </w:tr>
      <w:tr w:rsidRPr="00952897" w:rsidR="00952897" w:rsidTr="00952897" w14:paraId="6D12259C" w14:textId="77777777">
        <w:trPr>
          <w:tblCellSpacing w:w="15" w:type="dxa"/>
        </w:trPr>
        <w:tc>
          <w:tcPr>
            <w:tcW w:w="0" w:type="auto"/>
            <w:vAlign w:val="center"/>
            <w:hideMark/>
          </w:tcPr>
          <w:p w:rsidRPr="00952897" w:rsidR="00952897" w:rsidP="00952897" w:rsidRDefault="00952897" w14:paraId="0E483118" w14:textId="77777777">
            <w:r w:rsidRPr="00952897">
              <w:t>(3) Other bases</w:t>
            </w:r>
          </w:p>
        </w:tc>
        <w:tc>
          <w:tcPr>
            <w:tcW w:w="0" w:type="auto"/>
            <w:vAlign w:val="center"/>
            <w:hideMark/>
          </w:tcPr>
          <w:p w:rsidRPr="00952897" w:rsidR="00952897" w:rsidP="00952897" w:rsidRDefault="00952897" w14:paraId="029018C0" w14:textId="77777777">
            <w:r w:rsidRPr="00952897">
              <w:t xml:space="preserve">10 years after the asset was written up or down. </w:t>
            </w:r>
          </w:p>
        </w:tc>
      </w:tr>
      <w:tr w:rsidRPr="00952897" w:rsidR="00952897" w:rsidTr="00952897" w14:paraId="7D096AAC" w14:textId="77777777">
        <w:trPr>
          <w:tblCellSpacing w:w="15" w:type="dxa"/>
        </w:trPr>
        <w:tc>
          <w:tcPr>
            <w:tcW w:w="0" w:type="auto"/>
            <w:vAlign w:val="center"/>
            <w:hideMark/>
          </w:tcPr>
          <w:p w:rsidRPr="00952897" w:rsidR="00952897" w:rsidP="00952897" w:rsidRDefault="00952897" w14:paraId="6C39C3CA" w14:textId="77777777">
            <w:r w:rsidRPr="00952897">
              <w:t xml:space="preserve">19. Production maps, geological maps, reproductions, including aerial photographs, showing the location of all </w:t>
            </w:r>
            <w:r w:rsidRPr="00952897">
              <w:lastRenderedPageBreak/>
              <w:t>facilities the subject matter of which falls within the project or work orders of the company</w:t>
            </w:r>
          </w:p>
        </w:tc>
        <w:tc>
          <w:tcPr>
            <w:tcW w:w="0" w:type="auto"/>
            <w:vAlign w:val="center"/>
            <w:hideMark/>
          </w:tcPr>
          <w:p w:rsidRPr="00952897" w:rsidR="00952897" w:rsidP="00952897" w:rsidRDefault="00952897" w14:paraId="7F18FF5C" w14:textId="77777777">
            <w:r w:rsidRPr="00952897">
              <w:lastRenderedPageBreak/>
              <w:t xml:space="preserve">6 years after completion of project or work order. </w:t>
            </w:r>
          </w:p>
        </w:tc>
      </w:tr>
      <w:tr w:rsidRPr="00952897" w:rsidR="00952897" w:rsidTr="00952897" w14:paraId="44A27F4A" w14:textId="77777777">
        <w:trPr>
          <w:tblCellSpacing w:w="15" w:type="dxa"/>
        </w:trPr>
        <w:tc>
          <w:tcPr>
            <w:tcW w:w="0" w:type="auto"/>
            <w:vAlign w:val="center"/>
            <w:hideMark/>
          </w:tcPr>
          <w:p w:rsidRPr="00952897" w:rsidR="00952897" w:rsidP="00952897" w:rsidRDefault="00952897" w14:paraId="6D4E4B3B" w14:textId="77777777">
            <w:r w:rsidRPr="00952897">
              <w:t>20. Engineering records, drawings, supporting data to include diagrams, profiles, photographs, field-survey notes, plot plans, detail drawings, and records of engineering studies that are part of or performed by the company within the project or work order system</w:t>
            </w:r>
          </w:p>
        </w:tc>
        <w:tc>
          <w:tcPr>
            <w:tcW w:w="0" w:type="auto"/>
            <w:vAlign w:val="center"/>
            <w:hideMark/>
          </w:tcPr>
          <w:p w:rsidRPr="00952897" w:rsidR="00952897" w:rsidP="00952897" w:rsidRDefault="00952897" w14:paraId="6FA91549" w14:textId="77777777">
            <w:r w:rsidRPr="00952897">
              <w:t xml:space="preserve">6 years after completion of project or work order. </w:t>
            </w:r>
          </w:p>
        </w:tc>
      </w:tr>
      <w:tr w:rsidRPr="00952897" w:rsidR="00952897" w:rsidTr="00952897" w14:paraId="399EF439" w14:textId="77777777">
        <w:trPr>
          <w:tblCellSpacing w:w="15" w:type="dxa"/>
        </w:trPr>
        <w:tc>
          <w:tcPr>
            <w:tcW w:w="0" w:type="auto"/>
            <w:vAlign w:val="center"/>
            <w:hideMark/>
          </w:tcPr>
          <w:p w:rsidRPr="00952897" w:rsidR="00952897" w:rsidP="00952897" w:rsidRDefault="00952897" w14:paraId="28FA17C5" w14:textId="77777777">
            <w:r w:rsidRPr="00952897">
              <w:t>21. Records of building space occupied by various departments of the company</w:t>
            </w:r>
          </w:p>
        </w:tc>
        <w:tc>
          <w:tcPr>
            <w:tcW w:w="0" w:type="auto"/>
            <w:vAlign w:val="center"/>
            <w:hideMark/>
          </w:tcPr>
          <w:p w:rsidRPr="00952897" w:rsidR="00952897" w:rsidP="00952897" w:rsidRDefault="00952897" w14:paraId="1D6EAAE6" w14:textId="77777777">
            <w:r w:rsidRPr="00952897">
              <w:t xml:space="preserve">6 years. </w:t>
            </w:r>
          </w:p>
        </w:tc>
      </w:tr>
      <w:tr w:rsidRPr="00952897" w:rsidR="00952897" w:rsidTr="00952897" w14:paraId="19AC303A" w14:textId="77777777">
        <w:trPr>
          <w:tblCellSpacing w:w="15" w:type="dxa"/>
        </w:trPr>
        <w:tc>
          <w:tcPr>
            <w:tcW w:w="0" w:type="auto"/>
            <w:vAlign w:val="center"/>
            <w:hideMark/>
          </w:tcPr>
          <w:p w:rsidRPr="00952897" w:rsidR="00952897" w:rsidP="00952897" w:rsidRDefault="00952897" w14:paraId="220C112A" w14:textId="77777777">
            <w:r w:rsidRPr="00952897">
              <w:t xml:space="preserve">22. Contracts relating to property: </w:t>
            </w:r>
          </w:p>
        </w:tc>
        <w:tc>
          <w:tcPr>
            <w:tcW w:w="0" w:type="auto"/>
            <w:vAlign w:val="center"/>
            <w:hideMark/>
          </w:tcPr>
          <w:p w:rsidRPr="00952897" w:rsidR="00952897" w:rsidP="00952897" w:rsidRDefault="00952897" w14:paraId="43FB45A9" w14:textId="77777777"/>
        </w:tc>
      </w:tr>
      <w:tr w:rsidRPr="00952897" w:rsidR="00952897" w:rsidTr="00952897" w14:paraId="19DEBD02" w14:textId="77777777">
        <w:trPr>
          <w:tblCellSpacing w:w="15" w:type="dxa"/>
        </w:trPr>
        <w:tc>
          <w:tcPr>
            <w:tcW w:w="0" w:type="auto"/>
            <w:vAlign w:val="center"/>
            <w:hideMark/>
          </w:tcPr>
          <w:p w:rsidRPr="00952897" w:rsidR="00952897" w:rsidP="00952897" w:rsidRDefault="00952897" w14:paraId="7DC2CDA6" w14:textId="77777777">
            <w:r w:rsidRPr="00952897">
              <w:t>(a) Contracts relating to acquisition or sale of property</w:t>
            </w:r>
          </w:p>
        </w:tc>
        <w:tc>
          <w:tcPr>
            <w:tcW w:w="0" w:type="auto"/>
            <w:vAlign w:val="center"/>
            <w:hideMark/>
          </w:tcPr>
          <w:p w:rsidRPr="00952897" w:rsidR="00952897" w:rsidP="00952897" w:rsidRDefault="00952897" w14:paraId="35585C6E" w14:textId="77777777">
            <w:r w:rsidRPr="00952897">
              <w:t xml:space="preserve">6 years after property is retired or sold </w:t>
            </w:r>
          </w:p>
        </w:tc>
      </w:tr>
      <w:tr w:rsidRPr="00952897" w:rsidR="00952897" w:rsidTr="00952897" w14:paraId="63D21FA0" w14:textId="77777777">
        <w:trPr>
          <w:tblCellSpacing w:w="15" w:type="dxa"/>
        </w:trPr>
        <w:tc>
          <w:tcPr>
            <w:tcW w:w="0" w:type="auto"/>
            <w:vAlign w:val="center"/>
            <w:hideMark/>
          </w:tcPr>
          <w:p w:rsidRPr="00952897" w:rsidR="00952897" w:rsidP="00952897" w:rsidRDefault="00952897" w14:paraId="1105AF6D" w14:textId="77777777">
            <w:r w:rsidRPr="00952897">
              <w:t>(b) Contracts and other agreements relating to services performed in connection with construction of property (including contracts for the construction of property by others for the company and for supervision and engineering relating to construction work)</w:t>
            </w:r>
          </w:p>
        </w:tc>
        <w:tc>
          <w:tcPr>
            <w:tcW w:w="0" w:type="auto"/>
            <w:vAlign w:val="center"/>
            <w:hideMark/>
          </w:tcPr>
          <w:p w:rsidRPr="00952897" w:rsidR="00952897" w:rsidP="00952897" w:rsidRDefault="00952897" w14:paraId="222796D5" w14:textId="77777777">
            <w:r w:rsidRPr="00952897">
              <w:t xml:space="preserve">6 years after property is retired or sold. </w:t>
            </w:r>
          </w:p>
        </w:tc>
      </w:tr>
      <w:tr w:rsidRPr="00952897" w:rsidR="00952897" w:rsidTr="00952897" w14:paraId="765B7B60" w14:textId="77777777">
        <w:trPr>
          <w:tblCellSpacing w:w="15" w:type="dxa"/>
        </w:trPr>
        <w:tc>
          <w:tcPr>
            <w:tcW w:w="0" w:type="auto"/>
            <w:vAlign w:val="center"/>
            <w:hideMark/>
          </w:tcPr>
          <w:p w:rsidRPr="00952897" w:rsidR="00952897" w:rsidP="00952897" w:rsidRDefault="00952897" w14:paraId="0F142A73" w14:textId="77777777">
            <w:r w:rsidRPr="00952897">
              <w:t>23. Records pertaining to reclassification of property accounts to conform to prescribed systems of accounts including supporting papers showing the bases for such reclassifications</w:t>
            </w:r>
          </w:p>
        </w:tc>
        <w:tc>
          <w:tcPr>
            <w:tcW w:w="0" w:type="auto"/>
            <w:vAlign w:val="center"/>
            <w:hideMark/>
          </w:tcPr>
          <w:p w:rsidRPr="00952897" w:rsidR="00952897" w:rsidP="00952897" w:rsidRDefault="00952897" w14:paraId="13AD31C8" w14:textId="77777777">
            <w:r w:rsidRPr="00952897">
              <w:t xml:space="preserve">6 years. </w:t>
            </w:r>
          </w:p>
        </w:tc>
      </w:tr>
      <w:tr w:rsidRPr="00952897" w:rsidR="00952897" w:rsidTr="00952897" w14:paraId="6E908F58" w14:textId="77777777">
        <w:trPr>
          <w:tblCellSpacing w:w="15" w:type="dxa"/>
        </w:trPr>
        <w:tc>
          <w:tcPr>
            <w:tcW w:w="0" w:type="auto"/>
            <w:vAlign w:val="center"/>
            <w:hideMark/>
          </w:tcPr>
          <w:p w:rsidRPr="00952897" w:rsidR="00952897" w:rsidP="00952897" w:rsidRDefault="00952897" w14:paraId="2E991B25" w14:textId="77777777">
            <w:r w:rsidRPr="00952897">
              <w:t xml:space="preserve">24. Records of accumulated provisions for depreciation and depletion of property and amortization of intangible property and supporting computation of expense: </w:t>
            </w:r>
          </w:p>
        </w:tc>
        <w:tc>
          <w:tcPr>
            <w:tcW w:w="0" w:type="auto"/>
            <w:vAlign w:val="center"/>
            <w:hideMark/>
          </w:tcPr>
          <w:p w:rsidRPr="00952897" w:rsidR="00952897" w:rsidP="00952897" w:rsidRDefault="00952897" w14:paraId="42B32B4A" w14:textId="77777777"/>
        </w:tc>
      </w:tr>
      <w:tr w:rsidRPr="00952897" w:rsidR="00952897" w:rsidTr="00952897" w14:paraId="0048E113" w14:textId="77777777">
        <w:trPr>
          <w:tblCellSpacing w:w="15" w:type="dxa"/>
        </w:trPr>
        <w:tc>
          <w:tcPr>
            <w:tcW w:w="0" w:type="auto"/>
            <w:vAlign w:val="center"/>
            <w:hideMark/>
          </w:tcPr>
          <w:p w:rsidRPr="00952897" w:rsidR="00952897" w:rsidP="00952897" w:rsidRDefault="00952897" w14:paraId="3AD81E87" w14:textId="77777777">
            <w:r w:rsidRPr="00952897">
              <w:t>(a) Detailed records or analysis sheets segregating the accumulated depreciation according to the classification of property</w:t>
            </w:r>
          </w:p>
        </w:tc>
        <w:tc>
          <w:tcPr>
            <w:tcW w:w="0" w:type="auto"/>
            <w:vAlign w:val="center"/>
            <w:hideMark/>
          </w:tcPr>
          <w:p w:rsidRPr="00952897" w:rsidR="00952897" w:rsidP="00952897" w:rsidRDefault="00952897" w14:paraId="1017E8C1" w14:textId="77777777">
            <w:r w:rsidRPr="00952897">
              <w:t xml:space="preserve">3 years after retirement or disposition of property </w:t>
            </w:r>
          </w:p>
        </w:tc>
      </w:tr>
      <w:tr w:rsidRPr="00952897" w:rsidR="00952897" w:rsidTr="00952897" w14:paraId="230D864A" w14:textId="77777777">
        <w:trPr>
          <w:tblCellSpacing w:w="15" w:type="dxa"/>
        </w:trPr>
        <w:tc>
          <w:tcPr>
            <w:tcW w:w="0" w:type="auto"/>
            <w:vAlign w:val="center"/>
            <w:hideMark/>
          </w:tcPr>
          <w:p w:rsidRPr="00952897" w:rsidR="00952897" w:rsidP="00952897" w:rsidRDefault="00952897" w14:paraId="06EF48C8" w14:textId="77777777">
            <w:r w:rsidRPr="00952897">
              <w:t>(b) Records reflecting the service life of property and the percentage of salvage and cost of removal for property retired from each account for depreciable company property</w:t>
            </w:r>
          </w:p>
        </w:tc>
        <w:tc>
          <w:tcPr>
            <w:tcW w:w="0" w:type="auto"/>
            <w:vAlign w:val="center"/>
            <w:hideMark/>
          </w:tcPr>
          <w:p w:rsidRPr="00952897" w:rsidR="00952897" w:rsidP="00952897" w:rsidRDefault="00952897" w14:paraId="24C7E0F3" w14:textId="77777777">
            <w:r w:rsidRPr="00952897">
              <w:t xml:space="preserve">3 years after retirement or disposition of property </w:t>
            </w:r>
          </w:p>
        </w:tc>
      </w:tr>
      <w:tr w:rsidRPr="00952897" w:rsidR="00952897" w:rsidTr="00952897" w14:paraId="771D72A8" w14:textId="77777777">
        <w:trPr>
          <w:tblCellSpacing w:w="15" w:type="dxa"/>
        </w:trPr>
        <w:tc>
          <w:tcPr>
            <w:tcW w:w="0" w:type="auto"/>
            <w:vAlign w:val="center"/>
            <w:hideMark/>
          </w:tcPr>
          <w:p w:rsidRPr="00952897" w:rsidR="00952897" w:rsidP="00952897" w:rsidRDefault="00952897" w14:paraId="58E57C11" w14:textId="77777777">
            <w:r w:rsidRPr="00952897">
              <w:t xml:space="preserve">25. Investment records: </w:t>
            </w:r>
          </w:p>
        </w:tc>
        <w:tc>
          <w:tcPr>
            <w:tcW w:w="0" w:type="auto"/>
            <w:vAlign w:val="center"/>
            <w:hideMark/>
          </w:tcPr>
          <w:p w:rsidRPr="00952897" w:rsidR="00952897" w:rsidP="00952897" w:rsidRDefault="00952897" w14:paraId="76D57CB0" w14:textId="77777777"/>
        </w:tc>
      </w:tr>
      <w:tr w:rsidRPr="00952897" w:rsidR="00952897" w:rsidTr="00952897" w14:paraId="73676D98" w14:textId="77777777">
        <w:trPr>
          <w:tblCellSpacing w:w="15" w:type="dxa"/>
        </w:trPr>
        <w:tc>
          <w:tcPr>
            <w:tcW w:w="0" w:type="auto"/>
            <w:vAlign w:val="center"/>
            <w:hideMark/>
          </w:tcPr>
          <w:p w:rsidRPr="00952897" w:rsidR="00952897" w:rsidP="00952897" w:rsidRDefault="00952897" w14:paraId="3FC487A6" w14:textId="77777777">
            <w:r w:rsidRPr="00952897">
              <w:t>(a) Records of investment in associate companies</w:t>
            </w:r>
          </w:p>
        </w:tc>
        <w:tc>
          <w:tcPr>
            <w:tcW w:w="0" w:type="auto"/>
            <w:vAlign w:val="center"/>
            <w:hideMark/>
          </w:tcPr>
          <w:p w:rsidRPr="00952897" w:rsidR="00952897" w:rsidP="00952897" w:rsidRDefault="00952897" w14:paraId="7194C571" w14:textId="77777777">
            <w:r w:rsidRPr="00952897">
              <w:t xml:space="preserve">3 years after disposition of investment. </w:t>
            </w:r>
          </w:p>
        </w:tc>
      </w:tr>
      <w:tr w:rsidRPr="00952897" w:rsidR="00952897" w:rsidTr="00952897" w14:paraId="5C4E3608" w14:textId="77777777">
        <w:trPr>
          <w:tblCellSpacing w:w="15" w:type="dxa"/>
        </w:trPr>
        <w:tc>
          <w:tcPr>
            <w:tcW w:w="0" w:type="auto"/>
            <w:vAlign w:val="center"/>
            <w:hideMark/>
          </w:tcPr>
          <w:p w:rsidRPr="00952897" w:rsidR="00952897" w:rsidP="00952897" w:rsidRDefault="00952897" w14:paraId="61E44FA3" w14:textId="77777777">
            <w:r w:rsidRPr="00952897">
              <w:lastRenderedPageBreak/>
              <w:t>(b) Records of other investments, including temporary investments of cash</w:t>
            </w:r>
          </w:p>
        </w:tc>
        <w:tc>
          <w:tcPr>
            <w:tcW w:w="0" w:type="auto"/>
            <w:vAlign w:val="center"/>
            <w:hideMark/>
          </w:tcPr>
          <w:p w:rsidRPr="00952897" w:rsidR="00952897" w:rsidP="00952897" w:rsidRDefault="00952897" w14:paraId="0ECFFDF4" w14:textId="77777777">
            <w:r w:rsidRPr="00952897">
              <w:t xml:space="preserve">3 years after disposition of investment. </w:t>
            </w:r>
          </w:p>
        </w:tc>
      </w:tr>
      <w:tr w:rsidRPr="00952897" w:rsidR="00952897" w:rsidTr="00952897" w14:paraId="08A2586C" w14:textId="77777777">
        <w:trPr>
          <w:tblCellSpacing w:w="15" w:type="dxa"/>
        </w:trPr>
        <w:tc>
          <w:tcPr>
            <w:tcW w:w="0" w:type="auto"/>
            <w:gridSpan w:val="2"/>
            <w:vAlign w:val="center"/>
            <w:hideMark/>
          </w:tcPr>
          <w:p w:rsidRPr="00952897" w:rsidR="00952897" w:rsidP="00952897" w:rsidRDefault="00952897" w14:paraId="3F7BBA2E" w14:textId="77777777">
            <w:r w:rsidRPr="00952897">
              <w:rPr>
                <w:b/>
                <w:bCs/>
              </w:rPr>
              <w:t>Purchase and Stores</w:t>
            </w:r>
            <w:r w:rsidRPr="00952897">
              <w:t xml:space="preserve"> </w:t>
            </w:r>
          </w:p>
        </w:tc>
      </w:tr>
      <w:tr w:rsidRPr="00952897" w:rsidR="00952897" w:rsidTr="00952897" w14:paraId="2ACADBA5" w14:textId="77777777">
        <w:trPr>
          <w:tblCellSpacing w:w="15" w:type="dxa"/>
        </w:trPr>
        <w:tc>
          <w:tcPr>
            <w:tcW w:w="0" w:type="auto"/>
            <w:vAlign w:val="center"/>
            <w:hideMark/>
          </w:tcPr>
          <w:p w:rsidRPr="00952897" w:rsidR="00952897" w:rsidP="00952897" w:rsidRDefault="00952897" w14:paraId="5726D550" w14:textId="77777777">
            <w:r w:rsidRPr="00952897">
              <w:t xml:space="preserve">26. Procurement: </w:t>
            </w:r>
          </w:p>
        </w:tc>
        <w:tc>
          <w:tcPr>
            <w:tcW w:w="0" w:type="auto"/>
            <w:vAlign w:val="center"/>
            <w:hideMark/>
          </w:tcPr>
          <w:p w:rsidRPr="00952897" w:rsidR="00952897" w:rsidP="00952897" w:rsidRDefault="00952897" w14:paraId="07D2531B" w14:textId="77777777"/>
        </w:tc>
      </w:tr>
      <w:tr w:rsidRPr="00952897" w:rsidR="00952897" w:rsidTr="00952897" w14:paraId="15E3463C" w14:textId="77777777">
        <w:trPr>
          <w:tblCellSpacing w:w="15" w:type="dxa"/>
        </w:trPr>
        <w:tc>
          <w:tcPr>
            <w:tcW w:w="0" w:type="auto"/>
            <w:vAlign w:val="center"/>
            <w:hideMark/>
          </w:tcPr>
          <w:p w:rsidRPr="00952897" w:rsidR="00952897" w:rsidP="00952897" w:rsidRDefault="00952897" w14:paraId="4359228E" w14:textId="77777777">
            <w:r w:rsidRPr="00952897">
              <w:t xml:space="preserve">(a) Agreements entered into for the acquisition of goods or the performance of services. Includes all forms of agreements such as but not limited to: Letters of intent, exchange of correspondence, master agreements, term contracts, rental agreements, and the various types of purchase orders: </w:t>
            </w:r>
          </w:p>
        </w:tc>
        <w:tc>
          <w:tcPr>
            <w:tcW w:w="0" w:type="auto"/>
            <w:vAlign w:val="center"/>
            <w:hideMark/>
          </w:tcPr>
          <w:p w:rsidRPr="00952897" w:rsidR="00952897" w:rsidP="00952897" w:rsidRDefault="00952897" w14:paraId="4D8F84B7" w14:textId="77777777"/>
        </w:tc>
      </w:tr>
      <w:tr w:rsidRPr="00952897" w:rsidR="00952897" w:rsidTr="00952897" w14:paraId="3F293F71" w14:textId="77777777">
        <w:trPr>
          <w:tblCellSpacing w:w="15" w:type="dxa"/>
        </w:trPr>
        <w:tc>
          <w:tcPr>
            <w:tcW w:w="0" w:type="auto"/>
            <w:vAlign w:val="center"/>
            <w:hideMark/>
          </w:tcPr>
          <w:p w:rsidRPr="00952897" w:rsidR="00952897" w:rsidP="00952897" w:rsidRDefault="00952897" w14:paraId="4B0A38E6" w14:textId="77777777">
            <w:r w:rsidRPr="00952897">
              <w:t>(1) For goods or services relating to property construction</w:t>
            </w:r>
          </w:p>
        </w:tc>
        <w:tc>
          <w:tcPr>
            <w:tcW w:w="0" w:type="auto"/>
            <w:vAlign w:val="center"/>
            <w:hideMark/>
          </w:tcPr>
          <w:p w:rsidRPr="00952897" w:rsidR="00952897" w:rsidP="00952897" w:rsidRDefault="00952897" w14:paraId="6235A5DF" w14:textId="77777777">
            <w:r w:rsidRPr="00952897">
              <w:t xml:space="preserve">6 years. See </w:t>
            </w:r>
            <w:hyperlink w:history="1" w:anchor="p-125.2(g)" r:id="rId52">
              <w:r w:rsidRPr="00952897">
                <w:rPr>
                  <w:rStyle w:val="Hyperlink"/>
                </w:rPr>
                <w:t>§§ 125.2(g)</w:t>
              </w:r>
            </w:hyperlink>
            <w:r w:rsidRPr="00952897">
              <w:t xml:space="preserve"> and </w:t>
            </w:r>
            <w:hyperlink w:history="1" w:anchor="p-225.2(g)" r:id="rId53">
              <w:r w:rsidRPr="00952897">
                <w:rPr>
                  <w:rStyle w:val="Hyperlink"/>
                </w:rPr>
                <w:t>225.2(g) of this chapter</w:t>
              </w:r>
            </w:hyperlink>
            <w:r w:rsidRPr="00952897">
              <w:t xml:space="preserve"> for public utilities and licensees and natural gas companies. </w:t>
            </w:r>
          </w:p>
        </w:tc>
      </w:tr>
      <w:tr w:rsidRPr="00952897" w:rsidR="00952897" w:rsidTr="00952897" w14:paraId="04E3B2D1" w14:textId="77777777">
        <w:trPr>
          <w:tblCellSpacing w:w="15" w:type="dxa"/>
        </w:trPr>
        <w:tc>
          <w:tcPr>
            <w:tcW w:w="0" w:type="auto"/>
            <w:vAlign w:val="center"/>
            <w:hideMark/>
          </w:tcPr>
          <w:p w:rsidRPr="00952897" w:rsidR="00952897" w:rsidP="00952897" w:rsidRDefault="00952897" w14:paraId="2C73AD51" w14:textId="77777777">
            <w:r w:rsidRPr="00952897">
              <w:t>(2) For other goods or services</w:t>
            </w:r>
          </w:p>
        </w:tc>
        <w:tc>
          <w:tcPr>
            <w:tcW w:w="0" w:type="auto"/>
            <w:vAlign w:val="center"/>
            <w:hideMark/>
          </w:tcPr>
          <w:p w:rsidRPr="00952897" w:rsidR="00952897" w:rsidP="00952897" w:rsidRDefault="00952897" w14:paraId="6CCCB90A" w14:textId="77777777">
            <w:r w:rsidRPr="00952897">
              <w:t xml:space="preserve">6 years. </w:t>
            </w:r>
          </w:p>
        </w:tc>
      </w:tr>
      <w:tr w:rsidRPr="00952897" w:rsidR="00952897" w:rsidTr="00952897" w14:paraId="0F3C7E4F" w14:textId="77777777">
        <w:trPr>
          <w:tblCellSpacing w:w="15" w:type="dxa"/>
        </w:trPr>
        <w:tc>
          <w:tcPr>
            <w:tcW w:w="0" w:type="auto"/>
            <w:vAlign w:val="center"/>
            <w:hideMark/>
          </w:tcPr>
          <w:p w:rsidRPr="00952897" w:rsidR="00952897" w:rsidP="00952897" w:rsidRDefault="00952897" w14:paraId="2E4FAAE8" w14:textId="77777777">
            <w:r w:rsidRPr="00952897">
              <w:t>(b) Supporting documents including accepted and unaccepted bids or proposals (summaries of unaccepted bids or proposals may be kept in lieu of originals) evidencing all relevant elements of the procurement</w:t>
            </w:r>
          </w:p>
        </w:tc>
        <w:tc>
          <w:tcPr>
            <w:tcW w:w="0" w:type="auto"/>
            <w:vAlign w:val="center"/>
            <w:hideMark/>
          </w:tcPr>
          <w:p w:rsidRPr="00952897" w:rsidR="00952897" w:rsidP="00952897" w:rsidRDefault="00952897" w14:paraId="415C5BD9" w14:textId="77777777">
            <w:r w:rsidRPr="00952897">
              <w:t xml:space="preserve">6 years. See </w:t>
            </w:r>
            <w:hyperlink w:history="1" w:anchor="p-125.2(g)" r:id="rId54">
              <w:r w:rsidRPr="00952897">
                <w:rPr>
                  <w:rStyle w:val="Hyperlink"/>
                </w:rPr>
                <w:t>§§ 125.2(g)</w:t>
              </w:r>
            </w:hyperlink>
            <w:r w:rsidRPr="00952897">
              <w:t xml:space="preserve"> and </w:t>
            </w:r>
            <w:hyperlink w:history="1" w:anchor="p-225.2(g)" r:id="rId55">
              <w:r w:rsidRPr="00952897">
                <w:rPr>
                  <w:rStyle w:val="Hyperlink"/>
                </w:rPr>
                <w:t>225.2(g) of this chapter</w:t>
              </w:r>
            </w:hyperlink>
            <w:r w:rsidRPr="00952897">
              <w:t xml:space="preserve"> for public utilities and licensees and natural gas companies. </w:t>
            </w:r>
          </w:p>
        </w:tc>
      </w:tr>
      <w:tr w:rsidRPr="00952897" w:rsidR="00952897" w:rsidTr="00952897" w14:paraId="28FB4CFA" w14:textId="77777777">
        <w:trPr>
          <w:tblCellSpacing w:w="15" w:type="dxa"/>
        </w:trPr>
        <w:tc>
          <w:tcPr>
            <w:tcW w:w="0" w:type="auto"/>
            <w:vAlign w:val="center"/>
            <w:hideMark/>
          </w:tcPr>
          <w:p w:rsidRPr="00952897" w:rsidR="00952897" w:rsidP="00952897" w:rsidRDefault="00952897" w14:paraId="1EC65473" w14:textId="77777777">
            <w:r w:rsidRPr="00952897">
              <w:t>27. Material ledgers: Ledger sheets of materials and supplies received, issued, and on hand</w:t>
            </w:r>
          </w:p>
        </w:tc>
        <w:tc>
          <w:tcPr>
            <w:tcW w:w="0" w:type="auto"/>
            <w:vAlign w:val="center"/>
            <w:hideMark/>
          </w:tcPr>
          <w:p w:rsidRPr="00952897" w:rsidR="00952897" w:rsidP="00952897" w:rsidRDefault="00952897" w14:paraId="39A278A6" w14:textId="77777777">
            <w:r w:rsidRPr="00952897">
              <w:t xml:space="preserve">6 years after the date the records/ledgers were created. </w:t>
            </w:r>
          </w:p>
        </w:tc>
      </w:tr>
      <w:tr w:rsidRPr="00952897" w:rsidR="00952897" w:rsidTr="00952897" w14:paraId="08302056" w14:textId="77777777">
        <w:trPr>
          <w:tblCellSpacing w:w="15" w:type="dxa"/>
        </w:trPr>
        <w:tc>
          <w:tcPr>
            <w:tcW w:w="0" w:type="auto"/>
            <w:vAlign w:val="center"/>
            <w:hideMark/>
          </w:tcPr>
          <w:p w:rsidRPr="00952897" w:rsidR="00952897" w:rsidP="00952897" w:rsidRDefault="00952897" w14:paraId="4BC4D009" w14:textId="77777777">
            <w:r w:rsidRPr="00952897">
              <w:t>28. Materials and supplies received and issued: Records showing the detailed distribution of materials and supplies issued during accounting periods</w:t>
            </w:r>
          </w:p>
        </w:tc>
        <w:tc>
          <w:tcPr>
            <w:tcW w:w="0" w:type="auto"/>
            <w:vAlign w:val="center"/>
            <w:hideMark/>
          </w:tcPr>
          <w:p w:rsidRPr="00952897" w:rsidR="00952897" w:rsidP="00952897" w:rsidRDefault="00952897" w14:paraId="586DD278" w14:textId="77777777">
            <w:r w:rsidRPr="00952897">
              <w:t xml:space="preserve">6 years. See </w:t>
            </w:r>
            <w:hyperlink w:history="1" w:anchor="p-125.2(g)" r:id="rId56">
              <w:r w:rsidRPr="00952897">
                <w:rPr>
                  <w:rStyle w:val="Hyperlink"/>
                </w:rPr>
                <w:t>§§ 125.2(g)</w:t>
              </w:r>
            </w:hyperlink>
            <w:r w:rsidRPr="00952897">
              <w:t xml:space="preserve"> and </w:t>
            </w:r>
            <w:hyperlink w:history="1" w:anchor="p-225.2(g)" r:id="rId57">
              <w:r w:rsidRPr="00952897">
                <w:rPr>
                  <w:rStyle w:val="Hyperlink"/>
                </w:rPr>
                <w:t>225.2(g) of this chapter</w:t>
              </w:r>
            </w:hyperlink>
            <w:r w:rsidRPr="00952897">
              <w:t xml:space="preserve"> for public utilities and licensees and natural gas companies). </w:t>
            </w:r>
          </w:p>
        </w:tc>
      </w:tr>
      <w:tr w:rsidRPr="00952897" w:rsidR="00952897" w:rsidTr="00952897" w14:paraId="14F024B8" w14:textId="77777777">
        <w:trPr>
          <w:tblCellSpacing w:w="15" w:type="dxa"/>
        </w:trPr>
        <w:tc>
          <w:tcPr>
            <w:tcW w:w="0" w:type="auto"/>
            <w:gridSpan w:val="2"/>
            <w:vAlign w:val="center"/>
            <w:hideMark/>
          </w:tcPr>
          <w:p w:rsidRPr="00952897" w:rsidR="00952897" w:rsidP="00952897" w:rsidRDefault="00952897" w14:paraId="39553572" w14:textId="77777777">
            <w:r w:rsidRPr="00952897">
              <w:rPr>
                <w:b/>
                <w:bCs/>
              </w:rPr>
              <w:t>Revenue Accounting</w:t>
            </w:r>
            <w:r w:rsidRPr="00952897">
              <w:t xml:space="preserve"> </w:t>
            </w:r>
          </w:p>
        </w:tc>
      </w:tr>
      <w:tr w:rsidRPr="00952897" w:rsidR="00952897" w:rsidTr="00952897" w14:paraId="3A3BB5A5" w14:textId="77777777">
        <w:trPr>
          <w:tblCellSpacing w:w="15" w:type="dxa"/>
        </w:trPr>
        <w:tc>
          <w:tcPr>
            <w:tcW w:w="0" w:type="auto"/>
            <w:vAlign w:val="center"/>
            <w:hideMark/>
          </w:tcPr>
          <w:p w:rsidRPr="00952897" w:rsidR="00952897" w:rsidP="00952897" w:rsidRDefault="00952897" w14:paraId="5BBD5333" w14:textId="77777777">
            <w:r w:rsidRPr="00952897">
              <w:t>29. Miscellaneous billing data: Billing department's copies of contracts with customers (other than contracts in general files)</w:t>
            </w:r>
          </w:p>
        </w:tc>
        <w:tc>
          <w:tcPr>
            <w:tcW w:w="0" w:type="auto"/>
            <w:vAlign w:val="center"/>
            <w:hideMark/>
          </w:tcPr>
          <w:p w:rsidRPr="00952897" w:rsidR="00952897" w:rsidP="00952897" w:rsidRDefault="00952897" w14:paraId="092DB9C0" w14:textId="77777777">
            <w:r w:rsidRPr="00952897">
              <w:t xml:space="preserve">5 years. </w:t>
            </w:r>
          </w:p>
        </w:tc>
      </w:tr>
      <w:tr w:rsidRPr="00952897" w:rsidR="00952897" w:rsidTr="00952897" w14:paraId="31C5F6CF" w14:textId="77777777">
        <w:trPr>
          <w:tblCellSpacing w:w="15" w:type="dxa"/>
        </w:trPr>
        <w:tc>
          <w:tcPr>
            <w:tcW w:w="0" w:type="auto"/>
            <w:vAlign w:val="center"/>
            <w:hideMark/>
          </w:tcPr>
          <w:p w:rsidRPr="00952897" w:rsidR="00952897" w:rsidP="00952897" w:rsidRDefault="00952897" w14:paraId="1FB44BF1" w14:textId="77777777">
            <w:r w:rsidRPr="00952897">
              <w:t>30. Revenue summaries: Summaries of monthly revenues according to classes of service. Including summaries of forfeited discounts and penalties</w:t>
            </w:r>
          </w:p>
        </w:tc>
        <w:tc>
          <w:tcPr>
            <w:tcW w:w="0" w:type="auto"/>
            <w:vAlign w:val="center"/>
            <w:hideMark/>
          </w:tcPr>
          <w:p w:rsidRPr="00952897" w:rsidR="00952897" w:rsidP="00952897" w:rsidRDefault="00952897" w14:paraId="62D21D96" w14:textId="77777777">
            <w:r w:rsidRPr="00952897">
              <w:t xml:space="preserve">5 years. </w:t>
            </w:r>
          </w:p>
        </w:tc>
      </w:tr>
      <w:tr w:rsidRPr="00952897" w:rsidR="00952897" w:rsidTr="00952897" w14:paraId="3F86B870" w14:textId="77777777">
        <w:trPr>
          <w:tblCellSpacing w:w="15" w:type="dxa"/>
        </w:trPr>
        <w:tc>
          <w:tcPr>
            <w:tcW w:w="0" w:type="auto"/>
            <w:gridSpan w:val="2"/>
            <w:vAlign w:val="center"/>
            <w:hideMark/>
          </w:tcPr>
          <w:p w:rsidRPr="00952897" w:rsidR="00952897" w:rsidP="00952897" w:rsidRDefault="00952897" w14:paraId="129A2B95" w14:textId="77777777">
            <w:r w:rsidRPr="00952897">
              <w:rPr>
                <w:b/>
                <w:bCs/>
              </w:rPr>
              <w:t>Tax</w:t>
            </w:r>
            <w:r w:rsidRPr="00952897">
              <w:t xml:space="preserve"> </w:t>
            </w:r>
          </w:p>
        </w:tc>
      </w:tr>
      <w:tr w:rsidRPr="00952897" w:rsidR="00952897" w:rsidTr="00952897" w14:paraId="6CAB24E2" w14:textId="77777777">
        <w:trPr>
          <w:tblCellSpacing w:w="15" w:type="dxa"/>
        </w:trPr>
        <w:tc>
          <w:tcPr>
            <w:tcW w:w="0" w:type="auto"/>
            <w:vAlign w:val="center"/>
            <w:hideMark/>
          </w:tcPr>
          <w:p w:rsidRPr="00952897" w:rsidR="00952897" w:rsidP="00952897" w:rsidRDefault="00952897" w14:paraId="2E5E7B34" w14:textId="77777777">
            <w:r w:rsidRPr="00952897">
              <w:t xml:space="preserve">31. Tax records: </w:t>
            </w:r>
          </w:p>
        </w:tc>
        <w:tc>
          <w:tcPr>
            <w:tcW w:w="0" w:type="auto"/>
            <w:vAlign w:val="center"/>
            <w:hideMark/>
          </w:tcPr>
          <w:p w:rsidRPr="00952897" w:rsidR="00952897" w:rsidP="00952897" w:rsidRDefault="00952897" w14:paraId="79A93D8C" w14:textId="77777777"/>
        </w:tc>
      </w:tr>
      <w:tr w:rsidRPr="00952897" w:rsidR="00952897" w:rsidTr="00952897" w14:paraId="23B895DF" w14:textId="77777777">
        <w:trPr>
          <w:tblCellSpacing w:w="15" w:type="dxa"/>
        </w:trPr>
        <w:tc>
          <w:tcPr>
            <w:tcW w:w="0" w:type="auto"/>
            <w:vAlign w:val="center"/>
            <w:hideMark/>
          </w:tcPr>
          <w:p w:rsidRPr="00952897" w:rsidR="00952897" w:rsidP="00952897" w:rsidRDefault="00952897" w14:paraId="7CB2EA35" w14:textId="77777777">
            <w:r w:rsidRPr="00952897">
              <w:lastRenderedPageBreak/>
              <w:t xml:space="preserve">(a) Copies of tax returns and supporting schedules filed with taxing authorities, supporting working papers, records of appeals of tax bills, and receipts for payment. See Item 11 for vouchers evidencing disbursements: </w:t>
            </w:r>
          </w:p>
        </w:tc>
        <w:tc>
          <w:tcPr>
            <w:tcW w:w="0" w:type="auto"/>
            <w:vAlign w:val="center"/>
            <w:hideMark/>
          </w:tcPr>
          <w:p w:rsidRPr="00952897" w:rsidR="00952897" w:rsidP="00952897" w:rsidRDefault="00952897" w14:paraId="76CFFA0C" w14:textId="77777777"/>
        </w:tc>
      </w:tr>
      <w:tr w:rsidRPr="00952897" w:rsidR="00952897" w:rsidTr="00952897" w14:paraId="250AE6EF" w14:textId="77777777">
        <w:trPr>
          <w:tblCellSpacing w:w="15" w:type="dxa"/>
        </w:trPr>
        <w:tc>
          <w:tcPr>
            <w:tcW w:w="0" w:type="auto"/>
            <w:vAlign w:val="center"/>
            <w:hideMark/>
          </w:tcPr>
          <w:p w:rsidRPr="00952897" w:rsidR="00952897" w:rsidP="00952897" w:rsidRDefault="00952897" w14:paraId="7B5A5B0F" w14:textId="77777777">
            <w:r w:rsidRPr="00952897">
              <w:t>(1) Income tax returns</w:t>
            </w:r>
          </w:p>
        </w:tc>
        <w:tc>
          <w:tcPr>
            <w:tcW w:w="0" w:type="auto"/>
            <w:vAlign w:val="center"/>
            <w:hideMark/>
          </w:tcPr>
          <w:p w:rsidRPr="00952897" w:rsidR="00952897" w:rsidP="00952897" w:rsidRDefault="00952897" w14:paraId="5464407D" w14:textId="77777777">
            <w:r w:rsidRPr="00952897">
              <w:t xml:space="preserve">2 years after final tax liability is determined. </w:t>
            </w:r>
          </w:p>
        </w:tc>
      </w:tr>
      <w:tr w:rsidRPr="00952897" w:rsidR="00952897" w:rsidTr="00952897" w14:paraId="541755B4" w14:textId="77777777">
        <w:trPr>
          <w:tblCellSpacing w:w="15" w:type="dxa"/>
        </w:trPr>
        <w:tc>
          <w:tcPr>
            <w:tcW w:w="0" w:type="auto"/>
            <w:vAlign w:val="center"/>
            <w:hideMark/>
          </w:tcPr>
          <w:p w:rsidRPr="00952897" w:rsidR="00952897" w:rsidP="00952897" w:rsidRDefault="00952897" w14:paraId="2E4A2B67" w14:textId="77777777">
            <w:r w:rsidRPr="00952897">
              <w:t>(2) Agreements between and schedule of allocation by associate companies of consolidated Federal income taxes</w:t>
            </w:r>
          </w:p>
        </w:tc>
        <w:tc>
          <w:tcPr>
            <w:tcW w:w="0" w:type="auto"/>
            <w:vAlign w:val="center"/>
            <w:hideMark/>
          </w:tcPr>
          <w:p w:rsidRPr="00952897" w:rsidR="00952897" w:rsidP="00952897" w:rsidRDefault="00952897" w14:paraId="6E6FDA51" w14:textId="77777777">
            <w:r w:rsidRPr="00952897">
              <w:t xml:space="preserve">2 years after final tax liability is determined. </w:t>
            </w:r>
          </w:p>
        </w:tc>
      </w:tr>
      <w:tr w:rsidRPr="00952897" w:rsidR="00952897" w:rsidTr="00952897" w14:paraId="5886FFF2" w14:textId="77777777">
        <w:trPr>
          <w:tblCellSpacing w:w="15" w:type="dxa"/>
        </w:trPr>
        <w:tc>
          <w:tcPr>
            <w:tcW w:w="0" w:type="auto"/>
            <w:vAlign w:val="center"/>
            <w:hideMark/>
          </w:tcPr>
          <w:p w:rsidRPr="00952897" w:rsidR="00952897" w:rsidP="00952897" w:rsidRDefault="00952897" w14:paraId="1E3FB308" w14:textId="77777777">
            <w:r w:rsidRPr="00952897">
              <w:t xml:space="preserve">(b) Other taxes, including State or local property or income taxes </w:t>
            </w:r>
          </w:p>
        </w:tc>
        <w:tc>
          <w:tcPr>
            <w:tcW w:w="0" w:type="auto"/>
            <w:vAlign w:val="center"/>
            <w:hideMark/>
          </w:tcPr>
          <w:p w:rsidRPr="00952897" w:rsidR="00952897" w:rsidP="00952897" w:rsidRDefault="00952897" w14:paraId="0CC40F2E" w14:textId="77777777"/>
        </w:tc>
      </w:tr>
      <w:tr w:rsidRPr="00952897" w:rsidR="00952897" w:rsidTr="00952897" w14:paraId="1B66F520" w14:textId="77777777">
        <w:trPr>
          <w:tblCellSpacing w:w="15" w:type="dxa"/>
        </w:trPr>
        <w:tc>
          <w:tcPr>
            <w:tcW w:w="0" w:type="auto"/>
            <w:vAlign w:val="center"/>
            <w:hideMark/>
          </w:tcPr>
          <w:p w:rsidRPr="00952897" w:rsidR="00952897" w:rsidP="00952897" w:rsidRDefault="00952897" w14:paraId="4E15D582" w14:textId="77777777">
            <w:r w:rsidRPr="00952897">
              <w:t>(1) Property tax returns</w:t>
            </w:r>
          </w:p>
        </w:tc>
        <w:tc>
          <w:tcPr>
            <w:tcW w:w="0" w:type="auto"/>
            <w:vAlign w:val="center"/>
            <w:hideMark/>
          </w:tcPr>
          <w:p w:rsidRPr="00952897" w:rsidR="00952897" w:rsidP="00952897" w:rsidRDefault="00952897" w14:paraId="36ACB9F6" w14:textId="77777777">
            <w:r w:rsidRPr="00952897">
              <w:t xml:space="preserve">2 years after final tax liability is determined. </w:t>
            </w:r>
          </w:p>
        </w:tc>
      </w:tr>
      <w:tr w:rsidRPr="00952897" w:rsidR="00952897" w:rsidTr="00952897" w14:paraId="7BE188C3" w14:textId="77777777">
        <w:trPr>
          <w:tblCellSpacing w:w="15" w:type="dxa"/>
        </w:trPr>
        <w:tc>
          <w:tcPr>
            <w:tcW w:w="0" w:type="auto"/>
            <w:vAlign w:val="center"/>
            <w:hideMark/>
          </w:tcPr>
          <w:p w:rsidRPr="00952897" w:rsidR="00952897" w:rsidP="00952897" w:rsidRDefault="00952897" w14:paraId="57D68F89" w14:textId="77777777">
            <w:r w:rsidRPr="00952897">
              <w:t>(2) Sales and other use taxes</w:t>
            </w:r>
          </w:p>
        </w:tc>
        <w:tc>
          <w:tcPr>
            <w:tcW w:w="0" w:type="auto"/>
            <w:vAlign w:val="center"/>
            <w:hideMark/>
          </w:tcPr>
          <w:p w:rsidRPr="00952897" w:rsidR="00952897" w:rsidP="00952897" w:rsidRDefault="00952897" w14:paraId="5D4D5C79" w14:textId="77777777">
            <w:r w:rsidRPr="00952897">
              <w:t xml:space="preserve">2 years. </w:t>
            </w:r>
          </w:p>
        </w:tc>
      </w:tr>
      <w:tr w:rsidRPr="00952897" w:rsidR="00952897" w:rsidTr="00952897" w14:paraId="22FF3B8C" w14:textId="77777777">
        <w:trPr>
          <w:tblCellSpacing w:w="15" w:type="dxa"/>
        </w:trPr>
        <w:tc>
          <w:tcPr>
            <w:tcW w:w="0" w:type="auto"/>
            <w:vAlign w:val="center"/>
            <w:hideMark/>
          </w:tcPr>
          <w:p w:rsidRPr="00952897" w:rsidR="00952897" w:rsidP="00952897" w:rsidRDefault="00952897" w14:paraId="164895E1" w14:textId="77777777">
            <w:r w:rsidRPr="00952897">
              <w:t>(3) Other Taxes</w:t>
            </w:r>
          </w:p>
        </w:tc>
        <w:tc>
          <w:tcPr>
            <w:tcW w:w="0" w:type="auto"/>
            <w:vAlign w:val="center"/>
            <w:hideMark/>
          </w:tcPr>
          <w:p w:rsidRPr="00952897" w:rsidR="00952897" w:rsidP="00952897" w:rsidRDefault="00952897" w14:paraId="79AAA816" w14:textId="77777777">
            <w:r w:rsidRPr="00952897">
              <w:t xml:space="preserve">2 years after final tax liability is determined. </w:t>
            </w:r>
          </w:p>
        </w:tc>
      </w:tr>
      <w:tr w:rsidRPr="00952897" w:rsidR="00952897" w:rsidTr="00952897" w14:paraId="5BA0B1A6" w14:textId="77777777">
        <w:trPr>
          <w:tblCellSpacing w:w="15" w:type="dxa"/>
        </w:trPr>
        <w:tc>
          <w:tcPr>
            <w:tcW w:w="0" w:type="auto"/>
            <w:vAlign w:val="center"/>
            <w:hideMark/>
          </w:tcPr>
          <w:p w:rsidRPr="00952897" w:rsidR="00952897" w:rsidP="00952897" w:rsidRDefault="00952897" w14:paraId="349C1E89" w14:textId="77777777">
            <w:r w:rsidRPr="00952897">
              <w:t>(c) Filings with taxing authorities to qualify employee benefit plans</w:t>
            </w:r>
          </w:p>
        </w:tc>
        <w:tc>
          <w:tcPr>
            <w:tcW w:w="0" w:type="auto"/>
            <w:vAlign w:val="center"/>
            <w:hideMark/>
          </w:tcPr>
          <w:p w:rsidRPr="00952897" w:rsidR="00952897" w:rsidP="00952897" w:rsidRDefault="00952897" w14:paraId="644C3BD8" w14:textId="77777777">
            <w:r w:rsidRPr="00952897">
              <w:t xml:space="preserve">5 years after discontinuance of plan. </w:t>
            </w:r>
          </w:p>
        </w:tc>
      </w:tr>
      <w:tr w:rsidRPr="00952897" w:rsidR="00952897" w:rsidTr="00952897" w14:paraId="04467421" w14:textId="77777777">
        <w:trPr>
          <w:tblCellSpacing w:w="15" w:type="dxa"/>
        </w:trPr>
        <w:tc>
          <w:tcPr>
            <w:tcW w:w="0" w:type="auto"/>
            <w:vAlign w:val="center"/>
            <w:hideMark/>
          </w:tcPr>
          <w:p w:rsidRPr="00952897" w:rsidR="00952897" w:rsidP="00952897" w:rsidRDefault="00952897" w14:paraId="3ECC0186" w14:textId="77777777">
            <w:r w:rsidRPr="00952897">
              <w:t>(d) Information returns and reports to taxing authorities</w:t>
            </w:r>
          </w:p>
        </w:tc>
        <w:tc>
          <w:tcPr>
            <w:tcW w:w="0" w:type="auto"/>
            <w:vAlign w:val="center"/>
            <w:hideMark/>
          </w:tcPr>
          <w:p w:rsidRPr="00952897" w:rsidR="00952897" w:rsidP="00952897" w:rsidRDefault="00952897" w14:paraId="336351D0" w14:textId="77777777">
            <w:r w:rsidRPr="00952897">
              <w:t xml:space="preserve">3 years after final tax liability is determined. </w:t>
            </w:r>
          </w:p>
        </w:tc>
      </w:tr>
      <w:tr w:rsidRPr="00952897" w:rsidR="00952897" w:rsidTr="00952897" w14:paraId="79C6EE3A" w14:textId="77777777">
        <w:trPr>
          <w:tblCellSpacing w:w="15" w:type="dxa"/>
        </w:trPr>
        <w:tc>
          <w:tcPr>
            <w:tcW w:w="0" w:type="auto"/>
            <w:gridSpan w:val="2"/>
            <w:vAlign w:val="center"/>
            <w:hideMark/>
          </w:tcPr>
          <w:p w:rsidRPr="00952897" w:rsidR="00952897" w:rsidP="00952897" w:rsidRDefault="00952897" w14:paraId="1DE1C81E" w14:textId="77777777">
            <w:r w:rsidRPr="00952897">
              <w:rPr>
                <w:b/>
                <w:bCs/>
              </w:rPr>
              <w:t>Treasury</w:t>
            </w:r>
            <w:r w:rsidRPr="00952897">
              <w:t xml:space="preserve"> </w:t>
            </w:r>
          </w:p>
        </w:tc>
      </w:tr>
      <w:tr w:rsidRPr="00952897" w:rsidR="00952897" w:rsidTr="00952897" w14:paraId="78CC6513" w14:textId="77777777">
        <w:trPr>
          <w:tblCellSpacing w:w="15" w:type="dxa"/>
        </w:trPr>
        <w:tc>
          <w:tcPr>
            <w:tcW w:w="0" w:type="auto"/>
            <w:vAlign w:val="center"/>
            <w:hideMark/>
          </w:tcPr>
          <w:p w:rsidRPr="00952897" w:rsidR="00952897" w:rsidP="00952897" w:rsidRDefault="00952897" w14:paraId="5FAE2446" w14:textId="77777777">
            <w:r w:rsidRPr="00952897">
              <w:t xml:space="preserve">32. Statements of funds and deposits: </w:t>
            </w:r>
          </w:p>
        </w:tc>
        <w:tc>
          <w:tcPr>
            <w:tcW w:w="0" w:type="auto"/>
            <w:vAlign w:val="center"/>
            <w:hideMark/>
          </w:tcPr>
          <w:p w:rsidRPr="00952897" w:rsidR="00952897" w:rsidP="00952897" w:rsidRDefault="00952897" w14:paraId="36B27F5A" w14:textId="77777777"/>
        </w:tc>
      </w:tr>
      <w:tr w:rsidRPr="00952897" w:rsidR="00952897" w:rsidTr="00952897" w14:paraId="04AAFBCC" w14:textId="77777777">
        <w:trPr>
          <w:tblCellSpacing w:w="15" w:type="dxa"/>
        </w:trPr>
        <w:tc>
          <w:tcPr>
            <w:tcW w:w="0" w:type="auto"/>
            <w:vAlign w:val="center"/>
            <w:hideMark/>
          </w:tcPr>
          <w:p w:rsidRPr="00952897" w:rsidR="00952897" w:rsidP="00952897" w:rsidRDefault="00952897" w14:paraId="544E91BF" w14:textId="77777777">
            <w:r w:rsidRPr="00952897">
              <w:t>(a) Summaries and periodic statements of cash balances on hand and with depositories for company or associate</w:t>
            </w:r>
          </w:p>
        </w:tc>
        <w:tc>
          <w:tcPr>
            <w:tcW w:w="0" w:type="auto"/>
            <w:vAlign w:val="center"/>
            <w:hideMark/>
          </w:tcPr>
          <w:p w:rsidRPr="00952897" w:rsidR="00952897" w:rsidP="00952897" w:rsidRDefault="00952897" w14:paraId="653A325D" w14:textId="77777777">
            <w:r w:rsidRPr="00952897">
              <w:t xml:space="preserve">Destroy at option after completion of audit by independent accountants. </w:t>
            </w:r>
          </w:p>
        </w:tc>
      </w:tr>
      <w:tr w:rsidRPr="00952897" w:rsidR="00952897" w:rsidTr="00952897" w14:paraId="303723D4" w14:textId="77777777">
        <w:trPr>
          <w:tblCellSpacing w:w="15" w:type="dxa"/>
        </w:trPr>
        <w:tc>
          <w:tcPr>
            <w:tcW w:w="0" w:type="auto"/>
            <w:vAlign w:val="center"/>
            <w:hideMark/>
          </w:tcPr>
          <w:p w:rsidRPr="00952897" w:rsidR="00952897" w:rsidP="00952897" w:rsidRDefault="00952897" w14:paraId="2E8A64B4" w14:textId="77777777">
            <w:r w:rsidRPr="00952897">
              <w:t>(b) Requisitions and receipts for funds furnished associates and others</w:t>
            </w:r>
          </w:p>
        </w:tc>
        <w:tc>
          <w:tcPr>
            <w:tcW w:w="0" w:type="auto"/>
            <w:vAlign w:val="center"/>
            <w:hideMark/>
          </w:tcPr>
          <w:p w:rsidRPr="00952897" w:rsidR="00952897" w:rsidP="00952897" w:rsidRDefault="00952897" w14:paraId="0E460B96" w14:textId="77777777">
            <w:r w:rsidRPr="00952897">
              <w:t xml:space="preserve">Destroy at option after funds have been returned or accounted for. </w:t>
            </w:r>
          </w:p>
        </w:tc>
      </w:tr>
      <w:tr w:rsidRPr="00952897" w:rsidR="00952897" w:rsidTr="00952897" w14:paraId="006CA3B6" w14:textId="77777777">
        <w:trPr>
          <w:tblCellSpacing w:w="15" w:type="dxa"/>
        </w:trPr>
        <w:tc>
          <w:tcPr>
            <w:tcW w:w="0" w:type="auto"/>
            <w:vAlign w:val="center"/>
            <w:hideMark/>
          </w:tcPr>
          <w:p w:rsidRPr="00952897" w:rsidR="00952897" w:rsidP="00952897" w:rsidRDefault="00952897" w14:paraId="4E66478B" w14:textId="77777777">
            <w:r w:rsidRPr="00952897">
              <w:t>(c) Statements of periodic deposits with external fund administrators or trustees</w:t>
            </w:r>
          </w:p>
        </w:tc>
        <w:tc>
          <w:tcPr>
            <w:tcW w:w="0" w:type="auto"/>
            <w:vAlign w:val="center"/>
            <w:hideMark/>
          </w:tcPr>
          <w:p w:rsidRPr="00952897" w:rsidR="00952897" w:rsidP="00952897" w:rsidRDefault="00952897" w14:paraId="44D37CEF" w14:textId="77777777">
            <w:r w:rsidRPr="00952897">
              <w:t xml:space="preserve">Retain records for the most recent 3 years. </w:t>
            </w:r>
          </w:p>
        </w:tc>
      </w:tr>
      <w:tr w:rsidRPr="00952897" w:rsidR="00952897" w:rsidTr="00952897" w14:paraId="0AB46517" w14:textId="77777777">
        <w:trPr>
          <w:tblCellSpacing w:w="15" w:type="dxa"/>
        </w:trPr>
        <w:tc>
          <w:tcPr>
            <w:tcW w:w="0" w:type="auto"/>
            <w:vAlign w:val="center"/>
            <w:hideMark/>
          </w:tcPr>
          <w:p w:rsidRPr="00952897" w:rsidR="00952897" w:rsidP="00952897" w:rsidRDefault="00952897" w14:paraId="62D12A26" w14:textId="77777777">
            <w:r w:rsidRPr="00952897">
              <w:t>(d) Statements of periodic withdrawals from external fund</w:t>
            </w:r>
          </w:p>
        </w:tc>
        <w:tc>
          <w:tcPr>
            <w:tcW w:w="0" w:type="auto"/>
            <w:vAlign w:val="center"/>
            <w:hideMark/>
          </w:tcPr>
          <w:p w:rsidRPr="00952897" w:rsidR="00952897" w:rsidP="00952897" w:rsidRDefault="00952897" w14:paraId="0D4AD404" w14:textId="77777777">
            <w:r w:rsidRPr="00952897">
              <w:t xml:space="preserve">Retain records for the most recent 3 years. </w:t>
            </w:r>
          </w:p>
        </w:tc>
      </w:tr>
      <w:tr w:rsidRPr="00952897" w:rsidR="00952897" w:rsidTr="00952897" w14:paraId="3E4706CB" w14:textId="77777777">
        <w:trPr>
          <w:tblCellSpacing w:w="15" w:type="dxa"/>
        </w:trPr>
        <w:tc>
          <w:tcPr>
            <w:tcW w:w="0" w:type="auto"/>
            <w:vAlign w:val="center"/>
            <w:hideMark/>
          </w:tcPr>
          <w:p w:rsidRPr="00952897" w:rsidR="00952897" w:rsidP="00952897" w:rsidRDefault="00952897" w14:paraId="4596C958" w14:textId="77777777">
            <w:r w:rsidRPr="00952897">
              <w:t xml:space="preserve">33. Records of deposits with banks and others: </w:t>
            </w:r>
          </w:p>
        </w:tc>
        <w:tc>
          <w:tcPr>
            <w:tcW w:w="0" w:type="auto"/>
            <w:vAlign w:val="center"/>
            <w:hideMark/>
          </w:tcPr>
          <w:p w:rsidRPr="00952897" w:rsidR="00952897" w:rsidP="00952897" w:rsidRDefault="00952897" w14:paraId="44B71254" w14:textId="77777777"/>
        </w:tc>
      </w:tr>
      <w:tr w:rsidRPr="00952897" w:rsidR="00952897" w:rsidTr="00952897" w14:paraId="41A43909" w14:textId="77777777">
        <w:trPr>
          <w:tblCellSpacing w:w="15" w:type="dxa"/>
        </w:trPr>
        <w:tc>
          <w:tcPr>
            <w:tcW w:w="0" w:type="auto"/>
            <w:vAlign w:val="center"/>
            <w:hideMark/>
          </w:tcPr>
          <w:p w:rsidRPr="00952897" w:rsidR="00952897" w:rsidP="00952897" w:rsidRDefault="00952897" w14:paraId="45DC7143" w14:textId="77777777">
            <w:r w:rsidRPr="00952897">
              <w:lastRenderedPageBreak/>
              <w:t>(a) Statements from depositories showing the details of funds received, disbursed, transferred, and balances on deposit, bank reconcilement papers and statements of interest credits</w:t>
            </w:r>
          </w:p>
        </w:tc>
        <w:tc>
          <w:tcPr>
            <w:tcW w:w="0" w:type="auto"/>
            <w:vAlign w:val="center"/>
            <w:hideMark/>
          </w:tcPr>
          <w:p w:rsidRPr="00952897" w:rsidR="00952897" w:rsidP="00952897" w:rsidRDefault="00952897" w14:paraId="34F1F72D" w14:textId="77777777">
            <w:r w:rsidRPr="00952897">
              <w:t xml:space="preserve">Destroy at option after completion of audit by independent accountants. </w:t>
            </w:r>
          </w:p>
        </w:tc>
      </w:tr>
      <w:tr w:rsidRPr="00952897" w:rsidR="00952897" w:rsidTr="00952897" w14:paraId="50E704C5" w14:textId="77777777">
        <w:trPr>
          <w:tblCellSpacing w:w="15" w:type="dxa"/>
        </w:trPr>
        <w:tc>
          <w:tcPr>
            <w:tcW w:w="0" w:type="auto"/>
            <w:vAlign w:val="center"/>
            <w:hideMark/>
          </w:tcPr>
          <w:p w:rsidRPr="00952897" w:rsidR="00952897" w:rsidP="00952897" w:rsidRDefault="00952897" w14:paraId="542CF73E" w14:textId="77777777">
            <w:r w:rsidRPr="00952897">
              <w:t>(b) Check stubs, registers, or other records of checks issued</w:t>
            </w:r>
          </w:p>
        </w:tc>
        <w:tc>
          <w:tcPr>
            <w:tcW w:w="0" w:type="auto"/>
            <w:vAlign w:val="center"/>
            <w:hideMark/>
          </w:tcPr>
          <w:p w:rsidRPr="00952897" w:rsidR="00952897" w:rsidP="00952897" w:rsidRDefault="00952897" w14:paraId="5C15F1B8" w14:textId="77777777">
            <w:r w:rsidRPr="00952897">
              <w:t xml:space="preserve">6 years. </w:t>
            </w:r>
          </w:p>
        </w:tc>
      </w:tr>
      <w:tr w:rsidRPr="00952897" w:rsidR="00952897" w:rsidTr="00952897" w14:paraId="56CB0218" w14:textId="77777777">
        <w:trPr>
          <w:tblCellSpacing w:w="15" w:type="dxa"/>
        </w:trPr>
        <w:tc>
          <w:tcPr>
            <w:tcW w:w="0" w:type="auto"/>
            <w:gridSpan w:val="2"/>
            <w:vAlign w:val="center"/>
            <w:hideMark/>
          </w:tcPr>
          <w:p w:rsidRPr="00952897" w:rsidR="00952897" w:rsidP="00952897" w:rsidRDefault="00952897" w14:paraId="49AEED1B" w14:textId="77777777">
            <w:r w:rsidRPr="00952897">
              <w:rPr>
                <w:b/>
                <w:bCs/>
              </w:rPr>
              <w:t>Payroll Records</w:t>
            </w:r>
            <w:r w:rsidRPr="00952897">
              <w:t xml:space="preserve"> </w:t>
            </w:r>
          </w:p>
        </w:tc>
      </w:tr>
      <w:tr w:rsidRPr="00952897" w:rsidR="00952897" w:rsidTr="00952897" w14:paraId="619E4E2B" w14:textId="77777777">
        <w:trPr>
          <w:tblCellSpacing w:w="15" w:type="dxa"/>
        </w:trPr>
        <w:tc>
          <w:tcPr>
            <w:tcW w:w="0" w:type="auto"/>
            <w:vAlign w:val="center"/>
            <w:hideMark/>
          </w:tcPr>
          <w:p w:rsidRPr="00952897" w:rsidR="00952897" w:rsidP="00952897" w:rsidRDefault="00952897" w14:paraId="451C3207" w14:textId="77777777">
            <w:r w:rsidRPr="00952897">
              <w:t xml:space="preserve">34. Payroll records: </w:t>
            </w:r>
          </w:p>
        </w:tc>
        <w:tc>
          <w:tcPr>
            <w:tcW w:w="0" w:type="auto"/>
            <w:vAlign w:val="center"/>
            <w:hideMark/>
          </w:tcPr>
          <w:p w:rsidRPr="00952897" w:rsidR="00952897" w:rsidP="00952897" w:rsidRDefault="00952897" w14:paraId="65B8122E" w14:textId="77777777"/>
        </w:tc>
      </w:tr>
      <w:tr w:rsidRPr="00952897" w:rsidR="00952897" w:rsidTr="00952897" w14:paraId="46854D90" w14:textId="77777777">
        <w:trPr>
          <w:tblCellSpacing w:w="15" w:type="dxa"/>
        </w:trPr>
        <w:tc>
          <w:tcPr>
            <w:tcW w:w="0" w:type="auto"/>
            <w:vAlign w:val="center"/>
            <w:hideMark/>
          </w:tcPr>
          <w:p w:rsidRPr="00952897" w:rsidR="00952897" w:rsidP="00952897" w:rsidRDefault="00952897" w14:paraId="1129B133" w14:textId="77777777">
            <w:r w:rsidRPr="00952897">
              <w:t>(a) Payroll sheets or registers of payments of salaries and wages, pensions and annuities paid by company or by contractors of its account</w:t>
            </w:r>
          </w:p>
        </w:tc>
        <w:tc>
          <w:tcPr>
            <w:tcW w:w="0" w:type="auto"/>
            <w:vAlign w:val="center"/>
            <w:hideMark/>
          </w:tcPr>
          <w:p w:rsidRPr="00952897" w:rsidR="00952897" w:rsidP="00952897" w:rsidRDefault="00952897" w14:paraId="077FA262" w14:textId="77777777">
            <w:r w:rsidRPr="00952897">
              <w:t xml:space="preserve">6 years. </w:t>
            </w:r>
          </w:p>
        </w:tc>
      </w:tr>
      <w:tr w:rsidRPr="00952897" w:rsidR="00952897" w:rsidTr="00952897" w14:paraId="6B8FF999" w14:textId="77777777">
        <w:trPr>
          <w:tblCellSpacing w:w="15" w:type="dxa"/>
        </w:trPr>
        <w:tc>
          <w:tcPr>
            <w:tcW w:w="0" w:type="auto"/>
            <w:vAlign w:val="center"/>
            <w:hideMark/>
          </w:tcPr>
          <w:p w:rsidRPr="00952897" w:rsidR="00952897" w:rsidP="00952897" w:rsidRDefault="00952897" w14:paraId="02FD5D7D" w14:textId="77777777">
            <w:r w:rsidRPr="00952897">
              <w:t>(b) Records showing the distribution of salaries and wages paid for each payroll period and summaries or recapitulations of such distribution</w:t>
            </w:r>
          </w:p>
        </w:tc>
        <w:tc>
          <w:tcPr>
            <w:tcW w:w="0" w:type="auto"/>
            <w:vAlign w:val="center"/>
            <w:hideMark/>
          </w:tcPr>
          <w:p w:rsidRPr="00952897" w:rsidR="00952897" w:rsidP="00952897" w:rsidRDefault="00952897" w14:paraId="4CF84586" w14:textId="77777777">
            <w:r w:rsidRPr="00952897">
              <w:t xml:space="preserve">6 years. </w:t>
            </w:r>
          </w:p>
        </w:tc>
      </w:tr>
      <w:tr w:rsidRPr="00952897" w:rsidR="00952897" w:rsidTr="00952897" w14:paraId="527C2862" w14:textId="77777777">
        <w:trPr>
          <w:tblCellSpacing w:w="15" w:type="dxa"/>
        </w:trPr>
        <w:tc>
          <w:tcPr>
            <w:tcW w:w="0" w:type="auto"/>
            <w:gridSpan w:val="2"/>
            <w:vAlign w:val="center"/>
            <w:hideMark/>
          </w:tcPr>
          <w:p w:rsidRPr="00952897" w:rsidR="00952897" w:rsidP="00952897" w:rsidRDefault="00952897" w14:paraId="0D676436" w14:textId="77777777">
            <w:r w:rsidRPr="00952897">
              <w:rPr>
                <w:b/>
                <w:bCs/>
              </w:rPr>
              <w:t>Miscellaneous</w:t>
            </w:r>
            <w:r w:rsidRPr="00952897">
              <w:t xml:space="preserve"> </w:t>
            </w:r>
          </w:p>
        </w:tc>
      </w:tr>
      <w:tr w:rsidRPr="00952897" w:rsidR="00952897" w:rsidTr="00952897" w14:paraId="44A37037" w14:textId="77777777">
        <w:trPr>
          <w:tblCellSpacing w:w="15" w:type="dxa"/>
        </w:trPr>
        <w:tc>
          <w:tcPr>
            <w:tcW w:w="0" w:type="auto"/>
            <w:vAlign w:val="center"/>
            <w:hideMark/>
          </w:tcPr>
          <w:p w:rsidRPr="00952897" w:rsidR="00952897" w:rsidP="00952897" w:rsidRDefault="00952897" w14:paraId="00261D5C" w14:textId="77777777">
            <w:r w:rsidRPr="00952897">
              <w:t>35. Financial, operating and statistical annual reports regularly prepared in the course of business for internal administrative or operating purposes</w:t>
            </w:r>
          </w:p>
        </w:tc>
        <w:tc>
          <w:tcPr>
            <w:tcW w:w="0" w:type="auto"/>
            <w:vAlign w:val="center"/>
            <w:hideMark/>
          </w:tcPr>
          <w:p w:rsidRPr="00952897" w:rsidR="00952897" w:rsidP="00952897" w:rsidRDefault="00952897" w14:paraId="5140F929" w14:textId="77777777">
            <w:r w:rsidRPr="00952897">
              <w:t xml:space="preserve">5 years. </w:t>
            </w:r>
          </w:p>
        </w:tc>
      </w:tr>
      <w:tr w:rsidRPr="00952897" w:rsidR="00952897" w:rsidTr="00952897" w14:paraId="2D8A0FC0" w14:textId="77777777">
        <w:trPr>
          <w:tblCellSpacing w:w="15" w:type="dxa"/>
        </w:trPr>
        <w:tc>
          <w:tcPr>
            <w:tcW w:w="0" w:type="auto"/>
            <w:vAlign w:val="center"/>
            <w:hideMark/>
          </w:tcPr>
          <w:p w:rsidRPr="00952897" w:rsidR="00952897" w:rsidP="00952897" w:rsidRDefault="00952897" w14:paraId="4D14B96F" w14:textId="77777777">
            <w:r w:rsidRPr="00952897">
              <w:t>36. Budgets and other forecasts (prepared for internal administrative or operating purposes) of estimated future income, receipts and expenditures in connection with financing, construction and operations, including acquisitions and disposals of properties or investments</w:t>
            </w:r>
          </w:p>
        </w:tc>
        <w:tc>
          <w:tcPr>
            <w:tcW w:w="0" w:type="auto"/>
            <w:vAlign w:val="center"/>
            <w:hideMark/>
          </w:tcPr>
          <w:p w:rsidRPr="00952897" w:rsidR="00952897" w:rsidP="00952897" w:rsidRDefault="00952897" w14:paraId="2F1AADCB" w14:textId="77777777">
            <w:r w:rsidRPr="00952897">
              <w:t xml:space="preserve">3 years. </w:t>
            </w:r>
          </w:p>
        </w:tc>
      </w:tr>
      <w:tr w:rsidRPr="00952897" w:rsidR="00952897" w:rsidTr="00952897" w14:paraId="5260FC62" w14:textId="77777777">
        <w:trPr>
          <w:tblCellSpacing w:w="15" w:type="dxa"/>
        </w:trPr>
        <w:tc>
          <w:tcPr>
            <w:tcW w:w="0" w:type="auto"/>
            <w:vAlign w:val="center"/>
            <w:hideMark/>
          </w:tcPr>
          <w:p w:rsidRPr="00952897" w:rsidR="00952897" w:rsidP="00952897" w:rsidRDefault="00952897" w14:paraId="248B0BC6" w14:textId="77777777">
            <w:r w:rsidRPr="00952897">
              <w:t xml:space="preserve">37. Periodic or special reports filed by the company on its own behalf with the Commission or with any other Federal or State rate-regulatory agency, including exhibits or amendments to such reports: </w:t>
            </w:r>
          </w:p>
        </w:tc>
        <w:tc>
          <w:tcPr>
            <w:tcW w:w="0" w:type="auto"/>
            <w:vAlign w:val="center"/>
            <w:hideMark/>
          </w:tcPr>
          <w:p w:rsidRPr="00952897" w:rsidR="00952897" w:rsidP="00952897" w:rsidRDefault="00952897" w14:paraId="054F684D" w14:textId="77777777"/>
        </w:tc>
      </w:tr>
      <w:tr w:rsidRPr="00952897" w:rsidR="00952897" w:rsidTr="00952897" w14:paraId="110B4651" w14:textId="77777777">
        <w:trPr>
          <w:tblCellSpacing w:w="15" w:type="dxa"/>
        </w:trPr>
        <w:tc>
          <w:tcPr>
            <w:tcW w:w="0" w:type="auto"/>
            <w:vAlign w:val="center"/>
            <w:hideMark/>
          </w:tcPr>
          <w:p w:rsidRPr="00952897" w:rsidR="00952897" w:rsidP="00952897" w:rsidRDefault="00952897" w14:paraId="6DBF0E18" w14:textId="77777777">
            <w:r w:rsidRPr="00952897">
              <w:t>(a) Reports to Federal and State regulatory commissions including annual financial, operating and statistical reports</w:t>
            </w:r>
          </w:p>
        </w:tc>
        <w:tc>
          <w:tcPr>
            <w:tcW w:w="0" w:type="auto"/>
            <w:vAlign w:val="center"/>
            <w:hideMark/>
          </w:tcPr>
          <w:p w:rsidRPr="00952897" w:rsidR="00952897" w:rsidP="00952897" w:rsidRDefault="00952897" w14:paraId="558CAE65" w14:textId="77777777">
            <w:r w:rsidRPr="00952897">
              <w:t xml:space="preserve">5 years. </w:t>
            </w:r>
          </w:p>
        </w:tc>
      </w:tr>
      <w:tr w:rsidRPr="00952897" w:rsidR="00952897" w:rsidTr="00952897" w14:paraId="57AA2DDC" w14:textId="77777777">
        <w:trPr>
          <w:tblCellSpacing w:w="15" w:type="dxa"/>
        </w:trPr>
        <w:tc>
          <w:tcPr>
            <w:tcW w:w="0" w:type="auto"/>
            <w:vAlign w:val="center"/>
            <w:hideMark/>
          </w:tcPr>
          <w:p w:rsidRPr="00952897" w:rsidR="00952897" w:rsidP="00952897" w:rsidRDefault="00952897" w14:paraId="78953AEF" w14:textId="77777777">
            <w:r w:rsidRPr="00952897">
              <w:t>(b) Monthly and quarterly reports of operating revenues, expenses, and statistics</w:t>
            </w:r>
          </w:p>
        </w:tc>
        <w:tc>
          <w:tcPr>
            <w:tcW w:w="0" w:type="auto"/>
            <w:vAlign w:val="center"/>
            <w:hideMark/>
          </w:tcPr>
          <w:p w:rsidRPr="00952897" w:rsidR="00952897" w:rsidP="00952897" w:rsidRDefault="00952897" w14:paraId="1002D4CB" w14:textId="77777777">
            <w:r w:rsidRPr="00952897">
              <w:t xml:space="preserve">5 years. </w:t>
            </w:r>
          </w:p>
        </w:tc>
      </w:tr>
      <w:tr w:rsidRPr="00952897" w:rsidR="00952897" w:rsidTr="00952897" w14:paraId="0053F083" w14:textId="77777777">
        <w:trPr>
          <w:tblCellSpacing w:w="15" w:type="dxa"/>
        </w:trPr>
        <w:tc>
          <w:tcPr>
            <w:tcW w:w="0" w:type="auto"/>
            <w:vAlign w:val="center"/>
            <w:hideMark/>
          </w:tcPr>
          <w:p w:rsidRPr="00952897" w:rsidR="00952897" w:rsidP="00952897" w:rsidRDefault="00952897" w14:paraId="36AE4104" w14:textId="77777777">
            <w:r w:rsidRPr="00952897">
              <w:t xml:space="preserve">38. Advertising: Copies of advertisements by or for the company on behalf of itself or any associate company in newspapers, magazines, and other publications, including </w:t>
            </w:r>
            <w:r w:rsidRPr="00952897">
              <w:lastRenderedPageBreak/>
              <w:t>costs and other records relevant thereto (excluding advertising of appliances, employment opportunities, routine notices, and invitations for bids all of which may be destroyed at option)</w:t>
            </w:r>
          </w:p>
        </w:tc>
        <w:tc>
          <w:tcPr>
            <w:tcW w:w="0" w:type="auto"/>
            <w:vAlign w:val="center"/>
            <w:hideMark/>
          </w:tcPr>
          <w:p w:rsidRPr="00952897" w:rsidR="00952897" w:rsidP="00952897" w:rsidRDefault="00952897" w14:paraId="5601061A" w14:textId="77777777">
            <w:r w:rsidRPr="00952897">
              <w:lastRenderedPageBreak/>
              <w:t>2 years.</w:t>
            </w:r>
          </w:p>
        </w:tc>
      </w:tr>
    </w:tbl>
    <w:p w:rsidR="00952897" w:rsidRDefault="00952897" w14:paraId="0581AC4B" w14:textId="77777777"/>
    <w:sectPr w:rsidR="009528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FAE14" w14:textId="77777777" w:rsidR="00952897" w:rsidRDefault="00952897" w:rsidP="00952897">
      <w:pPr>
        <w:spacing w:after="0" w:line="240" w:lineRule="auto"/>
      </w:pPr>
      <w:r>
        <w:separator/>
      </w:r>
    </w:p>
  </w:endnote>
  <w:endnote w:type="continuationSeparator" w:id="0">
    <w:p w14:paraId="7C31A671" w14:textId="77777777" w:rsidR="00952897" w:rsidRDefault="00952897" w:rsidP="0095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6C353" w14:textId="77777777" w:rsidR="00952897" w:rsidRDefault="00952897" w:rsidP="00952897">
      <w:pPr>
        <w:spacing w:after="0" w:line="240" w:lineRule="auto"/>
      </w:pPr>
      <w:r>
        <w:separator/>
      </w:r>
    </w:p>
  </w:footnote>
  <w:footnote w:type="continuationSeparator" w:id="0">
    <w:p w14:paraId="3A85E424" w14:textId="77777777" w:rsidR="00952897" w:rsidRDefault="00952897" w:rsidP="009528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97"/>
    <w:rsid w:val="002C5E29"/>
    <w:rsid w:val="0088293A"/>
    <w:rsid w:val="00952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36CF1"/>
  <w15:chartTrackingRefBased/>
  <w15:docId w15:val="{A6040379-A580-4A49-8711-25A5FBA6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897"/>
    <w:rPr>
      <w:color w:val="0563C1" w:themeColor="hyperlink"/>
      <w:u w:val="single"/>
    </w:rPr>
  </w:style>
  <w:style w:type="character" w:styleId="UnresolvedMention">
    <w:name w:val="Unresolved Mention"/>
    <w:basedOn w:val="DefaultParagraphFont"/>
    <w:uiPriority w:val="99"/>
    <w:semiHidden/>
    <w:unhideWhenUsed/>
    <w:rsid w:val="00952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1388">
      <w:bodyDiv w:val="1"/>
      <w:marLeft w:val="0"/>
      <w:marRight w:val="0"/>
      <w:marTop w:val="0"/>
      <w:marBottom w:val="0"/>
      <w:divBdr>
        <w:top w:val="none" w:sz="0" w:space="0" w:color="auto"/>
        <w:left w:val="none" w:sz="0" w:space="0" w:color="auto"/>
        <w:bottom w:val="none" w:sz="0" w:space="0" w:color="auto"/>
        <w:right w:val="none" w:sz="0" w:space="0" w:color="auto"/>
      </w:divBdr>
      <w:divsChild>
        <w:div w:id="427893183">
          <w:marLeft w:val="0"/>
          <w:marRight w:val="0"/>
          <w:marTop w:val="0"/>
          <w:marBottom w:val="0"/>
          <w:divBdr>
            <w:top w:val="none" w:sz="0" w:space="0" w:color="auto"/>
            <w:left w:val="none" w:sz="0" w:space="0" w:color="auto"/>
            <w:bottom w:val="none" w:sz="0" w:space="0" w:color="auto"/>
            <w:right w:val="none" w:sz="0" w:space="0" w:color="auto"/>
          </w:divBdr>
          <w:divsChild>
            <w:div w:id="1153369351">
              <w:marLeft w:val="0"/>
              <w:marRight w:val="0"/>
              <w:marTop w:val="0"/>
              <w:marBottom w:val="0"/>
              <w:divBdr>
                <w:top w:val="none" w:sz="0" w:space="0" w:color="auto"/>
                <w:left w:val="none" w:sz="0" w:space="0" w:color="auto"/>
                <w:bottom w:val="none" w:sz="0" w:space="0" w:color="auto"/>
                <w:right w:val="none" w:sz="0" w:space="0" w:color="auto"/>
              </w:divBdr>
            </w:div>
            <w:div w:id="1872448828">
              <w:marLeft w:val="0"/>
              <w:marRight w:val="0"/>
              <w:marTop w:val="0"/>
              <w:marBottom w:val="0"/>
              <w:divBdr>
                <w:top w:val="none" w:sz="0" w:space="0" w:color="auto"/>
                <w:left w:val="none" w:sz="0" w:space="0" w:color="auto"/>
                <w:bottom w:val="none" w:sz="0" w:space="0" w:color="auto"/>
                <w:right w:val="none" w:sz="0" w:space="0" w:color="auto"/>
              </w:divBdr>
            </w:div>
            <w:div w:id="279530916">
              <w:marLeft w:val="0"/>
              <w:marRight w:val="0"/>
              <w:marTop w:val="0"/>
              <w:marBottom w:val="0"/>
              <w:divBdr>
                <w:top w:val="none" w:sz="0" w:space="0" w:color="auto"/>
                <w:left w:val="none" w:sz="0" w:space="0" w:color="auto"/>
                <w:bottom w:val="none" w:sz="0" w:space="0" w:color="auto"/>
                <w:right w:val="none" w:sz="0" w:space="0" w:color="auto"/>
              </w:divBdr>
            </w:div>
          </w:divsChild>
        </w:div>
        <w:div w:id="456917539">
          <w:marLeft w:val="0"/>
          <w:marRight w:val="0"/>
          <w:marTop w:val="0"/>
          <w:marBottom w:val="0"/>
          <w:divBdr>
            <w:top w:val="none" w:sz="0" w:space="0" w:color="auto"/>
            <w:left w:val="none" w:sz="0" w:space="0" w:color="auto"/>
            <w:bottom w:val="none" w:sz="0" w:space="0" w:color="auto"/>
            <w:right w:val="none" w:sz="0" w:space="0" w:color="auto"/>
          </w:divBdr>
        </w:div>
      </w:divsChild>
    </w:div>
    <w:div w:id="740492246">
      <w:bodyDiv w:val="1"/>
      <w:marLeft w:val="0"/>
      <w:marRight w:val="0"/>
      <w:marTop w:val="0"/>
      <w:marBottom w:val="0"/>
      <w:divBdr>
        <w:top w:val="none" w:sz="0" w:space="0" w:color="auto"/>
        <w:left w:val="none" w:sz="0" w:space="0" w:color="auto"/>
        <w:bottom w:val="none" w:sz="0" w:space="0" w:color="auto"/>
        <w:right w:val="none" w:sz="0" w:space="0" w:color="auto"/>
      </w:divBdr>
      <w:divsChild>
        <w:div w:id="1206479374">
          <w:marLeft w:val="0"/>
          <w:marRight w:val="0"/>
          <w:marTop w:val="0"/>
          <w:marBottom w:val="0"/>
          <w:divBdr>
            <w:top w:val="none" w:sz="0" w:space="0" w:color="auto"/>
            <w:left w:val="none" w:sz="0" w:space="0" w:color="auto"/>
            <w:bottom w:val="none" w:sz="0" w:space="0" w:color="auto"/>
            <w:right w:val="none" w:sz="0" w:space="0" w:color="auto"/>
          </w:divBdr>
        </w:div>
        <w:div w:id="1781140455">
          <w:marLeft w:val="0"/>
          <w:marRight w:val="0"/>
          <w:marTop w:val="0"/>
          <w:marBottom w:val="0"/>
          <w:divBdr>
            <w:top w:val="none" w:sz="0" w:space="0" w:color="auto"/>
            <w:left w:val="none" w:sz="0" w:space="0" w:color="auto"/>
            <w:bottom w:val="none" w:sz="0" w:space="0" w:color="auto"/>
            <w:right w:val="none" w:sz="0" w:space="0" w:color="auto"/>
          </w:divBdr>
          <w:divsChild>
            <w:div w:id="253055789">
              <w:marLeft w:val="0"/>
              <w:marRight w:val="0"/>
              <w:marTop w:val="0"/>
              <w:marBottom w:val="0"/>
              <w:divBdr>
                <w:top w:val="none" w:sz="0" w:space="0" w:color="auto"/>
                <w:left w:val="none" w:sz="0" w:space="0" w:color="auto"/>
                <w:bottom w:val="none" w:sz="0" w:space="0" w:color="auto"/>
                <w:right w:val="none" w:sz="0" w:space="0" w:color="auto"/>
              </w:divBdr>
              <w:divsChild>
                <w:div w:id="1173299935">
                  <w:marLeft w:val="0"/>
                  <w:marRight w:val="0"/>
                  <w:marTop w:val="0"/>
                  <w:marBottom w:val="0"/>
                  <w:divBdr>
                    <w:top w:val="none" w:sz="0" w:space="0" w:color="auto"/>
                    <w:left w:val="none" w:sz="0" w:space="0" w:color="auto"/>
                    <w:bottom w:val="none" w:sz="0" w:space="0" w:color="auto"/>
                    <w:right w:val="none" w:sz="0" w:space="0" w:color="auto"/>
                  </w:divBdr>
                </w:div>
                <w:div w:id="1517230577">
                  <w:marLeft w:val="0"/>
                  <w:marRight w:val="0"/>
                  <w:marTop w:val="0"/>
                  <w:marBottom w:val="0"/>
                  <w:divBdr>
                    <w:top w:val="none" w:sz="0" w:space="0" w:color="auto"/>
                    <w:left w:val="none" w:sz="0" w:space="0" w:color="auto"/>
                    <w:bottom w:val="none" w:sz="0" w:space="0" w:color="auto"/>
                    <w:right w:val="none" w:sz="0" w:space="0" w:color="auto"/>
                  </w:divBdr>
                </w:div>
                <w:div w:id="968589219">
                  <w:marLeft w:val="0"/>
                  <w:marRight w:val="0"/>
                  <w:marTop w:val="0"/>
                  <w:marBottom w:val="0"/>
                  <w:divBdr>
                    <w:top w:val="none" w:sz="0" w:space="0" w:color="auto"/>
                    <w:left w:val="none" w:sz="0" w:space="0" w:color="auto"/>
                    <w:bottom w:val="none" w:sz="0" w:space="0" w:color="auto"/>
                    <w:right w:val="none" w:sz="0" w:space="0" w:color="auto"/>
                  </w:divBdr>
                </w:div>
                <w:div w:id="888037076">
                  <w:marLeft w:val="0"/>
                  <w:marRight w:val="0"/>
                  <w:marTop w:val="0"/>
                  <w:marBottom w:val="0"/>
                  <w:divBdr>
                    <w:top w:val="none" w:sz="0" w:space="0" w:color="auto"/>
                    <w:left w:val="none" w:sz="0" w:space="0" w:color="auto"/>
                    <w:bottom w:val="none" w:sz="0" w:space="0" w:color="auto"/>
                    <w:right w:val="none" w:sz="0" w:space="0" w:color="auto"/>
                  </w:divBdr>
                </w:div>
                <w:div w:id="248009807">
                  <w:marLeft w:val="0"/>
                  <w:marRight w:val="0"/>
                  <w:marTop w:val="0"/>
                  <w:marBottom w:val="0"/>
                  <w:divBdr>
                    <w:top w:val="none" w:sz="0" w:space="0" w:color="auto"/>
                    <w:left w:val="none" w:sz="0" w:space="0" w:color="auto"/>
                    <w:bottom w:val="none" w:sz="0" w:space="0" w:color="auto"/>
                    <w:right w:val="none" w:sz="0" w:space="0" w:color="auto"/>
                  </w:divBdr>
                </w:div>
                <w:div w:id="230623648">
                  <w:marLeft w:val="0"/>
                  <w:marRight w:val="0"/>
                  <w:marTop w:val="0"/>
                  <w:marBottom w:val="0"/>
                  <w:divBdr>
                    <w:top w:val="none" w:sz="0" w:space="0" w:color="auto"/>
                    <w:left w:val="none" w:sz="0" w:space="0" w:color="auto"/>
                    <w:bottom w:val="none" w:sz="0" w:space="0" w:color="auto"/>
                    <w:right w:val="none" w:sz="0" w:space="0" w:color="auto"/>
                  </w:divBdr>
                </w:div>
                <w:div w:id="998342428">
                  <w:marLeft w:val="0"/>
                  <w:marRight w:val="0"/>
                  <w:marTop w:val="0"/>
                  <w:marBottom w:val="0"/>
                  <w:divBdr>
                    <w:top w:val="none" w:sz="0" w:space="0" w:color="auto"/>
                    <w:left w:val="none" w:sz="0" w:space="0" w:color="auto"/>
                    <w:bottom w:val="none" w:sz="0" w:space="0" w:color="auto"/>
                    <w:right w:val="none" w:sz="0" w:space="0" w:color="auto"/>
                  </w:divBdr>
                </w:div>
              </w:divsChild>
            </w:div>
            <w:div w:id="1966080984">
              <w:marLeft w:val="0"/>
              <w:marRight w:val="0"/>
              <w:marTop w:val="0"/>
              <w:marBottom w:val="0"/>
              <w:divBdr>
                <w:top w:val="none" w:sz="0" w:space="0" w:color="auto"/>
                <w:left w:val="none" w:sz="0" w:space="0" w:color="auto"/>
                <w:bottom w:val="none" w:sz="0" w:space="0" w:color="auto"/>
                <w:right w:val="none" w:sz="0" w:space="0" w:color="auto"/>
              </w:divBdr>
            </w:div>
            <w:div w:id="2037804036">
              <w:marLeft w:val="0"/>
              <w:marRight w:val="0"/>
              <w:marTop w:val="0"/>
              <w:marBottom w:val="0"/>
              <w:divBdr>
                <w:top w:val="none" w:sz="0" w:space="0" w:color="auto"/>
                <w:left w:val="none" w:sz="0" w:space="0" w:color="auto"/>
                <w:bottom w:val="none" w:sz="0" w:space="0" w:color="auto"/>
                <w:right w:val="none" w:sz="0" w:space="0" w:color="auto"/>
              </w:divBdr>
            </w:div>
            <w:div w:id="2134708374">
              <w:marLeft w:val="0"/>
              <w:marRight w:val="0"/>
              <w:marTop w:val="0"/>
              <w:marBottom w:val="0"/>
              <w:divBdr>
                <w:top w:val="none" w:sz="0" w:space="0" w:color="auto"/>
                <w:left w:val="none" w:sz="0" w:space="0" w:color="auto"/>
                <w:bottom w:val="none" w:sz="0" w:space="0" w:color="auto"/>
                <w:right w:val="none" w:sz="0" w:space="0" w:color="auto"/>
              </w:divBdr>
            </w:div>
            <w:div w:id="1100027173">
              <w:marLeft w:val="0"/>
              <w:marRight w:val="0"/>
              <w:marTop w:val="0"/>
              <w:marBottom w:val="0"/>
              <w:divBdr>
                <w:top w:val="none" w:sz="0" w:space="0" w:color="auto"/>
                <w:left w:val="none" w:sz="0" w:space="0" w:color="auto"/>
                <w:bottom w:val="none" w:sz="0" w:space="0" w:color="auto"/>
                <w:right w:val="none" w:sz="0" w:space="0" w:color="auto"/>
              </w:divBdr>
              <w:divsChild>
                <w:div w:id="1750150083">
                  <w:marLeft w:val="0"/>
                  <w:marRight w:val="0"/>
                  <w:marTop w:val="0"/>
                  <w:marBottom w:val="0"/>
                  <w:divBdr>
                    <w:top w:val="none" w:sz="0" w:space="0" w:color="auto"/>
                    <w:left w:val="none" w:sz="0" w:space="0" w:color="auto"/>
                    <w:bottom w:val="none" w:sz="0" w:space="0" w:color="auto"/>
                    <w:right w:val="none" w:sz="0" w:space="0" w:color="auto"/>
                  </w:divBdr>
                </w:div>
                <w:div w:id="1592010212">
                  <w:marLeft w:val="0"/>
                  <w:marRight w:val="0"/>
                  <w:marTop w:val="0"/>
                  <w:marBottom w:val="0"/>
                  <w:divBdr>
                    <w:top w:val="none" w:sz="0" w:space="0" w:color="auto"/>
                    <w:left w:val="none" w:sz="0" w:space="0" w:color="auto"/>
                    <w:bottom w:val="none" w:sz="0" w:space="0" w:color="auto"/>
                    <w:right w:val="none" w:sz="0" w:space="0" w:color="auto"/>
                  </w:divBdr>
                </w:div>
                <w:div w:id="823468176">
                  <w:marLeft w:val="0"/>
                  <w:marRight w:val="0"/>
                  <w:marTop w:val="0"/>
                  <w:marBottom w:val="0"/>
                  <w:divBdr>
                    <w:top w:val="none" w:sz="0" w:space="0" w:color="auto"/>
                    <w:left w:val="none" w:sz="0" w:space="0" w:color="auto"/>
                    <w:bottom w:val="none" w:sz="0" w:space="0" w:color="auto"/>
                    <w:right w:val="none" w:sz="0" w:space="0" w:color="auto"/>
                  </w:divBdr>
                </w:div>
              </w:divsChild>
            </w:div>
            <w:div w:id="896891347">
              <w:marLeft w:val="0"/>
              <w:marRight w:val="0"/>
              <w:marTop w:val="0"/>
              <w:marBottom w:val="0"/>
              <w:divBdr>
                <w:top w:val="none" w:sz="0" w:space="0" w:color="auto"/>
                <w:left w:val="none" w:sz="0" w:space="0" w:color="auto"/>
                <w:bottom w:val="none" w:sz="0" w:space="0" w:color="auto"/>
                <w:right w:val="none" w:sz="0" w:space="0" w:color="auto"/>
              </w:divBdr>
            </w:div>
            <w:div w:id="1154374624">
              <w:marLeft w:val="0"/>
              <w:marRight w:val="0"/>
              <w:marTop w:val="0"/>
              <w:marBottom w:val="0"/>
              <w:divBdr>
                <w:top w:val="none" w:sz="0" w:space="0" w:color="auto"/>
                <w:left w:val="none" w:sz="0" w:space="0" w:color="auto"/>
                <w:bottom w:val="none" w:sz="0" w:space="0" w:color="auto"/>
                <w:right w:val="none" w:sz="0" w:space="0" w:color="auto"/>
              </w:divBdr>
            </w:div>
            <w:div w:id="1391221814">
              <w:marLeft w:val="0"/>
              <w:marRight w:val="0"/>
              <w:marTop w:val="0"/>
              <w:marBottom w:val="0"/>
              <w:divBdr>
                <w:top w:val="none" w:sz="0" w:space="0" w:color="auto"/>
                <w:left w:val="none" w:sz="0" w:space="0" w:color="auto"/>
                <w:bottom w:val="none" w:sz="0" w:space="0" w:color="auto"/>
                <w:right w:val="none" w:sz="0" w:space="0" w:color="auto"/>
              </w:divBdr>
            </w:div>
            <w:div w:id="824711062">
              <w:marLeft w:val="0"/>
              <w:marRight w:val="0"/>
              <w:marTop w:val="0"/>
              <w:marBottom w:val="0"/>
              <w:divBdr>
                <w:top w:val="none" w:sz="0" w:space="0" w:color="auto"/>
                <w:left w:val="none" w:sz="0" w:space="0" w:color="auto"/>
                <w:bottom w:val="none" w:sz="0" w:space="0" w:color="auto"/>
                <w:right w:val="none" w:sz="0" w:space="0" w:color="auto"/>
              </w:divBdr>
            </w:div>
            <w:div w:id="1822035617">
              <w:marLeft w:val="0"/>
              <w:marRight w:val="0"/>
              <w:marTop w:val="0"/>
              <w:marBottom w:val="0"/>
              <w:divBdr>
                <w:top w:val="none" w:sz="0" w:space="0" w:color="auto"/>
                <w:left w:val="none" w:sz="0" w:space="0" w:color="auto"/>
                <w:bottom w:val="none" w:sz="0" w:space="0" w:color="auto"/>
                <w:right w:val="none" w:sz="0" w:space="0" w:color="auto"/>
              </w:divBdr>
            </w:div>
            <w:div w:id="1312633166">
              <w:marLeft w:val="0"/>
              <w:marRight w:val="0"/>
              <w:marTop w:val="0"/>
              <w:marBottom w:val="0"/>
              <w:divBdr>
                <w:top w:val="none" w:sz="0" w:space="0" w:color="auto"/>
                <w:left w:val="none" w:sz="0" w:space="0" w:color="auto"/>
                <w:bottom w:val="none" w:sz="0" w:space="0" w:color="auto"/>
                <w:right w:val="none" w:sz="0" w:space="0" w:color="auto"/>
              </w:divBdr>
            </w:div>
            <w:div w:id="290088592">
              <w:marLeft w:val="0"/>
              <w:marRight w:val="0"/>
              <w:marTop w:val="0"/>
              <w:marBottom w:val="0"/>
              <w:divBdr>
                <w:top w:val="none" w:sz="0" w:space="0" w:color="auto"/>
                <w:left w:val="none" w:sz="0" w:space="0" w:color="auto"/>
                <w:bottom w:val="none" w:sz="0" w:space="0" w:color="auto"/>
                <w:right w:val="none" w:sz="0" w:space="0" w:color="auto"/>
              </w:divBdr>
            </w:div>
            <w:div w:id="1128009892">
              <w:marLeft w:val="0"/>
              <w:marRight w:val="0"/>
              <w:marTop w:val="0"/>
              <w:marBottom w:val="0"/>
              <w:divBdr>
                <w:top w:val="none" w:sz="0" w:space="0" w:color="auto"/>
                <w:left w:val="none" w:sz="0" w:space="0" w:color="auto"/>
                <w:bottom w:val="none" w:sz="0" w:space="0" w:color="auto"/>
                <w:right w:val="none" w:sz="0" w:space="0" w:color="auto"/>
              </w:divBdr>
            </w:div>
          </w:divsChild>
        </w:div>
        <w:div w:id="1355115428">
          <w:marLeft w:val="0"/>
          <w:marRight w:val="0"/>
          <w:marTop w:val="0"/>
          <w:marBottom w:val="0"/>
          <w:divBdr>
            <w:top w:val="none" w:sz="0" w:space="0" w:color="auto"/>
            <w:left w:val="none" w:sz="0" w:space="0" w:color="auto"/>
            <w:bottom w:val="none" w:sz="0" w:space="0" w:color="auto"/>
            <w:right w:val="none" w:sz="0" w:space="0" w:color="auto"/>
          </w:divBdr>
          <w:divsChild>
            <w:div w:id="1047147836">
              <w:marLeft w:val="570"/>
              <w:marRight w:val="0"/>
              <w:marTop w:val="0"/>
              <w:marBottom w:val="0"/>
              <w:divBdr>
                <w:top w:val="none" w:sz="0" w:space="0" w:color="auto"/>
                <w:left w:val="none" w:sz="0" w:space="0" w:color="auto"/>
                <w:bottom w:val="none" w:sz="0" w:space="0" w:color="auto"/>
                <w:right w:val="none" w:sz="0" w:space="0" w:color="auto"/>
              </w:divBdr>
              <w:divsChild>
                <w:div w:id="7787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01914">
      <w:bodyDiv w:val="1"/>
      <w:marLeft w:val="0"/>
      <w:marRight w:val="0"/>
      <w:marTop w:val="0"/>
      <w:marBottom w:val="0"/>
      <w:divBdr>
        <w:top w:val="none" w:sz="0" w:space="0" w:color="auto"/>
        <w:left w:val="none" w:sz="0" w:space="0" w:color="auto"/>
        <w:bottom w:val="none" w:sz="0" w:space="0" w:color="auto"/>
        <w:right w:val="none" w:sz="0" w:space="0" w:color="auto"/>
      </w:divBdr>
      <w:divsChild>
        <w:div w:id="268853899">
          <w:marLeft w:val="0"/>
          <w:marRight w:val="0"/>
          <w:marTop w:val="0"/>
          <w:marBottom w:val="0"/>
          <w:divBdr>
            <w:top w:val="none" w:sz="0" w:space="0" w:color="auto"/>
            <w:left w:val="none" w:sz="0" w:space="0" w:color="auto"/>
            <w:bottom w:val="none" w:sz="0" w:space="0" w:color="auto"/>
            <w:right w:val="none" w:sz="0" w:space="0" w:color="auto"/>
          </w:divBdr>
        </w:div>
        <w:div w:id="1614898802">
          <w:marLeft w:val="0"/>
          <w:marRight w:val="0"/>
          <w:marTop w:val="0"/>
          <w:marBottom w:val="0"/>
          <w:divBdr>
            <w:top w:val="none" w:sz="0" w:space="0" w:color="auto"/>
            <w:left w:val="none" w:sz="0" w:space="0" w:color="auto"/>
            <w:bottom w:val="none" w:sz="0" w:space="0" w:color="auto"/>
            <w:right w:val="none" w:sz="0" w:space="0" w:color="auto"/>
          </w:divBdr>
          <w:divsChild>
            <w:div w:id="91779978">
              <w:marLeft w:val="0"/>
              <w:marRight w:val="0"/>
              <w:marTop w:val="0"/>
              <w:marBottom w:val="0"/>
              <w:divBdr>
                <w:top w:val="none" w:sz="0" w:space="0" w:color="auto"/>
                <w:left w:val="none" w:sz="0" w:space="0" w:color="auto"/>
                <w:bottom w:val="none" w:sz="0" w:space="0" w:color="auto"/>
                <w:right w:val="none" w:sz="0" w:space="0" w:color="auto"/>
              </w:divBdr>
            </w:div>
            <w:div w:id="1405303367">
              <w:marLeft w:val="0"/>
              <w:marRight w:val="0"/>
              <w:marTop w:val="0"/>
              <w:marBottom w:val="0"/>
              <w:divBdr>
                <w:top w:val="none" w:sz="0" w:space="0" w:color="auto"/>
                <w:left w:val="none" w:sz="0" w:space="0" w:color="auto"/>
                <w:bottom w:val="none" w:sz="0" w:space="0" w:color="auto"/>
                <w:right w:val="none" w:sz="0" w:space="0" w:color="auto"/>
              </w:divBdr>
              <w:divsChild>
                <w:div w:id="443229230">
                  <w:marLeft w:val="0"/>
                  <w:marRight w:val="0"/>
                  <w:marTop w:val="0"/>
                  <w:marBottom w:val="0"/>
                  <w:divBdr>
                    <w:top w:val="none" w:sz="0" w:space="0" w:color="auto"/>
                    <w:left w:val="none" w:sz="0" w:space="0" w:color="auto"/>
                    <w:bottom w:val="none" w:sz="0" w:space="0" w:color="auto"/>
                    <w:right w:val="none" w:sz="0" w:space="0" w:color="auto"/>
                  </w:divBdr>
                </w:div>
                <w:div w:id="24399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747920">
      <w:bodyDiv w:val="1"/>
      <w:marLeft w:val="0"/>
      <w:marRight w:val="0"/>
      <w:marTop w:val="0"/>
      <w:marBottom w:val="0"/>
      <w:divBdr>
        <w:top w:val="none" w:sz="0" w:space="0" w:color="auto"/>
        <w:left w:val="none" w:sz="0" w:space="0" w:color="auto"/>
        <w:bottom w:val="none" w:sz="0" w:space="0" w:color="auto"/>
        <w:right w:val="none" w:sz="0" w:space="0" w:color="auto"/>
      </w:divBdr>
      <w:divsChild>
        <w:div w:id="1759406362">
          <w:marLeft w:val="0"/>
          <w:marRight w:val="0"/>
          <w:marTop w:val="0"/>
          <w:marBottom w:val="0"/>
          <w:divBdr>
            <w:top w:val="none" w:sz="0" w:space="0" w:color="auto"/>
            <w:left w:val="none" w:sz="0" w:space="0" w:color="auto"/>
            <w:bottom w:val="none" w:sz="0" w:space="0" w:color="auto"/>
            <w:right w:val="none" w:sz="0" w:space="0" w:color="auto"/>
          </w:divBdr>
          <w:divsChild>
            <w:div w:id="113137681">
              <w:marLeft w:val="0"/>
              <w:marRight w:val="0"/>
              <w:marTop w:val="0"/>
              <w:marBottom w:val="0"/>
              <w:divBdr>
                <w:top w:val="none" w:sz="0" w:space="0" w:color="auto"/>
                <w:left w:val="none" w:sz="0" w:space="0" w:color="auto"/>
                <w:bottom w:val="none" w:sz="0" w:space="0" w:color="auto"/>
                <w:right w:val="none" w:sz="0" w:space="0" w:color="auto"/>
              </w:divBdr>
            </w:div>
            <w:div w:id="893200203">
              <w:marLeft w:val="0"/>
              <w:marRight w:val="0"/>
              <w:marTop w:val="0"/>
              <w:marBottom w:val="0"/>
              <w:divBdr>
                <w:top w:val="none" w:sz="0" w:space="0" w:color="auto"/>
                <w:left w:val="none" w:sz="0" w:space="0" w:color="auto"/>
                <w:bottom w:val="none" w:sz="0" w:space="0" w:color="auto"/>
                <w:right w:val="none" w:sz="0" w:space="0" w:color="auto"/>
              </w:divBdr>
            </w:div>
            <w:div w:id="213582087">
              <w:marLeft w:val="0"/>
              <w:marRight w:val="0"/>
              <w:marTop w:val="0"/>
              <w:marBottom w:val="0"/>
              <w:divBdr>
                <w:top w:val="none" w:sz="0" w:space="0" w:color="auto"/>
                <w:left w:val="none" w:sz="0" w:space="0" w:color="auto"/>
                <w:bottom w:val="none" w:sz="0" w:space="0" w:color="auto"/>
                <w:right w:val="none" w:sz="0" w:space="0" w:color="auto"/>
              </w:divBdr>
            </w:div>
          </w:divsChild>
        </w:div>
        <w:div w:id="1053850070">
          <w:marLeft w:val="0"/>
          <w:marRight w:val="0"/>
          <w:marTop w:val="0"/>
          <w:marBottom w:val="0"/>
          <w:divBdr>
            <w:top w:val="none" w:sz="0" w:space="0" w:color="auto"/>
            <w:left w:val="none" w:sz="0" w:space="0" w:color="auto"/>
            <w:bottom w:val="none" w:sz="0" w:space="0" w:color="auto"/>
            <w:right w:val="none" w:sz="0" w:space="0" w:color="auto"/>
          </w:divBdr>
        </w:div>
      </w:divsChild>
    </w:div>
    <w:div w:id="1667899263">
      <w:bodyDiv w:val="1"/>
      <w:marLeft w:val="0"/>
      <w:marRight w:val="0"/>
      <w:marTop w:val="0"/>
      <w:marBottom w:val="0"/>
      <w:divBdr>
        <w:top w:val="none" w:sz="0" w:space="0" w:color="auto"/>
        <w:left w:val="none" w:sz="0" w:space="0" w:color="auto"/>
        <w:bottom w:val="none" w:sz="0" w:space="0" w:color="auto"/>
        <w:right w:val="none" w:sz="0" w:space="0" w:color="auto"/>
      </w:divBdr>
      <w:divsChild>
        <w:div w:id="1482653132">
          <w:marLeft w:val="0"/>
          <w:marRight w:val="0"/>
          <w:marTop w:val="0"/>
          <w:marBottom w:val="0"/>
          <w:divBdr>
            <w:top w:val="none" w:sz="0" w:space="0" w:color="auto"/>
            <w:left w:val="none" w:sz="0" w:space="0" w:color="auto"/>
            <w:bottom w:val="none" w:sz="0" w:space="0" w:color="auto"/>
            <w:right w:val="none" w:sz="0" w:space="0" w:color="auto"/>
          </w:divBdr>
        </w:div>
        <w:div w:id="1346176607">
          <w:marLeft w:val="0"/>
          <w:marRight w:val="0"/>
          <w:marTop w:val="0"/>
          <w:marBottom w:val="0"/>
          <w:divBdr>
            <w:top w:val="none" w:sz="0" w:space="0" w:color="auto"/>
            <w:left w:val="none" w:sz="0" w:space="0" w:color="auto"/>
            <w:bottom w:val="none" w:sz="0" w:space="0" w:color="auto"/>
            <w:right w:val="none" w:sz="0" w:space="0" w:color="auto"/>
          </w:divBdr>
          <w:divsChild>
            <w:div w:id="900746450">
              <w:marLeft w:val="0"/>
              <w:marRight w:val="0"/>
              <w:marTop w:val="0"/>
              <w:marBottom w:val="0"/>
              <w:divBdr>
                <w:top w:val="none" w:sz="0" w:space="0" w:color="auto"/>
                <w:left w:val="none" w:sz="0" w:space="0" w:color="auto"/>
                <w:bottom w:val="none" w:sz="0" w:space="0" w:color="auto"/>
                <w:right w:val="none" w:sz="0" w:space="0" w:color="auto"/>
              </w:divBdr>
            </w:div>
            <w:div w:id="933317226">
              <w:marLeft w:val="0"/>
              <w:marRight w:val="0"/>
              <w:marTop w:val="0"/>
              <w:marBottom w:val="0"/>
              <w:divBdr>
                <w:top w:val="none" w:sz="0" w:space="0" w:color="auto"/>
                <w:left w:val="none" w:sz="0" w:space="0" w:color="auto"/>
                <w:bottom w:val="none" w:sz="0" w:space="0" w:color="auto"/>
                <w:right w:val="none" w:sz="0" w:space="0" w:color="auto"/>
              </w:divBdr>
              <w:divsChild>
                <w:div w:id="1178810990">
                  <w:marLeft w:val="0"/>
                  <w:marRight w:val="0"/>
                  <w:marTop w:val="0"/>
                  <w:marBottom w:val="0"/>
                  <w:divBdr>
                    <w:top w:val="none" w:sz="0" w:space="0" w:color="auto"/>
                    <w:left w:val="none" w:sz="0" w:space="0" w:color="auto"/>
                    <w:bottom w:val="none" w:sz="0" w:space="0" w:color="auto"/>
                    <w:right w:val="none" w:sz="0" w:space="0" w:color="auto"/>
                  </w:divBdr>
                </w:div>
                <w:div w:id="7466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5527">
      <w:bodyDiv w:val="1"/>
      <w:marLeft w:val="0"/>
      <w:marRight w:val="0"/>
      <w:marTop w:val="0"/>
      <w:marBottom w:val="0"/>
      <w:divBdr>
        <w:top w:val="none" w:sz="0" w:space="0" w:color="auto"/>
        <w:left w:val="none" w:sz="0" w:space="0" w:color="auto"/>
        <w:bottom w:val="none" w:sz="0" w:space="0" w:color="auto"/>
        <w:right w:val="none" w:sz="0" w:space="0" w:color="auto"/>
      </w:divBdr>
      <w:divsChild>
        <w:div w:id="1058236967">
          <w:marLeft w:val="0"/>
          <w:marRight w:val="0"/>
          <w:marTop w:val="0"/>
          <w:marBottom w:val="0"/>
          <w:divBdr>
            <w:top w:val="none" w:sz="0" w:space="0" w:color="auto"/>
            <w:left w:val="none" w:sz="0" w:space="0" w:color="auto"/>
            <w:bottom w:val="none" w:sz="0" w:space="0" w:color="auto"/>
            <w:right w:val="none" w:sz="0" w:space="0" w:color="auto"/>
          </w:divBdr>
        </w:div>
        <w:div w:id="1453865105">
          <w:marLeft w:val="0"/>
          <w:marRight w:val="0"/>
          <w:marTop w:val="0"/>
          <w:marBottom w:val="0"/>
          <w:divBdr>
            <w:top w:val="none" w:sz="0" w:space="0" w:color="auto"/>
            <w:left w:val="none" w:sz="0" w:space="0" w:color="auto"/>
            <w:bottom w:val="none" w:sz="0" w:space="0" w:color="auto"/>
            <w:right w:val="none" w:sz="0" w:space="0" w:color="auto"/>
          </w:divBdr>
          <w:divsChild>
            <w:div w:id="1987201627">
              <w:marLeft w:val="0"/>
              <w:marRight w:val="0"/>
              <w:marTop w:val="0"/>
              <w:marBottom w:val="0"/>
              <w:divBdr>
                <w:top w:val="none" w:sz="0" w:space="0" w:color="auto"/>
                <w:left w:val="none" w:sz="0" w:space="0" w:color="auto"/>
                <w:bottom w:val="none" w:sz="0" w:space="0" w:color="auto"/>
                <w:right w:val="none" w:sz="0" w:space="0" w:color="auto"/>
              </w:divBdr>
              <w:divsChild>
                <w:div w:id="295718494">
                  <w:marLeft w:val="0"/>
                  <w:marRight w:val="0"/>
                  <w:marTop w:val="0"/>
                  <w:marBottom w:val="0"/>
                  <w:divBdr>
                    <w:top w:val="none" w:sz="0" w:space="0" w:color="auto"/>
                    <w:left w:val="none" w:sz="0" w:space="0" w:color="auto"/>
                    <w:bottom w:val="none" w:sz="0" w:space="0" w:color="auto"/>
                    <w:right w:val="none" w:sz="0" w:space="0" w:color="auto"/>
                  </w:divBdr>
                </w:div>
                <w:div w:id="443427881">
                  <w:marLeft w:val="0"/>
                  <w:marRight w:val="0"/>
                  <w:marTop w:val="0"/>
                  <w:marBottom w:val="0"/>
                  <w:divBdr>
                    <w:top w:val="none" w:sz="0" w:space="0" w:color="auto"/>
                    <w:left w:val="none" w:sz="0" w:space="0" w:color="auto"/>
                    <w:bottom w:val="none" w:sz="0" w:space="0" w:color="auto"/>
                    <w:right w:val="none" w:sz="0" w:space="0" w:color="auto"/>
                  </w:divBdr>
                </w:div>
                <w:div w:id="736436597">
                  <w:marLeft w:val="0"/>
                  <w:marRight w:val="0"/>
                  <w:marTop w:val="0"/>
                  <w:marBottom w:val="0"/>
                  <w:divBdr>
                    <w:top w:val="none" w:sz="0" w:space="0" w:color="auto"/>
                    <w:left w:val="none" w:sz="0" w:space="0" w:color="auto"/>
                    <w:bottom w:val="none" w:sz="0" w:space="0" w:color="auto"/>
                    <w:right w:val="none" w:sz="0" w:space="0" w:color="auto"/>
                  </w:divBdr>
                </w:div>
                <w:div w:id="612522059">
                  <w:marLeft w:val="0"/>
                  <w:marRight w:val="0"/>
                  <w:marTop w:val="0"/>
                  <w:marBottom w:val="0"/>
                  <w:divBdr>
                    <w:top w:val="none" w:sz="0" w:space="0" w:color="auto"/>
                    <w:left w:val="none" w:sz="0" w:space="0" w:color="auto"/>
                    <w:bottom w:val="none" w:sz="0" w:space="0" w:color="auto"/>
                    <w:right w:val="none" w:sz="0" w:space="0" w:color="auto"/>
                  </w:divBdr>
                </w:div>
                <w:div w:id="1321613333">
                  <w:marLeft w:val="0"/>
                  <w:marRight w:val="0"/>
                  <w:marTop w:val="0"/>
                  <w:marBottom w:val="0"/>
                  <w:divBdr>
                    <w:top w:val="none" w:sz="0" w:space="0" w:color="auto"/>
                    <w:left w:val="none" w:sz="0" w:space="0" w:color="auto"/>
                    <w:bottom w:val="none" w:sz="0" w:space="0" w:color="auto"/>
                    <w:right w:val="none" w:sz="0" w:space="0" w:color="auto"/>
                  </w:divBdr>
                </w:div>
                <w:div w:id="675769215">
                  <w:marLeft w:val="0"/>
                  <w:marRight w:val="0"/>
                  <w:marTop w:val="0"/>
                  <w:marBottom w:val="0"/>
                  <w:divBdr>
                    <w:top w:val="none" w:sz="0" w:space="0" w:color="auto"/>
                    <w:left w:val="none" w:sz="0" w:space="0" w:color="auto"/>
                    <w:bottom w:val="none" w:sz="0" w:space="0" w:color="auto"/>
                    <w:right w:val="none" w:sz="0" w:space="0" w:color="auto"/>
                  </w:divBdr>
                </w:div>
                <w:div w:id="480393820">
                  <w:marLeft w:val="0"/>
                  <w:marRight w:val="0"/>
                  <w:marTop w:val="0"/>
                  <w:marBottom w:val="0"/>
                  <w:divBdr>
                    <w:top w:val="none" w:sz="0" w:space="0" w:color="auto"/>
                    <w:left w:val="none" w:sz="0" w:space="0" w:color="auto"/>
                    <w:bottom w:val="none" w:sz="0" w:space="0" w:color="auto"/>
                    <w:right w:val="none" w:sz="0" w:space="0" w:color="auto"/>
                  </w:divBdr>
                </w:div>
              </w:divsChild>
            </w:div>
            <w:div w:id="619338343">
              <w:marLeft w:val="0"/>
              <w:marRight w:val="0"/>
              <w:marTop w:val="0"/>
              <w:marBottom w:val="0"/>
              <w:divBdr>
                <w:top w:val="none" w:sz="0" w:space="0" w:color="auto"/>
                <w:left w:val="none" w:sz="0" w:space="0" w:color="auto"/>
                <w:bottom w:val="none" w:sz="0" w:space="0" w:color="auto"/>
                <w:right w:val="none" w:sz="0" w:space="0" w:color="auto"/>
              </w:divBdr>
            </w:div>
            <w:div w:id="1145322044">
              <w:marLeft w:val="0"/>
              <w:marRight w:val="0"/>
              <w:marTop w:val="0"/>
              <w:marBottom w:val="0"/>
              <w:divBdr>
                <w:top w:val="none" w:sz="0" w:space="0" w:color="auto"/>
                <w:left w:val="none" w:sz="0" w:space="0" w:color="auto"/>
                <w:bottom w:val="none" w:sz="0" w:space="0" w:color="auto"/>
                <w:right w:val="none" w:sz="0" w:space="0" w:color="auto"/>
              </w:divBdr>
            </w:div>
            <w:div w:id="973101650">
              <w:marLeft w:val="0"/>
              <w:marRight w:val="0"/>
              <w:marTop w:val="0"/>
              <w:marBottom w:val="0"/>
              <w:divBdr>
                <w:top w:val="none" w:sz="0" w:space="0" w:color="auto"/>
                <w:left w:val="none" w:sz="0" w:space="0" w:color="auto"/>
                <w:bottom w:val="none" w:sz="0" w:space="0" w:color="auto"/>
                <w:right w:val="none" w:sz="0" w:space="0" w:color="auto"/>
              </w:divBdr>
            </w:div>
            <w:div w:id="234054657">
              <w:marLeft w:val="0"/>
              <w:marRight w:val="0"/>
              <w:marTop w:val="0"/>
              <w:marBottom w:val="0"/>
              <w:divBdr>
                <w:top w:val="none" w:sz="0" w:space="0" w:color="auto"/>
                <w:left w:val="none" w:sz="0" w:space="0" w:color="auto"/>
                <w:bottom w:val="none" w:sz="0" w:space="0" w:color="auto"/>
                <w:right w:val="none" w:sz="0" w:space="0" w:color="auto"/>
              </w:divBdr>
              <w:divsChild>
                <w:div w:id="827402175">
                  <w:marLeft w:val="0"/>
                  <w:marRight w:val="0"/>
                  <w:marTop w:val="0"/>
                  <w:marBottom w:val="0"/>
                  <w:divBdr>
                    <w:top w:val="none" w:sz="0" w:space="0" w:color="auto"/>
                    <w:left w:val="none" w:sz="0" w:space="0" w:color="auto"/>
                    <w:bottom w:val="none" w:sz="0" w:space="0" w:color="auto"/>
                    <w:right w:val="none" w:sz="0" w:space="0" w:color="auto"/>
                  </w:divBdr>
                </w:div>
                <w:div w:id="1408841906">
                  <w:marLeft w:val="0"/>
                  <w:marRight w:val="0"/>
                  <w:marTop w:val="0"/>
                  <w:marBottom w:val="0"/>
                  <w:divBdr>
                    <w:top w:val="none" w:sz="0" w:space="0" w:color="auto"/>
                    <w:left w:val="none" w:sz="0" w:space="0" w:color="auto"/>
                    <w:bottom w:val="none" w:sz="0" w:space="0" w:color="auto"/>
                    <w:right w:val="none" w:sz="0" w:space="0" w:color="auto"/>
                  </w:divBdr>
                </w:div>
                <w:div w:id="255286112">
                  <w:marLeft w:val="0"/>
                  <w:marRight w:val="0"/>
                  <w:marTop w:val="0"/>
                  <w:marBottom w:val="0"/>
                  <w:divBdr>
                    <w:top w:val="none" w:sz="0" w:space="0" w:color="auto"/>
                    <w:left w:val="none" w:sz="0" w:space="0" w:color="auto"/>
                    <w:bottom w:val="none" w:sz="0" w:space="0" w:color="auto"/>
                    <w:right w:val="none" w:sz="0" w:space="0" w:color="auto"/>
                  </w:divBdr>
                </w:div>
              </w:divsChild>
            </w:div>
            <w:div w:id="331640368">
              <w:marLeft w:val="0"/>
              <w:marRight w:val="0"/>
              <w:marTop w:val="0"/>
              <w:marBottom w:val="0"/>
              <w:divBdr>
                <w:top w:val="none" w:sz="0" w:space="0" w:color="auto"/>
                <w:left w:val="none" w:sz="0" w:space="0" w:color="auto"/>
                <w:bottom w:val="none" w:sz="0" w:space="0" w:color="auto"/>
                <w:right w:val="none" w:sz="0" w:space="0" w:color="auto"/>
              </w:divBdr>
            </w:div>
            <w:div w:id="1373530737">
              <w:marLeft w:val="0"/>
              <w:marRight w:val="0"/>
              <w:marTop w:val="0"/>
              <w:marBottom w:val="0"/>
              <w:divBdr>
                <w:top w:val="none" w:sz="0" w:space="0" w:color="auto"/>
                <w:left w:val="none" w:sz="0" w:space="0" w:color="auto"/>
                <w:bottom w:val="none" w:sz="0" w:space="0" w:color="auto"/>
                <w:right w:val="none" w:sz="0" w:space="0" w:color="auto"/>
              </w:divBdr>
            </w:div>
            <w:div w:id="705909786">
              <w:marLeft w:val="0"/>
              <w:marRight w:val="0"/>
              <w:marTop w:val="0"/>
              <w:marBottom w:val="0"/>
              <w:divBdr>
                <w:top w:val="none" w:sz="0" w:space="0" w:color="auto"/>
                <w:left w:val="none" w:sz="0" w:space="0" w:color="auto"/>
                <w:bottom w:val="none" w:sz="0" w:space="0" w:color="auto"/>
                <w:right w:val="none" w:sz="0" w:space="0" w:color="auto"/>
              </w:divBdr>
            </w:div>
            <w:div w:id="441876371">
              <w:marLeft w:val="0"/>
              <w:marRight w:val="0"/>
              <w:marTop w:val="0"/>
              <w:marBottom w:val="0"/>
              <w:divBdr>
                <w:top w:val="none" w:sz="0" w:space="0" w:color="auto"/>
                <w:left w:val="none" w:sz="0" w:space="0" w:color="auto"/>
                <w:bottom w:val="none" w:sz="0" w:space="0" w:color="auto"/>
                <w:right w:val="none" w:sz="0" w:space="0" w:color="auto"/>
              </w:divBdr>
            </w:div>
            <w:div w:id="1493719094">
              <w:marLeft w:val="0"/>
              <w:marRight w:val="0"/>
              <w:marTop w:val="0"/>
              <w:marBottom w:val="0"/>
              <w:divBdr>
                <w:top w:val="none" w:sz="0" w:space="0" w:color="auto"/>
                <w:left w:val="none" w:sz="0" w:space="0" w:color="auto"/>
                <w:bottom w:val="none" w:sz="0" w:space="0" w:color="auto"/>
                <w:right w:val="none" w:sz="0" w:space="0" w:color="auto"/>
              </w:divBdr>
            </w:div>
            <w:div w:id="653681804">
              <w:marLeft w:val="0"/>
              <w:marRight w:val="0"/>
              <w:marTop w:val="0"/>
              <w:marBottom w:val="0"/>
              <w:divBdr>
                <w:top w:val="none" w:sz="0" w:space="0" w:color="auto"/>
                <w:left w:val="none" w:sz="0" w:space="0" w:color="auto"/>
                <w:bottom w:val="none" w:sz="0" w:space="0" w:color="auto"/>
                <w:right w:val="none" w:sz="0" w:space="0" w:color="auto"/>
              </w:divBdr>
            </w:div>
            <w:div w:id="2003240170">
              <w:marLeft w:val="0"/>
              <w:marRight w:val="0"/>
              <w:marTop w:val="0"/>
              <w:marBottom w:val="0"/>
              <w:divBdr>
                <w:top w:val="none" w:sz="0" w:space="0" w:color="auto"/>
                <w:left w:val="none" w:sz="0" w:space="0" w:color="auto"/>
                <w:bottom w:val="none" w:sz="0" w:space="0" w:color="auto"/>
                <w:right w:val="none" w:sz="0" w:space="0" w:color="auto"/>
              </w:divBdr>
            </w:div>
            <w:div w:id="2071076491">
              <w:marLeft w:val="0"/>
              <w:marRight w:val="0"/>
              <w:marTop w:val="0"/>
              <w:marBottom w:val="0"/>
              <w:divBdr>
                <w:top w:val="none" w:sz="0" w:space="0" w:color="auto"/>
                <w:left w:val="none" w:sz="0" w:space="0" w:color="auto"/>
                <w:bottom w:val="none" w:sz="0" w:space="0" w:color="auto"/>
                <w:right w:val="none" w:sz="0" w:space="0" w:color="auto"/>
              </w:divBdr>
            </w:div>
          </w:divsChild>
        </w:div>
        <w:div w:id="1608193235">
          <w:marLeft w:val="0"/>
          <w:marRight w:val="0"/>
          <w:marTop w:val="0"/>
          <w:marBottom w:val="0"/>
          <w:divBdr>
            <w:top w:val="none" w:sz="0" w:space="0" w:color="auto"/>
            <w:left w:val="none" w:sz="0" w:space="0" w:color="auto"/>
            <w:bottom w:val="none" w:sz="0" w:space="0" w:color="auto"/>
            <w:right w:val="none" w:sz="0" w:space="0" w:color="auto"/>
          </w:divBdr>
          <w:divsChild>
            <w:div w:id="1336760472">
              <w:marLeft w:val="570"/>
              <w:marRight w:val="0"/>
              <w:marTop w:val="0"/>
              <w:marBottom w:val="0"/>
              <w:divBdr>
                <w:top w:val="none" w:sz="0" w:space="0" w:color="auto"/>
                <w:left w:val="none" w:sz="0" w:space="0" w:color="auto"/>
                <w:bottom w:val="none" w:sz="0" w:space="0" w:color="auto"/>
                <w:right w:val="none" w:sz="0" w:space="0" w:color="auto"/>
              </w:divBdr>
              <w:divsChild>
                <w:div w:id="86934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18/section-366.23" TargetMode="External"/><Relationship Id="rId18" Type="http://schemas.openxmlformats.org/officeDocument/2006/relationships/hyperlink" Target="https://www.federalregister.gov/citation/74-FR-68529" TargetMode="External"/><Relationship Id="rId26" Type="http://schemas.openxmlformats.org/officeDocument/2006/relationships/hyperlink" Target="https://www.ecfr.gov/current/title-18/section-368.2" TargetMode="External"/><Relationship Id="rId39" Type="http://schemas.openxmlformats.org/officeDocument/2006/relationships/hyperlink" Target="https://www.ecfr.gov/current/title-18/section-225.2" TargetMode="External"/><Relationship Id="rId21" Type="http://schemas.openxmlformats.org/officeDocument/2006/relationships/hyperlink" Target="https://www.ecfr.gov/current/title-18/section-366.4" TargetMode="External"/><Relationship Id="rId34" Type="http://schemas.openxmlformats.org/officeDocument/2006/relationships/hyperlink" Target="https://www.ecfr.gov/current/title-18/section-125.3" TargetMode="External"/><Relationship Id="rId42" Type="http://schemas.openxmlformats.org/officeDocument/2006/relationships/hyperlink" Target="https://www.ecfr.gov/current/title-18/section-125.2" TargetMode="External"/><Relationship Id="rId47" Type="http://schemas.openxmlformats.org/officeDocument/2006/relationships/hyperlink" Target="https://www.ecfr.gov/current/title-18/section-225.2" TargetMode="External"/><Relationship Id="rId50" Type="http://schemas.openxmlformats.org/officeDocument/2006/relationships/hyperlink" Target="https://www.ecfr.gov/current/title-18/section-125.2" TargetMode="External"/><Relationship Id="rId55" Type="http://schemas.openxmlformats.org/officeDocument/2006/relationships/hyperlink" Target="https://www.ecfr.gov/current/title-18/section-225.2" TargetMode="External"/><Relationship Id="rId7" Type="http://schemas.openxmlformats.org/officeDocument/2006/relationships/hyperlink" Target="https://www.ecfr.gov/current/title-18/section-366.3" TargetMode="External"/><Relationship Id="rId12" Type="http://schemas.openxmlformats.org/officeDocument/2006/relationships/hyperlink" Target="https://www.ecfr.gov/current/title-18/section-366.4" TargetMode="External"/><Relationship Id="rId17" Type="http://schemas.openxmlformats.org/officeDocument/2006/relationships/hyperlink" Target="https://www.federalregister.gov/citation/72-FR-5174" TargetMode="External"/><Relationship Id="rId25" Type="http://schemas.openxmlformats.org/officeDocument/2006/relationships/hyperlink" Target="https://www.ecfr.gov/current/title-18/section-368.1" TargetMode="External"/><Relationship Id="rId33" Type="http://schemas.openxmlformats.org/officeDocument/2006/relationships/hyperlink" Target="https://www.ecfr.gov/current/title-18/section-225.3" TargetMode="External"/><Relationship Id="rId38" Type="http://schemas.openxmlformats.org/officeDocument/2006/relationships/hyperlink" Target="https://www.ecfr.gov/current/title-18/section-125.2" TargetMode="External"/><Relationship Id="rId46" Type="http://schemas.openxmlformats.org/officeDocument/2006/relationships/hyperlink" Target="https://www.ecfr.gov/current/title-18/section-125.2"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federalregister.gov/citation/71-FR-28457" TargetMode="External"/><Relationship Id="rId20" Type="http://schemas.openxmlformats.org/officeDocument/2006/relationships/hyperlink" Target="https://www.ecfr.gov/current/title-18/section-366.3" TargetMode="External"/><Relationship Id="rId29" Type="http://schemas.openxmlformats.org/officeDocument/2006/relationships/hyperlink" Target="https://www.ecfr.gov/current/title-18/part-225" TargetMode="External"/><Relationship Id="rId41" Type="http://schemas.openxmlformats.org/officeDocument/2006/relationships/hyperlink" Target="https://www.ecfr.gov/current/title-18/section-225.2" TargetMode="External"/><Relationship Id="rId54" Type="http://schemas.openxmlformats.org/officeDocument/2006/relationships/hyperlink" Target="https://www.ecfr.gov/current/title-18/section-125.2" TargetMode="External"/><Relationship Id="rId1" Type="http://schemas.openxmlformats.org/officeDocument/2006/relationships/styles" Target="styles.xml"/><Relationship Id="rId6" Type="http://schemas.openxmlformats.org/officeDocument/2006/relationships/hyperlink" Target="https://www.ecfr.gov/current/title-18/section-366.23" TargetMode="External"/><Relationship Id="rId11" Type="http://schemas.openxmlformats.org/officeDocument/2006/relationships/hyperlink" Target="https://www.ecfr.gov/current/title-18/section-366.3" TargetMode="External"/><Relationship Id="rId24" Type="http://schemas.openxmlformats.org/officeDocument/2006/relationships/hyperlink" Target="https://www.ecfr.gov/current/title-18/section-385.2011" TargetMode="External"/><Relationship Id="rId32" Type="http://schemas.openxmlformats.org/officeDocument/2006/relationships/hyperlink" Target="https://www.ecfr.gov/current/title-18/section-125.3" TargetMode="External"/><Relationship Id="rId37" Type="http://schemas.openxmlformats.org/officeDocument/2006/relationships/hyperlink" Target="https://www.ecfr.gov/current/title-18/section-225.2" TargetMode="External"/><Relationship Id="rId40" Type="http://schemas.openxmlformats.org/officeDocument/2006/relationships/hyperlink" Target="https://www.ecfr.gov/current/title-18/section-125.2" TargetMode="External"/><Relationship Id="rId45" Type="http://schemas.openxmlformats.org/officeDocument/2006/relationships/hyperlink" Target="https://www.ecfr.gov/current/title-18/section-225.2" TargetMode="External"/><Relationship Id="rId53" Type="http://schemas.openxmlformats.org/officeDocument/2006/relationships/hyperlink" Target="https://www.ecfr.gov/current/title-18/section-225.2" TargetMode="External"/><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govinfo.gov/link/uscode/15/79a" TargetMode="External"/><Relationship Id="rId23" Type="http://schemas.openxmlformats.org/officeDocument/2006/relationships/hyperlink" Target="https://www.ecfr.gov/current/title-18/section-385.2011" TargetMode="External"/><Relationship Id="rId28" Type="http://schemas.openxmlformats.org/officeDocument/2006/relationships/hyperlink" Target="https://www.ecfr.gov/current/title-18/part-125" TargetMode="External"/><Relationship Id="rId36" Type="http://schemas.openxmlformats.org/officeDocument/2006/relationships/hyperlink" Target="https://www.ecfr.gov/current/title-18/section-125.2" TargetMode="External"/><Relationship Id="rId49" Type="http://schemas.openxmlformats.org/officeDocument/2006/relationships/hyperlink" Target="https://www.ecfr.gov/current/title-18/section-225.2" TargetMode="External"/><Relationship Id="rId57" Type="http://schemas.openxmlformats.org/officeDocument/2006/relationships/hyperlink" Target="https://www.ecfr.gov/current/title-18/section-225.2" TargetMode="External"/><Relationship Id="rId10" Type="http://schemas.openxmlformats.org/officeDocument/2006/relationships/hyperlink" Target="https://www.ecfr.gov/current/title-18/section-369.1" TargetMode="External"/><Relationship Id="rId19" Type="http://schemas.openxmlformats.org/officeDocument/2006/relationships/hyperlink" Target="https://www.ecfr.gov/current/title-18/section-369.1" TargetMode="External"/><Relationship Id="rId31" Type="http://schemas.openxmlformats.org/officeDocument/2006/relationships/hyperlink" Target="https://www.ecfr.gov/current/title-18/part-225" TargetMode="External"/><Relationship Id="rId44" Type="http://schemas.openxmlformats.org/officeDocument/2006/relationships/hyperlink" Target="https://www.ecfr.gov/current/title-18/section-125.2" TargetMode="External"/><Relationship Id="rId52" Type="http://schemas.openxmlformats.org/officeDocument/2006/relationships/hyperlink" Target="https://www.ecfr.gov/current/title-18/section-125.2" TargetMode="External"/><Relationship Id="rId4" Type="http://schemas.openxmlformats.org/officeDocument/2006/relationships/footnotes" Target="footnotes.xml"/><Relationship Id="rId9" Type="http://schemas.openxmlformats.org/officeDocument/2006/relationships/hyperlink" Target="https://www.ecfr.gov/current/title-18/section-367.2" TargetMode="External"/><Relationship Id="rId14" Type="http://schemas.openxmlformats.org/officeDocument/2006/relationships/hyperlink" Target="https://www.ecfr.gov/current/title-18/section-366.23" TargetMode="External"/><Relationship Id="rId22" Type="http://schemas.openxmlformats.org/officeDocument/2006/relationships/hyperlink" Target="https://www.ecfr.gov/current/title-18/section-367.2" TargetMode="External"/><Relationship Id="rId27" Type="http://schemas.openxmlformats.org/officeDocument/2006/relationships/hyperlink" Target="https://www.ecfr.gov/current/title-18/section-367.1" TargetMode="External"/><Relationship Id="rId30" Type="http://schemas.openxmlformats.org/officeDocument/2006/relationships/hyperlink" Target="https://www.ecfr.gov/current/title-18/part-125" TargetMode="External"/><Relationship Id="rId35" Type="http://schemas.openxmlformats.org/officeDocument/2006/relationships/hyperlink" Target="https://www.ecfr.gov/current/title-18/section-225.3" TargetMode="External"/><Relationship Id="rId43" Type="http://schemas.openxmlformats.org/officeDocument/2006/relationships/hyperlink" Target="https://www.ecfr.gov/current/title-18/section-225.2" TargetMode="External"/><Relationship Id="rId48" Type="http://schemas.openxmlformats.org/officeDocument/2006/relationships/hyperlink" Target="https://www.ecfr.gov/current/title-18/section-125.2" TargetMode="External"/><Relationship Id="rId56" Type="http://schemas.openxmlformats.org/officeDocument/2006/relationships/hyperlink" Target="https://www.ecfr.gov/current/title-18/section-125.2" TargetMode="External"/><Relationship Id="rId8" Type="http://schemas.openxmlformats.org/officeDocument/2006/relationships/hyperlink" Target="https://www.ecfr.gov/current/title-18/section-366.4" TargetMode="External"/><Relationship Id="rId51" Type="http://schemas.openxmlformats.org/officeDocument/2006/relationships/hyperlink" Target="https://www.ecfr.gov/current/title-18/section-225.2"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4963</Words>
  <Characters>28294</Characters>
  <Application>Microsoft Office Word</Application>
  <DocSecurity>0</DocSecurity>
  <Lines>235</Lines>
  <Paragraphs>66</Paragraphs>
  <ScaleCrop>false</ScaleCrop>
  <Company/>
  <LinksUpToDate>false</LinksUpToDate>
  <CharactersWithSpaces>33191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Kozler</dc:creator>
  <cp:keywords/>
  <dc:description/>
  <cp:lastModifiedBy>Christopher Kozler</cp:lastModifiedBy>
  <cp:revision>1</cp:revision>
  <dcterms:created xsi:type="dcterms:W3CDTF">2022-07-28T18:49:00Z</dcterms:created>
  <dcterms:modified xsi:type="dcterms:W3CDTF">2022-07-28T18:53:00Z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2022-07-28T18:53:58Z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c26b23e0-8132-48f2-8e53-b656f73c7591</vt:lpwstr>
  </property>
  <property fmtid="{D5CDD505-2E9C-101B-9397-08002B2CF9AE}" pid="8" name="MSIP_Label_6155a89b-0f08-4a93-8ea2-8a916d6643b5_ContentBits">
    <vt:lpwstr>0</vt:lpwstr>
  </property>
</Properties>
</file>