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1826E4C7">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7F0650" w:rsidR="00555037">
        <w:rPr>
          <w:b/>
          <w:bCs/>
        </w:rPr>
        <w:t xml:space="preserve">NESHAP for Solvent Extraction for Vegetable Oil Production </w:t>
      </w:r>
      <w:r w:rsidRPr="004D6E48" w:rsidR="00555037">
        <w:rPr>
          <w:b/>
        </w:rPr>
        <w:t>(40 CFR Part 63, Subpart GGGG) (</w:t>
      </w:r>
      <w:r w:rsidR="001C3D67">
        <w:rPr>
          <w:b/>
        </w:rPr>
        <w:t>Renewal</w:t>
      </w:r>
      <w:r w:rsidRPr="004D6E48" w:rsidR="00555037">
        <w:rPr>
          <w:b/>
        </w:rPr>
        <w:t>)</w:t>
      </w:r>
    </w:p>
    <w:p w:rsidR="00EE2403" w:rsidRPr="00BB3410" w:rsidP="00BB432F" w14:paraId="71D5121E" w14:textId="435115BB">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4D6E48" w:rsidR="00555037">
        <w:rPr>
          <w:bCs/>
        </w:rPr>
        <w:t>2060-</w:t>
      </w:r>
      <w:r w:rsidRPr="007F1273" w:rsidR="00555037">
        <w:rPr>
          <w:bCs/>
        </w:rPr>
        <w:t>0471</w:t>
      </w:r>
    </w:p>
    <w:p w:rsidR="00EE2403" w:rsidRPr="00BB3410" w:rsidP="00ED57A4" w14:paraId="4FB77BCA" w14:textId="7C3FE3E6">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555037">
        <w:rPr>
          <w:rFonts w:cstheme="minorHAnsi"/>
        </w:rPr>
        <w:t>1947.1</w:t>
      </w:r>
      <w:r w:rsidR="001C134C">
        <w:rPr>
          <w:rFonts w:cstheme="minorHAnsi"/>
        </w:rPr>
        <w:t>1</w:t>
      </w:r>
    </w:p>
    <w:p w:rsidR="00555037" w:rsidP="4BDBF0A0" w14:paraId="371D25B7" w14:textId="77777777">
      <w:pPr>
        <w:spacing w:before="240"/>
        <w:rPr>
          <w:b/>
          <w:bCs/>
        </w:rPr>
      </w:pPr>
      <w:r w:rsidRPr="4BDBF0A0">
        <w:rPr>
          <w:b/>
          <w:bCs/>
        </w:rPr>
        <w:t>Abstract:</w:t>
      </w:r>
    </w:p>
    <w:p w:rsidR="00555037" w:rsidRPr="005E7BB6" w:rsidP="00555037" w14:paraId="4C492804" w14:textId="17930645">
      <w:r w:rsidRPr="007F1273">
        <w:t>Th</w:t>
      </w:r>
      <w:r w:rsidRPr="005E7BB6">
        <w:t xml:space="preserve">e National Emission Standards for Hazardous Air Pollutants (NESHAP) for Solvent Extraction for Vegetable Oil Production </w:t>
      </w:r>
      <w:r w:rsidRPr="007F1273">
        <w:t>(</w:t>
      </w:r>
      <w:r w:rsidRPr="005E7BB6">
        <w:t>40 CFR Part 63, Subpart GGGG)</w:t>
      </w:r>
      <w:r w:rsidRPr="007F1273">
        <w:t xml:space="preserve"> </w:t>
      </w:r>
      <w:r w:rsidRPr="007F1273">
        <w:t xml:space="preserve">were promulgated on </w:t>
      </w:r>
      <w:r w:rsidRPr="005E7BB6">
        <w:t>April 12, 2001, and amended on September 1, 2004</w:t>
      </w:r>
      <w:r>
        <w:t xml:space="preserve"> </w:t>
      </w:r>
      <w:r w:rsidRPr="00555037">
        <w:t xml:space="preserve">and March 18, 2020. </w:t>
      </w:r>
      <w:r w:rsidRPr="007F1273">
        <w:t xml:space="preserve">These regulations apply to existing facilities and new facilities </w:t>
      </w:r>
      <w:r w:rsidRPr="005E7BB6">
        <w:t>with a vegetable oil production process and that is a major source of hazardous air pollutant (HAP), or is collocated with other sources that are individually or collectively a major source of HAP emissions. Vegetable oil production process is defined as a group of continuous process equipment used to remove oil from oilseeds through direct contact with an organic solvent such as n-hexane. The term “oilseed” refers to the following agricultural products: corn germ, cottonseed, flax, peanut, safflower, soybean, sunflower and rapeseed (source of canola oil).</w:t>
      </w:r>
      <w:r w:rsidRPr="007F1273">
        <w:t xml:space="preserve"> New facilities include those that commenced construction or reconstruction after the date of proposal. This information is being collected to assure compliance with 40 CFR Part 63, Subpart GGGG.</w:t>
      </w:r>
    </w:p>
    <w:p w:rsidR="00555037" w:rsidP="00555037" w14:paraId="312A19B5" w14:textId="7E6435D7">
      <w:pPr>
        <w:pBdr>
          <w:top w:val="single" w:sz="6" w:space="0" w:color="FFFFFF"/>
          <w:left w:val="single" w:sz="6" w:space="0" w:color="FFFFFF"/>
          <w:bottom w:val="single" w:sz="6" w:space="0" w:color="FFFFFF"/>
          <w:right w:val="single" w:sz="6" w:space="0" w:color="FFFFFF"/>
        </w:pBdr>
        <w:rPr>
          <w:color w:val="000000"/>
        </w:rPr>
      </w:pPr>
      <w:r>
        <w:rPr>
          <w:color w:val="000000"/>
        </w:rPr>
        <w:t xml:space="preserve">In general, all </w:t>
      </w:r>
      <w:r w:rsidRPr="007F1273">
        <w:t>NESHAP</w:t>
      </w:r>
      <w:r>
        <w:t xml:space="preserve"> </w:t>
      </w:r>
      <w:r>
        <w:rPr>
          <w:color w:val="000000"/>
        </w:rPr>
        <w:t xml:space="preserve">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Pr="007F1273">
        <w:t>NESHAP</w:t>
      </w:r>
      <w:r>
        <w:t xml:space="preserve">. </w:t>
      </w:r>
    </w:p>
    <w:p w:rsidR="00555037" w:rsidP="00555037" w14:paraId="2AF3DC37"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Any owner/operator subject to the provisions of this part shall maintain a file containing these documents, and retain the file for at least </w:t>
      </w:r>
      <w:r w:rsidRPr="007F1273">
        <w:t xml:space="preserve">five </w:t>
      </w:r>
      <w:r>
        <w:rPr>
          <w:color w:val="000000"/>
        </w:rPr>
        <w:t>years following the generation date of such maintenance reports and records. All reports are sent to the delegated state or local authority. In the event that there is no such delegated authority, the reports are sent directly to the United States Environmental Protection Agency (EPA) regional office.</w:t>
      </w:r>
    </w:p>
    <w:p w:rsidR="00555037" w:rsidP="00555037" w14:paraId="7976E8B8" w14:textId="3A34F253">
      <w:pPr>
        <w:pBdr>
          <w:top w:val="single" w:sz="6" w:space="0" w:color="FFFFFF"/>
          <w:left w:val="single" w:sz="6" w:space="0" w:color="FFFFFF"/>
          <w:bottom w:val="single" w:sz="6" w:space="0" w:color="FFFFFF"/>
          <w:right w:val="single" w:sz="6" w:space="0" w:color="FFFFFF"/>
        </w:pBdr>
        <w:rPr>
          <w:color w:val="000000"/>
        </w:rPr>
      </w:pPr>
      <w:r w:rsidRPr="00C87DF3">
        <w:t xml:space="preserve">The subject facilities are owned and operated by the </w:t>
      </w:r>
      <w:r w:rsidRPr="00C87DF3">
        <w:rPr>
          <w:bCs/>
        </w:rPr>
        <w:t>vegetable oil production</w:t>
      </w:r>
      <w:r w:rsidRPr="00C87DF3">
        <w:rPr>
          <w:b/>
          <w:bCs/>
        </w:rPr>
        <w:t xml:space="preserve"> </w:t>
      </w:r>
      <w:r w:rsidRPr="00C87DF3">
        <w:rPr>
          <w:bCs/>
        </w:rPr>
        <w:t>industry</w:t>
      </w:r>
      <w:r w:rsidRPr="007F1273">
        <w:t xml:space="preserve">. </w:t>
      </w:r>
      <w:r w:rsidRPr="00C87DF3">
        <w:t xml:space="preserve">The “burden” to the “Affected Public” may be found below in Table 1: Annual Respondent Burden and Cost – </w:t>
      </w:r>
      <w:r w:rsidRPr="00C87DF3">
        <w:rPr>
          <w:bCs/>
        </w:rPr>
        <w:t xml:space="preserve">NESHAP for Solvent Extraction for Vegetable Oil Production </w:t>
      </w:r>
      <w:r w:rsidRPr="00C87DF3">
        <w:t>(40 CFR Part 63, Subpart GGGG) (</w:t>
      </w:r>
      <w:r>
        <w:t>Renewal</w:t>
      </w:r>
      <w:r w:rsidRPr="00C87DF3">
        <w:t xml:space="preserve">). The “burden” to the “Federal Government” is attributed entirely to work performed by either Federal employees or government contractors and can be found below in Table 2: Average Annual EPA Burden and Cost – </w:t>
      </w:r>
      <w:r w:rsidRPr="00C87DF3">
        <w:rPr>
          <w:bCs/>
        </w:rPr>
        <w:t xml:space="preserve">NESHAP for Solvent Extraction for Vegetable Oil Production </w:t>
      </w:r>
      <w:r w:rsidRPr="00C87DF3">
        <w:t>(40 CFR Part 63, Subpart GGGG) (</w:t>
      </w:r>
      <w:r>
        <w:t>Renewal</w:t>
      </w:r>
      <w:r w:rsidRPr="00C87DF3">
        <w:t>).</w:t>
      </w:r>
      <w:r>
        <w:t xml:space="preserve"> </w:t>
      </w:r>
      <w:r w:rsidRPr="007F1273">
        <w:t xml:space="preserve">None of the facilities in the United States are owned by either state, local, tribal or the </w:t>
      </w:r>
      <w:r w:rsidRPr="007F1273">
        <w:t>Federal government. They are all owned and operated by privately-owned, for-profit businesses. We assume that they will all res</w:t>
      </w:r>
      <w:r w:rsidRPr="00C87DF3">
        <w:t>pond.</w:t>
      </w:r>
    </w:p>
    <w:p w:rsidR="00555037" w:rsidP="00555037" w14:paraId="3B00929C" w14:textId="67283788">
      <w:pPr>
        <w:pBdr>
          <w:top w:val="single" w:sz="6" w:space="0" w:color="FFFFFF"/>
          <w:left w:val="single" w:sz="6" w:space="0" w:color="FFFFFF"/>
          <w:bottom w:val="single" w:sz="6" w:space="0" w:color="FFFFFF"/>
          <w:right w:val="single" w:sz="6" w:space="0" w:color="FFFFFF"/>
        </w:pBdr>
        <w:rPr>
          <w:color w:val="000000"/>
        </w:rPr>
      </w:pPr>
      <w:r>
        <w:rPr>
          <w:color w:val="000000"/>
        </w:rPr>
        <w:t xml:space="preserve">Based on our consultations with industry representatives, there are an average of </w:t>
      </w:r>
      <w:r w:rsidRPr="007F1273">
        <w:t xml:space="preserve">one </w:t>
      </w:r>
      <w:r>
        <w:rPr>
          <w:color w:val="000000"/>
        </w:rPr>
        <w:t>affected facility at each plant site and each plant site has only one respondent (i.e., the owner/operator of the plant site).</w:t>
      </w:r>
    </w:p>
    <w:p w:rsidR="00555037" w:rsidRPr="00E177FB" w:rsidP="26EA9286" w14:paraId="7799D38E" w14:textId="7351DB05">
      <w:pPr>
        <w:pBdr>
          <w:top w:val="single" w:sz="6" w:space="0" w:color="FFFFFF"/>
          <w:left w:val="single" w:sz="6" w:space="0" w:color="FFFFFF"/>
          <w:bottom w:val="single" w:sz="6" w:space="0" w:color="FFFFFF"/>
          <w:right w:val="single" w:sz="6" w:space="0" w:color="FFFFFF"/>
        </w:pBdr>
        <w:rPr>
          <w:color w:val="000000"/>
        </w:rPr>
      </w:pPr>
      <w:r w:rsidRPr="26EA9286">
        <w:rPr>
          <w:color w:val="000000" w:themeColor="text1"/>
        </w:rPr>
        <w:t>Over the next three years, approxima</w:t>
      </w:r>
      <w:r>
        <w:t xml:space="preserve">tely </w:t>
      </w:r>
      <w:r w:rsidR="00E177FB">
        <w:t>8</w:t>
      </w:r>
      <w:r w:rsidR="00B163C5">
        <w:t>6</w:t>
      </w:r>
      <w:r>
        <w:t xml:space="preserve"> </w:t>
      </w:r>
      <w:r w:rsidRPr="26EA9286">
        <w:rPr>
          <w:color w:val="000000" w:themeColor="text1"/>
        </w:rPr>
        <w:t xml:space="preserve">respondents per year will be subject to the standard, and </w:t>
      </w:r>
      <w:r>
        <w:t xml:space="preserve">one </w:t>
      </w:r>
      <w:r w:rsidRPr="26EA9286">
        <w:rPr>
          <w:color w:val="000000" w:themeColor="text1"/>
        </w:rPr>
        <w:t>additional respondent per year will become subject to the standard.</w:t>
      </w:r>
      <w:r w:rsidRPr="26EA9286" w:rsidR="00E177FB">
        <w:rPr>
          <w:color w:val="000000" w:themeColor="text1"/>
        </w:rPr>
        <w:t xml:space="preserve"> </w:t>
      </w:r>
      <w:r w:rsidRPr="26EA9286">
        <w:rPr>
          <w:color w:val="000000" w:themeColor="text1"/>
          <w:vertAlign w:val="superscript"/>
        </w:rPr>
        <w:t xml:space="preserve"> </w:t>
      </w:r>
      <w:r w:rsidRPr="26EA9286">
        <w:rPr>
          <w:color w:val="000000" w:themeColor="text1"/>
        </w:rPr>
        <w:t>Additionally, we have assumed that 8 existing sources per year will have significant modifications over the three-year period of this ICR based on input from the affected industry.</w:t>
      </w:r>
    </w:p>
    <w:p w:rsidR="00E177FB" w:rsidP="4BDBF0A0" w14:paraId="19A9DE9B" w14:textId="77777777">
      <w:pPr>
        <w:spacing w:before="240"/>
        <w:rPr>
          <w:color w:val="000000"/>
        </w:rPr>
      </w:pPr>
      <w:r w:rsidRPr="00E177FB">
        <w:rPr>
          <w:color w:val="000000"/>
        </w:rPr>
        <w:t>The Office of Management and Budget (OMB) approved the currently-active ICR with the following “Terms of Clearance</w:t>
      </w:r>
      <w:r w:rsidRPr="00E177FB" w:rsidR="00300363">
        <w:rPr>
          <w:color w:val="000000"/>
        </w:rPr>
        <w:t xml:space="preserve">”: </w:t>
      </w:r>
    </w:p>
    <w:p w:rsidR="00971823" w:rsidP="00E177FB" w14:paraId="3014C565" w14:textId="4BBB8428">
      <w:pPr>
        <w:spacing w:before="240"/>
        <w:ind w:left="630" w:right="900"/>
        <w:rPr>
          <w:color w:val="000000"/>
        </w:rPr>
      </w:pPr>
      <w:r w:rsidRPr="00E177FB">
        <w:rPr>
          <w:color w:val="000000"/>
        </w:rPr>
        <w:t>In accordance with 5 CFR 1320, the information collection is approved for three years. On resubmission of this request, the agency must upgrade the supporting statement to align with the general 18 question supporting statement template that the federal government uses for supporting documentation for OMB reviews.</w:t>
      </w:r>
    </w:p>
    <w:p w:rsidR="00E177FB" w:rsidRPr="00BB3410" w:rsidP="00E177FB" w14:paraId="43A3A72A" w14:textId="77777777">
      <w:pPr>
        <w:spacing w:before="240"/>
        <w:rPr>
          <w:color w:val="000000"/>
        </w:rPr>
      </w:pPr>
      <w:r w:rsidRPr="00BE6205">
        <w:t>Per the Terms of Clearance on the previous ICR, this supporting statement follows the standard 18-question format.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E177FB" w:rsidP="00653D08" w14:paraId="0D5D4789" w14:textId="7D24E27F">
      <w:pPr>
        <w:pBdr>
          <w:top w:val="single" w:sz="6" w:space="0" w:color="FFFFFF"/>
          <w:left w:val="single" w:sz="6" w:space="0" w:color="FFFFFF"/>
          <w:bottom w:val="single" w:sz="6" w:space="0" w:color="FFFFFF"/>
          <w:right w:val="single" w:sz="6" w:space="0" w:color="FFFFFF"/>
        </w:pBdr>
      </w:pPr>
      <w:r w:rsidRPr="00E177F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E177FB"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E177F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P="00601660" w14:paraId="654F2FEB" w14:textId="01E576BB">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sidRPr="00E177FB" w:rsidR="00E177FB">
        <w:t xml:space="preserve"> </w:t>
      </w:r>
      <w:r w:rsidRPr="00A04FC2" w:rsidR="00E177FB">
        <w:t xml:space="preserve">HAP emissions from solvent extraction for vegetable oil production </w:t>
      </w:r>
      <w:r w:rsidR="00E177FB">
        <w:t xml:space="preserve">either </w:t>
      </w:r>
      <w:r w:rsidRPr="00A04FC2" w:rsidR="00E177FB">
        <w:t xml:space="preserve">cause or contribute to air pollution that may reasonably be anticipated to endanger </w:t>
      </w:r>
      <w:r w:rsidRPr="00A04FC2" w:rsidR="00E177FB">
        <w:t xml:space="preserve">public health </w:t>
      </w:r>
      <w:r w:rsidR="00E177FB">
        <w:t>and/</w:t>
      </w:r>
      <w:r w:rsidRPr="00A04FC2" w:rsidR="00E177FB">
        <w:t>or welfare. Therefore, the NESHAP were promulgated for this source category at 40 CFR Part 63, Subpart GGGG.</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E177FB" w:rsidP="00E177FB" w14:paraId="4B37FCC6" w14:textId="77777777">
      <w:pPr>
        <w:pBdr>
          <w:top w:val="single" w:sz="6" w:space="0" w:color="FFFFFF"/>
          <w:left w:val="single" w:sz="6" w:space="0" w:color="FFFFFF"/>
          <w:bottom w:val="single" w:sz="6" w:space="0" w:color="FFFFFF"/>
          <w:right w:val="single" w:sz="6" w:space="0" w:color="FFFFFF"/>
        </w:pBdr>
        <w:rPr>
          <w:color w:val="000000"/>
        </w:rPr>
      </w:pPr>
      <w:bookmarkStart w:id="3" w:name="_Toc156593370"/>
      <w:r>
        <w:rPr>
          <w:color w:val="000000"/>
        </w:rPr>
        <w:t>The recordkeeping and reporting requirements in the standard</w:t>
      </w:r>
      <w:r w:rsidRPr="007F1273">
        <w:t>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E177FB" w:rsidP="00E177FB" w14:paraId="322D5ACC" w14:textId="77777777">
      <w:pPr>
        <w:pBdr>
          <w:top w:val="single" w:sz="6" w:space="0" w:color="FFFFFF"/>
          <w:left w:val="single" w:sz="6" w:space="0" w:color="FFFFFF"/>
          <w:bottom w:val="single" w:sz="6" w:space="0" w:color="FFFFFF"/>
          <w:right w:val="single" w:sz="6" w:space="0" w:color="FFFFFF"/>
        </w:pBdr>
        <w:rPr>
          <w:color w:val="000000"/>
        </w:rPr>
      </w:pPr>
      <w:r>
        <w:rPr>
          <w:color w:val="000000"/>
        </w:rPr>
        <w:t>Performance tests are required only if the source applies additional control that destroys the solvent. These tests are required in order to determine an affected facility’s initial capability to comply with the emission standards. There are no continuous monitoring requirements in this rule.</w:t>
      </w:r>
    </w:p>
    <w:p w:rsidR="00E177FB" w:rsidP="00E177FB" w14:paraId="73BE5B3F"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notifications required in these standards are used to either inform the Agency or delegated authority when a source becomes subject to the requirements of the regulations. The reviewing authority may then inspect the source to check if </w:t>
      </w:r>
      <w:r w:rsidRPr="005C1124">
        <w:t>the pollution control devices are properly installed and operated and the</w:t>
      </w:r>
      <w:r>
        <w:t>se</w:t>
      </w:r>
      <w:r w:rsidRPr="005C1124">
        <w:t xml:space="preserve"> standard</w:t>
      </w:r>
      <w:r>
        <w:t>s</w:t>
      </w:r>
      <w:r w:rsidRPr="005C1124">
        <w:t xml:space="preserve"> are being met</w:t>
      </w:r>
      <w:r>
        <w:rPr>
          <w:color w:val="000000"/>
        </w:rPr>
        <w:t>. The standards include a requirement for new, modified, or reconstructed sources to submit an initial startup report at the end of the facility’s initial startup period to indicate that the facility met the work practice standards for the duration of the initial startup period. The performance test may also be observed.</w:t>
      </w:r>
    </w:p>
    <w:p w:rsidR="00E177FB" w:rsidRPr="00E177FB" w:rsidP="00E177FB" w14:paraId="2E7DE902"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The required </w:t>
      </w:r>
      <w:r w:rsidRPr="00E177FB">
        <w:rPr>
          <w:color w:val="000000"/>
        </w:rPr>
        <w:t xml:space="preserve">annual </w:t>
      </w:r>
      <w:r>
        <w:rPr>
          <w:color w:val="000000"/>
        </w:rPr>
        <w:t>reports are used to determine periods of excess emissions, identify problems at the facility, verify operation/maintenance procedures and for compliance determinations.</w:t>
      </w:r>
    </w:p>
    <w:p w:rsidR="00074917" w:rsidRPr="00E3122D" w:rsidP="00E177FB" w14:paraId="1522D565" w14:textId="2F60C87F">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753C019F">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was amended to include electronic reporting provisions on </w:t>
      </w:r>
      <w:r w:rsidRPr="00E177FB" w:rsidR="00E177FB">
        <w:rPr>
          <w:rFonts w:cstheme="minorHAnsi"/>
          <w:color w:val="000000"/>
        </w:rPr>
        <w:t>March 18, 2020</w:t>
      </w:r>
      <w:r w:rsidRPr="0093123F">
        <w:rPr>
          <w:rFonts w:cstheme="minorHAnsi"/>
          <w:color w:val="000000"/>
        </w:rPr>
        <w:t xml:space="preserve">.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certain notifications through EPA’s CEDRI. The notification is an upload of their currently required </w:t>
      </w:r>
      <w:r w:rsidRPr="0093123F">
        <w:rPr>
          <w:rFonts w:cstheme="minorHAnsi"/>
          <w:color w:val="000000"/>
        </w:rPr>
        <w:t xml:space="preserve">notification in portable document format (PDF) file. </w:t>
      </w:r>
      <w:r w:rsidRPr="0093123F" w:rsidR="00577451">
        <w:rPr>
          <w:rFonts w:cstheme="minorHAnsi"/>
          <w:color w:val="000000"/>
        </w:rPr>
        <w:t>For</w:t>
      </w:r>
      <w:r w:rsidRPr="0093123F">
        <w:rPr>
          <w:rFonts w:cstheme="minorHAnsi"/>
          <w:color w:val="000000"/>
        </w:rPr>
        <w:t xml:space="preserve"> </w:t>
      </w:r>
      <w:r w:rsidR="00577451">
        <w:rPr>
          <w:rFonts w:cstheme="minorHAnsi"/>
          <w:color w:val="000000"/>
        </w:rPr>
        <w:t xml:space="preserve">the </w:t>
      </w:r>
      <w:r w:rsidRPr="0093123F">
        <w:rPr>
          <w:rFonts w:cstheme="minorHAnsi"/>
          <w:color w:val="000000"/>
        </w:rPr>
        <w:t>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5"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5"/>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6" w:name="_Toc156593372"/>
      <w:r w:rsidRPr="4BDBF0A0">
        <w:rPr>
          <w:b/>
          <w:bCs/>
        </w:rPr>
        <w:t xml:space="preserve">MINIMIZING BURDEN ON SMALL </w:t>
      </w:r>
      <w:r w:rsidRPr="4BDBF0A0" w:rsidR="0F43C128">
        <w:rPr>
          <w:b/>
          <w:bCs/>
        </w:rPr>
        <w:t xml:space="preserve">BUSINESSES AND SMALL </w:t>
      </w:r>
      <w:r w:rsidRPr="4BDBF0A0">
        <w:rPr>
          <w:b/>
          <w:bCs/>
        </w:rPr>
        <w:t>ENTITIES</w:t>
      </w:r>
      <w:bookmarkEnd w:id="6"/>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1D0F8A" w:rsidRPr="00261B7C" w:rsidP="001D0F8A" w14:paraId="779304E4" w14:textId="77777777">
      <w:pPr>
        <w:pBdr>
          <w:top w:val="single" w:sz="6" w:space="0" w:color="FFFFFF"/>
          <w:left w:val="single" w:sz="6" w:space="0" w:color="FFFFFF"/>
          <w:bottom w:val="single" w:sz="6" w:space="0" w:color="FFFFFF"/>
          <w:right w:val="single" w:sz="6" w:space="0" w:color="FFFFFF"/>
        </w:pBdr>
      </w:pPr>
      <w:r w:rsidRPr="00261B7C">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w:t>
      </w:r>
      <w:r>
        <w:t xml:space="preserve"> thus it</w:t>
      </w:r>
      <w:r w:rsidRPr="00261B7C">
        <w:t xml:space="preserv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7" w:name="_Toc156593373"/>
      <w:r w:rsidRPr="4BDBF0A0">
        <w:rPr>
          <w:b/>
          <w:bCs/>
        </w:rPr>
        <w:t>CONSEQUENCES</w:t>
      </w:r>
      <w:r w:rsidRPr="4BDBF0A0" w:rsidR="00061A77">
        <w:rPr>
          <w:b/>
          <w:bCs/>
        </w:rPr>
        <w:t xml:space="preserve"> OF LESS FREQUENT COLLECTION</w:t>
      </w:r>
      <w:bookmarkEnd w:id="7"/>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8" w:name="_Toc156593374"/>
      <w:r w:rsidRPr="00E3122D">
        <w:rPr>
          <w:rFonts w:cstheme="minorHAnsi"/>
          <w:b/>
          <w:bCs/>
        </w:rPr>
        <w:t>GENERAL GUIDELINES</w:t>
      </w:r>
      <w:bookmarkEnd w:id="8"/>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111663" w:rsidRPr="001D0F8A" w:rsidP="00854AAE" w14:paraId="775EDF16" w14:textId="764B8C74">
      <w:pPr>
        <w:pBdr>
          <w:top w:val="single" w:sz="6" w:space="0" w:color="FFFFFF"/>
          <w:left w:val="single" w:sz="6" w:space="0" w:color="FFFFFF"/>
          <w:bottom w:val="single" w:sz="6" w:space="0" w:color="FFFFFF"/>
          <w:right w:val="single" w:sz="6" w:space="0" w:color="FFFFFF"/>
        </w:pBdr>
      </w:pPr>
      <w:r w:rsidRPr="001D0F8A">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9" w:name="_Toc156593375"/>
      <w:r w:rsidRPr="00E3122D">
        <w:rPr>
          <w:rFonts w:cstheme="minorHAnsi"/>
          <w:b/>
          <w:bCs/>
        </w:rPr>
        <w:t>PUBLIC COMMENT AND CONSULTATIONS</w:t>
      </w:r>
      <w:bookmarkStart w:id="10" w:name="_Toc156593376"/>
      <w:bookmarkEnd w:id="9"/>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1" w:name="_Toc156593377"/>
      <w:bookmarkEnd w:id="10"/>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1"/>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13177037">
      <w:pPr>
        <w:rPr>
          <w:rFonts w:cstheme="minorHAnsi"/>
        </w:rPr>
      </w:pPr>
      <w:r w:rsidRPr="00FE090D">
        <w:rPr>
          <w:rFonts w:cstheme="minorHAnsi"/>
        </w:rPr>
        <w:t xml:space="preserve">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w:t>
      </w:r>
      <w:r w:rsidR="009C110C">
        <w:rPr>
          <w:rFonts w:cstheme="minorHAnsi"/>
        </w:rPr>
        <w:t>87</w:t>
      </w:r>
      <w:r w:rsidRPr="00FE090D">
        <w:rPr>
          <w:rFonts w:cstheme="minorHAnsi"/>
        </w:rPr>
        <w:t xml:space="preserve"> respondents will be subject to the standard over the three-year period covered by this ICR.</w:t>
      </w:r>
    </w:p>
    <w:p w:rsidR="0093123F" w:rsidRPr="00FE090D" w:rsidP="0093123F" w14:paraId="2523EFF7" w14:textId="548C018B">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w:t>
      </w:r>
      <w:r w:rsidRPr="00F04C19">
        <w:rPr>
          <w:rFonts w:cstheme="minorHAnsi"/>
        </w:rPr>
        <w:t xml:space="preserve">the </w:t>
      </w:r>
      <w:r w:rsidRPr="00F04C19" w:rsidR="001D0F8A">
        <w:rPr>
          <w:rFonts w:cstheme="minorHAnsi"/>
        </w:rPr>
        <w:t xml:space="preserve">National Oilseed Processors Association </w:t>
      </w:r>
      <w:r w:rsidRPr="00F04C19">
        <w:rPr>
          <w:rFonts w:cstheme="minorHAnsi"/>
        </w:rPr>
        <w:t xml:space="preserve">at </w:t>
      </w:r>
      <w:r w:rsidRPr="00F04C19" w:rsidR="001D0F8A">
        <w:rPr>
          <w:rFonts w:cstheme="minorHAnsi"/>
        </w:rPr>
        <w:t>(</w:t>
      </w:r>
      <w:hyperlink r:id="rId9" w:history="1">
        <w:r w:rsidRPr="00F04C19" w:rsidR="001D0F8A">
          <w:rPr>
            <w:rStyle w:val="Hyperlink"/>
            <w:rFonts w:cstheme="minorHAnsi"/>
            <w:color w:val="auto"/>
            <w:u w:val="none"/>
          </w:rPr>
          <w:t>202) 842-0463</w:t>
        </w:r>
      </w:hyperlink>
      <w:r w:rsidRPr="00F04C19">
        <w:rPr>
          <w:rFonts w:cstheme="minorHAnsi"/>
        </w:rPr>
        <w:t xml:space="preserve">, and the </w:t>
      </w:r>
      <w:r w:rsidRPr="00F04C19" w:rsidR="001D0F8A">
        <w:rPr>
          <w:rFonts w:cstheme="minorHAnsi"/>
        </w:rPr>
        <w:t>National Cotton Council of America</w:t>
      </w:r>
      <w:r w:rsidRPr="00F04C19">
        <w:rPr>
          <w:rFonts w:cstheme="minorHAnsi"/>
        </w:rPr>
        <w:t xml:space="preserve"> at </w:t>
      </w:r>
      <w:r w:rsidRPr="00F04C19" w:rsidR="001D0F8A">
        <w:rPr>
          <w:rFonts w:cstheme="minorHAnsi"/>
        </w:rPr>
        <w:t>(202) 745-7805</w:t>
      </w:r>
      <w:r w:rsidRPr="00F04C19">
        <w:rPr>
          <w:rFonts w:cstheme="minorHAnsi"/>
        </w:rPr>
        <w:t>.</w:t>
      </w:r>
      <w:r w:rsidRPr="001D0F8A">
        <w:rPr>
          <w:rFonts w:cstheme="minorHAnsi"/>
        </w:rPr>
        <w:t xml:space="preserve"> In this cas</w:t>
      </w:r>
      <w:r>
        <w:rPr>
          <w:rFonts w:cstheme="minorHAnsi"/>
        </w:rPr>
        <w:t>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2" w:name="_Toc156593378"/>
      <w:r w:rsidRPr="00E3122D">
        <w:rPr>
          <w:rFonts w:cstheme="minorHAnsi"/>
          <w:b/>
          <w:bCs/>
        </w:rPr>
        <w:t>PAYMENTS OR GIFTS TO RESPONDENTS</w:t>
      </w:r>
      <w:bookmarkEnd w:id="12"/>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3" w:name="_Toc156593380"/>
      <w:r w:rsidRPr="4BDBF0A0">
        <w:rPr>
          <w:b/>
          <w:bCs/>
        </w:rPr>
        <w:t>JUSTIFICATION FOR SENSITIVE QUESTIONS</w:t>
      </w:r>
      <w:bookmarkEnd w:id="13"/>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4" w:name="_Toc156593381"/>
      <w:r w:rsidRPr="4BDBF0A0">
        <w:rPr>
          <w:b/>
          <w:bCs/>
        </w:rPr>
        <w:t>RESPONDENT BURDEN HOURS</w:t>
      </w:r>
      <w:r w:rsidRPr="4BDBF0A0" w:rsidR="00DB799B">
        <w:rPr>
          <w:b/>
          <w:bCs/>
        </w:rPr>
        <w:t xml:space="preserve"> &amp; LABOR COSTS</w:t>
      </w:r>
      <w:bookmarkStart w:id="15" w:name="_Toc156593382"/>
      <w:bookmarkEnd w:id="14"/>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6" w:name="_Toc156593383"/>
      <w:bookmarkEnd w:id="15"/>
    </w:p>
    <w:p w:rsidR="00BB7977" w:rsidRPr="00BB7977" w:rsidP="00BB7977" w14:paraId="5DFC2DFE" w14:textId="64D9257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are</w:t>
      </w:r>
      <w:r>
        <w:rPr>
          <w:rFonts w:cstheme="minorHAnsi"/>
          <w:color w:val="000000"/>
        </w:rPr>
        <w:t xml:space="preserve"> </w:t>
      </w:r>
      <w:r w:rsidR="001D0F8A">
        <w:rPr>
          <w:rFonts w:cstheme="minorHAnsi"/>
          <w:color w:val="000000"/>
        </w:rPr>
        <w:t>f</w:t>
      </w:r>
      <w:r w:rsidR="001D0F8A">
        <w:rPr>
          <w:color w:val="000000"/>
        </w:rPr>
        <w:t xml:space="preserve">acilities that perform </w:t>
      </w:r>
      <w:r w:rsidR="001D0F8A">
        <w:t xml:space="preserve">solvent extraction for vegetable oil production. </w:t>
      </w:r>
      <w:r w:rsidRPr="00BB7977">
        <w:rPr>
          <w:rFonts w:cstheme="minorHAnsi"/>
          <w:color w:val="000000"/>
        </w:rPr>
        <w:t xml:space="preserve">The United States Standard Industrial Classification (SIC) codes and the corresponding North American Industry Classification System (NAICS) codes for the respondents affected by the standards are listed in the table below: </w:t>
      </w:r>
    </w:p>
    <w:tbl>
      <w:tblPr>
        <w:tblW w:w="9360" w:type="dxa"/>
        <w:tblInd w:w="112" w:type="dxa"/>
        <w:tblLayout w:type="fixed"/>
        <w:tblCellMar>
          <w:left w:w="112" w:type="dxa"/>
          <w:right w:w="112" w:type="dxa"/>
        </w:tblCellMar>
        <w:tblLook w:val="04A0"/>
      </w:tblPr>
      <w:tblGrid>
        <w:gridCol w:w="6300"/>
        <w:gridCol w:w="1440"/>
        <w:gridCol w:w="1620"/>
      </w:tblGrid>
      <w:tr w14:paraId="0FAD755F"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BB7977" w:rsidRPr="00BB7977" w:rsidP="00BB7977" w14:paraId="17A11468" w14:textId="39FF41CB">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BB7977">
              <w:rPr>
                <w:rFonts w:cstheme="minorHAnsi"/>
                <w:b/>
                <w:bCs/>
                <w:color w:val="000000"/>
              </w:rPr>
              <w:t xml:space="preserve">Standard </w:t>
            </w:r>
            <w:r w:rsidRPr="00DF5BBE" w:rsidR="001D0F8A">
              <w:rPr>
                <w:b/>
              </w:rPr>
              <w:t>(40 CFR Part 63, Subpart GGGG)</w:t>
            </w:r>
          </w:p>
        </w:tc>
        <w:tc>
          <w:tcPr>
            <w:tcW w:w="144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tcPr>
          <w:p w:rsidR="00BB7977" w:rsidRPr="00BB7977" w:rsidP="001D0F8A" w14:paraId="0E78373E"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r w:rsidRPr="00BB7977">
              <w:rPr>
                <w:rFonts w:cstheme="minorHAnsi"/>
                <w:b/>
                <w:bCs/>
                <w:color w:val="000000"/>
              </w:rPr>
              <w:t>SIC Codes</w:t>
            </w:r>
          </w:p>
        </w:tc>
        <w:tc>
          <w:tcPr>
            <w:tcW w:w="162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tcPr>
          <w:p w:rsidR="00BB7977" w:rsidRPr="00BB7977" w:rsidP="001D0F8A" w14:paraId="5EDE4297" w14:textId="77777777">
            <w:pPr>
              <w:pBdr>
                <w:top w:val="single" w:sz="6" w:space="0" w:color="FFFFFF"/>
                <w:left w:val="single" w:sz="6" w:space="0" w:color="FFFFFF"/>
                <w:bottom w:val="single" w:sz="6" w:space="0" w:color="FFFFFF"/>
                <w:right w:val="single" w:sz="6" w:space="0" w:color="FFFFFF"/>
              </w:pBdr>
              <w:spacing w:before="60"/>
              <w:jc w:val="center"/>
              <w:rPr>
                <w:rFonts w:cstheme="minorHAnsi"/>
                <w:b/>
                <w:bCs/>
                <w:color w:val="000000"/>
              </w:rPr>
            </w:pPr>
            <w:r w:rsidRPr="00BB7977">
              <w:rPr>
                <w:rFonts w:cstheme="minorHAnsi"/>
                <w:b/>
                <w:bCs/>
                <w:color w:val="000000"/>
              </w:rPr>
              <w:t>NAICS Codes</w:t>
            </w:r>
          </w:p>
        </w:tc>
      </w:tr>
      <w:tr w14:paraId="11CBC458"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vAlign w:val="center"/>
          </w:tcPr>
          <w:p w:rsidR="001D0F8A" w:rsidRPr="00BB7977" w:rsidP="7771367F" w14:paraId="0C7C812D" w14:textId="58650F24">
            <w:pPr>
              <w:pBdr>
                <w:top w:val="single" w:sz="6" w:space="0" w:color="FFFFFF"/>
                <w:left w:val="single" w:sz="6" w:space="0" w:color="FFFFFF"/>
                <w:bottom w:val="single" w:sz="6" w:space="0" w:color="FFFFFF"/>
                <w:right w:val="single" w:sz="6" w:space="0" w:color="FFFFFF"/>
              </w:pBdr>
              <w:spacing w:before="60"/>
              <w:rPr>
                <w:color w:val="000000"/>
              </w:rPr>
            </w:pPr>
            <w:r>
              <w:t>Flour and Other Grain Mill Products</w:t>
            </w:r>
          </w:p>
        </w:tc>
        <w:tc>
          <w:tcPr>
            <w:tcW w:w="144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vAlign w:val="center"/>
          </w:tcPr>
          <w:p w:rsidR="001D0F8A" w:rsidRPr="00BB7977" w:rsidP="001D0F8A" w14:paraId="1F744FA6" w14:textId="61BF7968">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t>2041</w:t>
            </w:r>
          </w:p>
        </w:tc>
        <w:tc>
          <w:tcPr>
            <w:tcW w:w="162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vAlign w:val="center"/>
          </w:tcPr>
          <w:p w:rsidR="001D0F8A" w:rsidRPr="00BB7977" w:rsidP="001D0F8A" w14:paraId="4C2064E7" w14:textId="09A173AF">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t>311211</w:t>
            </w:r>
          </w:p>
        </w:tc>
      </w:tr>
      <w:tr w14:paraId="1FBD6CA1"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vAlign w:val="center"/>
          </w:tcPr>
          <w:p w:rsidR="001D0F8A" w:rsidRPr="00BB7977" w:rsidP="001D0F8A" w14:paraId="51380FF3" w14:textId="11DFBF71">
            <w:pPr>
              <w:pBdr>
                <w:top w:val="single" w:sz="6" w:space="0" w:color="FFFFFF"/>
                <w:left w:val="single" w:sz="6" w:space="0" w:color="FFFFFF"/>
                <w:bottom w:val="single" w:sz="6" w:space="0" w:color="FFFFFF"/>
                <w:right w:val="single" w:sz="6" w:space="0" w:color="FFFFFF"/>
              </w:pBdr>
              <w:spacing w:before="60"/>
              <w:rPr>
                <w:rFonts w:cstheme="minorHAnsi"/>
                <w:color w:val="000000"/>
              </w:rPr>
            </w:pPr>
            <w:r>
              <w:t>Wet Corn Milling (except refining purchased corn oil)</w:t>
            </w:r>
          </w:p>
        </w:tc>
        <w:tc>
          <w:tcPr>
            <w:tcW w:w="1440" w:type="dxa"/>
            <w:tcBorders>
              <w:top w:val="single" w:sz="8" w:space="0" w:color="000000" w:themeColor="text1"/>
              <w:left w:val="single" w:sz="8" w:space="0" w:color="000000" w:themeColor="text1"/>
              <w:bottom w:val="single" w:sz="6" w:space="0" w:color="FFFFFF" w:themeColor="background1"/>
              <w:right w:val="single" w:sz="6" w:space="0" w:color="FFFFFF" w:themeColor="background1"/>
            </w:tcBorders>
            <w:vAlign w:val="center"/>
          </w:tcPr>
          <w:p w:rsidR="001D0F8A" w:rsidRPr="00BB7977" w:rsidP="001D0F8A" w14:paraId="6EC8CF04" w14:textId="4FC014BC">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t>2046</w:t>
            </w:r>
          </w:p>
        </w:tc>
        <w:tc>
          <w:tcPr>
            <w:tcW w:w="1620" w:type="dxa"/>
            <w:tcBorders>
              <w:top w:val="single" w:sz="8" w:space="0" w:color="000000" w:themeColor="text1"/>
              <w:left w:val="single" w:sz="8" w:space="0" w:color="000000" w:themeColor="text1"/>
              <w:bottom w:val="single" w:sz="6" w:space="0" w:color="FFFFFF" w:themeColor="background1"/>
              <w:right w:val="single" w:sz="8" w:space="0" w:color="000000" w:themeColor="text1"/>
            </w:tcBorders>
            <w:vAlign w:val="center"/>
          </w:tcPr>
          <w:p w:rsidR="001D0F8A" w:rsidRPr="00BB7977" w:rsidP="001D0F8A" w14:paraId="28BAC251" w14:textId="16E86377">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t>311221</w:t>
            </w:r>
          </w:p>
        </w:tc>
      </w:tr>
      <w:tr w14:paraId="024792D2"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RPr="00BB7977" w:rsidP="001D0F8A" w14:paraId="40FD0FBD" w14:textId="6C3C86AC">
            <w:pPr>
              <w:pBdr>
                <w:top w:val="single" w:sz="6" w:space="0" w:color="FFFFFF"/>
                <w:left w:val="single" w:sz="6" w:space="0" w:color="FFFFFF"/>
                <w:bottom w:val="single" w:sz="6" w:space="0" w:color="FFFFFF"/>
                <w:right w:val="single" w:sz="6" w:space="0" w:color="FFFFFF"/>
              </w:pBdr>
              <w:spacing w:before="60"/>
              <w:rPr>
                <w:rFonts w:cstheme="minorHAnsi"/>
                <w:color w:val="000000"/>
              </w:rPr>
            </w:pPr>
            <w:r>
              <w:t>Wet Corn Milling (refining purchased corn oil)</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RPr="00BB7977" w:rsidP="001D0F8A" w14:paraId="4751A8CA" w14:textId="69076865">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t>2046</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BB7977" w:rsidP="001D0F8A" w14:paraId="22C53323" w14:textId="5C3CEAE4">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t>311225</w:t>
            </w:r>
          </w:p>
        </w:tc>
      </w:tr>
      <w:tr w14:paraId="73632731"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RPr="00BB7977" w:rsidP="001D0F8A" w14:paraId="0ED8323F" w14:textId="280C24DD">
            <w:pPr>
              <w:pBdr>
                <w:top w:val="single" w:sz="6" w:space="0" w:color="FFFFFF"/>
                <w:left w:val="single" w:sz="6" w:space="0" w:color="FFFFFF"/>
                <w:bottom w:val="single" w:sz="6" w:space="0" w:color="FFFFFF"/>
                <w:right w:val="single" w:sz="6" w:space="0" w:color="FFFFFF"/>
              </w:pBdr>
              <w:spacing w:before="60"/>
              <w:rPr>
                <w:rFonts w:cstheme="minorHAnsi"/>
                <w:color w:val="000000"/>
              </w:rPr>
            </w:pPr>
            <w:r>
              <w:t>Prepared Feeds and Feed Ingredients for Animals and Fowls, Except Dogs and Cats (except slaughtered animals for pet food)</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RPr="00BB7977" w:rsidP="001D0F8A" w14:paraId="170C57F5" w14:textId="74EF0BAC">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t>2048</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BB7977" w:rsidP="001D0F8A" w14:paraId="4F971DE8" w14:textId="119FBA13">
            <w:pPr>
              <w:pBdr>
                <w:top w:val="single" w:sz="6" w:space="0" w:color="FFFFFF"/>
                <w:left w:val="single" w:sz="6" w:space="0" w:color="FFFFFF"/>
                <w:bottom w:val="single" w:sz="6" w:space="0" w:color="FFFFFF"/>
                <w:right w:val="single" w:sz="6" w:space="0" w:color="FFFFFF"/>
              </w:pBdr>
              <w:spacing w:before="60"/>
              <w:jc w:val="center"/>
              <w:rPr>
                <w:rFonts w:cstheme="minorHAnsi"/>
                <w:color w:val="000000"/>
              </w:rPr>
            </w:pPr>
            <w:r>
              <w:t>311119</w:t>
            </w:r>
          </w:p>
        </w:tc>
      </w:tr>
      <w:tr w14:paraId="2F8F01C3"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56EC1D31" w14:textId="1C437573">
            <w:pPr>
              <w:pBdr>
                <w:top w:val="single" w:sz="6" w:space="0" w:color="FFFFFF"/>
                <w:left w:val="single" w:sz="6" w:space="0" w:color="FFFFFF"/>
                <w:bottom w:val="single" w:sz="6" w:space="0" w:color="FFFFFF"/>
                <w:right w:val="single" w:sz="6" w:space="0" w:color="FFFFFF"/>
              </w:pBdr>
              <w:spacing w:before="60"/>
            </w:pPr>
            <w:r>
              <w:t>Prepared Feeds and Feed Ingredients for Animals and Fowls, Except Dogs and Cats (slaughtering animals for pet food)</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3B28B672" w14:textId="62FD8DEC">
            <w:pPr>
              <w:pBdr>
                <w:top w:val="single" w:sz="6" w:space="0" w:color="FFFFFF"/>
                <w:left w:val="single" w:sz="6" w:space="0" w:color="FFFFFF"/>
                <w:bottom w:val="single" w:sz="6" w:space="0" w:color="FFFFFF"/>
                <w:right w:val="single" w:sz="6" w:space="0" w:color="FFFFFF"/>
              </w:pBdr>
              <w:spacing w:before="60"/>
              <w:jc w:val="center"/>
            </w:pPr>
            <w:r>
              <w:t>2048</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P="001D0F8A" w14:paraId="23EBFE7F" w14:textId="343A8C13">
            <w:pPr>
              <w:pBdr>
                <w:top w:val="single" w:sz="6" w:space="0" w:color="FFFFFF"/>
                <w:left w:val="single" w:sz="6" w:space="0" w:color="FFFFFF"/>
                <w:bottom w:val="single" w:sz="6" w:space="0" w:color="FFFFFF"/>
                <w:right w:val="single" w:sz="6" w:space="0" w:color="FFFFFF"/>
              </w:pBdr>
              <w:spacing w:before="60"/>
              <w:jc w:val="center"/>
            </w:pPr>
            <w:r>
              <w:t>311611</w:t>
            </w:r>
          </w:p>
        </w:tc>
      </w:tr>
      <w:tr w14:paraId="0D074736"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6BCA1C34" w14:textId="6B439A23">
            <w:pPr>
              <w:pBdr>
                <w:top w:val="single" w:sz="6" w:space="0" w:color="FFFFFF"/>
                <w:left w:val="single" w:sz="6" w:space="0" w:color="FFFFFF"/>
                <w:bottom w:val="single" w:sz="6" w:space="0" w:color="FFFFFF"/>
                <w:right w:val="single" w:sz="6" w:space="0" w:color="FFFFFF"/>
              </w:pBdr>
              <w:spacing w:before="60"/>
            </w:pPr>
            <w:r>
              <w:t>Cottonseed Oil Mills (cottonseed processing)</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43A8EBB4" w14:textId="1B7D2169">
            <w:pPr>
              <w:pBdr>
                <w:top w:val="single" w:sz="6" w:space="0" w:color="FFFFFF"/>
                <w:left w:val="single" w:sz="6" w:space="0" w:color="FFFFFF"/>
                <w:bottom w:val="single" w:sz="6" w:space="0" w:color="FFFFFF"/>
                <w:right w:val="single" w:sz="6" w:space="0" w:color="FFFFFF"/>
              </w:pBdr>
              <w:spacing w:before="60"/>
              <w:jc w:val="center"/>
            </w:pPr>
            <w:r>
              <w:t>2074</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P="001D0F8A" w14:paraId="42673920" w14:textId="2A7773D1">
            <w:pPr>
              <w:pBdr>
                <w:top w:val="single" w:sz="6" w:space="0" w:color="FFFFFF"/>
                <w:left w:val="single" w:sz="6" w:space="0" w:color="FFFFFF"/>
                <w:bottom w:val="single" w:sz="6" w:space="0" w:color="FFFFFF"/>
                <w:right w:val="single" w:sz="6" w:space="0" w:color="FFFFFF"/>
              </w:pBdr>
              <w:spacing w:before="60"/>
              <w:jc w:val="center"/>
            </w:pPr>
            <w:r w:rsidRPr="0092608F">
              <w:t>311223</w:t>
            </w:r>
          </w:p>
        </w:tc>
      </w:tr>
      <w:tr w14:paraId="1CA20012"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2038B8EF" w14:textId="0DE96904">
            <w:pPr>
              <w:pBdr>
                <w:top w:val="single" w:sz="6" w:space="0" w:color="FFFFFF"/>
                <w:left w:val="single" w:sz="6" w:space="0" w:color="FFFFFF"/>
                <w:bottom w:val="single" w:sz="6" w:space="0" w:color="FFFFFF"/>
                <w:right w:val="single" w:sz="6" w:space="0" w:color="FFFFFF"/>
              </w:pBdr>
              <w:spacing w:before="60"/>
            </w:pPr>
            <w:r>
              <w:t>Cottonseed Oil Mills (processing purchased cottonseed oil)</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3B1B5F39" w14:textId="4E6E73F4">
            <w:pPr>
              <w:pBdr>
                <w:top w:val="single" w:sz="6" w:space="0" w:color="FFFFFF"/>
                <w:left w:val="single" w:sz="6" w:space="0" w:color="FFFFFF"/>
                <w:bottom w:val="single" w:sz="6" w:space="0" w:color="FFFFFF"/>
                <w:right w:val="single" w:sz="6" w:space="0" w:color="FFFFFF"/>
              </w:pBdr>
              <w:spacing w:before="60"/>
              <w:jc w:val="center"/>
            </w:pPr>
            <w:r>
              <w:t>2074</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92608F" w:rsidP="001D0F8A" w14:paraId="2420E29A" w14:textId="7E6325A3">
            <w:pPr>
              <w:pBdr>
                <w:top w:val="single" w:sz="6" w:space="0" w:color="FFFFFF"/>
                <w:left w:val="single" w:sz="6" w:space="0" w:color="FFFFFF"/>
                <w:bottom w:val="single" w:sz="6" w:space="0" w:color="FFFFFF"/>
                <w:right w:val="single" w:sz="6" w:space="0" w:color="FFFFFF"/>
              </w:pBdr>
              <w:spacing w:before="60"/>
              <w:jc w:val="center"/>
            </w:pPr>
            <w:r w:rsidRPr="0092608F">
              <w:t>311225</w:t>
            </w:r>
          </w:p>
        </w:tc>
      </w:tr>
      <w:tr w14:paraId="712B77A5"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15D344D1" w14:textId="2B99D6B9">
            <w:pPr>
              <w:pBdr>
                <w:top w:val="single" w:sz="6" w:space="0" w:color="FFFFFF"/>
                <w:left w:val="single" w:sz="6" w:space="0" w:color="FFFFFF"/>
                <w:bottom w:val="single" w:sz="6" w:space="0" w:color="FFFFFF"/>
                <w:right w:val="single" w:sz="6" w:space="0" w:color="FFFFFF"/>
              </w:pBdr>
              <w:spacing w:before="60"/>
            </w:pPr>
            <w:r>
              <w:t>Soybean Oil Mills (processing purchased soybean oil)</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6503CCA8" w14:textId="47CF52B2">
            <w:pPr>
              <w:pBdr>
                <w:top w:val="single" w:sz="6" w:space="0" w:color="FFFFFF"/>
                <w:left w:val="single" w:sz="6" w:space="0" w:color="FFFFFF"/>
                <w:bottom w:val="single" w:sz="6" w:space="0" w:color="FFFFFF"/>
                <w:right w:val="single" w:sz="6" w:space="0" w:color="FFFFFF"/>
              </w:pBdr>
              <w:spacing w:before="60"/>
              <w:jc w:val="center"/>
            </w:pPr>
            <w:r>
              <w:t>2075</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92608F" w:rsidP="001D0F8A" w14:paraId="5DCF34DA" w14:textId="77A4482F">
            <w:pPr>
              <w:pBdr>
                <w:top w:val="single" w:sz="6" w:space="0" w:color="FFFFFF"/>
                <w:left w:val="single" w:sz="6" w:space="0" w:color="FFFFFF"/>
                <w:bottom w:val="single" w:sz="6" w:space="0" w:color="FFFFFF"/>
                <w:right w:val="single" w:sz="6" w:space="0" w:color="FFFFFF"/>
              </w:pBdr>
              <w:spacing w:before="60"/>
              <w:jc w:val="center"/>
            </w:pPr>
            <w:r w:rsidRPr="0092608F">
              <w:t>311225</w:t>
            </w:r>
          </w:p>
        </w:tc>
      </w:tr>
      <w:tr w14:paraId="0BFDB6CD"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6109D6D1" w14:textId="1F5A9D0F">
            <w:pPr>
              <w:pBdr>
                <w:top w:val="single" w:sz="6" w:space="0" w:color="FFFFFF"/>
                <w:left w:val="single" w:sz="6" w:space="0" w:color="FFFFFF"/>
                <w:bottom w:val="single" w:sz="6" w:space="0" w:color="FFFFFF"/>
                <w:right w:val="single" w:sz="6" w:space="0" w:color="FFFFFF"/>
              </w:pBdr>
              <w:spacing w:before="60"/>
            </w:pPr>
            <w:r>
              <w:t>Soybean Oil Mills (soybean processing, except edible soybean oil)</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5182EFE8" w14:textId="7247FFF8">
            <w:pPr>
              <w:pBdr>
                <w:top w:val="single" w:sz="6" w:space="0" w:color="FFFFFF"/>
                <w:left w:val="single" w:sz="6" w:space="0" w:color="FFFFFF"/>
                <w:bottom w:val="single" w:sz="6" w:space="0" w:color="FFFFFF"/>
                <w:right w:val="single" w:sz="6" w:space="0" w:color="FFFFFF"/>
              </w:pBdr>
              <w:spacing w:before="60"/>
              <w:jc w:val="center"/>
            </w:pPr>
            <w:r>
              <w:t>2075</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92608F" w:rsidP="001D0F8A" w14:paraId="273A8B46" w14:textId="4F33BDC9">
            <w:pPr>
              <w:pBdr>
                <w:top w:val="single" w:sz="6" w:space="0" w:color="FFFFFF"/>
                <w:left w:val="single" w:sz="6" w:space="0" w:color="FFFFFF"/>
                <w:bottom w:val="single" w:sz="6" w:space="0" w:color="FFFFFF"/>
                <w:right w:val="single" w:sz="6" w:space="0" w:color="FFFFFF"/>
              </w:pBdr>
              <w:spacing w:before="60"/>
              <w:jc w:val="center"/>
            </w:pPr>
            <w:r w:rsidRPr="0092608F">
              <w:t>311222</w:t>
            </w:r>
          </w:p>
        </w:tc>
      </w:tr>
      <w:tr w14:paraId="75DDA58E"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34AA585D" w14:textId="53253112">
            <w:pPr>
              <w:pBdr>
                <w:top w:val="single" w:sz="6" w:space="0" w:color="FFFFFF"/>
                <w:left w:val="single" w:sz="6" w:space="0" w:color="FFFFFF"/>
                <w:bottom w:val="single" w:sz="6" w:space="0" w:color="FFFFFF"/>
                <w:right w:val="single" w:sz="6" w:space="0" w:color="FFFFFF"/>
              </w:pBdr>
              <w:spacing w:before="60"/>
            </w:pPr>
            <w:r>
              <w:t>Vegetable Oil Mills, Except Corn, Cottonseed, and Soybean (oilseed processing)</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060CBABC" w14:textId="54D85C60">
            <w:pPr>
              <w:pBdr>
                <w:top w:val="single" w:sz="6" w:space="0" w:color="FFFFFF"/>
                <w:left w:val="single" w:sz="6" w:space="0" w:color="FFFFFF"/>
                <w:bottom w:val="single" w:sz="6" w:space="0" w:color="FFFFFF"/>
                <w:right w:val="single" w:sz="6" w:space="0" w:color="FFFFFF"/>
              </w:pBdr>
              <w:spacing w:before="60"/>
              <w:jc w:val="center"/>
            </w:pPr>
            <w:r>
              <w:t>2076</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92608F" w:rsidP="001D0F8A" w14:paraId="316474B2" w14:textId="0B5CAABE">
            <w:pPr>
              <w:pBdr>
                <w:top w:val="single" w:sz="6" w:space="0" w:color="FFFFFF"/>
                <w:left w:val="single" w:sz="6" w:space="0" w:color="FFFFFF"/>
                <w:bottom w:val="single" w:sz="6" w:space="0" w:color="FFFFFF"/>
                <w:right w:val="single" w:sz="6" w:space="0" w:color="FFFFFF"/>
              </w:pBdr>
              <w:spacing w:before="60"/>
              <w:jc w:val="center"/>
            </w:pPr>
            <w:r w:rsidRPr="0092608F">
              <w:t>311223</w:t>
            </w:r>
          </w:p>
        </w:tc>
      </w:tr>
      <w:tr w14:paraId="52516DFE"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7C32640F" w14:textId="18F58E5B">
            <w:pPr>
              <w:pBdr>
                <w:top w:val="single" w:sz="6" w:space="0" w:color="FFFFFF"/>
                <w:left w:val="single" w:sz="6" w:space="0" w:color="FFFFFF"/>
                <w:bottom w:val="single" w:sz="6" w:space="0" w:color="FFFFFF"/>
                <w:right w:val="single" w:sz="6" w:space="0" w:color="FFFFFF"/>
              </w:pBdr>
              <w:spacing w:before="60"/>
            </w:pPr>
            <w:r>
              <w:t>Vegetable Oil Mills, Except Corn, Cottonseed, and Soybean (processing purchased vegetable and oilseed oils)</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3435990C" w14:textId="1F62EDCF">
            <w:pPr>
              <w:pBdr>
                <w:top w:val="single" w:sz="6" w:space="0" w:color="FFFFFF"/>
                <w:left w:val="single" w:sz="6" w:space="0" w:color="FFFFFF"/>
                <w:bottom w:val="single" w:sz="6" w:space="0" w:color="FFFFFF"/>
                <w:right w:val="single" w:sz="6" w:space="0" w:color="FFFFFF"/>
              </w:pBdr>
              <w:spacing w:before="60"/>
              <w:jc w:val="center"/>
            </w:pPr>
            <w:r>
              <w:t>2076</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92608F" w:rsidP="001D0F8A" w14:paraId="073D361B" w14:textId="3149F33E">
            <w:pPr>
              <w:pBdr>
                <w:top w:val="single" w:sz="6" w:space="0" w:color="FFFFFF"/>
                <w:left w:val="single" w:sz="6" w:space="0" w:color="FFFFFF"/>
                <w:bottom w:val="single" w:sz="6" w:space="0" w:color="FFFFFF"/>
                <w:right w:val="single" w:sz="6" w:space="0" w:color="FFFFFF"/>
              </w:pBdr>
              <w:spacing w:before="60"/>
              <w:jc w:val="center"/>
            </w:pPr>
            <w:r w:rsidRPr="0092608F">
              <w:t>311225</w:t>
            </w:r>
          </w:p>
        </w:tc>
      </w:tr>
      <w:tr w14:paraId="1A451864"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6E90DD1D" w14:textId="67C56C73">
            <w:pPr>
              <w:pBdr>
                <w:top w:val="single" w:sz="6" w:space="0" w:color="FFFFFF"/>
                <w:left w:val="single" w:sz="6" w:space="0" w:color="FFFFFF"/>
                <w:bottom w:val="single" w:sz="6" w:space="0" w:color="FFFFFF"/>
                <w:right w:val="single" w:sz="6" w:space="0" w:color="FFFFFF"/>
              </w:pBdr>
              <w:spacing w:before="60"/>
            </w:pPr>
            <w:r>
              <w:t>Shortening, Table Oils, Margarine and other Edible Fats and Oil, NEC (processing vegetable oils, except soybean, into edible cooking oils)</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467F9E24" w14:textId="1BDE537E">
            <w:pPr>
              <w:pBdr>
                <w:top w:val="single" w:sz="6" w:space="0" w:color="FFFFFF"/>
                <w:left w:val="single" w:sz="6" w:space="0" w:color="FFFFFF"/>
                <w:bottom w:val="single" w:sz="6" w:space="0" w:color="FFFFFF"/>
                <w:right w:val="single" w:sz="6" w:space="0" w:color="FFFFFF"/>
              </w:pBdr>
              <w:spacing w:before="60"/>
              <w:jc w:val="center"/>
            </w:pPr>
            <w:r>
              <w:t>2079</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92608F" w:rsidP="001D0F8A" w14:paraId="28E2A79E" w14:textId="3B35C8D6">
            <w:pPr>
              <w:pBdr>
                <w:top w:val="single" w:sz="6" w:space="0" w:color="FFFFFF"/>
                <w:left w:val="single" w:sz="6" w:space="0" w:color="FFFFFF"/>
                <w:bottom w:val="single" w:sz="6" w:space="0" w:color="FFFFFF"/>
                <w:right w:val="single" w:sz="6" w:space="0" w:color="FFFFFF"/>
              </w:pBdr>
              <w:spacing w:before="60"/>
              <w:jc w:val="center"/>
            </w:pPr>
            <w:r w:rsidRPr="0092608F">
              <w:t>311223</w:t>
            </w:r>
          </w:p>
        </w:tc>
      </w:tr>
      <w:tr w14:paraId="6CB9D9BC"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177E14F1" w14:textId="30E2F6B6">
            <w:pPr>
              <w:pBdr>
                <w:top w:val="single" w:sz="6" w:space="0" w:color="FFFFFF"/>
                <w:left w:val="single" w:sz="6" w:space="0" w:color="FFFFFF"/>
                <w:bottom w:val="single" w:sz="6" w:space="0" w:color="FFFFFF"/>
                <w:right w:val="single" w:sz="6" w:space="0" w:color="FFFFFF"/>
              </w:pBdr>
              <w:spacing w:before="60"/>
            </w:pPr>
            <w:r>
              <w:t>Shortening, Table Oils, Margarine, and Other Edible Fats and Oils, NEC (except processing vegetable and soybean oils into edible oils)</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5AF62489" w14:textId="0E1F6FE0">
            <w:pPr>
              <w:pBdr>
                <w:top w:val="single" w:sz="6" w:space="0" w:color="FFFFFF"/>
                <w:left w:val="single" w:sz="6" w:space="0" w:color="FFFFFF"/>
                <w:bottom w:val="single" w:sz="6" w:space="0" w:color="FFFFFF"/>
                <w:right w:val="single" w:sz="6" w:space="0" w:color="FFFFFF"/>
              </w:pBdr>
              <w:spacing w:before="60"/>
              <w:jc w:val="center"/>
            </w:pPr>
            <w:r>
              <w:t>2079</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RPr="0092608F" w:rsidP="001D0F8A" w14:paraId="2FE48472" w14:textId="671389FD">
            <w:pPr>
              <w:pBdr>
                <w:top w:val="single" w:sz="6" w:space="0" w:color="FFFFFF"/>
                <w:left w:val="single" w:sz="6" w:space="0" w:color="FFFFFF"/>
                <w:bottom w:val="single" w:sz="6" w:space="0" w:color="FFFFFF"/>
                <w:right w:val="single" w:sz="6" w:space="0" w:color="FFFFFF"/>
              </w:pBdr>
              <w:spacing w:before="60"/>
              <w:jc w:val="center"/>
            </w:pPr>
            <w:r>
              <w:t>311225</w:t>
            </w:r>
          </w:p>
        </w:tc>
      </w:tr>
      <w:tr w14:paraId="7313F183" w14:textId="77777777" w:rsidTr="7771367F">
        <w:tblPrEx>
          <w:tblW w:w="9360" w:type="dxa"/>
          <w:tblInd w:w="112" w:type="dxa"/>
          <w:tblLayout w:type="fixed"/>
          <w:tblCellMar>
            <w:left w:w="112" w:type="dxa"/>
            <w:right w:w="112" w:type="dxa"/>
          </w:tblCellMar>
          <w:tblLook w:val="04A0"/>
        </w:tblPrEx>
        <w:tc>
          <w:tcPr>
            <w:tcW w:w="630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37705A69" w14:textId="5F2523ED">
            <w:pPr>
              <w:pBdr>
                <w:top w:val="single" w:sz="6" w:space="0" w:color="FFFFFF"/>
                <w:left w:val="single" w:sz="6" w:space="0" w:color="FFFFFF"/>
                <w:bottom w:val="single" w:sz="6" w:space="0" w:color="FFFFFF"/>
                <w:right w:val="single" w:sz="6" w:space="0" w:color="FFFFFF"/>
              </w:pBdr>
              <w:spacing w:before="60"/>
            </w:pPr>
            <w:r>
              <w:t>Shortening, Table Oils, Margarine, and Other Edible Fats and Oils, NEC (processing soybean oil into edible cooking oils from soybeans crush)</w:t>
            </w:r>
          </w:p>
        </w:tc>
        <w:tc>
          <w:tcPr>
            <w:tcW w:w="1440" w:type="dxa"/>
            <w:tcBorders>
              <w:top w:val="single" w:sz="8" w:space="0" w:color="000000" w:themeColor="text1"/>
              <w:left w:val="single" w:sz="8" w:space="0" w:color="000000" w:themeColor="text1"/>
              <w:bottom w:val="single" w:sz="8" w:space="0" w:color="000000" w:themeColor="text1"/>
              <w:right w:val="single" w:sz="6" w:space="0" w:color="FFFFFF" w:themeColor="background1"/>
            </w:tcBorders>
            <w:vAlign w:val="center"/>
          </w:tcPr>
          <w:p w:rsidR="001D0F8A" w:rsidP="001D0F8A" w14:paraId="6C494822" w14:textId="2EE02652">
            <w:pPr>
              <w:pBdr>
                <w:top w:val="single" w:sz="6" w:space="0" w:color="FFFFFF"/>
                <w:left w:val="single" w:sz="6" w:space="0" w:color="FFFFFF"/>
                <w:bottom w:val="single" w:sz="6" w:space="0" w:color="FFFFFF"/>
                <w:right w:val="single" w:sz="6" w:space="0" w:color="FFFFFF"/>
              </w:pBdr>
              <w:spacing w:before="60"/>
              <w:jc w:val="center"/>
            </w:pPr>
            <w:r w:rsidRPr="0092608F">
              <w:t>2079</w:t>
            </w:r>
          </w:p>
        </w:tc>
        <w:tc>
          <w:tcPr>
            <w:tcW w:w="16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1D0F8A" w:rsidP="001D0F8A" w14:paraId="52611FF6" w14:textId="682AEEDB">
            <w:pPr>
              <w:pBdr>
                <w:top w:val="single" w:sz="6" w:space="0" w:color="FFFFFF"/>
                <w:left w:val="single" w:sz="6" w:space="0" w:color="FFFFFF"/>
                <w:bottom w:val="single" w:sz="6" w:space="0" w:color="FFFFFF"/>
                <w:right w:val="single" w:sz="6" w:space="0" w:color="FFFFFF"/>
              </w:pBdr>
              <w:spacing w:before="60"/>
              <w:jc w:val="center"/>
            </w:pPr>
            <w:r w:rsidRPr="0092608F">
              <w:t>311222</w:t>
            </w:r>
          </w:p>
        </w:tc>
      </w:tr>
    </w:tbl>
    <w:p w:rsidR="00BB3410" w:rsidP="00854AAE" w14:paraId="0DA69975" w14:textId="3DE381CE">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D71532" w:rsidRPr="00D71532" w:rsidP="00D71532" w14:paraId="2A0FDEFD" w14:textId="13F7CB8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approximately</w:t>
      </w:r>
      <w:r w:rsidRPr="00D71532">
        <w:rPr>
          <w:rFonts w:cstheme="minorHAnsi"/>
          <w:color w:val="FF0000"/>
        </w:rPr>
        <w:t xml:space="preserve"> </w:t>
      </w:r>
      <w:r w:rsidRPr="006505D2" w:rsidR="00822F18">
        <w:rPr>
          <w:rFonts w:cstheme="minorHAnsi"/>
        </w:rPr>
        <w:t>86</w:t>
      </w:r>
      <w:r w:rsidRPr="006505D2">
        <w:rPr>
          <w:rFonts w:cstheme="minorHAnsi"/>
        </w:rPr>
        <w:t xml:space="preserve"> existing respondents will be subject to the standard. It is estimated that </w:t>
      </w:r>
      <w:r w:rsidRPr="006505D2" w:rsidR="001D0F8A">
        <w:rPr>
          <w:rFonts w:cstheme="minorHAnsi"/>
        </w:rPr>
        <w:t>one</w:t>
      </w:r>
      <w:r w:rsidRPr="006505D2">
        <w:rPr>
          <w:rFonts w:cstheme="minorHAnsi"/>
        </w:rPr>
        <w:t xml:space="preserve"> additional respondent per year will become subject, for an overall total of </w:t>
      </w:r>
      <w:r w:rsidRPr="006505D2" w:rsidR="006505D2">
        <w:rPr>
          <w:rFonts w:cstheme="minorHAnsi"/>
        </w:rPr>
        <w:t>87</w:t>
      </w:r>
      <w:r w:rsidRPr="00D71532">
        <w:rPr>
          <w:rFonts w:cstheme="minorHAnsi"/>
          <w:color w:val="FF0000"/>
        </w:rPr>
        <w:t xml:space="preserve"> </w:t>
      </w:r>
      <w:r w:rsidRPr="00D71532">
        <w:rPr>
          <w:rFonts w:cstheme="minorHAnsi"/>
          <w:color w:val="000000"/>
        </w:rPr>
        <w:t xml:space="preserve">respondents per year. The number of respondents is calculated using the table </w:t>
      </w:r>
      <w:bookmarkStart w:id="17" w:name="_Hlk163570653"/>
      <w:r w:rsidRPr="00D71532">
        <w:rPr>
          <w:rFonts w:cstheme="minorHAnsi"/>
          <w:color w:val="000000"/>
        </w:rPr>
        <w:t xml:space="preserve">Number of Respondents </w:t>
      </w:r>
      <w:bookmarkEnd w:id="17"/>
      <w:r w:rsidRPr="00D71532">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BB3410" w:rsidP="00854AAE" w14:paraId="6D3040F8" w14:textId="7F55BFF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w:t>
      </w:r>
      <w:r w:rsidRPr="00D71532" w:rsidR="006505D2">
        <w:rPr>
          <w:rFonts w:cstheme="minorHAnsi"/>
          <w:color w:val="000000"/>
        </w:rPr>
        <w:t>Total Annual Responses table</w:t>
      </w:r>
      <w:r w:rsidRPr="00D71532">
        <w:rPr>
          <w:rFonts w:cstheme="minorHAnsi"/>
          <w:color w:val="000000"/>
        </w:rPr>
        <w:t xml:space="preserve"> shown below. The number of Total Annual Responses is </w:t>
      </w:r>
      <w:r w:rsidRPr="00786C40" w:rsidR="00786C40">
        <w:rPr>
          <w:rFonts w:cstheme="minorHAnsi"/>
        </w:rPr>
        <w:t>127.</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6"/>
    </w:p>
    <w:p w:rsidR="00987C8D" w:rsidRPr="00987C8D" w:rsidP="00987C8D" w14:paraId="1DF0EBFD" w14:textId="21C8C9D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recorded or reported is required by the </w:t>
      </w:r>
      <w:r w:rsidRPr="007F1273" w:rsidR="001C3D67">
        <w:rPr>
          <w:bCs/>
        </w:rPr>
        <w:t xml:space="preserve">NESHAP for Solvent Extraction for Vegetable Oil Production </w:t>
      </w:r>
      <w:r w:rsidRPr="007F1273" w:rsidR="001C3D67">
        <w:t>(40 CFR Part 63, Subpart GGG</w:t>
      </w:r>
      <w:r w:rsidRPr="001C3D67" w:rsidR="001C3D67">
        <w:t>G)</w:t>
      </w:r>
      <w:r w:rsidRPr="001C3D67">
        <w:rPr>
          <w:rFonts w:cstheme="minorHAnsi"/>
        </w:rPr>
        <w:t>. Any</w:t>
      </w:r>
      <w:r w:rsidRPr="00987C8D">
        <w:rPr>
          <w:rFonts w:cstheme="minorHAnsi"/>
          <w:color w:val="000000"/>
        </w:rPr>
        <w:t xml:space="preserve"> owner/operator subject to the provisions of this part shall maintain a file of these measurements and retain the file for at least </w:t>
      </w:r>
      <w:r w:rsidRPr="001C3D67" w:rsidR="0069509E">
        <w:rPr>
          <w:rFonts w:cstheme="minorHAnsi"/>
        </w:rPr>
        <w:t>five</w:t>
      </w:r>
      <w:r w:rsidRPr="00987C8D">
        <w:rPr>
          <w:rFonts w:cstheme="minorHAnsi"/>
          <w:color w:val="000000"/>
        </w:rPr>
        <w:t xml:space="preserve"> years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480"/>
        <w:gridCol w:w="2880"/>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0EAB2FD8" w14:textId="77777777" w:rsidTr="00786C40">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vAlign w:val="center"/>
          </w:tcPr>
          <w:p w:rsidR="001C3D67" w:rsidRPr="001C3D67" w:rsidP="001C3D67" w14:paraId="25C48400" w14:textId="3966A3D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Initial notification</w:t>
            </w:r>
            <w:r w:rsidR="005C525B">
              <w:t xml:space="preserve"> (electronic submission)</w:t>
            </w:r>
          </w:p>
        </w:tc>
        <w:tc>
          <w:tcPr>
            <w:tcW w:w="2880" w:type="dxa"/>
            <w:tcBorders>
              <w:top w:val="single" w:sz="8" w:space="0" w:color="000000"/>
              <w:left w:val="single" w:sz="8" w:space="0" w:color="000000"/>
              <w:bottom w:val="single" w:sz="8" w:space="0" w:color="000000"/>
              <w:right w:val="single" w:sz="8" w:space="0" w:color="000000"/>
            </w:tcBorders>
          </w:tcPr>
          <w:p w:rsidR="001C3D67" w:rsidRPr="001C3D67" w:rsidP="001C3D67" w14:paraId="7F08C645" w14:textId="2BF1A37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§63.9(b), §63.2860(a)</w:t>
            </w:r>
            <w:r w:rsidR="005C525B">
              <w:t xml:space="preserve">, </w:t>
            </w:r>
            <w:r w:rsidRPr="001C3D67" w:rsidR="005C525B">
              <w:t>§</w:t>
            </w:r>
            <w:r w:rsidRPr="005C525B" w:rsidR="005C525B">
              <w:t>63.2861(g)</w:t>
            </w:r>
          </w:p>
        </w:tc>
      </w:tr>
      <w:tr w14:paraId="00874DDA" w14:textId="77777777" w:rsidTr="00786C40">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vAlign w:val="center"/>
          </w:tcPr>
          <w:p w:rsidR="001C3D67" w:rsidRPr="001C3D67" w:rsidP="001C3D67" w14:paraId="58571ECD" w14:textId="3E503B9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Notification and application of construction and reconstruction</w:t>
            </w:r>
          </w:p>
        </w:tc>
        <w:tc>
          <w:tcPr>
            <w:tcW w:w="2880" w:type="dxa"/>
            <w:tcBorders>
              <w:top w:val="single" w:sz="8" w:space="0" w:color="000000"/>
              <w:left w:val="single" w:sz="8" w:space="0" w:color="000000"/>
              <w:bottom w:val="single" w:sz="8" w:space="0" w:color="000000"/>
              <w:right w:val="single" w:sz="8" w:space="0" w:color="000000"/>
            </w:tcBorders>
          </w:tcPr>
          <w:p w:rsidR="001C3D67" w:rsidRPr="001C3D67" w:rsidP="001C3D67" w14:paraId="21457431" w14:textId="270A079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§63.5(d), §63.2860(b)</w:t>
            </w:r>
          </w:p>
        </w:tc>
      </w:tr>
      <w:tr w14:paraId="5B1D4F32" w14:textId="77777777" w:rsidTr="00786C40">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vAlign w:val="center"/>
          </w:tcPr>
          <w:p w:rsidR="001C3D67" w:rsidRPr="001C3D67" w:rsidP="001C3D67" w14:paraId="13E94DA5" w14:textId="46D0F51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Notification of construction commencement</w:t>
            </w:r>
          </w:p>
        </w:tc>
        <w:tc>
          <w:tcPr>
            <w:tcW w:w="2880" w:type="dxa"/>
            <w:tcBorders>
              <w:top w:val="single" w:sz="8" w:space="0" w:color="000000"/>
              <w:left w:val="single" w:sz="8" w:space="0" w:color="000000"/>
              <w:bottom w:val="single" w:sz="8" w:space="0" w:color="000000"/>
              <w:right w:val="single" w:sz="8" w:space="0" w:color="000000"/>
            </w:tcBorders>
          </w:tcPr>
          <w:p w:rsidR="001C3D67" w:rsidRPr="001C3D67" w:rsidP="001C3D67" w14:paraId="7854751A" w14:textId="5957E5D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§63.5, §63.2860(b)</w:t>
            </w:r>
          </w:p>
        </w:tc>
      </w:tr>
      <w:tr w14:paraId="4D02B128" w14:textId="77777777" w:rsidTr="00786C40">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vAlign w:val="center"/>
          </w:tcPr>
          <w:p w:rsidR="001C3D67" w:rsidRPr="001C3D67" w:rsidP="001C3D67" w14:paraId="0E74089C" w14:textId="240228F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Notification of anticipated startup</w:t>
            </w:r>
          </w:p>
        </w:tc>
        <w:tc>
          <w:tcPr>
            <w:tcW w:w="2880" w:type="dxa"/>
            <w:tcBorders>
              <w:top w:val="single" w:sz="8" w:space="0" w:color="000000"/>
              <w:left w:val="single" w:sz="8" w:space="0" w:color="000000"/>
              <w:bottom w:val="single" w:sz="8" w:space="0" w:color="000000"/>
              <w:right w:val="single" w:sz="8" w:space="0" w:color="000000"/>
            </w:tcBorders>
          </w:tcPr>
          <w:p w:rsidR="001C3D67" w:rsidRPr="001C3D67" w:rsidP="001C3D67" w14:paraId="147AFB2D" w14:textId="7C6A029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§63.5(d), §</w:t>
            </w:r>
            <w:r w:rsidR="006C59F7">
              <w:t>§</w:t>
            </w:r>
            <w:r w:rsidRPr="001C3D67">
              <w:t>63.2860(b)</w:t>
            </w:r>
            <w:r w:rsidR="005C525B">
              <w:t>-(c)</w:t>
            </w:r>
          </w:p>
        </w:tc>
      </w:tr>
      <w:tr w14:paraId="473FEB0B" w14:textId="77777777" w:rsidTr="00786C40">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vAlign w:val="center"/>
          </w:tcPr>
          <w:p w:rsidR="001C3D67" w:rsidRPr="001C3D67" w:rsidP="001C3D67" w14:paraId="69DEB2E2" w14:textId="3EFDDC1A">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Notification of actual startup</w:t>
            </w:r>
            <w:r w:rsidR="005C525B">
              <w:t xml:space="preserve"> (electronic submission)</w:t>
            </w:r>
          </w:p>
        </w:tc>
        <w:tc>
          <w:tcPr>
            <w:tcW w:w="2880" w:type="dxa"/>
            <w:tcBorders>
              <w:top w:val="single" w:sz="8" w:space="0" w:color="000000"/>
              <w:left w:val="single" w:sz="8" w:space="0" w:color="000000"/>
              <w:bottom w:val="single" w:sz="8" w:space="0" w:color="000000"/>
              <w:right w:val="single" w:sz="8" w:space="0" w:color="000000"/>
            </w:tcBorders>
            <w:hideMark/>
          </w:tcPr>
          <w:p w:rsidR="001C3D67" w:rsidRPr="001C3D67" w:rsidP="001C3D67" w14:paraId="1F8187B5" w14:textId="10A0A29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 xml:space="preserve">§63.6, </w:t>
            </w:r>
            <w:r w:rsidRPr="001C3D67" w:rsidR="00B26D8F">
              <w:t>§</w:t>
            </w:r>
            <w:r w:rsidR="006C59F7">
              <w:t>§</w:t>
            </w:r>
            <w:r w:rsidRPr="001C3D67">
              <w:t>63.2860(b)</w:t>
            </w:r>
            <w:r w:rsidR="005C525B">
              <w:t xml:space="preserve">-(c), </w:t>
            </w:r>
            <w:r w:rsidRPr="001C3D67" w:rsidR="005C525B">
              <w:t>§</w:t>
            </w:r>
            <w:r w:rsidRPr="005C525B" w:rsidR="005C525B">
              <w:t>63.2861(g)</w:t>
            </w:r>
          </w:p>
        </w:tc>
      </w:tr>
      <w:tr w14:paraId="42A53D6D" w14:textId="77777777" w:rsidTr="00786C40">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vAlign w:val="center"/>
          </w:tcPr>
          <w:p w:rsidR="001C3D67" w:rsidRPr="001C3D67" w:rsidP="001C3D67" w14:paraId="7A28D8FD" w14:textId="1172768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Notification of compliance status</w:t>
            </w:r>
          </w:p>
        </w:tc>
        <w:tc>
          <w:tcPr>
            <w:tcW w:w="2880" w:type="dxa"/>
            <w:tcBorders>
              <w:top w:val="single" w:sz="8" w:space="0" w:color="000000"/>
              <w:left w:val="single" w:sz="8" w:space="0" w:color="000000"/>
              <w:bottom w:val="single" w:sz="8" w:space="0" w:color="000000"/>
              <w:right w:val="single" w:sz="8" w:space="0" w:color="000000"/>
            </w:tcBorders>
          </w:tcPr>
          <w:p w:rsidR="001C3D67" w:rsidRPr="001C3D67" w:rsidP="001C3D67" w14:paraId="0C195381" w14:textId="6F399EF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C3D67">
              <w:t>§63.9(h), §63.2860(d)</w:t>
            </w:r>
          </w:p>
        </w:tc>
      </w:tr>
      <w:tr w14:paraId="3523066C" w14:textId="77777777" w:rsidTr="00786C40">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tcPr>
          <w:p w:rsidR="001C3D67" w:rsidRPr="00987C8D" w:rsidP="001C3D67" w14:paraId="583255F7" w14:textId="61512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880" w:type="dxa"/>
            <w:tcBorders>
              <w:top w:val="single" w:sz="8" w:space="0" w:color="000000"/>
              <w:left w:val="single" w:sz="8" w:space="0" w:color="000000"/>
              <w:bottom w:val="single" w:sz="8" w:space="0" w:color="000000"/>
              <w:right w:val="single" w:sz="8" w:space="0" w:color="000000"/>
            </w:tcBorders>
          </w:tcPr>
          <w:p w:rsidR="001C3D67" w:rsidRPr="00987C8D" w:rsidP="001C3D67" w14:paraId="1E18B6A1" w14:textId="591928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§63.9(b), </w:t>
            </w:r>
            <w:r w:rsidRPr="00697D24">
              <w:t>§</w:t>
            </w:r>
            <w:r w:rsidRPr="007744B9">
              <w:t>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6480"/>
        <w:gridCol w:w="2880"/>
      </w:tblGrid>
      <w:tr w14:paraId="5C94622F" w14:textId="77777777" w:rsidTr="0069509E">
        <w:tblPrEx>
          <w:tblW w:w="9360" w:type="dxa"/>
          <w:jc w:val="center"/>
          <w:tblLayout w:type="fixed"/>
          <w:tblCellMar>
            <w:left w:w="120" w:type="dxa"/>
            <w:right w:w="120" w:type="dxa"/>
          </w:tblCellMar>
          <w:tblLook w:val="04A0"/>
        </w:tblPrEx>
        <w:trPr>
          <w:trHeight w:val="745"/>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53F2DC6E"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C525B" w:rsidRPr="00987C8D" w:rsidP="005C525B" w14:paraId="61EAF10F" w14:textId="4B73FB1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3CE4">
              <w:t>Annual compliance certification</w:t>
            </w:r>
            <w:r>
              <w:t xml:space="preserve"> (electronic submission)</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525B" w:rsidRPr="00987C8D" w:rsidP="005C525B" w14:paraId="0D2EB56D" w14:textId="35EDBC9F">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006C59F7">
              <w:t>§</w:t>
            </w:r>
            <w:r w:rsidRPr="00893CE4">
              <w:t>63.2861(a)</w:t>
            </w:r>
            <w:r>
              <w:t xml:space="preserve"> and </w:t>
            </w:r>
            <w:r w:rsidRPr="005C525B">
              <w:t>(g)</w:t>
            </w:r>
          </w:p>
        </w:tc>
      </w:tr>
      <w:tr w14:paraId="619F9D55"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5C525B" w:rsidRPr="00987C8D" w:rsidP="005C525B" w14:paraId="43877D0A" w14:textId="2C60A94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3CE4">
              <w:t>Deviation notification report</w:t>
            </w:r>
            <w:r>
              <w:t xml:space="preserve"> (electronic submission)</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525B" w:rsidRPr="00987C8D" w:rsidP="005C525B" w14:paraId="3FD4CBEA" w14:textId="7B4C372D">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006C59F7">
              <w:t>§</w:t>
            </w:r>
            <w:r w:rsidRPr="00893CE4">
              <w:t>63.2861(b)</w:t>
            </w:r>
            <w:r>
              <w:t xml:space="preserve"> and </w:t>
            </w:r>
            <w:r w:rsidRPr="005C525B">
              <w:t>(g)</w:t>
            </w:r>
          </w:p>
        </w:tc>
      </w:tr>
      <w:tr w14:paraId="7E0FC2F9"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525B" w:rsidRPr="00987C8D" w:rsidP="005C525B" w14:paraId="4363B11A" w14:textId="240C1E4A">
            <w:pPr>
              <w:pBdr>
                <w:top w:val="single" w:sz="6" w:space="0" w:color="FFFFFF"/>
                <w:left w:val="single" w:sz="6" w:space="0" w:color="FFFFFF"/>
                <w:bottom w:val="single" w:sz="6" w:space="0" w:color="FFFFFF"/>
                <w:right w:val="single" w:sz="6" w:space="0" w:color="FFFFFF"/>
              </w:pBdr>
              <w:spacing w:before="60"/>
              <w:rPr>
                <w:rFonts w:cstheme="minorHAnsi"/>
                <w:color w:val="000000"/>
              </w:rPr>
            </w:pPr>
            <w:r>
              <w:t>Initial startup report (electronic submission)</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525B" w:rsidRPr="00987C8D" w:rsidP="005C525B" w14:paraId="628E0983" w14:textId="29429B4A">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006C59F7">
              <w:t>§</w:t>
            </w:r>
            <w:r w:rsidRPr="00893CE4">
              <w:t>63.2861(</w:t>
            </w:r>
            <w:r>
              <w:t>e</w:t>
            </w:r>
            <w:r w:rsidRPr="00893CE4">
              <w:t>)</w:t>
            </w:r>
            <w:r>
              <w:t xml:space="preserve"> and (g)</w:t>
            </w:r>
          </w:p>
        </w:tc>
      </w:tr>
      <w:tr w14:paraId="42BF1AA5"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525B" w:rsidRPr="00987C8D" w:rsidP="005C525B" w14:paraId="2D1052D7" w14:textId="5090582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917B8">
              <w:t>Performance test reports (electronic submission)</w:t>
            </w:r>
          </w:p>
        </w:tc>
        <w:tc>
          <w:tcPr>
            <w:tcW w:w="28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5C525B" w:rsidRPr="00987C8D" w:rsidP="005C525B" w14:paraId="6646BC9F" w14:textId="7D89C474">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006C59F7">
              <w:t>§</w:t>
            </w:r>
            <w:r w:rsidRPr="00893CE4">
              <w:t>63.2861(</w:t>
            </w:r>
            <w:r>
              <w:t>f) and (g)</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6480"/>
        <w:gridCol w:w="288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tcPr>
          <w:p w:rsidR="006D3AEE" w:rsidRPr="00987C8D" w:rsidP="006D3AEE" w14:paraId="3550D62A" w14:textId="7ABF9A8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3CE4">
              <w:t>Plan for demonstrating compliance</w:t>
            </w:r>
          </w:p>
        </w:tc>
        <w:tc>
          <w:tcPr>
            <w:tcW w:w="2880" w:type="dxa"/>
            <w:tcBorders>
              <w:top w:val="single" w:sz="8" w:space="0" w:color="000000"/>
              <w:left w:val="single" w:sz="8" w:space="0" w:color="000000"/>
              <w:bottom w:val="single" w:sz="8" w:space="0" w:color="000000"/>
              <w:right w:val="single" w:sz="8" w:space="0" w:color="000000"/>
            </w:tcBorders>
          </w:tcPr>
          <w:p w:rsidR="006D3AEE" w:rsidRPr="00987C8D" w:rsidP="006D3AEE" w14:paraId="7934CA38" w14:textId="239788A1">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893CE4">
              <w:t>63.2862(b)</w:t>
            </w:r>
          </w:p>
        </w:tc>
      </w:tr>
      <w:tr w14:paraId="67792A54"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tcPr>
          <w:p w:rsidR="006D3AEE" w:rsidRPr="00987C8D" w:rsidP="006D3AEE" w14:paraId="7559FCF3" w14:textId="076157D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3CE4">
              <w:t>Solvent, HAP content</w:t>
            </w:r>
            <w:r>
              <w:t>,</w:t>
            </w:r>
            <w:r w:rsidRPr="00893CE4">
              <w:t xml:space="preserve"> and oilseed inventory</w:t>
            </w:r>
          </w:p>
        </w:tc>
        <w:tc>
          <w:tcPr>
            <w:tcW w:w="2880" w:type="dxa"/>
            <w:tcBorders>
              <w:top w:val="single" w:sz="8" w:space="0" w:color="000000"/>
              <w:left w:val="single" w:sz="8" w:space="0" w:color="000000"/>
              <w:bottom w:val="single" w:sz="8" w:space="0" w:color="000000"/>
              <w:right w:val="single" w:sz="8" w:space="0" w:color="000000"/>
            </w:tcBorders>
          </w:tcPr>
          <w:p w:rsidR="006D3AEE" w:rsidRPr="00987C8D" w:rsidP="006D3AEE" w14:paraId="1849EF97" w14:textId="3C73944B">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893CE4">
              <w:t>63.2862(c)</w:t>
            </w:r>
          </w:p>
        </w:tc>
      </w:tr>
      <w:tr w14:paraId="6D40F05E"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tcPr>
          <w:p w:rsidR="006D3AEE" w:rsidRPr="00987C8D" w:rsidP="006D3AEE" w14:paraId="2E59B461" w14:textId="390CDC2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893CE4">
              <w:t>Twelve months compliance ratio</w:t>
            </w:r>
          </w:p>
        </w:tc>
        <w:tc>
          <w:tcPr>
            <w:tcW w:w="2880" w:type="dxa"/>
            <w:tcBorders>
              <w:top w:val="single" w:sz="8" w:space="0" w:color="000000"/>
              <w:left w:val="single" w:sz="8" w:space="0" w:color="000000"/>
              <w:bottom w:val="single" w:sz="8" w:space="0" w:color="000000"/>
              <w:right w:val="single" w:sz="8" w:space="0" w:color="000000"/>
            </w:tcBorders>
          </w:tcPr>
          <w:p w:rsidR="006D3AEE" w:rsidRPr="00987C8D" w:rsidP="006D3AEE" w14:paraId="4269BB3D" w14:textId="3D65EADB">
            <w:pPr>
              <w:pBdr>
                <w:top w:val="single" w:sz="6" w:space="0" w:color="FFFFFF"/>
                <w:left w:val="single" w:sz="6" w:space="0" w:color="FFFFFF"/>
                <w:bottom w:val="single" w:sz="6" w:space="0" w:color="FFFFFF"/>
                <w:right w:val="single" w:sz="6" w:space="0" w:color="FFFFFF"/>
              </w:pBdr>
              <w:spacing w:before="60"/>
              <w:rPr>
                <w:rFonts w:cstheme="minorHAnsi"/>
                <w:color w:val="000000"/>
              </w:rPr>
            </w:pPr>
            <w:r>
              <w:t>§</w:t>
            </w:r>
            <w:r w:rsidRPr="00893CE4">
              <w:t>63.2862(d)</w:t>
            </w:r>
          </w:p>
        </w:tc>
      </w:tr>
      <w:tr w14:paraId="45A6CF8E"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tcPr>
          <w:p w:rsidR="006D3AEE" w:rsidRPr="00893CE4" w:rsidP="006D3AEE" w14:paraId="3A84CCD3" w14:textId="2B756523">
            <w:pPr>
              <w:pBdr>
                <w:top w:val="single" w:sz="6" w:space="0" w:color="FFFFFF"/>
                <w:left w:val="single" w:sz="6" w:space="0" w:color="FFFFFF"/>
                <w:bottom w:val="single" w:sz="6" w:space="0" w:color="FFFFFF"/>
                <w:right w:val="single" w:sz="6" w:space="0" w:color="FFFFFF"/>
              </w:pBdr>
              <w:spacing w:before="60"/>
            </w:pPr>
            <w:r>
              <w:t>Records for initial startup periods</w:t>
            </w:r>
          </w:p>
        </w:tc>
        <w:tc>
          <w:tcPr>
            <w:tcW w:w="2880" w:type="dxa"/>
            <w:tcBorders>
              <w:top w:val="single" w:sz="8" w:space="0" w:color="000000"/>
              <w:left w:val="single" w:sz="8" w:space="0" w:color="000000"/>
              <w:bottom w:val="single" w:sz="8" w:space="0" w:color="000000"/>
              <w:right w:val="single" w:sz="8" w:space="0" w:color="000000"/>
            </w:tcBorders>
          </w:tcPr>
          <w:p w:rsidR="006D3AEE" w:rsidP="006D3AEE" w14:paraId="13B29911" w14:textId="51B5AE6E">
            <w:pPr>
              <w:pBdr>
                <w:top w:val="single" w:sz="6" w:space="0" w:color="FFFFFF"/>
                <w:left w:val="single" w:sz="6" w:space="0" w:color="FFFFFF"/>
                <w:bottom w:val="single" w:sz="6" w:space="0" w:color="FFFFFF"/>
                <w:right w:val="single" w:sz="6" w:space="0" w:color="FFFFFF"/>
              </w:pBdr>
              <w:spacing w:before="60"/>
            </w:pPr>
            <w:r>
              <w:t>§</w:t>
            </w:r>
            <w:r w:rsidRPr="00893CE4">
              <w:t>63.2862(</w:t>
            </w:r>
            <w:r>
              <w:t>e</w:t>
            </w:r>
            <w:r w:rsidRPr="00893CE4">
              <w:t>)</w:t>
            </w:r>
          </w:p>
        </w:tc>
      </w:tr>
      <w:tr w14:paraId="2E953956" w14:textId="77777777" w:rsidTr="006040B7">
        <w:tblPrEx>
          <w:tblW w:w="9360" w:type="dxa"/>
          <w:jc w:val="center"/>
          <w:tblLayout w:type="fixed"/>
          <w:tblCellMar>
            <w:left w:w="120" w:type="dxa"/>
            <w:right w:w="120" w:type="dxa"/>
          </w:tblCellMar>
          <w:tblLook w:val="04A0"/>
        </w:tblPrEx>
        <w:trPr>
          <w:jc w:val="center"/>
        </w:trPr>
        <w:tc>
          <w:tcPr>
            <w:tcW w:w="6480" w:type="dxa"/>
            <w:tcBorders>
              <w:top w:val="single" w:sz="8" w:space="0" w:color="000000"/>
              <w:left w:val="single" w:sz="8" w:space="0" w:color="000000"/>
              <w:bottom w:val="single" w:sz="8" w:space="0" w:color="000000"/>
              <w:right w:val="single" w:sz="8" w:space="0" w:color="000000"/>
            </w:tcBorders>
          </w:tcPr>
          <w:p w:rsidR="006D3AEE" w:rsidP="006D3AEE" w14:paraId="1251B1FA" w14:textId="2DC55F33">
            <w:pPr>
              <w:pBdr>
                <w:top w:val="single" w:sz="6" w:space="0" w:color="FFFFFF"/>
                <w:left w:val="single" w:sz="6" w:space="0" w:color="FFFFFF"/>
                <w:bottom w:val="single" w:sz="6" w:space="0" w:color="FFFFFF"/>
                <w:right w:val="single" w:sz="6" w:space="0" w:color="FFFFFF"/>
              </w:pBdr>
              <w:spacing w:before="60"/>
            </w:pPr>
            <w:r>
              <w:t>Records of deviations</w:t>
            </w:r>
          </w:p>
        </w:tc>
        <w:tc>
          <w:tcPr>
            <w:tcW w:w="2880" w:type="dxa"/>
            <w:tcBorders>
              <w:top w:val="single" w:sz="8" w:space="0" w:color="000000"/>
              <w:left w:val="single" w:sz="8" w:space="0" w:color="000000"/>
              <w:bottom w:val="single" w:sz="8" w:space="0" w:color="000000"/>
              <w:right w:val="single" w:sz="8" w:space="0" w:color="000000"/>
            </w:tcBorders>
          </w:tcPr>
          <w:p w:rsidR="006D3AEE" w:rsidP="006D3AEE" w14:paraId="6325720D" w14:textId="6630B353">
            <w:pPr>
              <w:pBdr>
                <w:top w:val="single" w:sz="6" w:space="0" w:color="FFFFFF"/>
                <w:left w:val="single" w:sz="6" w:space="0" w:color="FFFFFF"/>
                <w:bottom w:val="single" w:sz="6" w:space="0" w:color="FFFFFF"/>
                <w:right w:val="single" w:sz="6" w:space="0" w:color="FFFFFF"/>
              </w:pBdr>
              <w:spacing w:before="60"/>
            </w:pPr>
            <w:r>
              <w:t>§</w:t>
            </w:r>
            <w:r w:rsidR="005117E5">
              <w:t>§</w:t>
            </w:r>
            <w:r w:rsidRPr="00893CE4">
              <w:t>63.2862(</w:t>
            </w:r>
            <w:r>
              <w:t>f</w:t>
            </w:r>
            <w:r w:rsidRPr="00893CE4">
              <w:t>)</w:t>
            </w:r>
            <w:r>
              <w:t>-(g)</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6D3AEE" w14:paraId="7B8A0ACD" w14:textId="27119692">
      <w:pPr>
        <w:keepNext/>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8B07A2" w:rsidRPr="00BB3410" w:rsidP="006D3AEE" w14:paraId="6DE85374" w14:textId="33657674">
      <w:pPr>
        <w:keepNext/>
        <w:spacing w:before="60"/>
        <w:rPr>
          <w:rFonts w:cstheme="minorHAnsi"/>
        </w:rPr>
      </w:pPr>
    </w:p>
    <w:tbl>
      <w:tblPr>
        <w:tblStyle w:val="TableGrid"/>
        <w:tblW w:w="9445" w:type="dxa"/>
        <w:tblLook w:val="04A0"/>
      </w:tblPr>
      <w:tblGrid>
        <w:gridCol w:w="9445"/>
      </w:tblGrid>
      <w:tr w14:paraId="33EE675F" w14:textId="77777777" w:rsidTr="0041026E">
        <w:tblPrEx>
          <w:tblW w:w="9445" w:type="dxa"/>
          <w:tblLook w:val="04A0"/>
        </w:tblPrEx>
        <w:trPr>
          <w:cantSplit/>
          <w:trHeight w:val="521"/>
          <w:tblHeader/>
        </w:trPr>
        <w:tc>
          <w:tcPr>
            <w:tcW w:w="9445" w:type="dxa"/>
          </w:tcPr>
          <w:p w:rsidR="008B07A2" w:rsidP="006D3AEE" w14:paraId="04D67FB8" w14:textId="77777777">
            <w:pPr>
              <w:keepNext/>
              <w:jc w:val="center"/>
              <w:outlineLvl w:val="0"/>
              <w:rPr>
                <w:b/>
                <w:bCs/>
                <w:color w:val="000000"/>
              </w:rPr>
            </w:pPr>
            <w:r w:rsidRPr="00B04A5C">
              <w:rPr>
                <w:b/>
                <w:bCs/>
                <w:color w:val="000000"/>
              </w:rPr>
              <w:t>Respondent Activities</w:t>
            </w:r>
          </w:p>
        </w:tc>
      </w:tr>
      <w:tr w14:paraId="1ACE071A" w14:textId="77777777" w:rsidTr="0041026E">
        <w:tblPrEx>
          <w:tblW w:w="9445" w:type="dxa"/>
          <w:tblLook w:val="04A0"/>
        </w:tblPrEx>
        <w:trPr>
          <w:trHeight w:val="432"/>
        </w:trPr>
        <w:tc>
          <w:tcPr>
            <w:tcW w:w="9445" w:type="dxa"/>
            <w:vAlign w:val="center"/>
          </w:tcPr>
          <w:p w:rsidR="008B07A2" w:rsidRPr="00B04A5C" w:rsidP="0041026E" w14:paraId="5C0083D2" w14:textId="77777777">
            <w:pPr>
              <w:outlineLvl w:val="0"/>
              <w:rPr>
                <w:color w:val="000000"/>
              </w:rPr>
            </w:pPr>
            <w:r w:rsidRPr="00B04A5C">
              <w:rPr>
                <w:color w:val="000000"/>
              </w:rPr>
              <w:t>Familiarization with the regulatory requirements.</w:t>
            </w:r>
          </w:p>
        </w:tc>
      </w:tr>
      <w:tr w14:paraId="032F4D1D" w14:textId="77777777" w:rsidTr="0041026E">
        <w:tblPrEx>
          <w:tblW w:w="9445" w:type="dxa"/>
          <w:tblLook w:val="04A0"/>
        </w:tblPrEx>
        <w:trPr>
          <w:trHeight w:val="701"/>
        </w:trPr>
        <w:tc>
          <w:tcPr>
            <w:tcW w:w="9445" w:type="dxa"/>
            <w:vAlign w:val="center"/>
          </w:tcPr>
          <w:p w:rsidR="008B07A2" w:rsidRPr="00B04A5C" w:rsidP="0041026E" w14:paraId="13C4E26E" w14:textId="3FDBE18B">
            <w:pPr>
              <w:outlineLvl w:val="0"/>
              <w:rPr>
                <w:color w:val="000000"/>
              </w:rPr>
            </w:pPr>
            <w:r w:rsidRPr="00B04A5C">
              <w:rPr>
                <w:color w:val="000000"/>
              </w:rPr>
              <w:t xml:space="preserve">Perform initial performance test, </w:t>
            </w:r>
            <w:r w:rsidRPr="00F37BCD" w:rsidR="001C3D67">
              <w:t>Reference Method 311 test</w:t>
            </w:r>
            <w:r w:rsidRPr="00B04A5C">
              <w:rPr>
                <w:color w:val="000000"/>
              </w:rPr>
              <w:t>, and repeat performance tests if necessary.</w:t>
            </w:r>
          </w:p>
        </w:tc>
      </w:tr>
      <w:tr w14:paraId="55372A75" w14:textId="77777777" w:rsidTr="0041026E">
        <w:tblPrEx>
          <w:tblW w:w="9445" w:type="dxa"/>
          <w:tblLook w:val="04A0"/>
        </w:tblPrEx>
        <w:trPr>
          <w:trHeight w:val="432"/>
        </w:trPr>
        <w:tc>
          <w:tcPr>
            <w:tcW w:w="9445" w:type="dxa"/>
            <w:vAlign w:val="center"/>
          </w:tcPr>
          <w:p w:rsidR="008B07A2" w:rsidRPr="00B04A5C" w:rsidP="0041026E" w14:paraId="48ADF906" w14:textId="77777777">
            <w:pPr>
              <w:outlineLvl w:val="0"/>
              <w:rPr>
                <w:color w:val="000000"/>
              </w:rPr>
            </w:pPr>
            <w:r w:rsidRPr="00B04A5C">
              <w:rPr>
                <w:color w:val="000000"/>
              </w:rPr>
              <w:t>Write the notifications and reports listed above.</w:t>
            </w:r>
          </w:p>
        </w:tc>
      </w:tr>
      <w:tr w14:paraId="6EB70483" w14:textId="77777777" w:rsidTr="0041026E">
        <w:tblPrEx>
          <w:tblW w:w="9445" w:type="dxa"/>
          <w:tblLook w:val="04A0"/>
        </w:tblPrEx>
        <w:trPr>
          <w:trHeight w:val="432"/>
        </w:trPr>
        <w:tc>
          <w:tcPr>
            <w:tcW w:w="9445" w:type="dxa"/>
            <w:vAlign w:val="center"/>
          </w:tcPr>
          <w:p w:rsidR="008B07A2" w:rsidRPr="00B04A5C" w:rsidP="0041026E" w14:paraId="40649BBA" w14:textId="77777777">
            <w:pPr>
              <w:outlineLvl w:val="0"/>
              <w:rPr>
                <w:color w:val="000000"/>
              </w:rPr>
            </w:pPr>
            <w:r w:rsidRPr="00B04A5C">
              <w:rPr>
                <w:color w:val="000000"/>
              </w:rPr>
              <w:t>Enter information required to be recorded above.</w:t>
            </w:r>
          </w:p>
        </w:tc>
      </w:tr>
      <w:tr w14:paraId="51C92A26" w14:textId="77777777" w:rsidTr="0041026E">
        <w:tblPrEx>
          <w:tblW w:w="9445" w:type="dxa"/>
          <w:tblLook w:val="04A0"/>
        </w:tblPrEx>
        <w:trPr>
          <w:trHeight w:val="692"/>
        </w:trPr>
        <w:tc>
          <w:tcPr>
            <w:tcW w:w="9445" w:type="dxa"/>
            <w:vAlign w:val="center"/>
          </w:tcPr>
          <w:p w:rsidR="008B07A2" w:rsidRPr="00B04A5C" w:rsidP="0041026E"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rsidTr="0041026E">
        <w:tblPrEx>
          <w:tblW w:w="9445" w:type="dxa"/>
          <w:tblLook w:val="04A0"/>
        </w:tblPrEx>
        <w:trPr>
          <w:trHeight w:val="764"/>
        </w:trPr>
        <w:tc>
          <w:tcPr>
            <w:tcW w:w="9445" w:type="dxa"/>
            <w:vAlign w:val="center"/>
          </w:tcPr>
          <w:p w:rsidR="008B07A2" w:rsidRPr="00B04A5C" w:rsidP="0041026E"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41026E">
        <w:tblPrEx>
          <w:tblW w:w="9445" w:type="dxa"/>
          <w:tblLook w:val="04A0"/>
        </w:tblPrEx>
        <w:trPr>
          <w:trHeight w:val="728"/>
        </w:trPr>
        <w:tc>
          <w:tcPr>
            <w:tcW w:w="9445" w:type="dxa"/>
            <w:vAlign w:val="center"/>
          </w:tcPr>
          <w:p w:rsidR="008B07A2" w:rsidRPr="00B04A5C" w:rsidP="0041026E"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0041026E">
        <w:tblPrEx>
          <w:tblW w:w="9445" w:type="dxa"/>
          <w:tblLook w:val="04A0"/>
        </w:tblPrEx>
        <w:trPr>
          <w:trHeight w:val="432"/>
        </w:trPr>
        <w:tc>
          <w:tcPr>
            <w:tcW w:w="9445" w:type="dxa"/>
            <w:vAlign w:val="center"/>
          </w:tcPr>
          <w:p w:rsidR="008B07A2" w:rsidRPr="00B04A5C" w:rsidP="0041026E" w14:paraId="484A8233" w14:textId="77777777">
            <w:pPr>
              <w:outlineLvl w:val="0"/>
              <w:rPr>
                <w:color w:val="000000"/>
              </w:rPr>
            </w:pPr>
            <w:r w:rsidRPr="00B04A5C">
              <w:rPr>
                <w:color w:val="000000"/>
              </w:rPr>
              <w:t>Train personnel to be able to respond to a collection of information.</w:t>
            </w:r>
          </w:p>
        </w:tc>
      </w:tr>
      <w:tr w14:paraId="1564CD2E" w14:textId="77777777" w:rsidTr="0041026E">
        <w:tblPrEx>
          <w:tblW w:w="9445" w:type="dxa"/>
          <w:tblLook w:val="04A0"/>
        </w:tblPrEx>
        <w:trPr>
          <w:trHeight w:val="432"/>
        </w:trPr>
        <w:tc>
          <w:tcPr>
            <w:tcW w:w="9445" w:type="dxa"/>
            <w:vAlign w:val="center"/>
          </w:tcPr>
          <w:p w:rsidR="008B07A2" w:rsidRPr="00B04A5C" w:rsidP="0041026E"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17856F81">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to be </w:t>
      </w:r>
      <w:r w:rsidRPr="008F22FA" w:rsidR="008F22FA">
        <w:rPr>
          <w:rFonts w:cstheme="minorHAnsi"/>
        </w:rPr>
        <w:t>33,000</w:t>
      </w:r>
      <w:r w:rsidR="008F22FA">
        <w:rPr>
          <w:rFonts w:cstheme="minorHAnsi"/>
          <w:color w:val="FF0000"/>
        </w:rPr>
        <w:t xml:space="preserve"> </w:t>
      </w:r>
      <w:r w:rsidRPr="00B6361B">
        <w:rPr>
          <w:rFonts w:cstheme="minorHAnsi"/>
          <w:color w:val="000000"/>
        </w:rPr>
        <w:t xml:space="preserve">hours (Total Labor Hours from Table 1). These hours are based on Agency studies and background documents from the development of the regulation, Agency knowledge and experience with the </w:t>
      </w:r>
      <w:r w:rsidRPr="001C3D67">
        <w:rPr>
          <w:rFonts w:cstheme="minorHAnsi"/>
        </w:rPr>
        <w:t xml:space="preserve">NESHAP </w:t>
      </w:r>
      <w:r w:rsidRPr="00B6361B">
        <w:rPr>
          <w:rFonts w:cstheme="minorHAnsi"/>
          <w:color w:val="000000"/>
        </w:rPr>
        <w:t>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07B23582">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xml:space="preserve">+ 110%)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6E3B36E7" w14:textId="458743BB">
      <w:pPr>
        <w:spacing w:before="60"/>
        <w:rPr>
          <w:rFonts w:cstheme="minorHAnsi"/>
          <w:color w:val="000000"/>
        </w:rPr>
      </w:pPr>
      <w:r w:rsidRPr="006A0C6C">
        <w:rPr>
          <w:rFonts w:cstheme="minorHAnsi"/>
          <w:color w:val="000000"/>
        </w:rPr>
        <w:t xml:space="preserve">These rates are from the United States Department of Labor, Bureau of Labor Statistics, December 2023, “Table 2. Civilian workers by occupational and industry group.” The rates are from column 1, “Total </w:t>
      </w:r>
      <w:r w:rsidRPr="006A0C6C">
        <w:rPr>
          <w:rFonts w:cstheme="minorHAnsi"/>
          <w:color w:val="000000"/>
        </w:rPr>
        <w:t>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1C3D67" w:rsidP="00854AAE" w14:paraId="678BA42F" w14:textId="4E048A50">
      <w:pPr>
        <w:pBdr>
          <w:top w:val="single" w:sz="6" w:space="0" w:color="FFFFFF"/>
          <w:left w:val="single" w:sz="6" w:space="0" w:color="FFFFFF"/>
          <w:bottom w:val="single" w:sz="6" w:space="0" w:color="FFFFFF"/>
          <w:right w:val="single" w:sz="6" w:space="0" w:color="FFFFFF"/>
        </w:pBdr>
        <w:rPr>
          <w:rFonts w:cstheme="minorHAnsi"/>
          <w:highlight w:val="yellow"/>
        </w:rPr>
      </w:pPr>
      <w:r w:rsidRPr="00430FA6">
        <w:t>The only type of industry costs associated with the information collection activity in the regulations are labor costs. There are no capital/startup or operation and maintenance costs.</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77777777">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and excess emissions reports, required to be submitted by industry.</w:t>
      </w:r>
    </w:p>
    <w:p w:rsidR="00962BB9" w:rsidRPr="00962BB9" w:rsidP="000C04C0" w14:paraId="5819A6E8" w14:textId="77777777">
      <w:pPr>
        <w:spacing w:before="120" w:after="0"/>
        <w:ind w:left="1440" w:hanging="720"/>
        <w:rPr>
          <w:rFonts w:cstheme="minorHAnsi"/>
        </w:rPr>
      </w:pPr>
      <w:r w:rsidRPr="00962BB9">
        <w:rPr>
          <w:rFonts w:cstheme="minorHAnsi"/>
        </w:rPr>
        <w:t>•</w:t>
      </w:r>
      <w:r w:rsidRPr="00962BB9">
        <w:rPr>
          <w:rFonts w:cstheme="minorHAnsi"/>
        </w:rPr>
        <w:tab/>
        <w:t>Audit facility records.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5C72055D">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Agency burden and cost during the three years of the ICR is estimated to be </w:t>
      </w:r>
      <w:r w:rsidRPr="001E0965" w:rsidR="001E0965">
        <w:rPr>
          <w:rFonts w:cstheme="minorHAnsi"/>
        </w:rPr>
        <w:t>1,790</w:t>
      </w:r>
      <w:r w:rsidRPr="000069AF">
        <w:rPr>
          <w:rFonts w:cstheme="minorHAnsi"/>
          <w:color w:val="000000"/>
        </w:rPr>
        <w:t xml:space="preserve"> hours at a cost of $</w:t>
      </w:r>
      <w:r w:rsidRPr="001E0965" w:rsidR="001E0965">
        <w:rPr>
          <w:rFonts w:cstheme="minorHAnsi"/>
        </w:rPr>
        <w:t>100,000</w:t>
      </w:r>
      <w:r w:rsidRPr="000069AF">
        <w:rPr>
          <w:rFonts w:cstheme="minorHAnsi"/>
          <w:color w:val="000000"/>
        </w:rPr>
        <w:t xml:space="preserve">. See Table 2: Average Annual EPA Burden and Cost – </w:t>
      </w:r>
      <w:r w:rsidR="00EA1871">
        <w:t xml:space="preserve">NESHAP for </w:t>
      </w:r>
      <w:r w:rsidR="00EA1871">
        <w:rPr>
          <w:bCs/>
        </w:rPr>
        <w:t>Solvent Extraction for Vegetable Oil Production</w:t>
      </w:r>
      <w:r w:rsidR="00EA1871">
        <w:rPr>
          <w:b/>
          <w:bCs/>
        </w:rPr>
        <w:t xml:space="preserve"> </w:t>
      </w:r>
      <w:r w:rsidR="00EA1871">
        <w:rPr>
          <w:bCs/>
        </w:rPr>
        <w:t>(40 CFR Part 63, Subpart GGGG</w:t>
      </w:r>
      <w:r w:rsidR="00EA1871">
        <w:t>) (Renewal)</w:t>
      </w:r>
      <w:r w:rsidRPr="000069AF">
        <w:rPr>
          <w:rFonts w:cstheme="minorHAnsi"/>
          <w:color w:val="000000"/>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5393C75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76.92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1230DF" w:rsidRPr="000069AF" w:rsidP="000069AF" w14:paraId="052FA0FC" w14:textId="1316487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20DC83EE" w14:textId="13884C1E">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Pr="007F1273" w:rsidR="001C3D67">
        <w:rPr>
          <w:bCs/>
        </w:rPr>
        <w:t xml:space="preserve">NESHAP for Solvent Extraction for Vegetable Oil Production </w:t>
      </w:r>
      <w:r w:rsidRPr="007F1273" w:rsidR="001C3D67">
        <w:t>(40 CFR Part 63, Subpart GGGG)</w:t>
      </w:r>
      <w:r w:rsidR="001C3D67">
        <w:t xml:space="preserve"> (Renewal).</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1832AFD6">
        <w:rPr>
          <w:i/>
          <w:iCs/>
        </w:rPr>
        <w:t>Explain the reasons for any program changes or adjustments reported in the burden or capital/O&amp;M cost estimates.</w:t>
      </w:r>
    </w:p>
    <w:p w:rsidR="00C94013" w:rsidRPr="00DE756B" w:rsidP="00C72EE9" w14:paraId="2F090563" w14:textId="3E56E3B5">
      <w:r w:rsidRPr="00DE756B">
        <w:t xml:space="preserve">There is a </w:t>
      </w:r>
      <w:r w:rsidRPr="00DE756B" w:rsidR="5E8C4469">
        <w:t>de</w:t>
      </w:r>
      <w:r w:rsidRPr="00DE756B">
        <w:t xml:space="preserve">crease in burden from the most recently approved ICR as currently identified in the OMB Inventory of Approved Burdens. </w:t>
      </w:r>
      <w:r w:rsidRPr="00DE756B" w:rsidR="00073CED">
        <w:t>The adjustment decrease in burden from the most recently approved ICR is due to a decrease in the number of sources.</w:t>
      </w:r>
      <w:r w:rsidRPr="00DE756B" w:rsidR="00073CED">
        <w:rPr>
          <w:color w:val="FF0000"/>
        </w:rPr>
        <w:t xml:space="preserve"> </w:t>
      </w:r>
      <w:r w:rsidRPr="00DE756B">
        <w:t>There is a slight increase in costs, which is wholly due to the use of updated labor rates. This ICR uses labor rates from the most recent Bureau of Labor Statistics report (December 2023) to calculate respondent burden costs.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69509E" w:rsidP="007F11C3" w14:paraId="6222D8F7" w14:textId="272371BF">
      <w:pPr>
        <w:pBdr>
          <w:top w:val="single" w:sz="6" w:space="0" w:color="FFFFFF"/>
          <w:left w:val="single" w:sz="6" w:space="0" w:color="FFFFFF"/>
          <w:bottom w:val="single" w:sz="6" w:space="0" w:color="FFFFFF"/>
          <w:right w:val="single" w:sz="6" w:space="0" w:color="FFFFFF"/>
        </w:pBdr>
      </w:pPr>
      <w:r w:rsidRPr="007025A2">
        <w:t>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individual r</w:t>
      </w:r>
      <w:r w:rsidRPr="0069509E">
        <w:t>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10"/>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RPr="001C3D67" w:rsidP="001641AA" w14:paraId="7CE12A09" w14:textId="54DBD690">
      <w:pPr>
        <w:spacing w:before="240"/>
        <w:rPr>
          <w:rFonts w:cstheme="minorHAnsi"/>
          <w:b/>
          <w:bCs/>
          <w:sz w:val="24"/>
          <w:szCs w:val="24"/>
        </w:rPr>
      </w:pPr>
      <w:r w:rsidRPr="001641AA">
        <w:rPr>
          <w:rFonts w:cstheme="minorHAnsi"/>
          <w:b/>
          <w:bCs/>
          <w:sz w:val="24"/>
          <w:szCs w:val="24"/>
        </w:rPr>
        <w:t>Table 1: Annual Respondent Burden and Cost –</w:t>
      </w:r>
      <w:r w:rsidRPr="001C3D67">
        <w:rPr>
          <w:rFonts w:cstheme="minorHAnsi"/>
          <w:b/>
          <w:sz w:val="24"/>
          <w:szCs w:val="24"/>
        </w:rPr>
        <w:t xml:space="preserve"> </w:t>
      </w:r>
      <w:r w:rsidRPr="001C3D67" w:rsidR="001C3D67">
        <w:rPr>
          <w:b/>
        </w:rPr>
        <w:t>NESHAP for Solvent Extraction for Vegetable Oil Production (40 CFR Part 63, Subpart GGGG)</w:t>
      </w:r>
    </w:p>
    <w:tbl>
      <w:tblPr>
        <w:tblW w:w="13810" w:type="dxa"/>
        <w:tblInd w:w="-342" w:type="dxa"/>
        <w:tblLook w:val="04A0"/>
      </w:tblPr>
      <w:tblGrid>
        <w:gridCol w:w="180"/>
        <w:gridCol w:w="3744"/>
        <w:gridCol w:w="975"/>
        <w:gridCol w:w="237"/>
        <w:gridCol w:w="993"/>
        <w:gridCol w:w="222"/>
        <w:gridCol w:w="1008"/>
        <w:gridCol w:w="205"/>
        <w:gridCol w:w="1015"/>
        <w:gridCol w:w="258"/>
        <w:gridCol w:w="962"/>
        <w:gridCol w:w="196"/>
        <w:gridCol w:w="1024"/>
        <w:gridCol w:w="285"/>
        <w:gridCol w:w="935"/>
        <w:gridCol w:w="181"/>
        <w:gridCol w:w="1039"/>
        <w:gridCol w:w="237"/>
        <w:gridCol w:w="114"/>
      </w:tblGrid>
      <w:tr w14:paraId="4F07F083" w14:textId="77777777" w:rsidTr="00D44B31">
        <w:tblPrEx>
          <w:tblW w:w="13810" w:type="dxa"/>
          <w:tblInd w:w="-342" w:type="dxa"/>
          <w:tblLook w:val="04A0"/>
        </w:tblPrEx>
        <w:trPr>
          <w:gridBefore w:val="1"/>
          <w:wBefore w:w="180" w:type="dxa"/>
          <w:trHeight w:val="1560"/>
        </w:trPr>
        <w:tc>
          <w:tcPr>
            <w:tcW w:w="37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607C" w:rsidRPr="0014607C" w:rsidP="0014607C" w14:paraId="2B5972C2"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Burden Item</w:t>
            </w:r>
          </w:p>
        </w:tc>
        <w:tc>
          <w:tcPr>
            <w:tcW w:w="1212" w:type="dxa"/>
            <w:gridSpan w:val="2"/>
            <w:tcBorders>
              <w:top w:val="single" w:sz="4" w:space="0" w:color="auto"/>
              <w:left w:val="nil"/>
              <w:bottom w:val="single" w:sz="4" w:space="0" w:color="auto"/>
              <w:right w:val="single" w:sz="4" w:space="0" w:color="auto"/>
            </w:tcBorders>
            <w:shd w:val="clear" w:color="auto" w:fill="auto"/>
            <w:hideMark/>
          </w:tcPr>
          <w:p w:rsidR="0014607C" w:rsidRPr="0014607C" w:rsidP="0014607C" w14:paraId="2194581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(A)</w:t>
            </w:r>
            <w:r w:rsidRPr="0014607C">
              <w:rPr>
                <w:rFonts w:eastAsia="Times New Roman" w:cstheme="minorHAnsi"/>
                <w:color w:val="000000"/>
                <w:sz w:val="20"/>
                <w:szCs w:val="20"/>
              </w:rPr>
              <w:br/>
              <w:t>Person hours per occurrence</w:t>
            </w:r>
          </w:p>
        </w:tc>
        <w:tc>
          <w:tcPr>
            <w:tcW w:w="1215" w:type="dxa"/>
            <w:gridSpan w:val="2"/>
            <w:tcBorders>
              <w:top w:val="single" w:sz="4" w:space="0" w:color="auto"/>
              <w:left w:val="nil"/>
              <w:bottom w:val="single" w:sz="4" w:space="0" w:color="auto"/>
              <w:right w:val="single" w:sz="4" w:space="0" w:color="auto"/>
            </w:tcBorders>
            <w:shd w:val="clear" w:color="auto" w:fill="auto"/>
            <w:hideMark/>
          </w:tcPr>
          <w:p w:rsidR="0014607C" w:rsidRPr="0014607C" w:rsidP="0014607C" w14:paraId="53052FF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(B)</w:t>
            </w:r>
            <w:r w:rsidRPr="0014607C">
              <w:rPr>
                <w:rFonts w:eastAsia="Times New Roman" w:cstheme="minorHAnsi"/>
                <w:color w:val="000000"/>
                <w:sz w:val="20"/>
                <w:szCs w:val="20"/>
              </w:rPr>
              <w:br/>
              <w:t>No. of occurrences per respondent per year</w:t>
            </w:r>
          </w:p>
        </w:tc>
        <w:tc>
          <w:tcPr>
            <w:tcW w:w="1213" w:type="dxa"/>
            <w:gridSpan w:val="2"/>
            <w:tcBorders>
              <w:top w:val="single" w:sz="4" w:space="0" w:color="auto"/>
              <w:left w:val="nil"/>
              <w:bottom w:val="single" w:sz="4" w:space="0" w:color="auto"/>
              <w:right w:val="single" w:sz="4" w:space="0" w:color="auto"/>
            </w:tcBorders>
            <w:shd w:val="clear" w:color="auto" w:fill="auto"/>
            <w:hideMark/>
          </w:tcPr>
          <w:p w:rsidR="0014607C" w:rsidRPr="0014607C" w:rsidP="0014607C" w14:paraId="090F0CDA"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xml:space="preserve">(C) </w:t>
            </w:r>
            <w:r w:rsidRPr="0014607C">
              <w:rPr>
                <w:rFonts w:eastAsia="Times New Roman" w:cstheme="minorHAnsi"/>
                <w:color w:val="000000"/>
                <w:sz w:val="20"/>
                <w:szCs w:val="20"/>
              </w:rPr>
              <w:br/>
              <w:t xml:space="preserve">Person hours per respondent per year </w:t>
            </w:r>
            <w:r w:rsidRPr="0014607C">
              <w:rPr>
                <w:rFonts w:eastAsia="Times New Roman" w:cstheme="minorHAnsi"/>
                <w:color w:val="000000"/>
                <w:sz w:val="20"/>
                <w:szCs w:val="20"/>
              </w:rPr>
              <w:br/>
              <w:t>(C=AxB)</w:t>
            </w:r>
          </w:p>
        </w:tc>
        <w:tc>
          <w:tcPr>
            <w:tcW w:w="1273" w:type="dxa"/>
            <w:gridSpan w:val="2"/>
            <w:tcBorders>
              <w:top w:val="single" w:sz="4" w:space="0" w:color="auto"/>
              <w:left w:val="nil"/>
              <w:bottom w:val="single" w:sz="4" w:space="0" w:color="auto"/>
              <w:right w:val="single" w:sz="4" w:space="0" w:color="auto"/>
            </w:tcBorders>
            <w:shd w:val="clear" w:color="auto" w:fill="auto"/>
            <w:hideMark/>
          </w:tcPr>
          <w:p w:rsidR="0014607C" w:rsidRPr="0014607C" w:rsidP="0014607C" w14:paraId="216CB80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(D)</w:t>
            </w:r>
            <w:r w:rsidRPr="0014607C">
              <w:rPr>
                <w:rFonts w:eastAsia="Times New Roman" w:cstheme="minorHAnsi"/>
                <w:color w:val="000000"/>
                <w:sz w:val="20"/>
                <w:szCs w:val="20"/>
              </w:rPr>
              <w:br/>
              <w:t xml:space="preserve">Respondents per year </w:t>
            </w:r>
            <w:r w:rsidRPr="0014607C">
              <w:rPr>
                <w:rFonts w:eastAsia="Times New Roman" w:cstheme="minorHAnsi"/>
                <w:color w:val="000000"/>
                <w:sz w:val="20"/>
                <w:szCs w:val="20"/>
                <w:vertAlign w:val="superscript"/>
              </w:rPr>
              <w:t>a</w:t>
            </w:r>
          </w:p>
        </w:tc>
        <w:tc>
          <w:tcPr>
            <w:tcW w:w="1158" w:type="dxa"/>
            <w:gridSpan w:val="2"/>
            <w:tcBorders>
              <w:top w:val="single" w:sz="4" w:space="0" w:color="auto"/>
              <w:left w:val="nil"/>
              <w:bottom w:val="single" w:sz="4" w:space="0" w:color="auto"/>
              <w:right w:val="single" w:sz="4" w:space="0" w:color="auto"/>
            </w:tcBorders>
            <w:shd w:val="clear" w:color="auto" w:fill="auto"/>
            <w:hideMark/>
          </w:tcPr>
          <w:p w:rsidR="0014607C" w:rsidRPr="0014607C" w:rsidP="0014607C" w14:paraId="62DD8EA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xml:space="preserve">(E) </w:t>
            </w:r>
            <w:r w:rsidRPr="0014607C">
              <w:rPr>
                <w:rFonts w:eastAsia="Times New Roman" w:cstheme="minorHAnsi"/>
                <w:color w:val="000000"/>
                <w:sz w:val="20"/>
                <w:szCs w:val="20"/>
              </w:rPr>
              <w:br/>
              <w:t>Technical person- hours per year (E=CxD)</w:t>
            </w:r>
          </w:p>
        </w:tc>
        <w:tc>
          <w:tcPr>
            <w:tcW w:w="1309" w:type="dxa"/>
            <w:gridSpan w:val="2"/>
            <w:tcBorders>
              <w:top w:val="single" w:sz="4" w:space="0" w:color="auto"/>
              <w:left w:val="nil"/>
              <w:bottom w:val="single" w:sz="4" w:space="0" w:color="auto"/>
              <w:right w:val="single" w:sz="4" w:space="0" w:color="auto"/>
            </w:tcBorders>
            <w:shd w:val="clear" w:color="auto" w:fill="auto"/>
            <w:hideMark/>
          </w:tcPr>
          <w:p w:rsidR="0014607C" w:rsidRPr="0014607C" w:rsidP="0014607C" w14:paraId="68B79FBF"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(F)</w:t>
            </w:r>
            <w:r w:rsidRPr="0014607C">
              <w:rPr>
                <w:rFonts w:eastAsia="Times New Roman" w:cstheme="minorHAnsi"/>
                <w:color w:val="000000"/>
                <w:sz w:val="20"/>
                <w:szCs w:val="20"/>
              </w:rPr>
              <w:br/>
              <w:t>Management person hours per year (Ex0.05)</w:t>
            </w:r>
          </w:p>
        </w:tc>
        <w:tc>
          <w:tcPr>
            <w:tcW w:w="1116" w:type="dxa"/>
            <w:gridSpan w:val="2"/>
            <w:tcBorders>
              <w:top w:val="single" w:sz="4" w:space="0" w:color="auto"/>
              <w:left w:val="nil"/>
              <w:bottom w:val="single" w:sz="4" w:space="0" w:color="auto"/>
              <w:right w:val="single" w:sz="4" w:space="0" w:color="auto"/>
            </w:tcBorders>
            <w:shd w:val="clear" w:color="auto" w:fill="auto"/>
            <w:hideMark/>
          </w:tcPr>
          <w:p w:rsidR="0014607C" w:rsidRPr="0014607C" w:rsidP="0014607C" w14:paraId="677849DC"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(G)</w:t>
            </w:r>
            <w:r w:rsidRPr="0014607C">
              <w:rPr>
                <w:rFonts w:eastAsia="Times New Roman" w:cstheme="minorHAnsi"/>
                <w:color w:val="000000"/>
                <w:sz w:val="20"/>
                <w:szCs w:val="20"/>
              </w:rPr>
              <w:br/>
              <w:t>Clerical person hours per year (Ex0.1)</w:t>
            </w:r>
          </w:p>
        </w:tc>
        <w:tc>
          <w:tcPr>
            <w:tcW w:w="1390" w:type="dxa"/>
            <w:gridSpan w:val="3"/>
            <w:tcBorders>
              <w:top w:val="single" w:sz="4" w:space="0" w:color="auto"/>
              <w:left w:val="nil"/>
              <w:bottom w:val="single" w:sz="4" w:space="0" w:color="auto"/>
              <w:right w:val="single" w:sz="4" w:space="0" w:color="auto"/>
            </w:tcBorders>
            <w:shd w:val="clear" w:color="auto" w:fill="auto"/>
            <w:hideMark/>
          </w:tcPr>
          <w:p w:rsidR="0014607C" w:rsidRPr="0014607C" w:rsidP="0014607C" w14:paraId="0CB6773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(H)</w:t>
            </w:r>
            <w:r w:rsidRPr="0014607C">
              <w:rPr>
                <w:rFonts w:eastAsia="Times New Roman" w:cstheme="minorHAnsi"/>
                <w:color w:val="000000"/>
                <w:sz w:val="20"/>
                <w:szCs w:val="20"/>
              </w:rPr>
              <w:br/>
              <w:t xml:space="preserve">Cost, $ </w:t>
            </w:r>
            <w:r w:rsidRPr="0014607C">
              <w:rPr>
                <w:rFonts w:eastAsia="Times New Roman" w:cstheme="minorHAnsi"/>
                <w:color w:val="000000"/>
                <w:sz w:val="20"/>
                <w:szCs w:val="20"/>
                <w:vertAlign w:val="superscript"/>
              </w:rPr>
              <w:t>b</w:t>
            </w:r>
          </w:p>
        </w:tc>
      </w:tr>
      <w:tr w14:paraId="62E2F534"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vAlign w:val="center"/>
            <w:hideMark/>
          </w:tcPr>
          <w:p w:rsidR="0014607C" w:rsidRPr="0014607C" w:rsidP="0014607C" w14:paraId="7EA2BDA2" w14:textId="77777777">
            <w:pPr>
              <w:spacing w:after="0" w:line="240" w:lineRule="auto"/>
              <w:rPr>
                <w:rFonts w:eastAsia="Times New Roman" w:cstheme="minorHAnsi"/>
                <w:color w:val="000000"/>
                <w:sz w:val="20"/>
                <w:szCs w:val="20"/>
              </w:rPr>
            </w:pPr>
            <w:r w:rsidRPr="0014607C">
              <w:rPr>
                <w:rFonts w:eastAsia="Times New Roman" w:cstheme="minorHAnsi"/>
                <w:color w:val="000000"/>
                <w:sz w:val="20"/>
                <w:szCs w:val="20"/>
              </w:rPr>
              <w:t>1.  Reporting requirements</w:t>
            </w:r>
          </w:p>
        </w:tc>
        <w:tc>
          <w:tcPr>
            <w:tcW w:w="1212"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4451ED3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15"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1605DFC0"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13"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7A6585E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73"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23CE5E10"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58"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3EFB4462"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09"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487B42C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3BBD008B"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5CCA95D5"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w:t>
            </w:r>
          </w:p>
        </w:tc>
      </w:tr>
      <w:tr w14:paraId="0226A2C7"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vAlign w:val="center"/>
            <w:hideMark/>
          </w:tcPr>
          <w:p w:rsidR="0014607C" w:rsidRPr="0014607C" w:rsidP="0014607C" w14:paraId="37E5AA27" w14:textId="77777777">
            <w:pPr>
              <w:spacing w:after="0" w:line="240" w:lineRule="auto"/>
              <w:ind w:firstLine="200" w:firstLineChars="100"/>
              <w:rPr>
                <w:rFonts w:eastAsia="Times New Roman" w:cstheme="minorHAnsi"/>
                <w:color w:val="000000"/>
                <w:sz w:val="20"/>
                <w:szCs w:val="20"/>
              </w:rPr>
            </w:pPr>
            <w:r w:rsidRPr="0014607C">
              <w:rPr>
                <w:rFonts w:eastAsia="Times New Roman" w:cstheme="minorHAnsi"/>
                <w:color w:val="000000"/>
                <w:sz w:val="20"/>
                <w:szCs w:val="20"/>
              </w:rPr>
              <w:t xml:space="preserve">A.  Familiarization with regulatory requirements </w:t>
            </w:r>
          </w:p>
        </w:tc>
        <w:tc>
          <w:tcPr>
            <w:tcW w:w="1212"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0BD60FB"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w:t>
            </w:r>
          </w:p>
        </w:tc>
        <w:tc>
          <w:tcPr>
            <w:tcW w:w="1215"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C3E233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w:t>
            </w:r>
          </w:p>
        </w:tc>
        <w:tc>
          <w:tcPr>
            <w:tcW w:w="121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6DB0C37"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C7087C0" w14:textId="77777777">
            <w:pPr>
              <w:spacing w:after="0" w:line="240" w:lineRule="auto"/>
              <w:jc w:val="center"/>
              <w:rPr>
                <w:rFonts w:eastAsia="Times New Roman" w:cstheme="minorHAnsi"/>
                <w:sz w:val="20"/>
                <w:szCs w:val="20"/>
              </w:rPr>
            </w:pPr>
            <w:r w:rsidRPr="0014607C">
              <w:rPr>
                <w:rFonts w:eastAsia="Times New Roman" w:cstheme="minorHAnsi"/>
                <w:sz w:val="20"/>
                <w:szCs w:val="20"/>
              </w:rPr>
              <w:t>87</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414AEA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348</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87C6D8A"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17</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8834E87"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35</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40687393"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$54,812.26 </w:t>
            </w:r>
          </w:p>
        </w:tc>
      </w:tr>
      <w:tr w14:paraId="6EBBDE4D"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1F3F4DA3"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 xml:space="preserve">B.  Required activities </w:t>
            </w:r>
            <w:r w:rsidRPr="0014607C">
              <w:rPr>
                <w:rFonts w:eastAsia="Times New Roman" w:cstheme="minorHAnsi"/>
                <w:sz w:val="20"/>
                <w:szCs w:val="20"/>
                <w:vertAlign w:val="superscript"/>
              </w:rPr>
              <w:t>a</w:t>
            </w:r>
          </w:p>
        </w:tc>
        <w:tc>
          <w:tcPr>
            <w:tcW w:w="1212"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A92398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15"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6B62D0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1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5E9A9A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01F26AA"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61B394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D711377"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6047866"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348BB56D"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w:t>
            </w:r>
          </w:p>
        </w:tc>
      </w:tr>
      <w:tr w14:paraId="7310FC74"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384C29A8"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Develop plans for demonstrating compliance</w:t>
            </w:r>
            <w:r w:rsidRPr="0014607C">
              <w:rPr>
                <w:rFonts w:eastAsia="Times New Roman" w:cstheme="minorHAnsi"/>
                <w:sz w:val="20"/>
                <w:szCs w:val="20"/>
                <w:vertAlign w:val="superscript"/>
              </w:rPr>
              <w:t xml:space="preserve"> </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5CE6EB45" w14:textId="77777777">
            <w:pPr>
              <w:spacing w:after="0" w:line="240" w:lineRule="auto"/>
              <w:jc w:val="center"/>
              <w:rPr>
                <w:rFonts w:eastAsia="Times New Roman" w:cstheme="minorHAnsi"/>
                <w:sz w:val="20"/>
                <w:szCs w:val="20"/>
              </w:rPr>
            </w:pPr>
            <w:r w:rsidRPr="0014607C">
              <w:rPr>
                <w:rFonts w:eastAsia="Times New Roman" w:cstheme="minorHAnsi"/>
                <w:sz w:val="20"/>
                <w:szCs w:val="20"/>
              </w:rPr>
              <w:t>80</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21DC9CB8"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277512D7" w14:textId="77777777">
            <w:pPr>
              <w:spacing w:after="0" w:line="240" w:lineRule="auto"/>
              <w:jc w:val="center"/>
              <w:rPr>
                <w:rFonts w:eastAsia="Times New Roman" w:cstheme="minorHAnsi"/>
                <w:sz w:val="20"/>
                <w:szCs w:val="20"/>
              </w:rPr>
            </w:pPr>
            <w:r w:rsidRPr="0014607C">
              <w:rPr>
                <w:rFonts w:eastAsia="Times New Roman" w:cstheme="minorHAnsi"/>
                <w:sz w:val="20"/>
                <w:szCs w:val="20"/>
              </w:rPr>
              <w:t>80</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1608D5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9</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01ADDCF"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720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1BBFF34"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36</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43A3FCA"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72</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09ADFEB4"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$113,404.68 </w:t>
            </w:r>
          </w:p>
        </w:tc>
      </w:tr>
      <w:tr w14:paraId="20659B33"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6DB1EFC4"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C.  Create information</w:t>
            </w:r>
          </w:p>
        </w:tc>
        <w:tc>
          <w:tcPr>
            <w:tcW w:w="1212" w:type="dxa"/>
            <w:gridSpan w:val="2"/>
            <w:tcBorders>
              <w:top w:val="nil"/>
              <w:left w:val="nil"/>
              <w:bottom w:val="single" w:sz="4" w:space="0" w:color="auto"/>
              <w:right w:val="single" w:sz="4" w:space="0" w:color="auto"/>
            </w:tcBorders>
            <w:shd w:val="clear" w:color="auto" w:fill="auto"/>
            <w:noWrap/>
            <w:hideMark/>
          </w:tcPr>
          <w:p w:rsidR="0014607C" w:rsidRPr="0014607C" w:rsidP="0014607C" w14:paraId="5E48155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N/A</w:t>
            </w:r>
          </w:p>
        </w:tc>
        <w:tc>
          <w:tcPr>
            <w:tcW w:w="1215"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E6743B6"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1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A9D4AD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F4C52D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E1332A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18A6EF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6CF7B61"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70BD11ED"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w:t>
            </w:r>
          </w:p>
        </w:tc>
      </w:tr>
      <w:tr w14:paraId="6856A331"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74FFAECB"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D.  Gather existing information</w:t>
            </w:r>
          </w:p>
        </w:tc>
        <w:tc>
          <w:tcPr>
            <w:tcW w:w="1212" w:type="dxa"/>
            <w:gridSpan w:val="2"/>
            <w:tcBorders>
              <w:top w:val="nil"/>
              <w:left w:val="nil"/>
              <w:bottom w:val="single" w:sz="4" w:space="0" w:color="auto"/>
              <w:right w:val="single" w:sz="4" w:space="0" w:color="auto"/>
            </w:tcBorders>
            <w:shd w:val="clear" w:color="auto" w:fill="auto"/>
            <w:noWrap/>
            <w:hideMark/>
          </w:tcPr>
          <w:p w:rsidR="0014607C" w:rsidRPr="0014607C" w:rsidP="0014607C" w14:paraId="0FE19597" w14:textId="77777777">
            <w:pPr>
              <w:spacing w:after="0" w:line="240" w:lineRule="auto"/>
              <w:jc w:val="center"/>
              <w:rPr>
                <w:rFonts w:eastAsia="Times New Roman" w:cstheme="minorHAnsi"/>
                <w:sz w:val="20"/>
                <w:szCs w:val="20"/>
              </w:rPr>
            </w:pPr>
            <w:r w:rsidRPr="0014607C">
              <w:rPr>
                <w:rFonts w:eastAsia="Times New Roman" w:cstheme="minorHAnsi"/>
                <w:sz w:val="20"/>
                <w:szCs w:val="20"/>
              </w:rPr>
              <w:t xml:space="preserve"> See 4E </w:t>
            </w:r>
          </w:p>
        </w:tc>
        <w:tc>
          <w:tcPr>
            <w:tcW w:w="1215"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C346E70"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1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27D9B72"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7C15FA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0801B9C"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DAFE624"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01CF54F"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41FB7F7D"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w:t>
            </w:r>
          </w:p>
        </w:tc>
      </w:tr>
      <w:tr w14:paraId="12D1AA85"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5EBF8543"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E.  Write Report</w:t>
            </w:r>
          </w:p>
        </w:tc>
        <w:tc>
          <w:tcPr>
            <w:tcW w:w="1212"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4683BD8"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15"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DCCCBDF"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1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4B61457"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836F76B"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FBE84FB"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B008B78"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EF33EDA"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64BF1D3D"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w:t>
            </w:r>
          </w:p>
        </w:tc>
      </w:tr>
      <w:tr w14:paraId="3817C6F4" w14:textId="77777777" w:rsidTr="00D44B31">
        <w:tblPrEx>
          <w:tblW w:w="13810" w:type="dxa"/>
          <w:tblInd w:w="-342" w:type="dxa"/>
          <w:tblLook w:val="04A0"/>
        </w:tblPrEx>
        <w:trPr>
          <w:gridBefore w:val="1"/>
          <w:wBefore w:w="180" w:type="dxa"/>
          <w:trHeight w:val="570"/>
        </w:trPr>
        <w:tc>
          <w:tcPr>
            <w:tcW w:w="3744" w:type="dxa"/>
            <w:tcBorders>
              <w:top w:val="nil"/>
              <w:left w:val="single" w:sz="4" w:space="0" w:color="auto"/>
              <w:bottom w:val="single" w:sz="4" w:space="0" w:color="auto"/>
              <w:right w:val="single" w:sz="4" w:space="0" w:color="auto"/>
            </w:tcBorders>
            <w:shd w:val="clear" w:color="auto" w:fill="auto"/>
            <w:hideMark/>
          </w:tcPr>
          <w:p w:rsidR="0014607C" w:rsidRPr="0014607C" w:rsidP="0014607C" w14:paraId="10875F60"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Initial notification of intent to construct/reconstruction </w:t>
            </w:r>
            <w:r w:rsidRPr="0014607C">
              <w:rPr>
                <w:rFonts w:eastAsia="Times New Roman" w:cstheme="minorHAnsi"/>
                <w:sz w:val="20"/>
                <w:szCs w:val="20"/>
                <w:vertAlign w:val="superscript"/>
              </w:rPr>
              <w:t>c</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34629C0D"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46095EB6"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70834A99"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7D1D1A8" w14:textId="188522BB">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765007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8CF6E0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0.4</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8BD0778"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0.8</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26D442EA"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$1,260.05 </w:t>
            </w:r>
          </w:p>
        </w:tc>
      </w:tr>
      <w:tr w14:paraId="0D5FB8AF"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03383E1C"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Application for construction/ reconstruction </w:t>
            </w:r>
            <w:r w:rsidRPr="0014607C">
              <w:rPr>
                <w:rFonts w:eastAsia="Times New Roman" w:cstheme="minorHAnsi"/>
                <w:sz w:val="20"/>
                <w:szCs w:val="20"/>
                <w:vertAlign w:val="superscript"/>
              </w:rPr>
              <w:t>c</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1FB365E1"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40583AF0"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13D9DDA2"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8185E87" w14:textId="469228B0">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9EF303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81A9422"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0.4</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EB1E5D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0.8</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79CB754B"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$1,260.05 </w:t>
            </w:r>
          </w:p>
        </w:tc>
      </w:tr>
      <w:tr w14:paraId="07D604E4" w14:textId="77777777" w:rsidTr="00D44B31">
        <w:tblPrEx>
          <w:tblW w:w="13810" w:type="dxa"/>
          <w:tblInd w:w="-342" w:type="dxa"/>
          <w:tblLook w:val="04A0"/>
        </w:tblPrEx>
        <w:trPr>
          <w:gridBefore w:val="1"/>
          <w:wBefore w:w="180" w:type="dxa"/>
          <w:trHeight w:val="570"/>
        </w:trPr>
        <w:tc>
          <w:tcPr>
            <w:tcW w:w="3744" w:type="dxa"/>
            <w:tcBorders>
              <w:top w:val="nil"/>
              <w:left w:val="single" w:sz="4" w:space="0" w:color="auto"/>
              <w:bottom w:val="single" w:sz="4" w:space="0" w:color="auto"/>
              <w:right w:val="single" w:sz="4" w:space="0" w:color="auto"/>
            </w:tcBorders>
            <w:shd w:val="clear" w:color="auto" w:fill="auto"/>
            <w:hideMark/>
          </w:tcPr>
          <w:p w:rsidR="0014607C" w:rsidRPr="0014607C" w:rsidP="0014607C" w14:paraId="2C3CBD8F"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Notification of commencement of construction/reconstruction </w:t>
            </w:r>
            <w:r w:rsidRPr="0014607C">
              <w:rPr>
                <w:rFonts w:eastAsia="Times New Roman" w:cstheme="minorHAnsi"/>
                <w:sz w:val="20"/>
                <w:szCs w:val="20"/>
                <w:vertAlign w:val="superscript"/>
              </w:rPr>
              <w:t>c</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3140E254"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21378004"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6936E893"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A854869" w14:textId="702FD016">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637CB6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582C73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0.4</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5218DE8"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0.8</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734DB999"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$1,260.05 </w:t>
            </w:r>
          </w:p>
        </w:tc>
      </w:tr>
      <w:tr w14:paraId="1A6D7833" w14:textId="77777777" w:rsidTr="00D44B31">
        <w:tblPrEx>
          <w:tblW w:w="13810" w:type="dxa"/>
          <w:tblInd w:w="-342" w:type="dxa"/>
          <w:tblLook w:val="04A0"/>
        </w:tblPrEx>
        <w:trPr>
          <w:gridBefore w:val="1"/>
          <w:wBefore w:w="180" w:type="dxa"/>
          <w:trHeight w:val="3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38865E4B"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Notification of anticipated startup </w:t>
            </w:r>
            <w:r w:rsidRPr="0014607C">
              <w:rPr>
                <w:rFonts w:eastAsia="Times New Roman" w:cstheme="minorHAnsi"/>
                <w:sz w:val="20"/>
                <w:szCs w:val="20"/>
                <w:vertAlign w:val="superscript"/>
              </w:rPr>
              <w:t>c</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15DC3752"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3C42F09F"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6F15E790"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6617D6B" w14:textId="754EC843">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9</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5154052"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72</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B516A7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3.6</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D6D7D64"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7.2</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1C704756"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$11,340.47 </w:t>
            </w:r>
          </w:p>
        </w:tc>
      </w:tr>
      <w:tr w14:paraId="4FBE0225"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74A8FAB7"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Notification of actual startup </w:t>
            </w:r>
            <w:r w:rsidRPr="0014607C">
              <w:rPr>
                <w:rFonts w:eastAsia="Times New Roman" w:cstheme="minorHAnsi"/>
                <w:sz w:val="20"/>
                <w:szCs w:val="20"/>
                <w:vertAlign w:val="superscript"/>
              </w:rPr>
              <w:t>c</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11A7358B"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56BDE119"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4D71607C"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18F5E2D" w14:textId="6A659E4F">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9</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41C91C1"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72</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71075C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3.6</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D840765"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7.2</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7D1CAA4B"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$11,340.47 </w:t>
            </w:r>
          </w:p>
        </w:tc>
      </w:tr>
      <w:tr w14:paraId="73678AB3"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47652BDE"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Notification of compliance status </w:t>
            </w:r>
            <w:r w:rsidRPr="0014607C">
              <w:rPr>
                <w:rFonts w:eastAsia="Times New Roman" w:cstheme="minorHAnsi"/>
                <w:sz w:val="20"/>
                <w:szCs w:val="20"/>
                <w:vertAlign w:val="superscript"/>
              </w:rPr>
              <w:t>c,d</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0F50C91B" w14:textId="77777777">
            <w:pPr>
              <w:spacing w:after="0" w:line="240" w:lineRule="auto"/>
              <w:jc w:val="center"/>
              <w:rPr>
                <w:rFonts w:eastAsia="Times New Roman" w:cstheme="minorHAnsi"/>
                <w:sz w:val="20"/>
                <w:szCs w:val="20"/>
              </w:rPr>
            </w:pPr>
            <w:r w:rsidRPr="0014607C">
              <w:rPr>
                <w:rFonts w:eastAsia="Times New Roman" w:cstheme="minorHAnsi"/>
                <w:sz w:val="20"/>
                <w:szCs w:val="20"/>
              </w:rPr>
              <w:t>24</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293FC20A"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0E03BA13" w14:textId="77777777">
            <w:pPr>
              <w:spacing w:after="0" w:line="240" w:lineRule="auto"/>
              <w:jc w:val="center"/>
              <w:rPr>
                <w:rFonts w:eastAsia="Times New Roman" w:cstheme="minorHAnsi"/>
                <w:sz w:val="20"/>
                <w:szCs w:val="20"/>
              </w:rPr>
            </w:pPr>
            <w:r w:rsidRPr="0014607C">
              <w:rPr>
                <w:rFonts w:eastAsia="Times New Roman" w:cstheme="minorHAnsi"/>
                <w:sz w:val="20"/>
                <w:szCs w:val="20"/>
              </w:rPr>
              <w:t>24</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0062678" w14:textId="57773329">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6FEB2F1"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24.0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423B03A"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1.2</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82C7164"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2.4</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3C06FEBE"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$3,780.16 </w:t>
            </w:r>
          </w:p>
        </w:tc>
      </w:tr>
      <w:tr w14:paraId="364D3707"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6640E066"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Annual compliance certification </w:t>
            </w:r>
            <w:r w:rsidRPr="0014607C">
              <w:rPr>
                <w:rFonts w:eastAsia="Times New Roman" w:cstheme="minorHAnsi"/>
                <w:sz w:val="20"/>
                <w:szCs w:val="20"/>
                <w:vertAlign w:val="superscript"/>
              </w:rPr>
              <w:t>d</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61ED8E22" w14:textId="77777777">
            <w:pPr>
              <w:spacing w:after="0" w:line="240" w:lineRule="auto"/>
              <w:jc w:val="center"/>
              <w:rPr>
                <w:rFonts w:eastAsia="Times New Roman" w:cstheme="minorHAnsi"/>
                <w:sz w:val="20"/>
                <w:szCs w:val="20"/>
              </w:rPr>
            </w:pPr>
            <w:r w:rsidRPr="0014607C">
              <w:rPr>
                <w:rFonts w:eastAsia="Times New Roman" w:cstheme="minorHAnsi"/>
                <w:sz w:val="20"/>
                <w:szCs w:val="20"/>
              </w:rPr>
              <w:t>24</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71728976"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52106F46" w14:textId="77777777">
            <w:pPr>
              <w:spacing w:after="0" w:line="240" w:lineRule="auto"/>
              <w:jc w:val="center"/>
              <w:rPr>
                <w:rFonts w:eastAsia="Times New Roman" w:cstheme="minorHAnsi"/>
                <w:sz w:val="20"/>
                <w:szCs w:val="20"/>
              </w:rPr>
            </w:pPr>
            <w:r w:rsidRPr="0014607C">
              <w:rPr>
                <w:rFonts w:eastAsia="Times New Roman" w:cstheme="minorHAnsi"/>
                <w:sz w:val="20"/>
                <w:szCs w:val="20"/>
              </w:rPr>
              <w:t>24</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B89B090"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86</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C475FE0"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2,064</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935ECD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103</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4CCC7FB"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206</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4F20BF06"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$325,093.42 </w:t>
            </w:r>
          </w:p>
        </w:tc>
      </w:tr>
      <w:tr w14:paraId="1B0A3B88"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4B44C5F5"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Notification of deviation report </w:t>
            </w:r>
            <w:r w:rsidRPr="0014607C">
              <w:rPr>
                <w:rFonts w:eastAsia="Times New Roman" w:cstheme="minorHAnsi"/>
                <w:sz w:val="20"/>
                <w:szCs w:val="20"/>
                <w:vertAlign w:val="superscript"/>
              </w:rPr>
              <w:t>e</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286B2D9C"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32C178D6"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4345884D"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D8AD4A7" w14:textId="12F28C68">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20CECFA"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4EBF24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0.4</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ABAAE96"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0.8</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46C8A90D"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$1,260.05 </w:t>
            </w:r>
          </w:p>
        </w:tc>
      </w:tr>
      <w:tr w14:paraId="7229E6A2"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729A81C8"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Notification of performance tests </w:t>
            </w:r>
            <w:r w:rsidRPr="0014607C">
              <w:rPr>
                <w:rFonts w:eastAsia="Times New Roman" w:cstheme="minorHAnsi"/>
                <w:sz w:val="20"/>
                <w:szCs w:val="20"/>
                <w:vertAlign w:val="superscript"/>
              </w:rPr>
              <w:t>f</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2C71CA65" w14:textId="77777777">
            <w:pPr>
              <w:spacing w:after="0" w:line="240" w:lineRule="auto"/>
              <w:jc w:val="center"/>
              <w:rPr>
                <w:rFonts w:eastAsia="Times New Roman" w:cstheme="minorHAnsi"/>
                <w:sz w:val="20"/>
                <w:szCs w:val="20"/>
              </w:rPr>
            </w:pPr>
            <w:r w:rsidRPr="0014607C">
              <w:rPr>
                <w:rFonts w:eastAsia="Times New Roman" w:cstheme="minorHAnsi"/>
                <w:sz w:val="20"/>
                <w:szCs w:val="20"/>
              </w:rPr>
              <w:t>24</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246E5E88"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392D5914" w14:textId="77777777">
            <w:pPr>
              <w:spacing w:after="0" w:line="240" w:lineRule="auto"/>
              <w:jc w:val="center"/>
              <w:rPr>
                <w:rFonts w:eastAsia="Times New Roman" w:cstheme="minorHAnsi"/>
                <w:sz w:val="20"/>
                <w:szCs w:val="20"/>
              </w:rPr>
            </w:pPr>
            <w:r w:rsidRPr="0014607C">
              <w:rPr>
                <w:rFonts w:eastAsia="Times New Roman" w:cstheme="minorHAnsi"/>
                <w:sz w:val="20"/>
                <w:szCs w:val="20"/>
              </w:rPr>
              <w:t>24</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BBF2DA8" w14:textId="7E012375">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0475442"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B7833BB"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0.0</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D6558E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0.0</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6410C386"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$0.00 </w:t>
            </w:r>
          </w:p>
        </w:tc>
      </w:tr>
      <w:tr w14:paraId="2DE95461"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4C81D7D3"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Initial startup report </w:t>
            </w:r>
            <w:r w:rsidRPr="0014607C">
              <w:rPr>
                <w:rFonts w:eastAsia="Times New Roman" w:cstheme="minorHAnsi"/>
                <w:sz w:val="20"/>
                <w:szCs w:val="20"/>
                <w:vertAlign w:val="superscript"/>
              </w:rPr>
              <w:t>g</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2C41A6F9" w14:textId="77777777">
            <w:pPr>
              <w:spacing w:after="0" w:line="240" w:lineRule="auto"/>
              <w:jc w:val="center"/>
              <w:rPr>
                <w:rFonts w:eastAsia="Times New Roman" w:cstheme="minorHAnsi"/>
                <w:sz w:val="20"/>
                <w:szCs w:val="20"/>
              </w:rPr>
            </w:pPr>
            <w:r w:rsidRPr="0014607C">
              <w:rPr>
                <w:rFonts w:eastAsia="Times New Roman" w:cstheme="minorHAnsi"/>
                <w:sz w:val="20"/>
                <w:szCs w:val="20"/>
              </w:rPr>
              <w:t>4</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6DAF78D1"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7FBAEC5F" w14:textId="77777777">
            <w:pPr>
              <w:spacing w:after="0" w:line="240" w:lineRule="auto"/>
              <w:jc w:val="center"/>
              <w:rPr>
                <w:rFonts w:eastAsia="Times New Roman" w:cstheme="minorHAnsi"/>
                <w:sz w:val="20"/>
                <w:szCs w:val="20"/>
              </w:rPr>
            </w:pPr>
            <w:r w:rsidRPr="0014607C">
              <w:rPr>
                <w:rFonts w:eastAsia="Times New Roman" w:cstheme="minorHAnsi"/>
                <w:sz w:val="20"/>
                <w:szCs w:val="20"/>
              </w:rPr>
              <w:t>4</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10B01DB" w14:textId="0CBA29C1">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9</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E53067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36.0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22B4617"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1.8</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12CB1C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3.6</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6AADF051"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$5,670.23 </w:t>
            </w:r>
          </w:p>
        </w:tc>
      </w:tr>
      <w:tr w14:paraId="1B62A5C7" w14:textId="77777777" w:rsidTr="00D44B31">
        <w:tblPrEx>
          <w:tblW w:w="13810" w:type="dxa"/>
          <w:tblInd w:w="-342" w:type="dxa"/>
          <w:tblLook w:val="04A0"/>
        </w:tblPrEx>
        <w:trPr>
          <w:gridBefore w:val="1"/>
          <w:wBefore w:w="180" w:type="dxa"/>
          <w:trHeight w:val="270"/>
        </w:trPr>
        <w:tc>
          <w:tcPr>
            <w:tcW w:w="8657" w:type="dxa"/>
            <w:gridSpan w:val="9"/>
            <w:tcBorders>
              <w:top w:val="single" w:sz="4" w:space="0" w:color="auto"/>
              <w:left w:val="single" w:sz="4" w:space="0" w:color="auto"/>
              <w:bottom w:val="single" w:sz="4" w:space="0" w:color="auto"/>
              <w:right w:val="single" w:sz="4" w:space="0" w:color="000000"/>
            </w:tcBorders>
            <w:shd w:val="clear" w:color="auto" w:fill="auto"/>
            <w:hideMark/>
          </w:tcPr>
          <w:p w:rsidR="0014607C" w:rsidRPr="0014607C" w:rsidP="0014607C" w14:paraId="6B56D7DD" w14:textId="77777777">
            <w:pPr>
              <w:spacing w:after="0" w:line="240" w:lineRule="auto"/>
              <w:rPr>
                <w:rFonts w:eastAsia="Times New Roman" w:cstheme="minorHAnsi"/>
                <w:b/>
                <w:bCs/>
                <w:i/>
                <w:iCs/>
                <w:color w:val="000000"/>
                <w:sz w:val="20"/>
                <w:szCs w:val="20"/>
              </w:rPr>
            </w:pPr>
            <w:r w:rsidRPr="0014607C">
              <w:rPr>
                <w:rFonts w:eastAsia="Times New Roman" w:cstheme="minorHAnsi"/>
                <w:b/>
                <w:bCs/>
                <w:i/>
                <w:iCs/>
                <w:color w:val="000000"/>
                <w:sz w:val="20"/>
                <w:szCs w:val="20"/>
              </w:rPr>
              <w:t>Subtotal for Reporting Requirements</w:t>
            </w:r>
          </w:p>
        </w:tc>
        <w:tc>
          <w:tcPr>
            <w:tcW w:w="3583" w:type="dxa"/>
            <w:gridSpan w:val="6"/>
            <w:tcBorders>
              <w:top w:val="single" w:sz="4" w:space="0" w:color="auto"/>
              <w:left w:val="nil"/>
              <w:bottom w:val="single" w:sz="4" w:space="0" w:color="auto"/>
              <w:right w:val="single" w:sz="4" w:space="0" w:color="000000"/>
            </w:tcBorders>
            <w:shd w:val="clear" w:color="auto" w:fill="auto"/>
            <w:vAlign w:val="bottom"/>
            <w:hideMark/>
          </w:tcPr>
          <w:p w:rsidR="0014607C" w:rsidRPr="0014607C" w:rsidP="0014607C" w14:paraId="7DA43630" w14:textId="77777777">
            <w:pPr>
              <w:spacing w:after="0" w:line="240" w:lineRule="auto"/>
              <w:jc w:val="center"/>
              <w:rPr>
                <w:rFonts w:eastAsia="Times New Roman" w:cstheme="minorHAnsi"/>
                <w:b/>
                <w:bCs/>
                <w:i/>
                <w:iCs/>
                <w:color w:val="000000"/>
                <w:sz w:val="20"/>
                <w:szCs w:val="20"/>
              </w:rPr>
            </w:pPr>
            <w:r w:rsidRPr="0014607C">
              <w:rPr>
                <w:rFonts w:eastAsia="Times New Roman" w:cstheme="minorHAnsi"/>
                <w:b/>
                <w:bCs/>
                <w:i/>
                <w:iCs/>
                <w:color w:val="000000"/>
                <w:sz w:val="20"/>
                <w:szCs w:val="20"/>
              </w:rPr>
              <w:t>3,873</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1FBFC7D9" w14:textId="77777777">
            <w:pPr>
              <w:spacing w:after="0" w:line="240" w:lineRule="auto"/>
              <w:jc w:val="right"/>
              <w:rPr>
                <w:rFonts w:eastAsia="Times New Roman" w:cstheme="minorHAnsi"/>
                <w:b/>
                <w:bCs/>
                <w:i/>
                <w:iCs/>
                <w:color w:val="000000"/>
                <w:sz w:val="20"/>
                <w:szCs w:val="20"/>
              </w:rPr>
            </w:pPr>
            <w:r w:rsidRPr="0014607C">
              <w:rPr>
                <w:rFonts w:eastAsia="Times New Roman" w:cstheme="minorHAnsi"/>
                <w:b/>
                <w:bCs/>
                <w:i/>
                <w:iCs/>
                <w:color w:val="000000"/>
                <w:sz w:val="20"/>
                <w:szCs w:val="20"/>
              </w:rPr>
              <w:t xml:space="preserve">$530,482 </w:t>
            </w:r>
          </w:p>
        </w:tc>
      </w:tr>
      <w:tr w14:paraId="7A0FA17D"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327E83E2" w14:textId="77777777">
            <w:pPr>
              <w:spacing w:after="0" w:line="240" w:lineRule="auto"/>
              <w:rPr>
                <w:rFonts w:eastAsia="Times New Roman" w:cstheme="minorHAnsi"/>
                <w:sz w:val="20"/>
                <w:szCs w:val="20"/>
              </w:rPr>
            </w:pPr>
            <w:r w:rsidRPr="0014607C">
              <w:rPr>
                <w:rFonts w:eastAsia="Times New Roman" w:cstheme="minorHAnsi"/>
                <w:sz w:val="20"/>
                <w:szCs w:val="20"/>
              </w:rPr>
              <w:t>4.  Recordkeeping requirements</w:t>
            </w:r>
          </w:p>
        </w:tc>
        <w:tc>
          <w:tcPr>
            <w:tcW w:w="1212" w:type="dxa"/>
            <w:gridSpan w:val="2"/>
            <w:tcBorders>
              <w:top w:val="nil"/>
              <w:left w:val="nil"/>
              <w:bottom w:val="single" w:sz="4" w:space="0" w:color="auto"/>
              <w:right w:val="single" w:sz="4" w:space="0" w:color="auto"/>
            </w:tcBorders>
            <w:shd w:val="clear" w:color="auto" w:fill="auto"/>
            <w:noWrap/>
            <w:hideMark/>
          </w:tcPr>
          <w:p w:rsidR="0014607C" w:rsidRPr="0014607C" w:rsidP="0014607C" w14:paraId="3A963E9B"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15" w:type="dxa"/>
            <w:gridSpan w:val="2"/>
            <w:tcBorders>
              <w:top w:val="nil"/>
              <w:left w:val="nil"/>
              <w:bottom w:val="single" w:sz="4" w:space="0" w:color="auto"/>
              <w:right w:val="single" w:sz="4" w:space="0" w:color="auto"/>
            </w:tcBorders>
            <w:shd w:val="clear" w:color="auto" w:fill="auto"/>
            <w:noWrap/>
            <w:hideMark/>
          </w:tcPr>
          <w:p w:rsidR="0014607C" w:rsidRPr="0014607C" w:rsidP="0014607C" w14:paraId="30ECA16B"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13" w:type="dxa"/>
            <w:gridSpan w:val="2"/>
            <w:tcBorders>
              <w:top w:val="nil"/>
              <w:left w:val="nil"/>
              <w:bottom w:val="single" w:sz="4" w:space="0" w:color="auto"/>
              <w:right w:val="single" w:sz="4" w:space="0" w:color="auto"/>
            </w:tcBorders>
            <w:shd w:val="clear" w:color="auto" w:fill="auto"/>
            <w:noWrap/>
            <w:hideMark/>
          </w:tcPr>
          <w:p w:rsidR="0014607C" w:rsidRPr="0014607C" w:rsidP="0014607C" w14:paraId="00F948F0"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73"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766FC21A"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58"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3876520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09"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2E351821"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45EB7810"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7569E1FD"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w:t>
            </w:r>
          </w:p>
        </w:tc>
      </w:tr>
      <w:tr w14:paraId="59392F11"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44B33EE8"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 xml:space="preserve">A.  Familiarization with Regulatory Requirements </w:t>
            </w:r>
            <w:r w:rsidRPr="0014607C">
              <w:rPr>
                <w:rFonts w:eastAsia="Times New Roman" w:cstheme="minorHAnsi"/>
                <w:sz w:val="20"/>
                <w:szCs w:val="20"/>
                <w:vertAlign w:val="superscript"/>
              </w:rPr>
              <w:t>a</w:t>
            </w:r>
          </w:p>
        </w:tc>
        <w:tc>
          <w:tcPr>
            <w:tcW w:w="1212" w:type="dxa"/>
            <w:gridSpan w:val="2"/>
            <w:tcBorders>
              <w:top w:val="nil"/>
              <w:left w:val="nil"/>
              <w:bottom w:val="single" w:sz="4" w:space="0" w:color="auto"/>
              <w:right w:val="single" w:sz="4" w:space="0" w:color="auto"/>
            </w:tcBorders>
            <w:shd w:val="clear" w:color="auto" w:fill="auto"/>
            <w:noWrap/>
            <w:hideMark/>
          </w:tcPr>
          <w:p w:rsidR="0014607C" w:rsidRPr="0014607C" w:rsidP="0014607C" w14:paraId="2B8125EC" w14:textId="77777777">
            <w:pPr>
              <w:spacing w:after="0" w:line="240" w:lineRule="auto"/>
              <w:jc w:val="center"/>
              <w:rPr>
                <w:rFonts w:eastAsia="Times New Roman" w:cstheme="minorHAnsi"/>
                <w:sz w:val="20"/>
                <w:szCs w:val="20"/>
              </w:rPr>
            </w:pPr>
            <w:r w:rsidRPr="0014607C">
              <w:rPr>
                <w:rFonts w:eastAsia="Times New Roman" w:cstheme="minorHAnsi"/>
                <w:sz w:val="20"/>
                <w:szCs w:val="20"/>
              </w:rPr>
              <w:t>See 3A</w:t>
            </w:r>
          </w:p>
        </w:tc>
        <w:tc>
          <w:tcPr>
            <w:tcW w:w="1215" w:type="dxa"/>
            <w:gridSpan w:val="2"/>
            <w:tcBorders>
              <w:top w:val="nil"/>
              <w:left w:val="nil"/>
              <w:bottom w:val="single" w:sz="4" w:space="0" w:color="auto"/>
              <w:right w:val="single" w:sz="4" w:space="0" w:color="auto"/>
            </w:tcBorders>
            <w:shd w:val="clear" w:color="auto" w:fill="auto"/>
            <w:noWrap/>
            <w:hideMark/>
          </w:tcPr>
          <w:p w:rsidR="0014607C" w:rsidRPr="0014607C" w:rsidP="0014607C" w14:paraId="149887D5"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13" w:type="dxa"/>
            <w:gridSpan w:val="2"/>
            <w:tcBorders>
              <w:top w:val="nil"/>
              <w:left w:val="nil"/>
              <w:bottom w:val="single" w:sz="4" w:space="0" w:color="auto"/>
              <w:right w:val="single" w:sz="4" w:space="0" w:color="auto"/>
            </w:tcBorders>
            <w:shd w:val="clear" w:color="auto" w:fill="auto"/>
            <w:noWrap/>
            <w:hideMark/>
          </w:tcPr>
          <w:p w:rsidR="0014607C" w:rsidRPr="0014607C" w:rsidP="0014607C" w14:paraId="3A9FB997"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73"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1C9FAD1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58"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34BF75D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09"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30196F76"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116"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5AD5C2FB"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 </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55A5EB1A"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w:t>
            </w:r>
          </w:p>
        </w:tc>
      </w:tr>
      <w:tr w14:paraId="4EC4D862"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01CF8B3A"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B.  Develop record system</w:t>
            </w:r>
          </w:p>
        </w:tc>
        <w:tc>
          <w:tcPr>
            <w:tcW w:w="1212" w:type="dxa"/>
            <w:gridSpan w:val="2"/>
            <w:tcBorders>
              <w:top w:val="nil"/>
              <w:left w:val="nil"/>
              <w:bottom w:val="single" w:sz="4" w:space="0" w:color="auto"/>
              <w:right w:val="single" w:sz="4" w:space="0" w:color="auto"/>
            </w:tcBorders>
            <w:shd w:val="clear" w:color="auto" w:fill="auto"/>
            <w:noWrap/>
            <w:hideMark/>
          </w:tcPr>
          <w:p w:rsidR="0014607C" w:rsidRPr="0014607C" w:rsidP="0014607C" w14:paraId="121CE0B4" w14:textId="77777777">
            <w:pPr>
              <w:spacing w:after="0" w:line="240" w:lineRule="auto"/>
              <w:jc w:val="center"/>
              <w:rPr>
                <w:rFonts w:eastAsia="Times New Roman" w:cstheme="minorHAnsi"/>
                <w:sz w:val="20"/>
                <w:szCs w:val="20"/>
              </w:rPr>
            </w:pPr>
            <w:r w:rsidRPr="0014607C">
              <w:rPr>
                <w:rFonts w:eastAsia="Times New Roman" w:cstheme="minorHAnsi"/>
                <w:sz w:val="20"/>
                <w:szCs w:val="20"/>
              </w:rPr>
              <w:t>N/A</w:t>
            </w:r>
          </w:p>
        </w:tc>
        <w:tc>
          <w:tcPr>
            <w:tcW w:w="1215" w:type="dxa"/>
            <w:gridSpan w:val="2"/>
            <w:tcBorders>
              <w:top w:val="nil"/>
              <w:left w:val="nil"/>
              <w:bottom w:val="single" w:sz="4" w:space="0" w:color="auto"/>
              <w:right w:val="single" w:sz="4" w:space="0" w:color="auto"/>
            </w:tcBorders>
            <w:shd w:val="clear" w:color="auto" w:fill="auto"/>
            <w:noWrap/>
            <w:hideMark/>
          </w:tcPr>
          <w:p w:rsidR="0014607C" w:rsidRPr="0014607C" w:rsidP="0014607C" w14:paraId="78E50872"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13" w:type="dxa"/>
            <w:gridSpan w:val="2"/>
            <w:tcBorders>
              <w:top w:val="nil"/>
              <w:left w:val="nil"/>
              <w:bottom w:val="single" w:sz="4" w:space="0" w:color="auto"/>
              <w:right w:val="single" w:sz="4" w:space="0" w:color="auto"/>
            </w:tcBorders>
            <w:shd w:val="clear" w:color="auto" w:fill="auto"/>
            <w:noWrap/>
            <w:hideMark/>
          </w:tcPr>
          <w:p w:rsidR="0014607C" w:rsidRPr="0014607C" w:rsidP="0014607C" w14:paraId="0581F0F5"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73"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65059E13"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158"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238E2C26"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309"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20408134"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116"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65A961BC"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2E174BD4" w14:textId="77777777">
            <w:pPr>
              <w:spacing w:after="0" w:line="240" w:lineRule="auto"/>
              <w:jc w:val="right"/>
              <w:rPr>
                <w:rFonts w:eastAsia="Times New Roman" w:cstheme="minorHAnsi"/>
                <w:sz w:val="20"/>
                <w:szCs w:val="20"/>
              </w:rPr>
            </w:pPr>
            <w:r w:rsidRPr="0014607C">
              <w:rPr>
                <w:rFonts w:eastAsia="Times New Roman" w:cstheme="minorHAnsi"/>
                <w:sz w:val="20"/>
                <w:szCs w:val="20"/>
              </w:rPr>
              <w:t> </w:t>
            </w:r>
          </w:p>
        </w:tc>
      </w:tr>
      <w:tr w14:paraId="29FDA095"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70AE15AB"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C.  Time to enter information</w:t>
            </w:r>
          </w:p>
        </w:tc>
        <w:tc>
          <w:tcPr>
            <w:tcW w:w="1212" w:type="dxa"/>
            <w:gridSpan w:val="2"/>
            <w:tcBorders>
              <w:top w:val="nil"/>
              <w:left w:val="nil"/>
              <w:bottom w:val="single" w:sz="4" w:space="0" w:color="auto"/>
              <w:right w:val="single" w:sz="4" w:space="0" w:color="auto"/>
            </w:tcBorders>
            <w:shd w:val="clear" w:color="auto" w:fill="auto"/>
            <w:noWrap/>
            <w:hideMark/>
          </w:tcPr>
          <w:p w:rsidR="0014607C" w:rsidRPr="0014607C" w:rsidP="0014607C" w14:paraId="61823ACE"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15" w:type="dxa"/>
            <w:gridSpan w:val="2"/>
            <w:tcBorders>
              <w:top w:val="nil"/>
              <w:left w:val="nil"/>
              <w:bottom w:val="single" w:sz="4" w:space="0" w:color="auto"/>
              <w:right w:val="single" w:sz="4" w:space="0" w:color="auto"/>
            </w:tcBorders>
            <w:shd w:val="clear" w:color="auto" w:fill="auto"/>
            <w:noWrap/>
            <w:hideMark/>
          </w:tcPr>
          <w:p w:rsidR="0014607C" w:rsidRPr="0014607C" w:rsidP="0014607C" w14:paraId="5C16CA13"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13" w:type="dxa"/>
            <w:gridSpan w:val="2"/>
            <w:tcBorders>
              <w:top w:val="nil"/>
              <w:left w:val="nil"/>
              <w:bottom w:val="single" w:sz="4" w:space="0" w:color="auto"/>
              <w:right w:val="single" w:sz="4" w:space="0" w:color="auto"/>
            </w:tcBorders>
            <w:shd w:val="clear" w:color="auto" w:fill="auto"/>
            <w:noWrap/>
            <w:hideMark/>
          </w:tcPr>
          <w:p w:rsidR="0014607C" w:rsidRPr="0014607C" w:rsidP="0014607C" w14:paraId="7153218D"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73"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1D3B1895"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158"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7F2AD76E"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309"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299785DB"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116"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34F6F5CE"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0140B21D" w14:textId="77777777">
            <w:pPr>
              <w:spacing w:after="0" w:line="240" w:lineRule="auto"/>
              <w:jc w:val="right"/>
              <w:rPr>
                <w:rFonts w:eastAsia="Times New Roman" w:cstheme="minorHAnsi"/>
                <w:sz w:val="20"/>
                <w:szCs w:val="20"/>
              </w:rPr>
            </w:pPr>
            <w:r w:rsidRPr="0014607C">
              <w:rPr>
                <w:rFonts w:eastAsia="Times New Roman" w:cstheme="minorHAnsi"/>
                <w:sz w:val="20"/>
                <w:szCs w:val="20"/>
              </w:rPr>
              <w:t> </w:t>
            </w:r>
          </w:p>
        </w:tc>
      </w:tr>
      <w:tr w14:paraId="4CEE349E"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020647C1"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Solvent inventory </w:t>
            </w:r>
            <w:r w:rsidRPr="0014607C">
              <w:rPr>
                <w:rFonts w:eastAsia="Times New Roman" w:cstheme="minorHAnsi"/>
                <w:sz w:val="20"/>
                <w:szCs w:val="20"/>
                <w:vertAlign w:val="superscript"/>
              </w:rPr>
              <w:t>d, h</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45FB6B00"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5944C3D1" w14:textId="77777777">
            <w:pPr>
              <w:spacing w:after="0" w:line="240" w:lineRule="auto"/>
              <w:jc w:val="center"/>
              <w:rPr>
                <w:rFonts w:eastAsia="Times New Roman" w:cstheme="minorHAnsi"/>
                <w:sz w:val="20"/>
                <w:szCs w:val="20"/>
              </w:rPr>
            </w:pPr>
            <w:r w:rsidRPr="0014607C">
              <w:rPr>
                <w:rFonts w:eastAsia="Times New Roman" w:cstheme="minorHAnsi"/>
                <w:sz w:val="20"/>
                <w:szCs w:val="20"/>
              </w:rPr>
              <w:t>12</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3E1915CC" w14:textId="77777777">
            <w:pPr>
              <w:spacing w:after="0" w:line="240" w:lineRule="auto"/>
              <w:jc w:val="center"/>
              <w:rPr>
                <w:rFonts w:eastAsia="Times New Roman" w:cstheme="minorHAnsi"/>
                <w:sz w:val="20"/>
                <w:szCs w:val="20"/>
              </w:rPr>
            </w:pPr>
            <w:r w:rsidRPr="0014607C">
              <w:rPr>
                <w:rFonts w:eastAsia="Times New Roman" w:cstheme="minorHAnsi"/>
                <w:sz w:val="20"/>
                <w:szCs w:val="20"/>
              </w:rPr>
              <w:t>96</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3660A06" w14:textId="77777777">
            <w:pPr>
              <w:spacing w:after="0" w:line="240" w:lineRule="auto"/>
              <w:jc w:val="center"/>
              <w:rPr>
                <w:rFonts w:eastAsia="Times New Roman" w:cstheme="minorHAnsi"/>
                <w:sz w:val="20"/>
                <w:szCs w:val="20"/>
              </w:rPr>
            </w:pPr>
            <w:r w:rsidRPr="0014607C">
              <w:rPr>
                <w:rFonts w:eastAsia="Times New Roman" w:cstheme="minorHAnsi"/>
                <w:sz w:val="20"/>
                <w:szCs w:val="20"/>
              </w:rPr>
              <w:t>87</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C9B7CF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8,352</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416FCEE"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418</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0F21C71"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835</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3339D6B2"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$1,315,494.29 </w:t>
            </w:r>
          </w:p>
        </w:tc>
      </w:tr>
      <w:tr w14:paraId="05C271A7"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696575F3"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HAP content of solvent </w:t>
            </w:r>
            <w:r w:rsidRPr="0014607C">
              <w:rPr>
                <w:rFonts w:eastAsia="Times New Roman" w:cstheme="minorHAnsi"/>
                <w:sz w:val="20"/>
                <w:szCs w:val="20"/>
                <w:vertAlign w:val="superscript"/>
              </w:rPr>
              <w:t>d, h</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746AE256"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4379EF22" w14:textId="77777777">
            <w:pPr>
              <w:spacing w:after="0" w:line="240" w:lineRule="auto"/>
              <w:jc w:val="center"/>
              <w:rPr>
                <w:rFonts w:eastAsia="Times New Roman" w:cstheme="minorHAnsi"/>
                <w:sz w:val="20"/>
                <w:szCs w:val="20"/>
              </w:rPr>
            </w:pPr>
            <w:r w:rsidRPr="0014607C">
              <w:rPr>
                <w:rFonts w:eastAsia="Times New Roman" w:cstheme="minorHAnsi"/>
                <w:sz w:val="20"/>
                <w:szCs w:val="20"/>
              </w:rPr>
              <w:t>12</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37D7C8CA" w14:textId="77777777">
            <w:pPr>
              <w:spacing w:after="0" w:line="240" w:lineRule="auto"/>
              <w:jc w:val="center"/>
              <w:rPr>
                <w:rFonts w:eastAsia="Times New Roman" w:cstheme="minorHAnsi"/>
                <w:sz w:val="20"/>
                <w:szCs w:val="20"/>
              </w:rPr>
            </w:pPr>
            <w:r w:rsidRPr="0014607C">
              <w:rPr>
                <w:rFonts w:eastAsia="Times New Roman" w:cstheme="minorHAnsi"/>
                <w:sz w:val="20"/>
                <w:szCs w:val="20"/>
              </w:rPr>
              <w:t>96</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6C3EB443" w14:textId="77777777">
            <w:pPr>
              <w:spacing w:after="0" w:line="240" w:lineRule="auto"/>
              <w:jc w:val="center"/>
              <w:rPr>
                <w:rFonts w:eastAsia="Times New Roman" w:cstheme="minorHAnsi"/>
                <w:sz w:val="20"/>
                <w:szCs w:val="20"/>
              </w:rPr>
            </w:pPr>
            <w:r w:rsidRPr="0014607C">
              <w:rPr>
                <w:rFonts w:eastAsia="Times New Roman" w:cstheme="minorHAnsi"/>
                <w:sz w:val="20"/>
                <w:szCs w:val="20"/>
              </w:rPr>
              <w:t>87</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C96681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8,352</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124675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418</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C9E444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835</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7EAE74C4"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$1,315,494.29 </w:t>
            </w:r>
          </w:p>
        </w:tc>
      </w:tr>
      <w:tr w14:paraId="0EB6AEEE" w14:textId="77777777" w:rsidTr="00D44B31">
        <w:tblPrEx>
          <w:tblW w:w="13810" w:type="dxa"/>
          <w:tblInd w:w="-342" w:type="dxa"/>
          <w:tblLook w:val="04A0"/>
        </w:tblPrEx>
        <w:trPr>
          <w:gridBefore w:val="1"/>
          <w:wBefore w:w="180" w:type="dxa"/>
          <w:trHeight w:val="3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0F8EBD42"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Oilseed inventory </w:t>
            </w:r>
            <w:r w:rsidRPr="0014607C">
              <w:rPr>
                <w:rFonts w:eastAsia="Times New Roman" w:cstheme="minorHAnsi"/>
                <w:sz w:val="20"/>
                <w:szCs w:val="20"/>
                <w:vertAlign w:val="superscript"/>
              </w:rPr>
              <w:t>d, h</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71FF392E"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6741A05B" w14:textId="77777777">
            <w:pPr>
              <w:spacing w:after="0" w:line="240" w:lineRule="auto"/>
              <w:jc w:val="center"/>
              <w:rPr>
                <w:rFonts w:eastAsia="Times New Roman" w:cstheme="minorHAnsi"/>
                <w:sz w:val="20"/>
                <w:szCs w:val="20"/>
              </w:rPr>
            </w:pPr>
            <w:r w:rsidRPr="0014607C">
              <w:rPr>
                <w:rFonts w:eastAsia="Times New Roman" w:cstheme="minorHAnsi"/>
                <w:sz w:val="20"/>
                <w:szCs w:val="20"/>
              </w:rPr>
              <w:t>12</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5BB1ACA2" w14:textId="77777777">
            <w:pPr>
              <w:spacing w:after="0" w:line="240" w:lineRule="auto"/>
              <w:jc w:val="center"/>
              <w:rPr>
                <w:rFonts w:eastAsia="Times New Roman" w:cstheme="minorHAnsi"/>
                <w:sz w:val="20"/>
                <w:szCs w:val="20"/>
              </w:rPr>
            </w:pPr>
            <w:r w:rsidRPr="0014607C">
              <w:rPr>
                <w:rFonts w:eastAsia="Times New Roman" w:cstheme="minorHAnsi"/>
                <w:sz w:val="20"/>
                <w:szCs w:val="20"/>
              </w:rPr>
              <w:t>96</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A389A11" w14:textId="77777777">
            <w:pPr>
              <w:spacing w:after="0" w:line="240" w:lineRule="auto"/>
              <w:jc w:val="center"/>
              <w:rPr>
                <w:rFonts w:eastAsia="Times New Roman" w:cstheme="minorHAnsi"/>
                <w:sz w:val="20"/>
                <w:szCs w:val="20"/>
              </w:rPr>
            </w:pPr>
            <w:r w:rsidRPr="0014607C">
              <w:rPr>
                <w:rFonts w:eastAsia="Times New Roman" w:cstheme="minorHAnsi"/>
                <w:sz w:val="20"/>
                <w:szCs w:val="20"/>
              </w:rPr>
              <w:t>87</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87B687F"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8,352</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164C6A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418</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2269C1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835</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1E3FC008"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$1,315,494.29 </w:t>
            </w:r>
          </w:p>
        </w:tc>
      </w:tr>
      <w:tr w14:paraId="132067B0" w14:textId="77777777" w:rsidTr="00D44B31">
        <w:tblPrEx>
          <w:tblW w:w="13810" w:type="dxa"/>
          <w:tblInd w:w="-342" w:type="dxa"/>
          <w:tblLook w:val="04A0"/>
        </w:tblPrEx>
        <w:trPr>
          <w:gridBefore w:val="1"/>
          <w:wBefore w:w="180" w:type="dxa"/>
          <w:trHeight w:val="570"/>
        </w:trPr>
        <w:tc>
          <w:tcPr>
            <w:tcW w:w="3744" w:type="dxa"/>
            <w:tcBorders>
              <w:top w:val="nil"/>
              <w:left w:val="single" w:sz="4" w:space="0" w:color="auto"/>
              <w:bottom w:val="single" w:sz="4" w:space="0" w:color="auto"/>
              <w:right w:val="single" w:sz="4" w:space="0" w:color="auto"/>
            </w:tcBorders>
            <w:shd w:val="clear" w:color="auto" w:fill="auto"/>
            <w:hideMark/>
          </w:tcPr>
          <w:p w:rsidR="0014607C" w:rsidRPr="0014607C" w:rsidP="0014607C" w14:paraId="11619789"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Records for periods of initial startup (new or reconstructed sources)</w:t>
            </w:r>
            <w:r w:rsidRPr="0014607C">
              <w:rPr>
                <w:rFonts w:eastAsia="Times New Roman" w:cstheme="minorHAnsi"/>
                <w:sz w:val="20"/>
                <w:szCs w:val="20"/>
                <w:vertAlign w:val="superscript"/>
              </w:rPr>
              <w:t>g</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67FF29A6"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42EDBF10" w14:textId="77777777">
            <w:pPr>
              <w:spacing w:after="0" w:line="240" w:lineRule="auto"/>
              <w:jc w:val="center"/>
              <w:rPr>
                <w:rFonts w:eastAsia="Times New Roman" w:cstheme="minorHAnsi"/>
                <w:sz w:val="20"/>
                <w:szCs w:val="20"/>
              </w:rPr>
            </w:pPr>
            <w:r w:rsidRPr="0014607C">
              <w:rPr>
                <w:rFonts w:eastAsia="Times New Roman" w:cstheme="minorHAnsi"/>
                <w:sz w:val="20"/>
                <w:szCs w:val="20"/>
              </w:rPr>
              <w:t>6</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35C7A905" w14:textId="77777777">
            <w:pPr>
              <w:spacing w:after="0" w:line="240" w:lineRule="auto"/>
              <w:jc w:val="center"/>
              <w:rPr>
                <w:rFonts w:eastAsia="Times New Roman" w:cstheme="minorHAnsi"/>
                <w:sz w:val="20"/>
                <w:szCs w:val="20"/>
              </w:rPr>
            </w:pPr>
            <w:r w:rsidRPr="0014607C">
              <w:rPr>
                <w:rFonts w:eastAsia="Times New Roman" w:cstheme="minorHAnsi"/>
                <w:sz w:val="20"/>
                <w:szCs w:val="20"/>
              </w:rPr>
              <w:t>48</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47AC0759" w14:textId="5CE09A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DA2B5B4"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48.0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6218219"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2.4</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E88CC67"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4.8</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411664A8"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$7,560.31 </w:t>
            </w:r>
          </w:p>
        </w:tc>
      </w:tr>
      <w:tr w14:paraId="66251B3E" w14:textId="77777777" w:rsidTr="00D44B31">
        <w:tblPrEx>
          <w:tblW w:w="13810" w:type="dxa"/>
          <w:tblInd w:w="-342" w:type="dxa"/>
          <w:tblLook w:val="04A0"/>
        </w:tblPrEx>
        <w:trPr>
          <w:gridBefore w:val="1"/>
          <w:wBefore w:w="180" w:type="dxa"/>
          <w:trHeight w:val="570"/>
        </w:trPr>
        <w:tc>
          <w:tcPr>
            <w:tcW w:w="3744" w:type="dxa"/>
            <w:tcBorders>
              <w:top w:val="nil"/>
              <w:left w:val="single" w:sz="4" w:space="0" w:color="auto"/>
              <w:bottom w:val="single" w:sz="4" w:space="0" w:color="auto"/>
              <w:right w:val="single" w:sz="4" w:space="0" w:color="auto"/>
            </w:tcBorders>
            <w:shd w:val="clear" w:color="auto" w:fill="auto"/>
            <w:hideMark/>
          </w:tcPr>
          <w:p w:rsidR="0014607C" w:rsidRPr="0014607C" w:rsidP="0014607C" w14:paraId="5D367891" w14:textId="77777777">
            <w:pPr>
              <w:spacing w:after="0" w:line="240" w:lineRule="auto"/>
              <w:ind w:firstLine="600" w:firstLineChars="300"/>
              <w:rPr>
                <w:rFonts w:eastAsia="Times New Roman" w:cstheme="minorHAnsi"/>
                <w:sz w:val="20"/>
                <w:szCs w:val="20"/>
              </w:rPr>
            </w:pPr>
            <w:r w:rsidRPr="0014607C">
              <w:rPr>
                <w:rFonts w:eastAsia="Times New Roman" w:cstheme="minorHAnsi"/>
                <w:sz w:val="20"/>
                <w:szCs w:val="20"/>
              </w:rPr>
              <w:t xml:space="preserve">Records for periods of initial startup (significantly modified sources) </w:t>
            </w:r>
            <w:r w:rsidRPr="0014607C">
              <w:rPr>
                <w:rFonts w:eastAsia="Times New Roman" w:cstheme="minorHAnsi"/>
                <w:sz w:val="20"/>
                <w:szCs w:val="20"/>
                <w:vertAlign w:val="superscript"/>
              </w:rPr>
              <w:t>g</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0DBC4445" w14:textId="77777777">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0A93CCA2" w14:textId="77777777">
            <w:pPr>
              <w:spacing w:after="0" w:line="240" w:lineRule="auto"/>
              <w:jc w:val="center"/>
              <w:rPr>
                <w:rFonts w:eastAsia="Times New Roman" w:cstheme="minorHAnsi"/>
                <w:sz w:val="20"/>
                <w:szCs w:val="20"/>
              </w:rPr>
            </w:pPr>
            <w:r w:rsidRPr="0014607C">
              <w:rPr>
                <w:rFonts w:eastAsia="Times New Roman" w:cstheme="minorHAnsi"/>
                <w:sz w:val="20"/>
                <w:szCs w:val="20"/>
              </w:rPr>
              <w:t>3</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631E13DA" w14:textId="77777777">
            <w:pPr>
              <w:spacing w:after="0" w:line="240" w:lineRule="auto"/>
              <w:jc w:val="center"/>
              <w:rPr>
                <w:rFonts w:eastAsia="Times New Roman" w:cstheme="minorHAnsi"/>
                <w:sz w:val="20"/>
                <w:szCs w:val="20"/>
              </w:rPr>
            </w:pPr>
            <w:r w:rsidRPr="0014607C">
              <w:rPr>
                <w:rFonts w:eastAsia="Times New Roman" w:cstheme="minorHAnsi"/>
                <w:sz w:val="20"/>
                <w:szCs w:val="20"/>
              </w:rPr>
              <w:t>24</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3EC8A75" w14:textId="2F92C0C4">
            <w:pPr>
              <w:spacing w:after="0" w:line="240" w:lineRule="auto"/>
              <w:jc w:val="center"/>
              <w:rPr>
                <w:rFonts w:eastAsia="Times New Roman" w:cstheme="minorHAnsi"/>
                <w:sz w:val="20"/>
                <w:szCs w:val="20"/>
              </w:rPr>
            </w:pPr>
            <w:r w:rsidRPr="0014607C">
              <w:rPr>
                <w:rFonts w:eastAsia="Times New Roman" w:cstheme="minorHAnsi"/>
                <w:sz w:val="20"/>
                <w:szCs w:val="20"/>
              </w:rPr>
              <w:t>8</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488726F"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192.0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319AF48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9.6</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20A4922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19.2</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648890BA"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$30,241.25 </w:t>
            </w:r>
          </w:p>
        </w:tc>
      </w:tr>
      <w:tr w14:paraId="69E3636B" w14:textId="77777777" w:rsidTr="00D44B31">
        <w:tblPrEx>
          <w:tblW w:w="13810" w:type="dxa"/>
          <w:tblInd w:w="-342" w:type="dxa"/>
          <w:tblLook w:val="04A0"/>
        </w:tblPrEx>
        <w:trPr>
          <w:gridBefore w:val="1"/>
          <w:wBefore w:w="180" w:type="dxa"/>
          <w:trHeight w:val="31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3892F40A"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 xml:space="preserve">E.  Time to train personnel </w:t>
            </w:r>
            <w:r w:rsidRPr="0014607C">
              <w:rPr>
                <w:rFonts w:eastAsia="Times New Roman" w:cstheme="minorHAnsi"/>
                <w:sz w:val="20"/>
                <w:szCs w:val="20"/>
                <w:vertAlign w:val="superscript"/>
              </w:rPr>
              <w:t>a</w:t>
            </w:r>
          </w:p>
        </w:tc>
        <w:tc>
          <w:tcPr>
            <w:tcW w:w="1212"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78A8E74A" w14:textId="77777777">
            <w:pPr>
              <w:spacing w:after="0" w:line="240" w:lineRule="auto"/>
              <w:jc w:val="center"/>
              <w:rPr>
                <w:rFonts w:eastAsia="Times New Roman" w:cstheme="minorHAnsi"/>
                <w:sz w:val="20"/>
                <w:szCs w:val="20"/>
              </w:rPr>
            </w:pPr>
            <w:r w:rsidRPr="0014607C">
              <w:rPr>
                <w:rFonts w:eastAsia="Times New Roman" w:cstheme="minorHAnsi"/>
                <w:sz w:val="20"/>
                <w:szCs w:val="20"/>
              </w:rPr>
              <w:t>40</w:t>
            </w:r>
          </w:p>
        </w:tc>
        <w:tc>
          <w:tcPr>
            <w:tcW w:w="1215"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02BE02EA" w14:textId="77777777">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213" w:type="dxa"/>
            <w:gridSpan w:val="2"/>
            <w:tcBorders>
              <w:top w:val="nil"/>
              <w:left w:val="nil"/>
              <w:bottom w:val="single" w:sz="4" w:space="0" w:color="auto"/>
              <w:right w:val="single" w:sz="4" w:space="0" w:color="auto"/>
            </w:tcBorders>
            <w:shd w:val="clear" w:color="auto" w:fill="auto"/>
            <w:noWrap/>
            <w:vAlign w:val="center"/>
            <w:hideMark/>
          </w:tcPr>
          <w:p w:rsidR="0014607C" w:rsidRPr="0014607C" w:rsidP="0014607C" w14:paraId="4E827664" w14:textId="77777777">
            <w:pPr>
              <w:spacing w:after="0" w:line="240" w:lineRule="auto"/>
              <w:jc w:val="center"/>
              <w:rPr>
                <w:rFonts w:eastAsia="Times New Roman" w:cstheme="minorHAnsi"/>
                <w:sz w:val="20"/>
                <w:szCs w:val="20"/>
              </w:rPr>
            </w:pPr>
            <w:r w:rsidRPr="0014607C">
              <w:rPr>
                <w:rFonts w:eastAsia="Times New Roman" w:cstheme="minorHAnsi"/>
                <w:sz w:val="20"/>
                <w:szCs w:val="20"/>
              </w:rPr>
              <w:t>40</w:t>
            </w:r>
          </w:p>
        </w:tc>
        <w:tc>
          <w:tcPr>
            <w:tcW w:w="1273"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7E04BAAF" w14:textId="2BF9EA82">
            <w:pPr>
              <w:spacing w:after="0" w:line="240" w:lineRule="auto"/>
              <w:jc w:val="center"/>
              <w:rPr>
                <w:rFonts w:eastAsia="Times New Roman" w:cstheme="minorHAnsi"/>
                <w:sz w:val="20"/>
                <w:szCs w:val="20"/>
              </w:rPr>
            </w:pPr>
            <w:r w:rsidRPr="0014607C">
              <w:rPr>
                <w:rFonts w:eastAsia="Times New Roman" w:cstheme="minorHAnsi"/>
                <w:sz w:val="20"/>
                <w:szCs w:val="20"/>
              </w:rPr>
              <w:t>1</w:t>
            </w:r>
          </w:p>
        </w:tc>
        <w:tc>
          <w:tcPr>
            <w:tcW w:w="1158"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167AD30C"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40.0</w:t>
            </w:r>
          </w:p>
        </w:tc>
        <w:tc>
          <w:tcPr>
            <w:tcW w:w="1309"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00FF366D"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2.0</w:t>
            </w:r>
          </w:p>
        </w:tc>
        <w:tc>
          <w:tcPr>
            <w:tcW w:w="1116" w:type="dxa"/>
            <w:gridSpan w:val="2"/>
            <w:tcBorders>
              <w:top w:val="nil"/>
              <w:left w:val="nil"/>
              <w:bottom w:val="single" w:sz="4" w:space="0" w:color="auto"/>
              <w:right w:val="single" w:sz="4" w:space="0" w:color="auto"/>
            </w:tcBorders>
            <w:shd w:val="clear" w:color="auto" w:fill="auto"/>
            <w:vAlign w:val="center"/>
            <w:hideMark/>
          </w:tcPr>
          <w:p w:rsidR="0014607C" w:rsidRPr="0014607C" w:rsidP="0014607C" w14:paraId="59D79683" w14:textId="77777777">
            <w:pPr>
              <w:spacing w:after="0" w:line="240" w:lineRule="auto"/>
              <w:jc w:val="center"/>
              <w:rPr>
                <w:rFonts w:eastAsia="Times New Roman" w:cstheme="minorHAnsi"/>
                <w:color w:val="000000"/>
                <w:sz w:val="20"/>
                <w:szCs w:val="20"/>
              </w:rPr>
            </w:pPr>
            <w:r w:rsidRPr="0014607C">
              <w:rPr>
                <w:rFonts w:eastAsia="Times New Roman" w:cstheme="minorHAnsi"/>
                <w:color w:val="000000"/>
                <w:sz w:val="20"/>
                <w:szCs w:val="20"/>
              </w:rPr>
              <w:t>4.0</w:t>
            </w:r>
          </w:p>
        </w:tc>
        <w:tc>
          <w:tcPr>
            <w:tcW w:w="1390" w:type="dxa"/>
            <w:gridSpan w:val="3"/>
            <w:tcBorders>
              <w:top w:val="nil"/>
              <w:left w:val="nil"/>
              <w:bottom w:val="single" w:sz="4" w:space="0" w:color="auto"/>
              <w:right w:val="single" w:sz="4" w:space="0" w:color="auto"/>
            </w:tcBorders>
            <w:shd w:val="clear" w:color="auto" w:fill="auto"/>
            <w:vAlign w:val="center"/>
            <w:hideMark/>
          </w:tcPr>
          <w:p w:rsidR="0014607C" w:rsidRPr="0014607C" w:rsidP="0014607C" w14:paraId="3EB61228" w14:textId="77777777">
            <w:pPr>
              <w:spacing w:after="0" w:line="240" w:lineRule="auto"/>
              <w:jc w:val="right"/>
              <w:rPr>
                <w:rFonts w:eastAsia="Times New Roman" w:cstheme="minorHAnsi"/>
                <w:color w:val="000000"/>
                <w:sz w:val="20"/>
                <w:szCs w:val="20"/>
              </w:rPr>
            </w:pPr>
            <w:r w:rsidRPr="0014607C">
              <w:rPr>
                <w:rFonts w:eastAsia="Times New Roman" w:cstheme="minorHAnsi"/>
                <w:color w:val="000000"/>
                <w:sz w:val="20"/>
                <w:szCs w:val="20"/>
              </w:rPr>
              <w:t xml:space="preserve">$6,300.26 </w:t>
            </w:r>
          </w:p>
        </w:tc>
      </w:tr>
      <w:tr w14:paraId="177DAEE4" w14:textId="77777777" w:rsidTr="00D44B31">
        <w:tblPrEx>
          <w:tblW w:w="13810" w:type="dxa"/>
          <w:tblInd w:w="-342" w:type="dxa"/>
          <w:tblLook w:val="04A0"/>
        </w:tblPrEx>
        <w:trPr>
          <w:gridBefore w:val="1"/>
          <w:wBefore w:w="180" w:type="dxa"/>
          <w:trHeight w:val="260"/>
        </w:trPr>
        <w:tc>
          <w:tcPr>
            <w:tcW w:w="3744" w:type="dxa"/>
            <w:tcBorders>
              <w:top w:val="nil"/>
              <w:left w:val="single" w:sz="4" w:space="0" w:color="auto"/>
              <w:bottom w:val="single" w:sz="4" w:space="0" w:color="auto"/>
              <w:right w:val="single" w:sz="4" w:space="0" w:color="auto"/>
            </w:tcBorders>
            <w:shd w:val="clear" w:color="auto" w:fill="auto"/>
            <w:noWrap/>
            <w:hideMark/>
          </w:tcPr>
          <w:p w:rsidR="0014607C" w:rsidRPr="0014607C" w:rsidP="0014607C" w14:paraId="5369E65F" w14:textId="77777777">
            <w:pPr>
              <w:spacing w:after="0" w:line="240" w:lineRule="auto"/>
              <w:ind w:firstLine="200" w:firstLineChars="100"/>
              <w:rPr>
                <w:rFonts w:eastAsia="Times New Roman" w:cstheme="minorHAnsi"/>
                <w:sz w:val="20"/>
                <w:szCs w:val="20"/>
              </w:rPr>
            </w:pPr>
            <w:r w:rsidRPr="0014607C">
              <w:rPr>
                <w:rFonts w:eastAsia="Times New Roman" w:cstheme="minorHAnsi"/>
                <w:sz w:val="20"/>
                <w:szCs w:val="20"/>
              </w:rPr>
              <w:t>F.  Time for audits</w:t>
            </w:r>
          </w:p>
        </w:tc>
        <w:tc>
          <w:tcPr>
            <w:tcW w:w="1212" w:type="dxa"/>
            <w:gridSpan w:val="2"/>
            <w:tcBorders>
              <w:top w:val="nil"/>
              <w:left w:val="nil"/>
              <w:bottom w:val="single" w:sz="4" w:space="0" w:color="auto"/>
              <w:right w:val="single" w:sz="4" w:space="0" w:color="auto"/>
            </w:tcBorders>
            <w:shd w:val="clear" w:color="auto" w:fill="auto"/>
            <w:noWrap/>
            <w:hideMark/>
          </w:tcPr>
          <w:p w:rsidR="0014607C" w:rsidRPr="0014607C" w:rsidP="0014607C" w14:paraId="20B7B6EF" w14:textId="77777777">
            <w:pPr>
              <w:spacing w:after="0" w:line="240" w:lineRule="auto"/>
              <w:jc w:val="center"/>
              <w:rPr>
                <w:rFonts w:eastAsia="Times New Roman" w:cstheme="minorHAnsi"/>
                <w:sz w:val="20"/>
                <w:szCs w:val="20"/>
              </w:rPr>
            </w:pPr>
            <w:r w:rsidRPr="0014607C">
              <w:rPr>
                <w:rFonts w:eastAsia="Times New Roman" w:cstheme="minorHAnsi"/>
                <w:sz w:val="20"/>
                <w:szCs w:val="20"/>
              </w:rPr>
              <w:t>N/A</w:t>
            </w:r>
          </w:p>
        </w:tc>
        <w:tc>
          <w:tcPr>
            <w:tcW w:w="1215"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42F1C24B"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13"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4FB79E6C"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273"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524573A5"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158"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4D7255AF"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309"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364E0520"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116" w:type="dxa"/>
            <w:gridSpan w:val="2"/>
            <w:tcBorders>
              <w:top w:val="nil"/>
              <w:left w:val="nil"/>
              <w:bottom w:val="single" w:sz="4" w:space="0" w:color="auto"/>
              <w:right w:val="single" w:sz="4" w:space="0" w:color="auto"/>
            </w:tcBorders>
            <w:shd w:val="clear" w:color="auto" w:fill="auto"/>
            <w:vAlign w:val="bottom"/>
            <w:hideMark/>
          </w:tcPr>
          <w:p w:rsidR="0014607C" w:rsidRPr="0014607C" w:rsidP="0014607C" w14:paraId="6A275B56" w14:textId="77777777">
            <w:pPr>
              <w:spacing w:after="0" w:line="240" w:lineRule="auto"/>
              <w:jc w:val="center"/>
              <w:rPr>
                <w:rFonts w:eastAsia="Times New Roman" w:cstheme="minorHAnsi"/>
                <w:sz w:val="20"/>
                <w:szCs w:val="20"/>
              </w:rPr>
            </w:pPr>
            <w:r w:rsidRPr="0014607C">
              <w:rPr>
                <w:rFonts w:eastAsia="Times New Roman" w:cstheme="minorHAnsi"/>
                <w:sz w:val="20"/>
                <w:szCs w:val="20"/>
              </w:rPr>
              <w:t> </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02E7F3B9" w14:textId="77777777">
            <w:pPr>
              <w:spacing w:after="0" w:line="240" w:lineRule="auto"/>
              <w:jc w:val="right"/>
              <w:rPr>
                <w:rFonts w:eastAsia="Times New Roman" w:cstheme="minorHAnsi"/>
                <w:sz w:val="20"/>
                <w:szCs w:val="20"/>
              </w:rPr>
            </w:pPr>
            <w:r w:rsidRPr="0014607C">
              <w:rPr>
                <w:rFonts w:eastAsia="Times New Roman" w:cstheme="minorHAnsi"/>
                <w:sz w:val="20"/>
                <w:szCs w:val="20"/>
              </w:rPr>
              <w:t> </w:t>
            </w:r>
          </w:p>
        </w:tc>
      </w:tr>
      <w:tr w14:paraId="57982633" w14:textId="77777777" w:rsidTr="00D44B31">
        <w:tblPrEx>
          <w:tblW w:w="13810" w:type="dxa"/>
          <w:tblInd w:w="-342" w:type="dxa"/>
          <w:tblLook w:val="04A0"/>
        </w:tblPrEx>
        <w:trPr>
          <w:gridBefore w:val="1"/>
          <w:wBefore w:w="180" w:type="dxa"/>
          <w:trHeight w:val="270"/>
        </w:trPr>
        <w:tc>
          <w:tcPr>
            <w:tcW w:w="3744" w:type="dxa"/>
            <w:tcBorders>
              <w:top w:val="nil"/>
              <w:left w:val="single" w:sz="4" w:space="0" w:color="auto"/>
              <w:bottom w:val="single" w:sz="4" w:space="0" w:color="auto"/>
              <w:right w:val="single" w:sz="4" w:space="0" w:color="auto"/>
            </w:tcBorders>
            <w:shd w:val="clear" w:color="auto" w:fill="auto"/>
            <w:hideMark/>
          </w:tcPr>
          <w:p w:rsidR="0014607C" w:rsidRPr="0014607C" w:rsidP="0014607C" w14:paraId="4BAB1A86" w14:textId="77777777">
            <w:pPr>
              <w:spacing w:after="0" w:line="240" w:lineRule="auto"/>
              <w:rPr>
                <w:rFonts w:eastAsia="Times New Roman" w:cstheme="minorHAnsi"/>
                <w:b/>
                <w:bCs/>
                <w:i/>
                <w:iCs/>
                <w:sz w:val="20"/>
                <w:szCs w:val="20"/>
              </w:rPr>
            </w:pPr>
            <w:r w:rsidRPr="0014607C">
              <w:rPr>
                <w:rFonts w:eastAsia="Times New Roman" w:cstheme="minorHAnsi"/>
                <w:b/>
                <w:bCs/>
                <w:i/>
                <w:iCs/>
                <w:sz w:val="20"/>
                <w:szCs w:val="20"/>
              </w:rPr>
              <w:t xml:space="preserve">Subtotal for Recordkeeping Requirements  </w:t>
            </w:r>
          </w:p>
        </w:tc>
        <w:tc>
          <w:tcPr>
            <w:tcW w:w="4913" w:type="dxa"/>
            <w:gridSpan w:val="8"/>
            <w:tcBorders>
              <w:top w:val="single" w:sz="4" w:space="0" w:color="auto"/>
              <w:left w:val="nil"/>
              <w:bottom w:val="single" w:sz="4" w:space="0" w:color="auto"/>
              <w:right w:val="single" w:sz="4" w:space="0" w:color="000000"/>
            </w:tcBorders>
            <w:shd w:val="clear" w:color="auto" w:fill="auto"/>
            <w:hideMark/>
          </w:tcPr>
          <w:p w:rsidR="0014607C" w:rsidRPr="0014607C" w:rsidP="0014607C" w14:paraId="7E257246" w14:textId="77777777">
            <w:pPr>
              <w:spacing w:after="0" w:line="240" w:lineRule="auto"/>
              <w:jc w:val="center"/>
              <w:rPr>
                <w:rFonts w:eastAsia="Times New Roman" w:cstheme="minorHAnsi"/>
                <w:b/>
                <w:bCs/>
                <w:i/>
                <w:iCs/>
                <w:sz w:val="20"/>
                <w:szCs w:val="20"/>
              </w:rPr>
            </w:pPr>
            <w:r w:rsidRPr="0014607C">
              <w:rPr>
                <w:rFonts w:eastAsia="Times New Roman" w:cstheme="minorHAnsi"/>
                <w:b/>
                <w:bCs/>
                <w:i/>
                <w:iCs/>
                <w:sz w:val="20"/>
                <w:szCs w:val="20"/>
              </w:rPr>
              <w:t> </w:t>
            </w:r>
          </w:p>
        </w:tc>
        <w:tc>
          <w:tcPr>
            <w:tcW w:w="3583" w:type="dxa"/>
            <w:gridSpan w:val="6"/>
            <w:tcBorders>
              <w:top w:val="single" w:sz="4" w:space="0" w:color="auto"/>
              <w:left w:val="nil"/>
              <w:bottom w:val="single" w:sz="4" w:space="0" w:color="auto"/>
              <w:right w:val="single" w:sz="4" w:space="0" w:color="auto"/>
            </w:tcBorders>
            <w:shd w:val="clear" w:color="auto" w:fill="auto"/>
            <w:vAlign w:val="bottom"/>
            <w:hideMark/>
          </w:tcPr>
          <w:p w:rsidR="0014607C" w:rsidRPr="0014607C" w:rsidP="0014607C" w14:paraId="7D9DE156" w14:textId="77777777">
            <w:pPr>
              <w:spacing w:after="0" w:line="240" w:lineRule="auto"/>
              <w:jc w:val="center"/>
              <w:rPr>
                <w:rFonts w:eastAsia="Times New Roman" w:cstheme="minorHAnsi"/>
                <w:b/>
                <w:bCs/>
                <w:i/>
                <w:iCs/>
                <w:sz w:val="20"/>
                <w:szCs w:val="20"/>
              </w:rPr>
            </w:pPr>
            <w:r w:rsidRPr="0014607C">
              <w:rPr>
                <w:rFonts w:eastAsia="Times New Roman" w:cstheme="minorHAnsi"/>
                <w:b/>
                <w:bCs/>
                <w:i/>
                <w:iCs/>
                <w:sz w:val="20"/>
                <w:szCs w:val="20"/>
              </w:rPr>
              <w:t>29,136</w:t>
            </w:r>
          </w:p>
        </w:tc>
        <w:tc>
          <w:tcPr>
            <w:tcW w:w="13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4607C" w:rsidRPr="0014607C" w:rsidP="0014607C" w14:paraId="2CDA8E77" w14:textId="77777777">
            <w:pPr>
              <w:spacing w:after="0" w:line="240" w:lineRule="auto"/>
              <w:jc w:val="right"/>
              <w:rPr>
                <w:rFonts w:eastAsia="Times New Roman" w:cstheme="minorHAnsi"/>
                <w:b/>
                <w:bCs/>
                <w:i/>
                <w:iCs/>
                <w:sz w:val="20"/>
                <w:szCs w:val="20"/>
              </w:rPr>
            </w:pPr>
            <w:r w:rsidRPr="0014607C">
              <w:rPr>
                <w:rFonts w:eastAsia="Times New Roman" w:cstheme="minorHAnsi"/>
                <w:b/>
                <w:bCs/>
                <w:i/>
                <w:iCs/>
                <w:sz w:val="20"/>
                <w:szCs w:val="20"/>
              </w:rPr>
              <w:t xml:space="preserve">$3,990,585 </w:t>
            </w:r>
          </w:p>
        </w:tc>
      </w:tr>
      <w:tr w14:paraId="4B2AC975" w14:textId="77777777" w:rsidTr="00D44B31">
        <w:tblPrEx>
          <w:tblW w:w="13810" w:type="dxa"/>
          <w:tblInd w:w="-342" w:type="dxa"/>
          <w:tblLook w:val="04A0"/>
        </w:tblPrEx>
        <w:trPr>
          <w:gridBefore w:val="1"/>
          <w:wBefore w:w="180" w:type="dxa"/>
          <w:trHeight w:val="270"/>
        </w:trPr>
        <w:tc>
          <w:tcPr>
            <w:tcW w:w="3744" w:type="dxa"/>
            <w:tcBorders>
              <w:top w:val="nil"/>
              <w:left w:val="single" w:sz="4" w:space="0" w:color="auto"/>
              <w:bottom w:val="single" w:sz="4" w:space="0" w:color="auto"/>
              <w:right w:val="single" w:sz="4" w:space="0" w:color="auto"/>
            </w:tcBorders>
            <w:shd w:val="clear" w:color="auto" w:fill="auto"/>
            <w:vAlign w:val="bottom"/>
            <w:hideMark/>
          </w:tcPr>
          <w:p w:rsidR="0014607C" w:rsidRPr="0014607C" w:rsidP="0014607C" w14:paraId="02FE4A7F" w14:textId="77777777">
            <w:pPr>
              <w:spacing w:after="0" w:line="240" w:lineRule="auto"/>
              <w:rPr>
                <w:rFonts w:eastAsia="Times New Roman" w:cstheme="minorHAnsi"/>
                <w:b/>
                <w:bCs/>
                <w:sz w:val="20"/>
                <w:szCs w:val="20"/>
              </w:rPr>
            </w:pPr>
            <w:r w:rsidRPr="0014607C">
              <w:rPr>
                <w:rFonts w:eastAsia="Times New Roman" w:cstheme="minorHAnsi"/>
                <w:b/>
                <w:bCs/>
                <w:sz w:val="20"/>
                <w:szCs w:val="20"/>
              </w:rPr>
              <w:t xml:space="preserve">Total Labor Burden and Costs (rounded) </w:t>
            </w:r>
            <w:r w:rsidRPr="0014607C">
              <w:rPr>
                <w:rFonts w:eastAsia="Times New Roman" w:cstheme="minorHAnsi"/>
                <w:b/>
                <w:bCs/>
                <w:sz w:val="20"/>
                <w:szCs w:val="20"/>
                <w:vertAlign w:val="superscript"/>
              </w:rPr>
              <w:t>i</w:t>
            </w:r>
          </w:p>
        </w:tc>
        <w:tc>
          <w:tcPr>
            <w:tcW w:w="4913" w:type="dxa"/>
            <w:gridSpan w:val="8"/>
            <w:tcBorders>
              <w:top w:val="single" w:sz="4" w:space="0" w:color="auto"/>
              <w:left w:val="nil"/>
              <w:bottom w:val="single" w:sz="4" w:space="0" w:color="auto"/>
              <w:right w:val="single" w:sz="4" w:space="0" w:color="000000"/>
            </w:tcBorders>
            <w:shd w:val="clear" w:color="auto" w:fill="auto"/>
            <w:vAlign w:val="bottom"/>
            <w:hideMark/>
          </w:tcPr>
          <w:p w:rsidR="0014607C" w:rsidRPr="0014607C" w:rsidP="0014607C" w14:paraId="707CA70D" w14:textId="77777777">
            <w:pPr>
              <w:spacing w:after="0" w:line="240" w:lineRule="auto"/>
              <w:jc w:val="center"/>
              <w:rPr>
                <w:rFonts w:eastAsia="Times New Roman" w:cstheme="minorHAnsi"/>
                <w:b/>
                <w:bCs/>
                <w:sz w:val="20"/>
                <w:szCs w:val="20"/>
              </w:rPr>
            </w:pPr>
            <w:r w:rsidRPr="0014607C">
              <w:rPr>
                <w:rFonts w:eastAsia="Times New Roman" w:cstheme="minorHAnsi"/>
                <w:b/>
                <w:bCs/>
                <w:sz w:val="20"/>
                <w:szCs w:val="20"/>
              </w:rPr>
              <w:t> </w:t>
            </w:r>
          </w:p>
        </w:tc>
        <w:tc>
          <w:tcPr>
            <w:tcW w:w="3583" w:type="dxa"/>
            <w:gridSpan w:val="6"/>
            <w:tcBorders>
              <w:top w:val="single" w:sz="4" w:space="0" w:color="auto"/>
              <w:left w:val="nil"/>
              <w:bottom w:val="single" w:sz="4" w:space="0" w:color="auto"/>
              <w:right w:val="single" w:sz="4" w:space="0" w:color="auto"/>
            </w:tcBorders>
            <w:shd w:val="clear" w:color="auto" w:fill="auto"/>
            <w:vAlign w:val="bottom"/>
            <w:hideMark/>
          </w:tcPr>
          <w:p w:rsidR="0014607C" w:rsidRPr="0014607C" w:rsidP="0014607C" w14:paraId="79219169" w14:textId="77777777">
            <w:pPr>
              <w:spacing w:after="0" w:line="240" w:lineRule="auto"/>
              <w:jc w:val="center"/>
              <w:rPr>
                <w:rFonts w:eastAsia="Times New Roman" w:cstheme="minorHAnsi"/>
                <w:b/>
                <w:bCs/>
                <w:i/>
                <w:iCs/>
                <w:sz w:val="20"/>
                <w:szCs w:val="20"/>
              </w:rPr>
            </w:pPr>
            <w:r w:rsidRPr="0014607C">
              <w:rPr>
                <w:rFonts w:eastAsia="Times New Roman" w:cstheme="minorHAnsi"/>
                <w:b/>
                <w:bCs/>
                <w:i/>
                <w:iCs/>
                <w:sz w:val="20"/>
                <w:szCs w:val="20"/>
              </w:rPr>
              <w:t>33,000</w:t>
            </w:r>
          </w:p>
        </w:tc>
        <w:tc>
          <w:tcPr>
            <w:tcW w:w="13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4607C" w:rsidRPr="0014607C" w:rsidP="0014607C" w14:paraId="17D46B73" w14:textId="77777777">
            <w:pPr>
              <w:spacing w:after="0" w:line="240" w:lineRule="auto"/>
              <w:jc w:val="right"/>
              <w:rPr>
                <w:rFonts w:eastAsia="Times New Roman" w:cstheme="minorHAnsi"/>
                <w:b/>
                <w:bCs/>
                <w:i/>
                <w:iCs/>
                <w:sz w:val="20"/>
                <w:szCs w:val="20"/>
              </w:rPr>
            </w:pPr>
            <w:r w:rsidRPr="0014607C">
              <w:rPr>
                <w:rFonts w:eastAsia="Times New Roman" w:cstheme="minorHAnsi"/>
                <w:b/>
                <w:bCs/>
                <w:i/>
                <w:iCs/>
                <w:sz w:val="20"/>
                <w:szCs w:val="20"/>
              </w:rPr>
              <w:t xml:space="preserve">$4,520,000 </w:t>
            </w:r>
          </w:p>
        </w:tc>
      </w:tr>
      <w:tr w14:paraId="0FAD0127" w14:textId="77777777" w:rsidTr="00D44B31">
        <w:tblPrEx>
          <w:tblW w:w="13810" w:type="dxa"/>
          <w:tblInd w:w="-342" w:type="dxa"/>
          <w:tblLook w:val="04A0"/>
        </w:tblPrEx>
        <w:trPr>
          <w:gridBefore w:val="1"/>
          <w:wBefore w:w="180" w:type="dxa"/>
          <w:trHeight w:val="270"/>
        </w:trPr>
        <w:tc>
          <w:tcPr>
            <w:tcW w:w="3744" w:type="dxa"/>
            <w:tcBorders>
              <w:top w:val="nil"/>
              <w:left w:val="single" w:sz="4" w:space="0" w:color="auto"/>
              <w:bottom w:val="single" w:sz="4" w:space="0" w:color="auto"/>
              <w:right w:val="single" w:sz="4" w:space="0" w:color="auto"/>
            </w:tcBorders>
            <w:shd w:val="clear" w:color="auto" w:fill="auto"/>
            <w:vAlign w:val="bottom"/>
            <w:hideMark/>
          </w:tcPr>
          <w:p w:rsidR="0014607C" w:rsidRPr="0014607C" w:rsidP="0014607C" w14:paraId="437F6D90" w14:textId="77777777">
            <w:pPr>
              <w:spacing w:after="0" w:line="240" w:lineRule="auto"/>
              <w:rPr>
                <w:rFonts w:eastAsia="Times New Roman" w:cstheme="minorHAnsi"/>
                <w:b/>
                <w:bCs/>
                <w:sz w:val="20"/>
                <w:szCs w:val="20"/>
              </w:rPr>
            </w:pPr>
            <w:r w:rsidRPr="0014607C">
              <w:rPr>
                <w:rFonts w:eastAsia="Times New Roman" w:cstheme="minorHAnsi"/>
                <w:b/>
                <w:bCs/>
                <w:sz w:val="20"/>
                <w:szCs w:val="20"/>
              </w:rPr>
              <w:t>Total Capital and O&amp;M Cost (rounded)</w:t>
            </w:r>
            <w:r w:rsidRPr="0014607C">
              <w:rPr>
                <w:rFonts w:eastAsia="Times New Roman" w:cstheme="minorHAnsi"/>
                <w:b/>
                <w:bCs/>
                <w:sz w:val="20"/>
                <w:szCs w:val="20"/>
                <w:vertAlign w:val="superscript"/>
              </w:rPr>
              <w:t xml:space="preserve"> i</w:t>
            </w:r>
          </w:p>
        </w:tc>
        <w:tc>
          <w:tcPr>
            <w:tcW w:w="8496" w:type="dxa"/>
            <w:gridSpan w:val="14"/>
            <w:tcBorders>
              <w:top w:val="single" w:sz="4" w:space="0" w:color="auto"/>
              <w:left w:val="nil"/>
              <w:bottom w:val="single" w:sz="4" w:space="0" w:color="auto"/>
              <w:right w:val="single" w:sz="4" w:space="0" w:color="000000"/>
            </w:tcBorders>
            <w:shd w:val="clear" w:color="auto" w:fill="auto"/>
            <w:vAlign w:val="bottom"/>
            <w:hideMark/>
          </w:tcPr>
          <w:p w:rsidR="0014607C" w:rsidRPr="0014607C" w:rsidP="0014607C" w14:paraId="0A9B01E9" w14:textId="77777777">
            <w:pPr>
              <w:spacing w:after="0" w:line="240" w:lineRule="auto"/>
              <w:jc w:val="center"/>
              <w:rPr>
                <w:rFonts w:eastAsia="Times New Roman" w:cstheme="minorHAnsi"/>
                <w:b/>
                <w:bCs/>
                <w:sz w:val="20"/>
                <w:szCs w:val="20"/>
              </w:rPr>
            </w:pPr>
            <w:r w:rsidRPr="0014607C">
              <w:rPr>
                <w:rFonts w:eastAsia="Times New Roman" w:cstheme="minorHAnsi"/>
                <w:b/>
                <w:bCs/>
                <w:sz w:val="20"/>
                <w:szCs w:val="20"/>
              </w:rPr>
              <w:t> </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77A4FDE4" w14:textId="77777777">
            <w:pPr>
              <w:spacing w:after="0" w:line="240" w:lineRule="auto"/>
              <w:jc w:val="right"/>
              <w:rPr>
                <w:rFonts w:eastAsia="Times New Roman" w:cstheme="minorHAnsi"/>
                <w:b/>
                <w:bCs/>
                <w:i/>
                <w:iCs/>
                <w:sz w:val="20"/>
                <w:szCs w:val="20"/>
              </w:rPr>
            </w:pPr>
            <w:r w:rsidRPr="0014607C">
              <w:rPr>
                <w:rFonts w:eastAsia="Times New Roman" w:cstheme="minorHAnsi"/>
                <w:b/>
                <w:bCs/>
                <w:i/>
                <w:iCs/>
                <w:sz w:val="20"/>
                <w:szCs w:val="20"/>
              </w:rPr>
              <w:t xml:space="preserve">$0 </w:t>
            </w:r>
          </w:p>
        </w:tc>
      </w:tr>
      <w:tr w14:paraId="51AEF043" w14:textId="77777777" w:rsidTr="00D44B31">
        <w:tblPrEx>
          <w:tblW w:w="13810" w:type="dxa"/>
          <w:tblInd w:w="-342" w:type="dxa"/>
          <w:tblLook w:val="04A0"/>
        </w:tblPrEx>
        <w:trPr>
          <w:gridBefore w:val="1"/>
          <w:wBefore w:w="180" w:type="dxa"/>
          <w:trHeight w:val="270"/>
        </w:trPr>
        <w:tc>
          <w:tcPr>
            <w:tcW w:w="3744" w:type="dxa"/>
            <w:tcBorders>
              <w:top w:val="nil"/>
              <w:left w:val="single" w:sz="4" w:space="0" w:color="auto"/>
              <w:bottom w:val="single" w:sz="4" w:space="0" w:color="auto"/>
              <w:right w:val="single" w:sz="4" w:space="0" w:color="auto"/>
            </w:tcBorders>
            <w:shd w:val="clear" w:color="auto" w:fill="auto"/>
            <w:vAlign w:val="bottom"/>
            <w:hideMark/>
          </w:tcPr>
          <w:p w:rsidR="0014607C" w:rsidRPr="0014607C" w:rsidP="0014607C" w14:paraId="7B11E93D" w14:textId="77777777">
            <w:pPr>
              <w:spacing w:after="0" w:line="240" w:lineRule="auto"/>
              <w:rPr>
                <w:rFonts w:eastAsia="Times New Roman" w:cstheme="minorHAnsi"/>
                <w:b/>
                <w:bCs/>
                <w:sz w:val="20"/>
                <w:szCs w:val="20"/>
              </w:rPr>
            </w:pPr>
            <w:r w:rsidRPr="0014607C">
              <w:rPr>
                <w:rFonts w:eastAsia="Times New Roman" w:cstheme="minorHAnsi"/>
                <w:b/>
                <w:bCs/>
                <w:sz w:val="20"/>
                <w:szCs w:val="20"/>
              </w:rPr>
              <w:t xml:space="preserve">GRAND TOTAL (rounded) </w:t>
            </w:r>
            <w:r w:rsidRPr="0014607C">
              <w:rPr>
                <w:rFonts w:eastAsia="Times New Roman" w:cstheme="minorHAnsi"/>
                <w:b/>
                <w:bCs/>
                <w:sz w:val="20"/>
                <w:szCs w:val="20"/>
                <w:vertAlign w:val="superscript"/>
              </w:rPr>
              <w:t>i</w:t>
            </w:r>
          </w:p>
        </w:tc>
        <w:tc>
          <w:tcPr>
            <w:tcW w:w="8496" w:type="dxa"/>
            <w:gridSpan w:val="14"/>
            <w:tcBorders>
              <w:top w:val="single" w:sz="4" w:space="0" w:color="auto"/>
              <w:left w:val="nil"/>
              <w:bottom w:val="single" w:sz="4" w:space="0" w:color="auto"/>
              <w:right w:val="single" w:sz="4" w:space="0" w:color="000000"/>
            </w:tcBorders>
            <w:shd w:val="clear" w:color="auto" w:fill="auto"/>
            <w:vAlign w:val="bottom"/>
            <w:hideMark/>
          </w:tcPr>
          <w:p w:rsidR="0014607C" w:rsidRPr="0014607C" w:rsidP="0014607C" w14:paraId="792DD293" w14:textId="77777777">
            <w:pPr>
              <w:spacing w:after="0" w:line="240" w:lineRule="auto"/>
              <w:jc w:val="center"/>
              <w:rPr>
                <w:rFonts w:eastAsia="Times New Roman" w:cstheme="minorHAnsi"/>
                <w:b/>
                <w:bCs/>
                <w:sz w:val="20"/>
                <w:szCs w:val="20"/>
              </w:rPr>
            </w:pPr>
            <w:r w:rsidRPr="0014607C">
              <w:rPr>
                <w:rFonts w:eastAsia="Times New Roman" w:cstheme="minorHAnsi"/>
                <w:b/>
                <w:bCs/>
                <w:sz w:val="20"/>
                <w:szCs w:val="20"/>
              </w:rPr>
              <w:t> </w:t>
            </w:r>
          </w:p>
        </w:tc>
        <w:tc>
          <w:tcPr>
            <w:tcW w:w="1390" w:type="dxa"/>
            <w:gridSpan w:val="3"/>
            <w:tcBorders>
              <w:top w:val="nil"/>
              <w:left w:val="nil"/>
              <w:bottom w:val="single" w:sz="4" w:space="0" w:color="auto"/>
              <w:right w:val="single" w:sz="4" w:space="0" w:color="auto"/>
            </w:tcBorders>
            <w:shd w:val="clear" w:color="auto" w:fill="auto"/>
            <w:vAlign w:val="bottom"/>
            <w:hideMark/>
          </w:tcPr>
          <w:p w:rsidR="0014607C" w:rsidRPr="0014607C" w:rsidP="0014607C" w14:paraId="6DF456B3" w14:textId="77777777">
            <w:pPr>
              <w:spacing w:after="0" w:line="240" w:lineRule="auto"/>
              <w:jc w:val="right"/>
              <w:rPr>
                <w:rFonts w:eastAsia="Times New Roman" w:cstheme="minorHAnsi"/>
                <w:b/>
                <w:bCs/>
                <w:i/>
                <w:iCs/>
                <w:sz w:val="20"/>
                <w:szCs w:val="20"/>
              </w:rPr>
            </w:pPr>
            <w:r w:rsidRPr="0014607C">
              <w:rPr>
                <w:rFonts w:eastAsia="Times New Roman" w:cstheme="minorHAnsi"/>
                <w:b/>
                <w:bCs/>
                <w:i/>
                <w:iCs/>
                <w:sz w:val="20"/>
                <w:szCs w:val="20"/>
              </w:rPr>
              <w:t xml:space="preserve">$4,520,000 </w:t>
            </w:r>
          </w:p>
        </w:tc>
      </w:tr>
      <w:tr w14:paraId="131FD294" w14:textId="77777777" w:rsidTr="00D44B31">
        <w:tblPrEx>
          <w:tblW w:w="13810" w:type="dxa"/>
          <w:tblInd w:w="-342" w:type="dxa"/>
          <w:tblLook w:val="04A0"/>
        </w:tblPrEx>
        <w:trPr>
          <w:gridAfter w:val="1"/>
          <w:wAfter w:w="114" w:type="dxa"/>
          <w:trHeight w:val="270"/>
        </w:trPr>
        <w:tc>
          <w:tcPr>
            <w:tcW w:w="4899" w:type="dxa"/>
            <w:gridSpan w:val="3"/>
            <w:tcBorders>
              <w:top w:val="nil"/>
              <w:left w:val="nil"/>
              <w:bottom w:val="nil"/>
              <w:right w:val="nil"/>
            </w:tcBorders>
            <w:shd w:val="clear" w:color="auto" w:fill="auto"/>
            <w:noWrap/>
            <w:vAlign w:val="bottom"/>
            <w:hideMark/>
          </w:tcPr>
          <w:p w:rsidR="00EC2737" w:rsidRPr="00EC2737" w:rsidP="00EC2737" w14:paraId="2EE8517E" w14:textId="77777777">
            <w:pPr>
              <w:spacing w:after="0" w:line="240" w:lineRule="auto"/>
              <w:rPr>
                <w:rFonts w:eastAsia="Times New Roman" w:cstheme="minorHAnsi"/>
                <w:b/>
                <w:bCs/>
                <w:color w:val="000000"/>
                <w:sz w:val="20"/>
                <w:szCs w:val="20"/>
              </w:rPr>
            </w:pPr>
            <w:r w:rsidRPr="00EC2737">
              <w:rPr>
                <w:rFonts w:eastAsia="Times New Roman" w:cstheme="minorHAnsi"/>
                <w:b/>
                <w:bCs/>
                <w:color w:val="000000"/>
                <w:sz w:val="20"/>
                <w:szCs w:val="20"/>
              </w:rPr>
              <w:t>Assumptions:</w:t>
            </w:r>
          </w:p>
        </w:tc>
        <w:tc>
          <w:tcPr>
            <w:tcW w:w="1230" w:type="dxa"/>
            <w:gridSpan w:val="2"/>
            <w:tcBorders>
              <w:top w:val="nil"/>
              <w:left w:val="nil"/>
              <w:bottom w:val="nil"/>
              <w:right w:val="nil"/>
            </w:tcBorders>
            <w:shd w:val="clear" w:color="auto" w:fill="auto"/>
            <w:noWrap/>
            <w:vAlign w:val="bottom"/>
            <w:hideMark/>
          </w:tcPr>
          <w:p w:rsidR="00EC2737" w:rsidRPr="00EC2737" w:rsidP="00EC2737" w14:paraId="218B094B" w14:textId="77777777">
            <w:pPr>
              <w:spacing w:after="0" w:line="240" w:lineRule="auto"/>
              <w:rPr>
                <w:rFonts w:ascii="Times New Roman" w:eastAsia="Times New Roman" w:hAnsi="Times New Roman" w:cs="Times New Roman"/>
                <w:b/>
                <w:bCs/>
                <w:color w:val="000000"/>
                <w:sz w:val="20"/>
                <w:szCs w:val="20"/>
              </w:rPr>
            </w:pPr>
          </w:p>
        </w:tc>
        <w:tc>
          <w:tcPr>
            <w:tcW w:w="1230" w:type="dxa"/>
            <w:gridSpan w:val="2"/>
            <w:tcBorders>
              <w:top w:val="nil"/>
              <w:left w:val="nil"/>
              <w:bottom w:val="nil"/>
              <w:right w:val="nil"/>
            </w:tcBorders>
            <w:shd w:val="clear" w:color="auto" w:fill="auto"/>
            <w:noWrap/>
            <w:vAlign w:val="bottom"/>
            <w:hideMark/>
          </w:tcPr>
          <w:p w:rsidR="00EC2737" w:rsidRPr="00EC2737" w:rsidP="00EC2737" w14:paraId="6DF056C3" w14:textId="77777777">
            <w:pPr>
              <w:spacing w:after="0" w:line="240" w:lineRule="auto"/>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EC2737" w:rsidRPr="00EC2737" w:rsidP="00EC2737" w14:paraId="383D72D9" w14:textId="77777777">
            <w:pPr>
              <w:spacing w:after="0" w:line="240" w:lineRule="auto"/>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EC2737" w:rsidRPr="00EC2737" w:rsidP="00EC2737" w14:paraId="286BB9FD" w14:textId="77777777">
            <w:pPr>
              <w:spacing w:after="0" w:line="240" w:lineRule="auto"/>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EC2737" w:rsidRPr="00EC2737" w:rsidP="00EC2737" w14:paraId="47CAD981" w14:textId="77777777">
            <w:pPr>
              <w:spacing w:after="0" w:line="240" w:lineRule="auto"/>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EC2737" w:rsidRPr="00EC2737" w:rsidP="00EC2737" w14:paraId="4C07055A" w14:textId="77777777">
            <w:pPr>
              <w:spacing w:after="0" w:line="240" w:lineRule="auto"/>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EC2737" w:rsidRPr="00EC2737" w:rsidP="00EC2737" w14:paraId="44651F38" w14:textId="77777777">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vAlign w:val="bottom"/>
            <w:hideMark/>
          </w:tcPr>
          <w:p w:rsidR="00EC2737" w:rsidRPr="00EC2737" w:rsidP="00EC2737" w14:paraId="766B72CB" w14:textId="77777777">
            <w:pPr>
              <w:spacing w:after="0" w:line="240" w:lineRule="auto"/>
              <w:rPr>
                <w:rFonts w:ascii="Times New Roman" w:eastAsia="Times New Roman" w:hAnsi="Times New Roman" w:cs="Times New Roman"/>
                <w:sz w:val="20"/>
                <w:szCs w:val="20"/>
              </w:rPr>
            </w:pPr>
          </w:p>
        </w:tc>
      </w:tr>
      <w:tr w14:paraId="57BA1254" w14:textId="77777777" w:rsidTr="00D44B31">
        <w:tblPrEx>
          <w:tblW w:w="13810" w:type="dxa"/>
          <w:tblInd w:w="-342" w:type="dxa"/>
          <w:tblLook w:val="04A0"/>
        </w:tblPrEx>
        <w:trPr>
          <w:gridAfter w:val="1"/>
          <w:wAfter w:w="114" w:type="dxa"/>
          <w:trHeight w:val="613"/>
        </w:trPr>
        <w:tc>
          <w:tcPr>
            <w:tcW w:w="13696" w:type="dxa"/>
            <w:gridSpan w:val="18"/>
            <w:tcBorders>
              <w:top w:val="nil"/>
              <w:left w:val="nil"/>
              <w:bottom w:val="nil"/>
              <w:right w:val="nil"/>
            </w:tcBorders>
            <w:shd w:val="clear" w:color="auto" w:fill="auto"/>
            <w:hideMark/>
          </w:tcPr>
          <w:p w:rsidR="00EC2737" w:rsidRPr="00EC2737" w:rsidP="00EC2737" w14:paraId="46DE42EB" w14:textId="77777777">
            <w:pPr>
              <w:spacing w:after="0" w:line="240" w:lineRule="auto"/>
              <w:rPr>
                <w:rFonts w:eastAsia="Times New Roman" w:cstheme="minorHAnsi"/>
                <w:color w:val="000000"/>
                <w:sz w:val="20"/>
                <w:szCs w:val="20"/>
              </w:rPr>
            </w:pPr>
            <w:r w:rsidRPr="00EC2737">
              <w:rPr>
                <w:rFonts w:eastAsia="Times New Roman" w:cstheme="minorHAnsi"/>
                <w:color w:val="000000"/>
                <w:sz w:val="20"/>
                <w:szCs w:val="20"/>
                <w:vertAlign w:val="superscript"/>
              </w:rPr>
              <w:t>a</w:t>
            </w:r>
            <w:r w:rsidRPr="00EC2737">
              <w:rPr>
                <w:rFonts w:eastAsia="Times New Roman" w:cstheme="minorHAnsi"/>
                <w:color w:val="000000"/>
                <w:sz w:val="20"/>
                <w:szCs w:val="20"/>
              </w:rPr>
              <w:t xml:space="preserve">  We assume that an average of 87 respondents will be subject to this rule, with 1 new or reconstructed source and 8 existing sources with significant modifications per year over the three-year period of the ICR.</w:t>
            </w:r>
          </w:p>
        </w:tc>
      </w:tr>
      <w:tr w14:paraId="689983E2" w14:textId="77777777" w:rsidTr="00D44B31">
        <w:tblPrEx>
          <w:tblW w:w="13810" w:type="dxa"/>
          <w:tblInd w:w="-342" w:type="dxa"/>
          <w:tblLook w:val="04A0"/>
        </w:tblPrEx>
        <w:trPr>
          <w:gridAfter w:val="1"/>
          <w:wAfter w:w="114" w:type="dxa"/>
          <w:trHeight w:val="900"/>
        </w:trPr>
        <w:tc>
          <w:tcPr>
            <w:tcW w:w="13696" w:type="dxa"/>
            <w:gridSpan w:val="18"/>
            <w:tcBorders>
              <w:top w:val="nil"/>
              <w:left w:val="nil"/>
              <w:bottom w:val="nil"/>
              <w:right w:val="nil"/>
            </w:tcBorders>
            <w:shd w:val="clear" w:color="auto" w:fill="auto"/>
            <w:hideMark/>
          </w:tcPr>
          <w:p w:rsidR="00EC2737" w:rsidRPr="00EC2737" w:rsidP="00EC2737" w14:paraId="185DFC01" w14:textId="77777777">
            <w:pPr>
              <w:spacing w:after="0" w:line="240" w:lineRule="auto"/>
              <w:rPr>
                <w:rFonts w:eastAsia="Times New Roman" w:cstheme="minorHAnsi"/>
                <w:sz w:val="20"/>
                <w:szCs w:val="20"/>
              </w:rPr>
            </w:pPr>
            <w:r w:rsidRPr="00EC2737">
              <w:rPr>
                <w:rFonts w:eastAsia="Times New Roman" w:cstheme="minorHAnsi"/>
                <w:sz w:val="20"/>
                <w:szCs w:val="20"/>
                <w:vertAlign w:val="superscript"/>
              </w:rPr>
              <w:t>b</w:t>
            </w:r>
            <w:r w:rsidRPr="00EC2737">
              <w:rPr>
                <w:rFonts w:eastAsia="Times New Roman" w:cstheme="minorHAnsi"/>
                <w:sz w:val="20"/>
                <w:szCs w:val="20"/>
              </w:rPr>
              <w:t xml:space="preserve">  This ICR uses the following labor rates: Managerial $172.41 ($82.10 + 110%); Technical $141.75 ($67.50 + 110%); and Clerical $71.36 ($33.98 + 110%). These rates are from the United States Department of Labor, Bureau of Labor Statistics, December 2023, “Table 2. Civilian Workers, by occupational and industry group.” The rates are from column 1, “Total compensation.”  The rates have been increased by 110 percent to account for the benefit packages available to those employed by private industry.</w:t>
            </w:r>
          </w:p>
        </w:tc>
      </w:tr>
      <w:tr w14:paraId="212A1BD7" w14:textId="77777777" w:rsidTr="00D44B31">
        <w:tblPrEx>
          <w:tblW w:w="13810" w:type="dxa"/>
          <w:tblInd w:w="-342" w:type="dxa"/>
          <w:tblLook w:val="04A0"/>
        </w:tblPrEx>
        <w:trPr>
          <w:gridAfter w:val="1"/>
          <w:wAfter w:w="114" w:type="dxa"/>
          <w:trHeight w:val="510"/>
        </w:trPr>
        <w:tc>
          <w:tcPr>
            <w:tcW w:w="13696" w:type="dxa"/>
            <w:gridSpan w:val="18"/>
            <w:tcBorders>
              <w:top w:val="nil"/>
              <w:left w:val="nil"/>
              <w:bottom w:val="nil"/>
              <w:right w:val="nil"/>
            </w:tcBorders>
            <w:shd w:val="clear" w:color="auto" w:fill="auto"/>
            <w:vAlign w:val="center"/>
            <w:hideMark/>
          </w:tcPr>
          <w:p w:rsidR="00EC2737" w:rsidRPr="00EC2737" w:rsidP="00EC2737" w14:paraId="646566EA" w14:textId="77777777">
            <w:pPr>
              <w:spacing w:after="0" w:line="240" w:lineRule="auto"/>
              <w:rPr>
                <w:rFonts w:eastAsia="Times New Roman" w:cstheme="minorHAnsi"/>
                <w:sz w:val="20"/>
                <w:szCs w:val="20"/>
              </w:rPr>
            </w:pPr>
            <w:r w:rsidRPr="00EC2737">
              <w:rPr>
                <w:rFonts w:eastAsia="Times New Roman" w:cstheme="minorHAnsi"/>
                <w:sz w:val="20"/>
                <w:szCs w:val="20"/>
                <w:vertAlign w:val="superscript"/>
              </w:rPr>
              <w:t>c</w:t>
            </w:r>
            <w:r w:rsidRPr="00EC2737">
              <w:rPr>
                <w:rFonts w:eastAsia="Times New Roman" w:cstheme="minorHAnsi"/>
                <w:sz w:val="20"/>
                <w:szCs w:val="20"/>
              </w:rPr>
              <w:t xml:space="preserve">  We have assumed that one new or reconstructed source per year will submit initial notifications over the next three years. Eight existing sources with significant modifications will be required to submit initial notifications for anticipated startup and actual startup per the requirements of 40 CFR 63.2860(c).</w:t>
            </w:r>
          </w:p>
        </w:tc>
      </w:tr>
      <w:tr w14:paraId="6DDB4F31" w14:textId="77777777" w:rsidTr="00D44B31">
        <w:tblPrEx>
          <w:tblW w:w="13810" w:type="dxa"/>
          <w:tblInd w:w="-342" w:type="dxa"/>
          <w:tblLook w:val="04A0"/>
        </w:tblPrEx>
        <w:trPr>
          <w:gridAfter w:val="1"/>
          <w:wAfter w:w="114" w:type="dxa"/>
          <w:trHeight w:val="660"/>
        </w:trPr>
        <w:tc>
          <w:tcPr>
            <w:tcW w:w="13696" w:type="dxa"/>
            <w:gridSpan w:val="18"/>
            <w:tcBorders>
              <w:top w:val="nil"/>
              <w:left w:val="nil"/>
              <w:bottom w:val="nil"/>
              <w:right w:val="nil"/>
            </w:tcBorders>
            <w:shd w:val="clear" w:color="auto" w:fill="auto"/>
            <w:vAlign w:val="center"/>
            <w:hideMark/>
          </w:tcPr>
          <w:p w:rsidR="00EC2737" w:rsidRPr="00EC2737" w:rsidP="00EC2737" w14:paraId="677AD21B" w14:textId="2DA645C2">
            <w:pPr>
              <w:spacing w:after="0" w:line="240" w:lineRule="auto"/>
              <w:rPr>
                <w:rFonts w:eastAsia="Times New Roman" w:cstheme="minorHAnsi"/>
                <w:sz w:val="20"/>
                <w:szCs w:val="20"/>
              </w:rPr>
            </w:pPr>
            <w:r w:rsidRPr="00EC2737">
              <w:rPr>
                <w:rFonts w:eastAsia="Times New Roman" w:cstheme="minorHAnsi"/>
                <w:sz w:val="20"/>
                <w:szCs w:val="20"/>
                <w:vertAlign w:val="superscript"/>
              </w:rPr>
              <w:t>d</w:t>
            </w:r>
            <w:r w:rsidRPr="00EC2737">
              <w:rPr>
                <w:rFonts w:eastAsia="Times New Roman" w:cstheme="minorHAnsi"/>
                <w:sz w:val="20"/>
                <w:szCs w:val="20"/>
              </w:rPr>
              <w:t xml:space="preserve">  We have assumed an average of 87 sources that are subject to the standard that will submit annual compliance certifications and maintain records over the next three years. The initial compliance status notification applies to new and reconstructed sources only.</w:t>
            </w:r>
          </w:p>
        </w:tc>
      </w:tr>
      <w:tr w14:paraId="2BA87504" w14:textId="77777777" w:rsidTr="00D44B31">
        <w:tblPrEx>
          <w:tblW w:w="13810" w:type="dxa"/>
          <w:tblInd w:w="-342" w:type="dxa"/>
          <w:tblLook w:val="04A0"/>
        </w:tblPrEx>
        <w:trPr>
          <w:gridAfter w:val="1"/>
          <w:wAfter w:w="114" w:type="dxa"/>
          <w:trHeight w:val="405"/>
        </w:trPr>
        <w:tc>
          <w:tcPr>
            <w:tcW w:w="11019" w:type="dxa"/>
            <w:gridSpan w:val="13"/>
            <w:tcBorders>
              <w:top w:val="nil"/>
              <w:left w:val="nil"/>
              <w:bottom w:val="nil"/>
              <w:right w:val="nil"/>
            </w:tcBorders>
            <w:shd w:val="clear" w:color="auto" w:fill="auto"/>
            <w:noWrap/>
            <w:vAlign w:val="center"/>
            <w:hideMark/>
          </w:tcPr>
          <w:p w:rsidR="00B3388D" w:rsidRPr="00EC2737" w:rsidP="00DE756B" w14:paraId="2CFA9776" w14:textId="34A22D28">
            <w:pPr>
              <w:spacing w:after="0" w:line="240" w:lineRule="auto"/>
              <w:rPr>
                <w:rFonts w:ascii="Times New Roman" w:eastAsia="Times New Roman" w:hAnsi="Times New Roman" w:cs="Times New Roman"/>
                <w:sz w:val="20"/>
                <w:szCs w:val="20"/>
              </w:rPr>
            </w:pPr>
            <w:r w:rsidRPr="00EC2737">
              <w:rPr>
                <w:rFonts w:eastAsia="Times New Roman" w:cstheme="minorHAnsi"/>
                <w:color w:val="000000"/>
                <w:sz w:val="20"/>
                <w:szCs w:val="20"/>
                <w:vertAlign w:val="superscript"/>
              </w:rPr>
              <w:t>e</w:t>
            </w:r>
            <w:r w:rsidRPr="00EC2737">
              <w:rPr>
                <w:rFonts w:eastAsia="Times New Roman" w:cstheme="minorHAnsi"/>
                <w:color w:val="000000"/>
                <w:sz w:val="20"/>
                <w:szCs w:val="20"/>
              </w:rPr>
              <w:t xml:space="preserve">  We have assumed that one source will submit a notification of deviation report each year.</w:t>
            </w:r>
          </w:p>
        </w:tc>
        <w:tc>
          <w:tcPr>
            <w:tcW w:w="1220" w:type="dxa"/>
            <w:gridSpan w:val="2"/>
            <w:tcBorders>
              <w:top w:val="nil"/>
              <w:left w:val="nil"/>
              <w:bottom w:val="nil"/>
              <w:right w:val="nil"/>
            </w:tcBorders>
            <w:shd w:val="clear" w:color="auto" w:fill="auto"/>
            <w:noWrap/>
            <w:vAlign w:val="bottom"/>
            <w:hideMark/>
          </w:tcPr>
          <w:p w:rsidR="00B3388D" w:rsidRPr="00EC2737" w:rsidP="00EC2737" w14:paraId="24915180" w14:textId="77777777">
            <w:pPr>
              <w:spacing w:after="0" w:line="240" w:lineRule="auto"/>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B3388D" w:rsidRPr="00EC2737" w:rsidP="00EC2737" w14:paraId="75F067D9" w14:textId="77777777">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vAlign w:val="bottom"/>
            <w:hideMark/>
          </w:tcPr>
          <w:p w:rsidR="00B3388D" w:rsidRPr="00EC2737" w:rsidP="00EC2737" w14:paraId="22CCF38F" w14:textId="77777777">
            <w:pPr>
              <w:spacing w:after="0" w:line="240" w:lineRule="auto"/>
              <w:rPr>
                <w:rFonts w:ascii="Times New Roman" w:eastAsia="Times New Roman" w:hAnsi="Times New Roman" w:cs="Times New Roman"/>
                <w:sz w:val="20"/>
                <w:szCs w:val="20"/>
              </w:rPr>
            </w:pPr>
          </w:p>
        </w:tc>
      </w:tr>
      <w:tr w14:paraId="19F80FDF" w14:textId="77777777" w:rsidTr="00D44B31">
        <w:tblPrEx>
          <w:tblW w:w="13810" w:type="dxa"/>
          <w:tblInd w:w="-342" w:type="dxa"/>
          <w:tblLook w:val="04A0"/>
        </w:tblPrEx>
        <w:trPr>
          <w:gridAfter w:val="1"/>
          <w:wAfter w:w="114" w:type="dxa"/>
          <w:trHeight w:val="360"/>
        </w:trPr>
        <w:tc>
          <w:tcPr>
            <w:tcW w:w="13459" w:type="dxa"/>
            <w:gridSpan w:val="17"/>
            <w:tcBorders>
              <w:top w:val="nil"/>
              <w:left w:val="nil"/>
              <w:bottom w:val="nil"/>
              <w:right w:val="nil"/>
            </w:tcBorders>
            <w:shd w:val="clear" w:color="auto" w:fill="auto"/>
            <w:noWrap/>
            <w:vAlign w:val="center"/>
            <w:hideMark/>
          </w:tcPr>
          <w:p w:rsidR="00EC2737" w:rsidRPr="00EC2737" w:rsidP="00EC2737" w14:paraId="789DD98A" w14:textId="77777777">
            <w:pPr>
              <w:spacing w:after="0" w:line="240" w:lineRule="auto"/>
              <w:rPr>
                <w:rFonts w:eastAsia="Times New Roman" w:cstheme="minorHAnsi"/>
                <w:color w:val="000000"/>
                <w:sz w:val="20"/>
                <w:szCs w:val="20"/>
              </w:rPr>
            </w:pPr>
            <w:r w:rsidRPr="00EC2737">
              <w:rPr>
                <w:rFonts w:eastAsia="Times New Roman" w:cstheme="minorHAnsi"/>
                <w:color w:val="000000"/>
                <w:sz w:val="20"/>
                <w:szCs w:val="20"/>
                <w:vertAlign w:val="superscript"/>
              </w:rPr>
              <w:t>f</w:t>
            </w:r>
            <w:r w:rsidRPr="00EC2737">
              <w:rPr>
                <w:rFonts w:eastAsia="Times New Roman" w:cstheme="minorHAnsi"/>
                <w:color w:val="000000"/>
                <w:sz w:val="20"/>
                <w:szCs w:val="20"/>
              </w:rPr>
              <w:t xml:space="preserve">  Based on available data, we have assumed that 0 facilities are currently using a control device and would be required to submit a notification of performance test.</w:t>
            </w:r>
          </w:p>
        </w:tc>
        <w:tc>
          <w:tcPr>
            <w:tcW w:w="237" w:type="dxa"/>
            <w:tcBorders>
              <w:top w:val="nil"/>
              <w:left w:val="nil"/>
              <w:bottom w:val="nil"/>
              <w:right w:val="nil"/>
            </w:tcBorders>
            <w:shd w:val="clear" w:color="auto" w:fill="auto"/>
            <w:noWrap/>
            <w:vAlign w:val="bottom"/>
            <w:hideMark/>
          </w:tcPr>
          <w:p w:rsidR="00EC2737" w:rsidRPr="00EC2737" w:rsidP="00EC2737" w14:paraId="5AAF8116" w14:textId="77777777">
            <w:pPr>
              <w:spacing w:after="0" w:line="240" w:lineRule="auto"/>
              <w:rPr>
                <w:rFonts w:ascii="Times New Roman" w:eastAsia="Times New Roman" w:hAnsi="Times New Roman" w:cs="Times New Roman"/>
                <w:color w:val="000000"/>
                <w:sz w:val="20"/>
                <w:szCs w:val="20"/>
              </w:rPr>
            </w:pPr>
          </w:p>
        </w:tc>
      </w:tr>
      <w:tr w14:paraId="0D6D0017" w14:textId="77777777" w:rsidTr="00D44B31">
        <w:tblPrEx>
          <w:tblW w:w="13810" w:type="dxa"/>
          <w:tblInd w:w="-342" w:type="dxa"/>
          <w:tblLook w:val="04A0"/>
        </w:tblPrEx>
        <w:trPr>
          <w:gridAfter w:val="1"/>
          <w:wAfter w:w="114" w:type="dxa"/>
          <w:trHeight w:val="585"/>
        </w:trPr>
        <w:tc>
          <w:tcPr>
            <w:tcW w:w="13696" w:type="dxa"/>
            <w:gridSpan w:val="18"/>
            <w:tcBorders>
              <w:top w:val="nil"/>
              <w:left w:val="nil"/>
              <w:bottom w:val="nil"/>
              <w:right w:val="nil"/>
            </w:tcBorders>
            <w:shd w:val="clear" w:color="auto" w:fill="auto"/>
            <w:vAlign w:val="center"/>
            <w:hideMark/>
          </w:tcPr>
          <w:p w:rsidR="00EC2737" w:rsidRPr="00EC2737" w:rsidP="00EC2737" w14:paraId="5C85A08C" w14:textId="77777777">
            <w:pPr>
              <w:spacing w:after="0" w:line="240" w:lineRule="auto"/>
              <w:rPr>
                <w:rFonts w:eastAsia="Times New Roman" w:cstheme="minorHAnsi"/>
                <w:sz w:val="20"/>
                <w:szCs w:val="20"/>
              </w:rPr>
            </w:pPr>
            <w:r w:rsidRPr="00EC2737">
              <w:rPr>
                <w:rFonts w:eastAsia="Times New Roman" w:cstheme="minorHAnsi"/>
                <w:sz w:val="20"/>
                <w:szCs w:val="20"/>
                <w:vertAlign w:val="superscript"/>
              </w:rPr>
              <w:t>g</w:t>
            </w:r>
            <w:r w:rsidRPr="00EC2737">
              <w:rPr>
                <w:rFonts w:eastAsia="Times New Roman" w:cstheme="minorHAnsi"/>
                <w:sz w:val="20"/>
                <w:szCs w:val="20"/>
              </w:rPr>
              <w:t xml:space="preserve">  We have estimated that 1 new or reconstructed source and 8 significantly modified sources per year will keep records for work practices and submit an initial startup report each year.</w:t>
            </w:r>
          </w:p>
        </w:tc>
      </w:tr>
      <w:tr w14:paraId="046B2246" w14:textId="77777777" w:rsidTr="00D44B31">
        <w:tblPrEx>
          <w:tblW w:w="13810" w:type="dxa"/>
          <w:tblInd w:w="-342" w:type="dxa"/>
          <w:tblLook w:val="04A0"/>
        </w:tblPrEx>
        <w:trPr>
          <w:gridAfter w:val="1"/>
          <w:wAfter w:w="114" w:type="dxa"/>
          <w:trHeight w:val="373"/>
        </w:trPr>
        <w:tc>
          <w:tcPr>
            <w:tcW w:w="12239" w:type="dxa"/>
            <w:gridSpan w:val="15"/>
            <w:tcBorders>
              <w:top w:val="nil"/>
              <w:left w:val="nil"/>
              <w:bottom w:val="nil"/>
              <w:right w:val="nil"/>
            </w:tcBorders>
            <w:shd w:val="clear" w:color="auto" w:fill="auto"/>
            <w:noWrap/>
            <w:vAlign w:val="center"/>
            <w:hideMark/>
          </w:tcPr>
          <w:p w:rsidR="00B3388D" w:rsidRPr="00EC2737" w:rsidP="00EC2737" w14:paraId="104FAC80" w14:textId="1B994E3A">
            <w:pPr>
              <w:spacing w:after="0" w:line="240" w:lineRule="auto"/>
              <w:rPr>
                <w:rFonts w:ascii="Times New Roman" w:eastAsia="Times New Roman" w:hAnsi="Times New Roman" w:cs="Times New Roman"/>
                <w:sz w:val="20"/>
                <w:szCs w:val="20"/>
              </w:rPr>
            </w:pPr>
            <w:r w:rsidRPr="00EC2737">
              <w:rPr>
                <w:rFonts w:eastAsia="Times New Roman" w:cstheme="minorHAnsi"/>
                <w:color w:val="000000"/>
                <w:sz w:val="20"/>
                <w:szCs w:val="20"/>
                <w:vertAlign w:val="superscript"/>
              </w:rPr>
              <w:t>h</w:t>
            </w:r>
            <w:r w:rsidRPr="00EC2737">
              <w:rPr>
                <w:rFonts w:eastAsia="Times New Roman" w:cstheme="minorHAnsi"/>
                <w:color w:val="000000"/>
                <w:sz w:val="20"/>
                <w:szCs w:val="20"/>
              </w:rPr>
              <w:t xml:space="preserve"> We have assumed that it will take eight hours once per month for data to be recorded.</w:t>
            </w:r>
          </w:p>
        </w:tc>
        <w:tc>
          <w:tcPr>
            <w:tcW w:w="1220" w:type="dxa"/>
            <w:gridSpan w:val="2"/>
            <w:tcBorders>
              <w:top w:val="nil"/>
              <w:left w:val="nil"/>
              <w:bottom w:val="nil"/>
              <w:right w:val="nil"/>
            </w:tcBorders>
            <w:shd w:val="clear" w:color="auto" w:fill="auto"/>
            <w:noWrap/>
            <w:vAlign w:val="bottom"/>
            <w:hideMark/>
          </w:tcPr>
          <w:p w:rsidR="00B3388D" w:rsidRPr="00EC2737" w:rsidP="00EC2737" w14:paraId="5B997534" w14:textId="77777777">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vAlign w:val="bottom"/>
            <w:hideMark/>
          </w:tcPr>
          <w:p w:rsidR="00B3388D" w:rsidRPr="00EC2737" w:rsidP="00EC2737" w14:paraId="29322967" w14:textId="77777777">
            <w:pPr>
              <w:spacing w:after="0" w:line="240" w:lineRule="auto"/>
              <w:rPr>
                <w:rFonts w:ascii="Times New Roman" w:eastAsia="Times New Roman" w:hAnsi="Times New Roman" w:cs="Times New Roman"/>
                <w:sz w:val="20"/>
                <w:szCs w:val="20"/>
              </w:rPr>
            </w:pPr>
          </w:p>
        </w:tc>
      </w:tr>
      <w:tr w14:paraId="13354320" w14:textId="77777777" w:rsidTr="00D44B31">
        <w:tblPrEx>
          <w:tblW w:w="13810" w:type="dxa"/>
          <w:tblInd w:w="-342" w:type="dxa"/>
          <w:tblLook w:val="04A0"/>
        </w:tblPrEx>
        <w:trPr>
          <w:gridAfter w:val="1"/>
          <w:wAfter w:w="114" w:type="dxa"/>
          <w:trHeight w:val="345"/>
        </w:trPr>
        <w:tc>
          <w:tcPr>
            <w:tcW w:w="8579" w:type="dxa"/>
            <w:gridSpan w:val="9"/>
            <w:tcBorders>
              <w:top w:val="nil"/>
              <w:left w:val="nil"/>
              <w:bottom w:val="nil"/>
              <w:right w:val="nil"/>
            </w:tcBorders>
            <w:shd w:val="clear" w:color="auto" w:fill="auto"/>
            <w:noWrap/>
            <w:hideMark/>
          </w:tcPr>
          <w:p w:rsidR="00EC2737" w:rsidRPr="00EC2737" w:rsidP="00EC2737" w14:paraId="1D0E8058" w14:textId="77777777">
            <w:pPr>
              <w:spacing w:after="0" w:line="240" w:lineRule="auto"/>
              <w:rPr>
                <w:rFonts w:eastAsia="Times New Roman" w:cstheme="minorHAnsi"/>
                <w:color w:val="000000"/>
                <w:sz w:val="20"/>
                <w:szCs w:val="20"/>
              </w:rPr>
            </w:pPr>
            <w:r w:rsidRPr="00EC2737">
              <w:rPr>
                <w:rFonts w:eastAsia="Times New Roman" w:cstheme="minorHAnsi"/>
                <w:color w:val="000000"/>
                <w:sz w:val="20"/>
                <w:szCs w:val="20"/>
                <w:vertAlign w:val="superscript"/>
              </w:rPr>
              <w:t xml:space="preserve">i </w:t>
            </w:r>
            <w:r w:rsidRPr="00EC2737">
              <w:rPr>
                <w:rFonts w:eastAsia="Times New Roman" w:cstheme="minorHAnsi"/>
                <w:color w:val="000000"/>
                <w:sz w:val="20"/>
                <w:szCs w:val="20"/>
              </w:rPr>
              <w:t>Totals have been rounded to 3 significant figures. Figures may not add exactly due to rounding.</w:t>
            </w:r>
          </w:p>
        </w:tc>
        <w:tc>
          <w:tcPr>
            <w:tcW w:w="1220" w:type="dxa"/>
            <w:gridSpan w:val="2"/>
            <w:tcBorders>
              <w:top w:val="nil"/>
              <w:left w:val="nil"/>
              <w:bottom w:val="nil"/>
              <w:right w:val="nil"/>
            </w:tcBorders>
            <w:shd w:val="clear" w:color="auto" w:fill="auto"/>
            <w:noWrap/>
            <w:vAlign w:val="bottom"/>
            <w:hideMark/>
          </w:tcPr>
          <w:p w:rsidR="00EC2737" w:rsidRPr="00EC2737" w:rsidP="00EC2737" w14:paraId="505E6A30" w14:textId="77777777">
            <w:pPr>
              <w:spacing w:after="0" w:line="240" w:lineRule="auto"/>
              <w:rPr>
                <w:rFonts w:ascii="Times New Roman" w:eastAsia="Times New Roman" w:hAnsi="Times New Roman" w:cs="Times New Roman"/>
                <w:color w:val="000000"/>
                <w:sz w:val="20"/>
                <w:szCs w:val="20"/>
              </w:rPr>
            </w:pPr>
          </w:p>
        </w:tc>
        <w:tc>
          <w:tcPr>
            <w:tcW w:w="1220" w:type="dxa"/>
            <w:gridSpan w:val="2"/>
            <w:tcBorders>
              <w:top w:val="nil"/>
              <w:left w:val="nil"/>
              <w:bottom w:val="nil"/>
              <w:right w:val="nil"/>
            </w:tcBorders>
            <w:shd w:val="clear" w:color="auto" w:fill="auto"/>
            <w:noWrap/>
            <w:vAlign w:val="bottom"/>
            <w:hideMark/>
          </w:tcPr>
          <w:p w:rsidR="00EC2737" w:rsidRPr="00EC2737" w:rsidP="00EC2737" w14:paraId="511C9272" w14:textId="77777777">
            <w:pPr>
              <w:spacing w:after="0" w:line="240" w:lineRule="auto"/>
              <w:jc w:val="center"/>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EC2737" w:rsidRPr="00EC2737" w:rsidP="00EC2737" w14:paraId="502B058A" w14:textId="77777777">
            <w:pPr>
              <w:spacing w:after="0" w:line="240" w:lineRule="auto"/>
              <w:rPr>
                <w:rFonts w:ascii="Times New Roman" w:eastAsia="Times New Roman" w:hAnsi="Times New Roman" w:cs="Times New Roman"/>
                <w:sz w:val="20"/>
                <w:szCs w:val="20"/>
              </w:rPr>
            </w:pPr>
          </w:p>
        </w:tc>
        <w:tc>
          <w:tcPr>
            <w:tcW w:w="1220" w:type="dxa"/>
            <w:gridSpan w:val="2"/>
            <w:tcBorders>
              <w:top w:val="nil"/>
              <w:left w:val="nil"/>
              <w:bottom w:val="nil"/>
              <w:right w:val="nil"/>
            </w:tcBorders>
            <w:shd w:val="clear" w:color="auto" w:fill="auto"/>
            <w:noWrap/>
            <w:vAlign w:val="bottom"/>
            <w:hideMark/>
          </w:tcPr>
          <w:p w:rsidR="00EC2737" w:rsidRPr="00EC2737" w:rsidP="00EC2737" w14:paraId="1D806F14" w14:textId="77777777">
            <w:pPr>
              <w:spacing w:after="0" w:line="240" w:lineRule="auto"/>
              <w:rPr>
                <w:rFonts w:ascii="Times New Roman" w:eastAsia="Times New Roman" w:hAnsi="Times New Roman" w:cs="Times New Roman"/>
                <w:sz w:val="20"/>
                <w:szCs w:val="20"/>
              </w:rPr>
            </w:pPr>
          </w:p>
        </w:tc>
        <w:tc>
          <w:tcPr>
            <w:tcW w:w="237" w:type="dxa"/>
            <w:tcBorders>
              <w:top w:val="nil"/>
              <w:left w:val="nil"/>
              <w:bottom w:val="nil"/>
              <w:right w:val="nil"/>
            </w:tcBorders>
            <w:shd w:val="clear" w:color="auto" w:fill="auto"/>
            <w:noWrap/>
            <w:vAlign w:val="bottom"/>
            <w:hideMark/>
          </w:tcPr>
          <w:p w:rsidR="00EC2737" w:rsidRPr="00EC2737" w:rsidP="00EC2737" w14:paraId="633213FA" w14:textId="77777777">
            <w:pPr>
              <w:spacing w:after="0" w:line="240" w:lineRule="auto"/>
              <w:rPr>
                <w:rFonts w:ascii="Times New Roman" w:eastAsia="Times New Roman" w:hAnsi="Times New Roman" w:cs="Times New Roman"/>
                <w:sz w:val="20"/>
                <w:szCs w:val="20"/>
              </w:rPr>
            </w:pPr>
          </w:p>
        </w:tc>
      </w:tr>
    </w:tbl>
    <w:p w:rsidR="0069509E" w14:paraId="737A9BE8" w14:textId="77777777">
      <w:pPr>
        <w:rPr>
          <w:rFonts w:cstheme="minorHAnsi"/>
          <w:b/>
          <w:bCs/>
          <w:sz w:val="24"/>
          <w:szCs w:val="24"/>
        </w:rPr>
      </w:pPr>
      <w:r>
        <w:rPr>
          <w:rFonts w:cstheme="minorHAnsi"/>
          <w:b/>
          <w:bCs/>
          <w:sz w:val="24"/>
          <w:szCs w:val="24"/>
        </w:rPr>
        <w:br w:type="page"/>
      </w:r>
    </w:p>
    <w:p w:rsidR="001641AA" w:rsidRPr="001641AA" w:rsidP="001641AA" w14:paraId="0C0DF005" w14:textId="1B9EF4C3">
      <w:pPr>
        <w:spacing w:before="240"/>
        <w:rPr>
          <w:rFonts w:cstheme="minorHAnsi"/>
          <w:b/>
          <w:bCs/>
          <w:sz w:val="24"/>
          <w:szCs w:val="24"/>
        </w:rPr>
      </w:pPr>
      <w:r w:rsidRPr="00F0667A">
        <w:rPr>
          <w:rFonts w:cstheme="minorHAnsi"/>
          <w:b/>
          <w:bCs/>
          <w:sz w:val="24"/>
          <w:szCs w:val="24"/>
        </w:rPr>
        <w:t>Table 2: Average Annual EPA Burden and Cost –</w:t>
      </w:r>
      <w:r>
        <w:rPr>
          <w:rFonts w:cstheme="minorHAnsi"/>
          <w:b/>
          <w:bCs/>
          <w:sz w:val="24"/>
          <w:szCs w:val="24"/>
        </w:rPr>
        <w:t xml:space="preserve"> </w:t>
      </w:r>
      <w:r w:rsidRPr="001C3D67" w:rsidR="001C3D67">
        <w:rPr>
          <w:b/>
        </w:rPr>
        <w:t>NESHAP for Solvent Extraction for Vegetable Oil Production (40 CFR Part 63, Subpart GGGG)</w:t>
      </w:r>
    </w:p>
    <w:tbl>
      <w:tblPr>
        <w:tblW w:w="13685" w:type="dxa"/>
        <w:tblInd w:w="-342" w:type="dxa"/>
        <w:tblLook w:val="04A0"/>
      </w:tblPr>
      <w:tblGrid>
        <w:gridCol w:w="3690"/>
        <w:gridCol w:w="1170"/>
        <w:gridCol w:w="1300"/>
        <w:gridCol w:w="1156"/>
        <w:gridCol w:w="1273"/>
        <w:gridCol w:w="11"/>
        <w:gridCol w:w="1287"/>
        <w:gridCol w:w="1309"/>
        <w:gridCol w:w="1270"/>
        <w:gridCol w:w="1124"/>
        <w:gridCol w:w="85"/>
        <w:gridCol w:w="10"/>
      </w:tblGrid>
      <w:tr w14:paraId="66533289" w14:textId="77777777" w:rsidTr="00D44B31">
        <w:tblPrEx>
          <w:tblW w:w="13685" w:type="dxa"/>
          <w:tblInd w:w="-342" w:type="dxa"/>
          <w:tblLook w:val="04A0"/>
        </w:tblPrEx>
        <w:trPr>
          <w:gridAfter w:val="1"/>
          <w:wAfter w:w="10" w:type="dxa"/>
          <w:trHeight w:val="1300"/>
        </w:trPr>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3B3" w:rsidRPr="005933B3" w:rsidP="005933B3" w14:paraId="0E35D4A0" w14:textId="77777777">
            <w:pPr>
              <w:spacing w:after="0" w:line="240" w:lineRule="auto"/>
              <w:jc w:val="center"/>
              <w:rPr>
                <w:rFonts w:eastAsia="Times New Roman" w:cstheme="minorHAnsi"/>
                <w:sz w:val="20"/>
                <w:szCs w:val="20"/>
              </w:rPr>
            </w:pPr>
            <w:r w:rsidRPr="005933B3">
              <w:rPr>
                <w:rFonts w:eastAsia="Times New Roman" w:cstheme="minorHAnsi"/>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hideMark/>
          </w:tcPr>
          <w:p w:rsidR="005933B3" w:rsidRPr="005933B3" w:rsidP="005933B3" w14:paraId="422AB9FE" w14:textId="77777777">
            <w:pPr>
              <w:spacing w:after="0" w:line="240" w:lineRule="auto"/>
              <w:jc w:val="center"/>
              <w:rPr>
                <w:rFonts w:eastAsia="Times New Roman" w:cstheme="minorHAnsi"/>
                <w:sz w:val="20"/>
                <w:szCs w:val="20"/>
              </w:rPr>
            </w:pPr>
            <w:r w:rsidRPr="005933B3">
              <w:rPr>
                <w:rFonts w:eastAsia="Times New Roman" w:cstheme="minorHAnsi"/>
                <w:sz w:val="20"/>
                <w:szCs w:val="20"/>
              </w:rPr>
              <w:t>(A)</w:t>
            </w:r>
            <w:r w:rsidRPr="005933B3">
              <w:rPr>
                <w:rFonts w:eastAsia="Times New Roman" w:cstheme="minorHAnsi"/>
                <w:sz w:val="20"/>
                <w:szCs w:val="20"/>
              </w:rPr>
              <w:br/>
              <w:t xml:space="preserve"> Person hours per occurrence</w:t>
            </w:r>
          </w:p>
        </w:tc>
        <w:tc>
          <w:tcPr>
            <w:tcW w:w="1300" w:type="dxa"/>
            <w:tcBorders>
              <w:top w:val="single" w:sz="4" w:space="0" w:color="auto"/>
              <w:left w:val="nil"/>
              <w:bottom w:val="single" w:sz="4" w:space="0" w:color="auto"/>
              <w:right w:val="single" w:sz="4" w:space="0" w:color="auto"/>
            </w:tcBorders>
            <w:shd w:val="clear" w:color="auto" w:fill="auto"/>
            <w:hideMark/>
          </w:tcPr>
          <w:p w:rsidR="005933B3" w:rsidRPr="005933B3" w:rsidP="005933B3" w14:paraId="7C2E2421" w14:textId="77777777">
            <w:pPr>
              <w:spacing w:after="0" w:line="240" w:lineRule="auto"/>
              <w:jc w:val="center"/>
              <w:rPr>
                <w:rFonts w:eastAsia="Times New Roman" w:cstheme="minorHAnsi"/>
                <w:sz w:val="20"/>
                <w:szCs w:val="20"/>
              </w:rPr>
            </w:pPr>
            <w:r w:rsidRPr="005933B3">
              <w:rPr>
                <w:rFonts w:eastAsia="Times New Roman" w:cstheme="minorHAnsi"/>
                <w:sz w:val="20"/>
                <w:szCs w:val="20"/>
              </w:rPr>
              <w:t xml:space="preserve">(B) </w:t>
            </w:r>
            <w:r w:rsidRPr="005933B3">
              <w:rPr>
                <w:rFonts w:eastAsia="Times New Roman" w:cstheme="minorHAnsi"/>
                <w:sz w:val="20"/>
                <w:szCs w:val="20"/>
              </w:rPr>
              <w:br/>
              <w:t>No. of occurrences per respondent per year</w:t>
            </w:r>
          </w:p>
        </w:tc>
        <w:tc>
          <w:tcPr>
            <w:tcW w:w="1156" w:type="dxa"/>
            <w:tcBorders>
              <w:top w:val="single" w:sz="4" w:space="0" w:color="auto"/>
              <w:left w:val="nil"/>
              <w:bottom w:val="single" w:sz="4" w:space="0" w:color="auto"/>
              <w:right w:val="single" w:sz="4" w:space="0" w:color="auto"/>
            </w:tcBorders>
            <w:shd w:val="clear" w:color="auto" w:fill="auto"/>
            <w:hideMark/>
          </w:tcPr>
          <w:p w:rsidR="005933B3" w:rsidRPr="005933B3" w:rsidP="005933B3" w14:paraId="112D048C" w14:textId="77777777">
            <w:pPr>
              <w:spacing w:after="0" w:line="240" w:lineRule="auto"/>
              <w:jc w:val="center"/>
              <w:rPr>
                <w:rFonts w:eastAsia="Times New Roman" w:cstheme="minorHAnsi"/>
                <w:sz w:val="20"/>
                <w:szCs w:val="20"/>
              </w:rPr>
            </w:pPr>
            <w:r w:rsidRPr="005933B3">
              <w:rPr>
                <w:rFonts w:eastAsia="Times New Roman" w:cstheme="minorHAnsi"/>
                <w:sz w:val="20"/>
                <w:szCs w:val="20"/>
              </w:rPr>
              <w:t xml:space="preserve">(C) </w:t>
            </w:r>
            <w:r w:rsidRPr="005933B3">
              <w:rPr>
                <w:rFonts w:eastAsia="Times New Roman" w:cstheme="minorHAnsi"/>
                <w:sz w:val="20"/>
                <w:szCs w:val="20"/>
              </w:rPr>
              <w:br/>
              <w:t>Person hours per respondent per year (C=AxB)</w:t>
            </w:r>
          </w:p>
        </w:tc>
        <w:tc>
          <w:tcPr>
            <w:tcW w:w="1273" w:type="dxa"/>
            <w:tcBorders>
              <w:top w:val="single" w:sz="4" w:space="0" w:color="auto"/>
              <w:left w:val="nil"/>
              <w:bottom w:val="single" w:sz="4" w:space="0" w:color="auto"/>
              <w:right w:val="single" w:sz="4" w:space="0" w:color="auto"/>
            </w:tcBorders>
            <w:shd w:val="clear" w:color="auto" w:fill="auto"/>
            <w:hideMark/>
          </w:tcPr>
          <w:p w:rsidR="005933B3" w:rsidRPr="005933B3" w:rsidP="005933B3" w14:paraId="07141A66" w14:textId="77777777">
            <w:pPr>
              <w:spacing w:after="0" w:line="240" w:lineRule="auto"/>
              <w:jc w:val="center"/>
              <w:rPr>
                <w:rFonts w:eastAsia="Times New Roman" w:cstheme="minorHAnsi"/>
                <w:sz w:val="20"/>
                <w:szCs w:val="20"/>
              </w:rPr>
            </w:pPr>
            <w:r w:rsidRPr="005933B3">
              <w:rPr>
                <w:rFonts w:eastAsia="Times New Roman" w:cstheme="minorHAnsi"/>
                <w:sz w:val="20"/>
                <w:szCs w:val="20"/>
              </w:rPr>
              <w:t xml:space="preserve">(D) </w:t>
            </w:r>
            <w:r w:rsidRPr="005933B3">
              <w:rPr>
                <w:rFonts w:eastAsia="Times New Roman" w:cstheme="minorHAnsi"/>
                <w:sz w:val="20"/>
                <w:szCs w:val="20"/>
              </w:rPr>
              <w:br/>
              <w:t xml:space="preserve">Respondents per year  </w:t>
            </w:r>
            <w:r w:rsidRPr="005933B3">
              <w:rPr>
                <w:rFonts w:eastAsia="Times New Roman" w:cstheme="minorHAnsi"/>
                <w:sz w:val="20"/>
                <w:szCs w:val="20"/>
                <w:vertAlign w:val="superscript"/>
              </w:rPr>
              <w:t>a</w:t>
            </w:r>
          </w:p>
        </w:tc>
        <w:tc>
          <w:tcPr>
            <w:tcW w:w="1298" w:type="dxa"/>
            <w:gridSpan w:val="2"/>
            <w:tcBorders>
              <w:top w:val="single" w:sz="4" w:space="0" w:color="auto"/>
              <w:left w:val="nil"/>
              <w:bottom w:val="single" w:sz="4" w:space="0" w:color="auto"/>
              <w:right w:val="single" w:sz="4" w:space="0" w:color="auto"/>
            </w:tcBorders>
            <w:shd w:val="clear" w:color="auto" w:fill="auto"/>
            <w:hideMark/>
          </w:tcPr>
          <w:p w:rsidR="005933B3" w:rsidRPr="005933B3" w:rsidP="005933B3" w14:paraId="29455CA0" w14:textId="77777777">
            <w:pPr>
              <w:spacing w:after="0" w:line="240" w:lineRule="auto"/>
              <w:jc w:val="center"/>
              <w:rPr>
                <w:rFonts w:eastAsia="Times New Roman" w:cstheme="minorHAnsi"/>
                <w:sz w:val="20"/>
                <w:szCs w:val="20"/>
              </w:rPr>
            </w:pPr>
            <w:r w:rsidRPr="005933B3">
              <w:rPr>
                <w:rFonts w:eastAsia="Times New Roman" w:cstheme="minorHAnsi"/>
                <w:sz w:val="20"/>
                <w:szCs w:val="20"/>
              </w:rPr>
              <w:t xml:space="preserve">(E) </w:t>
            </w:r>
            <w:r w:rsidRPr="005933B3">
              <w:rPr>
                <w:rFonts w:eastAsia="Times New Roman" w:cstheme="minorHAnsi"/>
                <w:sz w:val="20"/>
                <w:szCs w:val="20"/>
              </w:rPr>
              <w:br/>
              <w:t>Technical person- hours per year (E=CxD)</w:t>
            </w:r>
          </w:p>
        </w:tc>
        <w:tc>
          <w:tcPr>
            <w:tcW w:w="1309" w:type="dxa"/>
            <w:tcBorders>
              <w:top w:val="single" w:sz="4" w:space="0" w:color="auto"/>
              <w:left w:val="nil"/>
              <w:bottom w:val="single" w:sz="4" w:space="0" w:color="auto"/>
              <w:right w:val="single" w:sz="4" w:space="0" w:color="auto"/>
            </w:tcBorders>
            <w:shd w:val="clear" w:color="auto" w:fill="auto"/>
            <w:hideMark/>
          </w:tcPr>
          <w:p w:rsidR="005933B3" w:rsidRPr="005933B3" w:rsidP="005933B3" w14:paraId="64FF27FC" w14:textId="77777777">
            <w:pPr>
              <w:spacing w:after="0" w:line="240" w:lineRule="auto"/>
              <w:jc w:val="center"/>
              <w:rPr>
                <w:rFonts w:eastAsia="Times New Roman" w:cstheme="minorHAnsi"/>
                <w:sz w:val="20"/>
                <w:szCs w:val="20"/>
              </w:rPr>
            </w:pPr>
            <w:r w:rsidRPr="005933B3">
              <w:rPr>
                <w:rFonts w:eastAsia="Times New Roman" w:cstheme="minorHAnsi"/>
                <w:sz w:val="20"/>
                <w:szCs w:val="20"/>
              </w:rPr>
              <w:t xml:space="preserve">(F) </w:t>
            </w:r>
            <w:r w:rsidRPr="005933B3">
              <w:rPr>
                <w:rFonts w:eastAsia="Times New Roman" w:cstheme="minorHAnsi"/>
                <w:sz w:val="20"/>
                <w:szCs w:val="20"/>
              </w:rPr>
              <w:br/>
              <w:t>Management person hours per year (Ex0.05)</w:t>
            </w:r>
          </w:p>
        </w:tc>
        <w:tc>
          <w:tcPr>
            <w:tcW w:w="1270" w:type="dxa"/>
            <w:tcBorders>
              <w:top w:val="single" w:sz="4" w:space="0" w:color="auto"/>
              <w:left w:val="nil"/>
              <w:bottom w:val="single" w:sz="4" w:space="0" w:color="auto"/>
              <w:right w:val="single" w:sz="4" w:space="0" w:color="auto"/>
            </w:tcBorders>
            <w:shd w:val="clear" w:color="auto" w:fill="auto"/>
            <w:hideMark/>
          </w:tcPr>
          <w:p w:rsidR="005933B3" w:rsidRPr="005933B3" w:rsidP="005933B3" w14:paraId="2BADE1CA" w14:textId="77777777">
            <w:pPr>
              <w:spacing w:after="0" w:line="240" w:lineRule="auto"/>
              <w:jc w:val="center"/>
              <w:rPr>
                <w:rFonts w:eastAsia="Times New Roman" w:cstheme="minorHAnsi"/>
                <w:sz w:val="20"/>
                <w:szCs w:val="20"/>
              </w:rPr>
            </w:pPr>
            <w:r w:rsidRPr="005933B3">
              <w:rPr>
                <w:rFonts w:eastAsia="Times New Roman" w:cstheme="minorHAnsi"/>
                <w:sz w:val="20"/>
                <w:szCs w:val="20"/>
              </w:rPr>
              <w:t xml:space="preserve">(G) </w:t>
            </w:r>
            <w:r w:rsidRPr="005933B3">
              <w:rPr>
                <w:rFonts w:eastAsia="Times New Roman" w:cstheme="minorHAnsi"/>
                <w:sz w:val="20"/>
                <w:szCs w:val="20"/>
              </w:rPr>
              <w:br/>
              <w:t>Clerical person hours per year (Ex0.1)</w:t>
            </w:r>
          </w:p>
        </w:tc>
        <w:tc>
          <w:tcPr>
            <w:tcW w:w="1209" w:type="dxa"/>
            <w:gridSpan w:val="2"/>
            <w:tcBorders>
              <w:top w:val="single" w:sz="4" w:space="0" w:color="auto"/>
              <w:left w:val="nil"/>
              <w:bottom w:val="single" w:sz="4" w:space="0" w:color="auto"/>
              <w:right w:val="single" w:sz="4" w:space="0" w:color="auto"/>
            </w:tcBorders>
            <w:shd w:val="clear" w:color="auto" w:fill="auto"/>
            <w:hideMark/>
          </w:tcPr>
          <w:p w:rsidR="005933B3" w:rsidRPr="005933B3" w:rsidP="005933B3" w14:paraId="48BBC3CC" w14:textId="77777777">
            <w:pPr>
              <w:spacing w:after="0" w:line="240" w:lineRule="auto"/>
              <w:jc w:val="center"/>
              <w:rPr>
                <w:rFonts w:eastAsia="Times New Roman" w:cstheme="minorHAnsi"/>
                <w:sz w:val="20"/>
                <w:szCs w:val="20"/>
              </w:rPr>
            </w:pPr>
            <w:r w:rsidRPr="005933B3">
              <w:rPr>
                <w:rFonts w:eastAsia="Times New Roman" w:cstheme="minorHAnsi"/>
                <w:sz w:val="20"/>
                <w:szCs w:val="20"/>
              </w:rPr>
              <w:t xml:space="preserve">(H) </w:t>
            </w:r>
            <w:r w:rsidRPr="005933B3">
              <w:rPr>
                <w:rFonts w:eastAsia="Times New Roman" w:cstheme="minorHAnsi"/>
                <w:sz w:val="20"/>
                <w:szCs w:val="20"/>
              </w:rPr>
              <w:br/>
              <w:t xml:space="preserve">Cost, $ </w:t>
            </w:r>
            <w:r w:rsidRPr="005933B3">
              <w:rPr>
                <w:rFonts w:eastAsia="Times New Roman" w:cstheme="minorHAnsi"/>
                <w:sz w:val="20"/>
                <w:szCs w:val="20"/>
                <w:vertAlign w:val="superscript"/>
              </w:rPr>
              <w:t>b</w:t>
            </w:r>
          </w:p>
        </w:tc>
      </w:tr>
      <w:tr w14:paraId="490AE7C3" w14:textId="77777777" w:rsidTr="00D44B31">
        <w:tblPrEx>
          <w:tblW w:w="13685" w:type="dxa"/>
          <w:tblInd w:w="-342" w:type="dxa"/>
          <w:tblLook w:val="04A0"/>
        </w:tblPrEx>
        <w:trPr>
          <w:gridAfter w:val="1"/>
          <w:wAfter w:w="10" w:type="dxa"/>
          <w:trHeight w:val="29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20C6B246" w14:textId="77777777">
            <w:pPr>
              <w:spacing w:after="0" w:line="240" w:lineRule="auto"/>
              <w:rPr>
                <w:rFonts w:eastAsia="Times New Roman" w:cstheme="minorHAnsi"/>
                <w:sz w:val="20"/>
                <w:szCs w:val="20"/>
              </w:rPr>
            </w:pPr>
            <w:r w:rsidRPr="005933B3">
              <w:rPr>
                <w:rFonts w:eastAsia="Times New Roman" w:cstheme="minorHAnsi"/>
                <w:sz w:val="20"/>
                <w:szCs w:val="20"/>
              </w:rPr>
              <w:t>Report review</w:t>
            </w:r>
          </w:p>
        </w:tc>
        <w:tc>
          <w:tcPr>
            <w:tcW w:w="1170" w:type="dxa"/>
            <w:tcBorders>
              <w:top w:val="nil"/>
              <w:left w:val="nil"/>
              <w:bottom w:val="single" w:sz="4" w:space="0" w:color="auto"/>
              <w:right w:val="single" w:sz="4" w:space="0" w:color="auto"/>
            </w:tcBorders>
            <w:shd w:val="clear" w:color="auto" w:fill="auto"/>
            <w:vAlign w:val="bottom"/>
            <w:hideMark/>
          </w:tcPr>
          <w:p w:rsidR="005933B3" w:rsidRPr="005933B3" w:rsidP="005933B3" w14:paraId="01B1EE9E" w14:textId="77777777">
            <w:pPr>
              <w:spacing w:after="0" w:line="240" w:lineRule="auto"/>
              <w:jc w:val="center"/>
              <w:rPr>
                <w:rFonts w:eastAsia="Times New Roman" w:cstheme="minorHAnsi"/>
                <w:sz w:val="20"/>
                <w:szCs w:val="20"/>
              </w:rPr>
            </w:pPr>
            <w:r w:rsidRPr="005933B3">
              <w:rPr>
                <w:rFonts w:eastAsia="Times New Roman" w:cstheme="minorHAnsi"/>
                <w:sz w:val="20"/>
                <w:szCs w:val="20"/>
              </w:rPr>
              <w:t> </w:t>
            </w:r>
          </w:p>
        </w:tc>
        <w:tc>
          <w:tcPr>
            <w:tcW w:w="1300" w:type="dxa"/>
            <w:tcBorders>
              <w:top w:val="nil"/>
              <w:left w:val="nil"/>
              <w:bottom w:val="single" w:sz="4" w:space="0" w:color="auto"/>
              <w:right w:val="single" w:sz="4" w:space="0" w:color="auto"/>
            </w:tcBorders>
            <w:shd w:val="clear" w:color="auto" w:fill="auto"/>
            <w:vAlign w:val="bottom"/>
            <w:hideMark/>
          </w:tcPr>
          <w:p w:rsidR="005933B3" w:rsidRPr="005933B3" w:rsidP="005933B3" w14:paraId="221BC5F1" w14:textId="77777777">
            <w:pPr>
              <w:spacing w:after="0" w:line="240" w:lineRule="auto"/>
              <w:jc w:val="center"/>
              <w:rPr>
                <w:rFonts w:eastAsia="Times New Roman" w:cstheme="minorHAnsi"/>
                <w:sz w:val="20"/>
                <w:szCs w:val="20"/>
              </w:rPr>
            </w:pPr>
            <w:r w:rsidRPr="005933B3">
              <w:rPr>
                <w:rFonts w:eastAsia="Times New Roman" w:cstheme="minorHAnsi"/>
                <w:sz w:val="20"/>
                <w:szCs w:val="20"/>
              </w:rPr>
              <w:t> </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1E857E47" w14:textId="77777777">
            <w:pPr>
              <w:spacing w:after="0" w:line="240" w:lineRule="auto"/>
              <w:jc w:val="center"/>
              <w:rPr>
                <w:rFonts w:eastAsia="Times New Roman" w:cstheme="minorHAnsi"/>
                <w:sz w:val="20"/>
                <w:szCs w:val="20"/>
              </w:rPr>
            </w:pPr>
            <w:r w:rsidRPr="005933B3">
              <w:rPr>
                <w:rFonts w:eastAsia="Times New Roman" w:cstheme="minorHAnsi"/>
                <w:sz w:val="20"/>
                <w:szCs w:val="20"/>
              </w:rPr>
              <w:t> </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024A3E77" w14:textId="77777777">
            <w:pPr>
              <w:spacing w:after="0" w:line="240" w:lineRule="auto"/>
              <w:jc w:val="center"/>
              <w:rPr>
                <w:rFonts w:eastAsia="Times New Roman" w:cstheme="minorHAnsi"/>
                <w:sz w:val="20"/>
                <w:szCs w:val="20"/>
              </w:rPr>
            </w:pPr>
            <w:r w:rsidRPr="005933B3">
              <w:rPr>
                <w:rFonts w:eastAsia="Times New Roman" w:cstheme="minorHAnsi"/>
                <w:sz w:val="20"/>
                <w:szCs w:val="20"/>
              </w:rPr>
              <w:t> </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754B1872" w14:textId="77777777">
            <w:pPr>
              <w:spacing w:after="0" w:line="240" w:lineRule="auto"/>
              <w:jc w:val="center"/>
              <w:rPr>
                <w:rFonts w:eastAsia="Times New Roman" w:cstheme="minorHAnsi"/>
                <w:sz w:val="20"/>
                <w:szCs w:val="20"/>
              </w:rPr>
            </w:pPr>
            <w:r w:rsidRPr="005933B3">
              <w:rPr>
                <w:rFonts w:eastAsia="Times New Roman" w:cstheme="minorHAnsi"/>
                <w:sz w:val="20"/>
                <w:szCs w:val="20"/>
              </w:rPr>
              <w:t> </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5CF5B69D" w14:textId="77777777">
            <w:pPr>
              <w:spacing w:after="0" w:line="240" w:lineRule="auto"/>
              <w:jc w:val="center"/>
              <w:rPr>
                <w:rFonts w:eastAsia="Times New Roman" w:cstheme="minorHAnsi"/>
                <w:sz w:val="20"/>
                <w:szCs w:val="20"/>
              </w:rPr>
            </w:pPr>
            <w:r w:rsidRPr="005933B3">
              <w:rPr>
                <w:rFonts w:eastAsia="Times New Roman" w:cstheme="minorHAnsi"/>
                <w:sz w:val="20"/>
                <w:szCs w:val="20"/>
              </w:rPr>
              <w:t> </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596B96DA" w14:textId="77777777">
            <w:pPr>
              <w:spacing w:after="0" w:line="240" w:lineRule="auto"/>
              <w:jc w:val="center"/>
              <w:rPr>
                <w:rFonts w:eastAsia="Times New Roman" w:cstheme="minorHAnsi"/>
                <w:sz w:val="20"/>
                <w:szCs w:val="20"/>
              </w:rPr>
            </w:pPr>
            <w:r w:rsidRPr="005933B3">
              <w:rPr>
                <w:rFonts w:eastAsia="Times New Roman" w:cstheme="minorHAnsi"/>
                <w:sz w:val="20"/>
                <w:szCs w:val="20"/>
              </w:rPr>
              <w:t> </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0F86FFAA" w14:textId="77777777">
            <w:pPr>
              <w:spacing w:after="0" w:line="240" w:lineRule="auto"/>
              <w:jc w:val="right"/>
              <w:rPr>
                <w:rFonts w:eastAsia="Times New Roman" w:cstheme="minorHAnsi"/>
                <w:sz w:val="20"/>
                <w:szCs w:val="20"/>
              </w:rPr>
            </w:pPr>
            <w:r w:rsidRPr="005933B3">
              <w:rPr>
                <w:rFonts w:eastAsia="Times New Roman" w:cstheme="minorHAnsi"/>
                <w:sz w:val="20"/>
                <w:szCs w:val="20"/>
              </w:rPr>
              <w:t> </w:t>
            </w:r>
          </w:p>
        </w:tc>
      </w:tr>
      <w:tr w14:paraId="1D0A41AD" w14:textId="77777777" w:rsidTr="00D44B31">
        <w:tblPrEx>
          <w:tblW w:w="13685" w:type="dxa"/>
          <w:tblInd w:w="-342" w:type="dxa"/>
          <w:tblLook w:val="04A0"/>
        </w:tblPrEx>
        <w:trPr>
          <w:gridAfter w:val="1"/>
          <w:wAfter w:w="10" w:type="dxa"/>
          <w:trHeight w:val="31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4269F6DC" w14:textId="68F3E4F3">
            <w:pPr>
              <w:spacing w:after="0" w:line="240" w:lineRule="auto"/>
              <w:rPr>
                <w:rFonts w:eastAsia="Times New Roman" w:cstheme="minorHAnsi"/>
                <w:sz w:val="20"/>
                <w:szCs w:val="20"/>
              </w:rPr>
            </w:pPr>
            <w:r w:rsidRPr="005933B3">
              <w:rPr>
                <w:rFonts w:eastAsia="Times New Roman" w:cstheme="minorHAnsi"/>
                <w:sz w:val="20"/>
                <w:szCs w:val="20"/>
              </w:rPr>
              <w:t xml:space="preserve">Initial notification </w:t>
            </w:r>
            <w:r w:rsidRPr="005933B3">
              <w:rPr>
                <w:rFonts w:eastAsia="Times New Roman" w:cstheme="minorHAnsi"/>
                <w:sz w:val="20"/>
                <w:szCs w:val="20"/>
                <w:vertAlign w:val="superscript"/>
              </w:rPr>
              <w:t>b,</w:t>
            </w:r>
            <w:r w:rsidR="00B6018B">
              <w:rPr>
                <w:rFonts w:eastAsia="Times New Roman" w:cstheme="minorHAnsi"/>
                <w:sz w:val="20"/>
                <w:szCs w:val="20"/>
                <w:vertAlign w:val="superscript"/>
              </w:rPr>
              <w:t xml:space="preserve"> </w:t>
            </w:r>
            <w:r w:rsidRPr="005933B3">
              <w:rPr>
                <w:rFonts w:eastAsia="Times New Roman"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763039A6" w14:textId="77777777">
            <w:pPr>
              <w:spacing w:after="0" w:line="240" w:lineRule="auto"/>
              <w:jc w:val="center"/>
              <w:rPr>
                <w:rFonts w:eastAsia="Times New Roman" w:cstheme="minorHAnsi"/>
                <w:sz w:val="20"/>
                <w:szCs w:val="20"/>
              </w:rPr>
            </w:pPr>
            <w:r w:rsidRPr="005933B3">
              <w:rPr>
                <w:rFonts w:eastAsia="Times New Roman" w:cstheme="minorHAnsi"/>
                <w:sz w:val="20"/>
                <w:szCs w:val="20"/>
              </w:rPr>
              <w:t>8</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33208C71"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02B89DB3" w14:textId="77777777">
            <w:pPr>
              <w:spacing w:after="0" w:line="240" w:lineRule="auto"/>
              <w:jc w:val="center"/>
              <w:rPr>
                <w:rFonts w:eastAsia="Times New Roman" w:cstheme="minorHAnsi"/>
                <w:sz w:val="20"/>
                <w:szCs w:val="20"/>
              </w:rPr>
            </w:pPr>
            <w:r w:rsidRPr="005933B3">
              <w:rPr>
                <w:rFonts w:eastAsia="Times New Roman" w:cstheme="minorHAnsi"/>
                <w:sz w:val="20"/>
                <w:szCs w:val="20"/>
              </w:rPr>
              <w:t>8</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7F869CE9"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6A3EA263" w14:textId="77777777">
            <w:pPr>
              <w:spacing w:after="0" w:line="240" w:lineRule="auto"/>
              <w:jc w:val="center"/>
              <w:rPr>
                <w:rFonts w:eastAsia="Times New Roman" w:cstheme="minorHAnsi"/>
                <w:sz w:val="20"/>
                <w:szCs w:val="20"/>
              </w:rPr>
            </w:pPr>
            <w:r w:rsidRPr="005933B3">
              <w:rPr>
                <w:rFonts w:eastAsia="Times New Roman" w:cstheme="minorHAnsi"/>
                <w:sz w:val="20"/>
                <w:szCs w:val="20"/>
              </w:rPr>
              <w:t>8</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7FE89796" w14:textId="77777777">
            <w:pPr>
              <w:spacing w:after="0" w:line="240" w:lineRule="auto"/>
              <w:jc w:val="center"/>
              <w:rPr>
                <w:rFonts w:eastAsia="Times New Roman" w:cstheme="minorHAnsi"/>
                <w:sz w:val="20"/>
                <w:szCs w:val="20"/>
              </w:rPr>
            </w:pPr>
            <w:r w:rsidRPr="005933B3">
              <w:rPr>
                <w:rFonts w:eastAsia="Times New Roman" w:cstheme="minorHAnsi"/>
                <w:sz w:val="20"/>
                <w:szCs w:val="20"/>
              </w:rPr>
              <w:t>0.4</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190C5DB7" w14:textId="77777777">
            <w:pPr>
              <w:spacing w:after="0" w:line="240" w:lineRule="auto"/>
              <w:jc w:val="center"/>
              <w:rPr>
                <w:rFonts w:eastAsia="Times New Roman" w:cstheme="minorHAnsi"/>
                <w:sz w:val="20"/>
                <w:szCs w:val="20"/>
              </w:rPr>
            </w:pPr>
            <w:r w:rsidRPr="005933B3">
              <w:rPr>
                <w:rFonts w:eastAsia="Times New Roman" w:cstheme="minorHAnsi"/>
                <w:sz w:val="20"/>
                <w:szCs w:val="20"/>
              </w:rPr>
              <w:t>0.8</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0A73F1A7"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$512.03 </w:t>
            </w:r>
          </w:p>
        </w:tc>
      </w:tr>
      <w:tr w14:paraId="0ABBF64F" w14:textId="77777777" w:rsidTr="00D44B31">
        <w:tblPrEx>
          <w:tblW w:w="13685" w:type="dxa"/>
          <w:tblInd w:w="-342" w:type="dxa"/>
          <w:tblLook w:val="04A0"/>
        </w:tblPrEx>
        <w:trPr>
          <w:gridAfter w:val="1"/>
          <w:wAfter w:w="10" w:type="dxa"/>
          <w:trHeight w:val="570"/>
        </w:trPr>
        <w:tc>
          <w:tcPr>
            <w:tcW w:w="3690" w:type="dxa"/>
            <w:tcBorders>
              <w:top w:val="nil"/>
              <w:left w:val="single" w:sz="4" w:space="0" w:color="auto"/>
              <w:bottom w:val="single" w:sz="4" w:space="0" w:color="auto"/>
              <w:right w:val="single" w:sz="4" w:space="0" w:color="auto"/>
            </w:tcBorders>
            <w:shd w:val="clear" w:color="auto" w:fill="auto"/>
            <w:hideMark/>
          </w:tcPr>
          <w:p w:rsidR="005933B3" w:rsidRPr="005933B3" w:rsidP="005933B3" w14:paraId="2D86518E"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Review approve construction/reconstruction application </w:t>
            </w:r>
            <w:r w:rsidRPr="005933B3">
              <w:rPr>
                <w:rFonts w:eastAsia="Times New Roman"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14F387E9" w14:textId="77777777">
            <w:pPr>
              <w:spacing w:after="0" w:line="240" w:lineRule="auto"/>
              <w:jc w:val="center"/>
              <w:rPr>
                <w:rFonts w:eastAsia="Times New Roman" w:cstheme="minorHAnsi"/>
                <w:sz w:val="20"/>
                <w:szCs w:val="20"/>
              </w:rPr>
            </w:pPr>
            <w:r w:rsidRPr="005933B3">
              <w:rPr>
                <w:rFonts w:eastAsia="Times New Roman" w:cstheme="minorHAnsi"/>
                <w:sz w:val="20"/>
                <w:szCs w:val="20"/>
              </w:rPr>
              <w:t>24</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5DB1A885"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039ADCF9" w14:textId="77777777">
            <w:pPr>
              <w:spacing w:after="0" w:line="240" w:lineRule="auto"/>
              <w:jc w:val="center"/>
              <w:rPr>
                <w:rFonts w:eastAsia="Times New Roman" w:cstheme="minorHAnsi"/>
                <w:sz w:val="20"/>
                <w:szCs w:val="20"/>
              </w:rPr>
            </w:pPr>
            <w:r w:rsidRPr="005933B3">
              <w:rPr>
                <w:rFonts w:eastAsia="Times New Roman" w:cstheme="minorHAnsi"/>
                <w:sz w:val="20"/>
                <w:szCs w:val="20"/>
              </w:rPr>
              <w:t>24</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671BEA16"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34F03F96" w14:textId="77777777">
            <w:pPr>
              <w:spacing w:after="0" w:line="240" w:lineRule="auto"/>
              <w:jc w:val="center"/>
              <w:rPr>
                <w:rFonts w:eastAsia="Times New Roman" w:cstheme="minorHAnsi"/>
                <w:sz w:val="20"/>
                <w:szCs w:val="20"/>
              </w:rPr>
            </w:pPr>
            <w:r w:rsidRPr="005933B3">
              <w:rPr>
                <w:rFonts w:eastAsia="Times New Roman" w:cstheme="minorHAnsi"/>
                <w:sz w:val="20"/>
                <w:szCs w:val="20"/>
              </w:rPr>
              <w:t>24</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7FC41F0D" w14:textId="77777777">
            <w:pPr>
              <w:spacing w:after="0" w:line="240" w:lineRule="auto"/>
              <w:jc w:val="center"/>
              <w:rPr>
                <w:rFonts w:eastAsia="Times New Roman" w:cstheme="minorHAnsi"/>
                <w:sz w:val="20"/>
                <w:szCs w:val="20"/>
              </w:rPr>
            </w:pPr>
            <w:r w:rsidRPr="005933B3">
              <w:rPr>
                <w:rFonts w:eastAsia="Times New Roman" w:cstheme="minorHAnsi"/>
                <w:sz w:val="20"/>
                <w:szCs w:val="20"/>
              </w:rPr>
              <w:t>1.2</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21E83374" w14:textId="77777777">
            <w:pPr>
              <w:spacing w:after="0" w:line="240" w:lineRule="auto"/>
              <w:jc w:val="center"/>
              <w:rPr>
                <w:rFonts w:eastAsia="Times New Roman" w:cstheme="minorHAnsi"/>
                <w:sz w:val="20"/>
                <w:szCs w:val="20"/>
              </w:rPr>
            </w:pPr>
            <w:r w:rsidRPr="005933B3">
              <w:rPr>
                <w:rFonts w:eastAsia="Times New Roman" w:cstheme="minorHAnsi"/>
                <w:sz w:val="20"/>
                <w:szCs w:val="20"/>
              </w:rPr>
              <w:t>2.4</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640ABB2F"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$1,536 </w:t>
            </w:r>
          </w:p>
        </w:tc>
      </w:tr>
      <w:tr w14:paraId="6FD4E9A1" w14:textId="77777777" w:rsidTr="00D44B31">
        <w:tblPrEx>
          <w:tblW w:w="13685" w:type="dxa"/>
          <w:tblInd w:w="-342" w:type="dxa"/>
          <w:tblLook w:val="04A0"/>
        </w:tblPrEx>
        <w:trPr>
          <w:gridAfter w:val="1"/>
          <w:wAfter w:w="10" w:type="dxa"/>
          <w:trHeight w:val="31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67E4EE51"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Notification of construction/reconstruction </w:t>
            </w:r>
            <w:r w:rsidRPr="005933B3">
              <w:rPr>
                <w:rFonts w:eastAsia="Times New Roman"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54978D6A" w14:textId="77777777">
            <w:pPr>
              <w:spacing w:after="0" w:line="240" w:lineRule="auto"/>
              <w:jc w:val="center"/>
              <w:rPr>
                <w:rFonts w:eastAsia="Times New Roman" w:cstheme="minorHAnsi"/>
                <w:sz w:val="20"/>
                <w:szCs w:val="20"/>
              </w:rPr>
            </w:pPr>
            <w:r w:rsidRPr="005933B3">
              <w:rPr>
                <w:rFonts w:eastAsia="Times New Roman" w:cstheme="minorHAnsi"/>
                <w:sz w:val="20"/>
                <w:szCs w:val="20"/>
              </w:rPr>
              <w:t>24</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5518FC3D"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3A919D1B" w14:textId="77777777">
            <w:pPr>
              <w:spacing w:after="0" w:line="240" w:lineRule="auto"/>
              <w:jc w:val="center"/>
              <w:rPr>
                <w:rFonts w:eastAsia="Times New Roman" w:cstheme="minorHAnsi"/>
                <w:sz w:val="20"/>
                <w:szCs w:val="20"/>
              </w:rPr>
            </w:pPr>
            <w:r w:rsidRPr="005933B3">
              <w:rPr>
                <w:rFonts w:eastAsia="Times New Roman" w:cstheme="minorHAnsi"/>
                <w:sz w:val="20"/>
                <w:szCs w:val="20"/>
              </w:rPr>
              <w:t>24</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7F44F2B1"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131F60FF" w14:textId="77777777">
            <w:pPr>
              <w:spacing w:after="0" w:line="240" w:lineRule="auto"/>
              <w:jc w:val="center"/>
              <w:rPr>
                <w:rFonts w:eastAsia="Times New Roman" w:cstheme="minorHAnsi"/>
                <w:sz w:val="20"/>
                <w:szCs w:val="20"/>
              </w:rPr>
            </w:pPr>
            <w:r w:rsidRPr="005933B3">
              <w:rPr>
                <w:rFonts w:eastAsia="Times New Roman" w:cstheme="minorHAnsi"/>
                <w:sz w:val="20"/>
                <w:szCs w:val="20"/>
              </w:rPr>
              <w:t>24</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35D8D14E" w14:textId="77777777">
            <w:pPr>
              <w:spacing w:after="0" w:line="240" w:lineRule="auto"/>
              <w:jc w:val="center"/>
              <w:rPr>
                <w:rFonts w:eastAsia="Times New Roman" w:cstheme="minorHAnsi"/>
                <w:sz w:val="20"/>
                <w:szCs w:val="20"/>
              </w:rPr>
            </w:pPr>
            <w:r w:rsidRPr="005933B3">
              <w:rPr>
                <w:rFonts w:eastAsia="Times New Roman" w:cstheme="minorHAnsi"/>
                <w:sz w:val="20"/>
                <w:szCs w:val="20"/>
              </w:rPr>
              <w:t>1.2</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59E27FCA" w14:textId="77777777">
            <w:pPr>
              <w:spacing w:after="0" w:line="240" w:lineRule="auto"/>
              <w:jc w:val="center"/>
              <w:rPr>
                <w:rFonts w:eastAsia="Times New Roman" w:cstheme="minorHAnsi"/>
                <w:sz w:val="20"/>
                <w:szCs w:val="20"/>
              </w:rPr>
            </w:pPr>
            <w:r w:rsidRPr="005933B3">
              <w:rPr>
                <w:rFonts w:eastAsia="Times New Roman" w:cstheme="minorHAnsi"/>
                <w:sz w:val="20"/>
                <w:szCs w:val="20"/>
              </w:rPr>
              <w:t>2.4</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614D5C25"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$1,536.10 </w:t>
            </w:r>
          </w:p>
        </w:tc>
      </w:tr>
      <w:tr w14:paraId="54E43E08" w14:textId="77777777" w:rsidTr="00D44B31">
        <w:tblPrEx>
          <w:tblW w:w="13685" w:type="dxa"/>
          <w:tblInd w:w="-342" w:type="dxa"/>
          <w:tblLook w:val="04A0"/>
        </w:tblPrEx>
        <w:trPr>
          <w:gridAfter w:val="1"/>
          <w:wAfter w:w="10" w:type="dxa"/>
          <w:trHeight w:val="31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5613BECC"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Notification of anticipated startup </w:t>
            </w:r>
            <w:r w:rsidRPr="005933B3">
              <w:rPr>
                <w:rFonts w:eastAsia="Times New Roman"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4E8B74F2"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571243C6"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72BEF74A"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2321D575" w14:textId="77777777">
            <w:pPr>
              <w:spacing w:after="0" w:line="240" w:lineRule="auto"/>
              <w:jc w:val="center"/>
              <w:rPr>
                <w:rFonts w:eastAsia="Times New Roman" w:cstheme="minorHAnsi"/>
                <w:sz w:val="20"/>
                <w:szCs w:val="20"/>
              </w:rPr>
            </w:pPr>
            <w:r w:rsidRPr="005933B3">
              <w:rPr>
                <w:rFonts w:eastAsia="Times New Roman" w:cstheme="minorHAnsi"/>
                <w:sz w:val="20"/>
                <w:szCs w:val="20"/>
              </w:rPr>
              <w:t>9</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6406C1D8" w14:textId="77777777">
            <w:pPr>
              <w:spacing w:after="0" w:line="240" w:lineRule="auto"/>
              <w:jc w:val="center"/>
              <w:rPr>
                <w:rFonts w:eastAsia="Times New Roman" w:cstheme="minorHAnsi"/>
                <w:sz w:val="20"/>
                <w:szCs w:val="20"/>
              </w:rPr>
            </w:pPr>
            <w:r w:rsidRPr="005933B3">
              <w:rPr>
                <w:rFonts w:eastAsia="Times New Roman" w:cstheme="minorHAnsi"/>
                <w:sz w:val="20"/>
                <w:szCs w:val="20"/>
              </w:rPr>
              <w:t>36</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72475B39" w14:textId="77777777">
            <w:pPr>
              <w:spacing w:after="0" w:line="240" w:lineRule="auto"/>
              <w:jc w:val="center"/>
              <w:rPr>
                <w:rFonts w:eastAsia="Times New Roman" w:cstheme="minorHAnsi"/>
                <w:sz w:val="20"/>
                <w:szCs w:val="20"/>
              </w:rPr>
            </w:pPr>
            <w:r w:rsidRPr="005933B3">
              <w:rPr>
                <w:rFonts w:eastAsia="Times New Roman" w:cstheme="minorHAnsi"/>
                <w:sz w:val="20"/>
                <w:szCs w:val="20"/>
              </w:rPr>
              <w:t>1.8</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36839F28" w14:textId="77777777">
            <w:pPr>
              <w:spacing w:after="0" w:line="240" w:lineRule="auto"/>
              <w:jc w:val="center"/>
              <w:rPr>
                <w:rFonts w:eastAsia="Times New Roman" w:cstheme="minorHAnsi"/>
                <w:sz w:val="20"/>
                <w:szCs w:val="20"/>
              </w:rPr>
            </w:pPr>
            <w:r w:rsidRPr="005933B3">
              <w:rPr>
                <w:rFonts w:eastAsia="Times New Roman" w:cstheme="minorHAnsi"/>
                <w:sz w:val="20"/>
                <w:szCs w:val="20"/>
              </w:rPr>
              <w:t>3.6</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727D8856"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$2,304.14 </w:t>
            </w:r>
          </w:p>
        </w:tc>
      </w:tr>
      <w:tr w14:paraId="3DC0F6A6" w14:textId="77777777" w:rsidTr="00D44B31">
        <w:tblPrEx>
          <w:tblW w:w="13685" w:type="dxa"/>
          <w:tblInd w:w="-342" w:type="dxa"/>
          <w:tblLook w:val="04A0"/>
        </w:tblPrEx>
        <w:trPr>
          <w:gridAfter w:val="1"/>
          <w:wAfter w:w="10" w:type="dxa"/>
          <w:trHeight w:val="39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532C9D3C"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Notification of actual startup </w:t>
            </w:r>
            <w:r w:rsidRPr="005933B3">
              <w:rPr>
                <w:rFonts w:eastAsia="Times New Roman"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7198E8F3"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122DB089"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7DDA2DCA"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361B9D2A" w14:textId="77777777">
            <w:pPr>
              <w:spacing w:after="0" w:line="240" w:lineRule="auto"/>
              <w:jc w:val="center"/>
              <w:rPr>
                <w:rFonts w:eastAsia="Times New Roman" w:cstheme="minorHAnsi"/>
                <w:sz w:val="20"/>
                <w:szCs w:val="20"/>
              </w:rPr>
            </w:pPr>
            <w:r w:rsidRPr="005933B3">
              <w:rPr>
                <w:rFonts w:eastAsia="Times New Roman" w:cstheme="minorHAnsi"/>
                <w:sz w:val="20"/>
                <w:szCs w:val="20"/>
              </w:rPr>
              <w:t>9</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5C69149F" w14:textId="77777777">
            <w:pPr>
              <w:spacing w:after="0" w:line="240" w:lineRule="auto"/>
              <w:jc w:val="center"/>
              <w:rPr>
                <w:rFonts w:eastAsia="Times New Roman" w:cstheme="minorHAnsi"/>
                <w:sz w:val="20"/>
                <w:szCs w:val="20"/>
              </w:rPr>
            </w:pPr>
            <w:r w:rsidRPr="005933B3">
              <w:rPr>
                <w:rFonts w:eastAsia="Times New Roman" w:cstheme="minorHAnsi"/>
                <w:sz w:val="20"/>
                <w:szCs w:val="20"/>
              </w:rPr>
              <w:t>36</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4648F2B9" w14:textId="77777777">
            <w:pPr>
              <w:spacing w:after="0" w:line="240" w:lineRule="auto"/>
              <w:jc w:val="center"/>
              <w:rPr>
                <w:rFonts w:eastAsia="Times New Roman" w:cstheme="minorHAnsi"/>
                <w:sz w:val="20"/>
                <w:szCs w:val="20"/>
              </w:rPr>
            </w:pPr>
            <w:r w:rsidRPr="005933B3">
              <w:rPr>
                <w:rFonts w:eastAsia="Times New Roman" w:cstheme="minorHAnsi"/>
                <w:sz w:val="20"/>
                <w:szCs w:val="20"/>
              </w:rPr>
              <w:t>1.8</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779490AD" w14:textId="77777777">
            <w:pPr>
              <w:spacing w:after="0" w:line="240" w:lineRule="auto"/>
              <w:jc w:val="center"/>
              <w:rPr>
                <w:rFonts w:eastAsia="Times New Roman" w:cstheme="minorHAnsi"/>
                <w:sz w:val="20"/>
                <w:szCs w:val="20"/>
              </w:rPr>
            </w:pPr>
            <w:r w:rsidRPr="005933B3">
              <w:rPr>
                <w:rFonts w:eastAsia="Times New Roman" w:cstheme="minorHAnsi"/>
                <w:sz w:val="20"/>
                <w:szCs w:val="20"/>
              </w:rPr>
              <w:t>3.6</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197F2527"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$2,304.14 </w:t>
            </w:r>
          </w:p>
        </w:tc>
      </w:tr>
      <w:tr w14:paraId="22C967C3" w14:textId="77777777" w:rsidTr="00D44B31">
        <w:tblPrEx>
          <w:tblW w:w="13685" w:type="dxa"/>
          <w:tblInd w:w="-342" w:type="dxa"/>
          <w:tblLook w:val="04A0"/>
        </w:tblPrEx>
        <w:trPr>
          <w:gridAfter w:val="1"/>
          <w:wAfter w:w="10" w:type="dxa"/>
          <w:trHeight w:val="39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2EC321F6"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Review of compliance status </w:t>
            </w:r>
            <w:r w:rsidRPr="005933B3">
              <w:rPr>
                <w:rFonts w:eastAsia="Times New Roman" w:cstheme="minorHAnsi"/>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0EFAA42D" w14:textId="77777777">
            <w:pPr>
              <w:spacing w:after="0" w:line="240" w:lineRule="auto"/>
              <w:jc w:val="center"/>
              <w:rPr>
                <w:rFonts w:eastAsia="Times New Roman" w:cstheme="minorHAnsi"/>
                <w:sz w:val="20"/>
                <w:szCs w:val="20"/>
              </w:rPr>
            </w:pPr>
            <w:r w:rsidRPr="005933B3">
              <w:rPr>
                <w:rFonts w:eastAsia="Times New Roman" w:cstheme="minorHAnsi"/>
                <w:sz w:val="20"/>
                <w:szCs w:val="20"/>
              </w:rPr>
              <w:t>16</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4079029A"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7D65A6E2" w14:textId="77777777">
            <w:pPr>
              <w:spacing w:after="0" w:line="240" w:lineRule="auto"/>
              <w:jc w:val="center"/>
              <w:rPr>
                <w:rFonts w:eastAsia="Times New Roman" w:cstheme="minorHAnsi"/>
                <w:sz w:val="20"/>
                <w:szCs w:val="20"/>
              </w:rPr>
            </w:pPr>
            <w:r w:rsidRPr="005933B3">
              <w:rPr>
                <w:rFonts w:eastAsia="Times New Roman" w:cstheme="minorHAnsi"/>
                <w:sz w:val="20"/>
                <w:szCs w:val="20"/>
              </w:rPr>
              <w:t>16</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3FC01D3E"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482EB827" w14:textId="77777777">
            <w:pPr>
              <w:spacing w:after="0" w:line="240" w:lineRule="auto"/>
              <w:jc w:val="center"/>
              <w:rPr>
                <w:rFonts w:eastAsia="Times New Roman" w:cstheme="minorHAnsi"/>
                <w:sz w:val="20"/>
                <w:szCs w:val="20"/>
              </w:rPr>
            </w:pPr>
            <w:r w:rsidRPr="005933B3">
              <w:rPr>
                <w:rFonts w:eastAsia="Times New Roman" w:cstheme="minorHAnsi"/>
                <w:sz w:val="20"/>
                <w:szCs w:val="20"/>
              </w:rPr>
              <w:t>16</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435B87D6" w14:textId="77777777">
            <w:pPr>
              <w:spacing w:after="0" w:line="240" w:lineRule="auto"/>
              <w:jc w:val="center"/>
              <w:rPr>
                <w:rFonts w:eastAsia="Times New Roman" w:cstheme="minorHAnsi"/>
                <w:sz w:val="20"/>
                <w:szCs w:val="20"/>
              </w:rPr>
            </w:pPr>
            <w:r w:rsidRPr="005933B3">
              <w:rPr>
                <w:rFonts w:eastAsia="Times New Roman" w:cstheme="minorHAnsi"/>
                <w:sz w:val="20"/>
                <w:szCs w:val="20"/>
              </w:rPr>
              <w:t>0.8</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2976E427" w14:textId="77777777">
            <w:pPr>
              <w:spacing w:after="0" w:line="240" w:lineRule="auto"/>
              <w:jc w:val="center"/>
              <w:rPr>
                <w:rFonts w:eastAsia="Times New Roman" w:cstheme="minorHAnsi"/>
                <w:sz w:val="20"/>
                <w:szCs w:val="20"/>
              </w:rPr>
            </w:pPr>
            <w:r w:rsidRPr="005933B3">
              <w:rPr>
                <w:rFonts w:eastAsia="Times New Roman" w:cstheme="minorHAnsi"/>
                <w:sz w:val="20"/>
                <w:szCs w:val="20"/>
              </w:rPr>
              <w:t>1.6</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511B639D"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$1,024.06 </w:t>
            </w:r>
          </w:p>
        </w:tc>
      </w:tr>
      <w:tr w14:paraId="557B1591" w14:textId="77777777" w:rsidTr="00D44B31">
        <w:tblPrEx>
          <w:tblW w:w="13685" w:type="dxa"/>
          <w:tblInd w:w="-342" w:type="dxa"/>
          <w:tblLook w:val="04A0"/>
        </w:tblPrEx>
        <w:trPr>
          <w:gridAfter w:val="1"/>
          <w:wAfter w:w="10" w:type="dxa"/>
          <w:trHeight w:val="39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239E62A2"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Review of annual compliance certification </w:t>
            </w:r>
            <w:r w:rsidRPr="005933B3">
              <w:rPr>
                <w:rFonts w:eastAsia="Times New Roman" w:cstheme="minorHAnsi"/>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0E3A9C93" w14:textId="77777777">
            <w:pPr>
              <w:spacing w:after="0" w:line="240" w:lineRule="auto"/>
              <w:jc w:val="center"/>
              <w:rPr>
                <w:rFonts w:eastAsia="Times New Roman" w:cstheme="minorHAnsi"/>
                <w:sz w:val="20"/>
                <w:szCs w:val="20"/>
              </w:rPr>
            </w:pPr>
            <w:r w:rsidRPr="005933B3">
              <w:rPr>
                <w:rFonts w:eastAsia="Times New Roman" w:cstheme="minorHAnsi"/>
                <w:sz w:val="20"/>
                <w:szCs w:val="20"/>
              </w:rPr>
              <w:t>16</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79955DF5"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724286CC" w14:textId="77777777">
            <w:pPr>
              <w:spacing w:after="0" w:line="240" w:lineRule="auto"/>
              <w:jc w:val="center"/>
              <w:rPr>
                <w:rFonts w:eastAsia="Times New Roman" w:cstheme="minorHAnsi"/>
                <w:sz w:val="20"/>
                <w:szCs w:val="20"/>
              </w:rPr>
            </w:pPr>
            <w:r w:rsidRPr="005933B3">
              <w:rPr>
                <w:rFonts w:eastAsia="Times New Roman" w:cstheme="minorHAnsi"/>
                <w:sz w:val="20"/>
                <w:szCs w:val="20"/>
              </w:rPr>
              <w:t>16</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7D3A379E" w14:textId="77777777">
            <w:pPr>
              <w:spacing w:after="0" w:line="240" w:lineRule="auto"/>
              <w:jc w:val="center"/>
              <w:rPr>
                <w:rFonts w:eastAsia="Times New Roman" w:cstheme="minorHAnsi"/>
                <w:sz w:val="20"/>
                <w:szCs w:val="20"/>
              </w:rPr>
            </w:pPr>
            <w:r w:rsidRPr="005933B3">
              <w:rPr>
                <w:rFonts w:eastAsia="Times New Roman" w:cstheme="minorHAnsi"/>
                <w:sz w:val="20"/>
                <w:szCs w:val="20"/>
              </w:rPr>
              <w:t>86</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3D749DD0" w14:textId="77777777">
            <w:pPr>
              <w:spacing w:after="0" w:line="240" w:lineRule="auto"/>
              <w:jc w:val="center"/>
              <w:rPr>
                <w:rFonts w:eastAsia="Times New Roman" w:cstheme="minorHAnsi"/>
                <w:sz w:val="20"/>
                <w:szCs w:val="20"/>
              </w:rPr>
            </w:pPr>
            <w:r w:rsidRPr="005933B3">
              <w:rPr>
                <w:rFonts w:eastAsia="Times New Roman" w:cstheme="minorHAnsi"/>
                <w:sz w:val="20"/>
                <w:szCs w:val="20"/>
              </w:rPr>
              <w:t>1376</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3DD70051" w14:textId="77777777">
            <w:pPr>
              <w:spacing w:after="0" w:line="240" w:lineRule="auto"/>
              <w:jc w:val="center"/>
              <w:rPr>
                <w:rFonts w:eastAsia="Times New Roman" w:cstheme="minorHAnsi"/>
                <w:sz w:val="20"/>
                <w:szCs w:val="20"/>
              </w:rPr>
            </w:pPr>
            <w:r w:rsidRPr="005933B3">
              <w:rPr>
                <w:rFonts w:eastAsia="Times New Roman" w:cstheme="minorHAnsi"/>
                <w:sz w:val="20"/>
                <w:szCs w:val="20"/>
              </w:rPr>
              <w:t>68.8</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7C33EF66" w14:textId="77777777">
            <w:pPr>
              <w:spacing w:after="0" w:line="240" w:lineRule="auto"/>
              <w:jc w:val="center"/>
              <w:rPr>
                <w:rFonts w:eastAsia="Times New Roman" w:cstheme="minorHAnsi"/>
                <w:sz w:val="20"/>
                <w:szCs w:val="20"/>
              </w:rPr>
            </w:pPr>
            <w:r w:rsidRPr="005933B3">
              <w:rPr>
                <w:rFonts w:eastAsia="Times New Roman" w:cstheme="minorHAnsi"/>
                <w:sz w:val="20"/>
                <w:szCs w:val="20"/>
              </w:rPr>
              <w:t>137.6</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6F74234C"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$88,069.50 </w:t>
            </w:r>
          </w:p>
        </w:tc>
      </w:tr>
      <w:tr w14:paraId="4DE63032" w14:textId="77777777" w:rsidTr="00D44B31">
        <w:tblPrEx>
          <w:tblW w:w="13685" w:type="dxa"/>
          <w:tblInd w:w="-342" w:type="dxa"/>
          <w:tblLook w:val="04A0"/>
        </w:tblPrEx>
        <w:trPr>
          <w:gridAfter w:val="1"/>
          <w:wAfter w:w="10" w:type="dxa"/>
          <w:trHeight w:val="31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6DF7385C"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Review of deviation report </w:t>
            </w:r>
            <w:r w:rsidRPr="005933B3">
              <w:rPr>
                <w:rFonts w:eastAsia="Times New Roman" w:cstheme="minorHAnsi"/>
                <w:sz w:val="20"/>
                <w:szCs w:val="20"/>
                <w:vertAlign w:val="superscript"/>
              </w:rPr>
              <w:t>e, f</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403A15B6"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0F5FBD5D"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66F04EE2"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2C0F137D"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596B5EA7"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071B0802" w14:textId="77777777">
            <w:pPr>
              <w:spacing w:after="0" w:line="240" w:lineRule="auto"/>
              <w:jc w:val="center"/>
              <w:rPr>
                <w:rFonts w:eastAsia="Times New Roman" w:cstheme="minorHAnsi"/>
                <w:sz w:val="20"/>
                <w:szCs w:val="20"/>
              </w:rPr>
            </w:pPr>
            <w:r w:rsidRPr="005933B3">
              <w:rPr>
                <w:rFonts w:eastAsia="Times New Roman" w:cstheme="minorHAnsi"/>
                <w:sz w:val="20"/>
                <w:szCs w:val="20"/>
              </w:rPr>
              <w:t>0.2</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330EF850" w14:textId="77777777">
            <w:pPr>
              <w:spacing w:after="0" w:line="240" w:lineRule="auto"/>
              <w:jc w:val="center"/>
              <w:rPr>
                <w:rFonts w:eastAsia="Times New Roman" w:cstheme="minorHAnsi"/>
                <w:sz w:val="20"/>
                <w:szCs w:val="20"/>
              </w:rPr>
            </w:pPr>
            <w:r w:rsidRPr="005933B3">
              <w:rPr>
                <w:rFonts w:eastAsia="Times New Roman" w:cstheme="minorHAnsi"/>
                <w:sz w:val="20"/>
                <w:szCs w:val="20"/>
              </w:rPr>
              <w:t>0.4</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6058E8C1"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$256.02 </w:t>
            </w:r>
          </w:p>
        </w:tc>
      </w:tr>
      <w:tr w14:paraId="5EC783CB" w14:textId="77777777" w:rsidTr="00D44B31">
        <w:tblPrEx>
          <w:tblW w:w="13685" w:type="dxa"/>
          <w:tblInd w:w="-342" w:type="dxa"/>
          <w:tblLook w:val="04A0"/>
        </w:tblPrEx>
        <w:trPr>
          <w:gridAfter w:val="1"/>
          <w:wAfter w:w="10" w:type="dxa"/>
          <w:trHeight w:val="31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12D3C037"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Review of performance test </w:t>
            </w:r>
            <w:r w:rsidRPr="005933B3">
              <w:rPr>
                <w:rFonts w:eastAsia="Times New Roman" w:cstheme="minorHAnsi"/>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6081AD7C" w14:textId="77777777">
            <w:pPr>
              <w:spacing w:after="0" w:line="240" w:lineRule="auto"/>
              <w:jc w:val="center"/>
              <w:rPr>
                <w:rFonts w:eastAsia="Times New Roman" w:cstheme="minorHAnsi"/>
                <w:sz w:val="20"/>
                <w:szCs w:val="20"/>
              </w:rPr>
            </w:pPr>
            <w:r w:rsidRPr="005933B3">
              <w:rPr>
                <w:rFonts w:eastAsia="Times New Roman" w:cstheme="minorHAnsi"/>
                <w:sz w:val="20"/>
                <w:szCs w:val="20"/>
              </w:rPr>
              <w:t>8</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69E94E07"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36635688" w14:textId="77777777">
            <w:pPr>
              <w:spacing w:after="0" w:line="240" w:lineRule="auto"/>
              <w:jc w:val="center"/>
              <w:rPr>
                <w:rFonts w:eastAsia="Times New Roman" w:cstheme="minorHAnsi"/>
                <w:sz w:val="20"/>
                <w:szCs w:val="20"/>
              </w:rPr>
            </w:pPr>
            <w:r w:rsidRPr="005933B3">
              <w:rPr>
                <w:rFonts w:eastAsia="Times New Roman" w:cstheme="minorHAnsi"/>
                <w:sz w:val="20"/>
                <w:szCs w:val="20"/>
              </w:rPr>
              <w:t>8</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1BFB8024" w14:textId="77777777">
            <w:pPr>
              <w:spacing w:after="0" w:line="240" w:lineRule="auto"/>
              <w:jc w:val="center"/>
              <w:rPr>
                <w:rFonts w:eastAsia="Times New Roman" w:cstheme="minorHAnsi"/>
                <w:sz w:val="20"/>
                <w:szCs w:val="20"/>
              </w:rPr>
            </w:pPr>
            <w:r w:rsidRPr="005933B3">
              <w:rPr>
                <w:rFonts w:eastAsia="Times New Roman" w:cstheme="minorHAnsi"/>
                <w:sz w:val="20"/>
                <w:szCs w:val="20"/>
              </w:rPr>
              <w:t>0</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1A6FABAA" w14:textId="77777777">
            <w:pPr>
              <w:spacing w:after="0" w:line="240" w:lineRule="auto"/>
              <w:jc w:val="center"/>
              <w:rPr>
                <w:rFonts w:eastAsia="Times New Roman" w:cstheme="minorHAnsi"/>
                <w:sz w:val="20"/>
                <w:szCs w:val="20"/>
              </w:rPr>
            </w:pPr>
            <w:r w:rsidRPr="005933B3">
              <w:rPr>
                <w:rFonts w:eastAsia="Times New Roman" w:cstheme="minorHAnsi"/>
                <w:sz w:val="20"/>
                <w:szCs w:val="20"/>
              </w:rPr>
              <w:t>0</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49195048" w14:textId="77777777">
            <w:pPr>
              <w:spacing w:after="0" w:line="240" w:lineRule="auto"/>
              <w:jc w:val="center"/>
              <w:rPr>
                <w:rFonts w:eastAsia="Times New Roman" w:cstheme="minorHAnsi"/>
                <w:sz w:val="20"/>
                <w:szCs w:val="20"/>
              </w:rPr>
            </w:pPr>
            <w:r w:rsidRPr="005933B3">
              <w:rPr>
                <w:rFonts w:eastAsia="Times New Roman" w:cstheme="minorHAnsi"/>
                <w:sz w:val="20"/>
                <w:szCs w:val="20"/>
              </w:rPr>
              <w:t>0</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6B29A47C" w14:textId="77777777">
            <w:pPr>
              <w:spacing w:after="0" w:line="240" w:lineRule="auto"/>
              <w:jc w:val="center"/>
              <w:rPr>
                <w:rFonts w:eastAsia="Times New Roman" w:cstheme="minorHAnsi"/>
                <w:sz w:val="20"/>
                <w:szCs w:val="20"/>
              </w:rPr>
            </w:pPr>
            <w:r w:rsidRPr="005933B3">
              <w:rPr>
                <w:rFonts w:eastAsia="Times New Roman" w:cstheme="minorHAnsi"/>
                <w:sz w:val="20"/>
                <w:szCs w:val="20"/>
              </w:rPr>
              <w:t>0</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37980A14"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$0.00 </w:t>
            </w:r>
          </w:p>
        </w:tc>
      </w:tr>
      <w:tr w14:paraId="41E80EE7" w14:textId="77777777" w:rsidTr="00D44B31">
        <w:tblPrEx>
          <w:tblW w:w="13685" w:type="dxa"/>
          <w:tblInd w:w="-342" w:type="dxa"/>
          <w:tblLook w:val="04A0"/>
        </w:tblPrEx>
        <w:trPr>
          <w:gridAfter w:val="1"/>
          <w:wAfter w:w="10" w:type="dxa"/>
          <w:trHeight w:val="310"/>
        </w:trPr>
        <w:tc>
          <w:tcPr>
            <w:tcW w:w="3690" w:type="dxa"/>
            <w:tcBorders>
              <w:top w:val="nil"/>
              <w:left w:val="single" w:sz="4" w:space="0" w:color="auto"/>
              <w:bottom w:val="single" w:sz="4" w:space="0" w:color="auto"/>
              <w:right w:val="single" w:sz="4" w:space="0" w:color="auto"/>
            </w:tcBorders>
            <w:shd w:val="clear" w:color="auto" w:fill="auto"/>
            <w:noWrap/>
            <w:hideMark/>
          </w:tcPr>
          <w:p w:rsidR="005933B3" w:rsidRPr="005933B3" w:rsidP="005933B3" w14:paraId="2717FD7B" w14:textId="77777777">
            <w:pPr>
              <w:spacing w:after="0" w:line="240" w:lineRule="auto"/>
              <w:rPr>
                <w:rFonts w:eastAsia="Times New Roman" w:cstheme="minorHAnsi"/>
                <w:sz w:val="20"/>
                <w:szCs w:val="20"/>
              </w:rPr>
            </w:pPr>
            <w:r w:rsidRPr="005933B3">
              <w:rPr>
                <w:rFonts w:eastAsia="Times New Roman" w:cstheme="minorHAnsi"/>
                <w:sz w:val="20"/>
                <w:szCs w:val="20"/>
              </w:rPr>
              <w:t xml:space="preserve">Review of initial startup report </w:t>
            </w:r>
            <w:r w:rsidRPr="005933B3">
              <w:rPr>
                <w:rFonts w:eastAsia="Times New Roman" w:cstheme="minorHAnsi"/>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5E641F63"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300" w:type="dxa"/>
            <w:tcBorders>
              <w:top w:val="nil"/>
              <w:left w:val="nil"/>
              <w:bottom w:val="single" w:sz="4" w:space="0" w:color="auto"/>
              <w:right w:val="single" w:sz="4" w:space="0" w:color="auto"/>
            </w:tcBorders>
            <w:shd w:val="clear" w:color="auto" w:fill="auto"/>
            <w:noWrap/>
            <w:vAlign w:val="bottom"/>
            <w:hideMark/>
          </w:tcPr>
          <w:p w:rsidR="005933B3" w:rsidRPr="005933B3" w:rsidP="005933B3" w14:paraId="421512A6" w14:textId="77777777">
            <w:pPr>
              <w:spacing w:after="0" w:line="240" w:lineRule="auto"/>
              <w:jc w:val="center"/>
              <w:rPr>
                <w:rFonts w:eastAsia="Times New Roman" w:cstheme="minorHAnsi"/>
                <w:sz w:val="20"/>
                <w:szCs w:val="20"/>
              </w:rPr>
            </w:pPr>
            <w:r w:rsidRPr="005933B3">
              <w:rPr>
                <w:rFonts w:eastAsia="Times New Roman" w:cstheme="minorHAnsi"/>
                <w:sz w:val="20"/>
                <w:szCs w:val="20"/>
              </w:rPr>
              <w:t>1</w:t>
            </w:r>
          </w:p>
        </w:tc>
        <w:tc>
          <w:tcPr>
            <w:tcW w:w="1156" w:type="dxa"/>
            <w:tcBorders>
              <w:top w:val="nil"/>
              <w:left w:val="nil"/>
              <w:bottom w:val="single" w:sz="4" w:space="0" w:color="auto"/>
              <w:right w:val="single" w:sz="4" w:space="0" w:color="auto"/>
            </w:tcBorders>
            <w:shd w:val="clear" w:color="auto" w:fill="auto"/>
            <w:vAlign w:val="bottom"/>
            <w:hideMark/>
          </w:tcPr>
          <w:p w:rsidR="005933B3" w:rsidRPr="005933B3" w:rsidP="005933B3" w14:paraId="3D79438B" w14:textId="77777777">
            <w:pPr>
              <w:spacing w:after="0" w:line="240" w:lineRule="auto"/>
              <w:jc w:val="center"/>
              <w:rPr>
                <w:rFonts w:eastAsia="Times New Roman" w:cstheme="minorHAnsi"/>
                <w:sz w:val="20"/>
                <w:szCs w:val="20"/>
              </w:rPr>
            </w:pPr>
            <w:r w:rsidRPr="005933B3">
              <w:rPr>
                <w:rFonts w:eastAsia="Times New Roman" w:cstheme="minorHAnsi"/>
                <w:sz w:val="20"/>
                <w:szCs w:val="20"/>
              </w:rPr>
              <w:t>4</w:t>
            </w:r>
          </w:p>
        </w:tc>
        <w:tc>
          <w:tcPr>
            <w:tcW w:w="1273" w:type="dxa"/>
            <w:tcBorders>
              <w:top w:val="nil"/>
              <w:left w:val="nil"/>
              <w:bottom w:val="single" w:sz="4" w:space="0" w:color="auto"/>
              <w:right w:val="single" w:sz="4" w:space="0" w:color="auto"/>
            </w:tcBorders>
            <w:shd w:val="clear" w:color="auto" w:fill="auto"/>
            <w:vAlign w:val="bottom"/>
            <w:hideMark/>
          </w:tcPr>
          <w:p w:rsidR="005933B3" w:rsidRPr="005933B3" w:rsidP="005933B3" w14:paraId="70211225" w14:textId="77777777">
            <w:pPr>
              <w:spacing w:after="0" w:line="240" w:lineRule="auto"/>
              <w:jc w:val="center"/>
              <w:rPr>
                <w:rFonts w:eastAsia="Times New Roman" w:cstheme="minorHAnsi"/>
                <w:sz w:val="20"/>
                <w:szCs w:val="20"/>
              </w:rPr>
            </w:pPr>
            <w:r w:rsidRPr="005933B3">
              <w:rPr>
                <w:rFonts w:eastAsia="Times New Roman" w:cstheme="minorHAnsi"/>
                <w:sz w:val="20"/>
                <w:szCs w:val="20"/>
              </w:rPr>
              <w:t>9</w:t>
            </w:r>
          </w:p>
        </w:tc>
        <w:tc>
          <w:tcPr>
            <w:tcW w:w="1298"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3FC20FCD" w14:textId="77777777">
            <w:pPr>
              <w:spacing w:after="0" w:line="240" w:lineRule="auto"/>
              <w:jc w:val="center"/>
              <w:rPr>
                <w:rFonts w:eastAsia="Times New Roman" w:cstheme="minorHAnsi"/>
                <w:sz w:val="20"/>
                <w:szCs w:val="20"/>
              </w:rPr>
            </w:pPr>
            <w:r w:rsidRPr="005933B3">
              <w:rPr>
                <w:rFonts w:eastAsia="Times New Roman" w:cstheme="minorHAnsi"/>
                <w:sz w:val="20"/>
                <w:szCs w:val="20"/>
              </w:rPr>
              <w:t>36</w:t>
            </w:r>
          </w:p>
        </w:tc>
        <w:tc>
          <w:tcPr>
            <w:tcW w:w="1309" w:type="dxa"/>
            <w:tcBorders>
              <w:top w:val="nil"/>
              <w:left w:val="nil"/>
              <w:bottom w:val="single" w:sz="4" w:space="0" w:color="auto"/>
              <w:right w:val="single" w:sz="4" w:space="0" w:color="auto"/>
            </w:tcBorders>
            <w:shd w:val="clear" w:color="auto" w:fill="auto"/>
            <w:vAlign w:val="bottom"/>
            <w:hideMark/>
          </w:tcPr>
          <w:p w:rsidR="005933B3" w:rsidRPr="005933B3" w:rsidP="005933B3" w14:paraId="12E4F6C7" w14:textId="77777777">
            <w:pPr>
              <w:spacing w:after="0" w:line="240" w:lineRule="auto"/>
              <w:jc w:val="center"/>
              <w:rPr>
                <w:rFonts w:eastAsia="Times New Roman" w:cstheme="minorHAnsi"/>
                <w:sz w:val="20"/>
                <w:szCs w:val="20"/>
              </w:rPr>
            </w:pPr>
            <w:r w:rsidRPr="005933B3">
              <w:rPr>
                <w:rFonts w:eastAsia="Times New Roman" w:cstheme="minorHAnsi"/>
                <w:sz w:val="20"/>
                <w:szCs w:val="20"/>
              </w:rPr>
              <w:t>1.8</w:t>
            </w:r>
          </w:p>
        </w:tc>
        <w:tc>
          <w:tcPr>
            <w:tcW w:w="1270" w:type="dxa"/>
            <w:tcBorders>
              <w:top w:val="nil"/>
              <w:left w:val="nil"/>
              <w:bottom w:val="single" w:sz="4" w:space="0" w:color="auto"/>
              <w:right w:val="single" w:sz="4" w:space="0" w:color="auto"/>
            </w:tcBorders>
            <w:shd w:val="clear" w:color="auto" w:fill="auto"/>
            <w:vAlign w:val="bottom"/>
            <w:hideMark/>
          </w:tcPr>
          <w:p w:rsidR="005933B3" w:rsidRPr="005933B3" w:rsidP="005933B3" w14:paraId="74DBF8D2" w14:textId="77777777">
            <w:pPr>
              <w:spacing w:after="0" w:line="240" w:lineRule="auto"/>
              <w:jc w:val="center"/>
              <w:rPr>
                <w:rFonts w:eastAsia="Times New Roman" w:cstheme="minorHAnsi"/>
                <w:sz w:val="20"/>
                <w:szCs w:val="20"/>
              </w:rPr>
            </w:pPr>
            <w:r w:rsidRPr="005933B3">
              <w:rPr>
                <w:rFonts w:eastAsia="Times New Roman" w:cstheme="minorHAnsi"/>
                <w:sz w:val="20"/>
                <w:szCs w:val="20"/>
              </w:rPr>
              <w:t>3.6</w:t>
            </w:r>
          </w:p>
        </w:tc>
        <w:tc>
          <w:tcPr>
            <w:tcW w:w="1209" w:type="dxa"/>
            <w:gridSpan w:val="2"/>
            <w:tcBorders>
              <w:top w:val="nil"/>
              <w:left w:val="nil"/>
              <w:bottom w:val="single" w:sz="4" w:space="0" w:color="auto"/>
              <w:right w:val="single" w:sz="4" w:space="0" w:color="auto"/>
            </w:tcBorders>
            <w:shd w:val="clear" w:color="auto" w:fill="auto"/>
            <w:vAlign w:val="bottom"/>
            <w:hideMark/>
          </w:tcPr>
          <w:p w:rsidR="005933B3" w:rsidRPr="005933B3" w:rsidP="005933B3" w14:paraId="35E589E6" w14:textId="77777777">
            <w:pPr>
              <w:spacing w:after="0" w:line="240" w:lineRule="auto"/>
              <w:jc w:val="right"/>
              <w:rPr>
                <w:rFonts w:eastAsia="Times New Roman" w:cstheme="minorHAnsi"/>
                <w:sz w:val="20"/>
                <w:szCs w:val="20"/>
              </w:rPr>
            </w:pPr>
            <w:r w:rsidRPr="005933B3">
              <w:rPr>
                <w:rFonts w:eastAsia="Times New Roman" w:cstheme="minorHAnsi"/>
                <w:sz w:val="20"/>
                <w:szCs w:val="20"/>
              </w:rPr>
              <w:t xml:space="preserve">$2,304.14 </w:t>
            </w:r>
          </w:p>
        </w:tc>
      </w:tr>
      <w:tr w14:paraId="55A523C1" w14:textId="77777777" w:rsidTr="00D44B31">
        <w:tblPrEx>
          <w:tblW w:w="13685" w:type="dxa"/>
          <w:tblInd w:w="-342" w:type="dxa"/>
          <w:tblLook w:val="04A0"/>
        </w:tblPrEx>
        <w:trPr>
          <w:trHeight w:val="300"/>
        </w:trPr>
        <w:tc>
          <w:tcPr>
            <w:tcW w:w="3690" w:type="dxa"/>
            <w:tcBorders>
              <w:top w:val="nil"/>
              <w:left w:val="single" w:sz="4" w:space="0" w:color="auto"/>
              <w:bottom w:val="single" w:sz="4" w:space="0" w:color="auto"/>
              <w:right w:val="single" w:sz="4" w:space="0" w:color="auto"/>
            </w:tcBorders>
            <w:shd w:val="clear" w:color="auto" w:fill="auto"/>
            <w:vAlign w:val="bottom"/>
            <w:hideMark/>
          </w:tcPr>
          <w:p w:rsidR="005933B3" w:rsidRPr="005933B3" w:rsidP="005933B3" w14:paraId="7E907F4B" w14:textId="77777777">
            <w:pPr>
              <w:spacing w:after="0" w:line="240" w:lineRule="auto"/>
              <w:rPr>
                <w:rFonts w:eastAsia="Times New Roman" w:cstheme="minorHAnsi"/>
                <w:b/>
                <w:bCs/>
                <w:sz w:val="20"/>
                <w:szCs w:val="20"/>
              </w:rPr>
            </w:pPr>
            <w:r w:rsidRPr="005933B3">
              <w:rPr>
                <w:rFonts w:eastAsia="Times New Roman" w:cstheme="minorHAnsi"/>
                <w:b/>
                <w:bCs/>
                <w:sz w:val="20"/>
                <w:szCs w:val="20"/>
              </w:rPr>
              <w:t xml:space="preserve">TOTAL (rounded) </w:t>
            </w:r>
            <w:r w:rsidRPr="005933B3">
              <w:rPr>
                <w:rFonts w:eastAsia="Times New Roman" w:cstheme="minorHAnsi"/>
                <w:b/>
                <w:bCs/>
                <w:sz w:val="20"/>
                <w:szCs w:val="20"/>
                <w:vertAlign w:val="superscript"/>
              </w:rPr>
              <w:t>h</w:t>
            </w:r>
          </w:p>
        </w:tc>
        <w:tc>
          <w:tcPr>
            <w:tcW w:w="4910" w:type="dxa"/>
            <w:gridSpan w:val="5"/>
            <w:tcBorders>
              <w:top w:val="single" w:sz="4" w:space="0" w:color="auto"/>
              <w:left w:val="nil"/>
              <w:bottom w:val="single" w:sz="4" w:space="0" w:color="auto"/>
              <w:right w:val="single" w:sz="4" w:space="0" w:color="auto"/>
            </w:tcBorders>
            <w:shd w:val="clear" w:color="auto" w:fill="auto"/>
            <w:vAlign w:val="bottom"/>
            <w:hideMark/>
          </w:tcPr>
          <w:p w:rsidR="005933B3" w:rsidRPr="005933B3" w:rsidP="005933B3" w14:paraId="0870561D" w14:textId="77777777">
            <w:pPr>
              <w:spacing w:after="0" w:line="240" w:lineRule="auto"/>
              <w:jc w:val="center"/>
              <w:rPr>
                <w:rFonts w:eastAsia="Times New Roman" w:cstheme="minorHAnsi"/>
                <w:b/>
                <w:bCs/>
                <w:sz w:val="20"/>
                <w:szCs w:val="20"/>
              </w:rPr>
            </w:pPr>
            <w:r w:rsidRPr="005933B3">
              <w:rPr>
                <w:rFonts w:eastAsia="Times New Roman" w:cstheme="minorHAnsi"/>
                <w:b/>
                <w:bCs/>
                <w:sz w:val="20"/>
                <w:szCs w:val="20"/>
              </w:rPr>
              <w:t> </w:t>
            </w:r>
          </w:p>
        </w:tc>
        <w:tc>
          <w:tcPr>
            <w:tcW w:w="3866" w:type="dxa"/>
            <w:gridSpan w:val="3"/>
            <w:tcBorders>
              <w:top w:val="single" w:sz="4" w:space="0" w:color="auto"/>
              <w:left w:val="nil"/>
              <w:bottom w:val="single" w:sz="4" w:space="0" w:color="auto"/>
              <w:right w:val="single" w:sz="4" w:space="0" w:color="auto"/>
            </w:tcBorders>
            <w:shd w:val="clear" w:color="auto" w:fill="auto"/>
            <w:vAlign w:val="bottom"/>
            <w:hideMark/>
          </w:tcPr>
          <w:p w:rsidR="005933B3" w:rsidRPr="005933B3" w:rsidP="005933B3" w14:paraId="58A43F5F" w14:textId="77777777">
            <w:pPr>
              <w:spacing w:after="0" w:line="240" w:lineRule="auto"/>
              <w:jc w:val="center"/>
              <w:rPr>
                <w:rFonts w:eastAsia="Times New Roman" w:cstheme="minorHAnsi"/>
                <w:b/>
                <w:bCs/>
                <w:sz w:val="20"/>
                <w:szCs w:val="20"/>
              </w:rPr>
            </w:pPr>
            <w:r w:rsidRPr="005933B3">
              <w:rPr>
                <w:rFonts w:eastAsia="Times New Roman" w:cstheme="minorHAnsi"/>
                <w:b/>
                <w:bCs/>
                <w:sz w:val="20"/>
                <w:szCs w:val="20"/>
              </w:rPr>
              <w:t>1,790</w:t>
            </w:r>
          </w:p>
        </w:tc>
        <w:tc>
          <w:tcPr>
            <w:tcW w:w="1219" w:type="dxa"/>
            <w:gridSpan w:val="3"/>
            <w:tcBorders>
              <w:top w:val="nil"/>
              <w:left w:val="nil"/>
              <w:bottom w:val="single" w:sz="4" w:space="0" w:color="auto"/>
              <w:right w:val="single" w:sz="4" w:space="0" w:color="auto"/>
            </w:tcBorders>
            <w:shd w:val="clear" w:color="auto" w:fill="auto"/>
            <w:vAlign w:val="bottom"/>
            <w:hideMark/>
          </w:tcPr>
          <w:p w:rsidR="005933B3" w:rsidRPr="005933B3" w:rsidP="005933B3" w14:paraId="301FF921" w14:textId="77777777">
            <w:pPr>
              <w:spacing w:after="0" w:line="240" w:lineRule="auto"/>
              <w:jc w:val="right"/>
              <w:rPr>
                <w:rFonts w:eastAsia="Times New Roman" w:cstheme="minorHAnsi"/>
                <w:b/>
                <w:bCs/>
                <w:sz w:val="20"/>
                <w:szCs w:val="20"/>
              </w:rPr>
            </w:pPr>
            <w:r w:rsidRPr="005933B3">
              <w:rPr>
                <w:rFonts w:eastAsia="Times New Roman" w:cstheme="minorHAnsi"/>
                <w:b/>
                <w:bCs/>
                <w:sz w:val="20"/>
                <w:szCs w:val="20"/>
              </w:rPr>
              <w:t xml:space="preserve">$100,000 </w:t>
            </w:r>
          </w:p>
        </w:tc>
      </w:tr>
      <w:tr w14:paraId="18A09342" w14:textId="77777777" w:rsidTr="00D44B31">
        <w:tblPrEx>
          <w:tblW w:w="13685" w:type="dxa"/>
          <w:tblInd w:w="-342" w:type="dxa"/>
          <w:tblLook w:val="04A0"/>
        </w:tblPrEx>
        <w:trPr>
          <w:gridAfter w:val="3"/>
          <w:wAfter w:w="1219" w:type="dxa"/>
          <w:trHeight w:val="375"/>
        </w:trPr>
        <w:tc>
          <w:tcPr>
            <w:tcW w:w="12466" w:type="dxa"/>
            <w:gridSpan w:val="9"/>
            <w:tcBorders>
              <w:top w:val="nil"/>
              <w:left w:val="nil"/>
              <w:bottom w:val="nil"/>
              <w:right w:val="nil"/>
            </w:tcBorders>
            <w:shd w:val="clear" w:color="auto" w:fill="auto"/>
            <w:noWrap/>
            <w:vAlign w:val="bottom"/>
            <w:hideMark/>
          </w:tcPr>
          <w:p w:rsidR="00822803" w:rsidRPr="00822803" w:rsidP="00822803" w14:paraId="6ED91251" w14:textId="77777777">
            <w:pPr>
              <w:spacing w:after="0" w:line="240" w:lineRule="auto"/>
              <w:rPr>
                <w:rFonts w:eastAsia="Times New Roman" w:cstheme="minorHAnsi"/>
                <w:b/>
                <w:bCs/>
                <w:sz w:val="20"/>
                <w:szCs w:val="20"/>
              </w:rPr>
            </w:pPr>
            <w:r w:rsidRPr="00822803">
              <w:rPr>
                <w:rFonts w:eastAsia="Times New Roman" w:cstheme="minorHAnsi"/>
                <w:b/>
                <w:bCs/>
                <w:sz w:val="20"/>
                <w:szCs w:val="20"/>
              </w:rPr>
              <w:t>Assumptions:</w:t>
            </w:r>
          </w:p>
        </w:tc>
      </w:tr>
      <w:tr w14:paraId="5B7D03A4" w14:textId="77777777" w:rsidTr="00D44B31">
        <w:tblPrEx>
          <w:tblW w:w="13685" w:type="dxa"/>
          <w:tblInd w:w="-342" w:type="dxa"/>
          <w:tblLook w:val="04A0"/>
        </w:tblPrEx>
        <w:trPr>
          <w:gridAfter w:val="2"/>
          <w:wAfter w:w="95" w:type="dxa"/>
          <w:trHeight w:val="645"/>
        </w:trPr>
        <w:tc>
          <w:tcPr>
            <w:tcW w:w="13590" w:type="dxa"/>
            <w:gridSpan w:val="10"/>
            <w:tcBorders>
              <w:top w:val="nil"/>
              <w:left w:val="nil"/>
              <w:bottom w:val="nil"/>
              <w:right w:val="nil"/>
            </w:tcBorders>
            <w:shd w:val="clear" w:color="auto" w:fill="auto"/>
            <w:vAlign w:val="bottom"/>
            <w:hideMark/>
          </w:tcPr>
          <w:p w:rsidR="00822803" w:rsidRPr="00822803" w:rsidP="00822803" w14:paraId="633DF8C2" w14:textId="5ECEF6B8">
            <w:pPr>
              <w:spacing w:after="0" w:line="240" w:lineRule="auto"/>
              <w:rPr>
                <w:rFonts w:eastAsia="Times New Roman" w:cstheme="minorHAnsi"/>
                <w:sz w:val="20"/>
                <w:szCs w:val="20"/>
              </w:rPr>
            </w:pPr>
            <w:r w:rsidRPr="00822803">
              <w:rPr>
                <w:rFonts w:eastAsia="Times New Roman" w:cstheme="minorHAnsi"/>
                <w:sz w:val="20"/>
                <w:szCs w:val="20"/>
                <w:vertAlign w:val="superscript"/>
              </w:rPr>
              <w:t>a</w:t>
            </w:r>
            <w:r w:rsidRPr="00822803">
              <w:rPr>
                <w:rFonts w:eastAsia="Times New Roman" w:cstheme="minorHAnsi"/>
                <w:sz w:val="20"/>
                <w:szCs w:val="20"/>
              </w:rPr>
              <w:t xml:space="preserve">  We assume that an average of </w:t>
            </w:r>
            <w:r w:rsidRPr="008A1AD7" w:rsidR="008A1AD7">
              <w:rPr>
                <w:rFonts w:eastAsia="Times New Roman" w:cstheme="minorHAnsi"/>
                <w:sz w:val="20"/>
                <w:szCs w:val="20"/>
              </w:rPr>
              <w:t xml:space="preserve">87 respondents will be subject to this rule, with 1 new or reconstructed source and 8 existing sources </w:t>
            </w:r>
            <w:r w:rsidRPr="00822803">
              <w:rPr>
                <w:rFonts w:eastAsia="Times New Roman" w:cstheme="minorHAnsi"/>
                <w:sz w:val="20"/>
                <w:szCs w:val="20"/>
              </w:rPr>
              <w:t>with significant modifications per year over the three-year period of the ICR.</w:t>
            </w:r>
          </w:p>
        </w:tc>
      </w:tr>
      <w:tr w14:paraId="64220474" w14:textId="77777777" w:rsidTr="00D44B31">
        <w:tblPrEx>
          <w:tblW w:w="13685" w:type="dxa"/>
          <w:tblInd w:w="-342" w:type="dxa"/>
          <w:tblLook w:val="04A0"/>
        </w:tblPrEx>
        <w:trPr>
          <w:gridAfter w:val="2"/>
          <w:wAfter w:w="95" w:type="dxa"/>
          <w:trHeight w:val="1215"/>
        </w:trPr>
        <w:tc>
          <w:tcPr>
            <w:tcW w:w="13590" w:type="dxa"/>
            <w:gridSpan w:val="10"/>
            <w:tcBorders>
              <w:top w:val="nil"/>
              <w:left w:val="nil"/>
              <w:bottom w:val="nil"/>
              <w:right w:val="nil"/>
            </w:tcBorders>
            <w:shd w:val="clear" w:color="auto" w:fill="auto"/>
            <w:vAlign w:val="bottom"/>
            <w:hideMark/>
          </w:tcPr>
          <w:p w:rsidR="00822803" w:rsidRPr="00822803" w:rsidP="00822803" w14:paraId="66018A42" w14:textId="77777777">
            <w:pPr>
              <w:spacing w:after="0" w:line="240" w:lineRule="auto"/>
              <w:rPr>
                <w:rFonts w:eastAsia="Times New Roman" w:cstheme="minorHAnsi"/>
                <w:sz w:val="20"/>
                <w:szCs w:val="20"/>
              </w:rPr>
            </w:pPr>
            <w:r w:rsidRPr="00822803">
              <w:rPr>
                <w:rFonts w:eastAsia="Times New Roman" w:cstheme="minorHAnsi"/>
                <w:sz w:val="20"/>
                <w:szCs w:val="20"/>
                <w:vertAlign w:val="superscript"/>
              </w:rPr>
              <w:t>b</w:t>
            </w:r>
            <w:r w:rsidRPr="00822803">
              <w:rPr>
                <w:rFonts w:eastAsia="Times New Roman" w:cstheme="minorHAnsi"/>
                <w:sz w:val="20"/>
                <w:szCs w:val="20"/>
              </w:rPr>
              <w:t xml:space="preserve">  This cost is based on the average hourly labor rate as follows: Managerial $76.92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2023 General Schedule, which excludes locality, rates of pay. The rates have been increased by 60 percent to account for the benefit packages available to government employees.</w:t>
            </w:r>
          </w:p>
        </w:tc>
      </w:tr>
      <w:tr w14:paraId="2D19D982" w14:textId="77777777" w:rsidTr="00D44B31">
        <w:tblPrEx>
          <w:tblW w:w="13685" w:type="dxa"/>
          <w:tblInd w:w="-342" w:type="dxa"/>
          <w:tblLook w:val="04A0"/>
        </w:tblPrEx>
        <w:trPr>
          <w:gridAfter w:val="2"/>
          <w:wAfter w:w="95" w:type="dxa"/>
          <w:trHeight w:val="675"/>
        </w:trPr>
        <w:tc>
          <w:tcPr>
            <w:tcW w:w="13590" w:type="dxa"/>
            <w:gridSpan w:val="10"/>
            <w:tcBorders>
              <w:top w:val="nil"/>
              <w:left w:val="nil"/>
              <w:bottom w:val="nil"/>
              <w:right w:val="nil"/>
            </w:tcBorders>
            <w:shd w:val="clear" w:color="auto" w:fill="auto"/>
            <w:vAlign w:val="bottom"/>
            <w:hideMark/>
          </w:tcPr>
          <w:p w:rsidR="00822803" w:rsidRPr="00822803" w:rsidP="00822803" w14:paraId="0811C75C" w14:textId="77777777">
            <w:pPr>
              <w:spacing w:after="0" w:line="240" w:lineRule="auto"/>
              <w:rPr>
                <w:rFonts w:eastAsia="Times New Roman" w:cstheme="minorHAnsi"/>
                <w:sz w:val="20"/>
                <w:szCs w:val="20"/>
              </w:rPr>
            </w:pPr>
            <w:r w:rsidRPr="00822803">
              <w:rPr>
                <w:rFonts w:eastAsia="Times New Roman" w:cstheme="minorHAnsi"/>
                <w:sz w:val="20"/>
                <w:szCs w:val="20"/>
                <w:vertAlign w:val="superscript"/>
              </w:rPr>
              <w:t>c</w:t>
            </w:r>
            <w:r w:rsidRPr="00822803">
              <w:rPr>
                <w:rFonts w:eastAsia="Times New Roman" w:cstheme="minorHAnsi"/>
                <w:sz w:val="20"/>
                <w:szCs w:val="20"/>
              </w:rPr>
              <w:t xml:space="preserve">  We assume that one new or reconstructed source per year will submit initial notifications over the next three years.  We assume eight existing sources per year will perform significant modifications and be required to submit initial notifications for anticipated startup and actual startup per requirements of 40 CFR 63.2860(c).</w:t>
            </w:r>
          </w:p>
        </w:tc>
      </w:tr>
      <w:tr w14:paraId="24E482C5" w14:textId="77777777" w:rsidTr="00D44B31">
        <w:tblPrEx>
          <w:tblW w:w="13685" w:type="dxa"/>
          <w:tblInd w:w="-342" w:type="dxa"/>
          <w:tblLook w:val="04A0"/>
        </w:tblPrEx>
        <w:trPr>
          <w:gridAfter w:val="2"/>
          <w:wAfter w:w="95" w:type="dxa"/>
          <w:trHeight w:val="630"/>
        </w:trPr>
        <w:tc>
          <w:tcPr>
            <w:tcW w:w="13590" w:type="dxa"/>
            <w:gridSpan w:val="10"/>
            <w:tcBorders>
              <w:top w:val="nil"/>
              <w:left w:val="nil"/>
              <w:bottom w:val="nil"/>
              <w:right w:val="nil"/>
            </w:tcBorders>
            <w:shd w:val="clear" w:color="auto" w:fill="auto"/>
            <w:vAlign w:val="bottom"/>
            <w:hideMark/>
          </w:tcPr>
          <w:p w:rsidR="00822803" w:rsidRPr="00822803" w:rsidP="00822803" w14:paraId="53BA15D6" w14:textId="77777777">
            <w:pPr>
              <w:spacing w:after="0" w:line="240" w:lineRule="auto"/>
              <w:rPr>
                <w:rFonts w:eastAsia="Times New Roman" w:cstheme="minorHAnsi"/>
                <w:color w:val="000000"/>
                <w:sz w:val="20"/>
                <w:szCs w:val="20"/>
              </w:rPr>
            </w:pPr>
            <w:r w:rsidRPr="00822803">
              <w:rPr>
                <w:rFonts w:eastAsia="Times New Roman" w:cstheme="minorHAnsi"/>
                <w:color w:val="000000"/>
                <w:sz w:val="20"/>
                <w:szCs w:val="20"/>
                <w:vertAlign w:val="superscript"/>
              </w:rPr>
              <w:t>d</w:t>
            </w:r>
            <w:r w:rsidRPr="00822803">
              <w:rPr>
                <w:rFonts w:eastAsia="Times New Roman" w:cstheme="minorHAnsi"/>
                <w:color w:val="000000"/>
                <w:sz w:val="20"/>
                <w:szCs w:val="20"/>
              </w:rPr>
              <w:t xml:space="preserve">  We assume that there are an average of 86 existing sources that are subject to the standard and will submit annual compliance certifications over the three-year period of this ICR.</w:t>
            </w:r>
          </w:p>
        </w:tc>
      </w:tr>
      <w:tr w14:paraId="6733BF2F" w14:textId="77777777" w:rsidTr="00D44B31">
        <w:tblPrEx>
          <w:tblW w:w="13685" w:type="dxa"/>
          <w:tblInd w:w="-342" w:type="dxa"/>
          <w:tblLook w:val="04A0"/>
        </w:tblPrEx>
        <w:trPr>
          <w:gridAfter w:val="2"/>
          <w:wAfter w:w="95" w:type="dxa"/>
          <w:trHeight w:val="80"/>
        </w:trPr>
        <w:tc>
          <w:tcPr>
            <w:tcW w:w="13590" w:type="dxa"/>
            <w:gridSpan w:val="10"/>
            <w:tcBorders>
              <w:top w:val="nil"/>
              <w:left w:val="nil"/>
              <w:bottom w:val="nil"/>
              <w:right w:val="nil"/>
            </w:tcBorders>
            <w:shd w:val="clear" w:color="auto" w:fill="auto"/>
            <w:vAlign w:val="bottom"/>
            <w:hideMark/>
          </w:tcPr>
          <w:p w:rsidR="00822803" w:rsidRPr="00822803" w:rsidP="00822803" w14:paraId="6D7972BD" w14:textId="77777777">
            <w:pPr>
              <w:spacing w:after="0" w:line="240" w:lineRule="auto"/>
              <w:rPr>
                <w:rFonts w:eastAsia="Times New Roman" w:cstheme="minorHAnsi"/>
                <w:sz w:val="20"/>
                <w:szCs w:val="20"/>
              </w:rPr>
            </w:pPr>
            <w:r w:rsidRPr="00822803">
              <w:rPr>
                <w:rFonts w:eastAsia="Times New Roman" w:cstheme="minorHAnsi"/>
                <w:sz w:val="20"/>
                <w:szCs w:val="20"/>
                <w:vertAlign w:val="superscript"/>
              </w:rPr>
              <w:t>e</w:t>
            </w:r>
            <w:r w:rsidRPr="00822803">
              <w:rPr>
                <w:rFonts w:eastAsia="Times New Roman" w:cstheme="minorHAnsi"/>
                <w:sz w:val="20"/>
                <w:szCs w:val="20"/>
              </w:rPr>
              <w:t xml:space="preserve">  We assume that it will take four hours to review the deviation report.</w:t>
            </w:r>
          </w:p>
        </w:tc>
      </w:tr>
      <w:tr w14:paraId="245291BF" w14:textId="77777777" w:rsidTr="00D44B31">
        <w:tblPrEx>
          <w:tblW w:w="13685" w:type="dxa"/>
          <w:tblInd w:w="-342" w:type="dxa"/>
          <w:tblLook w:val="04A0"/>
        </w:tblPrEx>
        <w:trPr>
          <w:gridAfter w:val="2"/>
          <w:wAfter w:w="95" w:type="dxa"/>
          <w:trHeight w:val="320"/>
        </w:trPr>
        <w:tc>
          <w:tcPr>
            <w:tcW w:w="13590" w:type="dxa"/>
            <w:gridSpan w:val="10"/>
            <w:tcBorders>
              <w:top w:val="nil"/>
              <w:left w:val="nil"/>
              <w:bottom w:val="nil"/>
              <w:right w:val="nil"/>
            </w:tcBorders>
            <w:shd w:val="clear" w:color="auto" w:fill="auto"/>
            <w:vAlign w:val="bottom"/>
            <w:hideMark/>
          </w:tcPr>
          <w:p w:rsidR="00822803" w:rsidRPr="00822803" w:rsidP="00822803" w14:paraId="473A5819" w14:textId="77777777">
            <w:pPr>
              <w:spacing w:after="0" w:line="240" w:lineRule="auto"/>
              <w:rPr>
                <w:rFonts w:eastAsia="Times New Roman" w:cstheme="minorHAnsi"/>
                <w:sz w:val="20"/>
                <w:szCs w:val="20"/>
              </w:rPr>
            </w:pPr>
            <w:r w:rsidRPr="00822803">
              <w:rPr>
                <w:rFonts w:eastAsia="Times New Roman" w:cstheme="minorHAnsi"/>
                <w:sz w:val="20"/>
                <w:szCs w:val="20"/>
                <w:vertAlign w:val="superscript"/>
              </w:rPr>
              <w:t>f</w:t>
            </w:r>
            <w:r w:rsidRPr="00822803">
              <w:rPr>
                <w:rFonts w:eastAsia="Times New Roman" w:cstheme="minorHAnsi"/>
                <w:sz w:val="20"/>
                <w:szCs w:val="20"/>
              </w:rPr>
              <w:t xml:space="preserve">  We assume that one source will submit a notification of deviation report each year.</w:t>
            </w:r>
          </w:p>
        </w:tc>
      </w:tr>
      <w:tr w14:paraId="48C11EF8" w14:textId="77777777" w:rsidTr="00D44B31">
        <w:tblPrEx>
          <w:tblW w:w="13685" w:type="dxa"/>
          <w:tblInd w:w="-342" w:type="dxa"/>
          <w:tblLook w:val="04A0"/>
        </w:tblPrEx>
        <w:trPr>
          <w:gridAfter w:val="2"/>
          <w:wAfter w:w="95" w:type="dxa"/>
          <w:trHeight w:val="320"/>
        </w:trPr>
        <w:tc>
          <w:tcPr>
            <w:tcW w:w="13590" w:type="dxa"/>
            <w:gridSpan w:val="10"/>
            <w:tcBorders>
              <w:top w:val="nil"/>
              <w:left w:val="nil"/>
              <w:bottom w:val="nil"/>
              <w:right w:val="nil"/>
            </w:tcBorders>
            <w:shd w:val="clear" w:color="auto" w:fill="auto"/>
            <w:vAlign w:val="bottom"/>
            <w:hideMark/>
          </w:tcPr>
          <w:p w:rsidR="00822803" w:rsidRPr="00822803" w:rsidP="00822803" w14:paraId="0EAE1DFD" w14:textId="77777777">
            <w:pPr>
              <w:spacing w:after="0" w:line="240" w:lineRule="auto"/>
              <w:rPr>
                <w:rFonts w:eastAsia="Times New Roman" w:cstheme="minorHAnsi"/>
                <w:sz w:val="20"/>
                <w:szCs w:val="20"/>
              </w:rPr>
            </w:pPr>
            <w:r w:rsidRPr="00822803">
              <w:rPr>
                <w:rFonts w:eastAsia="Times New Roman" w:cstheme="minorHAnsi"/>
                <w:sz w:val="20"/>
                <w:szCs w:val="20"/>
                <w:vertAlign w:val="superscript"/>
              </w:rPr>
              <w:t>g</w:t>
            </w:r>
            <w:r w:rsidRPr="00822803">
              <w:rPr>
                <w:rFonts w:eastAsia="Times New Roman" w:cstheme="minorHAnsi"/>
                <w:sz w:val="20"/>
                <w:szCs w:val="20"/>
              </w:rPr>
              <w:t xml:space="preserve">  Based on available data, we assume that no facilities are currently using a control device and would be required to submit a notification of performance test.</w:t>
            </w:r>
          </w:p>
        </w:tc>
      </w:tr>
      <w:tr w14:paraId="7C74D46D" w14:textId="77777777" w:rsidTr="00D44B31">
        <w:tblPrEx>
          <w:tblW w:w="13685" w:type="dxa"/>
          <w:tblInd w:w="-342" w:type="dxa"/>
          <w:tblLook w:val="04A0"/>
        </w:tblPrEx>
        <w:trPr>
          <w:gridAfter w:val="2"/>
          <w:wAfter w:w="95" w:type="dxa"/>
          <w:trHeight w:val="320"/>
        </w:trPr>
        <w:tc>
          <w:tcPr>
            <w:tcW w:w="13590" w:type="dxa"/>
            <w:gridSpan w:val="10"/>
            <w:tcBorders>
              <w:top w:val="nil"/>
              <w:left w:val="nil"/>
              <w:bottom w:val="nil"/>
              <w:right w:val="nil"/>
            </w:tcBorders>
            <w:shd w:val="clear" w:color="auto" w:fill="auto"/>
            <w:vAlign w:val="bottom"/>
            <w:hideMark/>
          </w:tcPr>
          <w:p w:rsidR="00822803" w:rsidRPr="00822803" w:rsidP="00822803" w14:paraId="33CDE271" w14:textId="77777777">
            <w:pPr>
              <w:spacing w:after="0" w:line="240" w:lineRule="auto"/>
              <w:rPr>
                <w:rFonts w:eastAsia="Times New Roman" w:cstheme="minorHAnsi"/>
                <w:sz w:val="20"/>
                <w:szCs w:val="20"/>
              </w:rPr>
            </w:pPr>
            <w:r w:rsidRPr="00822803">
              <w:rPr>
                <w:rFonts w:eastAsia="Times New Roman" w:cstheme="minorHAnsi"/>
                <w:sz w:val="20"/>
                <w:szCs w:val="20"/>
                <w:vertAlign w:val="superscript"/>
              </w:rPr>
              <w:t>h</w:t>
            </w:r>
            <w:r w:rsidRPr="00822803">
              <w:rPr>
                <w:rFonts w:eastAsia="Times New Roman" w:cstheme="minorHAnsi"/>
                <w:sz w:val="20"/>
                <w:szCs w:val="20"/>
              </w:rPr>
              <w:t xml:space="preserve">  We estimate that one new or reconstructed source and 8 significantly modified sources will submit an initial startup report each year.</w:t>
            </w:r>
          </w:p>
        </w:tc>
      </w:tr>
      <w:tr w14:paraId="72233110" w14:textId="77777777" w:rsidTr="00D44B31">
        <w:tblPrEx>
          <w:tblW w:w="13685" w:type="dxa"/>
          <w:tblInd w:w="-342" w:type="dxa"/>
          <w:tblLook w:val="04A0"/>
        </w:tblPrEx>
        <w:trPr>
          <w:gridAfter w:val="2"/>
          <w:wAfter w:w="95" w:type="dxa"/>
          <w:trHeight w:val="320"/>
        </w:trPr>
        <w:tc>
          <w:tcPr>
            <w:tcW w:w="13590" w:type="dxa"/>
            <w:gridSpan w:val="10"/>
            <w:tcBorders>
              <w:top w:val="nil"/>
              <w:left w:val="nil"/>
              <w:bottom w:val="nil"/>
              <w:right w:val="nil"/>
            </w:tcBorders>
            <w:shd w:val="clear" w:color="auto" w:fill="auto"/>
            <w:vAlign w:val="bottom"/>
            <w:hideMark/>
          </w:tcPr>
          <w:p w:rsidR="00822803" w:rsidRPr="00822803" w:rsidP="00822803" w14:paraId="29064F76" w14:textId="77777777">
            <w:pPr>
              <w:spacing w:after="0" w:line="240" w:lineRule="auto"/>
              <w:rPr>
                <w:rFonts w:eastAsia="Times New Roman" w:cstheme="minorHAnsi"/>
                <w:sz w:val="20"/>
                <w:szCs w:val="20"/>
              </w:rPr>
            </w:pPr>
            <w:r w:rsidRPr="00822803">
              <w:rPr>
                <w:rFonts w:eastAsia="Times New Roman" w:cstheme="minorHAnsi"/>
                <w:sz w:val="20"/>
                <w:szCs w:val="20"/>
                <w:vertAlign w:val="superscript"/>
              </w:rPr>
              <w:t xml:space="preserve">i  </w:t>
            </w:r>
            <w:r w:rsidRPr="00822803">
              <w:rPr>
                <w:rFonts w:eastAsia="Times New Roman" w:cstheme="minorHAnsi"/>
                <w:sz w:val="20"/>
                <w:szCs w:val="20"/>
              </w:rPr>
              <w:t>Totals have been rounded to 3 significant figures. Figures may not add exactly due to rounding.</w:t>
            </w:r>
          </w:p>
        </w:tc>
      </w:tr>
    </w:tbl>
    <w:p w:rsidR="0069509E" w14:paraId="17E054F9" w14:textId="77777777">
      <w:pPr>
        <w:rPr>
          <w:rFonts w:cstheme="minorHAnsi"/>
          <w:b/>
          <w:bCs/>
          <w:sz w:val="24"/>
          <w:szCs w:val="24"/>
        </w:rPr>
      </w:pPr>
      <w:r>
        <w:rPr>
          <w:rFonts w:cstheme="minorHAnsi"/>
          <w:b/>
          <w:bCs/>
          <w:sz w:val="24"/>
          <w:szCs w:val="24"/>
        </w:rPr>
        <w:br w:type="page"/>
      </w:r>
    </w:p>
    <w:p w:rsidR="001641AA" w:rsidP="00BB3410" w14:paraId="58610761" w14:textId="19D4E84B">
      <w:pPr>
        <w:pStyle w:val="ListParagraph"/>
        <w:spacing w:before="240"/>
        <w:ind w:left="0"/>
        <w:rPr>
          <w:rFonts w:cstheme="minorHAnsi"/>
          <w:b/>
          <w:bCs/>
          <w:sz w:val="24"/>
          <w:szCs w:val="24"/>
        </w:rPr>
      </w:pPr>
      <w:r w:rsidRPr="003C0ACA">
        <w:rPr>
          <w:rFonts w:cstheme="minorHAnsi"/>
          <w:b/>
          <w:bCs/>
          <w:sz w:val="24"/>
          <w:szCs w:val="24"/>
        </w:rPr>
        <w:t>Number of Respondents</w:t>
      </w:r>
    </w:p>
    <w:tbl>
      <w:tblPr>
        <w:tblW w:w="13045" w:type="dxa"/>
        <w:tblInd w:w="113" w:type="dxa"/>
        <w:tblLook w:val="04A0"/>
      </w:tblPr>
      <w:tblGrid>
        <w:gridCol w:w="1020"/>
        <w:gridCol w:w="1585"/>
        <w:gridCol w:w="2160"/>
        <w:gridCol w:w="2790"/>
        <w:gridCol w:w="2880"/>
        <w:gridCol w:w="2610"/>
      </w:tblGrid>
      <w:tr w14:paraId="2D1BDC73" w14:textId="77777777" w:rsidTr="00F2188D">
        <w:tblPrEx>
          <w:tblW w:w="13045" w:type="dxa"/>
          <w:tblInd w:w="113" w:type="dxa"/>
          <w:tblLook w:val="04A0"/>
        </w:tblPrEx>
        <w:trPr>
          <w:trHeight w:val="758"/>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188D" w:rsidRPr="00F2188D" w:rsidP="00F2188D" w14:paraId="17235D11" w14:textId="77777777">
            <w:pPr>
              <w:spacing w:after="0" w:line="240" w:lineRule="auto"/>
              <w:rPr>
                <w:rFonts w:eastAsia="Times New Roman" w:cstheme="minorHAnsi"/>
                <w:b/>
                <w:bCs/>
                <w:color w:val="000000"/>
                <w:sz w:val="20"/>
                <w:szCs w:val="20"/>
              </w:rPr>
            </w:pPr>
            <w:r w:rsidRPr="00F2188D">
              <w:rPr>
                <w:rFonts w:eastAsia="Times New Roman" w:cstheme="minorHAnsi"/>
                <w:b/>
                <w:bCs/>
                <w:color w:val="000000"/>
                <w:sz w:val="20"/>
                <w:szCs w:val="20"/>
              </w:rPr>
              <w:t> </w:t>
            </w:r>
          </w:p>
        </w:tc>
        <w:tc>
          <w:tcPr>
            <w:tcW w:w="3745" w:type="dxa"/>
            <w:gridSpan w:val="2"/>
            <w:tcBorders>
              <w:top w:val="single" w:sz="4" w:space="0" w:color="auto"/>
              <w:left w:val="nil"/>
              <w:bottom w:val="single" w:sz="4" w:space="0" w:color="auto"/>
              <w:right w:val="single" w:sz="4" w:space="0" w:color="auto"/>
            </w:tcBorders>
            <w:shd w:val="clear" w:color="auto" w:fill="auto"/>
            <w:vAlign w:val="center"/>
            <w:hideMark/>
          </w:tcPr>
          <w:p w:rsidR="00F2188D" w:rsidRPr="00F2188D" w:rsidP="00F2188D" w14:paraId="42B60DAC" w14:textId="77777777">
            <w:pPr>
              <w:spacing w:after="0" w:line="240" w:lineRule="auto"/>
              <w:rPr>
                <w:rFonts w:eastAsia="Times New Roman" w:cstheme="minorHAnsi"/>
                <w:b/>
                <w:bCs/>
                <w:color w:val="000000"/>
                <w:sz w:val="20"/>
                <w:szCs w:val="20"/>
              </w:rPr>
            </w:pPr>
            <w:r w:rsidRPr="00F2188D">
              <w:rPr>
                <w:rFonts w:eastAsia="Times New Roman" w:cstheme="minorHAnsi"/>
                <w:b/>
                <w:bCs/>
                <w:color w:val="000000"/>
                <w:sz w:val="20"/>
                <w:szCs w:val="20"/>
              </w:rPr>
              <w:t>Respondents That Submit Reports</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2188D" w:rsidRPr="00F2188D" w:rsidP="00F2188D" w14:paraId="5D3757AC" w14:textId="77777777">
            <w:pPr>
              <w:spacing w:after="0" w:line="240" w:lineRule="auto"/>
              <w:rPr>
                <w:rFonts w:eastAsia="Times New Roman" w:cstheme="minorHAnsi"/>
                <w:b/>
                <w:bCs/>
                <w:color w:val="000000"/>
                <w:sz w:val="20"/>
                <w:szCs w:val="20"/>
              </w:rPr>
            </w:pPr>
            <w:r w:rsidRPr="00F2188D">
              <w:rPr>
                <w:rFonts w:eastAsia="Times New Roman" w:cstheme="minorHAnsi"/>
                <w:b/>
                <w:bCs/>
                <w:color w:val="000000"/>
                <w:sz w:val="20"/>
                <w:szCs w:val="20"/>
              </w:rPr>
              <w:t>Respondents That Do Not Submit Any Reports</w:t>
            </w:r>
          </w:p>
        </w:tc>
        <w:tc>
          <w:tcPr>
            <w:tcW w:w="5490" w:type="dxa"/>
            <w:gridSpan w:val="2"/>
            <w:tcBorders>
              <w:top w:val="single" w:sz="4" w:space="0" w:color="auto"/>
              <w:left w:val="nil"/>
              <w:bottom w:val="single" w:sz="4" w:space="0" w:color="auto"/>
              <w:right w:val="single" w:sz="4" w:space="0" w:color="auto"/>
            </w:tcBorders>
            <w:shd w:val="clear" w:color="auto" w:fill="auto"/>
            <w:vAlign w:val="center"/>
            <w:hideMark/>
          </w:tcPr>
          <w:p w:rsidR="00F2188D" w:rsidRPr="00F2188D" w:rsidP="00F2188D" w14:paraId="2F2B59AC" w14:textId="77777777">
            <w:pPr>
              <w:spacing w:after="0" w:line="240" w:lineRule="auto"/>
              <w:rPr>
                <w:rFonts w:eastAsia="Times New Roman" w:cstheme="minorHAnsi"/>
                <w:b/>
                <w:bCs/>
                <w:color w:val="000000"/>
                <w:sz w:val="20"/>
                <w:szCs w:val="20"/>
              </w:rPr>
            </w:pPr>
            <w:r w:rsidRPr="00F2188D">
              <w:rPr>
                <w:rFonts w:eastAsia="Times New Roman" w:cstheme="minorHAnsi"/>
                <w:b/>
                <w:bCs/>
                <w:color w:val="000000"/>
                <w:sz w:val="20"/>
                <w:szCs w:val="20"/>
              </w:rPr>
              <w:t> </w:t>
            </w:r>
          </w:p>
        </w:tc>
      </w:tr>
      <w:tr w14:paraId="4A1BA7BE" w14:textId="77777777" w:rsidTr="00F2188D">
        <w:tblPrEx>
          <w:tblW w:w="13045" w:type="dxa"/>
          <w:tblInd w:w="113" w:type="dxa"/>
          <w:tblLook w:val="04A0"/>
        </w:tblPrEx>
        <w:trPr>
          <w:trHeight w:val="638"/>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F2188D" w:rsidRPr="00F2188D" w:rsidP="00F2188D" w14:paraId="20E4EDC3" w14:textId="77777777">
            <w:pPr>
              <w:spacing w:after="0" w:line="240" w:lineRule="auto"/>
              <w:rPr>
                <w:rFonts w:eastAsia="Times New Roman" w:cstheme="minorHAnsi"/>
                <w:b/>
                <w:bCs/>
                <w:color w:val="000000"/>
                <w:sz w:val="20"/>
                <w:szCs w:val="20"/>
              </w:rPr>
            </w:pPr>
            <w:r w:rsidRPr="00F2188D">
              <w:rPr>
                <w:rFonts w:eastAsia="Times New Roman" w:cstheme="minorHAnsi"/>
                <w:b/>
                <w:bCs/>
                <w:color w:val="000000"/>
                <w:sz w:val="20"/>
                <w:szCs w:val="20"/>
              </w:rPr>
              <w:t> </w:t>
            </w:r>
          </w:p>
        </w:tc>
        <w:tc>
          <w:tcPr>
            <w:tcW w:w="1585" w:type="dxa"/>
            <w:tcBorders>
              <w:top w:val="nil"/>
              <w:left w:val="nil"/>
              <w:bottom w:val="single" w:sz="4" w:space="0" w:color="auto"/>
              <w:right w:val="single" w:sz="4" w:space="0" w:color="auto"/>
            </w:tcBorders>
            <w:shd w:val="clear" w:color="auto" w:fill="auto"/>
            <w:vAlign w:val="center"/>
            <w:hideMark/>
          </w:tcPr>
          <w:p w:rsidR="00F2188D" w:rsidRPr="00F2188D" w:rsidP="00F2188D" w14:paraId="09821E58"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(A)</w:t>
            </w:r>
          </w:p>
        </w:tc>
        <w:tc>
          <w:tcPr>
            <w:tcW w:w="2160" w:type="dxa"/>
            <w:tcBorders>
              <w:top w:val="nil"/>
              <w:left w:val="nil"/>
              <w:bottom w:val="single" w:sz="4" w:space="0" w:color="auto"/>
              <w:right w:val="single" w:sz="4" w:space="0" w:color="auto"/>
            </w:tcBorders>
            <w:shd w:val="clear" w:color="auto" w:fill="auto"/>
            <w:vAlign w:val="center"/>
            <w:hideMark/>
          </w:tcPr>
          <w:p w:rsidR="00F2188D" w:rsidRPr="00F2188D" w:rsidP="00F2188D" w14:paraId="5FD2DAE7"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(B)</w:t>
            </w:r>
          </w:p>
        </w:tc>
        <w:tc>
          <w:tcPr>
            <w:tcW w:w="2790" w:type="dxa"/>
            <w:tcBorders>
              <w:top w:val="nil"/>
              <w:left w:val="nil"/>
              <w:bottom w:val="single" w:sz="4" w:space="0" w:color="auto"/>
              <w:right w:val="single" w:sz="4" w:space="0" w:color="auto"/>
            </w:tcBorders>
            <w:shd w:val="clear" w:color="auto" w:fill="auto"/>
            <w:vAlign w:val="center"/>
            <w:hideMark/>
          </w:tcPr>
          <w:p w:rsidR="00F2188D" w:rsidRPr="00F2188D" w:rsidP="00F2188D" w14:paraId="3724ADF4"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(C)</w:t>
            </w:r>
          </w:p>
        </w:tc>
        <w:tc>
          <w:tcPr>
            <w:tcW w:w="2880" w:type="dxa"/>
            <w:tcBorders>
              <w:top w:val="nil"/>
              <w:left w:val="nil"/>
              <w:bottom w:val="single" w:sz="4" w:space="0" w:color="auto"/>
              <w:right w:val="single" w:sz="4" w:space="0" w:color="auto"/>
            </w:tcBorders>
            <w:shd w:val="clear" w:color="auto" w:fill="auto"/>
            <w:vAlign w:val="center"/>
            <w:hideMark/>
          </w:tcPr>
          <w:p w:rsidR="00F2188D" w:rsidRPr="00F2188D" w:rsidP="00F2188D" w14:paraId="153241E9"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(D)</w:t>
            </w:r>
          </w:p>
        </w:tc>
        <w:tc>
          <w:tcPr>
            <w:tcW w:w="2610" w:type="dxa"/>
            <w:tcBorders>
              <w:top w:val="nil"/>
              <w:left w:val="nil"/>
              <w:bottom w:val="single" w:sz="4" w:space="0" w:color="auto"/>
              <w:right w:val="single" w:sz="4" w:space="0" w:color="auto"/>
            </w:tcBorders>
            <w:shd w:val="clear" w:color="auto" w:fill="auto"/>
            <w:vAlign w:val="center"/>
            <w:hideMark/>
          </w:tcPr>
          <w:p w:rsidR="00F2188D" w:rsidRPr="00F2188D" w:rsidP="00F2188D" w14:paraId="44173A12"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(E)</w:t>
            </w:r>
          </w:p>
        </w:tc>
      </w:tr>
      <w:tr w14:paraId="543B89C0" w14:textId="77777777" w:rsidTr="00F2188D">
        <w:tblPrEx>
          <w:tblW w:w="13045" w:type="dxa"/>
          <w:tblInd w:w="113" w:type="dxa"/>
          <w:tblLook w:val="04A0"/>
        </w:tblPrEx>
        <w:trPr>
          <w:trHeight w:val="1418"/>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F2188D" w:rsidRPr="00F2188D" w:rsidP="00F2188D" w14:paraId="21FF10BF"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Year</w:t>
            </w:r>
          </w:p>
        </w:tc>
        <w:tc>
          <w:tcPr>
            <w:tcW w:w="1585" w:type="dxa"/>
            <w:tcBorders>
              <w:top w:val="nil"/>
              <w:left w:val="nil"/>
              <w:bottom w:val="single" w:sz="4" w:space="0" w:color="auto"/>
              <w:right w:val="single" w:sz="4" w:space="0" w:color="auto"/>
            </w:tcBorders>
            <w:shd w:val="clear" w:color="auto" w:fill="auto"/>
            <w:vAlign w:val="center"/>
            <w:hideMark/>
          </w:tcPr>
          <w:p w:rsidR="00F2188D" w:rsidRPr="00F2188D" w:rsidP="00F2188D" w14:paraId="5132385E"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 xml:space="preserve">Number of New Respondents </w:t>
            </w:r>
            <w:r w:rsidRPr="00F2188D">
              <w:rPr>
                <w:rFonts w:eastAsia="Times New Roman" w:cstheme="minorHAnsi"/>
                <w:b/>
                <w:bCs/>
                <w:color w:val="000000"/>
                <w:sz w:val="20"/>
                <w:szCs w:val="20"/>
                <w:vertAlign w:val="superscript"/>
              </w:rPr>
              <w:t>a</w:t>
            </w:r>
          </w:p>
        </w:tc>
        <w:tc>
          <w:tcPr>
            <w:tcW w:w="2160" w:type="dxa"/>
            <w:tcBorders>
              <w:top w:val="nil"/>
              <w:left w:val="nil"/>
              <w:bottom w:val="single" w:sz="4" w:space="0" w:color="auto"/>
              <w:right w:val="single" w:sz="4" w:space="0" w:color="auto"/>
            </w:tcBorders>
            <w:shd w:val="clear" w:color="auto" w:fill="auto"/>
            <w:vAlign w:val="center"/>
            <w:hideMark/>
          </w:tcPr>
          <w:p w:rsidR="00F2188D" w:rsidRPr="00F2188D" w:rsidP="00F2188D" w14:paraId="0EA944D8"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Number of Existing Respondents</w:t>
            </w:r>
          </w:p>
        </w:tc>
        <w:tc>
          <w:tcPr>
            <w:tcW w:w="2790" w:type="dxa"/>
            <w:tcBorders>
              <w:top w:val="nil"/>
              <w:left w:val="nil"/>
              <w:bottom w:val="single" w:sz="4" w:space="0" w:color="auto"/>
              <w:right w:val="single" w:sz="4" w:space="0" w:color="auto"/>
            </w:tcBorders>
            <w:shd w:val="clear" w:color="auto" w:fill="auto"/>
            <w:vAlign w:val="center"/>
            <w:hideMark/>
          </w:tcPr>
          <w:p w:rsidR="00F2188D" w:rsidRPr="00F2188D" w:rsidP="00F2188D" w14:paraId="0EC2CC04"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Number of Existing Respondents that keep records but do not submit reports</w:t>
            </w:r>
          </w:p>
        </w:tc>
        <w:tc>
          <w:tcPr>
            <w:tcW w:w="2880" w:type="dxa"/>
            <w:tcBorders>
              <w:top w:val="nil"/>
              <w:left w:val="nil"/>
              <w:bottom w:val="single" w:sz="4" w:space="0" w:color="auto"/>
              <w:right w:val="single" w:sz="4" w:space="0" w:color="auto"/>
            </w:tcBorders>
            <w:shd w:val="clear" w:color="auto" w:fill="auto"/>
            <w:vAlign w:val="center"/>
            <w:hideMark/>
          </w:tcPr>
          <w:p w:rsidR="00F2188D" w:rsidRPr="00F2188D" w:rsidP="00F2188D" w14:paraId="62197C1C"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Number of Existing Respondents That Are Also New Respondents</w:t>
            </w:r>
          </w:p>
        </w:tc>
        <w:tc>
          <w:tcPr>
            <w:tcW w:w="2610" w:type="dxa"/>
            <w:tcBorders>
              <w:top w:val="nil"/>
              <w:left w:val="nil"/>
              <w:bottom w:val="single" w:sz="4" w:space="0" w:color="auto"/>
              <w:right w:val="single" w:sz="4" w:space="0" w:color="auto"/>
            </w:tcBorders>
            <w:shd w:val="clear" w:color="auto" w:fill="auto"/>
            <w:vAlign w:val="center"/>
            <w:hideMark/>
          </w:tcPr>
          <w:p w:rsidR="00F2188D" w:rsidRPr="00F2188D" w:rsidP="00F2188D" w14:paraId="06BB2307"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Number of Respondents (E=A+B+C-D)</w:t>
            </w:r>
          </w:p>
        </w:tc>
      </w:tr>
      <w:tr w14:paraId="2E3964E4" w14:textId="77777777" w:rsidTr="00F2188D">
        <w:tblPrEx>
          <w:tblW w:w="13045" w:type="dxa"/>
          <w:tblInd w:w="113" w:type="dxa"/>
          <w:tblLook w:val="04A0"/>
        </w:tblPrEx>
        <w:trPr>
          <w:trHeight w:val="638"/>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F2188D" w:rsidRPr="00F2188D" w:rsidP="00F2188D" w14:paraId="0B206C29"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1</w:t>
            </w:r>
          </w:p>
        </w:tc>
        <w:tc>
          <w:tcPr>
            <w:tcW w:w="1585" w:type="dxa"/>
            <w:tcBorders>
              <w:top w:val="nil"/>
              <w:left w:val="nil"/>
              <w:bottom w:val="single" w:sz="4" w:space="0" w:color="auto"/>
              <w:right w:val="single" w:sz="4" w:space="0" w:color="auto"/>
            </w:tcBorders>
            <w:shd w:val="clear" w:color="auto" w:fill="auto"/>
            <w:vAlign w:val="center"/>
            <w:hideMark/>
          </w:tcPr>
          <w:p w:rsidR="00F2188D" w:rsidRPr="00F2188D" w:rsidP="00F2188D" w14:paraId="75E21976"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9</w:t>
            </w:r>
          </w:p>
        </w:tc>
        <w:tc>
          <w:tcPr>
            <w:tcW w:w="2160" w:type="dxa"/>
            <w:tcBorders>
              <w:top w:val="nil"/>
              <w:left w:val="nil"/>
              <w:bottom w:val="single" w:sz="4" w:space="0" w:color="auto"/>
              <w:right w:val="single" w:sz="4" w:space="0" w:color="auto"/>
            </w:tcBorders>
            <w:shd w:val="clear" w:color="auto" w:fill="auto"/>
            <w:vAlign w:val="center"/>
            <w:hideMark/>
          </w:tcPr>
          <w:p w:rsidR="00F2188D" w:rsidRPr="00F2188D" w:rsidP="00F2188D" w14:paraId="7DF7C963"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85</w:t>
            </w:r>
          </w:p>
        </w:tc>
        <w:tc>
          <w:tcPr>
            <w:tcW w:w="2790" w:type="dxa"/>
            <w:tcBorders>
              <w:top w:val="nil"/>
              <w:left w:val="nil"/>
              <w:bottom w:val="single" w:sz="4" w:space="0" w:color="auto"/>
              <w:right w:val="single" w:sz="4" w:space="0" w:color="auto"/>
            </w:tcBorders>
            <w:shd w:val="clear" w:color="auto" w:fill="auto"/>
            <w:vAlign w:val="center"/>
            <w:hideMark/>
          </w:tcPr>
          <w:p w:rsidR="00F2188D" w:rsidRPr="00F2188D" w:rsidP="00F2188D" w14:paraId="25F5CF2E"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0</w:t>
            </w:r>
          </w:p>
        </w:tc>
        <w:tc>
          <w:tcPr>
            <w:tcW w:w="2880" w:type="dxa"/>
            <w:tcBorders>
              <w:top w:val="nil"/>
              <w:left w:val="nil"/>
              <w:bottom w:val="single" w:sz="4" w:space="0" w:color="auto"/>
              <w:right w:val="single" w:sz="4" w:space="0" w:color="auto"/>
            </w:tcBorders>
            <w:shd w:val="clear" w:color="auto" w:fill="auto"/>
            <w:vAlign w:val="center"/>
            <w:hideMark/>
          </w:tcPr>
          <w:p w:rsidR="00F2188D" w:rsidRPr="00F2188D" w:rsidP="00F2188D" w14:paraId="6219E70F"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w:t>
            </w:r>
          </w:p>
        </w:tc>
        <w:tc>
          <w:tcPr>
            <w:tcW w:w="2610" w:type="dxa"/>
            <w:tcBorders>
              <w:top w:val="nil"/>
              <w:left w:val="nil"/>
              <w:bottom w:val="single" w:sz="4" w:space="0" w:color="auto"/>
              <w:right w:val="single" w:sz="4" w:space="0" w:color="auto"/>
            </w:tcBorders>
            <w:shd w:val="clear" w:color="auto" w:fill="auto"/>
            <w:vAlign w:val="center"/>
            <w:hideMark/>
          </w:tcPr>
          <w:p w:rsidR="00F2188D" w:rsidRPr="00F2188D" w:rsidP="00F2188D" w14:paraId="16C21201"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86</w:t>
            </w:r>
          </w:p>
        </w:tc>
      </w:tr>
      <w:tr w14:paraId="56710355" w14:textId="77777777" w:rsidTr="00F2188D">
        <w:tblPrEx>
          <w:tblW w:w="13045" w:type="dxa"/>
          <w:tblInd w:w="113" w:type="dxa"/>
          <w:tblLook w:val="04A0"/>
        </w:tblPrEx>
        <w:trPr>
          <w:trHeight w:val="638"/>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F2188D" w:rsidRPr="00F2188D" w:rsidP="00F2188D" w14:paraId="6AE03EF7"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2</w:t>
            </w:r>
          </w:p>
        </w:tc>
        <w:tc>
          <w:tcPr>
            <w:tcW w:w="1585" w:type="dxa"/>
            <w:tcBorders>
              <w:top w:val="nil"/>
              <w:left w:val="nil"/>
              <w:bottom w:val="single" w:sz="4" w:space="0" w:color="auto"/>
              <w:right w:val="single" w:sz="4" w:space="0" w:color="auto"/>
            </w:tcBorders>
            <w:shd w:val="clear" w:color="auto" w:fill="auto"/>
            <w:vAlign w:val="center"/>
            <w:hideMark/>
          </w:tcPr>
          <w:p w:rsidR="00F2188D" w:rsidRPr="00F2188D" w:rsidP="00F2188D" w14:paraId="37DC7627"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9</w:t>
            </w:r>
          </w:p>
        </w:tc>
        <w:tc>
          <w:tcPr>
            <w:tcW w:w="2160" w:type="dxa"/>
            <w:tcBorders>
              <w:top w:val="nil"/>
              <w:left w:val="nil"/>
              <w:bottom w:val="single" w:sz="4" w:space="0" w:color="auto"/>
              <w:right w:val="single" w:sz="4" w:space="0" w:color="auto"/>
            </w:tcBorders>
            <w:shd w:val="clear" w:color="auto" w:fill="auto"/>
            <w:vAlign w:val="center"/>
            <w:hideMark/>
          </w:tcPr>
          <w:p w:rsidR="00F2188D" w:rsidRPr="00F2188D" w:rsidP="00F2188D" w14:paraId="1FAD89B7"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86</w:t>
            </w:r>
          </w:p>
        </w:tc>
        <w:tc>
          <w:tcPr>
            <w:tcW w:w="2790" w:type="dxa"/>
            <w:tcBorders>
              <w:top w:val="nil"/>
              <w:left w:val="nil"/>
              <w:bottom w:val="single" w:sz="4" w:space="0" w:color="auto"/>
              <w:right w:val="single" w:sz="4" w:space="0" w:color="auto"/>
            </w:tcBorders>
            <w:shd w:val="clear" w:color="auto" w:fill="auto"/>
            <w:vAlign w:val="center"/>
            <w:hideMark/>
          </w:tcPr>
          <w:p w:rsidR="00F2188D" w:rsidRPr="00F2188D" w:rsidP="00F2188D" w14:paraId="5F88F943"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0</w:t>
            </w:r>
          </w:p>
        </w:tc>
        <w:tc>
          <w:tcPr>
            <w:tcW w:w="2880" w:type="dxa"/>
            <w:tcBorders>
              <w:top w:val="nil"/>
              <w:left w:val="nil"/>
              <w:bottom w:val="single" w:sz="4" w:space="0" w:color="auto"/>
              <w:right w:val="single" w:sz="4" w:space="0" w:color="auto"/>
            </w:tcBorders>
            <w:shd w:val="clear" w:color="auto" w:fill="auto"/>
            <w:vAlign w:val="center"/>
            <w:hideMark/>
          </w:tcPr>
          <w:p w:rsidR="00F2188D" w:rsidRPr="00F2188D" w:rsidP="00F2188D" w14:paraId="24CF59A1"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w:t>
            </w:r>
          </w:p>
        </w:tc>
        <w:tc>
          <w:tcPr>
            <w:tcW w:w="2610" w:type="dxa"/>
            <w:tcBorders>
              <w:top w:val="nil"/>
              <w:left w:val="nil"/>
              <w:bottom w:val="single" w:sz="4" w:space="0" w:color="auto"/>
              <w:right w:val="single" w:sz="4" w:space="0" w:color="auto"/>
            </w:tcBorders>
            <w:shd w:val="clear" w:color="auto" w:fill="auto"/>
            <w:vAlign w:val="center"/>
            <w:hideMark/>
          </w:tcPr>
          <w:p w:rsidR="00F2188D" w:rsidRPr="00F2188D" w:rsidP="00F2188D" w14:paraId="41AE4A9B"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87</w:t>
            </w:r>
          </w:p>
        </w:tc>
      </w:tr>
      <w:tr w14:paraId="10F0FAFE" w14:textId="77777777" w:rsidTr="00F2188D">
        <w:tblPrEx>
          <w:tblW w:w="13045" w:type="dxa"/>
          <w:tblInd w:w="113" w:type="dxa"/>
          <w:tblLook w:val="04A0"/>
        </w:tblPrEx>
        <w:trPr>
          <w:trHeight w:val="638"/>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F2188D" w:rsidRPr="00F2188D" w:rsidP="00F2188D" w14:paraId="4899CAB7"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3</w:t>
            </w:r>
          </w:p>
        </w:tc>
        <w:tc>
          <w:tcPr>
            <w:tcW w:w="1585" w:type="dxa"/>
            <w:tcBorders>
              <w:top w:val="nil"/>
              <w:left w:val="nil"/>
              <w:bottom w:val="single" w:sz="4" w:space="0" w:color="auto"/>
              <w:right w:val="single" w:sz="4" w:space="0" w:color="auto"/>
            </w:tcBorders>
            <w:shd w:val="clear" w:color="auto" w:fill="auto"/>
            <w:vAlign w:val="center"/>
            <w:hideMark/>
          </w:tcPr>
          <w:p w:rsidR="00F2188D" w:rsidRPr="00F2188D" w:rsidP="00F2188D" w14:paraId="4F02AB77"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9</w:t>
            </w:r>
          </w:p>
        </w:tc>
        <w:tc>
          <w:tcPr>
            <w:tcW w:w="2160" w:type="dxa"/>
            <w:tcBorders>
              <w:top w:val="nil"/>
              <w:left w:val="nil"/>
              <w:bottom w:val="single" w:sz="4" w:space="0" w:color="auto"/>
              <w:right w:val="single" w:sz="4" w:space="0" w:color="auto"/>
            </w:tcBorders>
            <w:shd w:val="clear" w:color="auto" w:fill="auto"/>
            <w:vAlign w:val="center"/>
            <w:hideMark/>
          </w:tcPr>
          <w:p w:rsidR="00F2188D" w:rsidRPr="00F2188D" w:rsidP="00F2188D" w14:paraId="3478DE08"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87</w:t>
            </w:r>
          </w:p>
        </w:tc>
        <w:tc>
          <w:tcPr>
            <w:tcW w:w="2790" w:type="dxa"/>
            <w:tcBorders>
              <w:top w:val="nil"/>
              <w:left w:val="nil"/>
              <w:bottom w:val="single" w:sz="4" w:space="0" w:color="auto"/>
              <w:right w:val="single" w:sz="4" w:space="0" w:color="auto"/>
            </w:tcBorders>
            <w:shd w:val="clear" w:color="auto" w:fill="auto"/>
            <w:vAlign w:val="center"/>
            <w:hideMark/>
          </w:tcPr>
          <w:p w:rsidR="00F2188D" w:rsidRPr="00F2188D" w:rsidP="00F2188D" w14:paraId="1BEA9EAB"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0</w:t>
            </w:r>
          </w:p>
        </w:tc>
        <w:tc>
          <w:tcPr>
            <w:tcW w:w="2880" w:type="dxa"/>
            <w:tcBorders>
              <w:top w:val="nil"/>
              <w:left w:val="nil"/>
              <w:bottom w:val="single" w:sz="4" w:space="0" w:color="auto"/>
              <w:right w:val="single" w:sz="4" w:space="0" w:color="auto"/>
            </w:tcBorders>
            <w:shd w:val="clear" w:color="auto" w:fill="auto"/>
            <w:vAlign w:val="center"/>
            <w:hideMark/>
          </w:tcPr>
          <w:p w:rsidR="00F2188D" w:rsidRPr="00F2188D" w:rsidP="00F2188D" w14:paraId="12D5BDB9"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w:t>
            </w:r>
          </w:p>
        </w:tc>
        <w:tc>
          <w:tcPr>
            <w:tcW w:w="2610" w:type="dxa"/>
            <w:tcBorders>
              <w:top w:val="nil"/>
              <w:left w:val="nil"/>
              <w:bottom w:val="single" w:sz="4" w:space="0" w:color="auto"/>
              <w:right w:val="single" w:sz="4" w:space="0" w:color="auto"/>
            </w:tcBorders>
            <w:shd w:val="clear" w:color="auto" w:fill="auto"/>
            <w:vAlign w:val="center"/>
            <w:hideMark/>
          </w:tcPr>
          <w:p w:rsidR="00F2188D" w:rsidRPr="00F2188D" w:rsidP="00F2188D" w14:paraId="2CDC0D24"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88</w:t>
            </w:r>
          </w:p>
        </w:tc>
      </w:tr>
      <w:tr w14:paraId="383B9A67" w14:textId="77777777" w:rsidTr="00F2188D">
        <w:tblPrEx>
          <w:tblW w:w="13045" w:type="dxa"/>
          <w:tblInd w:w="113" w:type="dxa"/>
          <w:tblLook w:val="04A0"/>
        </w:tblPrEx>
        <w:trPr>
          <w:trHeight w:val="638"/>
        </w:trPr>
        <w:tc>
          <w:tcPr>
            <w:tcW w:w="1020" w:type="dxa"/>
            <w:tcBorders>
              <w:top w:val="nil"/>
              <w:left w:val="single" w:sz="4" w:space="0" w:color="auto"/>
              <w:bottom w:val="single" w:sz="4" w:space="0" w:color="auto"/>
              <w:right w:val="single" w:sz="4" w:space="0" w:color="auto"/>
            </w:tcBorders>
            <w:shd w:val="clear" w:color="auto" w:fill="auto"/>
            <w:vAlign w:val="center"/>
            <w:hideMark/>
          </w:tcPr>
          <w:p w:rsidR="00F2188D" w:rsidRPr="00F2188D" w:rsidP="00F2188D" w14:paraId="07D99EBF"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Average</w:t>
            </w:r>
          </w:p>
        </w:tc>
        <w:tc>
          <w:tcPr>
            <w:tcW w:w="1585" w:type="dxa"/>
            <w:tcBorders>
              <w:top w:val="nil"/>
              <w:left w:val="nil"/>
              <w:bottom w:val="single" w:sz="4" w:space="0" w:color="auto"/>
              <w:right w:val="single" w:sz="4" w:space="0" w:color="auto"/>
            </w:tcBorders>
            <w:shd w:val="clear" w:color="auto" w:fill="auto"/>
            <w:vAlign w:val="center"/>
            <w:hideMark/>
          </w:tcPr>
          <w:p w:rsidR="00F2188D" w:rsidRPr="00F2188D" w:rsidP="00F2188D" w14:paraId="42ABA8E7"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9</w:t>
            </w:r>
          </w:p>
        </w:tc>
        <w:tc>
          <w:tcPr>
            <w:tcW w:w="2160" w:type="dxa"/>
            <w:tcBorders>
              <w:top w:val="nil"/>
              <w:left w:val="nil"/>
              <w:bottom w:val="single" w:sz="4" w:space="0" w:color="auto"/>
              <w:right w:val="single" w:sz="4" w:space="0" w:color="auto"/>
            </w:tcBorders>
            <w:shd w:val="clear" w:color="auto" w:fill="auto"/>
            <w:vAlign w:val="center"/>
            <w:hideMark/>
          </w:tcPr>
          <w:p w:rsidR="00F2188D" w:rsidRPr="00F2188D" w:rsidP="00F2188D" w14:paraId="4E7B8381"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86</w:t>
            </w:r>
          </w:p>
        </w:tc>
        <w:tc>
          <w:tcPr>
            <w:tcW w:w="2790" w:type="dxa"/>
            <w:tcBorders>
              <w:top w:val="nil"/>
              <w:left w:val="nil"/>
              <w:bottom w:val="single" w:sz="4" w:space="0" w:color="auto"/>
              <w:right w:val="single" w:sz="4" w:space="0" w:color="auto"/>
            </w:tcBorders>
            <w:shd w:val="clear" w:color="auto" w:fill="auto"/>
            <w:vAlign w:val="center"/>
            <w:hideMark/>
          </w:tcPr>
          <w:p w:rsidR="00F2188D" w:rsidRPr="00F2188D" w:rsidP="00F2188D" w14:paraId="7370C0AE"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0</w:t>
            </w:r>
          </w:p>
        </w:tc>
        <w:tc>
          <w:tcPr>
            <w:tcW w:w="2880" w:type="dxa"/>
            <w:tcBorders>
              <w:top w:val="nil"/>
              <w:left w:val="nil"/>
              <w:bottom w:val="single" w:sz="4" w:space="0" w:color="auto"/>
              <w:right w:val="single" w:sz="4" w:space="0" w:color="auto"/>
            </w:tcBorders>
            <w:shd w:val="clear" w:color="auto" w:fill="auto"/>
            <w:vAlign w:val="center"/>
            <w:hideMark/>
          </w:tcPr>
          <w:p w:rsidR="00F2188D" w:rsidRPr="00F2188D" w:rsidP="00F2188D" w14:paraId="479CC4BA" w14:textId="77777777">
            <w:pPr>
              <w:spacing w:after="0" w:line="240" w:lineRule="auto"/>
              <w:jc w:val="center"/>
              <w:rPr>
                <w:rFonts w:eastAsia="Times New Roman" w:cstheme="minorHAnsi"/>
                <w:color w:val="000000"/>
                <w:sz w:val="20"/>
                <w:szCs w:val="20"/>
              </w:rPr>
            </w:pPr>
            <w:r w:rsidRPr="00F2188D">
              <w:rPr>
                <w:rFonts w:eastAsia="Times New Roman" w:cstheme="minorHAnsi"/>
                <w:color w:val="000000"/>
                <w:sz w:val="20"/>
                <w:szCs w:val="20"/>
              </w:rPr>
              <w:t>8</w:t>
            </w:r>
          </w:p>
        </w:tc>
        <w:tc>
          <w:tcPr>
            <w:tcW w:w="2610" w:type="dxa"/>
            <w:tcBorders>
              <w:top w:val="nil"/>
              <w:left w:val="nil"/>
              <w:bottom w:val="single" w:sz="4" w:space="0" w:color="auto"/>
              <w:right w:val="single" w:sz="4" w:space="0" w:color="auto"/>
            </w:tcBorders>
            <w:shd w:val="clear" w:color="auto" w:fill="auto"/>
            <w:vAlign w:val="center"/>
            <w:hideMark/>
          </w:tcPr>
          <w:p w:rsidR="00F2188D" w:rsidRPr="00F2188D" w:rsidP="00F2188D" w14:paraId="6433F49A" w14:textId="77777777">
            <w:pPr>
              <w:spacing w:after="0" w:line="240" w:lineRule="auto"/>
              <w:jc w:val="center"/>
              <w:rPr>
                <w:rFonts w:eastAsia="Times New Roman" w:cstheme="minorHAnsi"/>
                <w:b/>
                <w:bCs/>
                <w:color w:val="000000"/>
                <w:sz w:val="20"/>
                <w:szCs w:val="20"/>
              </w:rPr>
            </w:pPr>
            <w:r w:rsidRPr="00F2188D">
              <w:rPr>
                <w:rFonts w:eastAsia="Times New Roman" w:cstheme="minorHAnsi"/>
                <w:b/>
                <w:bCs/>
                <w:color w:val="000000"/>
                <w:sz w:val="20"/>
                <w:szCs w:val="20"/>
              </w:rPr>
              <w:t>87</w:t>
            </w:r>
          </w:p>
        </w:tc>
      </w:tr>
      <w:tr w14:paraId="092F23D9" w14:textId="77777777" w:rsidTr="00F2188D">
        <w:tblPrEx>
          <w:tblW w:w="13045" w:type="dxa"/>
          <w:tblInd w:w="113" w:type="dxa"/>
          <w:tblLook w:val="04A0"/>
        </w:tblPrEx>
        <w:trPr>
          <w:trHeight w:val="410"/>
        </w:trPr>
        <w:tc>
          <w:tcPr>
            <w:tcW w:w="10435" w:type="dxa"/>
            <w:gridSpan w:val="5"/>
            <w:tcBorders>
              <w:top w:val="nil"/>
              <w:left w:val="nil"/>
              <w:bottom w:val="nil"/>
              <w:right w:val="nil"/>
            </w:tcBorders>
            <w:shd w:val="clear" w:color="auto" w:fill="auto"/>
            <w:noWrap/>
            <w:vAlign w:val="center"/>
            <w:hideMark/>
          </w:tcPr>
          <w:p w:rsidR="00F2188D" w:rsidRPr="00F2188D" w:rsidP="00F2188D" w14:paraId="619F2ED1" w14:textId="77777777">
            <w:pPr>
              <w:spacing w:after="0" w:line="240" w:lineRule="auto"/>
              <w:rPr>
                <w:rFonts w:eastAsia="Times New Roman" w:cstheme="minorHAnsi"/>
                <w:color w:val="000000"/>
                <w:sz w:val="20"/>
                <w:szCs w:val="20"/>
              </w:rPr>
            </w:pPr>
            <w:r w:rsidRPr="00F2188D">
              <w:rPr>
                <w:rFonts w:eastAsia="Times New Roman" w:cstheme="minorHAnsi"/>
                <w:color w:val="000000"/>
                <w:sz w:val="20"/>
                <w:szCs w:val="20"/>
                <w:vertAlign w:val="superscript"/>
              </w:rPr>
              <w:t xml:space="preserve">a </w:t>
            </w:r>
            <w:r w:rsidRPr="00F2188D">
              <w:rPr>
                <w:rFonts w:eastAsia="Times New Roman" w:cstheme="minorHAnsi"/>
                <w:color w:val="000000"/>
                <w:sz w:val="20"/>
                <w:szCs w:val="20"/>
              </w:rPr>
              <w:t xml:space="preserve">  New respondents include sources with constructed and reconstructed affected facilities.</w:t>
            </w:r>
          </w:p>
        </w:tc>
        <w:tc>
          <w:tcPr>
            <w:tcW w:w="2610" w:type="dxa"/>
            <w:tcBorders>
              <w:top w:val="nil"/>
              <w:left w:val="nil"/>
              <w:bottom w:val="nil"/>
              <w:right w:val="nil"/>
            </w:tcBorders>
            <w:shd w:val="clear" w:color="auto" w:fill="auto"/>
            <w:noWrap/>
            <w:vAlign w:val="bottom"/>
            <w:hideMark/>
          </w:tcPr>
          <w:p w:rsidR="00F2188D" w:rsidRPr="00F2188D" w:rsidP="00F2188D" w14:paraId="32D3FA1E" w14:textId="77777777">
            <w:pPr>
              <w:spacing w:after="0" w:line="240" w:lineRule="auto"/>
              <w:rPr>
                <w:rFonts w:eastAsia="Times New Roman" w:cstheme="minorHAnsi"/>
                <w:color w:val="000000"/>
                <w:sz w:val="20"/>
                <w:szCs w:val="20"/>
              </w:rPr>
            </w:pPr>
          </w:p>
        </w:tc>
      </w:tr>
    </w:tbl>
    <w:p w:rsidR="00DE5FD4" w:rsidRPr="00F2188D" w:rsidP="00BB3410" w14:paraId="25C9AE64" w14:textId="77777777">
      <w:pPr>
        <w:pStyle w:val="ListParagraph"/>
        <w:spacing w:before="240"/>
        <w:ind w:left="0"/>
        <w:rPr>
          <w:rFonts w:cstheme="minorHAnsi"/>
          <w:b/>
          <w:bCs/>
          <w:sz w:val="24"/>
          <w:szCs w:val="24"/>
        </w:rPr>
      </w:pPr>
    </w:p>
    <w:p w:rsidR="0069509E" w14:paraId="47A180BF" w14:textId="77777777">
      <w:pPr>
        <w:rPr>
          <w:rFonts w:cstheme="minorHAnsi"/>
          <w:b/>
          <w:bCs/>
          <w:sz w:val="24"/>
          <w:szCs w:val="24"/>
        </w:rPr>
      </w:pPr>
      <w:r>
        <w:rPr>
          <w:rFonts w:cstheme="minorHAnsi"/>
          <w:b/>
          <w:bCs/>
          <w:sz w:val="24"/>
          <w:szCs w:val="24"/>
        </w:rPr>
        <w:br w:type="page"/>
      </w:r>
    </w:p>
    <w:p w:rsidR="00DE5FD4" w:rsidP="00BB3410" w14:paraId="5A12B241" w14:textId="5616E6CF">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13045" w:type="dxa"/>
        <w:tblInd w:w="113" w:type="dxa"/>
        <w:tblLook w:val="04A0"/>
      </w:tblPr>
      <w:tblGrid>
        <w:gridCol w:w="2840"/>
        <w:gridCol w:w="2375"/>
        <w:gridCol w:w="2700"/>
        <w:gridCol w:w="2970"/>
        <w:gridCol w:w="2160"/>
      </w:tblGrid>
      <w:tr w14:paraId="0D2A18F0" w14:textId="77777777" w:rsidTr="00A26082">
        <w:tblPrEx>
          <w:tblW w:w="13045" w:type="dxa"/>
          <w:tblInd w:w="113" w:type="dxa"/>
          <w:tblLook w:val="04A0"/>
        </w:tblPrEx>
        <w:trPr>
          <w:trHeight w:val="260"/>
        </w:trPr>
        <w:tc>
          <w:tcPr>
            <w:tcW w:w="2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6082" w:rsidRPr="00A26082" w:rsidP="00A26082" w14:paraId="6FB6A7A1"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(A)</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A26082" w:rsidRPr="00A26082" w:rsidP="00A26082" w14:paraId="4D49C519"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(B)</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A26082" w:rsidRPr="00A26082" w:rsidP="00A26082" w14:paraId="221B226E"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(C)</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A26082" w:rsidRPr="00A26082" w:rsidP="00A26082" w14:paraId="0604A158"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(D)</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rsidR="00A26082" w:rsidRPr="00A26082" w:rsidP="00A26082" w14:paraId="7AAE561A"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(E)</w:t>
            </w:r>
          </w:p>
        </w:tc>
      </w:tr>
      <w:tr w14:paraId="3E8E0D72" w14:textId="77777777" w:rsidTr="00A26082">
        <w:tblPrEx>
          <w:tblW w:w="13045" w:type="dxa"/>
          <w:tblInd w:w="113" w:type="dxa"/>
          <w:tblLook w:val="04A0"/>
        </w:tblPrEx>
        <w:trPr>
          <w:trHeight w:val="1093"/>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230B5B79"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Information Collection Activity</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05C0F1D9"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 xml:space="preserve">Number of Respondents </w:t>
            </w:r>
            <w:r w:rsidRPr="00A26082">
              <w:rPr>
                <w:rFonts w:eastAsia="Times New Roman" w:cstheme="minorHAnsi"/>
                <w:color w:val="000000"/>
                <w:sz w:val="20"/>
                <w:szCs w:val="20"/>
                <w:vertAlign w:val="superscript"/>
              </w:rPr>
              <w:t>a</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560AD0D9"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Number of Responses</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77FAE574"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Number of Existing Respondents That Keep Records But Do Not Submit Reports</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6F417E10"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Total Annual Responses E=(BxC)+D</w:t>
            </w:r>
          </w:p>
        </w:tc>
      </w:tr>
      <w:tr w14:paraId="78E09885" w14:textId="77777777" w:rsidTr="00A26082">
        <w:tblPrEx>
          <w:tblW w:w="13045" w:type="dxa"/>
          <w:tblInd w:w="113" w:type="dxa"/>
          <w:tblLook w:val="04A0"/>
        </w:tblPrEx>
        <w:trPr>
          <w:trHeight w:val="52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6AA69BF6"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Develop plans for demonstrating compliance</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14BA2C7F"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9</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4549CED7"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3B90EB9E"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41ABDA40"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9</w:t>
            </w:r>
          </w:p>
        </w:tc>
      </w:tr>
      <w:tr w14:paraId="496BA715" w14:textId="77777777" w:rsidTr="00A26082">
        <w:tblPrEx>
          <w:tblW w:w="13045" w:type="dxa"/>
          <w:tblInd w:w="113" w:type="dxa"/>
          <w:tblLook w:val="04A0"/>
        </w:tblPrEx>
        <w:trPr>
          <w:trHeight w:val="52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5B482D43"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Initial notification of intent to construct/reconstruction</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7AFD426C"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60EA1654"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0F678057"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10B34BB2"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r>
      <w:tr w14:paraId="1CEE6323" w14:textId="77777777" w:rsidTr="00A26082">
        <w:tblPrEx>
          <w:tblW w:w="13045" w:type="dxa"/>
          <w:tblInd w:w="113" w:type="dxa"/>
          <w:tblLook w:val="04A0"/>
        </w:tblPrEx>
        <w:trPr>
          <w:trHeight w:val="52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41F5AC0B"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Application of construction/reconstruction</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08D5EC8E"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11E0ACCD"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7351E433"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27AC6D6B"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r>
      <w:tr w14:paraId="136B153D" w14:textId="77777777" w:rsidTr="00A26082">
        <w:tblPrEx>
          <w:tblW w:w="13045" w:type="dxa"/>
          <w:tblInd w:w="113" w:type="dxa"/>
          <w:tblLook w:val="04A0"/>
        </w:tblPrEx>
        <w:trPr>
          <w:trHeight w:val="52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005DF136"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Notification of commencement of construction/reconstruction</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2EFB60A3"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7CB713A5"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1679A5A4"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53D4526E"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r>
      <w:tr w14:paraId="3232DD7D" w14:textId="77777777" w:rsidTr="00A26082">
        <w:tblPrEx>
          <w:tblW w:w="13045" w:type="dxa"/>
          <w:tblInd w:w="113" w:type="dxa"/>
          <w:tblLook w:val="04A0"/>
        </w:tblPrEx>
        <w:trPr>
          <w:trHeight w:val="26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0E1A7F62"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Notification of anticipated startup</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29958B40"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9</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690BD603"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061E2109"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4CE617FB"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9</w:t>
            </w:r>
          </w:p>
        </w:tc>
      </w:tr>
      <w:tr w14:paraId="4039AC5B" w14:textId="77777777" w:rsidTr="00A26082">
        <w:tblPrEx>
          <w:tblW w:w="13045" w:type="dxa"/>
          <w:tblInd w:w="113" w:type="dxa"/>
          <w:tblLook w:val="04A0"/>
        </w:tblPrEx>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6467CE10"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Notification of actual startup</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7D592ADA"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9</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60CDF4BD"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5832E720"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33D9A91E"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9</w:t>
            </w:r>
          </w:p>
        </w:tc>
      </w:tr>
      <w:tr w14:paraId="034F4C13" w14:textId="77777777" w:rsidTr="00A26082">
        <w:tblPrEx>
          <w:tblW w:w="13045" w:type="dxa"/>
          <w:tblInd w:w="113" w:type="dxa"/>
          <w:tblLook w:val="04A0"/>
        </w:tblPrEx>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7F95EB55"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Notification of compliance status</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357218A3"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7527E952"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172EF344"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7F373092"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r>
      <w:tr w14:paraId="668340B4" w14:textId="77777777" w:rsidTr="00A26082">
        <w:tblPrEx>
          <w:tblW w:w="13045" w:type="dxa"/>
          <w:tblInd w:w="113" w:type="dxa"/>
          <w:tblLook w:val="04A0"/>
        </w:tblPrEx>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14263246"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Annual compliance certification</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186351D8"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86</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35478E9B"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1536A08F"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6BBA5607"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86</w:t>
            </w:r>
          </w:p>
        </w:tc>
      </w:tr>
      <w:tr w14:paraId="4025331B" w14:textId="77777777" w:rsidTr="00A26082">
        <w:tblPrEx>
          <w:tblW w:w="13045" w:type="dxa"/>
          <w:tblInd w:w="113" w:type="dxa"/>
          <w:tblLook w:val="04A0"/>
        </w:tblPrEx>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54562476"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Notification of deviation report</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07C1B25D"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2CE4580D"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4F12C263"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1DB83DBD"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r>
      <w:tr w14:paraId="08D47B42" w14:textId="77777777" w:rsidTr="00A26082">
        <w:tblPrEx>
          <w:tblW w:w="13045" w:type="dxa"/>
          <w:tblInd w:w="113" w:type="dxa"/>
          <w:tblLook w:val="04A0"/>
        </w:tblPrEx>
        <w:trPr>
          <w:trHeight w:val="57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6E267C88"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Initial startup report</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5584528F"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9</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50601A2E"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1</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11D93593"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0</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54E8FA3B"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9</w:t>
            </w:r>
          </w:p>
        </w:tc>
      </w:tr>
      <w:tr w14:paraId="3CEE698E" w14:textId="77777777" w:rsidTr="00A26082">
        <w:tblPrEx>
          <w:tblW w:w="13045" w:type="dxa"/>
          <w:tblInd w:w="113" w:type="dxa"/>
          <w:tblLook w:val="04A0"/>
        </w:tblPrEx>
        <w:trPr>
          <w:trHeight w:val="260"/>
        </w:trPr>
        <w:tc>
          <w:tcPr>
            <w:tcW w:w="2840" w:type="dxa"/>
            <w:tcBorders>
              <w:top w:val="nil"/>
              <w:left w:val="single" w:sz="4" w:space="0" w:color="auto"/>
              <w:bottom w:val="single" w:sz="4" w:space="0" w:color="auto"/>
              <w:right w:val="single" w:sz="4" w:space="0" w:color="auto"/>
            </w:tcBorders>
            <w:shd w:val="clear" w:color="auto" w:fill="auto"/>
            <w:vAlign w:val="center"/>
            <w:hideMark/>
          </w:tcPr>
          <w:p w:rsidR="00A26082" w:rsidRPr="00A26082" w:rsidP="00A26082" w14:paraId="5A8953F0" w14:textId="77777777">
            <w:pPr>
              <w:spacing w:after="0" w:line="240" w:lineRule="auto"/>
              <w:rPr>
                <w:rFonts w:eastAsia="Times New Roman" w:cstheme="minorHAnsi"/>
                <w:color w:val="000000"/>
                <w:sz w:val="20"/>
                <w:szCs w:val="20"/>
              </w:rPr>
            </w:pPr>
            <w:r w:rsidRPr="00A26082">
              <w:rPr>
                <w:rFonts w:eastAsia="Times New Roman" w:cstheme="minorHAnsi"/>
                <w:color w:val="000000"/>
                <w:sz w:val="20"/>
                <w:szCs w:val="20"/>
              </w:rPr>
              <w:t> </w:t>
            </w:r>
          </w:p>
        </w:tc>
        <w:tc>
          <w:tcPr>
            <w:tcW w:w="2375" w:type="dxa"/>
            <w:tcBorders>
              <w:top w:val="nil"/>
              <w:left w:val="nil"/>
              <w:bottom w:val="single" w:sz="4" w:space="0" w:color="auto"/>
              <w:right w:val="single" w:sz="4" w:space="0" w:color="auto"/>
            </w:tcBorders>
            <w:shd w:val="clear" w:color="auto" w:fill="auto"/>
            <w:vAlign w:val="center"/>
            <w:hideMark/>
          </w:tcPr>
          <w:p w:rsidR="00A26082" w:rsidRPr="00A26082" w:rsidP="00A26082" w14:paraId="61660A88"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 </w:t>
            </w:r>
          </w:p>
        </w:tc>
        <w:tc>
          <w:tcPr>
            <w:tcW w:w="2700" w:type="dxa"/>
            <w:tcBorders>
              <w:top w:val="nil"/>
              <w:left w:val="nil"/>
              <w:bottom w:val="single" w:sz="4" w:space="0" w:color="auto"/>
              <w:right w:val="single" w:sz="4" w:space="0" w:color="auto"/>
            </w:tcBorders>
            <w:shd w:val="clear" w:color="auto" w:fill="auto"/>
            <w:vAlign w:val="center"/>
            <w:hideMark/>
          </w:tcPr>
          <w:p w:rsidR="00A26082" w:rsidRPr="00A26082" w:rsidP="00A26082" w14:paraId="22AEF646" w14:textId="77777777">
            <w:pPr>
              <w:spacing w:after="0" w:line="240" w:lineRule="auto"/>
              <w:jc w:val="center"/>
              <w:rPr>
                <w:rFonts w:eastAsia="Times New Roman" w:cstheme="minorHAnsi"/>
                <w:color w:val="000000"/>
                <w:sz w:val="20"/>
                <w:szCs w:val="20"/>
              </w:rPr>
            </w:pPr>
            <w:r w:rsidRPr="00A26082">
              <w:rPr>
                <w:rFonts w:eastAsia="Times New Roman" w:cstheme="minorHAnsi"/>
                <w:color w:val="000000"/>
                <w:sz w:val="20"/>
                <w:szCs w:val="20"/>
              </w:rPr>
              <w:t> </w:t>
            </w:r>
          </w:p>
        </w:tc>
        <w:tc>
          <w:tcPr>
            <w:tcW w:w="2970" w:type="dxa"/>
            <w:tcBorders>
              <w:top w:val="nil"/>
              <w:left w:val="nil"/>
              <w:bottom w:val="single" w:sz="4" w:space="0" w:color="auto"/>
              <w:right w:val="single" w:sz="4" w:space="0" w:color="auto"/>
            </w:tcBorders>
            <w:shd w:val="clear" w:color="auto" w:fill="auto"/>
            <w:vAlign w:val="center"/>
            <w:hideMark/>
          </w:tcPr>
          <w:p w:rsidR="00A26082" w:rsidRPr="00A26082" w:rsidP="00A26082" w14:paraId="2D2AA05D" w14:textId="77777777">
            <w:pPr>
              <w:spacing w:after="0" w:line="240" w:lineRule="auto"/>
              <w:jc w:val="center"/>
              <w:rPr>
                <w:rFonts w:eastAsia="Times New Roman" w:cstheme="minorHAnsi"/>
                <w:b/>
                <w:bCs/>
                <w:color w:val="000000"/>
                <w:sz w:val="20"/>
                <w:szCs w:val="20"/>
              </w:rPr>
            </w:pPr>
            <w:r w:rsidRPr="00A26082">
              <w:rPr>
                <w:rFonts w:eastAsia="Times New Roman" w:cstheme="minorHAnsi"/>
                <w:b/>
                <w:bCs/>
                <w:color w:val="000000"/>
                <w:sz w:val="20"/>
                <w:szCs w:val="20"/>
              </w:rPr>
              <w:t>Total</w:t>
            </w:r>
          </w:p>
        </w:tc>
        <w:tc>
          <w:tcPr>
            <w:tcW w:w="2160" w:type="dxa"/>
            <w:tcBorders>
              <w:top w:val="nil"/>
              <w:left w:val="nil"/>
              <w:bottom w:val="single" w:sz="4" w:space="0" w:color="auto"/>
              <w:right w:val="single" w:sz="4" w:space="0" w:color="auto"/>
            </w:tcBorders>
            <w:shd w:val="clear" w:color="auto" w:fill="auto"/>
            <w:vAlign w:val="center"/>
            <w:hideMark/>
          </w:tcPr>
          <w:p w:rsidR="00A26082" w:rsidRPr="00A26082" w:rsidP="00A26082" w14:paraId="5756EDD2" w14:textId="77777777">
            <w:pPr>
              <w:spacing w:after="0" w:line="240" w:lineRule="auto"/>
              <w:jc w:val="center"/>
              <w:rPr>
                <w:rFonts w:eastAsia="Times New Roman" w:cstheme="minorHAnsi"/>
                <w:b/>
                <w:bCs/>
                <w:color w:val="000000"/>
                <w:sz w:val="20"/>
                <w:szCs w:val="20"/>
              </w:rPr>
            </w:pPr>
            <w:r w:rsidRPr="00A26082">
              <w:rPr>
                <w:rFonts w:eastAsia="Times New Roman" w:cstheme="minorHAnsi"/>
                <w:b/>
                <w:bCs/>
                <w:color w:val="000000"/>
                <w:sz w:val="20"/>
                <w:szCs w:val="20"/>
              </w:rPr>
              <w:t>127</w:t>
            </w:r>
          </w:p>
        </w:tc>
      </w:tr>
    </w:tbl>
    <w:p w:rsidR="009D7EC1" w:rsidP="00BB3410" w14:paraId="06620F14" w14:textId="77777777">
      <w:pPr>
        <w:pStyle w:val="ListParagraph"/>
        <w:spacing w:before="240"/>
        <w:ind w:left="0"/>
        <w:rPr>
          <w:rFonts w:cstheme="minorHAnsi"/>
          <w:b/>
          <w:bCs/>
          <w:sz w:val="24"/>
          <w:szCs w:val="24"/>
        </w:rPr>
      </w:pPr>
    </w:p>
    <w:p w:rsidR="0069509E" w14:paraId="14BA9C9D" w14:textId="77777777">
      <w:pPr>
        <w:rPr>
          <w:rFonts w:cstheme="minorHAnsi"/>
          <w:b/>
          <w:bCs/>
          <w:sz w:val="24"/>
          <w:szCs w:val="24"/>
        </w:rPr>
      </w:pPr>
      <w:r>
        <w:rPr>
          <w:rFonts w:cstheme="minorHAnsi"/>
          <w:b/>
          <w:bCs/>
          <w:sz w:val="24"/>
          <w:szCs w:val="24"/>
        </w:rPr>
        <w:br w:type="page"/>
      </w:r>
    </w:p>
    <w:p w:rsidR="009D7EC1" w:rsidP="00BB3410" w14:paraId="26AF562F" w14:textId="0817D107">
      <w:pPr>
        <w:pStyle w:val="ListParagraph"/>
        <w:spacing w:before="240"/>
        <w:ind w:left="0"/>
        <w:rPr>
          <w:rFonts w:cstheme="minorHAnsi"/>
          <w:b/>
          <w:bCs/>
          <w:sz w:val="24"/>
          <w:szCs w:val="24"/>
        </w:rPr>
      </w:pPr>
      <w:r w:rsidRPr="009D7EC1">
        <w:rPr>
          <w:rFonts w:cstheme="minorHAnsi"/>
          <w:b/>
          <w:bCs/>
          <w:sz w:val="24"/>
          <w:szCs w:val="24"/>
        </w:rPr>
        <w:t>Capital/Startup vs. Operation and Maintenance (O&amp;M) Costs</w:t>
      </w:r>
    </w:p>
    <w:p w:rsidR="00B95054" w:rsidRPr="00BB3410" w:rsidP="00BB3410" w14:paraId="7E29DC16" w14:textId="1528C43F">
      <w:pPr>
        <w:pStyle w:val="ListParagraph"/>
        <w:spacing w:before="240"/>
        <w:ind w:left="0"/>
        <w:rPr>
          <w:rFonts w:cstheme="minorHAnsi"/>
          <w:sz w:val="24"/>
          <w:szCs w:val="24"/>
        </w:rPr>
      </w:pPr>
      <w:r w:rsidRPr="00B95054">
        <w:rPr>
          <w:rFonts w:cstheme="minorHAnsi"/>
          <w:sz w:val="24"/>
          <w:szCs w:val="24"/>
        </w:rPr>
        <w:t>The only costs to the regulated industry resulting from information collection activities required by the subject standards are labor costs. There are no capital/startup or operation and maintenance costs. </w:t>
      </w: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3CE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230DF"/>
    <w:rsid w:val="001235F7"/>
    <w:rsid w:val="0013006A"/>
    <w:rsid w:val="00130CF9"/>
    <w:rsid w:val="001310E0"/>
    <w:rsid w:val="00132921"/>
    <w:rsid w:val="001329B3"/>
    <w:rsid w:val="00135EAD"/>
    <w:rsid w:val="00136237"/>
    <w:rsid w:val="00137EB8"/>
    <w:rsid w:val="00141AC2"/>
    <w:rsid w:val="00144DCB"/>
    <w:rsid w:val="00145DAE"/>
    <w:rsid w:val="0014607C"/>
    <w:rsid w:val="00147B68"/>
    <w:rsid w:val="0015084F"/>
    <w:rsid w:val="00152A80"/>
    <w:rsid w:val="0015347D"/>
    <w:rsid w:val="00160461"/>
    <w:rsid w:val="00161846"/>
    <w:rsid w:val="001636DA"/>
    <w:rsid w:val="00163C69"/>
    <w:rsid w:val="00164169"/>
    <w:rsid w:val="001641AA"/>
    <w:rsid w:val="00166B27"/>
    <w:rsid w:val="00170329"/>
    <w:rsid w:val="00170689"/>
    <w:rsid w:val="00170EB8"/>
    <w:rsid w:val="00171DC0"/>
    <w:rsid w:val="00173422"/>
    <w:rsid w:val="00173E50"/>
    <w:rsid w:val="0017413F"/>
    <w:rsid w:val="00176BA8"/>
    <w:rsid w:val="001775F3"/>
    <w:rsid w:val="00180511"/>
    <w:rsid w:val="00184011"/>
    <w:rsid w:val="00185251"/>
    <w:rsid w:val="001912D6"/>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134C"/>
    <w:rsid w:val="001C260A"/>
    <w:rsid w:val="001C2D48"/>
    <w:rsid w:val="001C3106"/>
    <w:rsid w:val="001C3D5A"/>
    <w:rsid w:val="001C3D67"/>
    <w:rsid w:val="001C4634"/>
    <w:rsid w:val="001C6741"/>
    <w:rsid w:val="001C7470"/>
    <w:rsid w:val="001C7D52"/>
    <w:rsid w:val="001D01BB"/>
    <w:rsid w:val="001D0F8A"/>
    <w:rsid w:val="001D294E"/>
    <w:rsid w:val="001D2CC2"/>
    <w:rsid w:val="001D47F8"/>
    <w:rsid w:val="001D4CDC"/>
    <w:rsid w:val="001D4D40"/>
    <w:rsid w:val="001D4F2F"/>
    <w:rsid w:val="001D51D8"/>
    <w:rsid w:val="001D5CED"/>
    <w:rsid w:val="001E0924"/>
    <w:rsid w:val="001E0965"/>
    <w:rsid w:val="001E211E"/>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1B7C"/>
    <w:rsid w:val="002648CF"/>
    <w:rsid w:val="00265FE7"/>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33D6"/>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2F82"/>
    <w:rsid w:val="002F3CE0"/>
    <w:rsid w:val="002F6A76"/>
    <w:rsid w:val="00300363"/>
    <w:rsid w:val="003005BB"/>
    <w:rsid w:val="00303DE5"/>
    <w:rsid w:val="00304842"/>
    <w:rsid w:val="003060D3"/>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1A06"/>
    <w:rsid w:val="0038330C"/>
    <w:rsid w:val="003856DC"/>
    <w:rsid w:val="003901B8"/>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07211"/>
    <w:rsid w:val="0041026E"/>
    <w:rsid w:val="004113CD"/>
    <w:rsid w:val="00412B2A"/>
    <w:rsid w:val="00414BB8"/>
    <w:rsid w:val="00415248"/>
    <w:rsid w:val="00415988"/>
    <w:rsid w:val="00417612"/>
    <w:rsid w:val="0042383B"/>
    <w:rsid w:val="0042409F"/>
    <w:rsid w:val="00424DDE"/>
    <w:rsid w:val="00424F93"/>
    <w:rsid w:val="004252C1"/>
    <w:rsid w:val="0042541E"/>
    <w:rsid w:val="00426F27"/>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2617"/>
    <w:rsid w:val="00495623"/>
    <w:rsid w:val="00496F19"/>
    <w:rsid w:val="0049718B"/>
    <w:rsid w:val="004A0C7A"/>
    <w:rsid w:val="004A1F3A"/>
    <w:rsid w:val="004A2646"/>
    <w:rsid w:val="004A284B"/>
    <w:rsid w:val="004A2961"/>
    <w:rsid w:val="004A2CDE"/>
    <w:rsid w:val="004A3ABF"/>
    <w:rsid w:val="004A4B8D"/>
    <w:rsid w:val="004A5B46"/>
    <w:rsid w:val="004A6B13"/>
    <w:rsid w:val="004B0167"/>
    <w:rsid w:val="004B0FF5"/>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D6E48"/>
    <w:rsid w:val="004E1414"/>
    <w:rsid w:val="004E336F"/>
    <w:rsid w:val="004E3CB0"/>
    <w:rsid w:val="004E5457"/>
    <w:rsid w:val="004E5A83"/>
    <w:rsid w:val="004E7F0A"/>
    <w:rsid w:val="004F05F2"/>
    <w:rsid w:val="004F106A"/>
    <w:rsid w:val="004F1136"/>
    <w:rsid w:val="004F1426"/>
    <w:rsid w:val="004F2FAD"/>
    <w:rsid w:val="004F3C8A"/>
    <w:rsid w:val="004F4CDB"/>
    <w:rsid w:val="004F4FDD"/>
    <w:rsid w:val="004F6CF4"/>
    <w:rsid w:val="0050085E"/>
    <w:rsid w:val="005016D0"/>
    <w:rsid w:val="00501DE1"/>
    <w:rsid w:val="005024CE"/>
    <w:rsid w:val="00502BAA"/>
    <w:rsid w:val="00504949"/>
    <w:rsid w:val="00506171"/>
    <w:rsid w:val="005062F5"/>
    <w:rsid w:val="00510C48"/>
    <w:rsid w:val="005117E5"/>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5037"/>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77451"/>
    <w:rsid w:val="005810DF"/>
    <w:rsid w:val="00583101"/>
    <w:rsid w:val="005836B3"/>
    <w:rsid w:val="00583AAC"/>
    <w:rsid w:val="00584D72"/>
    <w:rsid w:val="0058662D"/>
    <w:rsid w:val="005900C3"/>
    <w:rsid w:val="00590A21"/>
    <w:rsid w:val="005932EC"/>
    <w:rsid w:val="005933B3"/>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124"/>
    <w:rsid w:val="005C195D"/>
    <w:rsid w:val="005C2031"/>
    <w:rsid w:val="005C2480"/>
    <w:rsid w:val="005C525B"/>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E7BB6"/>
    <w:rsid w:val="005F1234"/>
    <w:rsid w:val="005F13AA"/>
    <w:rsid w:val="005F484B"/>
    <w:rsid w:val="005F5F0A"/>
    <w:rsid w:val="005F7292"/>
    <w:rsid w:val="00601660"/>
    <w:rsid w:val="00601B3B"/>
    <w:rsid w:val="00602636"/>
    <w:rsid w:val="006036CD"/>
    <w:rsid w:val="00603CAA"/>
    <w:rsid w:val="00603CC1"/>
    <w:rsid w:val="006040B7"/>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AFF"/>
    <w:rsid w:val="00624BE7"/>
    <w:rsid w:val="0062570F"/>
    <w:rsid w:val="006262C0"/>
    <w:rsid w:val="00627768"/>
    <w:rsid w:val="006313D3"/>
    <w:rsid w:val="00631B62"/>
    <w:rsid w:val="00632312"/>
    <w:rsid w:val="00635E63"/>
    <w:rsid w:val="006364B9"/>
    <w:rsid w:val="00637244"/>
    <w:rsid w:val="00640646"/>
    <w:rsid w:val="006406C5"/>
    <w:rsid w:val="00640DB6"/>
    <w:rsid w:val="00642467"/>
    <w:rsid w:val="00642D76"/>
    <w:rsid w:val="00643FF8"/>
    <w:rsid w:val="00644EBE"/>
    <w:rsid w:val="00645A18"/>
    <w:rsid w:val="00645B0D"/>
    <w:rsid w:val="006505D2"/>
    <w:rsid w:val="006512F8"/>
    <w:rsid w:val="00651606"/>
    <w:rsid w:val="0065161C"/>
    <w:rsid w:val="00652B35"/>
    <w:rsid w:val="00652EE5"/>
    <w:rsid w:val="00653D08"/>
    <w:rsid w:val="0065454C"/>
    <w:rsid w:val="00660027"/>
    <w:rsid w:val="00660B98"/>
    <w:rsid w:val="00665EAF"/>
    <w:rsid w:val="00666566"/>
    <w:rsid w:val="00666D5A"/>
    <w:rsid w:val="00670897"/>
    <w:rsid w:val="00672A20"/>
    <w:rsid w:val="006737EC"/>
    <w:rsid w:val="006739CE"/>
    <w:rsid w:val="00680BDE"/>
    <w:rsid w:val="0068304A"/>
    <w:rsid w:val="00683207"/>
    <w:rsid w:val="00686D59"/>
    <w:rsid w:val="00687254"/>
    <w:rsid w:val="00687583"/>
    <w:rsid w:val="00691828"/>
    <w:rsid w:val="00691A07"/>
    <w:rsid w:val="00692B88"/>
    <w:rsid w:val="00693D40"/>
    <w:rsid w:val="0069509E"/>
    <w:rsid w:val="006971C6"/>
    <w:rsid w:val="00697598"/>
    <w:rsid w:val="00697D24"/>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59F7"/>
    <w:rsid w:val="006C68A7"/>
    <w:rsid w:val="006C780F"/>
    <w:rsid w:val="006C79DB"/>
    <w:rsid w:val="006D09D6"/>
    <w:rsid w:val="006D1400"/>
    <w:rsid w:val="006D3AEE"/>
    <w:rsid w:val="006D419B"/>
    <w:rsid w:val="006D6C61"/>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39D8"/>
    <w:rsid w:val="006F4946"/>
    <w:rsid w:val="006F4DAB"/>
    <w:rsid w:val="00700983"/>
    <w:rsid w:val="007020F8"/>
    <w:rsid w:val="007025A2"/>
    <w:rsid w:val="007029CB"/>
    <w:rsid w:val="00702E91"/>
    <w:rsid w:val="00702F36"/>
    <w:rsid w:val="00703FE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674E8"/>
    <w:rsid w:val="00770A34"/>
    <w:rsid w:val="00770FC4"/>
    <w:rsid w:val="007711BC"/>
    <w:rsid w:val="007713C7"/>
    <w:rsid w:val="00772C87"/>
    <w:rsid w:val="00772D61"/>
    <w:rsid w:val="007744B9"/>
    <w:rsid w:val="00775025"/>
    <w:rsid w:val="00776C0D"/>
    <w:rsid w:val="0077747C"/>
    <w:rsid w:val="00780787"/>
    <w:rsid w:val="007837C6"/>
    <w:rsid w:val="007838DA"/>
    <w:rsid w:val="0078463B"/>
    <w:rsid w:val="007853D4"/>
    <w:rsid w:val="007860F8"/>
    <w:rsid w:val="00786880"/>
    <w:rsid w:val="00786C40"/>
    <w:rsid w:val="00791DFE"/>
    <w:rsid w:val="007927B8"/>
    <w:rsid w:val="007937AD"/>
    <w:rsid w:val="00794978"/>
    <w:rsid w:val="00796ED4"/>
    <w:rsid w:val="007975D8"/>
    <w:rsid w:val="007A0115"/>
    <w:rsid w:val="007A2883"/>
    <w:rsid w:val="007A3403"/>
    <w:rsid w:val="007A3539"/>
    <w:rsid w:val="007A3C78"/>
    <w:rsid w:val="007A4ADE"/>
    <w:rsid w:val="007A5180"/>
    <w:rsid w:val="007A5541"/>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0650"/>
    <w:rsid w:val="007F11C3"/>
    <w:rsid w:val="007F127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2803"/>
    <w:rsid w:val="00822F18"/>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4719A"/>
    <w:rsid w:val="00850DF4"/>
    <w:rsid w:val="00851082"/>
    <w:rsid w:val="008510C7"/>
    <w:rsid w:val="0085150A"/>
    <w:rsid w:val="0085160F"/>
    <w:rsid w:val="00852A45"/>
    <w:rsid w:val="00853133"/>
    <w:rsid w:val="0085327B"/>
    <w:rsid w:val="00853B1E"/>
    <w:rsid w:val="00854AAE"/>
    <w:rsid w:val="00856CDB"/>
    <w:rsid w:val="00860243"/>
    <w:rsid w:val="00862ACA"/>
    <w:rsid w:val="00862D05"/>
    <w:rsid w:val="00863B5C"/>
    <w:rsid w:val="00863E35"/>
    <w:rsid w:val="0086480C"/>
    <w:rsid w:val="0086680C"/>
    <w:rsid w:val="00866A4F"/>
    <w:rsid w:val="00866F44"/>
    <w:rsid w:val="00870D91"/>
    <w:rsid w:val="00870F86"/>
    <w:rsid w:val="00873EFF"/>
    <w:rsid w:val="008749E8"/>
    <w:rsid w:val="00876774"/>
    <w:rsid w:val="00876C6F"/>
    <w:rsid w:val="008803DA"/>
    <w:rsid w:val="00881794"/>
    <w:rsid w:val="00881CAD"/>
    <w:rsid w:val="00883A58"/>
    <w:rsid w:val="0089326A"/>
    <w:rsid w:val="0089358E"/>
    <w:rsid w:val="00893CE4"/>
    <w:rsid w:val="00893F67"/>
    <w:rsid w:val="00895E6F"/>
    <w:rsid w:val="008A0297"/>
    <w:rsid w:val="008A034D"/>
    <w:rsid w:val="008A1004"/>
    <w:rsid w:val="008A15C2"/>
    <w:rsid w:val="008A1AD7"/>
    <w:rsid w:val="008A2F96"/>
    <w:rsid w:val="008A34CB"/>
    <w:rsid w:val="008A474D"/>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2FA"/>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608F"/>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B82"/>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110C"/>
    <w:rsid w:val="009C2087"/>
    <w:rsid w:val="009C24FF"/>
    <w:rsid w:val="009C2DE1"/>
    <w:rsid w:val="009C3712"/>
    <w:rsid w:val="009C3901"/>
    <w:rsid w:val="009C3BA8"/>
    <w:rsid w:val="009C3C64"/>
    <w:rsid w:val="009C66BD"/>
    <w:rsid w:val="009D040F"/>
    <w:rsid w:val="009D043F"/>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4FC2"/>
    <w:rsid w:val="00A0627A"/>
    <w:rsid w:val="00A10781"/>
    <w:rsid w:val="00A10C30"/>
    <w:rsid w:val="00A12B93"/>
    <w:rsid w:val="00A12BD8"/>
    <w:rsid w:val="00A15F64"/>
    <w:rsid w:val="00A227AA"/>
    <w:rsid w:val="00A233E0"/>
    <w:rsid w:val="00A24F5B"/>
    <w:rsid w:val="00A26082"/>
    <w:rsid w:val="00A26353"/>
    <w:rsid w:val="00A266EE"/>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07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3545"/>
    <w:rsid w:val="00B13DEC"/>
    <w:rsid w:val="00B15AEE"/>
    <w:rsid w:val="00B15B9E"/>
    <w:rsid w:val="00B163C5"/>
    <w:rsid w:val="00B222EC"/>
    <w:rsid w:val="00B22810"/>
    <w:rsid w:val="00B22F84"/>
    <w:rsid w:val="00B2326A"/>
    <w:rsid w:val="00B23E0D"/>
    <w:rsid w:val="00B24852"/>
    <w:rsid w:val="00B26757"/>
    <w:rsid w:val="00B26D8F"/>
    <w:rsid w:val="00B31C31"/>
    <w:rsid w:val="00B3388D"/>
    <w:rsid w:val="00B37C28"/>
    <w:rsid w:val="00B400AE"/>
    <w:rsid w:val="00B434D7"/>
    <w:rsid w:val="00B45BEF"/>
    <w:rsid w:val="00B47058"/>
    <w:rsid w:val="00B5068E"/>
    <w:rsid w:val="00B51024"/>
    <w:rsid w:val="00B524A9"/>
    <w:rsid w:val="00B6018B"/>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325"/>
    <w:rsid w:val="00B83587"/>
    <w:rsid w:val="00B8407F"/>
    <w:rsid w:val="00B8491D"/>
    <w:rsid w:val="00B85B34"/>
    <w:rsid w:val="00B8742C"/>
    <w:rsid w:val="00B90437"/>
    <w:rsid w:val="00B92005"/>
    <w:rsid w:val="00B92284"/>
    <w:rsid w:val="00B9379D"/>
    <w:rsid w:val="00B93F50"/>
    <w:rsid w:val="00B9424F"/>
    <w:rsid w:val="00B9504D"/>
    <w:rsid w:val="00B95054"/>
    <w:rsid w:val="00B957FA"/>
    <w:rsid w:val="00B95BD0"/>
    <w:rsid w:val="00B9602F"/>
    <w:rsid w:val="00B96497"/>
    <w:rsid w:val="00BA1A18"/>
    <w:rsid w:val="00BA2D20"/>
    <w:rsid w:val="00BA45E6"/>
    <w:rsid w:val="00BA5E6F"/>
    <w:rsid w:val="00BA5F49"/>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53BF"/>
    <w:rsid w:val="00BE5ED5"/>
    <w:rsid w:val="00BE6205"/>
    <w:rsid w:val="00BE63D7"/>
    <w:rsid w:val="00BF0CAD"/>
    <w:rsid w:val="00BF2700"/>
    <w:rsid w:val="00BF2A34"/>
    <w:rsid w:val="00BF2DF6"/>
    <w:rsid w:val="00BF34C8"/>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7A3C"/>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7D9C"/>
    <w:rsid w:val="00C706D7"/>
    <w:rsid w:val="00C72590"/>
    <w:rsid w:val="00C72CCD"/>
    <w:rsid w:val="00C72EE9"/>
    <w:rsid w:val="00C733F7"/>
    <w:rsid w:val="00C754FD"/>
    <w:rsid w:val="00C76FDB"/>
    <w:rsid w:val="00C80081"/>
    <w:rsid w:val="00C80E50"/>
    <w:rsid w:val="00C81982"/>
    <w:rsid w:val="00C81E8A"/>
    <w:rsid w:val="00C83ECD"/>
    <w:rsid w:val="00C8408B"/>
    <w:rsid w:val="00C86ABE"/>
    <w:rsid w:val="00C8720B"/>
    <w:rsid w:val="00C87C08"/>
    <w:rsid w:val="00C87DF3"/>
    <w:rsid w:val="00C87E71"/>
    <w:rsid w:val="00C91270"/>
    <w:rsid w:val="00C9141A"/>
    <w:rsid w:val="00C916DE"/>
    <w:rsid w:val="00C93634"/>
    <w:rsid w:val="00C94013"/>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1543"/>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4B31"/>
    <w:rsid w:val="00D4591C"/>
    <w:rsid w:val="00D45C8A"/>
    <w:rsid w:val="00D45D95"/>
    <w:rsid w:val="00D47C16"/>
    <w:rsid w:val="00D47C2B"/>
    <w:rsid w:val="00D47CB3"/>
    <w:rsid w:val="00D50B5C"/>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5FD4"/>
    <w:rsid w:val="00DE60DC"/>
    <w:rsid w:val="00DE68CB"/>
    <w:rsid w:val="00DE756B"/>
    <w:rsid w:val="00DF0955"/>
    <w:rsid w:val="00DF3AA1"/>
    <w:rsid w:val="00DF4973"/>
    <w:rsid w:val="00DF5BBE"/>
    <w:rsid w:val="00DF6030"/>
    <w:rsid w:val="00DF7E5D"/>
    <w:rsid w:val="00E00589"/>
    <w:rsid w:val="00E00B8A"/>
    <w:rsid w:val="00E0220E"/>
    <w:rsid w:val="00E034D9"/>
    <w:rsid w:val="00E03FC8"/>
    <w:rsid w:val="00E04947"/>
    <w:rsid w:val="00E076DF"/>
    <w:rsid w:val="00E10927"/>
    <w:rsid w:val="00E128B1"/>
    <w:rsid w:val="00E14467"/>
    <w:rsid w:val="00E14BF3"/>
    <w:rsid w:val="00E16410"/>
    <w:rsid w:val="00E177FB"/>
    <w:rsid w:val="00E205A3"/>
    <w:rsid w:val="00E2389F"/>
    <w:rsid w:val="00E25157"/>
    <w:rsid w:val="00E27F78"/>
    <w:rsid w:val="00E30153"/>
    <w:rsid w:val="00E30F8E"/>
    <w:rsid w:val="00E3122D"/>
    <w:rsid w:val="00E32234"/>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288"/>
    <w:rsid w:val="00E85622"/>
    <w:rsid w:val="00E87F99"/>
    <w:rsid w:val="00E87FCD"/>
    <w:rsid w:val="00E917B8"/>
    <w:rsid w:val="00E91C6A"/>
    <w:rsid w:val="00E94E34"/>
    <w:rsid w:val="00E957A4"/>
    <w:rsid w:val="00E97093"/>
    <w:rsid w:val="00EA0CF2"/>
    <w:rsid w:val="00EA0D20"/>
    <w:rsid w:val="00EA1871"/>
    <w:rsid w:val="00EA3AE4"/>
    <w:rsid w:val="00EA4A33"/>
    <w:rsid w:val="00EA58E6"/>
    <w:rsid w:val="00EA5D83"/>
    <w:rsid w:val="00EA6184"/>
    <w:rsid w:val="00EA6BDC"/>
    <w:rsid w:val="00EB00A2"/>
    <w:rsid w:val="00EB0A8E"/>
    <w:rsid w:val="00EB0C83"/>
    <w:rsid w:val="00EB1912"/>
    <w:rsid w:val="00EB1C08"/>
    <w:rsid w:val="00EB2A3A"/>
    <w:rsid w:val="00EB34A6"/>
    <w:rsid w:val="00EB4C2F"/>
    <w:rsid w:val="00EC04E3"/>
    <w:rsid w:val="00EC0D68"/>
    <w:rsid w:val="00EC1141"/>
    <w:rsid w:val="00EC11F9"/>
    <w:rsid w:val="00EC122D"/>
    <w:rsid w:val="00EC1979"/>
    <w:rsid w:val="00EC230D"/>
    <w:rsid w:val="00EC2737"/>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925"/>
    <w:rsid w:val="00EE2B2F"/>
    <w:rsid w:val="00EE5AC9"/>
    <w:rsid w:val="00EE68B7"/>
    <w:rsid w:val="00EE7609"/>
    <w:rsid w:val="00EE782C"/>
    <w:rsid w:val="00EF2728"/>
    <w:rsid w:val="00EF2E9D"/>
    <w:rsid w:val="00EF3B34"/>
    <w:rsid w:val="00EF71E8"/>
    <w:rsid w:val="00EF7A31"/>
    <w:rsid w:val="00EF7B2E"/>
    <w:rsid w:val="00EF7D9F"/>
    <w:rsid w:val="00F0015C"/>
    <w:rsid w:val="00F02003"/>
    <w:rsid w:val="00F04C19"/>
    <w:rsid w:val="00F0667A"/>
    <w:rsid w:val="00F0705E"/>
    <w:rsid w:val="00F071BE"/>
    <w:rsid w:val="00F10CF0"/>
    <w:rsid w:val="00F13918"/>
    <w:rsid w:val="00F15CFE"/>
    <w:rsid w:val="00F171C6"/>
    <w:rsid w:val="00F1773A"/>
    <w:rsid w:val="00F17AC5"/>
    <w:rsid w:val="00F17E88"/>
    <w:rsid w:val="00F17F8C"/>
    <w:rsid w:val="00F2188D"/>
    <w:rsid w:val="00F2237E"/>
    <w:rsid w:val="00F229AC"/>
    <w:rsid w:val="00F252CD"/>
    <w:rsid w:val="00F2554C"/>
    <w:rsid w:val="00F27BD2"/>
    <w:rsid w:val="00F3030A"/>
    <w:rsid w:val="00F31DEE"/>
    <w:rsid w:val="00F32BF6"/>
    <w:rsid w:val="00F33388"/>
    <w:rsid w:val="00F33E4D"/>
    <w:rsid w:val="00F34178"/>
    <w:rsid w:val="00F34BCA"/>
    <w:rsid w:val="00F36723"/>
    <w:rsid w:val="00F3676F"/>
    <w:rsid w:val="00F37BCD"/>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1CE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2C1F"/>
    <w:rsid w:val="00FE4665"/>
    <w:rsid w:val="00FE539F"/>
    <w:rsid w:val="00FE7CBA"/>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AE8EDC"/>
    <w:rsid w:val="15BD4994"/>
    <w:rsid w:val="1655B9ED"/>
    <w:rsid w:val="166451EE"/>
    <w:rsid w:val="16971CCD"/>
    <w:rsid w:val="16B4A4E5"/>
    <w:rsid w:val="16D612E6"/>
    <w:rsid w:val="173E4C25"/>
    <w:rsid w:val="177504D9"/>
    <w:rsid w:val="17897176"/>
    <w:rsid w:val="17D03F3F"/>
    <w:rsid w:val="17E67368"/>
    <w:rsid w:val="181E39F3"/>
    <w:rsid w:val="1832AFD6"/>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6EA9286"/>
    <w:rsid w:val="27274B2F"/>
    <w:rsid w:val="275FA0AA"/>
    <w:rsid w:val="279052A7"/>
    <w:rsid w:val="2792BB1F"/>
    <w:rsid w:val="27BDE7A1"/>
    <w:rsid w:val="27BE8256"/>
    <w:rsid w:val="27E825D9"/>
    <w:rsid w:val="286300B2"/>
    <w:rsid w:val="287DB562"/>
    <w:rsid w:val="28A8953E"/>
    <w:rsid w:val="2912FBA6"/>
    <w:rsid w:val="2990A606"/>
    <w:rsid w:val="2A00A404"/>
    <w:rsid w:val="2A76A947"/>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3F7B74"/>
    <w:rsid w:val="3343CE0C"/>
    <w:rsid w:val="33446247"/>
    <w:rsid w:val="337291F6"/>
    <w:rsid w:val="33A412D8"/>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8C4469"/>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71367F"/>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26DC7F"/>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tel:202-842-046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2025-01-06T21:19:02+00:00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EA839-5DFD-4B64-8E1C-B15C9A009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3.xml><?xml version="1.0" encoding="utf-8"?>
<ds:datastoreItem xmlns:ds="http://schemas.openxmlformats.org/officeDocument/2006/customXml" ds:itemID="{0BC1E9AA-0633-4974-99E3-6C81672766B8}">
  <ds:schemaRefs>
    <ds:schemaRef ds:uri="Microsoft.SharePoint.Taxonomy.ContentTypeSync"/>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 ds:uri="96fc5250-dc30-4f01-945b-7e46a880eeb3"/>
    <ds:schemaRef ds:uri="4ffa91fb-a0ff-4ac5-b2db-65c790d184a4"/>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6698</Words>
  <Characters>37176</Characters>
  <Application>Microsoft Office Word</Application>
  <DocSecurity>0</DocSecurity>
  <Lines>1161</Lines>
  <Paragraphs>756</Paragraphs>
  <ScaleCrop>false</ScaleCrop>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5</cp:revision>
  <dcterms:created xsi:type="dcterms:W3CDTF">2025-01-02T15:17:00Z</dcterms:created>
  <dcterms:modified xsi:type="dcterms:W3CDTF">2025-03-06T18:58:00Z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0x01010052C2644CEF3BE14BA984F9E32D274554</vt:lpwstr>
  </property>
  <property fmtid="{D5CDD505-2E9C-101B-9397-08002B2CF9AE}" pid="4" name="Document Type">
    <vt:lpwstr/>
  </property>
  <property fmtid="{D5CDD505-2E9C-101B-9397-08002B2CF9AE}" pid="5" name="Document_x0020_Type">
    <vt:lpwstr/>
  </property>
  <property fmtid="{D5CDD505-2E9C-101B-9397-08002B2CF9AE}" pid="6" name="e3f09c3df709400db2417a7161762d62">
    <vt:lpwstr/>
  </property>
  <property fmtid="{D5CDD505-2E9C-101B-9397-08002B2CF9AE}" pid="7" name="EPA Subject">
    <vt:lpwstr/>
  </property>
  <property fmtid="{D5CDD505-2E9C-101B-9397-08002B2CF9AE}" pid="8" name="EPA_x0020_Subject">
    <vt:lpwstr/>
  </property>
  <property fmtid="{D5CDD505-2E9C-101B-9397-08002B2CF9AE}" pid="9" name="GrammarlyDocumentId">
    <vt:lpwstr>a86e2fc53bbd1bcb0284f45b3c0d02852a05458551506f0bb17e01f1c2acf9c3</vt:lpwstr>
  </property>
  <property fmtid="{D5CDD505-2E9C-101B-9397-08002B2CF9AE}" pid="10" name="MediaServiceImageTags">
    <vt:lpwstr/>
  </property>
  <property fmtid="{D5CDD505-2E9C-101B-9397-08002B2CF9AE}" pid="11" name="Order">
    <vt:r8>227000</vt:r8>
  </property>
  <property fmtid="{D5CDD505-2E9C-101B-9397-08002B2CF9AE}" pid="12" name="TaxKeyword">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