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C91" w:rsidRPr="00CB038B" w:rsidP="11AB4B38" w14:paraId="3B141ABA" w14:textId="77777777">
      <w:pPr>
        <w:spacing w:after="0"/>
        <w:jc w:val="center"/>
        <w:rPr>
          <w:sz w:val="32"/>
          <w:szCs w:val="32"/>
        </w:rPr>
      </w:pPr>
      <w:r w:rsidRPr="11AB4B38">
        <w:rPr>
          <w:sz w:val="32"/>
          <w:szCs w:val="32"/>
        </w:rPr>
        <w:t>U.S. Environmental Protection Agency</w:t>
      </w:r>
    </w:p>
    <w:p w:rsidR="00CC2C91" w:rsidRPr="00CB038B" w:rsidP="11AB4B38" w14:paraId="0D52311B" w14:textId="77777777">
      <w:pPr>
        <w:jc w:val="center"/>
        <w:rPr>
          <w:sz w:val="32"/>
          <w:szCs w:val="32"/>
        </w:rPr>
      </w:pPr>
      <w:r w:rsidRPr="11AB4B38">
        <w:rPr>
          <w:sz w:val="32"/>
          <w:szCs w:val="32"/>
        </w:rPr>
        <w:t>Information Collection Request</w:t>
      </w:r>
    </w:p>
    <w:p w:rsidR="00CC2C91" w:rsidP="00BB432F" w14:paraId="2532A2FD" w14:textId="77777777">
      <w:pPr>
        <w:rPr>
          <w:rFonts w:cstheme="minorHAnsi"/>
          <w:b/>
          <w:bCs/>
        </w:rPr>
      </w:pPr>
    </w:p>
    <w:p w:rsidR="00CC2C91" w:rsidRPr="00BB3410" w:rsidP="00BB432F" w14:paraId="22A39702" w14:textId="77777777">
      <w:pPr>
        <w:rPr>
          <w:rFonts w:cstheme="minorHAnsi"/>
        </w:rPr>
      </w:pPr>
      <w:r w:rsidRPr="00E5091C">
        <w:rPr>
          <w:rFonts w:cstheme="minorHAnsi"/>
          <w:b/>
          <w:bCs/>
        </w:rPr>
        <w:t>Title:</w:t>
      </w:r>
      <w:r w:rsidRPr="00E5091C">
        <w:rPr>
          <w:rFonts w:cstheme="minorHAnsi"/>
        </w:rPr>
        <w:t xml:space="preserve"> </w:t>
      </w:r>
      <w:r w:rsidRPr="00E5091C">
        <w:rPr>
          <w:rFonts w:cstheme="minorHAnsi"/>
          <w:noProof/>
        </w:rPr>
        <w:t>NESHAP for Flexible Polyurethane Foam Product (40 CFR Part 63, Subpart III) (Renewal)</w:t>
      </w:r>
    </w:p>
    <w:p w:rsidR="00CC2C91" w:rsidRPr="00BB3410" w:rsidP="00BB432F" w14:paraId="78E4EC0F"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sidRPr="00523206">
        <w:rPr>
          <w:rFonts w:cstheme="minorHAnsi"/>
          <w:noProof/>
        </w:rPr>
        <w:t>2060-0357</w:t>
      </w:r>
    </w:p>
    <w:p w:rsidR="00CC2C91" w:rsidRPr="00BB3410" w:rsidP="00ED57A4" w14:paraId="0140EE78" w14:textId="77777777">
      <w:pPr>
        <w:spacing w:before="240" w:line="240" w:lineRule="auto"/>
        <w:rPr>
          <w:rFonts w:cstheme="minorHAnsi"/>
        </w:rPr>
      </w:pPr>
      <w:r w:rsidRPr="00BB3410">
        <w:rPr>
          <w:rFonts w:cstheme="minorHAnsi"/>
          <w:b/>
          <w:bCs/>
        </w:rPr>
        <w:t>EPA ICR Number</w:t>
      </w:r>
      <w:r w:rsidRPr="00523206">
        <w:rPr>
          <w:rFonts w:cstheme="minorHAnsi"/>
          <w:b/>
          <w:bCs/>
        </w:rPr>
        <w:t xml:space="preserve">: </w:t>
      </w:r>
      <w:r w:rsidRPr="00523206">
        <w:rPr>
          <w:rFonts w:cstheme="minorHAnsi"/>
          <w:noProof/>
        </w:rPr>
        <w:t>1783.12</w:t>
      </w:r>
    </w:p>
    <w:p w:rsidR="00CC2C91" w:rsidP="4BDBF0A0" w14:paraId="33091E2D" w14:textId="7C6E09B7">
      <w:pPr>
        <w:spacing w:before="240"/>
      </w:pPr>
      <w:r w:rsidRPr="4BDBF0A0">
        <w:rPr>
          <w:b/>
          <w:bCs/>
        </w:rPr>
        <w:t>Abstract:</w:t>
      </w:r>
      <w:r w:rsidRPr="4BDBF0A0">
        <w:t xml:space="preserve"> </w:t>
      </w:r>
    </w:p>
    <w:p w:rsidR="00AD60F2" w:rsidRPr="00AD60F2" w:rsidP="00AD60F2" w14:paraId="7D40B880" w14:textId="3517D3EA">
      <w:pPr>
        <w:spacing w:before="240"/>
        <w:rPr>
          <w:color w:val="000000"/>
        </w:rPr>
      </w:pPr>
      <w:r w:rsidRPr="7C990CBE">
        <w:rPr>
          <w:color w:val="000000" w:themeColor="text1"/>
        </w:rPr>
        <w:t>The National Emission Standards for Hazardous Air Pollutants (NESHAP) for Flexible Polyurethane Foam Product (40 CFR Part 63, Subpart III) were proposed on December 27, 1996; promulgated on October 7, 1998; and amended on August 15, 2014 (79 FR 48073)</w:t>
      </w:r>
      <w:r w:rsidRPr="7C990CBE" w:rsidR="000A0F6D">
        <w:rPr>
          <w:color w:val="000000" w:themeColor="text1"/>
        </w:rPr>
        <w:t xml:space="preserve">, </w:t>
      </w:r>
      <w:r w:rsidR="000912DB">
        <w:rPr>
          <w:color w:val="000000" w:themeColor="text1"/>
        </w:rPr>
        <w:t xml:space="preserve">and </w:t>
      </w:r>
      <w:r w:rsidRPr="7C990CBE">
        <w:rPr>
          <w:color w:val="000000" w:themeColor="text1"/>
        </w:rPr>
        <w:t>November 19, 2020 (85 FR 73854</w:t>
      </w:r>
      <w:r w:rsidRPr="7C990CBE" w:rsidR="00A16818">
        <w:rPr>
          <w:color w:val="000000" w:themeColor="text1"/>
        </w:rPr>
        <w:t>)</w:t>
      </w:r>
      <w:r w:rsidRPr="7C990CBE">
        <w:rPr>
          <w:color w:val="000000" w:themeColor="text1"/>
        </w:rPr>
        <w:t>. These regulations apply to owners or operators of both new and existing facilities that engage in the manufacture of flexible polyurethane foam products which emit hazardous air pollutants (HAPs). This situation includes facilities making slabstock flexible polyurethane foam (slabstock foam), rebond flexible polyurethane foam (rebond foam), and/or molded flexible polyurethane foam (molded foam). This information is being collected to assure compliance with 40 CFR Part 63, Subpart III. </w:t>
      </w:r>
    </w:p>
    <w:p w:rsidR="00AD60F2" w:rsidRPr="00AD60F2" w:rsidP="00AD60F2" w14:paraId="6C21A609" w14:textId="3150415E">
      <w:pPr>
        <w:spacing w:before="240"/>
        <w:rPr>
          <w:color w:val="000000"/>
        </w:rPr>
      </w:pPr>
      <w:r w:rsidRPr="00AD60F2">
        <w:rPr>
          <w:color w:val="000000"/>
        </w:rPr>
        <w:t>In general, all NESHAP standards require initial notifications, performance tests, and periodic reports by the owners/operators of the affected facilities. Owners or operators of flexible polyurethane foam production facilities to which this rule is applicable must choose one of the compliance options described in these standards or reduce HAP emissions to below the compliance level. Specifically, the rule requirements for slabstock foam producers include an initial notification, notification of compliance status, semiannual reports, and annual compliance certifications. The rule requirements for molded and rebond foam producers include a notification of compliance status report and an annual compliance certification. These notifications, reports, and records are essential in determining compliance, and are required of all affected facilities subject to NESHAP.</w:t>
      </w:r>
      <w:r w:rsidR="002501A3">
        <w:rPr>
          <w:color w:val="000000"/>
        </w:rPr>
        <w:t xml:space="preserve"> </w:t>
      </w:r>
      <w:r w:rsidRPr="0CF0DEEE">
        <w:rPr>
          <w:color w:val="000000" w:themeColor="text1"/>
        </w:rPr>
        <w:t>There are approximately 12 respondents subject to these standards.</w:t>
      </w:r>
    </w:p>
    <w:p w:rsidR="00375214" w:rsidP="4BDBF0A0" w14:paraId="2168C83A" w14:textId="77777777">
      <w:pPr>
        <w:spacing w:before="240"/>
        <w:rPr>
          <w:color w:val="000000"/>
        </w:rPr>
      </w:pPr>
      <w:r w:rsidRPr="00375214">
        <w:rPr>
          <w:color w:val="000000"/>
        </w:rPr>
        <w:t>The active (previous) ICR had the following Terms of Clearance (TOC): </w:t>
      </w:r>
    </w:p>
    <w:p w:rsidR="003448F4" w:rsidP="4BDBF0A0" w14:paraId="1B556DF2" w14:textId="530C7EC9">
      <w:pPr>
        <w:spacing w:before="240"/>
        <w:rPr>
          <w:color w:val="000000"/>
        </w:rPr>
      </w:pPr>
      <w:r w:rsidRPr="00375214">
        <w:rPr>
          <w:color w:val="000000"/>
        </w:rPr>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w:t>
      </w:r>
      <w:r w:rsidRPr="00375214">
        <w:rPr>
          <w:color w:val="000000"/>
        </w:rPr>
        <w:t>in response to comments received on FR notices. In addition, please convert the supporting statement to the standard 18 question SS-A format upon renewal.</w:t>
      </w:r>
    </w:p>
    <w:p w:rsidR="00CC2C91" w:rsidRPr="000B69FA" w:rsidP="4BDBF0A0" w14:paraId="40C1024D" w14:textId="56126910">
      <w:pPr>
        <w:spacing w:before="240"/>
      </w:pPr>
      <w:r w:rsidRPr="000B69FA">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0B69FA" w:rsidR="001D6025">
        <w:t xml:space="preserve">All electronic collection in this information collection is submitted through EPA's CEDRI, as discussed in section 12(b) of this document. Additional Paperwork Reduction Act requirements for CEDRI,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w:t>
      </w:r>
      <w:r w:rsidRPr="000B69FA">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CC2C91" w:rsidRPr="00BB3410" w:rsidP="4BDBF0A0" w14:paraId="47820B28" w14:textId="77777777">
      <w:pPr>
        <w:rPr>
          <w:b/>
          <w:bCs/>
          <w:u w:val="single"/>
        </w:rPr>
      </w:pPr>
      <w:r w:rsidRPr="4BDBF0A0">
        <w:rPr>
          <w:b/>
          <w:bCs/>
          <w:u w:val="single"/>
        </w:rPr>
        <w:t>Supporting Statement A</w:t>
      </w:r>
    </w:p>
    <w:p w:rsidR="00E8660F" w:rsidP="00854AAE" w14:paraId="09364DAA"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r>
        <w:rPr>
          <w:rFonts w:cstheme="minorHAnsi"/>
          <w:b/>
          <w:bCs/>
        </w:rPr>
        <w:t xml:space="preserve"> </w:t>
      </w:r>
    </w:p>
    <w:p w:rsidR="00CC2C91" w:rsidRPr="005D2C85" w:rsidP="005D2C85" w14:paraId="62F2C66F" w14:textId="2386E61B">
      <w:pPr>
        <w:pBdr>
          <w:bottom w:val="single" w:sz="4" w:space="1" w:color="auto"/>
        </w:pBdr>
        <w:spacing w:before="60"/>
        <w:rPr>
          <w:rFonts w:ascii="Calibri" w:hAnsi="Calibri" w:cs="Calibri"/>
          <w:i/>
          <w:iCs/>
          <w:color w:val="000000"/>
          <w:shd w:val="clear" w:color="auto" w:fill="FFFFFF"/>
        </w:rPr>
      </w:pPr>
      <w:r w:rsidRPr="005D2C85">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C2C91" w:rsidRPr="000A2285" w:rsidP="000A2285" w14:paraId="00384E2E" w14:textId="77777777">
      <w:pPr>
        <w:spacing w:before="60"/>
        <w:rPr>
          <w:rFonts w:ascii="Calibri" w:hAnsi="Calibri" w:cs="Calibri"/>
          <w:noProof/>
          <w:color w:val="000000"/>
          <w:shd w:val="clear" w:color="auto" w:fill="FFFFFF"/>
        </w:rPr>
      </w:pPr>
      <w:r w:rsidRPr="002B7C5B">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w:t>
      </w:r>
      <w:r w:rsidRPr="000A2285">
        <w:rPr>
          <w:rFonts w:ascii="Calibri" w:hAnsi="Calibri" w:cs="Calibri"/>
          <w:noProof/>
          <w:color w:val="000000"/>
          <w:shd w:val="clear" w:color="auto" w:fill="FFFFFF"/>
        </w:rPr>
        <w:t xml:space="preserve">Administrator may require any owner/operator subject to any requirement of this Act to: </w:t>
      </w:r>
    </w:p>
    <w:p w:rsidR="00CC2C91" w:rsidRPr="000A2285" w:rsidP="000A2285" w14:paraId="0B1BDAA2" w14:textId="77777777">
      <w:pPr>
        <w:spacing w:before="60"/>
        <w:ind w:left="720"/>
        <w:rPr>
          <w:rFonts w:ascii="Calibri" w:hAnsi="Calibri" w:cs="Calibri"/>
          <w:color w:val="000000"/>
          <w:shd w:val="clear" w:color="auto" w:fill="FFFFFF"/>
        </w:rPr>
      </w:pPr>
      <w:r w:rsidRPr="000A2285">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C2C91" w:rsidRPr="001A74AB" w:rsidP="00854AAE" w14:paraId="469F3ADD" w14:textId="6D06177E">
      <w:pPr>
        <w:pBdr>
          <w:bottom w:val="single" w:sz="4" w:space="1" w:color="auto"/>
        </w:pBdr>
        <w:spacing w:before="60"/>
        <w:rPr>
          <w:rFonts w:cstheme="minorHAnsi"/>
        </w:rPr>
      </w:pPr>
      <w:r w:rsidRPr="00E1154E">
        <w:rPr>
          <w:rFonts w:cstheme="minorHAnsi"/>
        </w:rPr>
        <w:t xml:space="preserve">In the </w:t>
      </w:r>
      <w:r w:rsidRPr="002B7C5B">
        <w:rPr>
          <w:rFonts w:cstheme="minorHAnsi"/>
        </w:rPr>
        <w:t xml:space="preserve">Administrator's judgment, </w:t>
      </w:r>
      <w:r w:rsidRPr="002B7C5B" w:rsidR="00BE0E00">
        <w:rPr>
          <w:rFonts w:cstheme="minorHAnsi"/>
        </w:rPr>
        <w:t>hazardous air pollutant</w:t>
      </w:r>
      <w:r w:rsidRPr="002B7C5B">
        <w:rPr>
          <w:rFonts w:cstheme="minorHAnsi"/>
        </w:rPr>
        <w:t xml:space="preserve"> emissions from </w:t>
      </w:r>
      <w:r w:rsidRPr="002B7C5B" w:rsidR="002B7C5B">
        <w:rPr>
          <w:rFonts w:cstheme="minorHAnsi"/>
        </w:rPr>
        <w:t>flexible polyurethane foam production facilities</w:t>
      </w:r>
      <w:r w:rsidRPr="002B7C5B">
        <w:rPr>
          <w:rFonts w:cstheme="minorHAnsi"/>
        </w:rPr>
        <w:t xml:space="preserve"> cause</w:t>
      </w:r>
      <w:r w:rsidRPr="00E1154E">
        <w:rPr>
          <w:rFonts w:cstheme="minorHAnsi"/>
        </w:rPr>
        <w:t xml:space="preserve"> or contribute to air pollution that may reasonably be anticipated to endanger public health or wel</w:t>
      </w:r>
      <w:r w:rsidRPr="002B7C5B">
        <w:rPr>
          <w:rFonts w:cstheme="minorHAnsi"/>
        </w:rPr>
        <w:t xml:space="preserve">fare. Therefore, the </w:t>
      </w:r>
      <w:r w:rsidRPr="002B7C5B">
        <w:rPr>
          <w:rFonts w:cstheme="minorHAnsi"/>
          <w:noProof/>
        </w:rPr>
        <w:t>NESHAP</w:t>
      </w:r>
      <w:r w:rsidRPr="002B7C5B">
        <w:rPr>
          <w:rFonts w:cstheme="minorHAnsi"/>
        </w:rPr>
        <w:t xml:space="preserve"> were promulgated for this source category at </w:t>
      </w:r>
      <w:r w:rsidRPr="002B7C5B">
        <w:rPr>
          <w:rFonts w:cstheme="minorHAnsi"/>
          <w:noProof/>
        </w:rPr>
        <w:t>40 CFR Part 63, Subpart III</w:t>
      </w:r>
      <w:r w:rsidRPr="002B7C5B">
        <w:rPr>
          <w:rFonts w:cstheme="minorHAnsi"/>
        </w:rPr>
        <w:t>.</w:t>
      </w:r>
      <w:r w:rsidRPr="00E1154E">
        <w:rPr>
          <w:rFonts w:cstheme="minorHAnsi"/>
        </w:rPr>
        <w:t> </w:t>
      </w:r>
    </w:p>
    <w:p w:rsidR="00825B3D" w:rsidRPr="00825B3D" w:rsidP="00854AAE" w14:paraId="7997781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r w:rsidRPr="00825B3D">
        <w:t xml:space="preserve"> </w:t>
      </w:r>
    </w:p>
    <w:p w:rsidR="00CC2C91" w:rsidRPr="0000681E" w:rsidP="0000681E" w14:paraId="65A21979" w14:textId="39547EF6">
      <w:pPr>
        <w:pBdr>
          <w:bottom w:val="single" w:sz="4" w:space="1" w:color="auto"/>
        </w:pBdr>
        <w:spacing w:before="60"/>
        <w:rPr>
          <w:rFonts w:ascii="Calibri" w:hAnsi="Calibri" w:cs="Calibri"/>
          <w:i/>
          <w:iCs/>
          <w:color w:val="000000"/>
          <w:shd w:val="clear" w:color="auto" w:fill="FFFFFF"/>
        </w:rPr>
      </w:pPr>
      <w:r w:rsidRPr="0000681E">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531E5" w:rsidRPr="004531E5" w:rsidP="004531E5" w14:paraId="2289BD75" w14:textId="55C899B4">
      <w:pPr>
        <w:pBdr>
          <w:top w:val="single" w:sz="6" w:space="0" w:color="FFFFFF"/>
          <w:left w:val="single" w:sz="6" w:space="0" w:color="FFFFFF"/>
          <w:bottom w:val="single" w:sz="6" w:space="0" w:color="FFFFFF"/>
          <w:right w:val="single" w:sz="6" w:space="0" w:color="FFFFFF"/>
        </w:pBdr>
        <w:rPr>
          <w:rFonts w:cstheme="minorHAnsi"/>
        </w:rPr>
      </w:pPr>
      <w:r w:rsidRPr="004531E5">
        <w:rPr>
          <w:rFonts w:cstheme="minorHAnsi"/>
        </w:rPr>
        <w:t>The recordkeeping and reporting requirements in these standards ensure compliance with the</w:t>
      </w:r>
      <w:r>
        <w:rPr>
          <w:rFonts w:cstheme="minorHAnsi"/>
        </w:rPr>
        <w:t xml:space="preserve"> </w:t>
      </w:r>
      <w:r w:rsidRPr="004531E5">
        <w:rPr>
          <w:rFonts w:cstheme="minorHAnsi"/>
        </w:rPr>
        <w:t xml:space="preserve">applicable regulations which were promulgated in accordance with the Clean Air Act. The collected information is also used for targeting inspections and as evidence in legal proceedings. </w:t>
      </w:r>
    </w:p>
    <w:p w:rsidR="004531E5" w:rsidRPr="004531E5" w:rsidP="004531E5" w14:paraId="2BA0BA80" w14:textId="6DE43FD3">
      <w:pPr>
        <w:pBdr>
          <w:top w:val="single" w:sz="6" w:space="0" w:color="FFFFFF"/>
          <w:left w:val="single" w:sz="6" w:space="0" w:color="FFFFFF"/>
          <w:bottom w:val="single" w:sz="6" w:space="0" w:color="FFFFFF"/>
          <w:right w:val="single" w:sz="6" w:space="0" w:color="FFFFFF"/>
        </w:pBdr>
        <w:rPr>
          <w:rFonts w:cstheme="minorHAnsi"/>
        </w:rPr>
      </w:pPr>
      <w:r w:rsidRPr="004531E5">
        <w:rPr>
          <w:rFonts w:cstheme="minorHAnsi"/>
        </w:rPr>
        <w:t xml:space="preserve">Performance tests are required </w:t>
      </w:r>
      <w:r w:rsidRPr="004531E5">
        <w:rPr>
          <w:rFonts w:cstheme="minorHAnsi"/>
        </w:rPr>
        <w:t>in order to</w:t>
      </w:r>
      <w:r w:rsidRPr="004531E5">
        <w:rPr>
          <w:rFonts w:cstheme="minorHAnsi"/>
        </w:rPr>
        <w:t xml:space="preserve"> determine an affected facility’s initial capability to comply with the emission standards. Continuous emission monitors are used to </w:t>
      </w:r>
      <w:r w:rsidRPr="004531E5">
        <w:rPr>
          <w:rFonts w:cstheme="minorHAnsi"/>
        </w:rPr>
        <w:t>ensure compliance with these standards at all times</w:t>
      </w:r>
      <w:r w:rsidRPr="004531E5">
        <w:rPr>
          <w:rFonts w:cstheme="minorHAnsi"/>
        </w:rPr>
        <w:t>.</w:t>
      </w:r>
      <w:r w:rsidR="002501A3">
        <w:rPr>
          <w:rFonts w:cstheme="minorHAnsi"/>
        </w:rPr>
        <w:t xml:space="preserve"> </w:t>
      </w:r>
    </w:p>
    <w:p w:rsidR="004531E5" w:rsidRPr="004531E5" w:rsidP="004531E5" w14:paraId="5825EFED" w14:textId="0790F6F6">
      <w:pPr>
        <w:pBdr>
          <w:top w:val="single" w:sz="6" w:space="0" w:color="FFFFFF"/>
          <w:left w:val="single" w:sz="6" w:space="0" w:color="FFFFFF"/>
          <w:bottom w:val="single" w:sz="6" w:space="0" w:color="FFFFFF"/>
          <w:right w:val="single" w:sz="6" w:space="0" w:color="FFFFFF"/>
        </w:pBdr>
        <w:rPr>
          <w:rFonts w:cstheme="minorHAnsi"/>
        </w:rPr>
      </w:pPr>
      <w:r w:rsidRPr="004531E5">
        <w:rPr>
          <w:rFonts w:cstheme="minorHAnsi"/>
        </w:rPr>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 standards are being met. The performance test may also be observed. </w:t>
      </w:r>
    </w:p>
    <w:p w:rsidR="004531E5" w:rsidRPr="004531E5" w:rsidP="004531E5" w14:paraId="121AEA9D" w14:textId="5115B29F">
      <w:pPr>
        <w:pBdr>
          <w:top w:val="single" w:sz="6" w:space="0" w:color="FFFFFF"/>
          <w:left w:val="single" w:sz="6" w:space="0" w:color="FFFFFF"/>
          <w:bottom w:val="single" w:sz="6" w:space="0" w:color="FFFFFF"/>
          <w:right w:val="single" w:sz="6" w:space="0" w:color="FFFFFF"/>
        </w:pBdr>
        <w:rPr>
          <w:rFonts w:cstheme="minorHAnsi"/>
        </w:rPr>
      </w:pPr>
      <w:r w:rsidRPr="004531E5">
        <w:rPr>
          <w:rFonts w:cstheme="minorHAnsi"/>
        </w:rPr>
        <w:t xml:space="preserve">The required annual and semiannual reports are used to determine periods of excess emissions, identify problems at the facility, verify operation/maintenance procedures and for compliance determinations. </w:t>
      </w:r>
    </w:p>
    <w:p w:rsidR="000267AB" w:rsidP="00854AAE" w14:paraId="405366E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CC2C91" w:rsidRPr="007C45D7" w:rsidP="007C45D7" w14:paraId="6CF8B60E" w14:textId="59DAF770">
      <w:pPr>
        <w:pBdr>
          <w:bottom w:val="single" w:sz="4" w:space="1" w:color="auto"/>
        </w:pBdr>
        <w:spacing w:before="60"/>
        <w:rPr>
          <w:rFonts w:ascii="Calibri" w:hAnsi="Calibri" w:cs="Calibri"/>
          <w:i/>
          <w:iCs/>
          <w:color w:val="000000"/>
          <w:shd w:val="clear" w:color="auto" w:fill="FFFFFF"/>
        </w:rPr>
      </w:pPr>
      <w:r w:rsidRPr="007C45D7">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2C91" w:rsidRPr="0093123F" w:rsidP="0093123F" w14:paraId="23E94F5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7C45D7" w:rsidRPr="00FA4AC6" w:rsidP="007C45D7" w14:paraId="5506FF70" w14:textId="5AD18D5D">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on </w:t>
      </w:r>
      <w:r w:rsidRPr="007743DB" w:rsidR="007743DB">
        <w:rPr>
          <w:rFonts w:cstheme="minorHAnsi"/>
        </w:rPr>
        <w:t>August 15, 2014</w:t>
      </w:r>
      <w:r w:rsidRPr="007743DB">
        <w:rPr>
          <w:rFonts w:cstheme="minorHAnsi"/>
        </w:rPr>
        <w:t>.</w:t>
      </w:r>
      <w:r w:rsidR="00506EF0">
        <w:rPr>
          <w:rFonts w:cstheme="minorHAnsi"/>
        </w:rPr>
        <w:t xml:space="preserve"> T</w:t>
      </w:r>
      <w:r w:rsidR="000B3457">
        <w:rPr>
          <w:rFonts w:cstheme="minorHAnsi"/>
        </w:rPr>
        <w:t>h</w:t>
      </w:r>
      <w:r w:rsidR="00506EF0">
        <w:rPr>
          <w:rFonts w:cstheme="minorHAnsi"/>
        </w:rPr>
        <w:t xml:space="preserve">e </w:t>
      </w:r>
      <w:r w:rsidRPr="00506EF0" w:rsidR="00506EF0">
        <w:rPr>
          <w:rFonts w:cstheme="minorHAnsi"/>
          <w:color w:val="000000"/>
        </w:rPr>
        <w:t>rule was amended to include additional electronic reporting provisions on November 19, 2020</w:t>
      </w:r>
      <w:r w:rsidR="00506EF0">
        <w:rPr>
          <w:rFonts w:cstheme="minorHAnsi"/>
          <w:color w:val="000000"/>
        </w:rPr>
        <w:t>.</w:t>
      </w:r>
      <w:r w:rsidRPr="007743DB">
        <w:rPr>
          <w:rFonts w:cstheme="minorHAnsi"/>
        </w:rPr>
        <w:t xml:space="preserve"> Respondents</w:t>
      </w:r>
      <w:r w:rsidRPr="0093123F">
        <w:rPr>
          <w:rFonts w:cstheme="minorHAnsi"/>
          <w:color w:val="000000"/>
        </w:rPr>
        <w:t xml:space="preserve">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8D1FB5">
        <w:rPr>
          <w:rFonts w:cstheme="minorHAnsi"/>
        </w:rPr>
        <w:t>The EPA</w:t>
      </w:r>
      <w:r w:rsidRPr="008D1FB5">
        <w:rPr>
          <w:rFonts w:cstheme="minorHAnsi"/>
        </w:rPr>
        <w:t xml:space="preserve"> is </w:t>
      </w:r>
      <w:r w:rsidR="003F0B50">
        <w:rPr>
          <w:rFonts w:cstheme="minorHAnsi"/>
        </w:rPr>
        <w:t xml:space="preserve">also </w:t>
      </w:r>
      <w:r w:rsidRPr="008D1FB5">
        <w:rPr>
          <w:rFonts w:cstheme="minorHAnsi"/>
        </w:rPr>
        <w:t>requiring that owners or operators of affected sources would submit electronic copies of</w:t>
      </w:r>
      <w:r w:rsidR="003F0B50">
        <w:rPr>
          <w:rFonts w:cstheme="minorHAnsi"/>
        </w:rPr>
        <w:t xml:space="preserve"> </w:t>
      </w:r>
      <w:r w:rsidRPr="008D1FB5">
        <w:rPr>
          <w:rFonts w:cstheme="minorHAnsi"/>
        </w:rPr>
        <w:t>initial notifications required in 40 CFR 63.9(b) (when required under 40 CFR 63.9(b)(ii)</w:t>
      </w:r>
      <w:r w:rsidRPr="008D1FB5">
        <w:rPr>
          <w:rFonts w:cstheme="minorHAnsi"/>
        </w:rPr>
        <w:t>)</w:t>
      </w:r>
      <w:r>
        <w:rPr>
          <w:rFonts w:cstheme="minorHAnsi"/>
        </w:rPr>
        <w:t>,</w:t>
      </w:r>
      <w:r w:rsidRPr="008D1FB5">
        <w:rPr>
          <w:rFonts w:cstheme="minorHAnsi"/>
        </w:rPr>
        <w:t xml:space="preserve"> and</w:t>
      </w:r>
      <w:r w:rsidRPr="008D1FB5">
        <w:rPr>
          <w:rFonts w:cstheme="minorHAnsi"/>
        </w:rPr>
        <w:t xml:space="preserve"> change in information already provided required by 40 CFR 63.9(j) through the EPA's Central Data Exchange (CDX), using the Compliance and Emissions Data Reporting Interface (CEDRI). For the notifications required in 40 CFR 63.9(b) (when required under 40 CFR 63.9(b)(ii)) and 63.9(j), owners and operators would be required to upload a PDF of the required notifications.</w:t>
      </w:r>
      <w:r w:rsidR="000B003C">
        <w:rPr>
          <w:rFonts w:cstheme="minorHAnsi"/>
        </w:rPr>
        <w:t xml:space="preserve"> </w:t>
      </w:r>
      <w:r w:rsidRPr="000B003C" w:rsidR="000B003C">
        <w:rPr>
          <w:rFonts w:cstheme="minorHAnsi"/>
        </w:rPr>
        <w:t xml:space="preserve">For </w:t>
      </w:r>
      <w:r w:rsidR="000B003C">
        <w:rPr>
          <w:rFonts w:cstheme="minorHAnsi"/>
        </w:rPr>
        <w:t xml:space="preserve">the </w:t>
      </w:r>
      <w:r w:rsidRPr="000B003C" w:rsidR="000B003C">
        <w:rPr>
          <w:rFonts w:cstheme="minorHAnsi"/>
        </w:rPr>
        <w:t xml:space="preserve">purposes of this ICR, it is assumed that there is no additional burden associated with the requirement for respondents to submit the notifications and reports electronically. The supplemental </w:t>
      </w:r>
      <w:r w:rsidRPr="000B003C" w:rsidR="00D546C6">
        <w:rPr>
          <w:rFonts w:cstheme="minorHAnsi"/>
        </w:rPr>
        <w:t>files to</w:t>
      </w:r>
      <w:r w:rsidRPr="000B003C" w:rsidR="000B003C">
        <w:rPr>
          <w:rFonts w:cstheme="minorHAnsi"/>
        </w:rPr>
        <w:t xml:space="preserve"> this ICR renewal contain screenshots showing the CDX homepage for CEDRI login, the CEDRI PRA screen, the CEDRI interface for managing reports for various subparts, and the landing page of the ERT that shows the link to PRA information.</w:t>
      </w:r>
    </w:p>
    <w:p w:rsidR="00CC2C91" w:rsidRPr="0093123F" w:rsidP="0093123F" w14:paraId="155E9D9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E91DBF" w:rsidRPr="00E91DBF" w:rsidP="00854AAE" w14:paraId="7197942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r w:rsidRPr="00E91DBF">
        <w:t xml:space="preserve"> </w:t>
      </w:r>
    </w:p>
    <w:p w:rsidR="00CC2C91" w:rsidRPr="00873191" w:rsidP="00873191" w14:paraId="0504B408" w14:textId="286CD0EB">
      <w:pPr>
        <w:pBdr>
          <w:bottom w:val="single" w:sz="4" w:space="1" w:color="auto"/>
        </w:pBdr>
        <w:spacing w:before="60"/>
        <w:rPr>
          <w:rFonts w:ascii="Calibri" w:hAnsi="Calibri" w:cs="Calibri"/>
          <w:i/>
          <w:iCs/>
          <w:color w:val="000000"/>
          <w:shd w:val="clear" w:color="auto" w:fill="FFFFFF"/>
        </w:rPr>
      </w:pPr>
      <w:r w:rsidRPr="00873191">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CC2C91" w:rsidRPr="000459E3" w:rsidP="00653D08" w14:paraId="3363147A"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CC2C91" w:rsidRPr="00653D08" w:rsidP="00854AAE" w14:paraId="7B154A5C"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213389" w:rsidRPr="00213389" w:rsidP="00213389" w14:paraId="7C170050"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213389" w:rsidRPr="008E4086" w:rsidP="008E4086" w14:paraId="0367EB03" w14:textId="1A60512E">
      <w:pPr>
        <w:pBdr>
          <w:bottom w:val="single" w:sz="4" w:space="1" w:color="auto"/>
        </w:pBdr>
        <w:spacing w:before="60"/>
        <w:rPr>
          <w:rFonts w:ascii="Calibri" w:hAnsi="Calibri" w:cs="Calibri"/>
          <w:i/>
          <w:iCs/>
          <w:color w:val="000000"/>
          <w:shd w:val="clear" w:color="auto" w:fill="FFFFFF"/>
        </w:rPr>
      </w:pPr>
      <w:r w:rsidRPr="008E4086">
        <w:rPr>
          <w:rFonts w:ascii="Calibri" w:hAnsi="Calibri" w:cs="Calibri"/>
          <w:i/>
          <w:iCs/>
          <w:color w:val="000000"/>
          <w:shd w:val="clear" w:color="auto" w:fill="FFFFFF"/>
        </w:rPr>
        <w:t>If the collection of information impacts small businesses or other small entities, describe any methods used to minimize burden.</w:t>
      </w:r>
    </w:p>
    <w:p w:rsidR="00CC2C91" w:rsidRPr="00BB3410" w:rsidP="00854AAE" w14:paraId="4D9DE71F" w14:textId="43E1A6DA">
      <w:pPr>
        <w:rPr>
          <w:rFonts w:cstheme="minorHAnsi"/>
        </w:rPr>
      </w:pPr>
      <w:r w:rsidRPr="000F2439">
        <w:rPr>
          <w:rFonts w:cstheme="minorHAnsi"/>
        </w:rPr>
        <w:t>The EPA assumes that approximately 25 percent of currently affected private sector facilities, or 3 facilities, may be small entities.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244BDA" w:rsidRPr="00244BDA" w:rsidP="4BDBF0A0" w14:paraId="7D196359"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r w:rsidRPr="00244BDA">
        <w:t xml:space="preserve"> </w:t>
      </w:r>
    </w:p>
    <w:p w:rsidR="00CC2C91" w:rsidRPr="00DC25E7" w:rsidP="00DC25E7" w14:paraId="3DB8611C" w14:textId="4B685889">
      <w:pPr>
        <w:pBdr>
          <w:bottom w:val="single" w:sz="4" w:space="1" w:color="auto"/>
        </w:pBdr>
        <w:tabs>
          <w:tab w:val="left" w:pos="921"/>
        </w:tabs>
        <w:spacing w:before="60"/>
        <w:rPr>
          <w:rFonts w:ascii="Calibri" w:hAnsi="Calibri" w:cs="Calibri"/>
          <w:i/>
          <w:iCs/>
          <w:color w:val="000000"/>
          <w:shd w:val="clear" w:color="auto" w:fill="FFFFFF"/>
        </w:rPr>
      </w:pPr>
      <w:r w:rsidRPr="00DC25E7">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C2C91" w:rsidRPr="00653D08" w:rsidP="00653D08" w14:paraId="6C596A68"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992009" w:rsidRPr="00992009" w:rsidP="00854AAE" w14:paraId="088A374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r w:rsidRPr="00992009">
        <w:t xml:space="preserve"> </w:t>
      </w:r>
    </w:p>
    <w:p w:rsidR="00CC2C91" w:rsidRPr="009C5AB3" w:rsidP="009C5AB3" w14:paraId="3D5405C7" w14:textId="298FB11C">
      <w:pPr>
        <w:pBdr>
          <w:bottom w:val="single" w:sz="4" w:space="1" w:color="auto"/>
        </w:pBdr>
        <w:spacing w:before="60"/>
        <w:rPr>
          <w:rFonts w:cstheme="minorHAnsi"/>
          <w:i/>
          <w:iCs/>
        </w:rPr>
      </w:pPr>
      <w:r w:rsidRPr="009C5AB3">
        <w:rPr>
          <w:rFonts w:cstheme="minorHAnsi"/>
          <w:i/>
          <w:iCs/>
        </w:rPr>
        <w:t>Explain any special circumstances that require the collection to be conducted in a manner inconsistent with OMB guidelines.</w:t>
      </w:r>
    </w:p>
    <w:p w:rsidR="00B863F1" w:rsidP="00854AAE" w14:paraId="0B80458D" w14:textId="4912FA3E">
      <w:pPr>
        <w:pBdr>
          <w:top w:val="single" w:sz="6" w:space="0" w:color="FFFFFF"/>
          <w:left w:val="single" w:sz="6" w:space="0" w:color="FFFFFF"/>
          <w:bottom w:val="single" w:sz="6" w:space="0" w:color="FFFFFF"/>
          <w:right w:val="single" w:sz="6" w:space="0" w:color="FFFFFF"/>
        </w:pBdr>
      </w:pPr>
      <w:r w:rsidRPr="00B863F1">
        <w:t>These reporting or recordkeeping requirements do not violate any of the regulations promulgated by OMB under 5 CFR Part 1320, Section 1320.5.</w:t>
      </w:r>
    </w:p>
    <w:p w:rsidR="00CC2C91" w:rsidRPr="0003619C" w:rsidP="00854AAE" w14:paraId="2ED27240" w14:textId="42928EE2">
      <w:pPr>
        <w:pBdr>
          <w:top w:val="single" w:sz="6" w:space="0" w:color="FFFFFF"/>
          <w:left w:val="single" w:sz="6" w:space="0" w:color="FFFFFF"/>
          <w:bottom w:val="single" w:sz="6" w:space="0" w:color="FFFFFF"/>
          <w:right w:val="single" w:sz="6" w:space="0" w:color="FFFFFF"/>
        </w:pBdr>
      </w:pPr>
      <w:r w:rsidRPr="0003619C">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C2C91" w:rsidRPr="00E3122D" w:rsidP="00854AAE" w14:paraId="5A75D8C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CC2C91" w:rsidRPr="00E3122D" w:rsidP="00854AAE" w14:paraId="7609B709" w14:textId="77777777">
      <w:pPr>
        <w:spacing w:before="120" w:after="0"/>
        <w:rPr>
          <w:rFonts w:cstheme="minorHAnsi"/>
          <w:b/>
          <w:bCs/>
        </w:rPr>
      </w:pPr>
      <w:r w:rsidRPr="00E3122D">
        <w:rPr>
          <w:rFonts w:cstheme="minorHAnsi"/>
          <w:b/>
          <w:bCs/>
        </w:rPr>
        <w:t>8a. Public Comment</w:t>
      </w:r>
    </w:p>
    <w:p w:rsidR="00CC2C91" w:rsidRPr="00A233E0" w:rsidP="00854AAE" w14:paraId="6DBFBA52"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C2C91" w:rsidP="00854AAE" w14:paraId="6F5BC4E9"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6A0BE2" w:rsidP="00854AAE" w14:paraId="23DECCA4" w14:textId="77777777">
      <w:pPr>
        <w:spacing w:before="120" w:after="0"/>
        <w:rPr>
          <w:rFonts w:cstheme="minorHAnsi"/>
          <w:b/>
          <w:bCs/>
        </w:rPr>
      </w:pPr>
      <w:r w:rsidRPr="00E3122D">
        <w:rPr>
          <w:rFonts w:cstheme="minorHAnsi"/>
          <w:b/>
          <w:bCs/>
        </w:rPr>
        <w:t>8b. Consultations</w:t>
      </w:r>
      <w:r>
        <w:rPr>
          <w:rFonts w:cstheme="minorHAnsi"/>
          <w:b/>
          <w:bCs/>
        </w:rPr>
        <w:t xml:space="preserve"> </w:t>
      </w:r>
    </w:p>
    <w:p w:rsidR="00CC2C91" w:rsidRPr="00875F58" w:rsidP="00875F58" w14:paraId="2E9E18DB" w14:textId="0B890DB0">
      <w:pPr>
        <w:rPr>
          <w:rFonts w:cstheme="minorHAnsi"/>
          <w:i/>
          <w:iCs/>
        </w:rPr>
      </w:pPr>
      <w:r w:rsidRPr="00875F58">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2C91" w:rsidRPr="00FE090D" w:rsidP="0093123F" w14:paraId="77A9C2DE" w14:textId="208AC302">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DC0DD0">
        <w:rPr>
          <w:rFonts w:cstheme="minorHAnsi"/>
        </w:rPr>
        <w:t>12</w:t>
      </w:r>
      <w:r w:rsidRPr="00FE090D">
        <w:rPr>
          <w:rFonts w:cstheme="minorHAnsi"/>
        </w:rPr>
        <w:t xml:space="preserve"> respondents will be subject to the standard over the three-year period covered by this ICR.</w:t>
      </w:r>
    </w:p>
    <w:p w:rsidR="00CC2C91" w:rsidRPr="00FE090D" w:rsidP="0093123F" w14:paraId="46A5B783" w14:textId="2AE764D7">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w:t>
      </w:r>
      <w:r w:rsidRPr="00FE090D">
        <w:rPr>
          <w:rFonts w:cstheme="minorHAnsi"/>
        </w:rPr>
        <w:t xml:space="preserve">developing this ICR, we contacted both </w:t>
      </w:r>
      <w:r w:rsidRPr="00843817">
        <w:rPr>
          <w:rFonts w:cstheme="minorHAnsi"/>
        </w:rPr>
        <w:t xml:space="preserve">the </w:t>
      </w:r>
      <w:r w:rsidRPr="00843817" w:rsidR="00843817">
        <w:rPr>
          <w:rFonts w:cstheme="minorHAnsi"/>
        </w:rPr>
        <w:t xml:space="preserve">Polyurethane Foam Association </w:t>
      </w:r>
      <w:r w:rsidRPr="00843817">
        <w:rPr>
          <w:rFonts w:cstheme="minorHAnsi"/>
        </w:rPr>
        <w:t xml:space="preserve">at </w:t>
      </w:r>
      <w:r w:rsidRPr="00430021" w:rsidR="00430021">
        <w:rPr>
          <w:rFonts w:cstheme="minorHAnsi"/>
        </w:rPr>
        <w:t>865-657-9840</w:t>
      </w:r>
      <w:r w:rsidRPr="00843817">
        <w:rPr>
          <w:rFonts w:cstheme="minorHAnsi"/>
        </w:rPr>
        <w:t xml:space="preserve">, and </w:t>
      </w:r>
      <w:r w:rsidR="009E5E76">
        <w:rPr>
          <w:rFonts w:cstheme="minorHAnsi"/>
        </w:rPr>
        <w:t>R</w:t>
      </w:r>
      <w:r w:rsidR="006F0C67">
        <w:rPr>
          <w:rFonts w:cstheme="minorHAnsi"/>
        </w:rPr>
        <w:t>alph S Alberts Company</w:t>
      </w:r>
      <w:r w:rsidRPr="00843817" w:rsidR="00E74222">
        <w:rPr>
          <w:rFonts w:cstheme="minorHAnsi"/>
        </w:rPr>
        <w:t xml:space="preserve"> </w:t>
      </w:r>
      <w:r w:rsidRPr="00843817">
        <w:rPr>
          <w:rFonts w:cstheme="minorHAnsi"/>
        </w:rPr>
        <w:t xml:space="preserve">at </w:t>
      </w:r>
      <w:r w:rsidR="0095299D">
        <w:rPr>
          <w:rFonts w:cstheme="minorHAnsi"/>
        </w:rPr>
        <w:t>570-368-6653</w:t>
      </w:r>
      <w:r w:rsidRPr="00843817">
        <w:rPr>
          <w:rFonts w:cstheme="minorHAnsi"/>
        </w:rPr>
        <w:t>. In this case, no comments were received.</w:t>
      </w:r>
    </w:p>
    <w:p w:rsidR="00CC2C91" w:rsidRPr="00BB3410" w:rsidP="00854AAE" w14:paraId="5E7DE68B"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C02A9" w:rsidRPr="00AC02A9" w:rsidP="00854AAE" w14:paraId="1D04010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CC2C91" w:rsidRPr="00581EEC" w:rsidP="00581EEC" w14:paraId="1F02470D" w14:textId="5D04D248">
      <w:pPr>
        <w:pBdr>
          <w:bottom w:val="single" w:sz="4" w:space="1" w:color="auto"/>
        </w:pBdr>
        <w:spacing w:before="60"/>
        <w:rPr>
          <w:rFonts w:cstheme="minorHAnsi"/>
          <w:i/>
          <w:iCs/>
        </w:rPr>
      </w:pPr>
      <w:r w:rsidRPr="00581EEC">
        <w:rPr>
          <w:rFonts w:cstheme="minorHAnsi"/>
          <w:i/>
          <w:iCs/>
        </w:rPr>
        <w:t>Explain any decisions to provide payments or gifts to respondents, other than remuneration of contractors or grantees.</w:t>
      </w:r>
    </w:p>
    <w:p w:rsidR="00CC2C91" w:rsidRPr="00BB3410" w:rsidP="00854AAE" w14:paraId="20A090C4" w14:textId="77777777">
      <w:pPr>
        <w:rPr>
          <w:rFonts w:cstheme="minorHAnsi"/>
        </w:rPr>
      </w:pPr>
      <w:r w:rsidRPr="0036059B">
        <w:rPr>
          <w:rStyle w:val="normaltextrun"/>
          <w:color w:val="000000"/>
          <w:bdr w:val="none" w:sz="0" w:space="0" w:color="auto" w:frame="1"/>
        </w:rPr>
        <w:t>No payments or gifts are made to respondents.</w:t>
      </w:r>
    </w:p>
    <w:p w:rsidR="00CC2C91" w:rsidP="4BDBF0A0" w14:paraId="4ADE6646"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8B1357" w:rsidRPr="0018188A" w:rsidP="0018188A" w14:paraId="3DF74C6D" w14:textId="65E699A9">
      <w:pPr>
        <w:pBdr>
          <w:bottom w:val="single" w:sz="4" w:space="1" w:color="auto"/>
        </w:pBdr>
        <w:spacing w:before="60"/>
        <w:rPr>
          <w:rFonts w:cstheme="minorHAnsi"/>
          <w:i/>
          <w:iCs/>
        </w:rPr>
      </w:pPr>
      <w:r w:rsidRPr="0018188A">
        <w:rPr>
          <w:rFonts w:cstheme="minorHAnsi"/>
          <w:i/>
          <w:iCs/>
        </w:rPr>
        <w:t xml:space="preserve">Describe any assurance of confidentiality provided to respondents and the basis for the assurance in statute, regulation, or Agency policy. If the collection requires a </w:t>
      </w:r>
      <w:r w:rsidRPr="0018188A">
        <w:rPr>
          <w:rFonts w:cstheme="minorHAnsi"/>
          <w:i/>
          <w:iCs/>
        </w:rPr>
        <w:t>systems of records notice (SORN)</w:t>
      </w:r>
      <w:r w:rsidRPr="0018188A">
        <w:rPr>
          <w:rFonts w:cstheme="minorHAnsi"/>
          <w:i/>
          <w:iCs/>
        </w:rPr>
        <w:t xml:space="preserve"> or privacy impact assessment (PIA), those should be cited and described here.</w:t>
      </w:r>
    </w:p>
    <w:p w:rsidR="00CC2C91" w:rsidRPr="00BB3410" w:rsidP="00854AAE" w14:paraId="0050583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CC2C91" w:rsidRPr="006F6097" w:rsidP="00854AAE" w14:paraId="255622BC"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6F6097" w:rsidRPr="007C063B" w:rsidP="007C063B" w14:paraId="22429A07" w14:textId="47A4078E">
      <w:pPr>
        <w:pBdr>
          <w:bottom w:val="single" w:sz="4" w:space="1" w:color="auto"/>
        </w:pBdr>
        <w:spacing w:before="60"/>
        <w:rPr>
          <w:rFonts w:cstheme="minorHAnsi"/>
          <w:i/>
          <w:iCs/>
        </w:rPr>
      </w:pPr>
      <w:r w:rsidRPr="007C063B">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2C91" w:rsidRPr="00BB3410" w:rsidP="00854AAE" w14:paraId="5125B1F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CC2C91" w:rsidRPr="00987890" w:rsidP="00854AAE" w14:paraId="2E29F9F9" w14:textId="77777777">
      <w:pPr>
        <w:pStyle w:val="ListParagraph"/>
        <w:numPr>
          <w:ilvl w:val="0"/>
          <w:numId w:val="25"/>
        </w:numPr>
        <w:spacing w:before="240" w:after="0"/>
        <w:rPr>
          <w:rFonts w:cstheme="minorHAnsi"/>
          <w:b/>
          <w:bCs/>
        </w:rPr>
      </w:pPr>
      <w:r w:rsidRPr="4BDBF0A0">
        <w:rPr>
          <w:b/>
          <w:bCs/>
        </w:rPr>
        <w:t>RESPONDENT BURDEN HOURS &amp; LABOR COSTS</w:t>
      </w:r>
    </w:p>
    <w:p w:rsidR="00987890" w:rsidRPr="0006335B" w:rsidP="00A6156D" w14:paraId="69B7B8BB" w14:textId="77777777">
      <w:pPr>
        <w:pStyle w:val="ListParagraph"/>
        <w:ind w:left="0"/>
        <w:rPr>
          <w:rFonts w:cstheme="minorHAnsi"/>
          <w:i/>
          <w:iCs/>
        </w:rPr>
      </w:pPr>
      <w:r w:rsidRPr="0006335B">
        <w:rPr>
          <w:rFonts w:cstheme="minorHAnsi"/>
          <w:i/>
          <w:iCs/>
        </w:rPr>
        <w:t>Provide estimates of the hour burden of the collection of information. The statement should:</w:t>
      </w:r>
    </w:p>
    <w:p w:rsidR="00987890" w:rsidRPr="0006335B" w:rsidP="00A6156D" w14:paraId="4836C329" w14:textId="77777777">
      <w:pPr>
        <w:pStyle w:val="ListParagraph"/>
        <w:pBdr>
          <w:bottom w:val="single" w:sz="4" w:space="1" w:color="auto"/>
        </w:pBdr>
        <w:ind w:left="446" w:hanging="360"/>
        <w:rPr>
          <w:rFonts w:cstheme="minorHAnsi"/>
          <w:i/>
          <w:iCs/>
        </w:rPr>
      </w:pPr>
      <w:r w:rsidRPr="0006335B">
        <w:rPr>
          <w:rFonts w:cstheme="minorHAnsi"/>
          <w:i/>
          <w:iCs/>
        </w:rPr>
        <w:t>•</w:t>
      </w:r>
      <w:r w:rsidRPr="0006335B">
        <w:rPr>
          <w:rFonts w:cstheme="minorHAnsi"/>
          <w:i/>
          <w:iCs/>
        </w:rPr>
        <w:tab/>
        <w:t>Indicate the number of respondents, frequency of response, annual hour burden, and an explanation of how the burden was estimated. Generally, estimates should not include burden hours for customary and usual business practices.</w:t>
      </w:r>
    </w:p>
    <w:p w:rsidR="00987890" w:rsidRPr="0006335B" w:rsidP="00A6156D" w14:paraId="77E9E4F1" w14:textId="77777777">
      <w:pPr>
        <w:pStyle w:val="ListParagraph"/>
        <w:pBdr>
          <w:bottom w:val="single" w:sz="4" w:space="1" w:color="auto"/>
        </w:pBdr>
        <w:ind w:left="446" w:hanging="360"/>
        <w:rPr>
          <w:rFonts w:cstheme="minorHAnsi"/>
          <w:i/>
          <w:iCs/>
        </w:rPr>
      </w:pPr>
      <w:r w:rsidRPr="0006335B">
        <w:rPr>
          <w:rFonts w:cstheme="minorHAnsi"/>
          <w:i/>
          <w:iCs/>
        </w:rPr>
        <w:t>•</w:t>
      </w:r>
      <w:r w:rsidRPr="0006335B">
        <w:rPr>
          <w:rFonts w:cstheme="minorHAnsi"/>
          <w:i/>
          <w:iCs/>
        </w:rPr>
        <w:tab/>
        <w:t>If this request for approval covers more than one form, provide separate hour burden estimates for each form and the aggregate the hour burdens.</w:t>
      </w:r>
    </w:p>
    <w:p w:rsidR="00987890" w:rsidRPr="0006335B" w:rsidP="00A6156D" w14:paraId="58557781" w14:textId="6300E4B7">
      <w:pPr>
        <w:pStyle w:val="ListParagraph"/>
        <w:pBdr>
          <w:bottom w:val="single" w:sz="4" w:space="1" w:color="auto"/>
        </w:pBdr>
        <w:ind w:left="446" w:hanging="360"/>
        <w:rPr>
          <w:rFonts w:cstheme="minorHAnsi"/>
          <w:i/>
          <w:iCs/>
        </w:rPr>
      </w:pPr>
      <w:r w:rsidRPr="0006335B">
        <w:rPr>
          <w:rFonts w:cstheme="minorHAnsi"/>
          <w:i/>
          <w:iCs/>
        </w:rPr>
        <w:t>•</w:t>
      </w:r>
      <w:r w:rsidRPr="0006335B">
        <w:rPr>
          <w:rFonts w:cstheme="minorHAnsi"/>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CC2C91" w:rsidRPr="00E3122D" w:rsidP="00854AAE" w14:paraId="27AB0346" w14:textId="77777777">
      <w:pPr>
        <w:spacing w:before="120" w:after="0"/>
        <w:rPr>
          <w:rFonts w:cstheme="minorHAnsi"/>
          <w:b/>
          <w:bCs/>
        </w:rPr>
      </w:pPr>
      <w:r w:rsidRPr="00E3122D">
        <w:rPr>
          <w:rFonts w:cstheme="minorHAnsi"/>
          <w:b/>
          <w:bCs/>
        </w:rPr>
        <w:t>12a. Respondents/NAICS Codes</w:t>
      </w:r>
    </w:p>
    <w:p w:rsidR="00CC2C91" w:rsidP="00BB7977" w14:paraId="66A95BE9" w14:textId="2BDF6C3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6E0577" w:rsidR="006E0577">
        <w:rPr>
          <w:rFonts w:cstheme="minorHAnsi"/>
          <w:color w:val="000000"/>
        </w:rPr>
        <w:t>slabstock foam producers and molded and rebond foam producers.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Style w:val="TableGrid"/>
        <w:tblW w:w="9360" w:type="dxa"/>
        <w:tblLayout w:type="fixed"/>
        <w:tblLook w:val="04A0"/>
      </w:tblPr>
      <w:tblGrid>
        <w:gridCol w:w="4320"/>
        <w:gridCol w:w="2610"/>
        <w:gridCol w:w="2430"/>
      </w:tblGrid>
      <w:tr w14:paraId="685D05E8" w14:textId="77777777" w:rsidTr="00C101C2">
        <w:tblPrEx>
          <w:tblW w:w="9360" w:type="dxa"/>
          <w:tblLayout w:type="fixed"/>
          <w:tblLook w:val="04A0"/>
        </w:tblPrEx>
        <w:tc>
          <w:tcPr>
            <w:tcW w:w="4320" w:type="dxa"/>
          </w:tcPr>
          <w:p w:rsidR="00CC2C91" w:rsidRPr="00BB7977" w:rsidP="00BB7977" w14:paraId="1C5CBAD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25687E">
              <w:rPr>
                <w:rFonts w:cstheme="minorHAnsi"/>
                <w:b/>
                <w:bCs/>
                <w:color w:val="000000"/>
              </w:rPr>
              <w:t xml:space="preserve">Standard </w:t>
            </w:r>
            <w:r w:rsidRPr="0025687E">
              <w:rPr>
                <w:rFonts w:cstheme="minorHAnsi"/>
                <w:b/>
                <w:bCs/>
                <w:noProof/>
                <w:color w:val="000000"/>
              </w:rPr>
              <w:t>(40 CFR Part 63, Subpart III)</w:t>
            </w:r>
          </w:p>
        </w:tc>
        <w:tc>
          <w:tcPr>
            <w:tcW w:w="2610" w:type="dxa"/>
          </w:tcPr>
          <w:p w:rsidR="00CC2C91" w:rsidRPr="00BB7977" w:rsidP="00BB7977" w14:paraId="2736FAA1"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Pr>
          <w:p w:rsidR="00CC2C91" w:rsidRPr="00BB7977" w:rsidP="00BB7977" w14:paraId="56F3F72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0B4ADD8" w14:textId="77777777" w:rsidTr="00C101C2">
        <w:tblPrEx>
          <w:tblW w:w="9360" w:type="dxa"/>
          <w:tblLayout w:type="fixed"/>
          <w:tblLook w:val="04A0"/>
        </w:tblPrEx>
        <w:tc>
          <w:tcPr>
            <w:tcW w:w="4320" w:type="dxa"/>
          </w:tcPr>
          <w:p w:rsidR="00CC2C91" w:rsidRPr="00BB7977" w:rsidP="00BB7977" w14:paraId="53B8805A" w14:textId="35366CE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101C2">
              <w:rPr>
                <w:rFonts w:cstheme="minorHAnsi"/>
                <w:color w:val="000000"/>
              </w:rPr>
              <w:t>Urethane and Other Foam Product (except Polystyrene) Manufacturing</w:t>
            </w:r>
          </w:p>
        </w:tc>
        <w:tc>
          <w:tcPr>
            <w:tcW w:w="2610" w:type="dxa"/>
          </w:tcPr>
          <w:p w:rsidR="00CC2C91" w:rsidRPr="00BB7977" w:rsidP="00BB7977" w14:paraId="6820EC30" w14:textId="30ADB5A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3086</w:t>
            </w:r>
          </w:p>
        </w:tc>
        <w:tc>
          <w:tcPr>
            <w:tcW w:w="2430" w:type="dxa"/>
          </w:tcPr>
          <w:p w:rsidR="00CC2C91" w:rsidRPr="00BB7977" w:rsidP="00BB7977" w14:paraId="5211D211" w14:textId="216E853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326150</w:t>
            </w:r>
          </w:p>
        </w:tc>
      </w:tr>
    </w:tbl>
    <w:p w:rsidR="00CC2C91" w:rsidP="00854AAE" w14:paraId="74E82B4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C91" w:rsidRPr="00D71532" w:rsidP="00D71532" w14:paraId="09D0A32D" w14:textId="6386C32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research for this ICR, on average over the next three years, </w:t>
      </w:r>
      <w:r w:rsidRPr="00856B5A">
        <w:rPr>
          <w:rFonts w:cstheme="minorHAnsi"/>
        </w:rPr>
        <w:t xml:space="preserve">approximately </w:t>
      </w:r>
      <w:r w:rsidRPr="00856B5A" w:rsidR="00C101C2">
        <w:rPr>
          <w:rFonts w:cstheme="minorHAnsi"/>
        </w:rPr>
        <w:t>12</w:t>
      </w:r>
      <w:r w:rsidR="00C101C2">
        <w:rPr>
          <w:rFonts w:cstheme="minorHAnsi"/>
          <w:color w:val="FF0000"/>
        </w:rPr>
        <w:t xml:space="preserve"> </w:t>
      </w:r>
      <w:r w:rsidRPr="00D71532">
        <w:rPr>
          <w:rFonts w:cstheme="minorHAnsi"/>
          <w:color w:val="000000"/>
        </w:rPr>
        <w:t xml:space="preserve">existing respondents will be subject to the standard. It is estimated </w:t>
      </w:r>
      <w:r w:rsidRPr="00856B5A">
        <w:rPr>
          <w:rFonts w:cstheme="minorHAnsi"/>
        </w:rPr>
        <w:t xml:space="preserve">that </w:t>
      </w:r>
      <w:r w:rsidRPr="00856B5A" w:rsidR="00C101C2">
        <w:rPr>
          <w:rFonts w:cstheme="minorHAnsi"/>
        </w:rPr>
        <w:t>no</w:t>
      </w:r>
      <w:r w:rsidRPr="00D71532">
        <w:rPr>
          <w:rFonts w:cstheme="minorHAnsi"/>
          <w:color w:val="000000"/>
        </w:rPr>
        <w:t xml:space="preserve"> </w:t>
      </w:r>
      <w:r w:rsidR="00C101C2">
        <w:rPr>
          <w:rFonts w:cstheme="minorHAnsi"/>
          <w:color w:val="000000"/>
        </w:rPr>
        <w:t>r</w:t>
      </w:r>
      <w:r w:rsidRPr="00D71532">
        <w:rPr>
          <w:rFonts w:cstheme="minorHAnsi"/>
          <w:color w:val="000000"/>
        </w:rPr>
        <w:t xml:space="preserve">espondents per year will become subject, for an overall </w:t>
      </w:r>
      <w:r w:rsidRPr="00C101C2">
        <w:rPr>
          <w:rFonts w:cstheme="minorHAnsi"/>
        </w:rPr>
        <w:t xml:space="preserve">total </w:t>
      </w:r>
      <w:r w:rsidRPr="00856B5A">
        <w:rPr>
          <w:rFonts w:cstheme="minorHAnsi"/>
        </w:rPr>
        <w:t xml:space="preserve">of </w:t>
      </w:r>
      <w:r w:rsidRPr="00856B5A" w:rsidR="00C101C2">
        <w:rPr>
          <w:rFonts w:cstheme="minorHAnsi"/>
        </w:rPr>
        <w:t>12</w:t>
      </w:r>
      <w:r w:rsidRPr="00856B5A">
        <w:rPr>
          <w:rFonts w:cstheme="minorHAnsi"/>
        </w:rPr>
        <w:t xml:space="preserve"> respondents</w:t>
      </w:r>
      <w:r w:rsidRPr="00C101C2">
        <w:rPr>
          <w:rFonts w:cstheme="minorHAnsi"/>
        </w:rPr>
        <w:t xml:space="preserve"> per year. The number of respondents is calculated using the table Number of Respondents that</w:t>
      </w:r>
      <w:r w:rsidRPr="00D71532">
        <w:rPr>
          <w:rFonts w:cstheme="minorHAnsi"/>
          <w:color w:val="000000"/>
        </w:rPr>
        <w:t xml:space="preserve"> addresses the three years covered by this ICR. </w:t>
      </w:r>
      <w:r w:rsidRPr="00856B5A" w:rsidR="009F6A9B">
        <w:rPr>
          <w:rFonts w:cstheme="minorHAnsi"/>
        </w:rPr>
        <w:t xml:space="preserve">One </w:t>
      </w:r>
      <w:r w:rsidRPr="009F6A9B" w:rsidR="009F6A9B">
        <w:rPr>
          <w:rFonts w:cstheme="minorHAnsi"/>
          <w:color w:val="000000"/>
        </w:rPr>
        <w:t>of these 12 facilities is owned by the Federal government and operated by Federal contractors. None of the facilities are owned by either state, local or tribal agencies.</w:t>
      </w:r>
      <w:r w:rsidRPr="00D71532">
        <w:rPr>
          <w:rFonts w:cstheme="minorHAnsi"/>
          <w:color w:val="000000"/>
        </w:rPr>
        <w:t xml:space="preserve"> </w:t>
      </w:r>
      <w:r w:rsidRPr="00856B5A" w:rsidR="009F6A9B">
        <w:rPr>
          <w:rFonts w:cstheme="minorHAnsi"/>
        </w:rPr>
        <w:t>The other 11 facilities</w:t>
      </w:r>
      <w:r w:rsidR="009F6A9B">
        <w:rPr>
          <w:rFonts w:cstheme="minorHAnsi"/>
          <w:color w:val="000000"/>
        </w:rPr>
        <w:t xml:space="preserve"> are</w:t>
      </w:r>
      <w:r w:rsidRPr="00D71532">
        <w:rPr>
          <w:rFonts w:cstheme="minorHAnsi"/>
          <w:color w:val="000000"/>
        </w:rPr>
        <w:t xml:space="preserve">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CC2C91" w:rsidRPr="00BB3410" w:rsidP="00854AAE" w14:paraId="302EE10C" w14:textId="47CB22A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table Total Annual Responses shown below. The number of Total Annual </w:t>
      </w:r>
      <w:r w:rsidRPr="002F7984">
        <w:rPr>
          <w:rFonts w:cstheme="minorHAnsi"/>
        </w:rPr>
        <w:t xml:space="preserve">Responses is </w:t>
      </w:r>
      <w:r w:rsidRPr="002F7984" w:rsidR="00A11E14">
        <w:rPr>
          <w:rFonts w:cstheme="minorHAnsi"/>
        </w:rPr>
        <w:t>24.</w:t>
      </w:r>
    </w:p>
    <w:p w:rsidR="00CC2C91" w:rsidRPr="00163C69" w:rsidP="00854AAE" w14:paraId="117C55DD" w14:textId="77777777">
      <w:pPr>
        <w:spacing w:before="120" w:after="0"/>
        <w:rPr>
          <w:rFonts w:cstheme="minorHAnsi"/>
          <w:b/>
          <w:bCs/>
        </w:rPr>
      </w:pPr>
      <w:r w:rsidRPr="00163C69">
        <w:rPr>
          <w:rFonts w:cstheme="minorHAnsi"/>
          <w:b/>
          <w:bCs/>
        </w:rPr>
        <w:t>12b. Information Requested</w:t>
      </w:r>
    </w:p>
    <w:p w:rsidR="00CC2C91" w:rsidRPr="00987C8D" w:rsidP="00987C8D" w14:paraId="69F6C438" w14:textId="4DAE787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w:t>
      </w:r>
      <w:r w:rsidRPr="0084421A">
        <w:rPr>
          <w:rFonts w:cstheme="minorHAnsi"/>
          <w:color w:val="000000"/>
        </w:rPr>
        <w:t>required by the</w:t>
      </w:r>
      <w:r w:rsidRPr="0084421A">
        <w:rPr>
          <w:rFonts w:cstheme="minorHAnsi"/>
        </w:rPr>
        <w:t xml:space="preserve"> </w:t>
      </w:r>
      <w:r w:rsidRPr="0084421A">
        <w:rPr>
          <w:rFonts w:cstheme="minorHAnsi"/>
          <w:noProof/>
        </w:rPr>
        <w:t>NESHAP for Flexible Polyurethane Foam Product (40 CFR Part 63, Subpart III)</w:t>
      </w:r>
      <w:r w:rsidRPr="0084421A">
        <w:rPr>
          <w:rFonts w:cstheme="minorHAnsi"/>
        </w:rPr>
        <w:t>.</w:t>
      </w:r>
      <w:r w:rsidRPr="0084421A">
        <w:rPr>
          <w:rFonts w:cstheme="minorHAnsi"/>
          <w:color w:val="FF0000"/>
        </w:rPr>
        <w:t xml:space="preserve"> </w:t>
      </w:r>
      <w:r w:rsidRPr="00B76BD3" w:rsidR="00B76BD3">
        <w:rPr>
          <w:rFonts w:cstheme="minorHAnsi"/>
          <w:color w:val="000000"/>
        </w:rPr>
        <w:t xml:space="preserve">Any owner/operator subject to the provisions of this part shall maintain a file containing these documents and retain the file for at least </w:t>
      </w:r>
      <w:r w:rsidRPr="002F7984" w:rsidR="00B76BD3">
        <w:rPr>
          <w:rFonts w:cstheme="minorHAnsi"/>
        </w:rPr>
        <w:t>five</w:t>
      </w:r>
      <w:r w:rsidRPr="00B76BD3" w:rsidR="00B76BD3">
        <w:rPr>
          <w:rFonts w:cstheme="minorHAnsi"/>
          <w:color w:val="000000"/>
        </w:rPr>
        <w:t xml:space="preserve"> years following the generation date of such maintenance reports and records. All reports are sent to the delegated state or local authority. If there is no such delegated authority, the reports are sent directly to the U.S. Environmental Protection Agency (EPA) regional office. </w:t>
      </w:r>
    </w:p>
    <w:p w:rsidR="00CC2C91" w:rsidRPr="00987C8D" w:rsidP="00987C8D" w14:paraId="3AD2766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6EECB9D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CC2C91" w:rsidRPr="0038644D" w:rsidP="00987C8D" w14:paraId="1ED510A8"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38644D">
              <w:rPr>
                <w:rFonts w:cstheme="minorHAnsi"/>
                <w:b/>
                <w:color w:val="000000"/>
              </w:rPr>
              <w:t>Notifications</w:t>
            </w:r>
          </w:p>
        </w:tc>
      </w:tr>
      <w:tr w14:paraId="4CB3B0A1" w14:textId="77777777" w:rsidTr="005A0AB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shd w:val="clear" w:color="auto" w:fill="auto"/>
          </w:tcPr>
          <w:p w:rsidR="005A0AB1" w:rsidRPr="0038644D" w:rsidP="005A0AB1" w14:paraId="036A695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Initial notification </w:t>
            </w:r>
          </w:p>
        </w:tc>
        <w:tc>
          <w:tcPr>
            <w:tcW w:w="2529" w:type="dxa"/>
            <w:tcBorders>
              <w:top w:val="single" w:sz="8" w:space="0" w:color="000000"/>
              <w:left w:val="single" w:sz="8" w:space="0" w:color="000000"/>
              <w:bottom w:val="single" w:sz="8" w:space="0" w:color="000000"/>
              <w:right w:val="single" w:sz="8" w:space="0" w:color="000000"/>
            </w:tcBorders>
            <w:shd w:val="clear" w:color="auto" w:fill="auto"/>
            <w:hideMark/>
          </w:tcPr>
          <w:p w:rsidR="005A0AB1" w:rsidRPr="0038644D" w:rsidP="005A0AB1" w14:paraId="245785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§63.1306(a) </w:t>
            </w:r>
          </w:p>
        </w:tc>
      </w:tr>
      <w:tr w14:paraId="071DDE3E" w14:textId="77777777" w:rsidTr="005A0AB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shd w:val="clear" w:color="auto" w:fill="auto"/>
          </w:tcPr>
          <w:p w:rsidR="005A0AB1" w:rsidRPr="0038644D" w:rsidP="005A0AB1" w14:paraId="248BF7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Application for approval of construction or reconstruction </w:t>
            </w:r>
          </w:p>
        </w:tc>
        <w:tc>
          <w:tcPr>
            <w:tcW w:w="2529" w:type="dxa"/>
            <w:tcBorders>
              <w:top w:val="single" w:sz="8" w:space="0" w:color="000000"/>
              <w:left w:val="single" w:sz="8" w:space="0" w:color="000000"/>
              <w:bottom w:val="single" w:sz="8" w:space="0" w:color="000000"/>
              <w:right w:val="single" w:sz="8" w:space="0" w:color="000000"/>
            </w:tcBorders>
            <w:shd w:val="clear" w:color="auto" w:fill="auto"/>
            <w:hideMark/>
          </w:tcPr>
          <w:p w:rsidR="005A0AB1" w:rsidRPr="0038644D" w:rsidP="005A0AB1" w14:paraId="2892143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§63.1306(b) </w:t>
            </w:r>
          </w:p>
        </w:tc>
      </w:tr>
      <w:tr w14:paraId="1FFA02DE" w14:textId="77777777" w:rsidTr="005A0AB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shd w:val="clear" w:color="auto" w:fill="auto"/>
          </w:tcPr>
          <w:p w:rsidR="005A0AB1" w:rsidRPr="0038644D" w:rsidP="005A0AB1" w14:paraId="1FE3B1B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Notification of compliance status </w:t>
            </w:r>
          </w:p>
        </w:tc>
        <w:tc>
          <w:tcPr>
            <w:tcW w:w="2529" w:type="dxa"/>
            <w:tcBorders>
              <w:top w:val="single" w:sz="8" w:space="0" w:color="000000"/>
              <w:left w:val="single" w:sz="8" w:space="0" w:color="000000"/>
              <w:bottom w:val="single" w:sz="8" w:space="0" w:color="000000"/>
              <w:right w:val="single" w:sz="8" w:space="0" w:color="000000"/>
            </w:tcBorders>
            <w:shd w:val="clear" w:color="auto" w:fill="auto"/>
            <w:hideMark/>
          </w:tcPr>
          <w:p w:rsidR="005A0AB1" w:rsidRPr="0038644D" w:rsidP="005A0AB1" w14:paraId="7D256E0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§63.1306(c) </w:t>
            </w:r>
          </w:p>
        </w:tc>
      </w:tr>
      <w:tr w14:paraId="48A49CE2" w14:textId="77777777" w:rsidTr="005A0AB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shd w:val="clear" w:color="auto" w:fill="auto"/>
          </w:tcPr>
          <w:p w:rsidR="005A0AB1" w:rsidRPr="0038644D" w:rsidP="005A0AB1" w14:paraId="554CC4B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Request for extension of compliance and adjustments to time periods </w:t>
            </w:r>
          </w:p>
        </w:tc>
        <w:tc>
          <w:tcPr>
            <w:tcW w:w="2529" w:type="dxa"/>
            <w:tcBorders>
              <w:top w:val="single" w:sz="8" w:space="0" w:color="000000"/>
              <w:left w:val="single" w:sz="8" w:space="0" w:color="000000"/>
              <w:bottom w:val="single" w:sz="8" w:space="0" w:color="000000"/>
              <w:right w:val="single" w:sz="8" w:space="0" w:color="000000"/>
            </w:tcBorders>
            <w:shd w:val="clear" w:color="auto" w:fill="auto"/>
            <w:hideMark/>
          </w:tcPr>
          <w:p w:rsidR="005A0AB1" w:rsidRPr="0038644D" w:rsidP="005A0AB1" w14:paraId="7D23273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§63.9(c), §63.9(</w:t>
            </w:r>
            <w:r w:rsidRPr="0038644D">
              <w:rPr>
                <w:rFonts w:cstheme="minorHAnsi"/>
                <w:color w:val="000000"/>
              </w:rPr>
              <w:t>i</w:t>
            </w:r>
            <w:r w:rsidRPr="0038644D">
              <w:rPr>
                <w:rFonts w:cstheme="minorHAnsi"/>
                <w:color w:val="000000"/>
              </w:rPr>
              <w:t>) </w:t>
            </w:r>
          </w:p>
        </w:tc>
      </w:tr>
      <w:tr w14:paraId="6B439751" w14:textId="77777777" w:rsidTr="005A0AB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shd w:val="clear" w:color="auto" w:fill="auto"/>
          </w:tcPr>
          <w:p w:rsidR="005A0AB1" w:rsidRPr="0038644D" w:rsidP="005A0AB1" w14:paraId="6E23689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Notification that source is subject to special compliance requirements </w:t>
            </w:r>
          </w:p>
        </w:tc>
        <w:tc>
          <w:tcPr>
            <w:tcW w:w="2529" w:type="dxa"/>
            <w:tcBorders>
              <w:top w:val="single" w:sz="8" w:space="0" w:color="000000"/>
              <w:left w:val="single" w:sz="8" w:space="0" w:color="000000"/>
              <w:bottom w:val="single" w:sz="8" w:space="0" w:color="000000"/>
              <w:right w:val="single" w:sz="8" w:space="0" w:color="000000"/>
            </w:tcBorders>
            <w:shd w:val="clear" w:color="auto" w:fill="auto"/>
            <w:hideMark/>
          </w:tcPr>
          <w:p w:rsidR="005A0AB1" w:rsidRPr="0038644D" w:rsidP="005A0AB1" w14:paraId="5F701E3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§63.9(d) </w:t>
            </w:r>
          </w:p>
        </w:tc>
      </w:tr>
      <w:tr w14:paraId="149900A2" w14:textId="77777777" w:rsidTr="005A0AB1">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shd w:val="clear" w:color="auto" w:fill="auto"/>
          </w:tcPr>
          <w:p w:rsidR="005A0AB1" w:rsidRPr="0038644D" w:rsidP="005A0AB1" w14:paraId="1B10E3E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 </w:t>
            </w:r>
          </w:p>
          <w:p w:rsidR="005A0AB1" w:rsidRPr="0038644D" w:rsidP="005A0AB1" w14:paraId="7203067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Notification of changes in information (reclassification to area source status or to revert to major source status) (electronic submission) </w:t>
            </w:r>
          </w:p>
        </w:tc>
        <w:tc>
          <w:tcPr>
            <w:tcW w:w="2529" w:type="dxa"/>
            <w:tcBorders>
              <w:top w:val="single" w:sz="8" w:space="0" w:color="000000"/>
              <w:left w:val="single" w:sz="8" w:space="0" w:color="000000"/>
              <w:bottom w:val="single" w:sz="8" w:space="0" w:color="000000"/>
              <w:right w:val="single" w:sz="8" w:space="0" w:color="000000"/>
            </w:tcBorders>
            <w:shd w:val="clear" w:color="auto" w:fill="auto"/>
            <w:hideMark/>
          </w:tcPr>
          <w:p w:rsidR="005A0AB1" w:rsidRPr="0038644D" w:rsidP="005A0AB1" w14:paraId="791C6B0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 </w:t>
            </w:r>
          </w:p>
          <w:p w:rsidR="005A0AB1" w:rsidRPr="0038644D" w:rsidP="005A0AB1" w14:paraId="5243F84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§63.9(b), §63.9(j) </w:t>
            </w:r>
          </w:p>
        </w:tc>
      </w:tr>
    </w:tbl>
    <w:p w:rsidR="00CC2C91" w:rsidRPr="0038644D" w:rsidP="00987C8D" w14:paraId="1DB7B3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40DEBC33"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C2C91" w:rsidRPr="0038644D" w:rsidP="00987C8D" w14:paraId="62B7D12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38644D">
              <w:rPr>
                <w:rFonts w:cstheme="minorHAnsi"/>
                <w:b/>
                <w:color w:val="000000"/>
              </w:rPr>
              <w:t>Reports</w:t>
            </w:r>
          </w:p>
        </w:tc>
      </w:tr>
      <w:tr w14:paraId="13036DC6" w14:textId="77777777" w:rsidTr="002432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2432F5" w:rsidRPr="0038644D" w:rsidP="002432F5" w14:paraId="7EFE712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Semiannual compliance reports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432F5" w:rsidRPr="0038644D" w:rsidP="002432F5" w14:paraId="0247AE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§63.1306(d) </w:t>
            </w:r>
          </w:p>
        </w:tc>
      </w:tr>
      <w:tr w14:paraId="0C1E2BCF" w14:textId="77777777" w:rsidTr="002432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2432F5" w:rsidRPr="0038644D" w:rsidP="002432F5" w14:paraId="0596EE2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Annual compliance certification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432F5" w:rsidRPr="0038644D" w:rsidP="002432F5" w14:paraId="0A3AC82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§63.1306(e) </w:t>
            </w:r>
          </w:p>
        </w:tc>
      </w:tr>
      <w:tr w14:paraId="5B64C575" w14:textId="77777777" w:rsidTr="002432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2432F5" w:rsidRPr="0038644D" w:rsidP="002432F5" w14:paraId="7C83664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Malfunction reports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432F5" w:rsidRPr="0038644D" w:rsidP="002432F5" w14:paraId="57F7E04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§63.1306(f) </w:t>
            </w:r>
          </w:p>
        </w:tc>
      </w:tr>
      <w:tr w14:paraId="451E7320" w14:textId="77777777" w:rsidTr="002432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2432F5" w:rsidRPr="0038644D" w:rsidP="002432F5" w14:paraId="43F811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Performance test reports (electronic submission)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2432F5" w:rsidRPr="0038644D" w:rsidP="002432F5" w14:paraId="1EBFF4C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§63.1306(g) </w:t>
            </w:r>
          </w:p>
        </w:tc>
      </w:tr>
    </w:tbl>
    <w:p w:rsidR="00CC2C91" w:rsidRPr="0038644D" w:rsidP="00987C8D" w14:paraId="2C38D27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C91" w:rsidRPr="0038644D" w:rsidP="00987C8D" w14:paraId="1AEF9A8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74AB4DE9"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CC2C91" w:rsidRPr="0038644D" w:rsidP="00987C8D" w14:paraId="6283C86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38644D">
              <w:rPr>
                <w:rFonts w:cstheme="minorHAnsi"/>
                <w:b/>
                <w:color w:val="000000"/>
              </w:rPr>
              <w:t>Recordkeeping</w:t>
            </w:r>
          </w:p>
        </w:tc>
      </w:tr>
      <w:tr w14:paraId="45F5A37F" w14:textId="77777777" w:rsidTr="002432F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shd w:val="clear" w:color="auto" w:fill="auto"/>
          </w:tcPr>
          <w:p w:rsidR="002432F5" w:rsidRPr="0038644D" w:rsidP="002432F5" w14:paraId="4CEB824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All reports and notifications </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32F5" w:rsidRPr="0038644D" w:rsidP="002432F5" w14:paraId="01F242B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§63.10(b)(1) </w:t>
            </w:r>
          </w:p>
        </w:tc>
      </w:tr>
      <w:tr w14:paraId="7E594D2E" w14:textId="77777777" w:rsidTr="002432F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shd w:val="clear" w:color="auto" w:fill="auto"/>
          </w:tcPr>
          <w:p w:rsidR="002432F5" w:rsidRPr="0038644D" w:rsidP="002432F5" w14:paraId="7B8E0A24" w14:textId="7832127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Record of applicability</w:t>
            </w:r>
            <w:r w:rsidRPr="0038644D" w:rsidR="002501A3">
              <w:rPr>
                <w:rFonts w:cstheme="minorHAnsi"/>
                <w:color w:val="000000"/>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32F5" w:rsidRPr="0038644D" w:rsidP="002432F5" w14:paraId="1327F11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§63.10(a) </w:t>
            </w:r>
          </w:p>
        </w:tc>
      </w:tr>
      <w:tr w14:paraId="05494334" w14:textId="77777777" w:rsidTr="002432F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shd w:val="clear" w:color="auto" w:fill="auto"/>
          </w:tcPr>
          <w:p w:rsidR="002432F5" w:rsidRPr="0038644D" w:rsidP="002432F5" w14:paraId="42F2DC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 xml:space="preserve">Slabstock sources shall maintain storage vessel records, equipment </w:t>
            </w:r>
            <w:r w:rsidRPr="0038644D">
              <w:rPr>
                <w:rFonts w:cstheme="minorHAnsi"/>
                <w:color w:val="000000"/>
              </w:rPr>
              <w:t>leak</w:t>
            </w:r>
            <w:r w:rsidRPr="0038644D">
              <w:rPr>
                <w:rFonts w:cstheme="minorHAnsi"/>
                <w:color w:val="000000"/>
              </w:rPr>
              <w:t xml:space="preserve"> records, and product data sheets showing HAP content in ABA and equipment cleaners, and records of each use of a vapor return line </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32F5" w:rsidRPr="0038644D" w:rsidP="002432F5" w14:paraId="7A074E06" w14:textId="0609A7B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§§63.1307(a)-(e) </w:t>
            </w:r>
          </w:p>
        </w:tc>
      </w:tr>
      <w:tr w14:paraId="0D3B4FC0" w14:textId="77777777" w:rsidTr="002432F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shd w:val="clear" w:color="auto" w:fill="auto"/>
          </w:tcPr>
          <w:p w:rsidR="002432F5" w:rsidRPr="0038644D" w:rsidP="002432F5" w14:paraId="66A3E1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Molded/rebond foam sources shall maintain records of product data sheets for each compound other than diisocyanates used to flush the mixhead and associated piping during periods of startup or maintenance, and the product data sheets showing HAP content in mold release agents </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32F5" w:rsidRPr="0038644D" w:rsidP="002432F5" w14:paraId="3814B39D" w14:textId="3B72E50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§§63.1307(f)-(g) </w:t>
            </w:r>
          </w:p>
        </w:tc>
      </w:tr>
      <w:tr w14:paraId="792061AE" w14:textId="77777777" w:rsidTr="002432F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shd w:val="clear" w:color="auto" w:fill="auto"/>
          </w:tcPr>
          <w:p w:rsidR="002432F5" w:rsidRPr="0038644D" w:rsidP="002432F5" w14:paraId="376F37B1" w14:textId="15B5FF3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Records of malfunctions</w:t>
            </w:r>
            <w:r w:rsidRPr="0038644D" w:rsidR="002501A3">
              <w:rPr>
                <w:rFonts w:cstheme="minorHAnsi"/>
                <w:color w:val="000000"/>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32F5" w:rsidRPr="0038644D" w:rsidP="002432F5" w14:paraId="40B84AF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644D">
              <w:rPr>
                <w:rFonts w:cstheme="minorHAnsi"/>
                <w:color w:val="000000"/>
              </w:rPr>
              <w:t>§63.1307(h) </w:t>
            </w:r>
          </w:p>
        </w:tc>
      </w:tr>
    </w:tbl>
    <w:p w:rsidR="00CC2C91" w:rsidRPr="00BB3410" w:rsidP="00854AAE" w14:paraId="0B83438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C91" w:rsidRPr="00163C69" w:rsidP="00854AAE" w14:paraId="45C381B7" w14:textId="77777777">
      <w:pPr>
        <w:spacing w:before="120" w:after="0"/>
        <w:rPr>
          <w:rFonts w:cstheme="minorHAnsi"/>
          <w:b/>
          <w:bCs/>
        </w:rPr>
      </w:pPr>
      <w:r w:rsidRPr="00163C69">
        <w:rPr>
          <w:rFonts w:cstheme="minorHAnsi"/>
          <w:b/>
          <w:bCs/>
        </w:rPr>
        <w:t>12c. Respondent Activities</w:t>
      </w:r>
    </w:p>
    <w:tbl>
      <w:tblPr>
        <w:tblStyle w:val="TableGrid"/>
        <w:tblW w:w="9445" w:type="dxa"/>
        <w:tblLook w:val="04A0"/>
      </w:tblPr>
      <w:tblGrid>
        <w:gridCol w:w="9445"/>
      </w:tblGrid>
      <w:tr w14:paraId="5FE196F2" w14:textId="77777777" w:rsidTr="00D74AE6">
        <w:tblPrEx>
          <w:tblW w:w="9445" w:type="dxa"/>
          <w:tblLook w:val="04A0"/>
        </w:tblPrEx>
        <w:trPr>
          <w:cantSplit/>
          <w:trHeight w:val="521"/>
          <w:tblHeader/>
        </w:trPr>
        <w:tc>
          <w:tcPr>
            <w:tcW w:w="9445" w:type="dxa"/>
          </w:tcPr>
          <w:p w:rsidR="00CC2C91" w:rsidRPr="00D74AE6" w14:paraId="50A4DDE6" w14:textId="77777777">
            <w:pPr>
              <w:jc w:val="center"/>
              <w:outlineLvl w:val="0"/>
              <w:rPr>
                <w:rFonts w:cstheme="minorHAnsi"/>
                <w:b/>
                <w:bCs/>
                <w:color w:val="000000"/>
              </w:rPr>
            </w:pPr>
            <w:r w:rsidRPr="00D74AE6">
              <w:rPr>
                <w:rFonts w:cstheme="minorHAnsi"/>
                <w:b/>
                <w:bCs/>
                <w:color w:val="000000"/>
              </w:rPr>
              <w:t>Respondent Activities</w:t>
            </w:r>
          </w:p>
        </w:tc>
      </w:tr>
      <w:tr w14:paraId="06A75035" w14:textId="77777777" w:rsidTr="00D74AE6">
        <w:tblPrEx>
          <w:tblW w:w="9445" w:type="dxa"/>
          <w:tblLook w:val="04A0"/>
        </w:tblPrEx>
        <w:trPr>
          <w:trHeight w:val="432"/>
        </w:trPr>
        <w:tc>
          <w:tcPr>
            <w:tcW w:w="9445" w:type="dxa"/>
            <w:vAlign w:val="center"/>
          </w:tcPr>
          <w:p w:rsidR="00CC2C91" w:rsidRPr="00D74AE6" w14:paraId="6C68AC4F" w14:textId="77777777">
            <w:pPr>
              <w:outlineLvl w:val="0"/>
              <w:rPr>
                <w:rFonts w:cstheme="minorHAnsi"/>
                <w:color w:val="000000"/>
              </w:rPr>
            </w:pPr>
            <w:r w:rsidRPr="00D74AE6">
              <w:rPr>
                <w:rFonts w:cstheme="minorHAnsi"/>
                <w:color w:val="000000"/>
              </w:rPr>
              <w:t>Familiarization with the regulatory requirements.</w:t>
            </w:r>
          </w:p>
        </w:tc>
      </w:tr>
      <w:tr w14:paraId="21F4F4A5" w14:textId="77777777" w:rsidTr="00D74AE6">
        <w:tblPrEx>
          <w:tblW w:w="9445" w:type="dxa"/>
          <w:tblLook w:val="04A0"/>
        </w:tblPrEx>
        <w:trPr>
          <w:trHeight w:val="300"/>
        </w:trPr>
        <w:tc>
          <w:tcPr>
            <w:tcW w:w="9445" w:type="dxa"/>
            <w:hideMark/>
          </w:tcPr>
          <w:p w:rsidR="00D74AE6" w:rsidRPr="00D74AE6" w:rsidP="00D74AE6" w14:paraId="43B215A3" w14:textId="77777777">
            <w:pPr>
              <w:textAlignment w:val="baseline"/>
              <w:rPr>
                <w:rFonts w:eastAsia="Times New Roman" w:cstheme="minorHAnsi"/>
              </w:rPr>
            </w:pPr>
            <w:r w:rsidRPr="00D74AE6">
              <w:rPr>
                <w:rFonts w:eastAsia="Times New Roman" w:cstheme="minorHAnsi"/>
                <w:color w:val="000000"/>
              </w:rPr>
              <w:t>Familiarization with the regulatory requirements. </w:t>
            </w:r>
          </w:p>
        </w:tc>
      </w:tr>
      <w:tr w14:paraId="15189380" w14:textId="77777777" w:rsidTr="00D74AE6">
        <w:tblPrEx>
          <w:tblW w:w="9445" w:type="dxa"/>
          <w:tblLook w:val="04A0"/>
        </w:tblPrEx>
        <w:trPr>
          <w:trHeight w:val="300"/>
        </w:trPr>
        <w:tc>
          <w:tcPr>
            <w:tcW w:w="9445" w:type="dxa"/>
            <w:hideMark/>
          </w:tcPr>
          <w:p w:rsidR="00D74AE6" w:rsidRPr="00D74AE6" w:rsidP="00D74AE6" w14:paraId="4D5A1D08" w14:textId="77777777">
            <w:pPr>
              <w:textAlignment w:val="baseline"/>
              <w:rPr>
                <w:rFonts w:eastAsia="Times New Roman" w:cstheme="minorHAnsi"/>
              </w:rPr>
            </w:pPr>
            <w:r w:rsidRPr="00D74AE6">
              <w:rPr>
                <w:rFonts w:eastAsia="Times New Roman" w:cstheme="minorHAnsi"/>
                <w:color w:val="000000"/>
              </w:rPr>
              <w:t>Monitor the concentration level of the HAP/organic compounds in the exhaust vent stream (or outlet stream exhaust) from the carbon adsorption system. </w:t>
            </w:r>
          </w:p>
        </w:tc>
      </w:tr>
      <w:tr w14:paraId="14F0BA1F" w14:textId="77777777" w:rsidTr="00D74AE6">
        <w:tblPrEx>
          <w:tblW w:w="9445" w:type="dxa"/>
          <w:tblLook w:val="04A0"/>
        </w:tblPrEx>
        <w:trPr>
          <w:trHeight w:val="300"/>
        </w:trPr>
        <w:tc>
          <w:tcPr>
            <w:tcW w:w="9445" w:type="dxa"/>
            <w:hideMark/>
          </w:tcPr>
          <w:p w:rsidR="00D74AE6" w:rsidRPr="00D74AE6" w:rsidP="00D74AE6" w14:paraId="6ADF55F0" w14:textId="77777777">
            <w:pPr>
              <w:textAlignment w:val="baseline"/>
              <w:rPr>
                <w:rFonts w:eastAsia="Times New Roman" w:cstheme="minorHAnsi"/>
              </w:rPr>
            </w:pPr>
            <w:r w:rsidRPr="00D74AE6">
              <w:rPr>
                <w:rFonts w:eastAsia="Times New Roman" w:cstheme="minorHAnsi"/>
                <w:color w:val="000000"/>
              </w:rPr>
              <w:t>Performance tests are not required by subpart III. However, sources are required to use Method 25A of Part 60 for organic compounds measurements. </w:t>
            </w:r>
          </w:p>
        </w:tc>
      </w:tr>
      <w:tr w14:paraId="76300B6E" w14:textId="77777777" w:rsidTr="00D74AE6">
        <w:tblPrEx>
          <w:tblW w:w="9445" w:type="dxa"/>
          <w:tblLook w:val="04A0"/>
        </w:tblPrEx>
        <w:trPr>
          <w:trHeight w:val="300"/>
        </w:trPr>
        <w:tc>
          <w:tcPr>
            <w:tcW w:w="9445" w:type="dxa"/>
            <w:hideMark/>
          </w:tcPr>
          <w:p w:rsidR="00D74AE6" w:rsidRPr="00D74AE6" w:rsidP="00D74AE6" w14:paraId="7220FA52" w14:textId="77777777">
            <w:pPr>
              <w:textAlignment w:val="baseline"/>
              <w:rPr>
                <w:rFonts w:eastAsia="Times New Roman" w:cstheme="minorHAnsi"/>
              </w:rPr>
            </w:pPr>
            <w:r w:rsidRPr="00D74AE6">
              <w:rPr>
                <w:rFonts w:eastAsia="Times New Roman" w:cstheme="minorHAnsi"/>
                <w:color w:val="000000"/>
              </w:rPr>
              <w:t>Write the notifications and reports listed above. </w:t>
            </w:r>
          </w:p>
        </w:tc>
      </w:tr>
      <w:tr w14:paraId="4C036348" w14:textId="77777777" w:rsidTr="00D74AE6">
        <w:tblPrEx>
          <w:tblW w:w="9445" w:type="dxa"/>
          <w:tblLook w:val="04A0"/>
        </w:tblPrEx>
        <w:trPr>
          <w:trHeight w:val="300"/>
        </w:trPr>
        <w:tc>
          <w:tcPr>
            <w:tcW w:w="9445" w:type="dxa"/>
            <w:hideMark/>
          </w:tcPr>
          <w:p w:rsidR="00D74AE6" w:rsidRPr="00D74AE6" w:rsidP="00D74AE6" w14:paraId="2C336DAD" w14:textId="77777777">
            <w:pPr>
              <w:textAlignment w:val="baseline"/>
              <w:rPr>
                <w:rFonts w:eastAsia="Times New Roman" w:cstheme="minorHAnsi"/>
              </w:rPr>
            </w:pPr>
            <w:r w:rsidRPr="00D74AE6">
              <w:rPr>
                <w:rFonts w:eastAsia="Times New Roman" w:cstheme="minorHAnsi"/>
                <w:color w:val="000000"/>
              </w:rPr>
              <w:t>Enter information required to be recorded above. </w:t>
            </w:r>
          </w:p>
        </w:tc>
      </w:tr>
      <w:tr w14:paraId="03A378D1" w14:textId="77777777" w:rsidTr="00D74AE6">
        <w:tblPrEx>
          <w:tblW w:w="9445" w:type="dxa"/>
          <w:tblLook w:val="04A0"/>
        </w:tblPrEx>
        <w:trPr>
          <w:trHeight w:val="300"/>
        </w:trPr>
        <w:tc>
          <w:tcPr>
            <w:tcW w:w="9445" w:type="dxa"/>
            <w:hideMark/>
          </w:tcPr>
          <w:p w:rsidR="00D74AE6" w:rsidRPr="00D74AE6" w:rsidP="00D74AE6" w14:paraId="3904AE67" w14:textId="77777777">
            <w:pPr>
              <w:textAlignment w:val="baseline"/>
              <w:rPr>
                <w:rFonts w:eastAsia="Times New Roman" w:cstheme="minorHAnsi"/>
              </w:rPr>
            </w:pPr>
            <w:r w:rsidRPr="00D74AE6">
              <w:rPr>
                <w:rFonts w:eastAsia="Times New Roman" w:cstheme="minorHAnsi"/>
                <w:color w:val="000000"/>
              </w:rPr>
              <w:t>Submit the required reports developing, acquiring, installing, and utilizing technology and systems for collecting, validating, and verifying information. </w:t>
            </w:r>
          </w:p>
        </w:tc>
      </w:tr>
      <w:tr w14:paraId="16BD9F1A" w14:textId="77777777" w:rsidTr="00D74AE6">
        <w:tblPrEx>
          <w:tblW w:w="9445" w:type="dxa"/>
          <w:tblLook w:val="04A0"/>
        </w:tblPrEx>
        <w:trPr>
          <w:trHeight w:val="300"/>
        </w:trPr>
        <w:tc>
          <w:tcPr>
            <w:tcW w:w="9445" w:type="dxa"/>
            <w:hideMark/>
          </w:tcPr>
          <w:p w:rsidR="00D74AE6" w:rsidRPr="00D74AE6" w:rsidP="00D74AE6" w14:paraId="315EA3C6" w14:textId="77777777">
            <w:pPr>
              <w:textAlignment w:val="baseline"/>
              <w:rPr>
                <w:rFonts w:eastAsia="Times New Roman" w:cstheme="minorHAnsi"/>
              </w:rPr>
            </w:pPr>
            <w:r w:rsidRPr="00D74AE6">
              <w:rPr>
                <w:rFonts w:eastAsia="Times New Roman" w:cstheme="minorHAnsi"/>
                <w:color w:val="000000"/>
              </w:rPr>
              <w:t>Develop, acquire, install, and utilize technology and systems for processing and maintaining information. </w:t>
            </w:r>
          </w:p>
        </w:tc>
      </w:tr>
      <w:tr w14:paraId="603A67D8" w14:textId="77777777" w:rsidTr="00D74AE6">
        <w:tblPrEx>
          <w:tblW w:w="9445" w:type="dxa"/>
          <w:tblLook w:val="04A0"/>
        </w:tblPrEx>
        <w:trPr>
          <w:trHeight w:val="300"/>
        </w:trPr>
        <w:tc>
          <w:tcPr>
            <w:tcW w:w="9445" w:type="dxa"/>
            <w:hideMark/>
          </w:tcPr>
          <w:p w:rsidR="00D74AE6" w:rsidRPr="00D74AE6" w:rsidP="00D74AE6" w14:paraId="038D5675" w14:textId="77777777">
            <w:pPr>
              <w:textAlignment w:val="baseline"/>
              <w:rPr>
                <w:rFonts w:eastAsia="Times New Roman" w:cstheme="minorHAnsi"/>
              </w:rPr>
            </w:pPr>
            <w:r w:rsidRPr="00D74AE6">
              <w:rPr>
                <w:rFonts w:eastAsia="Times New Roman" w:cstheme="minorHAnsi"/>
                <w:color w:val="000000"/>
              </w:rPr>
              <w:t>Develop, acquire, install, and utilize technology and systems for disclosing and providing information. </w:t>
            </w:r>
          </w:p>
        </w:tc>
      </w:tr>
      <w:tr w14:paraId="3A818869" w14:textId="77777777" w:rsidTr="00D74AE6">
        <w:tblPrEx>
          <w:tblW w:w="9445" w:type="dxa"/>
          <w:tblLook w:val="04A0"/>
        </w:tblPrEx>
        <w:trPr>
          <w:trHeight w:val="300"/>
        </w:trPr>
        <w:tc>
          <w:tcPr>
            <w:tcW w:w="9445" w:type="dxa"/>
            <w:hideMark/>
          </w:tcPr>
          <w:p w:rsidR="00D74AE6" w:rsidRPr="00D74AE6" w:rsidP="00D74AE6" w14:paraId="3BAEC327" w14:textId="77777777">
            <w:pPr>
              <w:textAlignment w:val="baseline"/>
              <w:rPr>
                <w:rFonts w:eastAsia="Times New Roman" w:cstheme="minorHAnsi"/>
              </w:rPr>
            </w:pPr>
            <w:r w:rsidRPr="00D74AE6">
              <w:rPr>
                <w:rFonts w:eastAsia="Times New Roman" w:cstheme="minorHAnsi"/>
                <w:color w:val="000000"/>
              </w:rPr>
              <w:t>Train personnel to be able to respond to a collection of information. </w:t>
            </w:r>
          </w:p>
        </w:tc>
      </w:tr>
      <w:tr w14:paraId="37FA4A52" w14:textId="77777777" w:rsidTr="00D74AE6">
        <w:tblPrEx>
          <w:tblW w:w="9445" w:type="dxa"/>
          <w:tblLook w:val="04A0"/>
        </w:tblPrEx>
        <w:trPr>
          <w:trHeight w:val="300"/>
        </w:trPr>
        <w:tc>
          <w:tcPr>
            <w:tcW w:w="9445" w:type="dxa"/>
            <w:hideMark/>
          </w:tcPr>
          <w:p w:rsidR="00D74AE6" w:rsidRPr="00D74AE6" w:rsidP="00D74AE6" w14:paraId="165AE470" w14:textId="77777777">
            <w:pPr>
              <w:textAlignment w:val="baseline"/>
              <w:rPr>
                <w:rFonts w:eastAsia="Times New Roman" w:cstheme="minorHAnsi"/>
              </w:rPr>
            </w:pPr>
            <w:r w:rsidRPr="00D74AE6">
              <w:rPr>
                <w:rFonts w:eastAsia="Times New Roman" w:cstheme="minorHAnsi"/>
                <w:color w:val="000000"/>
              </w:rPr>
              <w:t>Transmit, or otherwise disclose the information. </w:t>
            </w:r>
          </w:p>
        </w:tc>
      </w:tr>
    </w:tbl>
    <w:p w:rsidR="00CC2C91" w:rsidRPr="00BB3410" w:rsidP="00854AAE" w14:paraId="50453566" w14:textId="77777777">
      <w:pPr>
        <w:spacing w:before="60"/>
        <w:rPr>
          <w:rFonts w:cstheme="minorHAnsi"/>
        </w:rPr>
      </w:pPr>
    </w:p>
    <w:p w:rsidR="00CC2C91" w:rsidRPr="00163C69" w:rsidP="00854AAE" w14:paraId="0A1E580F" w14:textId="77777777">
      <w:pPr>
        <w:spacing w:before="120" w:after="0"/>
        <w:rPr>
          <w:rFonts w:cstheme="minorHAnsi"/>
          <w:b/>
          <w:bCs/>
        </w:rPr>
      </w:pPr>
      <w:r w:rsidRPr="00163C69">
        <w:rPr>
          <w:rFonts w:cstheme="minorHAnsi"/>
          <w:b/>
          <w:bCs/>
        </w:rPr>
        <w:t>12d. Respondent Burden Hours and Labor Costs</w:t>
      </w:r>
    </w:p>
    <w:p w:rsidR="00CC2C91" w:rsidRPr="00B6361B" w:rsidP="00B6361B" w14:paraId="4924EE4C" w14:textId="7CC04C73">
      <w:pPr>
        <w:spacing w:before="60"/>
        <w:rPr>
          <w:rFonts w:cstheme="minorHAnsi"/>
          <w:color w:val="000000"/>
        </w:rPr>
      </w:pPr>
      <w:r w:rsidRPr="00B6361B">
        <w:rPr>
          <w:rFonts w:cstheme="minorHAnsi"/>
          <w:color w:val="000000"/>
        </w:rPr>
        <w:t>Table</w:t>
      </w:r>
      <w:r w:rsidR="00C8769B">
        <w:rPr>
          <w:rFonts w:cstheme="minorHAnsi"/>
          <w:color w:val="000000"/>
        </w:rPr>
        <w:t>s</w:t>
      </w:r>
      <w:r w:rsidRPr="00B6361B">
        <w:rPr>
          <w:rFonts w:cstheme="minorHAnsi"/>
          <w:color w:val="000000"/>
        </w:rPr>
        <w:t xml:space="preserve"> 1</w:t>
      </w:r>
      <w:r w:rsidR="00C8769B">
        <w:rPr>
          <w:rFonts w:cstheme="minorHAnsi"/>
          <w:color w:val="000000"/>
        </w:rPr>
        <w:t xml:space="preserve">a </w:t>
      </w:r>
      <w:r w:rsidR="00ED503D">
        <w:rPr>
          <w:rFonts w:cstheme="minorHAnsi"/>
          <w:color w:val="000000"/>
        </w:rPr>
        <w:t>through 1c</w:t>
      </w:r>
      <w:r w:rsidRPr="00B6361B">
        <w:rPr>
          <w:rFonts w:cstheme="minorHAnsi"/>
          <w:color w:val="000000"/>
        </w:rPr>
        <w:t xml:space="preserve">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C2C91" w:rsidRPr="00B6361B" w:rsidP="00B6361B" w14:paraId="28D6B1F4" w14:textId="302EA7B3">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008C37CF">
        <w:rPr>
          <w:rFonts w:cstheme="minorHAnsi"/>
        </w:rPr>
        <w:t>869</w:t>
      </w:r>
      <w:r w:rsidR="00446D63">
        <w:rPr>
          <w:rFonts w:cstheme="minorHAnsi"/>
          <w:color w:val="FF0000"/>
        </w:rPr>
        <w:t xml:space="preserve"> </w:t>
      </w:r>
      <w:r w:rsidRPr="00B6361B">
        <w:rPr>
          <w:rFonts w:cstheme="minorHAnsi"/>
          <w:color w:val="000000"/>
        </w:rPr>
        <w:t>hours (Total Labor Hours from Table 1</w:t>
      </w:r>
      <w:r w:rsidR="00E874D0">
        <w:rPr>
          <w:rFonts w:cstheme="minorHAnsi"/>
          <w:color w:val="000000"/>
        </w:rPr>
        <w:t>c</w:t>
      </w:r>
      <w:r w:rsidRPr="00B6361B">
        <w:rPr>
          <w:rFonts w:cstheme="minorHAnsi"/>
          <w:color w:val="000000"/>
        </w:rPr>
        <w:t>). These hours are based on Agency studies and background documents from the development of the regulation, Agency knowledge and experience with the NESHAP program, the previously approved ICR, and any comments received.</w:t>
      </w:r>
    </w:p>
    <w:p w:rsidR="00CC2C91" w:rsidRPr="00B6361B" w:rsidP="00B6361B" w14:paraId="4F759709" w14:textId="0DFC09E1">
      <w:pPr>
        <w:spacing w:before="60"/>
        <w:rPr>
          <w:rFonts w:cstheme="minorHAnsi"/>
          <w:color w:val="000000"/>
        </w:rPr>
      </w:pPr>
      <w:r w:rsidRPr="00B6361B">
        <w:rPr>
          <w:rFonts w:cstheme="minorHAnsi"/>
          <w:color w:val="000000"/>
        </w:rPr>
        <w:t>This ICR uses the following labor rates</w:t>
      </w:r>
      <w:r w:rsidR="00E874D0">
        <w:rPr>
          <w:rFonts w:cstheme="minorHAnsi"/>
          <w:color w:val="000000"/>
        </w:rPr>
        <w:t xml:space="preserve"> for private sector facilities</w:t>
      </w:r>
      <w:r w:rsidRPr="00B6361B">
        <w:rPr>
          <w:rFonts w:cstheme="minorHAnsi"/>
          <w:color w:val="000000"/>
        </w:rPr>
        <w:t>:</w:t>
      </w:r>
    </w:p>
    <w:p w:rsidR="00CC2C91" w:rsidRPr="00B6361B" w:rsidP="00C4086C" w14:paraId="6D30135A" w14:textId="2B008FED">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2501A3">
        <w:rPr>
          <w:rFonts w:cstheme="minorHAnsi"/>
          <w:color w:val="000000"/>
        </w:rPr>
        <w:t xml:space="preserve"> </w:t>
      </w:r>
    </w:p>
    <w:p w:rsidR="00CC2C91" w:rsidRPr="00B6361B" w:rsidP="00C4086C" w14:paraId="686350CA"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CC2C91" w:rsidRPr="00B6361B" w:rsidP="005F4BA9" w14:paraId="5B155057" w14:textId="5A2A2A4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CC2C91" w:rsidP="00B6361B" w14:paraId="5BB7FB63"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5F4BA9" w:rsidRPr="000069AF" w:rsidP="005F4BA9" w14:paraId="404D3585" w14:textId="202DA36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This </w:t>
      </w:r>
      <w:r>
        <w:rPr>
          <w:rFonts w:cstheme="minorHAnsi"/>
          <w:color w:val="000000"/>
        </w:rPr>
        <w:t>ICR uses the following</w:t>
      </w:r>
      <w:r w:rsidRPr="000069AF">
        <w:rPr>
          <w:rFonts w:cstheme="minorHAnsi"/>
          <w:color w:val="000000"/>
        </w:rPr>
        <w:t xml:space="preserve"> labor rate</w:t>
      </w:r>
      <w:r>
        <w:rPr>
          <w:rFonts w:cstheme="minorHAnsi"/>
          <w:color w:val="000000"/>
        </w:rPr>
        <w:t>s</w:t>
      </w:r>
      <w:r w:rsidR="00CE194A">
        <w:rPr>
          <w:rFonts w:cstheme="minorHAnsi"/>
          <w:color w:val="000000"/>
        </w:rPr>
        <w:t xml:space="preserve"> for federal government facilities:</w:t>
      </w:r>
    </w:p>
    <w:p w:rsidR="005F4BA9" w:rsidRPr="00CE194A" w:rsidP="00CE194A" w14:paraId="6D0B0DCC" w14:textId="318D2FF8">
      <w:pPr>
        <w:spacing w:before="60"/>
        <w:ind w:firstLine="720"/>
        <w:rPr>
          <w:rFonts w:cstheme="minorHAnsi"/>
          <w:color w:val="000000"/>
        </w:rPr>
      </w:pPr>
      <w:r w:rsidRPr="00CE194A">
        <w:rPr>
          <w:rFonts w:cstheme="minorHAnsi"/>
          <w:color w:val="000000"/>
        </w:rPr>
        <w:t>Managerial</w:t>
      </w:r>
      <w:r w:rsidRPr="000069AF">
        <w:rPr>
          <w:rFonts w:cstheme="minorHAnsi"/>
          <w:color w:val="000000"/>
        </w:rPr>
        <w:tab/>
      </w:r>
      <w:r w:rsidRPr="00CE194A">
        <w:rPr>
          <w:rFonts w:cstheme="minorHAnsi"/>
          <w:color w:val="000000"/>
        </w:rPr>
        <w:t>$76.91 (GS-13, Step 5, $48.07 + 60%)</w:t>
      </w:r>
    </w:p>
    <w:p w:rsidR="005F4BA9" w:rsidP="00CE194A" w14:paraId="5C1D4D2F" w14:textId="19A8F68C">
      <w:pPr>
        <w:spacing w:before="60"/>
        <w:ind w:firstLine="720"/>
        <w:rPr>
          <w:rFonts w:cstheme="minorHAnsi"/>
          <w:color w:val="000000"/>
        </w:rPr>
      </w:pPr>
      <w:r w:rsidRPr="000069AF">
        <w:rPr>
          <w:rFonts w:cstheme="minorHAnsi"/>
          <w:color w:val="000000"/>
        </w:rPr>
        <w:t>Technical</w:t>
      </w:r>
      <w:r w:rsidRPr="000069AF">
        <w:rPr>
          <w:rFonts w:cstheme="minorHAnsi"/>
          <w:color w:val="000000"/>
        </w:rPr>
        <w:tab/>
        <w:t>$</w:t>
      </w:r>
      <w:r w:rsidRPr="00BF6C47">
        <w:rPr>
          <w:rFonts w:cstheme="minorHAnsi"/>
          <w:color w:val="000000"/>
        </w:rPr>
        <w:t>57.07 (GS-12, Step 1, $35.67 + 60%)</w:t>
      </w:r>
    </w:p>
    <w:p w:rsidR="005F4BA9" w:rsidRPr="000069AF" w:rsidP="00CE194A" w14:paraId="4EFF15F4" w14:textId="6788D1C6">
      <w:pPr>
        <w:spacing w:before="60"/>
        <w:ind w:firstLine="720"/>
        <w:rPr>
          <w:rFonts w:cstheme="minorHAnsi"/>
          <w:color w:val="000000"/>
        </w:rPr>
      </w:pPr>
      <w:r w:rsidRPr="000069AF">
        <w:rPr>
          <w:rFonts w:cstheme="minorHAnsi"/>
          <w:color w:val="000000"/>
        </w:rPr>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5F4BA9" w:rsidRPr="00B6361B" w:rsidP="000A70F7" w14:paraId="30AEE328" w14:textId="3CB6286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w:t>
      </w:r>
    </w:p>
    <w:p w:rsidR="00CC2C91" w:rsidRPr="00BB3410" w:rsidP="00B6361B" w14:paraId="3C33E061"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75460" w:rsidP="00EB604D" w14:paraId="22E494C5" w14:textId="77777777">
      <w:pPr>
        <w:pStyle w:val="ListParagraph"/>
        <w:numPr>
          <w:ilvl w:val="0"/>
          <w:numId w:val="25"/>
        </w:numPr>
        <w:spacing w:before="240" w:after="0"/>
        <w:rPr>
          <w:b/>
          <w:bCs/>
          <w:caps/>
        </w:rPr>
      </w:pPr>
      <w:r w:rsidRPr="4BDBF0A0">
        <w:rPr>
          <w:b/>
          <w:bCs/>
          <w:caps/>
        </w:rPr>
        <w:t>Respondent CAPITAL AND O&amp;m CostS</w:t>
      </w:r>
    </w:p>
    <w:p w:rsidR="00EB604D" w:rsidP="00BF5EA3" w14:paraId="0396CB94" w14:textId="158B7A6E">
      <w:pPr>
        <w:pBdr>
          <w:bottom w:val="single" w:sz="4" w:space="1" w:color="auto"/>
        </w:pBdr>
        <w:spacing w:after="0" w:line="240" w:lineRule="auto"/>
        <w:rPr>
          <w:rFonts w:cstheme="minorHAnsi"/>
          <w:i/>
          <w:iCs/>
        </w:rPr>
      </w:pPr>
      <w:r w:rsidRPr="007754CF">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7754CF" w:rsidRPr="007754CF" w:rsidP="00BF5EA3" w14:paraId="31E13657" w14:textId="77777777">
      <w:pPr>
        <w:pBdr>
          <w:bottom w:val="single" w:sz="4" w:space="1" w:color="auto"/>
        </w:pBdr>
        <w:spacing w:after="0" w:line="240" w:lineRule="auto"/>
        <w:rPr>
          <w:rFonts w:cstheme="minorHAnsi"/>
          <w:i/>
          <w:iCs/>
        </w:rPr>
      </w:pPr>
    </w:p>
    <w:p w:rsidR="00EB604D" w:rsidRPr="007754CF" w:rsidP="00BF5EA3" w14:paraId="4B0CA915" w14:textId="77777777">
      <w:pPr>
        <w:pBdr>
          <w:bottom w:val="single" w:sz="4" w:space="1" w:color="auto"/>
        </w:pBdr>
        <w:spacing w:after="0" w:line="240" w:lineRule="auto"/>
        <w:rPr>
          <w:rFonts w:cstheme="minorHAnsi"/>
          <w:i/>
          <w:iCs/>
        </w:rPr>
      </w:pPr>
      <w:r w:rsidRPr="007754CF">
        <w:rPr>
          <w:rFonts w:cstheme="minorHAnsi"/>
          <w:i/>
          <w:iCs/>
        </w:rPr>
        <w:t>The cost estimate should be split into two components: (a) a total capital and start-up cost</w:t>
      </w:r>
    </w:p>
    <w:p w:rsidR="00EB604D" w:rsidRPr="007754CF" w:rsidP="00BF5EA3" w14:paraId="3FBF6CEF" w14:textId="77777777">
      <w:pPr>
        <w:pBdr>
          <w:bottom w:val="single" w:sz="4" w:space="1" w:color="auto"/>
        </w:pBdr>
        <w:spacing w:after="0" w:line="240" w:lineRule="auto"/>
        <w:rPr>
          <w:rFonts w:cstheme="minorHAnsi"/>
          <w:i/>
          <w:iCs/>
        </w:rPr>
      </w:pPr>
      <w:r w:rsidRPr="007754CF">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EB604D" w:rsidP="00BF5EA3" w14:paraId="2DC2F2A7" w14:textId="77777777">
      <w:pPr>
        <w:pBdr>
          <w:bottom w:val="single" w:sz="4" w:space="1" w:color="auto"/>
        </w:pBdr>
        <w:spacing w:after="0" w:line="240" w:lineRule="auto"/>
        <w:rPr>
          <w:rFonts w:cstheme="minorHAnsi"/>
          <w:i/>
          <w:iCs/>
        </w:rPr>
      </w:pPr>
      <w:r w:rsidRPr="007754CF">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7754CF" w:rsidRPr="007754CF" w:rsidP="00BF5EA3" w14:paraId="04925C76" w14:textId="77777777">
      <w:pPr>
        <w:pBdr>
          <w:bottom w:val="single" w:sz="4" w:space="1" w:color="auto"/>
        </w:pBdr>
        <w:spacing w:after="0" w:line="240" w:lineRule="auto"/>
        <w:rPr>
          <w:rFonts w:cstheme="minorHAnsi"/>
          <w:i/>
          <w:iCs/>
        </w:rPr>
      </w:pPr>
    </w:p>
    <w:p w:rsidR="00CC2C91" w:rsidRPr="007754CF" w:rsidP="00BF5EA3" w14:paraId="2D33B3CB" w14:textId="3E834ECA">
      <w:pPr>
        <w:pBdr>
          <w:bottom w:val="single" w:sz="4" w:space="1" w:color="auto"/>
        </w:pBdr>
        <w:spacing w:after="0" w:line="240" w:lineRule="auto"/>
        <w:rPr>
          <w:rFonts w:cstheme="minorHAnsi"/>
          <w:i/>
          <w:iCs/>
        </w:rPr>
      </w:pPr>
      <w:r w:rsidRPr="007754CF">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C2C91" w:rsidP="00342882" w14:paraId="593C35B0" w14:textId="21C86DA3">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0E3363" w:rsidRPr="000E3363" w:rsidP="00854AAE" w14:paraId="583CD4A9"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r w:rsidRPr="00D77E21" w:rsidR="00D77E21">
        <w:t xml:space="preserve"> </w:t>
      </w:r>
    </w:p>
    <w:p w:rsidR="00CC2C91" w:rsidRPr="00906FF7" w:rsidP="00906FF7" w14:paraId="5A6D53FF" w14:textId="514B7E65">
      <w:pPr>
        <w:pBdr>
          <w:bottom w:val="single" w:sz="4" w:space="1" w:color="auto"/>
        </w:pBdr>
        <w:rPr>
          <w:rFonts w:cstheme="minorHAnsi"/>
          <w:bCs/>
          <w:i/>
          <w:iCs/>
        </w:rPr>
      </w:pPr>
      <w:r w:rsidRPr="000E3363">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C2C91" w:rsidRPr="00163C69" w:rsidP="00854AAE" w14:paraId="34B30EC9" w14:textId="77777777">
      <w:pPr>
        <w:spacing w:before="120" w:after="0"/>
        <w:rPr>
          <w:rFonts w:cstheme="minorHAnsi"/>
          <w:b/>
          <w:bCs/>
        </w:rPr>
      </w:pPr>
      <w:r w:rsidRPr="00163C69">
        <w:rPr>
          <w:rFonts w:eastAsiaTheme="majorEastAsia" w:cstheme="minorHAnsi"/>
          <w:b/>
          <w:bCs/>
        </w:rPr>
        <w:t>14a. Agency Activities</w:t>
      </w:r>
    </w:p>
    <w:p w:rsidR="00CC2C91" w:rsidRPr="00962BB9" w:rsidP="00962BB9" w14:paraId="544B086A"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CC2C91" w:rsidRPr="00962BB9" w:rsidP="000C04C0" w14:paraId="5D8EAAB7"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CC2C91" w:rsidRPr="00962BB9" w:rsidP="000C04C0" w14:paraId="45381103"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CC2C91" w:rsidRPr="00962BB9" w:rsidP="000C04C0" w14:paraId="12F17476"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CC2C91" w:rsidRPr="00962BB9" w:rsidP="00962BB9" w14:paraId="540D9A93"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C2C91" w:rsidRPr="00962BB9" w:rsidP="00962BB9" w14:paraId="28EFCCB9"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CC2C91" w:rsidRPr="00163C69" w:rsidP="00854AAE" w14:paraId="128DAE73" w14:textId="77777777">
      <w:pPr>
        <w:spacing w:before="120" w:after="0"/>
        <w:rPr>
          <w:rFonts w:cstheme="minorHAnsi"/>
          <w:b/>
          <w:bCs/>
        </w:rPr>
      </w:pPr>
      <w:r w:rsidRPr="00163C69">
        <w:rPr>
          <w:rFonts w:eastAsiaTheme="majorEastAsia" w:cstheme="minorHAnsi"/>
          <w:b/>
          <w:bCs/>
        </w:rPr>
        <w:t>14b. Agency Labor Cost</w:t>
      </w:r>
    </w:p>
    <w:p w:rsidR="00CC2C91" w:rsidRPr="00314125" w:rsidP="000069AF" w14:paraId="606A3210" w14:textId="7F3DDDDD">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B03E03" w:rsidR="007817CC">
        <w:rPr>
          <w:rFonts w:cstheme="minorHAnsi"/>
        </w:rPr>
        <w:t>55</w:t>
      </w:r>
      <w:r w:rsidRPr="00B03E03">
        <w:rPr>
          <w:rFonts w:cstheme="minorHAnsi"/>
        </w:rPr>
        <w:t xml:space="preserve"> hours at a cost of $</w:t>
      </w:r>
      <w:r w:rsidRPr="00B03E03" w:rsidR="007817CC">
        <w:rPr>
          <w:rFonts w:cstheme="minorHAnsi"/>
        </w:rPr>
        <w:t>3,070</w:t>
      </w:r>
      <w:r w:rsidRPr="00B03E03">
        <w:rPr>
          <w:rFonts w:cstheme="minorHAnsi"/>
        </w:rPr>
        <w:t>.</w:t>
      </w:r>
      <w:r w:rsidRPr="000069AF">
        <w:rPr>
          <w:rFonts w:cstheme="minorHAnsi"/>
          <w:color w:val="000000"/>
        </w:rPr>
        <w:t xml:space="preserve"> See Table 2: Average Annual EPA B</w:t>
      </w:r>
      <w:r w:rsidRPr="007817CC">
        <w:rPr>
          <w:rFonts w:cstheme="minorHAnsi"/>
          <w:color w:val="000000"/>
        </w:rPr>
        <w:t xml:space="preserve">urden and Cost – </w:t>
      </w:r>
      <w:r w:rsidRPr="007817CC">
        <w:rPr>
          <w:rFonts w:cstheme="minorHAnsi"/>
          <w:noProof/>
        </w:rPr>
        <w:t>NESHAP for Flexible Polyurethane Foam Product (40 CFR Part 63, Subpart III) (Renewal)</w:t>
      </w:r>
      <w:r w:rsidRPr="007817CC">
        <w:rPr>
          <w:rFonts w:cstheme="minorHAnsi"/>
        </w:rPr>
        <w:t>.</w:t>
      </w:r>
    </w:p>
    <w:p w:rsidR="00CC2C91" w:rsidRPr="000069AF" w:rsidP="000069AF" w14:paraId="650F8A2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CC2C91" w:rsidP="435E80BA" w14:paraId="20348537"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CC2C91" w:rsidP="000069AF" w14:paraId="19E7508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CC2C91" w:rsidRPr="000069AF" w:rsidP="000069AF" w14:paraId="5A09BBD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CC2C91" w:rsidRPr="000069AF" w:rsidP="000069AF" w14:paraId="4278DF2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C2C91" w:rsidRPr="000069AF" w:rsidP="000069AF" w14:paraId="3216D60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Details upo</w:t>
      </w:r>
      <w:r w:rsidRPr="002675EF">
        <w:rPr>
          <w:rFonts w:cstheme="minorHAnsi"/>
          <w:color w:val="000000"/>
        </w:rPr>
        <w:t>n which this estimate is based appear at the end of this document in Table 2: Average Annual EPA Burden and Cost –</w:t>
      </w:r>
      <w:r w:rsidRPr="002675EF">
        <w:rPr>
          <w:rFonts w:cstheme="minorHAnsi"/>
          <w:noProof/>
          <w:color w:val="000000"/>
        </w:rPr>
        <w:t>NESHAP for Flexible Polyurethane Foam Product (40 CFR Part 63, Subpart III) (Renewal)</w:t>
      </w:r>
      <w:r w:rsidRPr="002675EF">
        <w:rPr>
          <w:rFonts w:cstheme="minorHAnsi"/>
          <w:color w:val="000000"/>
        </w:rPr>
        <w:t>.</w:t>
      </w:r>
    </w:p>
    <w:p w:rsidR="00CC2C91" w:rsidRPr="00163C69" w:rsidP="00854AAE" w14:paraId="311CCC97" w14:textId="77777777">
      <w:pPr>
        <w:spacing w:before="120" w:after="0"/>
        <w:rPr>
          <w:rFonts w:cstheme="minorHAnsi"/>
          <w:b/>
          <w:bCs/>
        </w:rPr>
      </w:pPr>
      <w:r w:rsidRPr="00163C69">
        <w:rPr>
          <w:rFonts w:eastAsiaTheme="majorEastAsia" w:cstheme="minorHAnsi"/>
          <w:b/>
          <w:bCs/>
        </w:rPr>
        <w:t>14c. Agency Non-Labor Costs</w:t>
      </w:r>
    </w:p>
    <w:p w:rsidR="00CC2C91" w:rsidRPr="00BB3410" w:rsidP="00854AAE" w14:paraId="38E189BC" w14:textId="77777777">
      <w:pPr>
        <w:spacing w:before="60"/>
        <w:rPr>
          <w:rFonts w:cstheme="minorHAnsi"/>
        </w:rPr>
      </w:pPr>
      <w:r w:rsidRPr="00731652">
        <w:rPr>
          <w:rFonts w:cstheme="minorHAnsi"/>
        </w:rPr>
        <w:t>There are no non-labor costs to the Agency associated with this information collection.</w:t>
      </w:r>
    </w:p>
    <w:p w:rsidR="00ED200F" w:rsidP="00ED200F" w14:paraId="6924FE6A" w14:textId="77777777">
      <w:pPr>
        <w:pStyle w:val="ListParagraph"/>
        <w:numPr>
          <w:ilvl w:val="0"/>
          <w:numId w:val="27"/>
        </w:numPr>
        <w:spacing w:before="240" w:after="0"/>
        <w:rPr>
          <w:b/>
          <w:bCs/>
        </w:rPr>
      </w:pPr>
      <w:r w:rsidRPr="4BDBF0A0">
        <w:rPr>
          <w:b/>
          <w:bCs/>
        </w:rPr>
        <w:t>REASONS FOR CHANGE IN BURDEN</w:t>
      </w:r>
    </w:p>
    <w:p w:rsidR="00CC2C91" w:rsidRPr="00ED200F" w:rsidP="00ED200F" w14:paraId="3F6DB2B6" w14:textId="1933893F">
      <w:pPr>
        <w:pBdr>
          <w:bottom w:val="single" w:sz="4" w:space="1" w:color="auto"/>
        </w:pBdr>
        <w:spacing w:before="60"/>
        <w:rPr>
          <w:rFonts w:cstheme="minorHAnsi"/>
          <w:i/>
          <w:iCs/>
        </w:rPr>
      </w:pPr>
      <w:r w:rsidRPr="00ED200F">
        <w:rPr>
          <w:rFonts w:cstheme="minorHAnsi"/>
          <w:i/>
          <w:iCs/>
        </w:rPr>
        <w:t>Explain the reasons for any program changes or adjustments reported in the burden or capital/O&amp;M cost estimates.</w:t>
      </w:r>
    </w:p>
    <w:p w:rsidR="00CC2C91" w:rsidRPr="00DE2215" w:rsidP="00854AAE" w14:paraId="1428E046" w14:textId="5A2D86FA">
      <w:pPr>
        <w:pBdr>
          <w:top w:val="single" w:sz="6" w:space="0" w:color="FFFFFF"/>
          <w:left w:val="single" w:sz="6" w:space="0" w:color="FFFFFF"/>
          <w:bottom w:val="single" w:sz="6" w:space="0" w:color="FFFFFF"/>
          <w:right w:val="single" w:sz="6" w:space="0" w:color="FFFFFF"/>
        </w:pBdr>
      </w:pPr>
      <w:r w:rsidRPr="00DE2215">
        <w:rPr>
          <w:rFonts w:cstheme="minorHAnsi"/>
        </w:rPr>
        <w:t>There is no change in burden from the most-recently approved ICR as currently identified in the OMB Inventory of Approved Burdens. This is due to two considerations: 1) the regulations have not changed over the past three years and are not anticipated to change over the next three years; and 2)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F108C3">
        <w:rPr>
          <w:rFonts w:cstheme="minorHAnsi"/>
        </w:rPr>
        <w:t xml:space="preserve"> </w:t>
      </w:r>
      <w:r w:rsidRPr="00DE2215">
        <w:rPr>
          <w:rFonts w:cstheme="minorHAnsi"/>
        </w:rPr>
        <w:t>recent Bureau of Labor Statistics report (</w:t>
      </w:r>
      <w:r w:rsidR="009A5F8B">
        <w:rPr>
          <w:rFonts w:cstheme="minorHAnsi"/>
        </w:rPr>
        <w:t>December 2023</w:t>
      </w:r>
      <w:r w:rsidRPr="00DE2215">
        <w:rPr>
          <w:rFonts w:cstheme="minorHAnsi"/>
        </w:rPr>
        <w:t>) to calculate respondent burden costs.</w:t>
      </w:r>
    </w:p>
    <w:p w:rsidR="00251065" w:rsidRPr="00251065" w:rsidP="4BDBF0A0" w14:paraId="4308F612" w14:textId="77777777">
      <w:pPr>
        <w:pStyle w:val="ListParagraph"/>
        <w:numPr>
          <w:ilvl w:val="0"/>
          <w:numId w:val="27"/>
        </w:numPr>
        <w:spacing w:before="240" w:after="0"/>
        <w:rPr>
          <w:b/>
          <w:bCs/>
        </w:rPr>
      </w:pPr>
      <w:r w:rsidRPr="4BDBF0A0">
        <w:rPr>
          <w:b/>
          <w:bCs/>
        </w:rPr>
        <w:t xml:space="preserve">PUBLICATION OF </w:t>
      </w:r>
      <w:r>
        <w:rPr>
          <w:b/>
          <w:bCs/>
        </w:rPr>
        <w:t>DATA</w:t>
      </w:r>
    </w:p>
    <w:p w:rsidR="00CC2C91" w:rsidRPr="00251065" w:rsidP="00251065" w14:paraId="7F309E17" w14:textId="45B4C57C">
      <w:pPr>
        <w:pBdr>
          <w:bottom w:val="single" w:sz="4" w:space="1" w:color="auto"/>
        </w:pBdr>
        <w:spacing w:before="60"/>
        <w:rPr>
          <w:rFonts w:cstheme="minorHAnsi"/>
          <w:i/>
          <w:iCs/>
        </w:rPr>
      </w:pPr>
      <w:r w:rsidRPr="00251065">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C2C91" w:rsidRPr="000C21A3" w:rsidP="007F11C3" w14:paraId="037267F1" w14:textId="35E8E1D7">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D935C6" w:rsidP="00D935C6" w14:paraId="725D5447" w14:textId="77777777">
      <w:pPr>
        <w:pStyle w:val="ListParagraph"/>
        <w:numPr>
          <w:ilvl w:val="0"/>
          <w:numId w:val="27"/>
        </w:numPr>
        <w:spacing w:before="240" w:after="0"/>
        <w:rPr>
          <w:b/>
          <w:bCs/>
        </w:rPr>
      </w:pPr>
      <w:r w:rsidRPr="4BDBF0A0">
        <w:rPr>
          <w:b/>
          <w:bCs/>
        </w:rPr>
        <w:t xml:space="preserve">DISPLAY OF EXPIRATION DATE </w:t>
      </w:r>
    </w:p>
    <w:p w:rsidR="00CC2C91" w:rsidRPr="00D935C6" w:rsidP="00D935C6" w14:paraId="570A338F" w14:textId="663DF7EE">
      <w:pPr>
        <w:pBdr>
          <w:bottom w:val="single" w:sz="4" w:space="1" w:color="auto"/>
        </w:pBdr>
        <w:spacing w:before="60"/>
        <w:rPr>
          <w:rFonts w:cstheme="minorHAnsi"/>
          <w:i/>
          <w:iCs/>
        </w:rPr>
      </w:pPr>
      <w:r w:rsidRPr="00D935C6">
        <w:rPr>
          <w:rFonts w:cstheme="minorHAnsi"/>
          <w:i/>
          <w:iCs/>
        </w:rPr>
        <w:t>If seeking approval to not display the expiration date for OMB approval of the information collection, explain the reasons that display would be inappropriate.</w:t>
      </w:r>
    </w:p>
    <w:p w:rsidR="00CC2C91" w:rsidRPr="00632312" w:rsidP="00854AAE" w14:paraId="7A531BB9"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A318AE" w:rsidRPr="00A318AE" w:rsidP="00854AAE" w14:paraId="7F6D78FB" w14:textId="77777777">
      <w:pPr>
        <w:pStyle w:val="ListParagraph"/>
        <w:numPr>
          <w:ilvl w:val="0"/>
          <w:numId w:val="27"/>
        </w:numPr>
        <w:spacing w:before="240" w:after="0"/>
        <w:rPr>
          <w:rFonts w:cstheme="minorHAnsi"/>
          <w:b/>
          <w:bCs/>
        </w:rPr>
      </w:pPr>
      <w:r w:rsidRPr="00163C69">
        <w:rPr>
          <w:rFonts w:cstheme="minorHAnsi"/>
          <w:b/>
          <w:bCs/>
        </w:rPr>
        <w:t>CERTIFICATION STATEMENT</w:t>
      </w:r>
    </w:p>
    <w:p w:rsidR="00CC2C91" w:rsidRPr="00A318AE" w:rsidP="00A318AE" w14:paraId="615B78D3" w14:textId="22C5201B">
      <w:pPr>
        <w:pBdr>
          <w:bottom w:val="single" w:sz="4" w:space="1" w:color="auto"/>
        </w:pBdr>
        <w:spacing w:before="60"/>
        <w:rPr>
          <w:rFonts w:cstheme="minorHAnsi"/>
          <w:i/>
          <w:iCs/>
        </w:rPr>
      </w:pPr>
      <w:r w:rsidRPr="00A318AE">
        <w:rPr>
          <w:rFonts w:cstheme="minorHAnsi"/>
          <w:i/>
          <w:iCs/>
        </w:rPr>
        <w:t>Explain each exception to the topics of the certification statement identified in “Certification for Paperwork Reduction Act Submissions.”</w:t>
      </w:r>
    </w:p>
    <w:p w:rsidR="00CC2C91" w:rsidRPr="00BB3410" w:rsidP="00A318AE" w14:paraId="2A2E3EE0" w14:textId="4ABD70BD">
      <w:pPr>
        <w:pBdr>
          <w:top w:val="single" w:sz="6" w:space="0" w:color="FFFFFF"/>
          <w:left w:val="single" w:sz="6" w:space="0" w:color="FFFFFF"/>
          <w:bottom w:val="single" w:sz="6" w:space="0" w:color="FFFFFF"/>
          <w:right w:val="single" w:sz="6" w:space="0" w:color="FFFFFF"/>
        </w:pBdr>
        <w:rPr>
          <w:rFonts w:cstheme="minorHAnsi"/>
          <w:color w:val="000000"/>
          <w:shd w:val="clear" w:color="auto" w:fill="FFFFFF"/>
        </w:rPr>
        <w:sectPr w:rsidSect="00CC2C91">
          <w:footerReference w:type="default" r:id="rId9"/>
          <w:pgSz w:w="12240" w:h="15840"/>
          <w:pgMar w:top="1440" w:right="1440" w:bottom="1440" w:left="1440" w:header="720" w:footer="720" w:gutter="0"/>
          <w:pgNumType w:start="1"/>
          <w:cols w:space="720"/>
          <w:docGrid w:linePitch="360"/>
        </w:sectPr>
      </w:pPr>
      <w:r w:rsidRPr="003C16BD">
        <w:t>There are no exceptions to the topics of the certification statement.</w:t>
      </w:r>
      <w:r w:rsidRPr="00BB3410">
        <w:rPr>
          <w:rStyle w:val="normaltextrun"/>
          <w:rFonts w:cstheme="minorHAnsi"/>
          <w:color w:val="000000"/>
          <w:shd w:val="clear" w:color="auto" w:fill="FFFFFF"/>
        </w:rPr>
        <w:br w:type="page"/>
      </w:r>
    </w:p>
    <w:p w:rsidR="00CC2C91" w:rsidRPr="007F5384" w:rsidP="001641AA" w14:paraId="1963052C" w14:textId="774A9D27">
      <w:pPr>
        <w:spacing w:before="240"/>
        <w:rPr>
          <w:rFonts w:cstheme="minorHAnsi"/>
          <w:b/>
          <w:bCs/>
          <w:sz w:val="24"/>
          <w:szCs w:val="24"/>
        </w:rPr>
      </w:pPr>
      <w:r w:rsidRPr="001641AA">
        <w:rPr>
          <w:rFonts w:cstheme="minorHAnsi"/>
          <w:b/>
          <w:bCs/>
          <w:sz w:val="24"/>
          <w:szCs w:val="24"/>
        </w:rPr>
        <w:t>Table 1</w:t>
      </w:r>
      <w:r w:rsidR="00550C5B">
        <w:rPr>
          <w:rFonts w:cstheme="minorHAnsi"/>
          <w:b/>
          <w:bCs/>
          <w:sz w:val="24"/>
          <w:szCs w:val="24"/>
        </w:rPr>
        <w:t>a</w:t>
      </w:r>
      <w:r w:rsidRPr="001641AA">
        <w:rPr>
          <w:rFonts w:cstheme="minorHAnsi"/>
          <w:b/>
          <w:bCs/>
          <w:sz w:val="24"/>
          <w:szCs w:val="24"/>
        </w:rPr>
        <w:t xml:space="preserve">: Annual Respondent Burden and Cost </w:t>
      </w:r>
      <w:r w:rsidR="00550C5B">
        <w:rPr>
          <w:rFonts w:cstheme="minorHAnsi"/>
          <w:b/>
          <w:bCs/>
          <w:sz w:val="24"/>
          <w:szCs w:val="24"/>
        </w:rPr>
        <w:t xml:space="preserve">for Private Facilities </w:t>
      </w:r>
      <w:r w:rsidRPr="001641AA">
        <w:rPr>
          <w:rFonts w:cstheme="minorHAnsi"/>
          <w:b/>
          <w:bCs/>
          <w:sz w:val="24"/>
          <w:szCs w:val="24"/>
        </w:rPr>
        <w:t xml:space="preserve">– </w:t>
      </w:r>
      <w:r w:rsidRPr="00D11694">
        <w:rPr>
          <w:rFonts w:cstheme="minorHAnsi"/>
          <w:b/>
          <w:bCs/>
          <w:noProof/>
          <w:sz w:val="24"/>
          <w:szCs w:val="24"/>
        </w:rPr>
        <w:t>NESHAP for Flexible Polyurethane Foam Product (40 CFR Part 63, Subpart III) (Renewal)</w:t>
      </w:r>
    </w:p>
    <w:tbl>
      <w:tblPr>
        <w:tblW w:w="14502" w:type="dxa"/>
        <w:tblInd w:w="-612" w:type="dxa"/>
        <w:tblCellMar>
          <w:top w:w="15" w:type="dxa"/>
          <w:bottom w:w="15" w:type="dxa"/>
        </w:tblCellMar>
        <w:tblLook w:val="04A0"/>
      </w:tblPr>
      <w:tblGrid>
        <w:gridCol w:w="4770"/>
        <w:gridCol w:w="1420"/>
        <w:gridCol w:w="1320"/>
        <w:gridCol w:w="1240"/>
        <w:gridCol w:w="1296"/>
        <w:gridCol w:w="1050"/>
        <w:gridCol w:w="1338"/>
        <w:gridCol w:w="940"/>
        <w:gridCol w:w="1128"/>
      </w:tblGrid>
      <w:tr w14:paraId="73E313D3" w14:textId="77777777" w:rsidTr="005F44D5">
        <w:tblPrEx>
          <w:tblW w:w="14502" w:type="dxa"/>
          <w:tblInd w:w="-612" w:type="dxa"/>
          <w:tblCellMar>
            <w:top w:w="15" w:type="dxa"/>
            <w:bottom w:w="15" w:type="dxa"/>
          </w:tblCellMar>
          <w:tblLook w:val="04A0"/>
        </w:tblPrEx>
        <w:trPr>
          <w:trHeight w:val="255"/>
        </w:trPr>
        <w:tc>
          <w:tcPr>
            <w:tcW w:w="4770" w:type="dxa"/>
            <w:vMerge w:val="restart"/>
            <w:tcBorders>
              <w:top w:val="single" w:sz="4" w:space="0" w:color="auto"/>
              <w:left w:val="single" w:sz="4" w:space="0" w:color="auto"/>
              <w:bottom w:val="nil"/>
              <w:right w:val="single" w:sz="4" w:space="0" w:color="auto"/>
            </w:tcBorders>
            <w:vAlign w:val="center"/>
            <w:hideMark/>
          </w:tcPr>
          <w:p w:rsidR="000C0D3A" w:rsidRPr="000C0D3A" w:rsidP="000C0D3A" w14:paraId="1A30FCC9"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Burden Item</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45E60E4"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A</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3B7FBAC"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B</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43EBE18"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C</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0F5292"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D</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4DF7930"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E</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C391196"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F</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4647797"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G</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D4CBC5D"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H</w:t>
            </w:r>
          </w:p>
        </w:tc>
      </w:tr>
      <w:tr w14:paraId="3083CD30" w14:textId="77777777" w:rsidTr="005F44D5">
        <w:tblPrEx>
          <w:tblW w:w="14502" w:type="dxa"/>
          <w:tblInd w:w="-612" w:type="dxa"/>
          <w:tblCellMar>
            <w:top w:w="15" w:type="dxa"/>
            <w:bottom w:w="15" w:type="dxa"/>
          </w:tblCellMar>
          <w:tblLook w:val="04A0"/>
        </w:tblPrEx>
        <w:trPr>
          <w:trHeight w:val="1275"/>
        </w:trPr>
        <w:tc>
          <w:tcPr>
            <w:tcW w:w="4770" w:type="dxa"/>
            <w:vMerge/>
            <w:tcBorders>
              <w:top w:val="single" w:sz="4" w:space="0" w:color="auto"/>
              <w:left w:val="single" w:sz="4" w:space="0" w:color="auto"/>
              <w:bottom w:val="nil"/>
              <w:right w:val="single" w:sz="4" w:space="0" w:color="auto"/>
            </w:tcBorders>
            <w:vAlign w:val="center"/>
            <w:hideMark/>
          </w:tcPr>
          <w:p w:rsidR="000C0D3A" w:rsidRPr="000C0D3A" w:rsidP="000C0D3A" w14:paraId="697C6FE6" w14:textId="77777777">
            <w:pPr>
              <w:spacing w:after="0" w:line="240" w:lineRule="auto"/>
              <w:rPr>
                <w:rFonts w:eastAsia="Times New Roman" w:cstheme="minorHAnsi"/>
                <w:b/>
                <w:bCs/>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5DDBA45"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Person Hours Per Occurrence</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63FE29B"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Number of Occurrences Per Respondent Per Year</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BE4F93F"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Person Hours Per Respondent Per Year (C=</w:t>
            </w:r>
            <w:r w:rsidRPr="000C0D3A">
              <w:rPr>
                <w:rFonts w:eastAsia="Times New Roman" w:cstheme="minorHAnsi"/>
                <w:b/>
                <w:bCs/>
                <w:color w:val="000000"/>
                <w:sz w:val="20"/>
                <w:szCs w:val="20"/>
              </w:rPr>
              <w:t>AxB</w:t>
            </w:r>
            <w:r w:rsidRPr="000C0D3A">
              <w:rPr>
                <w:rFonts w:eastAsia="Times New Roman" w:cstheme="minorHAnsi"/>
                <w:b/>
                <w:bCs/>
                <w:color w:val="000000"/>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A3AD4C7"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 xml:space="preserve">Respondents Per Year </w:t>
            </w:r>
            <w:r w:rsidRPr="000C0D3A">
              <w:rPr>
                <w:rFonts w:eastAsia="Times New Roman" w:cstheme="minorHAnsi"/>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E01CFE7"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Technical Person-Hours Per Year (E=</w:t>
            </w:r>
            <w:r w:rsidRPr="000C0D3A">
              <w:rPr>
                <w:rFonts w:eastAsia="Times New Roman" w:cstheme="minorHAnsi"/>
                <w:b/>
                <w:bCs/>
                <w:color w:val="000000"/>
                <w:sz w:val="20"/>
                <w:szCs w:val="20"/>
              </w:rPr>
              <w:t>CxD</w:t>
            </w:r>
            <w:r w:rsidRPr="000C0D3A">
              <w:rPr>
                <w:rFonts w:eastAsia="Times New Roman" w:cstheme="minorHAnsi"/>
                <w:b/>
                <w:bCs/>
                <w:color w:val="000000"/>
                <w:sz w:val="20"/>
                <w:szCs w:val="20"/>
              </w:rPr>
              <w:t>)</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691A343"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Management Person- Hours Per Year</w:t>
            </w:r>
            <w:r w:rsidRPr="000C0D3A">
              <w:rPr>
                <w:rFonts w:eastAsia="Times New Roman" w:cstheme="minorHAnsi"/>
                <w:b/>
                <w:bCs/>
                <w:color w:val="000000"/>
                <w:sz w:val="20"/>
                <w:szCs w:val="20"/>
              </w:rPr>
              <w:br/>
              <w:t>(E x 0.05)</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C313314"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Clerical Person Hours Per Year</w:t>
            </w:r>
            <w:r w:rsidRPr="000C0D3A">
              <w:rPr>
                <w:rFonts w:eastAsia="Times New Roman" w:cstheme="minorHAnsi"/>
                <w:b/>
                <w:bCs/>
                <w:color w:val="000000"/>
                <w:sz w:val="20"/>
                <w:szCs w:val="20"/>
              </w:rPr>
              <w:br/>
              <w:t>(E x 0.10)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6817C22" w14:textId="77777777">
            <w:pPr>
              <w:spacing w:after="0" w:line="240" w:lineRule="auto"/>
              <w:jc w:val="center"/>
              <w:rPr>
                <w:rFonts w:eastAsia="Times New Roman" w:cstheme="minorHAnsi"/>
                <w:b/>
                <w:bCs/>
                <w:color w:val="000000"/>
                <w:sz w:val="20"/>
                <w:szCs w:val="20"/>
              </w:rPr>
            </w:pPr>
            <w:r w:rsidRPr="000C0D3A">
              <w:rPr>
                <w:rFonts w:eastAsia="Times New Roman" w:cstheme="minorHAnsi"/>
                <w:b/>
                <w:bCs/>
                <w:color w:val="000000"/>
                <w:sz w:val="20"/>
                <w:szCs w:val="20"/>
              </w:rPr>
              <w:t xml:space="preserve">Cost ($) </w:t>
            </w:r>
            <w:r w:rsidRPr="000C0D3A">
              <w:rPr>
                <w:rFonts w:eastAsia="Times New Roman" w:cstheme="minorHAnsi"/>
                <w:b/>
                <w:bCs/>
                <w:color w:val="000000"/>
                <w:sz w:val="20"/>
                <w:szCs w:val="20"/>
                <w:vertAlign w:val="superscript"/>
              </w:rPr>
              <w:t>b</w:t>
            </w:r>
          </w:p>
        </w:tc>
      </w:tr>
      <w:tr w14:paraId="5F45FE1E" w14:textId="77777777" w:rsidTr="005F44D5">
        <w:tblPrEx>
          <w:tblW w:w="14502" w:type="dxa"/>
          <w:tblInd w:w="-612" w:type="dxa"/>
          <w:tblCellMar>
            <w:top w:w="15" w:type="dxa"/>
            <w:bottom w:w="15" w:type="dxa"/>
          </w:tblCellMar>
          <w:tblLook w:val="04A0"/>
        </w:tblPrEx>
        <w:trPr>
          <w:trHeight w:val="255"/>
        </w:trPr>
        <w:tc>
          <w:tcPr>
            <w:tcW w:w="4770" w:type="dxa"/>
            <w:tcBorders>
              <w:top w:val="nil"/>
              <w:left w:val="single" w:sz="4" w:space="0" w:color="auto"/>
              <w:bottom w:val="single" w:sz="4" w:space="0" w:color="auto"/>
              <w:right w:val="single" w:sz="4" w:space="0" w:color="auto"/>
            </w:tcBorders>
            <w:vAlign w:val="center"/>
            <w:hideMark/>
          </w:tcPr>
          <w:p w:rsidR="000C0D3A" w:rsidRPr="000C0D3A" w:rsidP="000C0D3A" w14:paraId="4B63840D"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rPr>
              <w:t>1. Applications</w:t>
            </w:r>
          </w:p>
        </w:tc>
        <w:tc>
          <w:tcPr>
            <w:tcW w:w="1420" w:type="dxa"/>
            <w:tcBorders>
              <w:top w:val="nil"/>
              <w:left w:val="single" w:sz="4" w:space="0" w:color="auto"/>
              <w:bottom w:val="single" w:sz="4" w:space="0" w:color="auto"/>
              <w:right w:val="single" w:sz="4" w:space="0" w:color="auto"/>
            </w:tcBorders>
            <w:vAlign w:val="center"/>
            <w:hideMark/>
          </w:tcPr>
          <w:p w:rsidR="000C0D3A" w:rsidRPr="000C0D3A" w:rsidP="000C0D3A" w14:paraId="43CDC9D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20" w:type="dxa"/>
            <w:tcBorders>
              <w:top w:val="nil"/>
              <w:left w:val="single" w:sz="4" w:space="0" w:color="auto"/>
              <w:bottom w:val="single" w:sz="4" w:space="0" w:color="auto"/>
              <w:right w:val="single" w:sz="4" w:space="0" w:color="auto"/>
            </w:tcBorders>
            <w:vAlign w:val="center"/>
            <w:hideMark/>
          </w:tcPr>
          <w:p w:rsidR="000C0D3A" w:rsidRPr="000C0D3A" w:rsidP="000C0D3A" w14:paraId="48C595F3"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40" w:type="dxa"/>
            <w:tcBorders>
              <w:top w:val="nil"/>
              <w:left w:val="single" w:sz="4" w:space="0" w:color="auto"/>
              <w:bottom w:val="single" w:sz="4" w:space="0" w:color="auto"/>
              <w:right w:val="single" w:sz="4" w:space="0" w:color="auto"/>
            </w:tcBorders>
            <w:vAlign w:val="center"/>
            <w:hideMark/>
          </w:tcPr>
          <w:p w:rsidR="000C0D3A" w:rsidRPr="000C0D3A" w:rsidP="000C0D3A" w14:paraId="5F16586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96" w:type="dxa"/>
            <w:tcBorders>
              <w:top w:val="nil"/>
              <w:left w:val="single" w:sz="4" w:space="0" w:color="auto"/>
              <w:bottom w:val="single" w:sz="4" w:space="0" w:color="auto"/>
              <w:right w:val="single" w:sz="4" w:space="0" w:color="auto"/>
            </w:tcBorders>
            <w:vAlign w:val="center"/>
            <w:hideMark/>
          </w:tcPr>
          <w:p w:rsidR="000C0D3A" w:rsidRPr="000C0D3A" w:rsidP="000C0D3A" w14:paraId="7749578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050" w:type="dxa"/>
            <w:tcBorders>
              <w:top w:val="nil"/>
              <w:left w:val="single" w:sz="4" w:space="0" w:color="auto"/>
              <w:bottom w:val="single" w:sz="4" w:space="0" w:color="auto"/>
              <w:right w:val="single" w:sz="4" w:space="0" w:color="auto"/>
            </w:tcBorders>
            <w:vAlign w:val="center"/>
            <w:hideMark/>
          </w:tcPr>
          <w:p w:rsidR="000C0D3A" w:rsidRPr="000C0D3A" w:rsidP="000C0D3A" w14:paraId="53B0C60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38" w:type="dxa"/>
            <w:tcBorders>
              <w:top w:val="nil"/>
              <w:left w:val="single" w:sz="4" w:space="0" w:color="auto"/>
              <w:bottom w:val="single" w:sz="4" w:space="0" w:color="auto"/>
              <w:right w:val="single" w:sz="4" w:space="0" w:color="auto"/>
            </w:tcBorders>
            <w:vAlign w:val="center"/>
            <w:hideMark/>
          </w:tcPr>
          <w:p w:rsidR="000C0D3A" w:rsidRPr="000C0D3A" w:rsidP="000C0D3A" w14:paraId="3FA962CB"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940" w:type="dxa"/>
            <w:tcBorders>
              <w:top w:val="nil"/>
              <w:left w:val="single" w:sz="4" w:space="0" w:color="auto"/>
              <w:bottom w:val="single" w:sz="4" w:space="0" w:color="auto"/>
              <w:right w:val="single" w:sz="4" w:space="0" w:color="auto"/>
            </w:tcBorders>
            <w:vAlign w:val="center"/>
            <w:hideMark/>
          </w:tcPr>
          <w:p w:rsidR="000C0D3A" w:rsidRPr="000C0D3A" w:rsidP="000C0D3A" w14:paraId="603FC95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128" w:type="dxa"/>
            <w:tcBorders>
              <w:top w:val="nil"/>
              <w:left w:val="single" w:sz="4" w:space="0" w:color="auto"/>
              <w:bottom w:val="single" w:sz="4" w:space="0" w:color="auto"/>
              <w:right w:val="single" w:sz="4" w:space="0" w:color="auto"/>
            </w:tcBorders>
            <w:vAlign w:val="center"/>
            <w:hideMark/>
          </w:tcPr>
          <w:p w:rsidR="000C0D3A" w:rsidRPr="000C0D3A" w:rsidP="000C0D3A" w14:paraId="0A1B959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r>
      <w:tr w14:paraId="0D895AD3"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B32BD50"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rPr>
              <w:t>2. Survey and studies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495559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0007BA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D94D00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0FD308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C3C57C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20157B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88F1E9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5962EA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r>
      <w:tr w14:paraId="1085A874"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96DF810"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rPr>
              <w:t>3. Acquisition, Installation, and Utilization of Tech. &amp; Systems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AD26C7B"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5988F63"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8C1A79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847823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A5BEF9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40466A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7E3D25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A0A199F"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r>
      <w:tr w14:paraId="308B3588"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29C2CC0"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rPr>
              <w:t>4. Reporting Requirements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C6DADF2" w14:textId="77777777">
            <w:pPr>
              <w:spacing w:after="0" w:line="240" w:lineRule="auto"/>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B701D8"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5CE88B8"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F5FDF1A"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BFE9D6B"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1E9FBD2" w14:textId="77777777">
            <w:pPr>
              <w:spacing w:after="0" w:line="240" w:lineRule="auto"/>
              <w:jc w:val="center"/>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86E7B23"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176AB02" w14:textId="77777777">
            <w:pPr>
              <w:spacing w:after="0" w:line="240" w:lineRule="auto"/>
              <w:jc w:val="center"/>
              <w:rPr>
                <w:rFonts w:eastAsia="Times New Roman" w:cstheme="minorHAnsi"/>
                <w:sz w:val="20"/>
                <w:szCs w:val="20"/>
              </w:rPr>
            </w:pPr>
          </w:p>
        </w:tc>
      </w:tr>
      <w:tr w14:paraId="715D5D5D"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7917905"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A. Familiarization with instructions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2DCB41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7F6D40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331681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973EA57"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11</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EF1E23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11</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0807DA7"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0.55</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C61141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1.1</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34C4E1D"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$1,732.57 </w:t>
            </w:r>
          </w:p>
        </w:tc>
      </w:tr>
      <w:tr w14:paraId="5851C8AF"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5D3A6C8"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B. Required Activities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3B21302" w14:textId="77777777">
            <w:pPr>
              <w:spacing w:after="0" w:line="240" w:lineRule="auto"/>
              <w:ind w:firstLine="200" w:firstLineChars="100"/>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1901117"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EEC5F45"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D0FB195"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E1C80F7"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8C436B" w14:textId="77777777">
            <w:pPr>
              <w:spacing w:after="0" w:line="240" w:lineRule="auto"/>
              <w:jc w:val="center"/>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E0348D9"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F0E72AB" w14:textId="77777777">
            <w:pPr>
              <w:spacing w:after="0" w:line="240" w:lineRule="auto"/>
              <w:jc w:val="center"/>
              <w:rPr>
                <w:rFonts w:eastAsia="Times New Roman" w:cstheme="minorHAnsi"/>
                <w:sz w:val="20"/>
                <w:szCs w:val="20"/>
              </w:rPr>
            </w:pPr>
          </w:p>
        </w:tc>
      </w:tr>
      <w:tr w14:paraId="48A9BEA6" w14:textId="77777777" w:rsidTr="005F44D5">
        <w:tblPrEx>
          <w:tblW w:w="14502" w:type="dxa"/>
          <w:tblInd w:w="-612" w:type="dxa"/>
          <w:tblCellMar>
            <w:top w:w="15" w:type="dxa"/>
            <w:bottom w:w="15" w:type="dxa"/>
          </w:tblCellMar>
          <w:tblLook w:val="04A0"/>
        </w:tblPrEx>
        <w:trPr>
          <w:trHeight w:val="495"/>
        </w:trPr>
        <w:tc>
          <w:tcPr>
            <w:tcW w:w="4770"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548CD51D"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 xml:space="preserve">Monitoring of Emissions Operations, Slabstock Facilities - Storage Tank Measurements </w:t>
            </w:r>
            <w:r w:rsidRPr="000C0D3A">
              <w:rPr>
                <w:rFonts w:eastAsia="Times New Roman" w:cstheme="minorHAnsi"/>
                <w:color w:val="000000"/>
                <w:sz w:val="20"/>
                <w:szCs w:val="20"/>
                <w:vertAlign w:val="superscript"/>
              </w:rPr>
              <w:t>c</w:t>
            </w:r>
          </w:p>
        </w:tc>
        <w:tc>
          <w:tcPr>
            <w:tcW w:w="1420"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39D896D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451ED59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12</w:t>
            </w:r>
          </w:p>
        </w:tc>
        <w:tc>
          <w:tcPr>
            <w:tcW w:w="1240"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4AF52A3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12</w:t>
            </w:r>
          </w:p>
        </w:tc>
        <w:tc>
          <w:tcPr>
            <w:tcW w:w="1296"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3A6185CE" w14:textId="3E0500CA">
            <w:pPr>
              <w:spacing w:after="0" w:line="240" w:lineRule="auto"/>
              <w:jc w:val="center"/>
              <w:rPr>
                <w:rFonts w:eastAsia="Times New Roman" w:cstheme="minorHAnsi"/>
                <w:color w:val="000000"/>
                <w:sz w:val="20"/>
                <w:szCs w:val="20"/>
              </w:rPr>
            </w:pPr>
            <w:r>
              <w:rPr>
                <w:color w:val="000000"/>
                <w:sz w:val="20"/>
                <w:szCs w:val="20"/>
              </w:rPr>
              <w:t>6</w:t>
            </w:r>
          </w:p>
        </w:tc>
        <w:tc>
          <w:tcPr>
            <w:tcW w:w="1050"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4A56F30C" w14:textId="448B70C4">
            <w:pPr>
              <w:spacing w:after="0" w:line="240" w:lineRule="auto"/>
              <w:jc w:val="center"/>
              <w:rPr>
                <w:rFonts w:eastAsia="Times New Roman" w:cstheme="minorHAnsi"/>
                <w:color w:val="000000"/>
                <w:sz w:val="20"/>
                <w:szCs w:val="20"/>
              </w:rPr>
            </w:pPr>
            <w:r>
              <w:rPr>
                <w:color w:val="000000"/>
                <w:sz w:val="20"/>
                <w:szCs w:val="20"/>
              </w:rPr>
              <w:t>72</w:t>
            </w:r>
          </w:p>
        </w:tc>
        <w:tc>
          <w:tcPr>
            <w:tcW w:w="1338"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04B6EA94" w14:textId="1028C6A1">
            <w:pPr>
              <w:spacing w:after="0" w:line="240" w:lineRule="auto"/>
              <w:jc w:val="center"/>
              <w:rPr>
                <w:rFonts w:eastAsia="Times New Roman" w:cstheme="minorHAnsi"/>
                <w:color w:val="000000"/>
                <w:sz w:val="20"/>
                <w:szCs w:val="20"/>
              </w:rPr>
            </w:pPr>
            <w:r>
              <w:rPr>
                <w:color w:val="000000"/>
                <w:sz w:val="20"/>
                <w:szCs w:val="20"/>
              </w:rPr>
              <w:t>3.6</w:t>
            </w:r>
          </w:p>
        </w:tc>
        <w:tc>
          <w:tcPr>
            <w:tcW w:w="940"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7851F3B9" w14:textId="74944133">
            <w:pPr>
              <w:spacing w:after="0" w:line="240" w:lineRule="auto"/>
              <w:jc w:val="center"/>
              <w:rPr>
                <w:rFonts w:eastAsia="Times New Roman" w:cstheme="minorHAnsi"/>
                <w:color w:val="000000"/>
                <w:sz w:val="20"/>
                <w:szCs w:val="20"/>
              </w:rPr>
            </w:pPr>
            <w:r>
              <w:rPr>
                <w:color w:val="000000"/>
                <w:sz w:val="20"/>
                <w:szCs w:val="20"/>
              </w:rPr>
              <w:t>7.2</w:t>
            </w:r>
          </w:p>
        </w:tc>
        <w:tc>
          <w:tcPr>
            <w:tcW w:w="1128" w:type="dxa"/>
            <w:tcBorders>
              <w:top w:val="single" w:sz="4" w:space="0" w:color="auto"/>
              <w:left w:val="single" w:sz="4" w:space="0" w:color="auto"/>
              <w:bottom w:val="single" w:sz="4" w:space="0" w:color="auto"/>
              <w:right w:val="single" w:sz="4" w:space="0" w:color="auto"/>
            </w:tcBorders>
            <w:vAlign w:val="center"/>
            <w:hideMark/>
          </w:tcPr>
          <w:p w:rsidR="00E07B7C" w:rsidRPr="000C0D3A" w:rsidP="00E07B7C" w14:paraId="7AFFF6BE" w14:textId="7BACA88A">
            <w:pPr>
              <w:spacing w:after="0" w:line="240" w:lineRule="auto"/>
              <w:jc w:val="right"/>
              <w:rPr>
                <w:rFonts w:eastAsia="Times New Roman" w:cstheme="minorHAnsi"/>
                <w:color w:val="000000"/>
                <w:sz w:val="20"/>
                <w:szCs w:val="20"/>
              </w:rPr>
            </w:pPr>
            <w:r>
              <w:rPr>
                <w:color w:val="000000"/>
                <w:sz w:val="20"/>
                <w:szCs w:val="20"/>
              </w:rPr>
              <w:t xml:space="preserve">$11,340.47 </w:t>
            </w:r>
          </w:p>
        </w:tc>
      </w:tr>
      <w:tr w14:paraId="3C93C5DC"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303C83D"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C. Create Information</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0C0D3A" w:rsidRPr="000C0D3A" w:rsidP="000C0D3A" w14:paraId="33258F26" w14:textId="07E18C6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Included in 4B and 5E</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2F1671E" w14:textId="77777777">
            <w:pPr>
              <w:spacing w:after="0" w:line="240" w:lineRule="auto"/>
              <w:rPr>
                <w:rFonts w:eastAsia="Times New Roman" w:cstheme="minorHAnsi"/>
                <w:color w:val="00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20DBA39" w14:textId="77777777">
            <w:pPr>
              <w:spacing w:after="0" w:line="240" w:lineRule="auto"/>
              <w:ind w:firstLine="200" w:firstLineChars="100"/>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3ADEBC2" w14:textId="77777777">
            <w:pPr>
              <w:spacing w:after="0" w:line="240" w:lineRule="auto"/>
              <w:ind w:firstLine="200" w:firstLineChars="100"/>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23A3D27" w14:textId="77777777">
            <w:pPr>
              <w:spacing w:after="0" w:line="240" w:lineRule="auto"/>
              <w:ind w:firstLine="200" w:firstLineChars="100"/>
              <w:jc w:val="right"/>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F48EC8A" w14:textId="77777777">
            <w:pPr>
              <w:spacing w:after="0" w:line="240" w:lineRule="auto"/>
              <w:ind w:firstLine="200" w:firstLineChars="100"/>
              <w:jc w:val="right"/>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BA74F23" w14:textId="77777777">
            <w:pPr>
              <w:spacing w:after="0" w:line="240" w:lineRule="auto"/>
              <w:ind w:firstLine="200" w:firstLineChars="100"/>
              <w:jc w:val="right"/>
              <w:rPr>
                <w:rFonts w:eastAsia="Times New Roman" w:cstheme="minorHAnsi"/>
                <w:sz w:val="20"/>
                <w:szCs w:val="20"/>
              </w:rPr>
            </w:pPr>
          </w:p>
        </w:tc>
      </w:tr>
      <w:tr w14:paraId="6C1F2C3F"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C1A6217"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D. Gather Existing Information</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0C0D3A" w:rsidRPr="000C0D3A" w:rsidP="000C0D3A" w14:paraId="6B31C5AC" w14:textId="20CDC23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Included in 4B and 5E</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F7955F6" w14:textId="77777777">
            <w:pPr>
              <w:spacing w:after="0" w:line="240" w:lineRule="auto"/>
              <w:rPr>
                <w:rFonts w:eastAsia="Times New Roman" w:cstheme="minorHAnsi"/>
                <w:color w:val="00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CE3AF96" w14:textId="77777777">
            <w:pPr>
              <w:spacing w:after="0" w:line="240" w:lineRule="auto"/>
              <w:ind w:firstLine="200" w:firstLineChars="100"/>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5D3D2A6" w14:textId="77777777">
            <w:pPr>
              <w:spacing w:after="0" w:line="240" w:lineRule="auto"/>
              <w:ind w:firstLine="200" w:firstLineChars="100"/>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A451D40" w14:textId="77777777">
            <w:pPr>
              <w:spacing w:after="0" w:line="240" w:lineRule="auto"/>
              <w:ind w:firstLine="200" w:firstLineChars="100"/>
              <w:jc w:val="right"/>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87FC5CB" w14:textId="77777777">
            <w:pPr>
              <w:spacing w:after="0" w:line="240" w:lineRule="auto"/>
              <w:ind w:firstLine="200" w:firstLineChars="100"/>
              <w:jc w:val="right"/>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8D3B04B" w14:textId="77777777">
            <w:pPr>
              <w:spacing w:after="0" w:line="240" w:lineRule="auto"/>
              <w:ind w:firstLine="200" w:firstLineChars="100"/>
              <w:jc w:val="right"/>
              <w:rPr>
                <w:rFonts w:eastAsia="Times New Roman" w:cstheme="minorHAnsi"/>
                <w:sz w:val="20"/>
                <w:szCs w:val="20"/>
              </w:rPr>
            </w:pPr>
          </w:p>
        </w:tc>
      </w:tr>
      <w:tr w14:paraId="3C7A310B"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2F16899"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E. Write Report</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24664DE" w14:textId="77777777">
            <w:pPr>
              <w:spacing w:after="0" w:line="240" w:lineRule="auto"/>
              <w:ind w:firstLine="200" w:firstLineChars="100"/>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1983D5D" w14:textId="77777777">
            <w:pPr>
              <w:spacing w:after="0" w:line="240" w:lineRule="auto"/>
              <w:ind w:firstLine="200" w:firstLineChars="100"/>
              <w:jc w:val="right"/>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87709C6" w14:textId="77777777">
            <w:pPr>
              <w:spacing w:after="0" w:line="240" w:lineRule="auto"/>
              <w:ind w:firstLine="200" w:firstLineChars="100"/>
              <w:jc w:val="right"/>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9BEBFD3" w14:textId="77777777">
            <w:pPr>
              <w:spacing w:after="0" w:line="240" w:lineRule="auto"/>
              <w:ind w:firstLine="200" w:firstLineChars="100"/>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5D20C1F" w14:textId="77777777">
            <w:pPr>
              <w:spacing w:after="0" w:line="240" w:lineRule="auto"/>
              <w:ind w:firstLine="200" w:firstLineChars="100"/>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627CE84" w14:textId="77777777">
            <w:pPr>
              <w:spacing w:after="0" w:line="240" w:lineRule="auto"/>
              <w:ind w:firstLine="200" w:firstLineChars="100"/>
              <w:jc w:val="right"/>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02A5BD8"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41248A8" w14:textId="77777777">
            <w:pPr>
              <w:spacing w:after="0" w:line="240" w:lineRule="auto"/>
              <w:jc w:val="center"/>
              <w:rPr>
                <w:rFonts w:eastAsia="Times New Roman" w:cstheme="minorHAnsi"/>
                <w:sz w:val="20"/>
                <w:szCs w:val="20"/>
              </w:rPr>
            </w:pPr>
          </w:p>
        </w:tc>
      </w:tr>
      <w:tr w14:paraId="5377467B"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6B84EEF"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 xml:space="preserve">Initial notification </w:t>
            </w:r>
            <w:r w:rsidRPr="000C0D3A">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7B8FBCB"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EA073D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C88B176"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30CB1B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90B9080"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BB36D7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D7B6ECF"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356C95A"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24891E02"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1D7ACC9"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 xml:space="preserve">Notification of modification/reconstruction </w:t>
            </w:r>
            <w:r w:rsidRPr="000C0D3A">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A0C552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62C044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1ADC1D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1F2DE47"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D461CF6"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5D1FB0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39850E0"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5637B97"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27DF1DE3"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B50F783"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 xml:space="preserve">Notification of Special Compliance Requirements </w:t>
            </w:r>
            <w:r w:rsidRPr="000C0D3A">
              <w:rPr>
                <w:rFonts w:eastAsia="Times New Roman" w:cstheme="minorHAnsi"/>
                <w:color w:val="000000"/>
                <w:sz w:val="20"/>
                <w:szCs w:val="20"/>
                <w:vertAlign w:val="superscript"/>
              </w:rPr>
              <w:t>e</w:t>
            </w:r>
            <w:r w:rsidRPr="000C0D3A">
              <w:rPr>
                <w:rFonts w:eastAsia="Times New Roman" w:cstheme="minorHAnsi"/>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C342CB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8A33C7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952B97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5A18163"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FEDA28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A81270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7C224E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E0EC66D"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4E0CC8B7"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58A6296" w14:textId="5EE4EF2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 xml:space="preserve">Pre-compliance Report </w:t>
            </w:r>
            <w:r w:rsidRPr="000C0D3A">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8F4D52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3A2300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018735B"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50E072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34691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3B142C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25B531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4904752"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7190F0A2"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B7CE999" w14:textId="7244942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 xml:space="preserve">Notification of Compliance Status </w:t>
            </w:r>
            <w:r w:rsidRPr="000C0D3A">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21A799B"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16</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CB8262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F9C366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16</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6E0DD66"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B9A57D0"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B27A48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ADF79F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A5748CF"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1AAE70AF"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06C62F9"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 xml:space="preserve">Semiannual Reports </w:t>
            </w:r>
            <w:r w:rsidRPr="000C0D3A">
              <w:rPr>
                <w:rFonts w:eastAsia="Times New Roman" w:cstheme="minorHAnsi"/>
                <w:color w:val="000000"/>
                <w:sz w:val="20"/>
                <w:szCs w:val="20"/>
                <w:vertAlign w:val="superscript"/>
              </w:rPr>
              <w:t>f</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91DC87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A1620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83AF26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8</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872FC70"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6</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E4B416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48</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8192220"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2.4</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73EFC77"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4.8</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6684F13"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$7,560.31 </w:t>
            </w:r>
          </w:p>
        </w:tc>
      </w:tr>
      <w:tr w14:paraId="12B8AEF5"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125A8E4"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 xml:space="preserve">Annual Compliance Certifications </w:t>
            </w:r>
            <w:r w:rsidRPr="000C0D3A">
              <w:rPr>
                <w:rFonts w:eastAsia="Times New Roman" w:cstheme="minorHAnsi"/>
                <w:color w:val="000000"/>
                <w:sz w:val="20"/>
                <w:szCs w:val="20"/>
                <w:vertAlign w:val="superscript"/>
              </w:rPr>
              <w:t>g</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CCCF8F7"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E77CFCF"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56BF4E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99EAD9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11</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777314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22</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2A986EB"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1.1</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CA9CC5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2.2</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91055CE"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$3,465.14 </w:t>
            </w:r>
          </w:p>
        </w:tc>
      </w:tr>
      <w:tr w14:paraId="5D0430AD" w14:textId="77777777" w:rsidTr="005F44D5">
        <w:tblPrEx>
          <w:tblW w:w="14502" w:type="dxa"/>
          <w:tblInd w:w="-612" w:type="dxa"/>
          <w:tblCellMar>
            <w:top w:w="15" w:type="dxa"/>
            <w:bottom w:w="15" w:type="dxa"/>
          </w:tblCellMar>
          <w:tblLook w:val="04A0"/>
        </w:tblPrEx>
        <w:trPr>
          <w:trHeight w:val="270"/>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21CAECA" w14:textId="6DF47A56">
            <w:pPr>
              <w:spacing w:after="0" w:line="240" w:lineRule="auto"/>
              <w:jc w:val="both"/>
              <w:rPr>
                <w:rFonts w:eastAsia="Times New Roman" w:cstheme="minorHAnsi"/>
                <w:b/>
                <w:bCs/>
                <w:i/>
                <w:iCs/>
                <w:color w:val="000000"/>
                <w:sz w:val="20"/>
                <w:szCs w:val="20"/>
              </w:rPr>
            </w:pPr>
            <w:r w:rsidRPr="000C0D3A">
              <w:rPr>
                <w:rFonts w:eastAsia="Times New Roman" w:cstheme="minorHAnsi"/>
                <w:b/>
                <w:bCs/>
                <w:i/>
                <w:iCs/>
                <w:color w:val="000000"/>
                <w:sz w:val="20"/>
                <w:szCs w:val="20"/>
              </w:rPr>
              <w:t>Subtotal for Reporting Requirements</w:t>
            </w:r>
            <w:r w:rsidR="002501A3">
              <w:rPr>
                <w:rFonts w:eastAsia="Times New Roman" w:cstheme="minorHAnsi"/>
                <w:b/>
                <w:bCs/>
                <w:i/>
                <w:iCs/>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16A67A8"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34</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A175D90"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21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D6D4CBB"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49</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5257F97" w14:textId="77777777">
            <w:pPr>
              <w:spacing w:after="0" w:line="240" w:lineRule="auto"/>
              <w:jc w:val="center"/>
              <w:rPr>
                <w:rFonts w:eastAsia="Times New Roman" w:cstheme="minorHAnsi"/>
                <w:b/>
                <w:bCs/>
                <w:i/>
                <w:iCs/>
                <w:color w:val="000000"/>
                <w:sz w:val="20"/>
                <w:szCs w:val="20"/>
              </w:rPr>
            </w:pPr>
          </w:p>
        </w:tc>
        <w:tc>
          <w:tcPr>
            <w:tcW w:w="3328" w:type="dxa"/>
            <w:gridSpan w:val="3"/>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A9CC602" w14:textId="4F5077CE">
            <w:pPr>
              <w:spacing w:after="0" w:line="240" w:lineRule="auto"/>
              <w:jc w:val="center"/>
              <w:rPr>
                <w:rFonts w:eastAsia="Times New Roman" w:cstheme="minorHAnsi"/>
                <w:b/>
                <w:bCs/>
                <w:i/>
                <w:iCs/>
                <w:color w:val="000000"/>
                <w:sz w:val="20"/>
                <w:szCs w:val="20"/>
              </w:rPr>
            </w:pPr>
            <w:r>
              <w:rPr>
                <w:rFonts w:eastAsia="Times New Roman" w:cstheme="minorHAnsi"/>
                <w:b/>
                <w:bCs/>
                <w:i/>
                <w:iCs/>
                <w:color w:val="000000"/>
                <w:sz w:val="20"/>
                <w:szCs w:val="20"/>
              </w:rPr>
              <w:t>176</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B6501D6" w14:textId="5A26D5B4">
            <w:pPr>
              <w:spacing w:after="0" w:line="240" w:lineRule="auto"/>
              <w:jc w:val="right"/>
              <w:rPr>
                <w:rFonts w:eastAsia="Times New Roman" w:cstheme="minorHAnsi"/>
                <w:b/>
                <w:bCs/>
                <w:i/>
                <w:iCs/>
                <w:color w:val="000000"/>
                <w:sz w:val="20"/>
                <w:szCs w:val="20"/>
              </w:rPr>
            </w:pPr>
            <w:r w:rsidRPr="000C0D3A">
              <w:rPr>
                <w:rFonts w:eastAsia="Times New Roman" w:cstheme="minorHAnsi"/>
                <w:b/>
                <w:bCs/>
                <w:i/>
                <w:iCs/>
                <w:color w:val="000000"/>
                <w:sz w:val="20"/>
                <w:szCs w:val="20"/>
              </w:rPr>
              <w:t>$</w:t>
            </w:r>
            <w:r w:rsidR="00A252E0">
              <w:rPr>
                <w:rFonts w:eastAsia="Times New Roman" w:cstheme="minorHAnsi"/>
                <w:b/>
                <w:bCs/>
                <w:i/>
                <w:iCs/>
                <w:color w:val="000000"/>
                <w:sz w:val="20"/>
                <w:szCs w:val="20"/>
              </w:rPr>
              <w:t>24,098</w:t>
            </w:r>
            <w:r w:rsidRPr="000C0D3A">
              <w:rPr>
                <w:rFonts w:eastAsia="Times New Roman" w:cstheme="minorHAnsi"/>
                <w:b/>
                <w:bCs/>
                <w:i/>
                <w:iCs/>
                <w:color w:val="000000"/>
                <w:sz w:val="20"/>
                <w:szCs w:val="20"/>
              </w:rPr>
              <w:t xml:space="preserve"> </w:t>
            </w:r>
          </w:p>
        </w:tc>
      </w:tr>
      <w:tr w14:paraId="56C69611"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4CC570F"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rPr>
              <w:t>5. Recordkeeping Requirements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E3497BE" w14:textId="77777777">
            <w:pPr>
              <w:spacing w:after="0" w:line="240" w:lineRule="auto"/>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hideMark/>
          </w:tcPr>
          <w:p w:rsidR="000C0D3A" w:rsidRPr="000C0D3A" w:rsidP="000C0D3A" w14:paraId="32AE1DD4" w14:textId="77777777">
            <w:pPr>
              <w:spacing w:after="0" w:line="240" w:lineRule="auto"/>
              <w:jc w:val="right"/>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CBB24A2"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27933CB" w14:textId="77777777">
            <w:pPr>
              <w:spacing w:after="0" w:line="240" w:lineRule="auto"/>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EC4BD86" w14:textId="77777777">
            <w:pPr>
              <w:spacing w:after="0" w:line="240" w:lineRule="auto"/>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CA7A228" w14:textId="77777777">
            <w:pPr>
              <w:spacing w:after="0" w:line="240" w:lineRule="auto"/>
              <w:jc w:val="right"/>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hideMark/>
          </w:tcPr>
          <w:p w:rsidR="000C0D3A" w:rsidRPr="000C0D3A" w:rsidP="000C0D3A" w14:paraId="7604C89F" w14:textId="77777777">
            <w:pPr>
              <w:spacing w:after="0" w:line="240" w:lineRule="auto"/>
              <w:jc w:val="right"/>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09171C6" w14:textId="77777777">
            <w:pPr>
              <w:spacing w:after="0" w:line="240" w:lineRule="auto"/>
              <w:rPr>
                <w:rFonts w:eastAsia="Times New Roman" w:cstheme="minorHAnsi"/>
                <w:sz w:val="20"/>
                <w:szCs w:val="20"/>
              </w:rPr>
            </w:pPr>
          </w:p>
        </w:tc>
      </w:tr>
      <w:tr w14:paraId="63D7F327"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B77DB8D"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A. Familiarization with instructions</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0C0D3A" w:rsidRPr="000C0D3A" w:rsidP="000C0D3A" w14:paraId="602E6DBD" w14:textId="3D2D047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Included in 4A</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034CA5E" w14:textId="77777777">
            <w:pPr>
              <w:spacing w:after="0" w:line="240" w:lineRule="auto"/>
              <w:rPr>
                <w:rFonts w:eastAsia="Times New Roman" w:cstheme="minorHAnsi"/>
                <w:color w:val="00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44468C4"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F740158"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0645426" w14:textId="77777777">
            <w:pPr>
              <w:spacing w:after="0" w:line="240" w:lineRule="auto"/>
              <w:jc w:val="center"/>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3FD2514"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18419A1" w14:textId="77777777">
            <w:pPr>
              <w:spacing w:after="0" w:line="240" w:lineRule="auto"/>
              <w:jc w:val="center"/>
              <w:rPr>
                <w:rFonts w:eastAsia="Times New Roman" w:cstheme="minorHAnsi"/>
                <w:sz w:val="20"/>
                <w:szCs w:val="20"/>
              </w:rPr>
            </w:pPr>
          </w:p>
        </w:tc>
      </w:tr>
      <w:tr w14:paraId="63941E17"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E980BD0"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B. Plan activities</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0C0D3A" w:rsidRPr="000C0D3A" w:rsidP="000C0D3A" w14:paraId="5A0A12F0" w14:textId="2746801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Included in 4B</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F855C13" w14:textId="77777777">
            <w:pPr>
              <w:spacing w:after="0" w:line="240" w:lineRule="auto"/>
              <w:rPr>
                <w:rFonts w:eastAsia="Times New Roman" w:cstheme="minorHAnsi"/>
                <w:color w:val="00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A2A2B67"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ECFFAD7"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BD6DD94" w14:textId="77777777">
            <w:pPr>
              <w:spacing w:after="0" w:line="240" w:lineRule="auto"/>
              <w:jc w:val="center"/>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CFF3795"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604072E" w14:textId="77777777">
            <w:pPr>
              <w:spacing w:after="0" w:line="240" w:lineRule="auto"/>
              <w:jc w:val="center"/>
              <w:rPr>
                <w:rFonts w:eastAsia="Times New Roman" w:cstheme="minorHAnsi"/>
                <w:sz w:val="20"/>
                <w:szCs w:val="20"/>
              </w:rPr>
            </w:pPr>
          </w:p>
        </w:tc>
      </w:tr>
      <w:tr w14:paraId="5305B2C9"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45342E7"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C. Implement activities</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0C0D3A" w:rsidRPr="000C0D3A" w:rsidP="000C0D3A" w14:paraId="493A7CFF" w14:textId="2BEC149B">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C0D3A">
              <w:rPr>
                <w:rFonts w:eastAsia="Times New Roman" w:cstheme="minorHAnsi"/>
                <w:color w:val="000000"/>
                <w:sz w:val="20"/>
                <w:szCs w:val="20"/>
              </w:rPr>
              <w:t>Included in 4B</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3DA1DBF" w14:textId="77777777">
            <w:pPr>
              <w:spacing w:after="0" w:line="240" w:lineRule="auto"/>
              <w:rPr>
                <w:rFonts w:eastAsia="Times New Roman" w:cstheme="minorHAnsi"/>
                <w:color w:val="00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1B423CB"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6CE02CE"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84E6D6F" w14:textId="77777777">
            <w:pPr>
              <w:spacing w:after="0" w:line="240" w:lineRule="auto"/>
              <w:jc w:val="center"/>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3C8F193"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EE85B5D" w14:textId="77777777">
            <w:pPr>
              <w:spacing w:after="0" w:line="240" w:lineRule="auto"/>
              <w:jc w:val="center"/>
              <w:rPr>
                <w:rFonts w:eastAsia="Times New Roman" w:cstheme="minorHAnsi"/>
                <w:sz w:val="20"/>
                <w:szCs w:val="20"/>
              </w:rPr>
            </w:pPr>
          </w:p>
        </w:tc>
      </w:tr>
      <w:tr w14:paraId="215E705D"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CA8A51C"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D. Develop record system</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CD2DFB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40</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0DD405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2F9AFF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40</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FE1056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9821DF"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558345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3DDB126"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AE1BEB8"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24ECAA6D" w14:textId="77777777" w:rsidTr="005F44D5">
        <w:tblPrEx>
          <w:tblW w:w="14502" w:type="dxa"/>
          <w:tblInd w:w="-612" w:type="dxa"/>
          <w:tblCellMar>
            <w:top w:w="15" w:type="dxa"/>
            <w:bottom w:w="15" w:type="dxa"/>
          </w:tblCellMar>
          <w:tblLook w:val="04A0"/>
        </w:tblPrEx>
        <w:trPr>
          <w:trHeight w:val="570"/>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F095941" w14:textId="371C2852">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E. Time to enter information: records of</w:t>
            </w:r>
            <w:r w:rsidR="002501A3">
              <w:rPr>
                <w:rFonts w:eastAsia="Times New Roman" w:cstheme="minorHAnsi"/>
                <w:color w:val="000000"/>
                <w:sz w:val="20"/>
                <w:szCs w:val="20"/>
              </w:rPr>
              <w:t xml:space="preserve"> </w:t>
            </w:r>
            <w:r w:rsidRPr="000C0D3A">
              <w:rPr>
                <w:rFonts w:eastAsia="Times New Roman" w:cstheme="minorHAnsi"/>
                <w:color w:val="000000"/>
                <w:sz w:val="20"/>
                <w:szCs w:val="20"/>
              </w:rPr>
              <w:t xml:space="preserve">monitoring and operations </w:t>
            </w:r>
            <w:r w:rsidRPr="000C0D3A">
              <w:rPr>
                <w:rFonts w:eastAsia="Times New Roman" w:cstheme="minorHAnsi"/>
                <w:color w:val="000000"/>
                <w:sz w:val="20"/>
                <w:szCs w:val="20"/>
                <w:vertAlign w:val="superscript"/>
              </w:rPr>
              <w:t>a</w:t>
            </w:r>
            <w:r w:rsidR="002501A3">
              <w:rPr>
                <w:rFonts w:eastAsia="Times New Roman" w:cstheme="minorHAnsi"/>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4B1F8AA" w14:textId="77777777">
            <w:pPr>
              <w:spacing w:after="0" w:line="240" w:lineRule="auto"/>
              <w:ind w:firstLine="200" w:firstLineChars="100"/>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A9D7ABC"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67A4422"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B948AEB"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CA2268C"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3ADA626" w14:textId="77777777">
            <w:pPr>
              <w:spacing w:after="0" w:line="240" w:lineRule="auto"/>
              <w:jc w:val="center"/>
              <w:rPr>
                <w:rFonts w:eastAsia="Times New Roman" w:cstheme="minorHAns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7CBB8C0"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D7B7964" w14:textId="77777777">
            <w:pPr>
              <w:spacing w:after="0" w:line="240" w:lineRule="auto"/>
              <w:jc w:val="center"/>
              <w:rPr>
                <w:rFonts w:eastAsia="Times New Roman" w:cstheme="minorHAnsi"/>
                <w:sz w:val="20"/>
                <w:szCs w:val="20"/>
              </w:rPr>
            </w:pPr>
          </w:p>
        </w:tc>
      </w:tr>
      <w:tr w14:paraId="3A7D80CA"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652DACF" w14:textId="77777777">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Slabstock producers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3A10E6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8</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4B2E2D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12</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DB4D58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96</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D7169B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6</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2F0CBF2"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576</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ACCED8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28.8</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2C18CD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57.6</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4404EB"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$90,723.74 </w:t>
            </w:r>
          </w:p>
        </w:tc>
      </w:tr>
      <w:tr w14:paraId="39FFC6C6"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BC2A1EA" w14:textId="05371C21">
            <w:pPr>
              <w:spacing w:after="0" w:line="240" w:lineRule="auto"/>
              <w:ind w:firstLine="400" w:firstLineChars="200"/>
              <w:rPr>
                <w:rFonts w:eastAsia="Times New Roman" w:cstheme="minorHAnsi"/>
                <w:color w:val="000000"/>
                <w:sz w:val="20"/>
                <w:szCs w:val="20"/>
              </w:rPr>
            </w:pPr>
            <w:r w:rsidRPr="000C0D3A">
              <w:rPr>
                <w:rFonts w:eastAsia="Times New Roman" w:cstheme="minorHAnsi"/>
                <w:color w:val="000000"/>
                <w:sz w:val="20"/>
                <w:szCs w:val="20"/>
              </w:rPr>
              <w:t>Molded/rebond facilities</w:t>
            </w:r>
            <w:r w:rsidR="002501A3">
              <w:rPr>
                <w:rFonts w:eastAsia="Times New Roman" w:cstheme="minorHAnsi"/>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4CA9AB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B9E89D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C1AE6D5"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F16382C"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275ABB4"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748E950"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32B827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73A1335"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$3,150.13 </w:t>
            </w:r>
          </w:p>
        </w:tc>
      </w:tr>
      <w:tr w14:paraId="062C1461"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47970B3"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F. Train personnel</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1E5438A"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40</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35CEE09"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F248E23"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40</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86D976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F56173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4C5A026"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C9DC5B8"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0</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BB6FD9D" w14:textId="77777777">
            <w:pPr>
              <w:spacing w:after="0" w:line="240" w:lineRule="auto"/>
              <w:jc w:val="right"/>
              <w:rPr>
                <w:rFonts w:eastAsia="Times New Roman" w:cstheme="minorHAnsi"/>
                <w:color w:val="000000"/>
                <w:sz w:val="20"/>
                <w:szCs w:val="20"/>
              </w:rPr>
            </w:pPr>
            <w:r w:rsidRPr="000C0D3A">
              <w:rPr>
                <w:rFonts w:eastAsia="Times New Roman" w:cstheme="minorHAnsi"/>
                <w:color w:val="000000"/>
                <w:sz w:val="20"/>
                <w:szCs w:val="20"/>
              </w:rPr>
              <w:t xml:space="preserve">$0 </w:t>
            </w:r>
          </w:p>
        </w:tc>
      </w:tr>
      <w:tr w14:paraId="16B9D933" w14:textId="77777777" w:rsidTr="005F44D5">
        <w:tblPrEx>
          <w:tblW w:w="14502" w:type="dxa"/>
          <w:tblInd w:w="-612" w:type="dxa"/>
          <w:tblCellMar>
            <w:top w:w="15" w:type="dxa"/>
            <w:bottom w:w="15" w:type="dxa"/>
          </w:tblCellMar>
          <w:tblLook w:val="04A0"/>
        </w:tblPrEx>
        <w:trPr>
          <w:trHeight w:val="25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4168462" w14:textId="77777777">
            <w:pPr>
              <w:spacing w:after="0" w:line="240" w:lineRule="auto"/>
              <w:ind w:firstLine="200" w:firstLineChars="100"/>
              <w:rPr>
                <w:rFonts w:eastAsia="Times New Roman" w:cstheme="minorHAnsi"/>
                <w:color w:val="000000"/>
                <w:sz w:val="20"/>
                <w:szCs w:val="20"/>
              </w:rPr>
            </w:pPr>
            <w:r w:rsidRPr="000C0D3A">
              <w:rPr>
                <w:rFonts w:eastAsia="Times New Roman" w:cstheme="minorHAnsi"/>
                <w:color w:val="000000"/>
                <w:sz w:val="20"/>
                <w:szCs w:val="20"/>
              </w:rPr>
              <w:t>G. Audits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EE197D1"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F89FC33"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B9D111D"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3A63E2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BAC50D6"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33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CA611AF"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9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A014EA7"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F331BAE" w14:textId="77777777">
            <w:pPr>
              <w:spacing w:after="0" w:line="240" w:lineRule="auto"/>
              <w:jc w:val="center"/>
              <w:rPr>
                <w:rFonts w:eastAsia="Times New Roman" w:cstheme="minorHAnsi"/>
                <w:color w:val="000000"/>
                <w:sz w:val="20"/>
                <w:szCs w:val="20"/>
              </w:rPr>
            </w:pPr>
            <w:r w:rsidRPr="000C0D3A">
              <w:rPr>
                <w:rFonts w:eastAsia="Times New Roman" w:cstheme="minorHAnsi"/>
                <w:color w:val="000000"/>
                <w:sz w:val="20"/>
                <w:szCs w:val="20"/>
              </w:rPr>
              <w:t>N/A</w:t>
            </w:r>
          </w:p>
        </w:tc>
      </w:tr>
      <w:tr w14:paraId="346FF825" w14:textId="77777777" w:rsidTr="005F44D5">
        <w:tblPrEx>
          <w:tblW w:w="14502" w:type="dxa"/>
          <w:tblInd w:w="-612" w:type="dxa"/>
          <w:tblCellMar>
            <w:top w:w="15" w:type="dxa"/>
            <w:bottom w:w="15" w:type="dxa"/>
          </w:tblCellMar>
          <w:tblLook w:val="04A0"/>
        </w:tblPrEx>
        <w:trPr>
          <w:trHeight w:val="270"/>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72CE3E15" w14:textId="77777777">
            <w:pPr>
              <w:spacing w:after="0" w:line="240" w:lineRule="auto"/>
              <w:jc w:val="both"/>
              <w:rPr>
                <w:rFonts w:eastAsia="Times New Roman" w:cstheme="minorHAnsi"/>
                <w:b/>
                <w:bCs/>
                <w:i/>
                <w:iCs/>
                <w:color w:val="000000"/>
                <w:sz w:val="20"/>
                <w:szCs w:val="20"/>
              </w:rPr>
            </w:pPr>
            <w:r w:rsidRPr="000C0D3A">
              <w:rPr>
                <w:rFonts w:eastAsia="Times New Roman" w:cstheme="minorHAnsi"/>
                <w:b/>
                <w:bCs/>
                <w:i/>
                <w:iCs/>
                <w:color w:val="000000"/>
                <w:sz w:val="20"/>
                <w:szCs w:val="20"/>
              </w:rPr>
              <w:t xml:space="preserve">Subtotal for Recordkeeping Requirements </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D30B38C"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92</w:t>
            </w: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064EEE2"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15</w:t>
            </w: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B2D12AB"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180</w:t>
            </w: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B31F74C" w14:textId="77777777">
            <w:pPr>
              <w:spacing w:after="0" w:line="240" w:lineRule="auto"/>
              <w:jc w:val="center"/>
              <w:rPr>
                <w:rFonts w:eastAsia="Times New Roman" w:cstheme="minorHAnsi"/>
                <w:b/>
                <w:bCs/>
                <w:i/>
                <w:iCs/>
                <w:color w:val="000000"/>
                <w:sz w:val="20"/>
                <w:szCs w:val="20"/>
              </w:rPr>
            </w:pPr>
          </w:p>
        </w:tc>
        <w:tc>
          <w:tcPr>
            <w:tcW w:w="3328" w:type="dxa"/>
            <w:gridSpan w:val="3"/>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6E90A48" w14:textId="77777777">
            <w:pPr>
              <w:spacing w:after="0" w:line="240" w:lineRule="auto"/>
              <w:jc w:val="center"/>
              <w:rPr>
                <w:rFonts w:eastAsia="Times New Roman" w:cstheme="minorHAnsi"/>
                <w:b/>
                <w:bCs/>
                <w:i/>
                <w:iCs/>
                <w:color w:val="000000"/>
                <w:sz w:val="20"/>
                <w:szCs w:val="20"/>
              </w:rPr>
            </w:pPr>
            <w:r w:rsidRPr="000C0D3A">
              <w:rPr>
                <w:rFonts w:eastAsia="Times New Roman" w:cstheme="minorHAnsi"/>
                <w:b/>
                <w:bCs/>
                <w:i/>
                <w:iCs/>
                <w:color w:val="000000"/>
                <w:sz w:val="20"/>
                <w:szCs w:val="20"/>
              </w:rPr>
              <w:t>685</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53C46AB" w14:textId="77777777">
            <w:pPr>
              <w:spacing w:after="0" w:line="240" w:lineRule="auto"/>
              <w:jc w:val="right"/>
              <w:rPr>
                <w:rFonts w:eastAsia="Times New Roman" w:cstheme="minorHAnsi"/>
                <w:b/>
                <w:bCs/>
                <w:i/>
                <w:iCs/>
                <w:color w:val="000000"/>
                <w:sz w:val="20"/>
                <w:szCs w:val="20"/>
              </w:rPr>
            </w:pPr>
            <w:r w:rsidRPr="000C0D3A">
              <w:rPr>
                <w:rFonts w:eastAsia="Times New Roman" w:cstheme="minorHAnsi"/>
                <w:b/>
                <w:bCs/>
                <w:i/>
                <w:iCs/>
                <w:color w:val="000000"/>
                <w:sz w:val="20"/>
                <w:szCs w:val="20"/>
              </w:rPr>
              <w:t xml:space="preserve">$93,874 </w:t>
            </w:r>
          </w:p>
        </w:tc>
      </w:tr>
      <w:tr w14:paraId="510B1A77"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68F7E1B" w14:textId="77777777">
            <w:pPr>
              <w:spacing w:after="0" w:line="240" w:lineRule="auto"/>
              <w:rPr>
                <w:rFonts w:eastAsia="Times New Roman" w:cstheme="minorHAnsi"/>
                <w:b/>
                <w:bCs/>
                <w:color w:val="000000"/>
                <w:sz w:val="20"/>
                <w:szCs w:val="20"/>
              </w:rPr>
            </w:pPr>
            <w:r w:rsidRPr="000C0D3A">
              <w:rPr>
                <w:rFonts w:eastAsia="Times New Roman" w:cstheme="minorHAnsi"/>
                <w:b/>
                <w:bCs/>
                <w:color w:val="000000"/>
                <w:sz w:val="20"/>
                <w:szCs w:val="20"/>
              </w:rPr>
              <w:t xml:space="preserve">TOTAL LABOR BURDEN AND COSTS (rounded) </w:t>
            </w:r>
            <w:r w:rsidRPr="000C0D3A">
              <w:rPr>
                <w:rFonts w:eastAsia="Times New Roman" w:cstheme="minorHAnsi"/>
                <w:b/>
                <w:bCs/>
                <w:color w:val="000000"/>
                <w:sz w:val="20"/>
                <w:szCs w:val="20"/>
                <w:vertAlign w:val="superscript"/>
              </w:rPr>
              <w:t>h</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9E5A369" w14:textId="77777777">
            <w:pPr>
              <w:spacing w:after="0" w:line="240" w:lineRule="auto"/>
              <w:rPr>
                <w:rFonts w:eastAsia="Times New Roman" w:cstheme="minorHAnsi"/>
                <w:b/>
                <w:bCs/>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9BA9F34"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77A603D"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CCACF8A" w14:textId="77777777">
            <w:pPr>
              <w:spacing w:after="0" w:line="240" w:lineRule="auto"/>
              <w:jc w:val="center"/>
              <w:rPr>
                <w:rFonts w:eastAsia="Times New Roman" w:cstheme="minorHAnsi"/>
                <w:sz w:val="20"/>
                <w:szCs w:val="20"/>
              </w:rPr>
            </w:pPr>
          </w:p>
        </w:tc>
        <w:tc>
          <w:tcPr>
            <w:tcW w:w="3328" w:type="dxa"/>
            <w:gridSpan w:val="3"/>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1B88B0A2" w14:textId="35928CA0">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861</w:t>
            </w: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65ED05F9" w14:textId="226D8C84">
            <w:pPr>
              <w:spacing w:after="0" w:line="240" w:lineRule="auto"/>
              <w:jc w:val="right"/>
              <w:rPr>
                <w:rFonts w:eastAsia="Times New Roman" w:cstheme="minorHAnsi"/>
                <w:b/>
                <w:bCs/>
                <w:color w:val="000000"/>
                <w:sz w:val="20"/>
                <w:szCs w:val="20"/>
              </w:rPr>
            </w:pPr>
            <w:r w:rsidRPr="000C0D3A">
              <w:rPr>
                <w:rFonts w:eastAsia="Times New Roman" w:cstheme="minorHAnsi"/>
                <w:b/>
                <w:bCs/>
                <w:color w:val="000000"/>
                <w:sz w:val="20"/>
                <w:szCs w:val="20"/>
              </w:rPr>
              <w:t>$11</w:t>
            </w:r>
            <w:r w:rsidR="000E1DD1">
              <w:rPr>
                <w:rFonts w:eastAsia="Times New Roman" w:cstheme="minorHAnsi"/>
                <w:b/>
                <w:bCs/>
                <w:color w:val="000000"/>
                <w:sz w:val="20"/>
                <w:szCs w:val="20"/>
              </w:rPr>
              <w:t>8</w:t>
            </w:r>
            <w:r w:rsidRPr="000C0D3A">
              <w:rPr>
                <w:rFonts w:eastAsia="Times New Roman" w:cstheme="minorHAnsi"/>
                <w:b/>
                <w:bCs/>
                <w:color w:val="000000"/>
                <w:sz w:val="20"/>
                <w:szCs w:val="20"/>
              </w:rPr>
              <w:t>,</w:t>
            </w:r>
            <w:r w:rsidRPr="002501A3" w:rsidR="005F44D5">
              <w:rPr>
                <w:rFonts w:eastAsia="Times New Roman" w:cstheme="minorHAnsi"/>
                <w:b/>
                <w:bCs/>
                <w:color w:val="000000"/>
                <w:sz w:val="20"/>
                <w:szCs w:val="20"/>
              </w:rPr>
              <w:t>0</w:t>
            </w:r>
            <w:r w:rsidRPr="000C0D3A">
              <w:rPr>
                <w:rFonts w:eastAsia="Times New Roman" w:cstheme="minorHAnsi"/>
                <w:b/>
                <w:bCs/>
                <w:color w:val="000000"/>
                <w:sz w:val="20"/>
                <w:szCs w:val="20"/>
              </w:rPr>
              <w:t xml:space="preserve">00 </w:t>
            </w:r>
          </w:p>
        </w:tc>
      </w:tr>
      <w:tr w14:paraId="525C5B1E"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2032E7C" w14:textId="77777777">
            <w:pPr>
              <w:spacing w:after="0" w:line="240" w:lineRule="auto"/>
              <w:rPr>
                <w:rFonts w:eastAsia="Times New Roman" w:cstheme="minorHAnsi"/>
                <w:b/>
                <w:bCs/>
                <w:color w:val="000000"/>
                <w:sz w:val="20"/>
                <w:szCs w:val="20"/>
              </w:rPr>
            </w:pPr>
            <w:r w:rsidRPr="000C0D3A">
              <w:rPr>
                <w:rFonts w:eastAsia="Times New Roman" w:cstheme="minorHAnsi"/>
                <w:b/>
                <w:bCs/>
                <w:color w:val="000000"/>
                <w:sz w:val="20"/>
                <w:szCs w:val="20"/>
              </w:rPr>
              <w:t xml:space="preserve">TOTAL CAPITAL AND O&amp;M COST (rounded) </w:t>
            </w:r>
            <w:r w:rsidRPr="000C0D3A">
              <w:rPr>
                <w:rFonts w:eastAsia="Times New Roman" w:cstheme="minorHAnsi"/>
                <w:b/>
                <w:bCs/>
                <w:color w:val="000000"/>
                <w:sz w:val="20"/>
                <w:szCs w:val="20"/>
                <w:vertAlign w:val="superscript"/>
              </w:rPr>
              <w:t>h</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F1B0A10" w14:textId="77777777">
            <w:pPr>
              <w:spacing w:after="0" w:line="240" w:lineRule="auto"/>
              <w:rPr>
                <w:rFonts w:eastAsia="Times New Roman" w:cstheme="minorHAnsi"/>
                <w:b/>
                <w:bCs/>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B5DD870"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A450540"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4E72372" w14:textId="77777777">
            <w:pPr>
              <w:spacing w:after="0" w:line="240" w:lineRule="auto"/>
              <w:jc w:val="center"/>
              <w:rPr>
                <w:rFonts w:eastAsia="Times New Roman" w:cstheme="minorHAnsi"/>
                <w:sz w:val="20"/>
                <w:szCs w:val="20"/>
              </w:rPr>
            </w:pPr>
          </w:p>
        </w:tc>
        <w:tc>
          <w:tcPr>
            <w:tcW w:w="3328" w:type="dxa"/>
            <w:gridSpan w:val="3"/>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24792EC"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EDC3EA7" w14:textId="77777777">
            <w:pPr>
              <w:spacing w:after="0" w:line="240" w:lineRule="auto"/>
              <w:jc w:val="right"/>
              <w:rPr>
                <w:rFonts w:eastAsia="Times New Roman" w:cstheme="minorHAnsi"/>
                <w:b/>
                <w:bCs/>
                <w:color w:val="000000"/>
                <w:sz w:val="20"/>
                <w:szCs w:val="20"/>
              </w:rPr>
            </w:pPr>
            <w:r w:rsidRPr="000C0D3A">
              <w:rPr>
                <w:rFonts w:eastAsia="Times New Roman" w:cstheme="minorHAnsi"/>
                <w:b/>
                <w:bCs/>
                <w:color w:val="000000"/>
                <w:sz w:val="20"/>
                <w:szCs w:val="20"/>
              </w:rPr>
              <w:t xml:space="preserve">$0 </w:t>
            </w:r>
          </w:p>
        </w:tc>
      </w:tr>
      <w:tr w14:paraId="1AAE7AEA" w14:textId="77777777" w:rsidTr="005F44D5">
        <w:tblPrEx>
          <w:tblW w:w="14502" w:type="dxa"/>
          <w:tblInd w:w="-612" w:type="dxa"/>
          <w:tblCellMar>
            <w:top w:w="15" w:type="dxa"/>
            <w:bottom w:w="15" w:type="dxa"/>
          </w:tblCellMar>
          <w:tblLook w:val="04A0"/>
        </w:tblPrEx>
        <w:trPr>
          <w:trHeight w:val="315"/>
        </w:trPr>
        <w:tc>
          <w:tcPr>
            <w:tcW w:w="477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3C206E8E" w14:textId="77777777">
            <w:pPr>
              <w:spacing w:after="0" w:line="240" w:lineRule="auto"/>
              <w:rPr>
                <w:rFonts w:eastAsia="Times New Roman" w:cstheme="minorHAnsi"/>
                <w:b/>
                <w:bCs/>
                <w:color w:val="000000"/>
                <w:sz w:val="20"/>
                <w:szCs w:val="20"/>
              </w:rPr>
            </w:pPr>
            <w:r w:rsidRPr="000C0D3A">
              <w:rPr>
                <w:rFonts w:eastAsia="Times New Roman" w:cstheme="minorHAnsi"/>
                <w:b/>
                <w:bCs/>
                <w:color w:val="000000"/>
                <w:sz w:val="20"/>
                <w:szCs w:val="20"/>
              </w:rPr>
              <w:t xml:space="preserve">GRAND TOTAL (rounded) </w:t>
            </w:r>
            <w:r w:rsidRPr="000C0D3A">
              <w:rPr>
                <w:rFonts w:eastAsia="Times New Roman" w:cstheme="minorHAnsi"/>
                <w:b/>
                <w:bCs/>
                <w:color w:val="000000"/>
                <w:sz w:val="20"/>
                <w:szCs w:val="20"/>
                <w:vertAlign w:val="superscript"/>
              </w:rPr>
              <w:t>h</w:t>
            </w:r>
          </w:p>
        </w:tc>
        <w:tc>
          <w:tcPr>
            <w:tcW w:w="14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33E2390" w14:textId="77777777">
            <w:pPr>
              <w:spacing w:after="0" w:line="240" w:lineRule="auto"/>
              <w:rPr>
                <w:rFonts w:eastAsia="Times New Roman" w:cstheme="minorHAnsi"/>
                <w:b/>
                <w:bCs/>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41E72D52"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5CC26CBE"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9D29994" w14:textId="77777777">
            <w:pPr>
              <w:spacing w:after="0" w:line="240" w:lineRule="auto"/>
              <w:jc w:val="center"/>
              <w:rPr>
                <w:rFonts w:eastAsia="Times New Roman" w:cstheme="minorHAnsi"/>
                <w:sz w:val="20"/>
                <w:szCs w:val="20"/>
              </w:rPr>
            </w:pPr>
          </w:p>
        </w:tc>
        <w:tc>
          <w:tcPr>
            <w:tcW w:w="3328" w:type="dxa"/>
            <w:gridSpan w:val="3"/>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0F5A9377" w14:textId="77777777">
            <w:pPr>
              <w:spacing w:after="0" w:line="240" w:lineRule="auto"/>
              <w:jc w:val="center"/>
              <w:rPr>
                <w:rFonts w:eastAsia="Times New Roman" w:cstheme="minorHAnsi"/>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0C0D3A" w:rsidRPr="000C0D3A" w:rsidP="000C0D3A" w14:paraId="20D807C3" w14:textId="29C66C5E">
            <w:pPr>
              <w:spacing w:after="0" w:line="240" w:lineRule="auto"/>
              <w:jc w:val="right"/>
              <w:rPr>
                <w:rFonts w:eastAsia="Times New Roman" w:cstheme="minorHAnsi"/>
                <w:b/>
                <w:bCs/>
                <w:color w:val="000000"/>
                <w:sz w:val="20"/>
                <w:szCs w:val="20"/>
              </w:rPr>
            </w:pPr>
            <w:r w:rsidRPr="000C0D3A">
              <w:rPr>
                <w:rFonts w:eastAsia="Times New Roman" w:cstheme="minorHAnsi"/>
                <w:b/>
                <w:bCs/>
                <w:color w:val="000000"/>
                <w:sz w:val="20"/>
                <w:szCs w:val="20"/>
              </w:rPr>
              <w:t>$11</w:t>
            </w:r>
            <w:r w:rsidR="000E1DD1">
              <w:rPr>
                <w:rFonts w:eastAsia="Times New Roman" w:cstheme="minorHAnsi"/>
                <w:b/>
                <w:bCs/>
                <w:color w:val="000000"/>
                <w:sz w:val="20"/>
                <w:szCs w:val="20"/>
              </w:rPr>
              <w:t>8</w:t>
            </w:r>
            <w:r w:rsidRPr="000C0D3A">
              <w:rPr>
                <w:rFonts w:eastAsia="Times New Roman" w:cstheme="minorHAnsi"/>
                <w:b/>
                <w:bCs/>
                <w:color w:val="000000"/>
                <w:sz w:val="20"/>
                <w:szCs w:val="20"/>
              </w:rPr>
              <w:t>,</w:t>
            </w:r>
            <w:r w:rsidRPr="002501A3" w:rsidR="005F44D5">
              <w:rPr>
                <w:rFonts w:eastAsia="Times New Roman" w:cstheme="minorHAnsi"/>
                <w:b/>
                <w:bCs/>
                <w:color w:val="000000"/>
                <w:sz w:val="20"/>
                <w:szCs w:val="20"/>
              </w:rPr>
              <w:t>0</w:t>
            </w:r>
            <w:r w:rsidRPr="000C0D3A">
              <w:rPr>
                <w:rFonts w:eastAsia="Times New Roman" w:cstheme="minorHAnsi"/>
                <w:b/>
                <w:bCs/>
                <w:color w:val="000000"/>
                <w:sz w:val="20"/>
                <w:szCs w:val="20"/>
              </w:rPr>
              <w:t xml:space="preserve">00 </w:t>
            </w:r>
          </w:p>
        </w:tc>
      </w:tr>
      <w:tr w14:paraId="512BB1AA" w14:textId="77777777" w:rsidTr="005F44D5">
        <w:tblPrEx>
          <w:tblW w:w="14502" w:type="dxa"/>
          <w:tblInd w:w="-612" w:type="dxa"/>
          <w:tblCellMar>
            <w:top w:w="15" w:type="dxa"/>
            <w:bottom w:w="15" w:type="dxa"/>
          </w:tblCellMar>
          <w:tblLook w:val="04A0"/>
        </w:tblPrEx>
        <w:trPr>
          <w:trHeight w:val="255"/>
        </w:trPr>
        <w:tc>
          <w:tcPr>
            <w:tcW w:w="4770" w:type="dxa"/>
            <w:tcBorders>
              <w:top w:val="nil"/>
              <w:left w:val="nil"/>
              <w:bottom w:val="nil"/>
              <w:right w:val="nil"/>
            </w:tcBorders>
            <w:vAlign w:val="center"/>
            <w:hideMark/>
          </w:tcPr>
          <w:p w:rsidR="000C0D3A" w:rsidRPr="000C0D3A" w:rsidP="000C0D3A" w14:paraId="32AE29E4" w14:textId="77777777">
            <w:pPr>
              <w:spacing w:after="0" w:line="240" w:lineRule="auto"/>
              <w:jc w:val="right"/>
              <w:rPr>
                <w:rFonts w:eastAsia="Times New Roman" w:cstheme="minorHAnsi"/>
                <w:b/>
                <w:bCs/>
                <w:color w:val="000000"/>
                <w:sz w:val="20"/>
                <w:szCs w:val="20"/>
              </w:rPr>
            </w:pPr>
          </w:p>
        </w:tc>
        <w:tc>
          <w:tcPr>
            <w:tcW w:w="1420" w:type="dxa"/>
            <w:tcBorders>
              <w:top w:val="nil"/>
              <w:left w:val="nil"/>
              <w:bottom w:val="nil"/>
              <w:right w:val="nil"/>
            </w:tcBorders>
            <w:vAlign w:val="center"/>
            <w:hideMark/>
          </w:tcPr>
          <w:p w:rsidR="000C0D3A" w:rsidRPr="000C0D3A" w:rsidP="000C0D3A" w14:paraId="5E89E339" w14:textId="77777777">
            <w:pPr>
              <w:spacing w:after="0" w:line="240" w:lineRule="auto"/>
              <w:rPr>
                <w:rFonts w:eastAsia="Times New Roman" w:cstheme="minorHAnsi"/>
                <w:sz w:val="20"/>
                <w:szCs w:val="20"/>
              </w:rPr>
            </w:pPr>
          </w:p>
        </w:tc>
        <w:tc>
          <w:tcPr>
            <w:tcW w:w="1320" w:type="dxa"/>
            <w:tcBorders>
              <w:top w:val="nil"/>
              <w:left w:val="nil"/>
              <w:bottom w:val="nil"/>
              <w:right w:val="nil"/>
            </w:tcBorders>
            <w:vAlign w:val="center"/>
            <w:hideMark/>
          </w:tcPr>
          <w:p w:rsidR="000C0D3A" w:rsidRPr="000C0D3A" w:rsidP="000C0D3A" w14:paraId="6ADEE1EA" w14:textId="77777777">
            <w:pPr>
              <w:spacing w:after="0" w:line="240" w:lineRule="auto"/>
              <w:jc w:val="center"/>
              <w:rPr>
                <w:rFonts w:eastAsia="Times New Roman" w:cstheme="minorHAnsi"/>
                <w:sz w:val="20"/>
                <w:szCs w:val="20"/>
              </w:rPr>
            </w:pPr>
          </w:p>
        </w:tc>
        <w:tc>
          <w:tcPr>
            <w:tcW w:w="1240" w:type="dxa"/>
            <w:tcBorders>
              <w:top w:val="nil"/>
              <w:left w:val="nil"/>
              <w:bottom w:val="nil"/>
              <w:right w:val="nil"/>
            </w:tcBorders>
            <w:vAlign w:val="center"/>
            <w:hideMark/>
          </w:tcPr>
          <w:p w:rsidR="000C0D3A" w:rsidRPr="000C0D3A" w:rsidP="000C0D3A" w14:paraId="038DB08B" w14:textId="77777777">
            <w:pPr>
              <w:spacing w:after="0" w:line="240" w:lineRule="auto"/>
              <w:jc w:val="center"/>
              <w:rPr>
                <w:rFonts w:eastAsia="Times New Roman" w:cstheme="minorHAnsi"/>
                <w:sz w:val="20"/>
                <w:szCs w:val="20"/>
              </w:rPr>
            </w:pPr>
          </w:p>
        </w:tc>
        <w:tc>
          <w:tcPr>
            <w:tcW w:w="1296" w:type="dxa"/>
            <w:tcBorders>
              <w:top w:val="nil"/>
              <w:left w:val="nil"/>
              <w:bottom w:val="nil"/>
              <w:right w:val="nil"/>
            </w:tcBorders>
            <w:vAlign w:val="center"/>
            <w:hideMark/>
          </w:tcPr>
          <w:p w:rsidR="000C0D3A" w:rsidRPr="000C0D3A" w:rsidP="000C0D3A" w14:paraId="6DBA7293" w14:textId="77777777">
            <w:pPr>
              <w:spacing w:after="0" w:line="240" w:lineRule="auto"/>
              <w:jc w:val="center"/>
              <w:rPr>
                <w:rFonts w:eastAsia="Times New Roman" w:cstheme="minorHAnsi"/>
                <w:sz w:val="20"/>
                <w:szCs w:val="20"/>
              </w:rPr>
            </w:pPr>
          </w:p>
        </w:tc>
        <w:tc>
          <w:tcPr>
            <w:tcW w:w="1050" w:type="dxa"/>
            <w:tcBorders>
              <w:top w:val="nil"/>
              <w:left w:val="nil"/>
              <w:bottom w:val="nil"/>
              <w:right w:val="nil"/>
            </w:tcBorders>
            <w:vAlign w:val="center"/>
            <w:hideMark/>
          </w:tcPr>
          <w:p w:rsidR="000C0D3A" w:rsidRPr="000C0D3A" w:rsidP="000C0D3A" w14:paraId="24CA6671" w14:textId="77777777">
            <w:pPr>
              <w:spacing w:after="0" w:line="240" w:lineRule="auto"/>
              <w:jc w:val="center"/>
              <w:rPr>
                <w:rFonts w:eastAsia="Times New Roman" w:cstheme="minorHAnsi"/>
                <w:sz w:val="20"/>
                <w:szCs w:val="20"/>
              </w:rPr>
            </w:pPr>
          </w:p>
        </w:tc>
        <w:tc>
          <w:tcPr>
            <w:tcW w:w="1338" w:type="dxa"/>
            <w:tcBorders>
              <w:top w:val="nil"/>
              <w:left w:val="nil"/>
              <w:bottom w:val="nil"/>
              <w:right w:val="nil"/>
            </w:tcBorders>
            <w:vAlign w:val="center"/>
            <w:hideMark/>
          </w:tcPr>
          <w:p w:rsidR="000C0D3A" w:rsidRPr="000C0D3A" w:rsidP="000C0D3A" w14:paraId="03C8CC67" w14:textId="77777777">
            <w:pPr>
              <w:spacing w:after="0" w:line="240" w:lineRule="auto"/>
              <w:jc w:val="center"/>
              <w:rPr>
                <w:rFonts w:eastAsia="Times New Roman" w:cstheme="minorHAnsi"/>
                <w:sz w:val="20"/>
                <w:szCs w:val="20"/>
              </w:rPr>
            </w:pPr>
          </w:p>
        </w:tc>
        <w:tc>
          <w:tcPr>
            <w:tcW w:w="940" w:type="dxa"/>
            <w:tcBorders>
              <w:top w:val="nil"/>
              <w:left w:val="nil"/>
              <w:bottom w:val="nil"/>
              <w:right w:val="nil"/>
            </w:tcBorders>
            <w:vAlign w:val="center"/>
            <w:hideMark/>
          </w:tcPr>
          <w:p w:rsidR="000C0D3A" w:rsidRPr="000C0D3A" w:rsidP="000C0D3A" w14:paraId="49564C9B" w14:textId="77777777">
            <w:pPr>
              <w:spacing w:after="0" w:line="240" w:lineRule="auto"/>
              <w:jc w:val="center"/>
              <w:rPr>
                <w:rFonts w:eastAsia="Times New Roman" w:cstheme="minorHAnsi"/>
                <w:sz w:val="20"/>
                <w:szCs w:val="20"/>
              </w:rPr>
            </w:pPr>
          </w:p>
        </w:tc>
        <w:tc>
          <w:tcPr>
            <w:tcW w:w="1128" w:type="dxa"/>
            <w:tcBorders>
              <w:top w:val="nil"/>
              <w:left w:val="nil"/>
              <w:bottom w:val="nil"/>
              <w:right w:val="nil"/>
            </w:tcBorders>
            <w:vAlign w:val="center"/>
            <w:hideMark/>
          </w:tcPr>
          <w:p w:rsidR="000C0D3A" w:rsidRPr="000C0D3A" w:rsidP="000C0D3A" w14:paraId="0EC5B133" w14:textId="77777777">
            <w:pPr>
              <w:spacing w:after="0" w:line="240" w:lineRule="auto"/>
              <w:jc w:val="center"/>
              <w:rPr>
                <w:rFonts w:eastAsia="Times New Roman" w:cstheme="minorHAnsi"/>
                <w:sz w:val="20"/>
                <w:szCs w:val="20"/>
              </w:rPr>
            </w:pPr>
          </w:p>
        </w:tc>
      </w:tr>
      <w:tr w14:paraId="25A7AD49" w14:textId="77777777" w:rsidTr="005F44D5">
        <w:tblPrEx>
          <w:tblW w:w="14502" w:type="dxa"/>
          <w:tblInd w:w="-612" w:type="dxa"/>
          <w:tblCellMar>
            <w:top w:w="15" w:type="dxa"/>
            <w:bottom w:w="15" w:type="dxa"/>
          </w:tblCellMar>
          <w:tblLook w:val="04A0"/>
        </w:tblPrEx>
        <w:trPr>
          <w:trHeight w:val="255"/>
        </w:trPr>
        <w:tc>
          <w:tcPr>
            <w:tcW w:w="4770" w:type="dxa"/>
            <w:tcBorders>
              <w:top w:val="nil"/>
              <w:left w:val="nil"/>
              <w:bottom w:val="nil"/>
              <w:right w:val="nil"/>
            </w:tcBorders>
            <w:noWrap/>
            <w:vAlign w:val="center"/>
            <w:hideMark/>
          </w:tcPr>
          <w:p w:rsidR="000C0D3A" w:rsidRPr="000C0D3A" w:rsidP="000C0D3A" w14:paraId="144BB32F" w14:textId="77777777">
            <w:pPr>
              <w:spacing w:after="0" w:line="240" w:lineRule="auto"/>
              <w:rPr>
                <w:rFonts w:eastAsia="Times New Roman" w:cstheme="minorHAnsi"/>
                <w:b/>
                <w:bCs/>
                <w:color w:val="000000"/>
                <w:sz w:val="20"/>
                <w:szCs w:val="20"/>
              </w:rPr>
            </w:pPr>
            <w:r w:rsidRPr="000C0D3A">
              <w:rPr>
                <w:rFonts w:eastAsia="Times New Roman" w:cstheme="minorHAnsi"/>
                <w:b/>
                <w:bCs/>
                <w:color w:val="000000"/>
                <w:sz w:val="20"/>
                <w:szCs w:val="20"/>
              </w:rPr>
              <w:t>Assumptions:</w:t>
            </w:r>
          </w:p>
        </w:tc>
        <w:tc>
          <w:tcPr>
            <w:tcW w:w="1420" w:type="dxa"/>
            <w:tcBorders>
              <w:top w:val="nil"/>
              <w:left w:val="nil"/>
              <w:bottom w:val="nil"/>
              <w:right w:val="nil"/>
            </w:tcBorders>
            <w:noWrap/>
            <w:vAlign w:val="bottom"/>
            <w:hideMark/>
          </w:tcPr>
          <w:p w:rsidR="000C0D3A" w:rsidRPr="000C0D3A" w:rsidP="000C0D3A" w14:paraId="3725BF2F" w14:textId="77777777">
            <w:pPr>
              <w:spacing w:after="0" w:line="240" w:lineRule="auto"/>
              <w:rPr>
                <w:rFonts w:eastAsia="Times New Roman" w:cstheme="minorHAnsi"/>
                <w:b/>
                <w:bCs/>
                <w:color w:val="000000"/>
                <w:sz w:val="20"/>
                <w:szCs w:val="20"/>
              </w:rPr>
            </w:pPr>
          </w:p>
        </w:tc>
        <w:tc>
          <w:tcPr>
            <w:tcW w:w="1320" w:type="dxa"/>
            <w:tcBorders>
              <w:top w:val="nil"/>
              <w:left w:val="nil"/>
              <w:bottom w:val="nil"/>
              <w:right w:val="nil"/>
            </w:tcBorders>
            <w:noWrap/>
            <w:vAlign w:val="bottom"/>
            <w:hideMark/>
          </w:tcPr>
          <w:p w:rsidR="000C0D3A" w:rsidRPr="000C0D3A" w:rsidP="000C0D3A" w14:paraId="3E242EE3" w14:textId="77777777">
            <w:pPr>
              <w:spacing w:after="0" w:line="240" w:lineRule="auto"/>
              <w:rPr>
                <w:rFonts w:eastAsia="Times New Roman" w:cstheme="minorHAnsi"/>
                <w:sz w:val="20"/>
                <w:szCs w:val="20"/>
              </w:rPr>
            </w:pPr>
          </w:p>
        </w:tc>
        <w:tc>
          <w:tcPr>
            <w:tcW w:w="1240" w:type="dxa"/>
            <w:tcBorders>
              <w:top w:val="nil"/>
              <w:left w:val="nil"/>
              <w:bottom w:val="nil"/>
              <w:right w:val="nil"/>
            </w:tcBorders>
            <w:noWrap/>
            <w:vAlign w:val="bottom"/>
            <w:hideMark/>
          </w:tcPr>
          <w:p w:rsidR="000C0D3A" w:rsidRPr="000C0D3A" w:rsidP="000C0D3A" w14:paraId="0D2798E1" w14:textId="77777777">
            <w:pPr>
              <w:spacing w:after="0" w:line="240" w:lineRule="auto"/>
              <w:rPr>
                <w:rFonts w:eastAsia="Times New Roman" w:cstheme="minorHAnsi"/>
                <w:sz w:val="20"/>
                <w:szCs w:val="20"/>
              </w:rPr>
            </w:pPr>
          </w:p>
        </w:tc>
        <w:tc>
          <w:tcPr>
            <w:tcW w:w="1296" w:type="dxa"/>
            <w:tcBorders>
              <w:top w:val="nil"/>
              <w:left w:val="nil"/>
              <w:bottom w:val="nil"/>
              <w:right w:val="nil"/>
            </w:tcBorders>
            <w:noWrap/>
            <w:vAlign w:val="bottom"/>
            <w:hideMark/>
          </w:tcPr>
          <w:p w:rsidR="000C0D3A" w:rsidRPr="000C0D3A" w:rsidP="000C0D3A" w14:paraId="43209E1E"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0C0D3A" w:rsidRPr="000C0D3A" w:rsidP="000C0D3A" w14:paraId="555ECF72"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0C0D3A" w:rsidRPr="000C0D3A" w:rsidP="000C0D3A" w14:paraId="31492D7E" w14:textId="77777777">
            <w:pPr>
              <w:spacing w:after="0" w:line="240" w:lineRule="auto"/>
              <w:rPr>
                <w:rFonts w:eastAsia="Times New Roman" w:cstheme="minorHAnsi"/>
                <w:sz w:val="20"/>
                <w:szCs w:val="20"/>
              </w:rPr>
            </w:pPr>
          </w:p>
        </w:tc>
        <w:tc>
          <w:tcPr>
            <w:tcW w:w="940" w:type="dxa"/>
            <w:tcBorders>
              <w:top w:val="nil"/>
              <w:left w:val="nil"/>
              <w:bottom w:val="nil"/>
              <w:right w:val="nil"/>
            </w:tcBorders>
            <w:noWrap/>
            <w:vAlign w:val="bottom"/>
            <w:hideMark/>
          </w:tcPr>
          <w:p w:rsidR="000C0D3A" w:rsidRPr="000C0D3A" w:rsidP="000C0D3A" w14:paraId="5F6315E2" w14:textId="77777777">
            <w:pPr>
              <w:spacing w:after="0" w:line="240" w:lineRule="auto"/>
              <w:rPr>
                <w:rFonts w:eastAsia="Times New Roman" w:cstheme="minorHAnsi"/>
                <w:sz w:val="20"/>
                <w:szCs w:val="20"/>
              </w:rPr>
            </w:pPr>
          </w:p>
        </w:tc>
        <w:tc>
          <w:tcPr>
            <w:tcW w:w="1128" w:type="dxa"/>
            <w:tcBorders>
              <w:top w:val="nil"/>
              <w:left w:val="nil"/>
              <w:bottom w:val="nil"/>
              <w:right w:val="nil"/>
            </w:tcBorders>
            <w:noWrap/>
            <w:vAlign w:val="bottom"/>
            <w:hideMark/>
          </w:tcPr>
          <w:p w:rsidR="000C0D3A" w:rsidRPr="000C0D3A" w:rsidP="000C0D3A" w14:paraId="774B7A81" w14:textId="77777777">
            <w:pPr>
              <w:spacing w:after="0" w:line="240" w:lineRule="auto"/>
              <w:rPr>
                <w:rFonts w:eastAsia="Times New Roman" w:cstheme="minorHAnsi"/>
                <w:sz w:val="20"/>
                <w:szCs w:val="20"/>
              </w:rPr>
            </w:pPr>
          </w:p>
        </w:tc>
      </w:tr>
      <w:tr w14:paraId="68575AE3" w14:textId="77777777" w:rsidTr="005F44D5">
        <w:tblPrEx>
          <w:tblW w:w="14502" w:type="dxa"/>
          <w:tblInd w:w="-612" w:type="dxa"/>
          <w:tblCellMar>
            <w:top w:w="15" w:type="dxa"/>
            <w:bottom w:w="15" w:type="dxa"/>
          </w:tblCellMar>
          <w:tblLook w:val="04A0"/>
        </w:tblPrEx>
        <w:trPr>
          <w:trHeight w:val="930"/>
        </w:trPr>
        <w:tc>
          <w:tcPr>
            <w:tcW w:w="14502" w:type="dxa"/>
            <w:gridSpan w:val="9"/>
            <w:tcBorders>
              <w:top w:val="nil"/>
              <w:left w:val="nil"/>
              <w:bottom w:val="nil"/>
              <w:right w:val="nil"/>
            </w:tcBorders>
            <w:vAlign w:val="center"/>
            <w:hideMark/>
          </w:tcPr>
          <w:p w:rsidR="000C0D3A" w:rsidRPr="000C0D3A" w:rsidP="000C0D3A" w14:paraId="2CAF9E44"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a</w:t>
            </w:r>
            <w:r w:rsidRPr="000C0D3A">
              <w:rPr>
                <w:rFonts w:eastAsia="Times New Roman" w:cstheme="minorHAnsi"/>
                <w:color w:val="000000"/>
                <w:sz w:val="20"/>
                <w:szCs w:val="20"/>
              </w:rPr>
              <w:t xml:space="preserve"> We have assumed that there are approximately 6 existing slabstock foam producers and 6 existing molded/rebond foam producers for a total of 12 existing foam producers (i.e., respondents) that are major sources and subject to the NESHAP subpart III. We </w:t>
            </w:r>
            <w:r w:rsidRPr="000C0D3A">
              <w:rPr>
                <w:rFonts w:eastAsia="Times New Roman" w:cstheme="minorHAnsi"/>
                <w:sz w:val="20"/>
                <w:szCs w:val="20"/>
              </w:rPr>
              <w:t>have further assumed that there will be no new foam producers commencing operations over the period of this ICR. Therefore, the average number of respondents per year for this ICR is estimated to be 12 and 11 of these facilities are private sector facilities.</w:t>
            </w:r>
          </w:p>
        </w:tc>
      </w:tr>
      <w:tr w14:paraId="01C9FE9D" w14:textId="77777777" w:rsidTr="005F44D5">
        <w:tblPrEx>
          <w:tblW w:w="14502" w:type="dxa"/>
          <w:tblInd w:w="-612" w:type="dxa"/>
          <w:tblCellMar>
            <w:top w:w="15" w:type="dxa"/>
            <w:bottom w:w="15" w:type="dxa"/>
          </w:tblCellMar>
          <w:tblLook w:val="04A0"/>
        </w:tblPrEx>
        <w:trPr>
          <w:trHeight w:val="1140"/>
        </w:trPr>
        <w:tc>
          <w:tcPr>
            <w:tcW w:w="14502" w:type="dxa"/>
            <w:gridSpan w:val="9"/>
            <w:tcBorders>
              <w:top w:val="nil"/>
              <w:left w:val="nil"/>
              <w:bottom w:val="nil"/>
              <w:right w:val="nil"/>
            </w:tcBorders>
            <w:hideMark/>
          </w:tcPr>
          <w:p w:rsidR="000C0D3A" w:rsidRPr="000C0D3A" w:rsidP="000C0D3A" w14:paraId="7A469B8A" w14:textId="1D18AC4A">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b</w:t>
            </w:r>
            <w:r w:rsidR="002501A3">
              <w:rPr>
                <w:rFonts w:eastAsia="Times New Roman" w:cstheme="minorHAnsi"/>
                <w:color w:val="000000"/>
                <w:sz w:val="20"/>
                <w:szCs w:val="20"/>
              </w:rPr>
              <w:t xml:space="preserve"> </w:t>
            </w:r>
            <w:r w:rsidRPr="000C0D3A">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14BFB8A" w14:textId="77777777" w:rsidTr="005F44D5">
        <w:tblPrEx>
          <w:tblW w:w="14502" w:type="dxa"/>
          <w:tblInd w:w="-612" w:type="dxa"/>
          <w:tblCellMar>
            <w:top w:w="15" w:type="dxa"/>
            <w:bottom w:w="15" w:type="dxa"/>
          </w:tblCellMar>
          <w:tblLook w:val="04A0"/>
        </w:tblPrEx>
        <w:trPr>
          <w:trHeight w:val="315"/>
        </w:trPr>
        <w:tc>
          <w:tcPr>
            <w:tcW w:w="14502" w:type="dxa"/>
            <w:gridSpan w:val="9"/>
            <w:tcBorders>
              <w:top w:val="nil"/>
              <w:left w:val="nil"/>
              <w:bottom w:val="nil"/>
              <w:right w:val="nil"/>
            </w:tcBorders>
            <w:noWrap/>
            <w:hideMark/>
          </w:tcPr>
          <w:p w:rsidR="000C0D3A" w:rsidRPr="000C0D3A" w:rsidP="000C0D3A" w14:paraId="3D397BB7"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c</w:t>
            </w:r>
            <w:r w:rsidRPr="000C0D3A">
              <w:rPr>
                <w:rFonts w:eastAsia="Times New Roman" w:cstheme="minorHAnsi"/>
                <w:color w:val="000000"/>
                <w:sz w:val="20"/>
                <w:szCs w:val="20"/>
              </w:rPr>
              <w:t xml:space="preserve"> Molded/rebond foam producers only have recordkeeping and reporting requirements.</w:t>
            </w:r>
          </w:p>
        </w:tc>
      </w:tr>
      <w:tr w14:paraId="350A817B" w14:textId="77777777" w:rsidTr="005F44D5">
        <w:tblPrEx>
          <w:tblW w:w="14502" w:type="dxa"/>
          <w:tblInd w:w="-612" w:type="dxa"/>
          <w:tblCellMar>
            <w:top w:w="15" w:type="dxa"/>
            <w:bottom w:w="15" w:type="dxa"/>
          </w:tblCellMar>
          <w:tblLook w:val="04A0"/>
        </w:tblPrEx>
        <w:trPr>
          <w:trHeight w:val="315"/>
        </w:trPr>
        <w:tc>
          <w:tcPr>
            <w:tcW w:w="14502" w:type="dxa"/>
            <w:gridSpan w:val="9"/>
            <w:tcBorders>
              <w:top w:val="nil"/>
              <w:left w:val="nil"/>
              <w:bottom w:val="nil"/>
              <w:right w:val="nil"/>
            </w:tcBorders>
            <w:noWrap/>
            <w:hideMark/>
          </w:tcPr>
          <w:p w:rsidR="000C0D3A" w:rsidRPr="000C0D3A" w:rsidP="000C0D3A" w14:paraId="3AFDC8BB"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 xml:space="preserve">d </w:t>
            </w:r>
            <w:r w:rsidRPr="000C0D3A">
              <w:rPr>
                <w:rFonts w:eastAsia="Times New Roman" w:cstheme="minorHAnsi"/>
                <w:color w:val="000000"/>
                <w:sz w:val="20"/>
                <w:szCs w:val="20"/>
              </w:rPr>
              <w:t xml:space="preserve">We have assumed that all existing sources </w:t>
            </w:r>
            <w:r w:rsidRPr="000C0D3A">
              <w:rPr>
                <w:rFonts w:eastAsia="Times New Roman" w:cstheme="minorHAnsi"/>
                <w:color w:val="000000"/>
                <w:sz w:val="20"/>
                <w:szCs w:val="20"/>
              </w:rPr>
              <w:t>are in compliance with</w:t>
            </w:r>
            <w:r w:rsidRPr="000C0D3A">
              <w:rPr>
                <w:rFonts w:eastAsia="Times New Roman" w:cstheme="minorHAnsi"/>
                <w:color w:val="000000"/>
                <w:sz w:val="20"/>
                <w:szCs w:val="20"/>
              </w:rPr>
              <w:t xml:space="preserve"> the initial rule require</w:t>
            </w:r>
            <w:r w:rsidRPr="000C0D3A">
              <w:rPr>
                <w:rFonts w:eastAsia="Times New Roman" w:cstheme="minorHAnsi"/>
                <w:sz w:val="20"/>
                <w:szCs w:val="20"/>
              </w:rPr>
              <w:t>ments and no reconstructions will occur during this ICR renewal period.</w:t>
            </w:r>
          </w:p>
        </w:tc>
      </w:tr>
      <w:tr w14:paraId="3CF59685" w14:textId="77777777" w:rsidTr="005F44D5">
        <w:tblPrEx>
          <w:tblW w:w="14502" w:type="dxa"/>
          <w:tblInd w:w="-612" w:type="dxa"/>
          <w:tblCellMar>
            <w:top w:w="15" w:type="dxa"/>
            <w:bottom w:w="15" w:type="dxa"/>
          </w:tblCellMar>
          <w:tblLook w:val="04A0"/>
        </w:tblPrEx>
        <w:trPr>
          <w:trHeight w:val="315"/>
        </w:trPr>
        <w:tc>
          <w:tcPr>
            <w:tcW w:w="14502" w:type="dxa"/>
            <w:gridSpan w:val="9"/>
            <w:tcBorders>
              <w:top w:val="nil"/>
              <w:left w:val="nil"/>
              <w:bottom w:val="nil"/>
              <w:right w:val="nil"/>
            </w:tcBorders>
            <w:noWrap/>
            <w:hideMark/>
          </w:tcPr>
          <w:p w:rsidR="000C0D3A" w:rsidRPr="000C0D3A" w:rsidP="000C0D3A" w14:paraId="6F161376"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e</w:t>
            </w:r>
            <w:r w:rsidRPr="000C0D3A">
              <w:rPr>
                <w:rFonts w:eastAsia="Times New Roman" w:cstheme="minorHAnsi"/>
                <w:color w:val="000000"/>
                <w:sz w:val="20"/>
                <w:szCs w:val="20"/>
              </w:rPr>
              <w:t xml:space="preserve"> We have determined that there will be no sources submitting a special compliance report for this ICR since the compliance date for this rule has passed.</w:t>
            </w:r>
          </w:p>
        </w:tc>
      </w:tr>
      <w:tr w14:paraId="698A0638" w14:textId="77777777" w:rsidTr="005F44D5">
        <w:tblPrEx>
          <w:tblW w:w="14502" w:type="dxa"/>
          <w:tblInd w:w="-612" w:type="dxa"/>
          <w:tblCellMar>
            <w:top w:w="15" w:type="dxa"/>
            <w:bottom w:w="15" w:type="dxa"/>
          </w:tblCellMar>
          <w:tblLook w:val="04A0"/>
        </w:tblPrEx>
        <w:trPr>
          <w:trHeight w:val="315"/>
        </w:trPr>
        <w:tc>
          <w:tcPr>
            <w:tcW w:w="14502" w:type="dxa"/>
            <w:gridSpan w:val="9"/>
            <w:tcBorders>
              <w:top w:val="nil"/>
              <w:left w:val="nil"/>
              <w:bottom w:val="nil"/>
              <w:right w:val="nil"/>
            </w:tcBorders>
            <w:noWrap/>
            <w:hideMark/>
          </w:tcPr>
          <w:p w:rsidR="000C0D3A" w:rsidRPr="000C0D3A" w:rsidP="000C0D3A" w14:paraId="349C4183"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f</w:t>
            </w:r>
            <w:r w:rsidRPr="000C0D3A">
              <w:rPr>
                <w:rFonts w:eastAsia="Times New Roman" w:cstheme="minorHAnsi"/>
                <w:color w:val="000000"/>
                <w:sz w:val="20"/>
                <w:szCs w:val="20"/>
              </w:rPr>
              <w:t xml:space="preserve"> Only slabstock foam producers are required to submit semiannual reports.</w:t>
            </w:r>
          </w:p>
        </w:tc>
      </w:tr>
      <w:tr w14:paraId="5A866DCF" w14:textId="77777777" w:rsidTr="005F44D5">
        <w:tblPrEx>
          <w:tblW w:w="14502" w:type="dxa"/>
          <w:tblInd w:w="-612" w:type="dxa"/>
          <w:tblCellMar>
            <w:top w:w="15" w:type="dxa"/>
            <w:bottom w:w="15" w:type="dxa"/>
          </w:tblCellMar>
          <w:tblLook w:val="04A0"/>
        </w:tblPrEx>
        <w:trPr>
          <w:trHeight w:val="315"/>
        </w:trPr>
        <w:tc>
          <w:tcPr>
            <w:tcW w:w="14502" w:type="dxa"/>
            <w:gridSpan w:val="9"/>
            <w:tcBorders>
              <w:top w:val="nil"/>
              <w:left w:val="nil"/>
              <w:bottom w:val="nil"/>
              <w:right w:val="nil"/>
            </w:tcBorders>
            <w:noWrap/>
            <w:hideMark/>
          </w:tcPr>
          <w:p w:rsidR="000C0D3A" w:rsidRPr="000C0D3A" w:rsidP="000C0D3A" w14:paraId="6F1D850E"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g</w:t>
            </w:r>
            <w:r w:rsidRPr="000C0D3A">
              <w:rPr>
                <w:rFonts w:eastAsia="Times New Roman" w:cstheme="minorHAnsi"/>
                <w:color w:val="000000"/>
                <w:sz w:val="20"/>
                <w:szCs w:val="20"/>
              </w:rPr>
              <w:t xml:space="preserve"> All respondents are required to submit annual compliance certifications.</w:t>
            </w:r>
          </w:p>
        </w:tc>
      </w:tr>
      <w:tr w14:paraId="23FFD394" w14:textId="77777777" w:rsidTr="005F44D5">
        <w:tblPrEx>
          <w:tblW w:w="14502" w:type="dxa"/>
          <w:tblInd w:w="-612" w:type="dxa"/>
          <w:tblCellMar>
            <w:top w:w="15" w:type="dxa"/>
            <w:bottom w:w="15" w:type="dxa"/>
          </w:tblCellMar>
          <w:tblLook w:val="04A0"/>
        </w:tblPrEx>
        <w:trPr>
          <w:trHeight w:val="315"/>
        </w:trPr>
        <w:tc>
          <w:tcPr>
            <w:tcW w:w="14502" w:type="dxa"/>
            <w:gridSpan w:val="9"/>
            <w:tcBorders>
              <w:top w:val="nil"/>
              <w:left w:val="nil"/>
              <w:bottom w:val="nil"/>
              <w:right w:val="nil"/>
            </w:tcBorders>
            <w:noWrap/>
            <w:hideMark/>
          </w:tcPr>
          <w:p w:rsidR="000C0D3A" w:rsidRPr="000C0D3A" w:rsidP="000C0D3A" w14:paraId="722F84A0" w14:textId="77777777">
            <w:pPr>
              <w:spacing w:after="0" w:line="240" w:lineRule="auto"/>
              <w:rPr>
                <w:rFonts w:eastAsia="Times New Roman" w:cstheme="minorHAnsi"/>
                <w:color w:val="000000"/>
                <w:sz w:val="20"/>
                <w:szCs w:val="20"/>
              </w:rPr>
            </w:pPr>
            <w:r w:rsidRPr="000C0D3A">
              <w:rPr>
                <w:rFonts w:eastAsia="Times New Roman" w:cstheme="minorHAnsi"/>
                <w:color w:val="000000"/>
                <w:sz w:val="20"/>
                <w:szCs w:val="20"/>
                <w:vertAlign w:val="superscript"/>
              </w:rPr>
              <w:t>h</w:t>
            </w:r>
            <w:r w:rsidRPr="000C0D3A">
              <w:rPr>
                <w:rFonts w:eastAsia="Times New Roman" w:cstheme="minorHAnsi"/>
                <w:color w:val="000000"/>
                <w:sz w:val="20"/>
                <w:szCs w:val="20"/>
              </w:rPr>
              <w:t xml:space="preserve"> Totals have been rounded to 3 significant figures. Figures may not add exactly due to rounding.</w:t>
            </w:r>
          </w:p>
        </w:tc>
      </w:tr>
    </w:tbl>
    <w:p w:rsidR="000C0D3A" w:rsidRPr="007F5384" w:rsidP="000C0D3A" w14:paraId="11E82537" w14:textId="550EA66D">
      <w:pPr>
        <w:spacing w:before="240"/>
        <w:rPr>
          <w:rFonts w:cstheme="minorHAnsi"/>
          <w:b/>
          <w:bCs/>
          <w:sz w:val="24"/>
          <w:szCs w:val="24"/>
        </w:rPr>
      </w:pPr>
      <w:r w:rsidRPr="001641AA">
        <w:rPr>
          <w:rFonts w:cstheme="minorHAnsi"/>
          <w:b/>
          <w:bCs/>
          <w:sz w:val="24"/>
          <w:szCs w:val="24"/>
        </w:rPr>
        <w:t>Table 1</w:t>
      </w:r>
      <w:r>
        <w:rPr>
          <w:rFonts w:cstheme="minorHAnsi"/>
          <w:b/>
          <w:bCs/>
          <w:sz w:val="24"/>
          <w:szCs w:val="24"/>
        </w:rPr>
        <w:t>b</w:t>
      </w:r>
      <w:r w:rsidRPr="001641AA">
        <w:rPr>
          <w:rFonts w:cstheme="minorHAnsi"/>
          <w:b/>
          <w:bCs/>
          <w:sz w:val="24"/>
          <w:szCs w:val="24"/>
        </w:rPr>
        <w:t xml:space="preserve">: Annual Respondent Burden and Cost </w:t>
      </w:r>
      <w:r>
        <w:rPr>
          <w:rFonts w:cstheme="minorHAnsi"/>
          <w:b/>
          <w:bCs/>
          <w:sz w:val="24"/>
          <w:szCs w:val="24"/>
        </w:rPr>
        <w:t xml:space="preserve">for </w:t>
      </w:r>
      <w:r w:rsidR="00020B32">
        <w:rPr>
          <w:rFonts w:cstheme="minorHAnsi"/>
          <w:b/>
          <w:bCs/>
          <w:sz w:val="24"/>
          <w:szCs w:val="24"/>
        </w:rPr>
        <w:t>Federal</w:t>
      </w:r>
      <w:r>
        <w:rPr>
          <w:rFonts w:cstheme="minorHAnsi"/>
          <w:b/>
          <w:bCs/>
          <w:sz w:val="24"/>
          <w:szCs w:val="24"/>
        </w:rPr>
        <w:t xml:space="preserve"> Facilities </w:t>
      </w:r>
      <w:r w:rsidRPr="001641AA">
        <w:rPr>
          <w:rFonts w:cstheme="minorHAnsi"/>
          <w:b/>
          <w:bCs/>
          <w:sz w:val="24"/>
          <w:szCs w:val="24"/>
        </w:rPr>
        <w:t xml:space="preserve">– </w:t>
      </w:r>
      <w:r w:rsidRPr="00D11694">
        <w:rPr>
          <w:rFonts w:cstheme="minorHAnsi"/>
          <w:b/>
          <w:bCs/>
          <w:noProof/>
          <w:sz w:val="24"/>
          <w:szCs w:val="24"/>
        </w:rPr>
        <w:t>NESHAP for Flexible Polyurethane Foam Product (40 CFR Part 63, Subpart III) (Renewal)</w:t>
      </w:r>
    </w:p>
    <w:tbl>
      <w:tblPr>
        <w:tblW w:w="14262" w:type="dxa"/>
        <w:tblInd w:w="-522" w:type="dxa"/>
        <w:tblCellMar>
          <w:top w:w="15" w:type="dxa"/>
          <w:bottom w:w="15" w:type="dxa"/>
        </w:tblCellMar>
        <w:tblLook w:val="04A0"/>
      </w:tblPr>
      <w:tblGrid>
        <w:gridCol w:w="4680"/>
        <w:gridCol w:w="1420"/>
        <w:gridCol w:w="1320"/>
        <w:gridCol w:w="1240"/>
        <w:gridCol w:w="1306"/>
        <w:gridCol w:w="1050"/>
        <w:gridCol w:w="1338"/>
        <w:gridCol w:w="960"/>
        <w:gridCol w:w="948"/>
      </w:tblGrid>
      <w:tr w14:paraId="5D51CBBF" w14:textId="77777777" w:rsidTr="00BF5924">
        <w:tblPrEx>
          <w:tblW w:w="14262" w:type="dxa"/>
          <w:tblInd w:w="-522" w:type="dxa"/>
          <w:tblCellMar>
            <w:top w:w="15" w:type="dxa"/>
            <w:bottom w:w="15" w:type="dxa"/>
          </w:tblCellMar>
          <w:tblLook w:val="04A0"/>
        </w:tblPrEx>
        <w:trPr>
          <w:trHeight w:val="255"/>
        </w:trPr>
        <w:tc>
          <w:tcPr>
            <w:tcW w:w="4680" w:type="dxa"/>
            <w:vMerge w:val="restart"/>
            <w:tcBorders>
              <w:top w:val="single" w:sz="4" w:space="0" w:color="auto"/>
              <w:left w:val="single" w:sz="4" w:space="0" w:color="auto"/>
              <w:bottom w:val="nil"/>
              <w:right w:val="single" w:sz="4" w:space="0" w:color="auto"/>
            </w:tcBorders>
            <w:vAlign w:val="center"/>
            <w:hideMark/>
          </w:tcPr>
          <w:p w:rsidR="004F0AAF" w:rsidRPr="004F0AAF" w:rsidP="004F0AAF" w14:paraId="6C600348"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Burden Item</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A6ACCAE"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A</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E3AFBDD"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B</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7DD2028"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C</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9277452"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D</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9A66D2B"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E</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0B6DC5D"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F</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230E282"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G</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86E5F7C"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H</w:t>
            </w:r>
          </w:p>
        </w:tc>
      </w:tr>
      <w:tr w14:paraId="5E8A01D0" w14:textId="77777777" w:rsidTr="00BF5924">
        <w:tblPrEx>
          <w:tblW w:w="14262" w:type="dxa"/>
          <w:tblInd w:w="-522" w:type="dxa"/>
          <w:tblCellMar>
            <w:top w:w="15" w:type="dxa"/>
            <w:bottom w:w="15" w:type="dxa"/>
          </w:tblCellMar>
          <w:tblLook w:val="04A0"/>
        </w:tblPrEx>
        <w:trPr>
          <w:trHeight w:val="1275"/>
        </w:trPr>
        <w:tc>
          <w:tcPr>
            <w:tcW w:w="4680" w:type="dxa"/>
            <w:vMerge/>
            <w:tcBorders>
              <w:top w:val="single" w:sz="4" w:space="0" w:color="auto"/>
              <w:left w:val="single" w:sz="4" w:space="0" w:color="auto"/>
              <w:bottom w:val="nil"/>
              <w:right w:val="single" w:sz="4" w:space="0" w:color="auto"/>
            </w:tcBorders>
            <w:vAlign w:val="center"/>
            <w:hideMark/>
          </w:tcPr>
          <w:p w:rsidR="004F0AAF" w:rsidRPr="004F0AAF" w:rsidP="004F0AAF" w14:paraId="260244F7" w14:textId="77777777">
            <w:pPr>
              <w:spacing w:after="0" w:line="240" w:lineRule="auto"/>
              <w:rPr>
                <w:rFonts w:eastAsia="Times New Roman" w:cstheme="minorHAnsi"/>
                <w:b/>
                <w:bCs/>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01C84C2"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Person Hours Per Occurrence</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11DD5D4"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Number of Occurrences Per Respondent Per Year</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0A0E735"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Person Hours Per Respondent Per Year (C=</w:t>
            </w:r>
            <w:r w:rsidRPr="004F0AAF">
              <w:rPr>
                <w:rFonts w:eastAsia="Times New Roman" w:cstheme="minorHAnsi"/>
                <w:b/>
                <w:bCs/>
                <w:color w:val="000000"/>
                <w:sz w:val="20"/>
                <w:szCs w:val="20"/>
              </w:rPr>
              <w:t>AxB</w:t>
            </w:r>
            <w:r w:rsidRPr="004F0AAF">
              <w:rPr>
                <w:rFonts w:eastAsia="Times New Roman" w:cstheme="minorHAnsi"/>
                <w:b/>
                <w:bCs/>
                <w:color w:val="000000"/>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7D290C8"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 xml:space="preserve">Respondents Per Year </w:t>
            </w:r>
            <w:r w:rsidRPr="004F0AAF">
              <w:rPr>
                <w:rFonts w:eastAsia="Times New Roman" w:cstheme="minorHAnsi"/>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40908CC"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Technical Person-Hours Per Year (E=</w:t>
            </w:r>
            <w:r w:rsidRPr="004F0AAF">
              <w:rPr>
                <w:rFonts w:eastAsia="Times New Roman" w:cstheme="minorHAnsi"/>
                <w:b/>
                <w:bCs/>
                <w:color w:val="000000"/>
                <w:sz w:val="20"/>
                <w:szCs w:val="20"/>
              </w:rPr>
              <w:t>CxD</w:t>
            </w:r>
            <w:r w:rsidRPr="004F0AAF">
              <w:rPr>
                <w:rFonts w:eastAsia="Times New Roman" w:cstheme="minorHAnsi"/>
                <w:b/>
                <w:bCs/>
                <w:color w:val="000000"/>
                <w:sz w:val="20"/>
                <w:szCs w:val="20"/>
              </w:rPr>
              <w:t>)</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9A3402B"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Management Person Hours Per Year</w:t>
            </w:r>
            <w:r w:rsidRPr="004F0AAF">
              <w:rPr>
                <w:rFonts w:eastAsia="Times New Roman" w:cstheme="minorHAnsi"/>
                <w:b/>
                <w:bCs/>
                <w:color w:val="000000"/>
                <w:sz w:val="20"/>
                <w:szCs w:val="20"/>
              </w:rPr>
              <w:br/>
              <w:t>(E x 0.05)</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6E18517"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Clerical Person Hours Per Year</w:t>
            </w:r>
            <w:r w:rsidRPr="004F0AAF">
              <w:rPr>
                <w:rFonts w:eastAsia="Times New Roman" w:cstheme="minorHAnsi"/>
                <w:b/>
                <w:bCs/>
                <w:color w:val="000000"/>
                <w:sz w:val="20"/>
                <w:szCs w:val="20"/>
              </w:rPr>
              <w:br/>
              <w:t>(E x 0.10)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4BBAA87" w14:textId="77777777">
            <w:pPr>
              <w:spacing w:after="0" w:line="240" w:lineRule="auto"/>
              <w:jc w:val="center"/>
              <w:rPr>
                <w:rFonts w:eastAsia="Times New Roman" w:cstheme="minorHAnsi"/>
                <w:b/>
                <w:bCs/>
                <w:color w:val="000000"/>
                <w:sz w:val="20"/>
                <w:szCs w:val="20"/>
              </w:rPr>
            </w:pPr>
            <w:r w:rsidRPr="004F0AAF">
              <w:rPr>
                <w:rFonts w:eastAsia="Times New Roman" w:cstheme="minorHAnsi"/>
                <w:b/>
                <w:bCs/>
                <w:color w:val="000000"/>
                <w:sz w:val="20"/>
                <w:szCs w:val="20"/>
              </w:rPr>
              <w:t xml:space="preserve">Cost ($) </w:t>
            </w:r>
            <w:r w:rsidRPr="004F0AAF">
              <w:rPr>
                <w:rFonts w:eastAsia="Times New Roman" w:cstheme="minorHAnsi"/>
                <w:b/>
                <w:bCs/>
                <w:color w:val="000000"/>
                <w:sz w:val="20"/>
                <w:szCs w:val="20"/>
                <w:vertAlign w:val="superscript"/>
              </w:rPr>
              <w:t>b</w:t>
            </w:r>
          </w:p>
        </w:tc>
      </w:tr>
      <w:tr w14:paraId="09C7AC1F" w14:textId="77777777" w:rsidTr="00BF5924">
        <w:tblPrEx>
          <w:tblW w:w="14262" w:type="dxa"/>
          <w:tblInd w:w="-522" w:type="dxa"/>
          <w:tblCellMar>
            <w:top w:w="15" w:type="dxa"/>
            <w:bottom w:w="15" w:type="dxa"/>
          </w:tblCellMar>
          <w:tblLook w:val="04A0"/>
        </w:tblPrEx>
        <w:trPr>
          <w:trHeight w:val="255"/>
        </w:trPr>
        <w:tc>
          <w:tcPr>
            <w:tcW w:w="4680" w:type="dxa"/>
            <w:tcBorders>
              <w:top w:val="nil"/>
              <w:left w:val="single" w:sz="4" w:space="0" w:color="auto"/>
              <w:bottom w:val="single" w:sz="4" w:space="0" w:color="auto"/>
              <w:right w:val="single" w:sz="4" w:space="0" w:color="auto"/>
            </w:tcBorders>
            <w:vAlign w:val="center"/>
            <w:hideMark/>
          </w:tcPr>
          <w:p w:rsidR="004F0AAF" w:rsidRPr="004F0AAF" w:rsidP="004F0AAF" w14:paraId="6F7483AB"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rPr>
              <w:t>1. Applications</w:t>
            </w:r>
          </w:p>
        </w:tc>
        <w:tc>
          <w:tcPr>
            <w:tcW w:w="1420" w:type="dxa"/>
            <w:tcBorders>
              <w:top w:val="nil"/>
              <w:left w:val="single" w:sz="4" w:space="0" w:color="auto"/>
              <w:bottom w:val="single" w:sz="4" w:space="0" w:color="auto"/>
              <w:right w:val="single" w:sz="4" w:space="0" w:color="auto"/>
            </w:tcBorders>
            <w:vAlign w:val="center"/>
            <w:hideMark/>
          </w:tcPr>
          <w:p w:rsidR="004F0AAF" w:rsidRPr="004F0AAF" w:rsidP="004F0AAF" w14:paraId="63EC21A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20" w:type="dxa"/>
            <w:tcBorders>
              <w:top w:val="nil"/>
              <w:left w:val="single" w:sz="4" w:space="0" w:color="auto"/>
              <w:bottom w:val="single" w:sz="4" w:space="0" w:color="auto"/>
              <w:right w:val="single" w:sz="4" w:space="0" w:color="auto"/>
            </w:tcBorders>
            <w:vAlign w:val="center"/>
            <w:hideMark/>
          </w:tcPr>
          <w:p w:rsidR="004F0AAF" w:rsidRPr="004F0AAF" w:rsidP="004F0AAF" w14:paraId="74D4825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240" w:type="dxa"/>
            <w:tcBorders>
              <w:top w:val="nil"/>
              <w:left w:val="single" w:sz="4" w:space="0" w:color="auto"/>
              <w:bottom w:val="single" w:sz="4" w:space="0" w:color="auto"/>
              <w:right w:val="single" w:sz="4" w:space="0" w:color="auto"/>
            </w:tcBorders>
            <w:vAlign w:val="center"/>
            <w:hideMark/>
          </w:tcPr>
          <w:p w:rsidR="004F0AAF" w:rsidRPr="004F0AAF" w:rsidP="004F0AAF" w14:paraId="1799796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06" w:type="dxa"/>
            <w:tcBorders>
              <w:top w:val="nil"/>
              <w:left w:val="single" w:sz="4" w:space="0" w:color="auto"/>
              <w:bottom w:val="single" w:sz="4" w:space="0" w:color="auto"/>
              <w:right w:val="single" w:sz="4" w:space="0" w:color="auto"/>
            </w:tcBorders>
            <w:vAlign w:val="center"/>
            <w:hideMark/>
          </w:tcPr>
          <w:p w:rsidR="004F0AAF" w:rsidRPr="004F0AAF" w:rsidP="004F0AAF" w14:paraId="75D2718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050" w:type="dxa"/>
            <w:tcBorders>
              <w:top w:val="nil"/>
              <w:left w:val="single" w:sz="4" w:space="0" w:color="auto"/>
              <w:bottom w:val="single" w:sz="4" w:space="0" w:color="auto"/>
              <w:right w:val="single" w:sz="4" w:space="0" w:color="auto"/>
            </w:tcBorders>
            <w:vAlign w:val="center"/>
            <w:hideMark/>
          </w:tcPr>
          <w:p w:rsidR="004F0AAF" w:rsidRPr="004F0AAF" w:rsidP="004F0AAF" w14:paraId="255B1CF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38" w:type="dxa"/>
            <w:tcBorders>
              <w:top w:val="nil"/>
              <w:left w:val="single" w:sz="4" w:space="0" w:color="auto"/>
              <w:bottom w:val="single" w:sz="4" w:space="0" w:color="auto"/>
              <w:right w:val="single" w:sz="4" w:space="0" w:color="auto"/>
            </w:tcBorders>
            <w:vAlign w:val="center"/>
            <w:hideMark/>
          </w:tcPr>
          <w:p w:rsidR="004F0AAF" w:rsidRPr="004F0AAF" w:rsidP="004F0AAF" w14:paraId="33731B8E"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60" w:type="dxa"/>
            <w:tcBorders>
              <w:top w:val="nil"/>
              <w:left w:val="single" w:sz="4" w:space="0" w:color="auto"/>
              <w:bottom w:val="single" w:sz="4" w:space="0" w:color="auto"/>
              <w:right w:val="single" w:sz="4" w:space="0" w:color="auto"/>
            </w:tcBorders>
            <w:vAlign w:val="center"/>
            <w:hideMark/>
          </w:tcPr>
          <w:p w:rsidR="004F0AAF" w:rsidRPr="004F0AAF" w:rsidP="004F0AAF" w14:paraId="61F4D8A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48" w:type="dxa"/>
            <w:tcBorders>
              <w:top w:val="nil"/>
              <w:left w:val="single" w:sz="4" w:space="0" w:color="auto"/>
              <w:bottom w:val="single" w:sz="4" w:space="0" w:color="auto"/>
              <w:right w:val="single" w:sz="4" w:space="0" w:color="auto"/>
            </w:tcBorders>
            <w:vAlign w:val="center"/>
            <w:hideMark/>
          </w:tcPr>
          <w:p w:rsidR="004F0AAF" w:rsidRPr="004F0AAF" w:rsidP="004F0AAF" w14:paraId="0929204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r>
      <w:tr w14:paraId="38401C01"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C22C574"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rPr>
              <w:t>2. Survey and studies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CFDC2B6"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E23BC9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C06220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253489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014CCF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9078F6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214FEF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A862B8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r>
      <w:tr w14:paraId="528AD915" w14:textId="77777777" w:rsidTr="00BF5924">
        <w:tblPrEx>
          <w:tblW w:w="14262" w:type="dxa"/>
          <w:tblInd w:w="-522" w:type="dxa"/>
          <w:tblCellMar>
            <w:top w:w="15" w:type="dxa"/>
            <w:bottom w:w="15" w:type="dxa"/>
          </w:tblCellMar>
          <w:tblLook w:val="04A0"/>
        </w:tblPrEx>
        <w:trPr>
          <w:trHeight w:val="510"/>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E7F1CEC"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rPr>
              <w:t>3. Acquisition, Installation, and Utilization of Tech. &amp; Systems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D8532F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A00440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3DCF4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944B1E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B68C03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CA379D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6850D5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95E526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r>
      <w:tr w14:paraId="3B8A0428"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3B6DAEA"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rPr>
              <w:t>4. Reporting Requirements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8F90626" w14:textId="77777777">
            <w:pPr>
              <w:spacing w:after="0" w:line="240" w:lineRule="auto"/>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46D89B0"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9481363"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D1C6667"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591420E"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09FD540" w14:textId="77777777">
            <w:pPr>
              <w:spacing w:after="0" w:line="240" w:lineRule="auto"/>
              <w:jc w:val="center"/>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EC4BAA3"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C38D682" w14:textId="77777777">
            <w:pPr>
              <w:spacing w:after="0" w:line="240" w:lineRule="auto"/>
              <w:jc w:val="center"/>
              <w:rPr>
                <w:rFonts w:eastAsia="Times New Roman" w:cstheme="minorHAnsi"/>
                <w:sz w:val="20"/>
                <w:szCs w:val="20"/>
              </w:rPr>
            </w:pPr>
          </w:p>
        </w:tc>
      </w:tr>
      <w:tr w14:paraId="46D2797A"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8CE3E96"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A. Familiarization with instructions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B43C1F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1758A9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5524C26"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140155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280562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076911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0.05</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FA9786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0.1</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37DA93E"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$64.00 </w:t>
            </w:r>
          </w:p>
        </w:tc>
      </w:tr>
      <w:tr w14:paraId="551333D4"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38B21E1"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B. Required Activities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B9F5F12" w14:textId="77777777">
            <w:pPr>
              <w:spacing w:after="0" w:line="240" w:lineRule="auto"/>
              <w:ind w:firstLine="200" w:firstLineChars="100"/>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C0F276F"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C688466"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0AC03F1"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21FE195"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C1DF157" w14:textId="77777777">
            <w:pPr>
              <w:spacing w:after="0" w:line="240" w:lineRule="auto"/>
              <w:jc w:val="center"/>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3C052C5"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4344A4D" w14:textId="77777777">
            <w:pPr>
              <w:spacing w:after="0" w:line="240" w:lineRule="auto"/>
              <w:jc w:val="center"/>
              <w:rPr>
                <w:rFonts w:eastAsia="Times New Roman" w:cstheme="minorHAnsi"/>
                <w:sz w:val="20"/>
                <w:szCs w:val="20"/>
              </w:rPr>
            </w:pPr>
          </w:p>
        </w:tc>
      </w:tr>
      <w:tr w14:paraId="702BEBAC" w14:textId="77777777" w:rsidTr="00BF5924">
        <w:tblPrEx>
          <w:tblW w:w="14262" w:type="dxa"/>
          <w:tblInd w:w="-522" w:type="dxa"/>
          <w:tblCellMar>
            <w:top w:w="15" w:type="dxa"/>
            <w:bottom w:w="15" w:type="dxa"/>
          </w:tblCellMar>
          <w:tblLook w:val="04A0"/>
        </w:tblPrEx>
        <w:trPr>
          <w:trHeight w:val="495"/>
        </w:trPr>
        <w:tc>
          <w:tcPr>
            <w:tcW w:w="4680"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5CB82D45"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 xml:space="preserve">Monitoring of Emissions Operations, Slabstock Facilities - Storage Tank Measurements </w:t>
            </w:r>
            <w:r w:rsidRPr="004F0AAF">
              <w:rPr>
                <w:rFonts w:eastAsia="Times New Roman" w:cstheme="minorHAnsi"/>
                <w:color w:val="000000"/>
                <w:sz w:val="20"/>
                <w:szCs w:val="20"/>
                <w:vertAlign w:val="superscript"/>
              </w:rPr>
              <w:t>c</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20ADA76E"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40FCE80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12</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415D14F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2AF99D06" w14:textId="31695C66">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4509B47D" w14:textId="5383E2BF">
            <w:pPr>
              <w:spacing w:after="0" w:line="240" w:lineRule="auto"/>
              <w:jc w:val="center"/>
              <w:rPr>
                <w:rFonts w:eastAsia="Times New Roman" w:cstheme="minorHAnsi"/>
                <w:color w:val="000000"/>
                <w:sz w:val="20"/>
                <w:szCs w:val="20"/>
              </w:rPr>
            </w:pPr>
            <w:r>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205DF9ED" w14:textId="337F5BD5">
            <w:pPr>
              <w:spacing w:after="0" w:line="240" w:lineRule="auto"/>
              <w:jc w:val="center"/>
              <w:rPr>
                <w:rFonts w:eastAsia="Times New Roman" w:cstheme="minorHAnsi"/>
                <w:color w:val="000000"/>
                <w:sz w:val="20"/>
                <w:szCs w:val="20"/>
              </w:rPr>
            </w:pPr>
            <w:r>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5049BCC2" w14:textId="78ECA3B6">
            <w:pPr>
              <w:spacing w:after="0" w:line="240" w:lineRule="auto"/>
              <w:jc w:val="center"/>
              <w:rPr>
                <w:rFonts w:eastAsia="Times New Roman" w:cstheme="minorHAnsi"/>
                <w:color w:val="000000"/>
                <w:sz w:val="20"/>
                <w:szCs w:val="20"/>
              </w:rPr>
            </w:pPr>
            <w:r>
              <w:rPr>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2B58" w:rsidRPr="004F0AAF" w:rsidP="004F2B58" w14:paraId="37DB3924" w14:textId="3683A1A3">
            <w:pPr>
              <w:spacing w:after="0" w:line="240" w:lineRule="auto"/>
              <w:jc w:val="right"/>
              <w:rPr>
                <w:rFonts w:eastAsia="Times New Roman" w:cstheme="minorHAnsi"/>
                <w:color w:val="000000"/>
                <w:sz w:val="20"/>
                <w:szCs w:val="20"/>
              </w:rPr>
            </w:pPr>
            <w:r>
              <w:rPr>
                <w:color w:val="000000"/>
                <w:sz w:val="20"/>
                <w:szCs w:val="20"/>
              </w:rPr>
              <w:t xml:space="preserve">$0 </w:t>
            </w:r>
          </w:p>
        </w:tc>
      </w:tr>
      <w:tr w14:paraId="56D26D67"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FFD1E44"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C. Create Information</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4F0AAF" w:rsidRPr="004F0AAF" w:rsidP="004F0AAF" w14:paraId="0C7F0F6B" w14:textId="383C135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Included in 4B and 5E</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17F20E4" w14:textId="77777777">
            <w:pPr>
              <w:spacing w:after="0" w:line="240" w:lineRule="auto"/>
              <w:rPr>
                <w:rFonts w:eastAsia="Times New Roman" w:cstheme="minorHAnsi"/>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51D73F8" w14:textId="77777777">
            <w:pPr>
              <w:spacing w:after="0" w:line="240" w:lineRule="auto"/>
              <w:ind w:firstLine="200" w:firstLineChars="100"/>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5F699DB" w14:textId="77777777">
            <w:pPr>
              <w:spacing w:after="0" w:line="240" w:lineRule="auto"/>
              <w:ind w:firstLine="200" w:firstLineChars="100"/>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07944B3" w14:textId="77777777">
            <w:pPr>
              <w:spacing w:after="0" w:line="240" w:lineRule="auto"/>
              <w:ind w:firstLine="200" w:firstLineChars="100"/>
              <w:jc w:val="right"/>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74D7552" w14:textId="77777777">
            <w:pPr>
              <w:spacing w:after="0" w:line="240" w:lineRule="auto"/>
              <w:ind w:firstLine="200" w:firstLineChars="100"/>
              <w:jc w:val="right"/>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19AB303" w14:textId="77777777">
            <w:pPr>
              <w:spacing w:after="0" w:line="240" w:lineRule="auto"/>
              <w:ind w:firstLine="200" w:firstLineChars="100"/>
              <w:jc w:val="right"/>
              <w:rPr>
                <w:rFonts w:eastAsia="Times New Roman" w:cstheme="minorHAnsi"/>
                <w:sz w:val="20"/>
                <w:szCs w:val="20"/>
              </w:rPr>
            </w:pPr>
          </w:p>
        </w:tc>
      </w:tr>
      <w:tr w14:paraId="322C34FA"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1BBF73C"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D. Gather Existing Information</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4F0AAF" w:rsidRPr="004F0AAF" w:rsidP="004F0AAF" w14:paraId="0308AB71" w14:textId="68B129A6">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Included in 4B and 5E</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EA5BE14" w14:textId="77777777">
            <w:pPr>
              <w:spacing w:after="0" w:line="240" w:lineRule="auto"/>
              <w:rPr>
                <w:rFonts w:eastAsia="Times New Roman" w:cstheme="minorHAnsi"/>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79EFAB" w14:textId="77777777">
            <w:pPr>
              <w:spacing w:after="0" w:line="240" w:lineRule="auto"/>
              <w:ind w:firstLine="200" w:firstLineChars="100"/>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BEC3AFA" w14:textId="77777777">
            <w:pPr>
              <w:spacing w:after="0" w:line="240" w:lineRule="auto"/>
              <w:ind w:firstLine="200" w:firstLineChars="100"/>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09F6A15" w14:textId="77777777">
            <w:pPr>
              <w:spacing w:after="0" w:line="240" w:lineRule="auto"/>
              <w:ind w:firstLine="200" w:firstLineChars="100"/>
              <w:jc w:val="right"/>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EB55243" w14:textId="77777777">
            <w:pPr>
              <w:spacing w:after="0" w:line="240" w:lineRule="auto"/>
              <w:ind w:firstLine="200" w:firstLineChars="100"/>
              <w:jc w:val="right"/>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D21BBBE" w14:textId="77777777">
            <w:pPr>
              <w:spacing w:after="0" w:line="240" w:lineRule="auto"/>
              <w:ind w:firstLine="200" w:firstLineChars="100"/>
              <w:jc w:val="right"/>
              <w:rPr>
                <w:rFonts w:eastAsia="Times New Roman" w:cstheme="minorHAnsi"/>
                <w:sz w:val="20"/>
                <w:szCs w:val="20"/>
              </w:rPr>
            </w:pPr>
          </w:p>
        </w:tc>
      </w:tr>
      <w:tr w14:paraId="3307486D"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4F92333"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E. Write Report</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4C84733" w14:textId="77777777">
            <w:pPr>
              <w:spacing w:after="0" w:line="240" w:lineRule="auto"/>
              <w:ind w:firstLine="200" w:firstLineChars="100"/>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2604A0A" w14:textId="77777777">
            <w:pPr>
              <w:spacing w:after="0" w:line="240" w:lineRule="auto"/>
              <w:ind w:firstLine="200" w:firstLineChars="100"/>
              <w:jc w:val="right"/>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3054BA8" w14:textId="77777777">
            <w:pPr>
              <w:spacing w:after="0" w:line="240" w:lineRule="auto"/>
              <w:ind w:firstLine="200" w:firstLineChars="100"/>
              <w:jc w:val="right"/>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D3446B3" w14:textId="77777777">
            <w:pPr>
              <w:spacing w:after="0" w:line="240" w:lineRule="auto"/>
              <w:ind w:firstLine="200" w:firstLineChars="100"/>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988EC43" w14:textId="77777777">
            <w:pPr>
              <w:spacing w:after="0" w:line="240" w:lineRule="auto"/>
              <w:ind w:firstLine="200" w:firstLineChars="100"/>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4DC98C4" w14:textId="77777777">
            <w:pPr>
              <w:spacing w:after="0" w:line="240" w:lineRule="auto"/>
              <w:ind w:firstLine="200" w:firstLineChars="100"/>
              <w:jc w:val="right"/>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DDD4330"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C6753D1" w14:textId="77777777">
            <w:pPr>
              <w:spacing w:after="0" w:line="240" w:lineRule="auto"/>
              <w:jc w:val="center"/>
              <w:rPr>
                <w:rFonts w:eastAsia="Times New Roman" w:cstheme="minorHAnsi"/>
                <w:sz w:val="20"/>
                <w:szCs w:val="20"/>
              </w:rPr>
            </w:pPr>
          </w:p>
        </w:tc>
      </w:tr>
      <w:tr w14:paraId="565C1EE4"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9724CB9"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 xml:space="preserve">Initial notification </w:t>
            </w:r>
            <w:r w:rsidRPr="004F0AAF">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0F627D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E63BD73"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367A3F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A09331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DFA9BD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239DC9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0CFE033"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1D8D479"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5D8B2321"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719F11D"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 xml:space="preserve">Notification of modification/reconstruction </w:t>
            </w:r>
            <w:r w:rsidRPr="004F0AAF">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943A8A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3AA9EB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3985A6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6D00B0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644434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3D5703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E3F49D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CFFD494"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7CB25A56"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DCFA25F"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 xml:space="preserve">Notification of Special Compliance Requirements </w:t>
            </w:r>
            <w:r w:rsidRPr="004F0AAF">
              <w:rPr>
                <w:rFonts w:eastAsia="Times New Roman" w:cstheme="minorHAnsi"/>
                <w:color w:val="000000"/>
                <w:sz w:val="20"/>
                <w:szCs w:val="20"/>
                <w:vertAlign w:val="superscript"/>
              </w:rPr>
              <w:t>e</w:t>
            </w:r>
            <w:r w:rsidRPr="004F0AAF">
              <w:rPr>
                <w:rFonts w:eastAsia="Times New Roman" w:cstheme="minorHAnsi"/>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194FA3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B50ED4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AAC4F1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F63982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ACFCAE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0A70FF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41CB56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C68D4A4"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1B83EA5C"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1408F60" w14:textId="63CBB7A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 xml:space="preserve">Pre-compliance Report </w:t>
            </w:r>
            <w:r w:rsidRPr="004F0AAF">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4C932B7"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5AB4BF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78EAA3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723AA4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E488AD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003F9AE"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38E677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9235515"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198908BD"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EC29C32" w14:textId="52CE219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 xml:space="preserve">Notification of Compliance Status </w:t>
            </w:r>
            <w:r w:rsidRPr="004F0AAF">
              <w:rPr>
                <w:rFonts w:eastAsia="Times New Roman" w:cstheme="minorHAnsi"/>
                <w:color w:val="000000"/>
                <w:sz w:val="20"/>
                <w:szCs w:val="20"/>
                <w:vertAlign w:val="superscript"/>
              </w:rPr>
              <w:t>d</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AEEFCA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16</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D5FB8B6"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C3DE56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16</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D9563C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20885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61BC91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2FEAD3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F479E1A"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05D540D0"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9210477"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 xml:space="preserve">Semiannual Reports </w:t>
            </w:r>
            <w:r w:rsidRPr="004F0AAF">
              <w:rPr>
                <w:rFonts w:eastAsia="Times New Roman" w:cstheme="minorHAnsi"/>
                <w:color w:val="000000"/>
                <w:sz w:val="20"/>
                <w:szCs w:val="20"/>
                <w:vertAlign w:val="superscript"/>
              </w:rPr>
              <w:t>f</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2B51FD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993A0C6"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F8B96B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8</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921823B"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58E019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3E0479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E26384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B48E065"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4884B258"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1240EED"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 xml:space="preserve">Annual Compliance Certifications </w:t>
            </w:r>
            <w:r w:rsidRPr="004F0AAF">
              <w:rPr>
                <w:rFonts w:eastAsia="Times New Roman" w:cstheme="minorHAnsi"/>
                <w:color w:val="000000"/>
                <w:sz w:val="20"/>
                <w:szCs w:val="20"/>
                <w:vertAlign w:val="superscript"/>
              </w:rPr>
              <w:t>g</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F5D901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36E5F3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C484B3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C79CB87"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781D86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2</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B56CF0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0.1</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C5094C3"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0.2</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A67BB2F"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$128.01 </w:t>
            </w:r>
          </w:p>
        </w:tc>
      </w:tr>
      <w:tr w14:paraId="7C295528" w14:textId="77777777" w:rsidTr="00BF5924">
        <w:tblPrEx>
          <w:tblW w:w="14262" w:type="dxa"/>
          <w:tblInd w:w="-522" w:type="dxa"/>
          <w:tblCellMar>
            <w:top w:w="15" w:type="dxa"/>
            <w:bottom w:w="15" w:type="dxa"/>
          </w:tblCellMar>
          <w:tblLook w:val="04A0"/>
        </w:tblPrEx>
        <w:trPr>
          <w:trHeight w:val="270"/>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5BAC39F" w14:textId="77777777">
            <w:pPr>
              <w:spacing w:after="0" w:line="240" w:lineRule="auto"/>
              <w:jc w:val="both"/>
              <w:rPr>
                <w:rFonts w:eastAsia="Times New Roman" w:cstheme="minorHAnsi"/>
                <w:b/>
                <w:bCs/>
                <w:i/>
                <w:iCs/>
                <w:color w:val="000000"/>
                <w:sz w:val="20"/>
                <w:szCs w:val="20"/>
              </w:rPr>
            </w:pPr>
            <w:r w:rsidRPr="004F0AAF">
              <w:rPr>
                <w:rFonts w:eastAsia="Times New Roman" w:cstheme="minorHAnsi"/>
                <w:b/>
                <w:bCs/>
                <w:i/>
                <w:iCs/>
                <w:color w:val="000000"/>
                <w:sz w:val="20"/>
                <w:szCs w:val="20"/>
              </w:rPr>
              <w:t>Subtotal for Reporting Requirements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8EF6296"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34</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2A5D454"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21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ECF916E"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49</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C0AE68D" w14:textId="77777777">
            <w:pPr>
              <w:spacing w:after="0" w:line="240" w:lineRule="auto"/>
              <w:jc w:val="center"/>
              <w:rPr>
                <w:rFonts w:eastAsia="Times New Roman" w:cstheme="minorHAnsi"/>
                <w:b/>
                <w:bCs/>
                <w:i/>
                <w:iCs/>
                <w:color w:val="000000"/>
                <w:sz w:val="20"/>
                <w:szCs w:val="20"/>
              </w:rPr>
            </w:pPr>
          </w:p>
        </w:tc>
        <w:tc>
          <w:tcPr>
            <w:tcW w:w="3348" w:type="dxa"/>
            <w:gridSpan w:val="3"/>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93B94E6" w14:textId="277E06C2">
            <w:pPr>
              <w:spacing w:after="0" w:line="240" w:lineRule="auto"/>
              <w:jc w:val="center"/>
              <w:rPr>
                <w:rFonts w:eastAsia="Times New Roman" w:cstheme="minorHAnsi"/>
                <w:b/>
                <w:bCs/>
                <w:i/>
                <w:iCs/>
                <w:color w:val="000000"/>
                <w:sz w:val="20"/>
                <w:szCs w:val="20"/>
              </w:rPr>
            </w:pPr>
            <w:r>
              <w:rPr>
                <w:rFonts w:eastAsia="Times New Roman" w:cstheme="minorHAnsi"/>
                <w:b/>
                <w:bCs/>
                <w:i/>
                <w:iCs/>
                <w:color w:val="000000"/>
                <w:sz w:val="20"/>
                <w:szCs w:val="20"/>
              </w:rPr>
              <w:t>3</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DCC280D" w14:textId="5CCBA032">
            <w:pPr>
              <w:spacing w:after="0" w:line="240" w:lineRule="auto"/>
              <w:jc w:val="right"/>
              <w:rPr>
                <w:rFonts w:eastAsia="Times New Roman" w:cstheme="minorHAnsi"/>
                <w:b/>
                <w:bCs/>
                <w:i/>
                <w:iCs/>
                <w:color w:val="000000"/>
                <w:sz w:val="20"/>
                <w:szCs w:val="20"/>
              </w:rPr>
            </w:pPr>
            <w:r w:rsidRPr="004F0AAF">
              <w:rPr>
                <w:rFonts w:eastAsia="Times New Roman" w:cstheme="minorHAnsi"/>
                <w:b/>
                <w:bCs/>
                <w:i/>
                <w:iCs/>
                <w:color w:val="000000"/>
                <w:sz w:val="20"/>
                <w:szCs w:val="20"/>
              </w:rPr>
              <w:t>$</w:t>
            </w:r>
            <w:r w:rsidR="004F2B58">
              <w:rPr>
                <w:rFonts w:eastAsia="Times New Roman" w:cstheme="minorHAnsi"/>
                <w:b/>
                <w:bCs/>
                <w:i/>
                <w:iCs/>
                <w:color w:val="000000"/>
                <w:sz w:val="20"/>
                <w:szCs w:val="20"/>
              </w:rPr>
              <w:t>192</w:t>
            </w:r>
            <w:r w:rsidRPr="004F0AAF">
              <w:rPr>
                <w:rFonts w:eastAsia="Times New Roman" w:cstheme="minorHAnsi"/>
                <w:b/>
                <w:bCs/>
                <w:i/>
                <w:iCs/>
                <w:color w:val="000000"/>
                <w:sz w:val="20"/>
                <w:szCs w:val="20"/>
              </w:rPr>
              <w:t xml:space="preserve"> </w:t>
            </w:r>
          </w:p>
        </w:tc>
      </w:tr>
      <w:tr w14:paraId="0642F7CA"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8B4E8F3"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rPr>
              <w:t>5. Recordkeeping Requirements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F599136" w14:textId="77777777">
            <w:pPr>
              <w:spacing w:after="0" w:line="240" w:lineRule="auto"/>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hideMark/>
          </w:tcPr>
          <w:p w:rsidR="004F0AAF" w:rsidRPr="004F0AAF" w:rsidP="004F0AAF" w14:paraId="1A24A3C7" w14:textId="77777777">
            <w:pPr>
              <w:spacing w:after="0" w:line="240" w:lineRule="auto"/>
              <w:jc w:val="right"/>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AABD6FF" w14:textId="77777777">
            <w:pPr>
              <w:spacing w:after="0" w:line="240" w:lineRule="auto"/>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D63B5F9" w14:textId="77777777">
            <w:pPr>
              <w:spacing w:after="0" w:line="240" w:lineRule="auto"/>
              <w:jc w:val="right"/>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548FA47" w14:textId="77777777">
            <w:pPr>
              <w:spacing w:after="0" w:line="240" w:lineRule="auto"/>
              <w:jc w:val="right"/>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BB67A7F" w14:textId="77777777">
            <w:pPr>
              <w:spacing w:after="0" w:line="240" w:lineRule="auto"/>
              <w:jc w:val="right"/>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rsidR="004F0AAF" w:rsidRPr="004F0AAF" w:rsidP="004F0AAF" w14:paraId="7286019F" w14:textId="77777777">
            <w:pPr>
              <w:spacing w:after="0" w:line="240" w:lineRule="auto"/>
              <w:jc w:val="right"/>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9F92667" w14:textId="77777777">
            <w:pPr>
              <w:spacing w:after="0" w:line="240" w:lineRule="auto"/>
              <w:rPr>
                <w:rFonts w:eastAsia="Times New Roman" w:cstheme="minorHAnsi"/>
                <w:sz w:val="20"/>
                <w:szCs w:val="20"/>
              </w:rPr>
            </w:pPr>
          </w:p>
        </w:tc>
      </w:tr>
      <w:tr w14:paraId="578B1FAF"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228C6F7"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A. Familiarization with instructions</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4F0AAF" w:rsidRPr="004F0AAF" w:rsidP="004F0AAF" w14:paraId="0165CF9F" w14:textId="664F2EE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Included in 4A</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9DAAABA" w14:textId="77777777">
            <w:pPr>
              <w:spacing w:after="0" w:line="240" w:lineRule="auto"/>
              <w:rPr>
                <w:rFonts w:eastAsia="Times New Roman" w:cstheme="minorHAnsi"/>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4D4829B"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A33BDE"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C3C7909" w14:textId="77777777">
            <w:pPr>
              <w:spacing w:after="0" w:line="240" w:lineRule="auto"/>
              <w:jc w:val="center"/>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6FC0964"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E0100DF" w14:textId="77777777">
            <w:pPr>
              <w:spacing w:after="0" w:line="240" w:lineRule="auto"/>
              <w:jc w:val="center"/>
              <w:rPr>
                <w:rFonts w:eastAsia="Times New Roman" w:cstheme="minorHAnsi"/>
                <w:sz w:val="20"/>
                <w:szCs w:val="20"/>
              </w:rPr>
            </w:pPr>
          </w:p>
        </w:tc>
      </w:tr>
      <w:tr w14:paraId="4DA30EB0"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F4B7104"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B. Plan activities</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4F0AAF" w:rsidRPr="004F0AAF" w:rsidP="004F0AAF" w14:paraId="5C3B6444" w14:textId="2518DBC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Included in 4B</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D827F49" w14:textId="77777777">
            <w:pPr>
              <w:spacing w:after="0" w:line="240" w:lineRule="auto"/>
              <w:rPr>
                <w:rFonts w:eastAsia="Times New Roman" w:cstheme="minorHAnsi"/>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259F3A7"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FE5294F"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56E74CB" w14:textId="77777777">
            <w:pPr>
              <w:spacing w:after="0" w:line="240" w:lineRule="auto"/>
              <w:jc w:val="center"/>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9837952"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3D21602" w14:textId="77777777">
            <w:pPr>
              <w:spacing w:after="0" w:line="240" w:lineRule="auto"/>
              <w:jc w:val="center"/>
              <w:rPr>
                <w:rFonts w:eastAsia="Times New Roman" w:cstheme="minorHAnsi"/>
                <w:sz w:val="20"/>
                <w:szCs w:val="20"/>
              </w:rPr>
            </w:pPr>
          </w:p>
        </w:tc>
      </w:tr>
      <w:tr w14:paraId="5C66C3E5"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377461D"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C. Implement activities</w:t>
            </w:r>
          </w:p>
        </w:tc>
        <w:tc>
          <w:tcPr>
            <w:tcW w:w="2740" w:type="dxa"/>
            <w:gridSpan w:val="2"/>
            <w:tcBorders>
              <w:top w:val="single" w:sz="4" w:space="0" w:color="auto"/>
              <w:left w:val="single" w:sz="4" w:space="0" w:color="auto"/>
              <w:bottom w:val="single" w:sz="4" w:space="0" w:color="auto"/>
              <w:right w:val="single" w:sz="4" w:space="0" w:color="auto"/>
            </w:tcBorders>
            <w:noWrap/>
            <w:vAlign w:val="center"/>
            <w:hideMark/>
          </w:tcPr>
          <w:p w:rsidR="004F0AAF" w:rsidRPr="004F0AAF" w:rsidP="004F0AAF" w14:paraId="11C987A7" w14:textId="359F84B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4F0AAF">
              <w:rPr>
                <w:rFonts w:eastAsia="Times New Roman" w:cstheme="minorHAnsi"/>
                <w:color w:val="000000"/>
                <w:sz w:val="20"/>
                <w:szCs w:val="20"/>
              </w:rPr>
              <w:t>Included in 4B</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B65BF39" w14:textId="77777777">
            <w:pPr>
              <w:spacing w:after="0" w:line="240" w:lineRule="auto"/>
              <w:rPr>
                <w:rFonts w:eastAsia="Times New Roman" w:cstheme="minorHAnsi"/>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965D855"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328FAA4"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6241D2C" w14:textId="77777777">
            <w:pPr>
              <w:spacing w:after="0" w:line="240" w:lineRule="auto"/>
              <w:jc w:val="center"/>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28018A5"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73E4EED" w14:textId="77777777">
            <w:pPr>
              <w:spacing w:after="0" w:line="240" w:lineRule="auto"/>
              <w:jc w:val="center"/>
              <w:rPr>
                <w:rFonts w:eastAsia="Times New Roman" w:cstheme="minorHAnsi"/>
                <w:sz w:val="20"/>
                <w:szCs w:val="20"/>
              </w:rPr>
            </w:pPr>
          </w:p>
        </w:tc>
      </w:tr>
      <w:tr w14:paraId="59E8506D"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D76144F"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D. Develop record system</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5F61F0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40</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E10FAA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C6BB6F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40</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B57490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E9A1BF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9308F7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6FC271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2755270"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4F32FBCB" w14:textId="77777777" w:rsidTr="00BF5924">
        <w:tblPrEx>
          <w:tblW w:w="14262" w:type="dxa"/>
          <w:tblInd w:w="-522" w:type="dxa"/>
          <w:tblCellMar>
            <w:top w:w="15" w:type="dxa"/>
            <w:bottom w:w="15" w:type="dxa"/>
          </w:tblCellMar>
          <w:tblLook w:val="04A0"/>
        </w:tblPrEx>
        <w:trPr>
          <w:trHeight w:val="52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0625936" w14:textId="3B145C59">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E. Time to enter information: records of</w:t>
            </w:r>
            <w:r w:rsidR="002501A3">
              <w:rPr>
                <w:rFonts w:eastAsia="Times New Roman" w:cstheme="minorHAnsi"/>
                <w:color w:val="000000"/>
                <w:sz w:val="20"/>
                <w:szCs w:val="20"/>
              </w:rPr>
              <w:t xml:space="preserve"> </w:t>
            </w:r>
            <w:r w:rsidRPr="004F0AAF">
              <w:rPr>
                <w:rFonts w:eastAsia="Times New Roman" w:cstheme="minorHAnsi"/>
                <w:color w:val="000000"/>
                <w:sz w:val="20"/>
                <w:szCs w:val="20"/>
              </w:rPr>
              <w:t xml:space="preserve">monitoring and operations </w:t>
            </w:r>
            <w:r w:rsidRPr="004F0AAF">
              <w:rPr>
                <w:rFonts w:eastAsia="Times New Roman" w:cstheme="minorHAnsi"/>
                <w:color w:val="000000"/>
                <w:sz w:val="20"/>
                <w:szCs w:val="20"/>
                <w:vertAlign w:val="superscript"/>
              </w:rPr>
              <w:t>a</w:t>
            </w:r>
            <w:r w:rsidR="002501A3">
              <w:rPr>
                <w:rFonts w:eastAsia="Times New Roman" w:cstheme="minorHAnsi"/>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80550E0" w14:textId="77777777">
            <w:pPr>
              <w:spacing w:after="0" w:line="240" w:lineRule="auto"/>
              <w:ind w:firstLine="200" w:firstLineChars="100"/>
              <w:rPr>
                <w:rFonts w:eastAsia="Times New Roman" w:cstheme="minorHAnsi"/>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EFC5634"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183BE8A"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6319012"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670D781"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2086F51" w14:textId="77777777">
            <w:pPr>
              <w:spacing w:after="0" w:line="240" w:lineRule="auto"/>
              <w:jc w:val="center"/>
              <w:rPr>
                <w:rFonts w:eastAsia="Times New Roman"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8A34F36"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C22D430" w14:textId="77777777">
            <w:pPr>
              <w:spacing w:after="0" w:line="240" w:lineRule="auto"/>
              <w:jc w:val="center"/>
              <w:rPr>
                <w:rFonts w:eastAsia="Times New Roman" w:cstheme="minorHAnsi"/>
                <w:sz w:val="20"/>
                <w:szCs w:val="20"/>
              </w:rPr>
            </w:pPr>
          </w:p>
        </w:tc>
      </w:tr>
      <w:tr w14:paraId="54D6F210"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1F28A16" w14:textId="77777777">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Slabstock producers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0A86B0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8</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81F8B57"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12</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D317C9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96</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E85BF6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C0D2A6F"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021D7F0"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D65F68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BAF081D"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3DFD45E9"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5112C20" w14:textId="3C473778">
            <w:pPr>
              <w:spacing w:after="0" w:line="240" w:lineRule="auto"/>
              <w:ind w:firstLine="400" w:firstLineChars="200"/>
              <w:rPr>
                <w:rFonts w:eastAsia="Times New Roman" w:cstheme="minorHAnsi"/>
                <w:color w:val="000000"/>
                <w:sz w:val="20"/>
                <w:szCs w:val="20"/>
              </w:rPr>
            </w:pPr>
            <w:r w:rsidRPr="004F0AAF">
              <w:rPr>
                <w:rFonts w:eastAsia="Times New Roman" w:cstheme="minorHAnsi"/>
                <w:color w:val="000000"/>
                <w:sz w:val="20"/>
                <w:szCs w:val="20"/>
              </w:rPr>
              <w:t>Molded/rebond facilities</w:t>
            </w:r>
            <w:r w:rsidR="002501A3">
              <w:rPr>
                <w:rFonts w:eastAsia="Times New Roman" w:cstheme="minorHAnsi"/>
                <w:color w:val="00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ED69913"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9BB3263"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D88DA8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635443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486C886"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1C78EA8"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0.2</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FB86B9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0.4</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1037DC8"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$256.01 </w:t>
            </w:r>
          </w:p>
        </w:tc>
      </w:tr>
      <w:tr w14:paraId="7C8CDC8A"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86FD6D5"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F. Train personnel</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591856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40</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AB7294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FB6EAA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40</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55A193"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B245D1D"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D152422"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F181D4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B27AFB7" w14:textId="77777777">
            <w:pPr>
              <w:spacing w:after="0" w:line="240" w:lineRule="auto"/>
              <w:jc w:val="right"/>
              <w:rPr>
                <w:rFonts w:eastAsia="Times New Roman" w:cstheme="minorHAnsi"/>
                <w:color w:val="000000"/>
                <w:sz w:val="20"/>
                <w:szCs w:val="20"/>
              </w:rPr>
            </w:pPr>
            <w:r w:rsidRPr="004F0AAF">
              <w:rPr>
                <w:rFonts w:eastAsia="Times New Roman" w:cstheme="minorHAnsi"/>
                <w:color w:val="000000"/>
                <w:sz w:val="20"/>
                <w:szCs w:val="20"/>
              </w:rPr>
              <w:t xml:space="preserve">$0 </w:t>
            </w:r>
          </w:p>
        </w:tc>
      </w:tr>
      <w:tr w14:paraId="795E1C87" w14:textId="77777777" w:rsidTr="00BF5924">
        <w:tblPrEx>
          <w:tblW w:w="14262" w:type="dxa"/>
          <w:tblInd w:w="-522" w:type="dxa"/>
          <w:tblCellMar>
            <w:top w:w="15" w:type="dxa"/>
            <w:bottom w:w="15" w:type="dxa"/>
          </w:tblCellMar>
          <w:tblLook w:val="04A0"/>
        </w:tblPrEx>
        <w:trPr>
          <w:trHeight w:val="25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2F58AE6" w14:textId="77777777">
            <w:pPr>
              <w:spacing w:after="0" w:line="240" w:lineRule="auto"/>
              <w:ind w:firstLine="200" w:firstLineChars="100"/>
              <w:rPr>
                <w:rFonts w:eastAsia="Times New Roman" w:cstheme="minorHAnsi"/>
                <w:color w:val="000000"/>
                <w:sz w:val="20"/>
                <w:szCs w:val="20"/>
              </w:rPr>
            </w:pPr>
            <w:r w:rsidRPr="004F0AAF">
              <w:rPr>
                <w:rFonts w:eastAsia="Times New Roman" w:cstheme="minorHAnsi"/>
                <w:color w:val="000000"/>
                <w:sz w:val="20"/>
                <w:szCs w:val="20"/>
              </w:rPr>
              <w:t>G. Audits</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0DE81A1"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31FE2CA"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94C4F67"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F8EEB19"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8DDFF44"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133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969DBC"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6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82DFA75"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6EE2716" w14:textId="77777777">
            <w:pPr>
              <w:spacing w:after="0" w:line="240" w:lineRule="auto"/>
              <w:jc w:val="center"/>
              <w:rPr>
                <w:rFonts w:eastAsia="Times New Roman" w:cstheme="minorHAnsi"/>
                <w:color w:val="000000"/>
                <w:sz w:val="20"/>
                <w:szCs w:val="20"/>
              </w:rPr>
            </w:pPr>
            <w:r w:rsidRPr="004F0AAF">
              <w:rPr>
                <w:rFonts w:eastAsia="Times New Roman" w:cstheme="minorHAnsi"/>
                <w:color w:val="000000"/>
                <w:sz w:val="20"/>
                <w:szCs w:val="20"/>
              </w:rPr>
              <w:t>N/A</w:t>
            </w:r>
          </w:p>
        </w:tc>
      </w:tr>
      <w:tr w14:paraId="6D8A41AC" w14:textId="77777777" w:rsidTr="00BF5924">
        <w:tblPrEx>
          <w:tblW w:w="14262" w:type="dxa"/>
          <w:tblInd w:w="-522" w:type="dxa"/>
          <w:tblCellMar>
            <w:top w:w="15" w:type="dxa"/>
            <w:bottom w:w="15" w:type="dxa"/>
          </w:tblCellMar>
          <w:tblLook w:val="04A0"/>
        </w:tblPrEx>
        <w:trPr>
          <w:trHeight w:val="270"/>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A796752" w14:textId="77777777">
            <w:pPr>
              <w:spacing w:after="0" w:line="240" w:lineRule="auto"/>
              <w:jc w:val="both"/>
              <w:rPr>
                <w:rFonts w:eastAsia="Times New Roman" w:cstheme="minorHAnsi"/>
                <w:b/>
                <w:bCs/>
                <w:i/>
                <w:iCs/>
                <w:color w:val="000000"/>
                <w:sz w:val="20"/>
                <w:szCs w:val="20"/>
              </w:rPr>
            </w:pPr>
            <w:r w:rsidRPr="004F0AAF">
              <w:rPr>
                <w:rFonts w:eastAsia="Times New Roman" w:cstheme="minorHAnsi"/>
                <w:b/>
                <w:bCs/>
                <w:i/>
                <w:iCs/>
                <w:color w:val="000000"/>
                <w:sz w:val="20"/>
                <w:szCs w:val="20"/>
              </w:rPr>
              <w:t xml:space="preserve">Subtotal for Recordkeeping Requirements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E7D8D6F"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92</w:t>
            </w: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1A78A3C"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15</w:t>
            </w: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36EC809"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180</w:t>
            </w: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BFCC981" w14:textId="77777777">
            <w:pPr>
              <w:spacing w:after="0" w:line="240" w:lineRule="auto"/>
              <w:jc w:val="center"/>
              <w:rPr>
                <w:rFonts w:eastAsia="Times New Roman" w:cstheme="minorHAnsi"/>
                <w:b/>
                <w:bCs/>
                <w:i/>
                <w:iCs/>
                <w:color w:val="000000"/>
                <w:sz w:val="20"/>
                <w:szCs w:val="20"/>
              </w:rPr>
            </w:pPr>
          </w:p>
        </w:tc>
        <w:tc>
          <w:tcPr>
            <w:tcW w:w="3348" w:type="dxa"/>
            <w:gridSpan w:val="3"/>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BCB1CBD" w14:textId="77777777">
            <w:pPr>
              <w:spacing w:after="0" w:line="240" w:lineRule="auto"/>
              <w:jc w:val="center"/>
              <w:rPr>
                <w:rFonts w:eastAsia="Times New Roman" w:cstheme="minorHAnsi"/>
                <w:b/>
                <w:bCs/>
                <w:i/>
                <w:iCs/>
                <w:color w:val="000000"/>
                <w:sz w:val="20"/>
                <w:szCs w:val="20"/>
              </w:rPr>
            </w:pPr>
            <w:r w:rsidRPr="004F0AAF">
              <w:rPr>
                <w:rFonts w:eastAsia="Times New Roman" w:cstheme="minorHAnsi"/>
                <w:b/>
                <w:bCs/>
                <w:i/>
                <w:iCs/>
                <w:color w:val="000000"/>
                <w:sz w:val="20"/>
                <w:szCs w:val="20"/>
              </w:rPr>
              <w:t>5</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A1A49B3" w14:textId="77777777">
            <w:pPr>
              <w:spacing w:after="0" w:line="240" w:lineRule="auto"/>
              <w:jc w:val="right"/>
              <w:rPr>
                <w:rFonts w:eastAsia="Times New Roman" w:cstheme="minorHAnsi"/>
                <w:b/>
                <w:bCs/>
                <w:i/>
                <w:iCs/>
                <w:color w:val="000000"/>
                <w:sz w:val="20"/>
                <w:szCs w:val="20"/>
              </w:rPr>
            </w:pPr>
            <w:r w:rsidRPr="004F0AAF">
              <w:rPr>
                <w:rFonts w:eastAsia="Times New Roman" w:cstheme="minorHAnsi"/>
                <w:b/>
                <w:bCs/>
                <w:i/>
                <w:iCs/>
                <w:color w:val="000000"/>
                <w:sz w:val="20"/>
                <w:szCs w:val="20"/>
              </w:rPr>
              <w:t xml:space="preserve">$256 </w:t>
            </w:r>
          </w:p>
        </w:tc>
      </w:tr>
      <w:tr w14:paraId="7C41DB84"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C066808" w14:textId="77777777">
            <w:pPr>
              <w:spacing w:after="0" w:line="240" w:lineRule="auto"/>
              <w:rPr>
                <w:rFonts w:eastAsia="Times New Roman" w:cstheme="minorHAnsi"/>
                <w:b/>
                <w:bCs/>
                <w:color w:val="000000"/>
                <w:sz w:val="20"/>
                <w:szCs w:val="20"/>
              </w:rPr>
            </w:pPr>
            <w:r w:rsidRPr="004F0AAF">
              <w:rPr>
                <w:rFonts w:eastAsia="Times New Roman" w:cstheme="minorHAnsi"/>
                <w:b/>
                <w:bCs/>
                <w:color w:val="000000"/>
                <w:sz w:val="20"/>
                <w:szCs w:val="20"/>
              </w:rPr>
              <w:t xml:space="preserve">TOTAL LABOR BURDEN and COSTS (rounded) </w:t>
            </w:r>
            <w:r w:rsidRPr="004F0AAF">
              <w:rPr>
                <w:rFonts w:eastAsia="Times New Roman" w:cstheme="minorHAnsi"/>
                <w:b/>
                <w:bCs/>
                <w:color w:val="000000"/>
                <w:sz w:val="20"/>
                <w:szCs w:val="20"/>
                <w:vertAlign w:val="superscript"/>
              </w:rPr>
              <w:t>h</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4CD1E12F" w14:textId="77777777">
            <w:pPr>
              <w:spacing w:after="0" w:line="240" w:lineRule="auto"/>
              <w:rPr>
                <w:rFonts w:eastAsia="Times New Roman" w:cstheme="minorHAnsi"/>
                <w:b/>
                <w:bCs/>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AB89FAB"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7D22390"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3AB06E2" w14:textId="77777777">
            <w:pPr>
              <w:spacing w:after="0" w:line="240" w:lineRule="auto"/>
              <w:jc w:val="center"/>
              <w:rPr>
                <w:rFonts w:eastAsia="Times New Roman" w:cstheme="minorHAnsi"/>
                <w:sz w:val="20"/>
                <w:szCs w:val="20"/>
              </w:rPr>
            </w:pPr>
          </w:p>
        </w:tc>
        <w:tc>
          <w:tcPr>
            <w:tcW w:w="3348" w:type="dxa"/>
            <w:gridSpan w:val="3"/>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333CF16" w14:textId="0795AF22">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8</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259C67AB" w14:textId="0AD76023">
            <w:pPr>
              <w:spacing w:after="0" w:line="240" w:lineRule="auto"/>
              <w:jc w:val="right"/>
              <w:rPr>
                <w:rFonts w:eastAsia="Times New Roman" w:cstheme="minorHAnsi"/>
                <w:b/>
                <w:bCs/>
                <w:color w:val="000000"/>
                <w:sz w:val="20"/>
                <w:szCs w:val="20"/>
              </w:rPr>
            </w:pPr>
            <w:r w:rsidRPr="004F0AAF">
              <w:rPr>
                <w:rFonts w:eastAsia="Times New Roman" w:cstheme="minorHAnsi"/>
                <w:b/>
                <w:bCs/>
                <w:color w:val="000000"/>
                <w:sz w:val="20"/>
                <w:szCs w:val="20"/>
              </w:rPr>
              <w:t>$</w:t>
            </w:r>
            <w:r w:rsidR="00E977EA">
              <w:rPr>
                <w:rFonts w:eastAsia="Times New Roman" w:cstheme="minorHAnsi"/>
                <w:b/>
                <w:bCs/>
                <w:color w:val="000000"/>
                <w:sz w:val="20"/>
                <w:szCs w:val="20"/>
              </w:rPr>
              <w:t>448</w:t>
            </w:r>
            <w:r w:rsidRPr="004F0AAF">
              <w:rPr>
                <w:rFonts w:eastAsia="Times New Roman" w:cstheme="minorHAnsi"/>
                <w:b/>
                <w:bCs/>
                <w:color w:val="000000"/>
                <w:sz w:val="20"/>
                <w:szCs w:val="20"/>
              </w:rPr>
              <w:t xml:space="preserve"> </w:t>
            </w:r>
          </w:p>
        </w:tc>
      </w:tr>
      <w:tr w14:paraId="1278389D"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noWrap/>
            <w:vAlign w:val="bottom"/>
            <w:hideMark/>
          </w:tcPr>
          <w:p w:rsidR="004F0AAF" w:rsidRPr="004F0AAF" w:rsidP="004F0AAF" w14:paraId="058F5357" w14:textId="77777777">
            <w:pPr>
              <w:spacing w:after="0" w:line="240" w:lineRule="auto"/>
              <w:rPr>
                <w:rFonts w:eastAsia="Times New Roman" w:cstheme="minorHAnsi"/>
                <w:b/>
                <w:bCs/>
                <w:color w:val="000000"/>
                <w:sz w:val="20"/>
                <w:szCs w:val="20"/>
              </w:rPr>
            </w:pPr>
            <w:r w:rsidRPr="004F0AAF">
              <w:rPr>
                <w:rFonts w:eastAsia="Times New Roman" w:cstheme="minorHAnsi"/>
                <w:b/>
                <w:bCs/>
                <w:color w:val="000000"/>
                <w:sz w:val="20"/>
                <w:szCs w:val="20"/>
              </w:rPr>
              <w:t xml:space="preserve">TOTAL CAPITAL AND O&amp;M COST (rounded) </w:t>
            </w:r>
            <w:r w:rsidRPr="004F0AAF">
              <w:rPr>
                <w:rFonts w:eastAsia="Times New Roman" w:cstheme="minorHAnsi"/>
                <w:b/>
                <w:bCs/>
                <w:color w:val="000000"/>
                <w:sz w:val="20"/>
                <w:szCs w:val="20"/>
                <w:vertAlign w:val="superscript"/>
              </w:rPr>
              <w:t>h</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67CD1CC" w14:textId="77777777">
            <w:pPr>
              <w:spacing w:after="0" w:line="240" w:lineRule="auto"/>
              <w:rPr>
                <w:rFonts w:eastAsia="Times New Roman" w:cstheme="minorHAnsi"/>
                <w:b/>
                <w:bCs/>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D896ADB"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BD53509"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D60A689" w14:textId="77777777">
            <w:pPr>
              <w:spacing w:after="0" w:line="240" w:lineRule="auto"/>
              <w:jc w:val="center"/>
              <w:rPr>
                <w:rFonts w:eastAsia="Times New Roman" w:cstheme="minorHAnsi"/>
                <w:sz w:val="20"/>
                <w:szCs w:val="20"/>
              </w:rPr>
            </w:pPr>
          </w:p>
        </w:tc>
        <w:tc>
          <w:tcPr>
            <w:tcW w:w="3348" w:type="dxa"/>
            <w:gridSpan w:val="3"/>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FE1B0CF"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5048C346" w14:textId="77777777">
            <w:pPr>
              <w:spacing w:after="0" w:line="240" w:lineRule="auto"/>
              <w:jc w:val="right"/>
              <w:rPr>
                <w:rFonts w:eastAsia="Times New Roman" w:cstheme="minorHAnsi"/>
                <w:b/>
                <w:bCs/>
                <w:color w:val="000000"/>
                <w:sz w:val="20"/>
                <w:szCs w:val="20"/>
              </w:rPr>
            </w:pPr>
            <w:r w:rsidRPr="004F0AAF">
              <w:rPr>
                <w:rFonts w:eastAsia="Times New Roman" w:cstheme="minorHAnsi"/>
                <w:b/>
                <w:bCs/>
                <w:color w:val="000000"/>
                <w:sz w:val="20"/>
                <w:szCs w:val="20"/>
              </w:rPr>
              <w:t xml:space="preserve">$0 </w:t>
            </w:r>
          </w:p>
        </w:tc>
      </w:tr>
      <w:tr w14:paraId="05BAF613" w14:textId="77777777" w:rsidTr="00BF5924">
        <w:tblPrEx>
          <w:tblW w:w="14262" w:type="dxa"/>
          <w:tblInd w:w="-522" w:type="dxa"/>
          <w:tblCellMar>
            <w:top w:w="15" w:type="dxa"/>
            <w:bottom w:w="15" w:type="dxa"/>
          </w:tblCellMar>
          <w:tblLook w:val="04A0"/>
        </w:tblPrEx>
        <w:trPr>
          <w:trHeight w:val="315"/>
        </w:trPr>
        <w:tc>
          <w:tcPr>
            <w:tcW w:w="4680" w:type="dxa"/>
            <w:tcBorders>
              <w:top w:val="single" w:sz="4" w:space="0" w:color="auto"/>
              <w:left w:val="single" w:sz="4" w:space="0" w:color="auto"/>
              <w:bottom w:val="single" w:sz="4" w:space="0" w:color="auto"/>
              <w:right w:val="single" w:sz="4" w:space="0" w:color="auto"/>
            </w:tcBorders>
            <w:noWrap/>
            <w:vAlign w:val="bottom"/>
            <w:hideMark/>
          </w:tcPr>
          <w:p w:rsidR="004F0AAF" w:rsidRPr="004F0AAF" w:rsidP="004F0AAF" w14:paraId="29208CE5" w14:textId="77777777">
            <w:pPr>
              <w:spacing w:after="0" w:line="240" w:lineRule="auto"/>
              <w:rPr>
                <w:rFonts w:eastAsia="Times New Roman" w:cstheme="minorHAnsi"/>
                <w:b/>
                <w:bCs/>
                <w:color w:val="000000"/>
                <w:sz w:val="20"/>
                <w:szCs w:val="20"/>
              </w:rPr>
            </w:pPr>
            <w:r w:rsidRPr="004F0AAF">
              <w:rPr>
                <w:rFonts w:eastAsia="Times New Roman" w:cstheme="minorHAnsi"/>
                <w:b/>
                <w:bCs/>
                <w:color w:val="000000"/>
                <w:sz w:val="20"/>
                <w:szCs w:val="20"/>
              </w:rPr>
              <w:t xml:space="preserve">GRAND TOTAL (rounded) </w:t>
            </w:r>
            <w:r w:rsidRPr="004F0AAF">
              <w:rPr>
                <w:rFonts w:eastAsia="Times New Roman" w:cstheme="minorHAnsi"/>
                <w:b/>
                <w:bCs/>
                <w:color w:val="000000"/>
                <w:sz w:val="20"/>
                <w:szCs w:val="20"/>
                <w:vertAlign w:val="superscript"/>
              </w:rPr>
              <w:t>h</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60C9E6F6" w14:textId="77777777">
            <w:pPr>
              <w:spacing w:after="0" w:line="240" w:lineRule="auto"/>
              <w:rPr>
                <w:rFonts w:eastAsia="Times New Roman" w:cstheme="minorHAnsi"/>
                <w:b/>
                <w:bCs/>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CAE46EE" w14:textId="77777777">
            <w:pPr>
              <w:spacing w:after="0" w:line="240" w:lineRule="auto"/>
              <w:jc w:val="center"/>
              <w:rPr>
                <w:rFonts w:eastAsia="Times New Roman" w:cstheme="minorHAnsi"/>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04E3F0F5"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379F87F9" w14:textId="77777777">
            <w:pPr>
              <w:spacing w:after="0" w:line="240" w:lineRule="auto"/>
              <w:jc w:val="center"/>
              <w:rPr>
                <w:rFonts w:eastAsia="Times New Roman" w:cstheme="minorHAnsi"/>
                <w:sz w:val="20"/>
                <w:szCs w:val="20"/>
              </w:rPr>
            </w:pPr>
          </w:p>
        </w:tc>
        <w:tc>
          <w:tcPr>
            <w:tcW w:w="3348" w:type="dxa"/>
            <w:gridSpan w:val="3"/>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7E30324C" w14:textId="77777777">
            <w:pPr>
              <w:spacing w:after="0" w:line="240" w:lineRule="auto"/>
              <w:jc w:val="center"/>
              <w:rPr>
                <w:rFonts w:eastAsia="Times New Roman" w:cstheme="minorHAnsi"/>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hideMark/>
          </w:tcPr>
          <w:p w:rsidR="004F0AAF" w:rsidRPr="004F0AAF" w:rsidP="004F0AAF" w14:paraId="1A067B75" w14:textId="2A4E2C54">
            <w:pPr>
              <w:spacing w:after="0" w:line="240" w:lineRule="auto"/>
              <w:jc w:val="right"/>
              <w:rPr>
                <w:rFonts w:eastAsia="Times New Roman" w:cstheme="minorHAnsi"/>
                <w:b/>
                <w:bCs/>
                <w:color w:val="000000"/>
                <w:sz w:val="20"/>
                <w:szCs w:val="20"/>
              </w:rPr>
            </w:pPr>
            <w:r w:rsidRPr="004F0AAF">
              <w:rPr>
                <w:rFonts w:eastAsia="Times New Roman" w:cstheme="minorHAnsi"/>
                <w:b/>
                <w:bCs/>
                <w:color w:val="000000"/>
                <w:sz w:val="20"/>
                <w:szCs w:val="20"/>
              </w:rPr>
              <w:t>$</w:t>
            </w:r>
            <w:r w:rsidR="00E977EA">
              <w:rPr>
                <w:rFonts w:eastAsia="Times New Roman" w:cstheme="minorHAnsi"/>
                <w:b/>
                <w:bCs/>
                <w:color w:val="000000"/>
                <w:sz w:val="20"/>
                <w:szCs w:val="20"/>
              </w:rPr>
              <w:t>448</w:t>
            </w:r>
            <w:r w:rsidRPr="004F0AAF">
              <w:rPr>
                <w:rFonts w:eastAsia="Times New Roman" w:cstheme="minorHAnsi"/>
                <w:b/>
                <w:bCs/>
                <w:color w:val="000000"/>
                <w:sz w:val="20"/>
                <w:szCs w:val="20"/>
              </w:rPr>
              <w:t xml:space="preserve"> </w:t>
            </w:r>
          </w:p>
        </w:tc>
      </w:tr>
      <w:tr w14:paraId="0A210E9F" w14:textId="77777777" w:rsidTr="00BF5924">
        <w:tblPrEx>
          <w:tblW w:w="14262" w:type="dxa"/>
          <w:tblInd w:w="-522" w:type="dxa"/>
          <w:tblCellMar>
            <w:top w:w="15" w:type="dxa"/>
            <w:bottom w:w="15" w:type="dxa"/>
          </w:tblCellMar>
          <w:tblLook w:val="04A0"/>
        </w:tblPrEx>
        <w:trPr>
          <w:trHeight w:val="255"/>
        </w:trPr>
        <w:tc>
          <w:tcPr>
            <w:tcW w:w="4680" w:type="dxa"/>
            <w:tcBorders>
              <w:top w:val="nil"/>
              <w:left w:val="nil"/>
              <w:bottom w:val="nil"/>
              <w:right w:val="nil"/>
            </w:tcBorders>
            <w:noWrap/>
            <w:vAlign w:val="bottom"/>
            <w:hideMark/>
          </w:tcPr>
          <w:p w:rsidR="004F0AAF" w:rsidRPr="004F0AAF" w:rsidP="004F0AAF" w14:paraId="707EDDB6" w14:textId="77777777">
            <w:pPr>
              <w:spacing w:after="0" w:line="240" w:lineRule="auto"/>
              <w:jc w:val="right"/>
              <w:rPr>
                <w:rFonts w:eastAsia="Times New Roman" w:cstheme="minorHAnsi"/>
                <w:b/>
                <w:bCs/>
                <w:color w:val="000000"/>
                <w:sz w:val="20"/>
                <w:szCs w:val="20"/>
              </w:rPr>
            </w:pPr>
          </w:p>
        </w:tc>
        <w:tc>
          <w:tcPr>
            <w:tcW w:w="1420" w:type="dxa"/>
            <w:tcBorders>
              <w:top w:val="nil"/>
              <w:left w:val="nil"/>
              <w:bottom w:val="nil"/>
              <w:right w:val="nil"/>
            </w:tcBorders>
            <w:vAlign w:val="center"/>
            <w:hideMark/>
          </w:tcPr>
          <w:p w:rsidR="004F0AAF" w:rsidRPr="004F0AAF" w:rsidP="004F0AAF" w14:paraId="4E0C92C4" w14:textId="77777777">
            <w:pPr>
              <w:spacing w:after="0" w:line="240" w:lineRule="auto"/>
              <w:rPr>
                <w:rFonts w:eastAsia="Times New Roman" w:cstheme="minorHAnsi"/>
                <w:sz w:val="20"/>
                <w:szCs w:val="20"/>
              </w:rPr>
            </w:pPr>
          </w:p>
        </w:tc>
        <w:tc>
          <w:tcPr>
            <w:tcW w:w="1320" w:type="dxa"/>
            <w:tcBorders>
              <w:top w:val="nil"/>
              <w:left w:val="nil"/>
              <w:bottom w:val="nil"/>
              <w:right w:val="nil"/>
            </w:tcBorders>
            <w:vAlign w:val="center"/>
            <w:hideMark/>
          </w:tcPr>
          <w:p w:rsidR="004F0AAF" w:rsidRPr="004F0AAF" w:rsidP="004F0AAF" w14:paraId="53674896" w14:textId="77777777">
            <w:pPr>
              <w:spacing w:after="0" w:line="240" w:lineRule="auto"/>
              <w:jc w:val="center"/>
              <w:rPr>
                <w:rFonts w:eastAsia="Times New Roman" w:cstheme="minorHAnsi"/>
                <w:sz w:val="20"/>
                <w:szCs w:val="20"/>
              </w:rPr>
            </w:pPr>
          </w:p>
        </w:tc>
        <w:tc>
          <w:tcPr>
            <w:tcW w:w="1240" w:type="dxa"/>
            <w:tcBorders>
              <w:top w:val="nil"/>
              <w:left w:val="nil"/>
              <w:bottom w:val="nil"/>
              <w:right w:val="nil"/>
            </w:tcBorders>
            <w:vAlign w:val="center"/>
            <w:hideMark/>
          </w:tcPr>
          <w:p w:rsidR="004F0AAF" w:rsidRPr="004F0AAF" w:rsidP="004F0AAF" w14:paraId="3C588519" w14:textId="77777777">
            <w:pPr>
              <w:spacing w:after="0" w:line="240" w:lineRule="auto"/>
              <w:jc w:val="center"/>
              <w:rPr>
                <w:rFonts w:eastAsia="Times New Roman" w:cstheme="minorHAnsi"/>
                <w:sz w:val="20"/>
                <w:szCs w:val="20"/>
              </w:rPr>
            </w:pPr>
          </w:p>
        </w:tc>
        <w:tc>
          <w:tcPr>
            <w:tcW w:w="1306" w:type="dxa"/>
            <w:tcBorders>
              <w:top w:val="nil"/>
              <w:left w:val="nil"/>
              <w:bottom w:val="nil"/>
              <w:right w:val="nil"/>
            </w:tcBorders>
            <w:vAlign w:val="center"/>
            <w:hideMark/>
          </w:tcPr>
          <w:p w:rsidR="004F0AAF" w:rsidRPr="004F0AAF" w:rsidP="004F0AAF" w14:paraId="2AF6EB6C" w14:textId="77777777">
            <w:pPr>
              <w:spacing w:after="0" w:line="240" w:lineRule="auto"/>
              <w:jc w:val="center"/>
              <w:rPr>
                <w:rFonts w:eastAsia="Times New Roman" w:cstheme="minorHAnsi"/>
                <w:sz w:val="20"/>
                <w:szCs w:val="20"/>
              </w:rPr>
            </w:pPr>
          </w:p>
        </w:tc>
        <w:tc>
          <w:tcPr>
            <w:tcW w:w="1050" w:type="dxa"/>
            <w:tcBorders>
              <w:top w:val="nil"/>
              <w:left w:val="nil"/>
              <w:bottom w:val="nil"/>
              <w:right w:val="nil"/>
            </w:tcBorders>
            <w:vAlign w:val="center"/>
            <w:hideMark/>
          </w:tcPr>
          <w:p w:rsidR="004F0AAF" w:rsidRPr="004F0AAF" w:rsidP="004F0AAF" w14:paraId="5DB251D1" w14:textId="77777777">
            <w:pPr>
              <w:spacing w:after="0" w:line="240" w:lineRule="auto"/>
              <w:jc w:val="center"/>
              <w:rPr>
                <w:rFonts w:eastAsia="Times New Roman" w:cstheme="minorHAnsi"/>
                <w:sz w:val="20"/>
                <w:szCs w:val="20"/>
              </w:rPr>
            </w:pPr>
          </w:p>
        </w:tc>
        <w:tc>
          <w:tcPr>
            <w:tcW w:w="1338" w:type="dxa"/>
            <w:tcBorders>
              <w:top w:val="nil"/>
              <w:left w:val="nil"/>
              <w:bottom w:val="nil"/>
              <w:right w:val="nil"/>
            </w:tcBorders>
            <w:vAlign w:val="center"/>
            <w:hideMark/>
          </w:tcPr>
          <w:p w:rsidR="004F0AAF" w:rsidRPr="004F0AAF" w:rsidP="004F0AAF" w14:paraId="1CF9B8FD" w14:textId="77777777">
            <w:pPr>
              <w:spacing w:after="0" w:line="240" w:lineRule="auto"/>
              <w:jc w:val="center"/>
              <w:rPr>
                <w:rFonts w:eastAsia="Times New Roman" w:cstheme="minorHAnsi"/>
                <w:sz w:val="20"/>
                <w:szCs w:val="20"/>
              </w:rPr>
            </w:pPr>
          </w:p>
        </w:tc>
        <w:tc>
          <w:tcPr>
            <w:tcW w:w="960" w:type="dxa"/>
            <w:tcBorders>
              <w:top w:val="nil"/>
              <w:left w:val="nil"/>
              <w:bottom w:val="nil"/>
              <w:right w:val="nil"/>
            </w:tcBorders>
            <w:vAlign w:val="center"/>
            <w:hideMark/>
          </w:tcPr>
          <w:p w:rsidR="004F0AAF" w:rsidRPr="004F0AAF" w:rsidP="004F0AAF" w14:paraId="333A7144" w14:textId="77777777">
            <w:pPr>
              <w:spacing w:after="0" w:line="240" w:lineRule="auto"/>
              <w:jc w:val="center"/>
              <w:rPr>
                <w:rFonts w:eastAsia="Times New Roman" w:cstheme="minorHAnsi"/>
                <w:sz w:val="20"/>
                <w:szCs w:val="20"/>
              </w:rPr>
            </w:pPr>
          </w:p>
        </w:tc>
        <w:tc>
          <w:tcPr>
            <w:tcW w:w="948" w:type="dxa"/>
            <w:tcBorders>
              <w:top w:val="nil"/>
              <w:left w:val="nil"/>
              <w:bottom w:val="nil"/>
              <w:right w:val="nil"/>
            </w:tcBorders>
            <w:vAlign w:val="center"/>
            <w:hideMark/>
          </w:tcPr>
          <w:p w:rsidR="004F0AAF" w:rsidRPr="004F0AAF" w:rsidP="004F0AAF" w14:paraId="64180FBF" w14:textId="77777777">
            <w:pPr>
              <w:spacing w:after="0" w:line="240" w:lineRule="auto"/>
              <w:jc w:val="center"/>
              <w:rPr>
                <w:rFonts w:eastAsia="Times New Roman" w:cstheme="minorHAnsi"/>
                <w:sz w:val="20"/>
                <w:szCs w:val="20"/>
              </w:rPr>
            </w:pPr>
          </w:p>
        </w:tc>
      </w:tr>
      <w:tr w14:paraId="45DFD272" w14:textId="77777777" w:rsidTr="00BF5924">
        <w:tblPrEx>
          <w:tblW w:w="14262" w:type="dxa"/>
          <w:tblInd w:w="-522" w:type="dxa"/>
          <w:tblCellMar>
            <w:top w:w="15" w:type="dxa"/>
            <w:bottom w:w="15" w:type="dxa"/>
          </w:tblCellMar>
          <w:tblLook w:val="04A0"/>
        </w:tblPrEx>
        <w:trPr>
          <w:trHeight w:val="255"/>
        </w:trPr>
        <w:tc>
          <w:tcPr>
            <w:tcW w:w="4680" w:type="dxa"/>
            <w:tcBorders>
              <w:top w:val="nil"/>
              <w:left w:val="nil"/>
              <w:bottom w:val="nil"/>
              <w:right w:val="nil"/>
            </w:tcBorders>
            <w:noWrap/>
            <w:vAlign w:val="center"/>
            <w:hideMark/>
          </w:tcPr>
          <w:p w:rsidR="004F0AAF" w:rsidRPr="004F0AAF" w:rsidP="004F0AAF" w14:paraId="313AA362" w14:textId="77777777">
            <w:pPr>
              <w:spacing w:after="0" w:line="240" w:lineRule="auto"/>
              <w:rPr>
                <w:rFonts w:eastAsia="Times New Roman" w:cstheme="minorHAnsi"/>
                <w:b/>
                <w:bCs/>
                <w:color w:val="000000"/>
                <w:sz w:val="20"/>
                <w:szCs w:val="20"/>
              </w:rPr>
            </w:pPr>
            <w:r w:rsidRPr="004F0AAF">
              <w:rPr>
                <w:rFonts w:eastAsia="Times New Roman" w:cstheme="minorHAnsi"/>
                <w:b/>
                <w:bCs/>
                <w:color w:val="000000"/>
                <w:sz w:val="20"/>
                <w:szCs w:val="20"/>
              </w:rPr>
              <w:t>Assumptions:</w:t>
            </w:r>
          </w:p>
        </w:tc>
        <w:tc>
          <w:tcPr>
            <w:tcW w:w="1420" w:type="dxa"/>
            <w:tcBorders>
              <w:top w:val="nil"/>
              <w:left w:val="nil"/>
              <w:bottom w:val="nil"/>
              <w:right w:val="nil"/>
            </w:tcBorders>
            <w:noWrap/>
            <w:vAlign w:val="bottom"/>
            <w:hideMark/>
          </w:tcPr>
          <w:p w:rsidR="004F0AAF" w:rsidRPr="004F0AAF" w:rsidP="004F0AAF" w14:paraId="319AB43A" w14:textId="77777777">
            <w:pPr>
              <w:spacing w:after="0" w:line="240" w:lineRule="auto"/>
              <w:rPr>
                <w:rFonts w:eastAsia="Times New Roman" w:cstheme="minorHAnsi"/>
                <w:b/>
                <w:bCs/>
                <w:color w:val="000000"/>
                <w:sz w:val="20"/>
                <w:szCs w:val="20"/>
              </w:rPr>
            </w:pPr>
          </w:p>
        </w:tc>
        <w:tc>
          <w:tcPr>
            <w:tcW w:w="1320" w:type="dxa"/>
            <w:tcBorders>
              <w:top w:val="nil"/>
              <w:left w:val="nil"/>
              <w:bottom w:val="nil"/>
              <w:right w:val="nil"/>
            </w:tcBorders>
            <w:noWrap/>
            <w:vAlign w:val="bottom"/>
            <w:hideMark/>
          </w:tcPr>
          <w:p w:rsidR="004F0AAF" w:rsidRPr="004F0AAF" w:rsidP="004F0AAF" w14:paraId="1700F5CE" w14:textId="77777777">
            <w:pPr>
              <w:spacing w:after="0" w:line="240" w:lineRule="auto"/>
              <w:rPr>
                <w:rFonts w:eastAsia="Times New Roman" w:cstheme="minorHAnsi"/>
                <w:sz w:val="20"/>
                <w:szCs w:val="20"/>
              </w:rPr>
            </w:pPr>
          </w:p>
        </w:tc>
        <w:tc>
          <w:tcPr>
            <w:tcW w:w="1240" w:type="dxa"/>
            <w:tcBorders>
              <w:top w:val="nil"/>
              <w:left w:val="nil"/>
              <w:bottom w:val="nil"/>
              <w:right w:val="nil"/>
            </w:tcBorders>
            <w:noWrap/>
            <w:vAlign w:val="bottom"/>
            <w:hideMark/>
          </w:tcPr>
          <w:p w:rsidR="004F0AAF" w:rsidRPr="004F0AAF" w:rsidP="004F0AAF" w14:paraId="1AE2A66C"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4F0AAF" w:rsidRPr="004F0AAF" w:rsidP="004F0AAF" w14:paraId="041734C3"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4F0AAF" w:rsidRPr="004F0AAF" w:rsidP="004F0AAF" w14:paraId="094FC0CF"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4F0AAF" w:rsidRPr="004F0AAF" w:rsidP="004F0AAF" w14:paraId="53A47FDE" w14:textId="77777777">
            <w:pPr>
              <w:spacing w:after="0" w:line="240" w:lineRule="auto"/>
              <w:rPr>
                <w:rFonts w:eastAsia="Times New Roman" w:cstheme="minorHAnsi"/>
                <w:sz w:val="20"/>
                <w:szCs w:val="20"/>
              </w:rPr>
            </w:pPr>
          </w:p>
        </w:tc>
        <w:tc>
          <w:tcPr>
            <w:tcW w:w="960" w:type="dxa"/>
            <w:tcBorders>
              <w:top w:val="nil"/>
              <w:left w:val="nil"/>
              <w:bottom w:val="nil"/>
              <w:right w:val="nil"/>
            </w:tcBorders>
            <w:noWrap/>
            <w:vAlign w:val="bottom"/>
            <w:hideMark/>
          </w:tcPr>
          <w:p w:rsidR="004F0AAF" w:rsidRPr="004F0AAF" w:rsidP="004F0AAF" w14:paraId="68CA4A1A" w14:textId="77777777">
            <w:pPr>
              <w:spacing w:after="0" w:line="240" w:lineRule="auto"/>
              <w:rPr>
                <w:rFonts w:eastAsia="Times New Roman" w:cstheme="minorHAnsi"/>
                <w:sz w:val="20"/>
                <w:szCs w:val="20"/>
              </w:rPr>
            </w:pPr>
          </w:p>
        </w:tc>
        <w:tc>
          <w:tcPr>
            <w:tcW w:w="948" w:type="dxa"/>
            <w:tcBorders>
              <w:top w:val="nil"/>
              <w:left w:val="nil"/>
              <w:bottom w:val="nil"/>
              <w:right w:val="nil"/>
            </w:tcBorders>
            <w:noWrap/>
            <w:vAlign w:val="bottom"/>
            <w:hideMark/>
          </w:tcPr>
          <w:p w:rsidR="004F0AAF" w:rsidRPr="004F0AAF" w:rsidP="004F0AAF" w14:paraId="3389BB36" w14:textId="77777777">
            <w:pPr>
              <w:spacing w:after="0" w:line="240" w:lineRule="auto"/>
              <w:rPr>
                <w:rFonts w:eastAsia="Times New Roman" w:cstheme="minorHAnsi"/>
                <w:sz w:val="20"/>
                <w:szCs w:val="20"/>
              </w:rPr>
            </w:pPr>
          </w:p>
        </w:tc>
      </w:tr>
      <w:tr w14:paraId="2E2DD02F" w14:textId="77777777" w:rsidTr="00BF5924">
        <w:tblPrEx>
          <w:tblW w:w="14262" w:type="dxa"/>
          <w:tblInd w:w="-522" w:type="dxa"/>
          <w:tblCellMar>
            <w:top w:w="15" w:type="dxa"/>
            <w:bottom w:w="15" w:type="dxa"/>
          </w:tblCellMar>
          <w:tblLook w:val="04A0"/>
        </w:tblPrEx>
        <w:trPr>
          <w:trHeight w:val="945"/>
        </w:trPr>
        <w:tc>
          <w:tcPr>
            <w:tcW w:w="14262" w:type="dxa"/>
            <w:gridSpan w:val="9"/>
            <w:tcBorders>
              <w:top w:val="nil"/>
              <w:left w:val="nil"/>
              <w:bottom w:val="nil"/>
              <w:right w:val="nil"/>
            </w:tcBorders>
            <w:vAlign w:val="center"/>
            <w:hideMark/>
          </w:tcPr>
          <w:p w:rsidR="004F0AAF" w:rsidRPr="004F0AAF" w:rsidP="004F0AAF" w14:paraId="3699325C" w14:textId="091CD9CF">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a</w:t>
            </w:r>
            <w:r w:rsidRPr="004F0AAF">
              <w:rPr>
                <w:rFonts w:eastAsia="Times New Roman" w:cstheme="minorHAnsi"/>
                <w:color w:val="000000"/>
                <w:sz w:val="20"/>
                <w:szCs w:val="20"/>
              </w:rPr>
              <w:t xml:space="preserve"> We have assumed that there are approximately 6 existing slabstock foam producers and 6 existing molded/rebond foam producers for a total of 12 existing foam producers (i.e., respondents) that are major sources and subject to the NESHAP subpart III.</w:t>
            </w:r>
            <w:r w:rsidR="002501A3">
              <w:rPr>
                <w:rFonts w:eastAsia="Times New Roman" w:cstheme="minorHAnsi"/>
                <w:color w:val="000000"/>
                <w:sz w:val="20"/>
                <w:szCs w:val="20"/>
              </w:rPr>
              <w:t xml:space="preserve"> </w:t>
            </w:r>
            <w:r w:rsidRPr="004F0AAF">
              <w:rPr>
                <w:rFonts w:eastAsia="Times New Roman" w:cstheme="minorHAnsi"/>
                <w:color w:val="000000"/>
                <w:sz w:val="20"/>
                <w:szCs w:val="20"/>
              </w:rPr>
              <w:t>We have further assumed that there will be no new foam producers commencing operations over the period of this ICR. Therefore, the average number of respondents per year for this ICR is estimated to</w:t>
            </w:r>
            <w:r w:rsidRPr="004F0AAF">
              <w:rPr>
                <w:rFonts w:eastAsia="Times New Roman" w:cstheme="minorHAnsi"/>
                <w:sz w:val="20"/>
                <w:szCs w:val="20"/>
              </w:rPr>
              <w:t xml:space="preserve"> be 12 and 1 of these facilities is a federal government facility. This federal facility is assumed to be a molded/rebond source.</w:t>
            </w:r>
          </w:p>
        </w:tc>
      </w:tr>
      <w:tr w14:paraId="290C4F38" w14:textId="77777777" w:rsidTr="00BF5924">
        <w:tblPrEx>
          <w:tblW w:w="14262" w:type="dxa"/>
          <w:tblInd w:w="-522" w:type="dxa"/>
          <w:tblCellMar>
            <w:top w:w="15" w:type="dxa"/>
            <w:bottom w:w="15" w:type="dxa"/>
          </w:tblCellMar>
          <w:tblLook w:val="04A0"/>
        </w:tblPrEx>
        <w:trPr>
          <w:trHeight w:val="1215"/>
        </w:trPr>
        <w:tc>
          <w:tcPr>
            <w:tcW w:w="14262" w:type="dxa"/>
            <w:gridSpan w:val="9"/>
            <w:tcBorders>
              <w:top w:val="nil"/>
              <w:left w:val="nil"/>
              <w:bottom w:val="nil"/>
              <w:right w:val="nil"/>
            </w:tcBorders>
            <w:vAlign w:val="center"/>
            <w:hideMark/>
          </w:tcPr>
          <w:p w:rsidR="004F0AAF" w:rsidRPr="004F0AAF" w:rsidP="004F0AAF" w14:paraId="2E986FF8"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b</w:t>
            </w:r>
            <w:r w:rsidRPr="004F0AAF">
              <w:rPr>
                <w:rFonts w:eastAsia="Times New Roman" w:cstheme="minorHAnsi"/>
                <w:color w:val="000000"/>
                <w:sz w:val="20"/>
                <w:szCs w:val="20"/>
              </w:rPr>
              <w:t xml:space="preserve"> This cost is based on the average hourly labor rate as follows: Managerial $76.91 (GS-13, Step 5, $48.07 + 60%); Technical $57.07 (GS-12, Step 1, $35.67 + 60%); and Clerical $30.88 (GS-6, Step 3, $19.30+ 60%). This ICR assumes that Managerial hours are 5 percent of </w:t>
            </w:r>
            <w:r w:rsidRPr="004F0AAF">
              <w:rPr>
                <w:rFonts w:eastAsia="Times New Roman" w:cstheme="minorHAnsi"/>
                <w:color w:val="000000"/>
                <w:sz w:val="20"/>
                <w:szCs w:val="20"/>
              </w:rPr>
              <w:t>Technical</w:t>
            </w:r>
            <w:r w:rsidRPr="004F0AAF">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55AFA6C9" w14:textId="77777777" w:rsidTr="00BF5924">
        <w:tblPrEx>
          <w:tblW w:w="14262" w:type="dxa"/>
          <w:tblInd w:w="-522" w:type="dxa"/>
          <w:tblCellMar>
            <w:top w:w="15" w:type="dxa"/>
            <w:bottom w:w="15" w:type="dxa"/>
          </w:tblCellMar>
          <w:tblLook w:val="04A0"/>
        </w:tblPrEx>
        <w:trPr>
          <w:trHeight w:val="255"/>
        </w:trPr>
        <w:tc>
          <w:tcPr>
            <w:tcW w:w="14262" w:type="dxa"/>
            <w:gridSpan w:val="9"/>
            <w:tcBorders>
              <w:top w:val="nil"/>
              <w:left w:val="nil"/>
              <w:bottom w:val="nil"/>
              <w:right w:val="nil"/>
            </w:tcBorders>
            <w:noWrap/>
            <w:hideMark/>
          </w:tcPr>
          <w:p w:rsidR="004F0AAF" w:rsidRPr="004F0AAF" w:rsidP="004F0AAF" w14:paraId="5847CDD1"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c</w:t>
            </w:r>
            <w:r w:rsidRPr="004F0AAF">
              <w:rPr>
                <w:rFonts w:eastAsia="Times New Roman" w:cstheme="minorHAnsi"/>
                <w:color w:val="000000"/>
                <w:sz w:val="20"/>
                <w:szCs w:val="20"/>
              </w:rPr>
              <w:t xml:space="preserve"> Molded/rebond foam producers only have recordkeeping and reporting requirements.</w:t>
            </w:r>
          </w:p>
        </w:tc>
      </w:tr>
      <w:tr w14:paraId="2D0AC9D0" w14:textId="77777777" w:rsidTr="00BF5924">
        <w:tblPrEx>
          <w:tblW w:w="14262" w:type="dxa"/>
          <w:tblInd w:w="-522" w:type="dxa"/>
          <w:tblCellMar>
            <w:top w:w="15" w:type="dxa"/>
            <w:bottom w:w="15" w:type="dxa"/>
          </w:tblCellMar>
          <w:tblLook w:val="04A0"/>
        </w:tblPrEx>
        <w:trPr>
          <w:trHeight w:val="315"/>
        </w:trPr>
        <w:tc>
          <w:tcPr>
            <w:tcW w:w="14262" w:type="dxa"/>
            <w:gridSpan w:val="9"/>
            <w:tcBorders>
              <w:top w:val="nil"/>
              <w:left w:val="nil"/>
              <w:bottom w:val="nil"/>
              <w:right w:val="nil"/>
            </w:tcBorders>
            <w:noWrap/>
            <w:hideMark/>
          </w:tcPr>
          <w:p w:rsidR="004F0AAF" w:rsidRPr="004F0AAF" w:rsidP="004F0AAF" w14:paraId="4E9E6162"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 xml:space="preserve">d </w:t>
            </w:r>
            <w:r w:rsidRPr="004F0AAF">
              <w:rPr>
                <w:rFonts w:eastAsia="Times New Roman" w:cstheme="minorHAnsi"/>
                <w:color w:val="000000"/>
                <w:sz w:val="20"/>
                <w:szCs w:val="20"/>
              </w:rPr>
              <w:t xml:space="preserve">We have assumed that all existing sources </w:t>
            </w:r>
            <w:r w:rsidRPr="004F0AAF">
              <w:rPr>
                <w:rFonts w:eastAsia="Times New Roman" w:cstheme="minorHAnsi"/>
                <w:color w:val="000000"/>
                <w:sz w:val="20"/>
                <w:szCs w:val="20"/>
              </w:rPr>
              <w:t>are in compliance with</w:t>
            </w:r>
            <w:r w:rsidRPr="004F0AAF">
              <w:rPr>
                <w:rFonts w:eastAsia="Times New Roman" w:cstheme="minorHAnsi"/>
                <w:color w:val="000000"/>
                <w:sz w:val="20"/>
                <w:szCs w:val="20"/>
              </w:rPr>
              <w:t xml:space="preserve"> the initial rule requirements.</w:t>
            </w:r>
          </w:p>
        </w:tc>
      </w:tr>
      <w:tr w14:paraId="4D7B65AD" w14:textId="77777777" w:rsidTr="00BF5924">
        <w:tblPrEx>
          <w:tblW w:w="14262" w:type="dxa"/>
          <w:tblInd w:w="-522" w:type="dxa"/>
          <w:tblCellMar>
            <w:top w:w="15" w:type="dxa"/>
            <w:bottom w:w="15" w:type="dxa"/>
          </w:tblCellMar>
          <w:tblLook w:val="04A0"/>
        </w:tblPrEx>
        <w:trPr>
          <w:trHeight w:val="315"/>
        </w:trPr>
        <w:tc>
          <w:tcPr>
            <w:tcW w:w="14262" w:type="dxa"/>
            <w:gridSpan w:val="9"/>
            <w:tcBorders>
              <w:top w:val="nil"/>
              <w:left w:val="nil"/>
              <w:bottom w:val="nil"/>
              <w:right w:val="nil"/>
            </w:tcBorders>
            <w:noWrap/>
            <w:hideMark/>
          </w:tcPr>
          <w:p w:rsidR="004F0AAF" w:rsidRPr="004F0AAF" w:rsidP="004F0AAF" w14:paraId="11ED08E8"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e</w:t>
            </w:r>
            <w:r w:rsidRPr="004F0AAF">
              <w:rPr>
                <w:rFonts w:eastAsia="Times New Roman" w:cstheme="minorHAnsi"/>
                <w:color w:val="000000"/>
                <w:sz w:val="20"/>
                <w:szCs w:val="20"/>
              </w:rPr>
              <w:t xml:space="preserve"> We have determined that there will be no sources submitting a special compliance report for this ICR since the compliance date for this rule has passed.</w:t>
            </w:r>
          </w:p>
        </w:tc>
      </w:tr>
      <w:tr w14:paraId="04DDA38F" w14:textId="77777777" w:rsidTr="00BF5924">
        <w:tblPrEx>
          <w:tblW w:w="14262" w:type="dxa"/>
          <w:tblInd w:w="-522" w:type="dxa"/>
          <w:tblCellMar>
            <w:top w:w="15" w:type="dxa"/>
            <w:bottom w:w="15" w:type="dxa"/>
          </w:tblCellMar>
          <w:tblLook w:val="04A0"/>
        </w:tblPrEx>
        <w:trPr>
          <w:trHeight w:val="315"/>
        </w:trPr>
        <w:tc>
          <w:tcPr>
            <w:tcW w:w="14262" w:type="dxa"/>
            <w:gridSpan w:val="9"/>
            <w:tcBorders>
              <w:top w:val="nil"/>
              <w:left w:val="nil"/>
              <w:bottom w:val="nil"/>
              <w:right w:val="nil"/>
            </w:tcBorders>
            <w:noWrap/>
            <w:hideMark/>
          </w:tcPr>
          <w:p w:rsidR="004F0AAF" w:rsidRPr="004F0AAF" w:rsidP="004F0AAF" w14:paraId="11F87CEF"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f</w:t>
            </w:r>
            <w:r w:rsidRPr="004F0AAF">
              <w:rPr>
                <w:rFonts w:eastAsia="Times New Roman" w:cstheme="minorHAnsi"/>
                <w:color w:val="000000"/>
                <w:sz w:val="20"/>
                <w:szCs w:val="20"/>
              </w:rPr>
              <w:t xml:space="preserve"> Only slabstock foam producers are required to submit semiannual reports.</w:t>
            </w:r>
          </w:p>
        </w:tc>
      </w:tr>
      <w:tr w14:paraId="1A77003C" w14:textId="77777777" w:rsidTr="00BF5924">
        <w:tblPrEx>
          <w:tblW w:w="14262" w:type="dxa"/>
          <w:tblInd w:w="-522" w:type="dxa"/>
          <w:tblCellMar>
            <w:top w:w="15" w:type="dxa"/>
            <w:bottom w:w="15" w:type="dxa"/>
          </w:tblCellMar>
          <w:tblLook w:val="04A0"/>
        </w:tblPrEx>
        <w:trPr>
          <w:trHeight w:val="315"/>
        </w:trPr>
        <w:tc>
          <w:tcPr>
            <w:tcW w:w="14262" w:type="dxa"/>
            <w:gridSpan w:val="9"/>
            <w:tcBorders>
              <w:top w:val="nil"/>
              <w:left w:val="nil"/>
              <w:bottom w:val="nil"/>
              <w:right w:val="nil"/>
            </w:tcBorders>
            <w:noWrap/>
            <w:hideMark/>
          </w:tcPr>
          <w:p w:rsidR="004F0AAF" w:rsidRPr="004F0AAF" w:rsidP="004F0AAF" w14:paraId="45D86A68"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g</w:t>
            </w:r>
            <w:r w:rsidRPr="004F0AAF">
              <w:rPr>
                <w:rFonts w:eastAsia="Times New Roman" w:cstheme="minorHAnsi"/>
                <w:color w:val="000000"/>
                <w:sz w:val="20"/>
                <w:szCs w:val="20"/>
              </w:rPr>
              <w:t xml:space="preserve"> All respondents are required to submit annual compliance certifications.</w:t>
            </w:r>
          </w:p>
        </w:tc>
      </w:tr>
      <w:tr w14:paraId="4DDE4E64" w14:textId="77777777" w:rsidTr="00BF5924">
        <w:tblPrEx>
          <w:tblW w:w="14262" w:type="dxa"/>
          <w:tblInd w:w="-522" w:type="dxa"/>
          <w:tblCellMar>
            <w:top w:w="15" w:type="dxa"/>
            <w:bottom w:w="15" w:type="dxa"/>
          </w:tblCellMar>
          <w:tblLook w:val="04A0"/>
        </w:tblPrEx>
        <w:trPr>
          <w:trHeight w:val="315"/>
        </w:trPr>
        <w:tc>
          <w:tcPr>
            <w:tcW w:w="14262" w:type="dxa"/>
            <w:gridSpan w:val="9"/>
            <w:tcBorders>
              <w:top w:val="nil"/>
              <w:left w:val="nil"/>
              <w:bottom w:val="nil"/>
              <w:right w:val="nil"/>
            </w:tcBorders>
            <w:noWrap/>
            <w:hideMark/>
          </w:tcPr>
          <w:p w:rsidR="004F0AAF" w:rsidRPr="004F0AAF" w:rsidP="004F0AAF" w14:paraId="6250B937" w14:textId="77777777">
            <w:pPr>
              <w:spacing w:after="0" w:line="240" w:lineRule="auto"/>
              <w:rPr>
                <w:rFonts w:eastAsia="Times New Roman" w:cstheme="minorHAnsi"/>
                <w:color w:val="000000"/>
                <w:sz w:val="20"/>
                <w:szCs w:val="20"/>
              </w:rPr>
            </w:pPr>
            <w:r w:rsidRPr="004F0AAF">
              <w:rPr>
                <w:rFonts w:eastAsia="Times New Roman" w:cstheme="minorHAnsi"/>
                <w:color w:val="000000"/>
                <w:sz w:val="20"/>
                <w:szCs w:val="20"/>
                <w:vertAlign w:val="superscript"/>
              </w:rPr>
              <w:t>h</w:t>
            </w:r>
            <w:r w:rsidRPr="004F0AAF">
              <w:rPr>
                <w:rFonts w:eastAsia="Times New Roman" w:cstheme="minorHAnsi"/>
                <w:color w:val="000000"/>
                <w:sz w:val="20"/>
                <w:szCs w:val="20"/>
              </w:rPr>
              <w:t xml:space="preserve"> Totals have been rounded to 3 significant figures. Figures may not add exactly due to rounding.</w:t>
            </w:r>
          </w:p>
        </w:tc>
      </w:tr>
    </w:tbl>
    <w:p w:rsidR="00063489" w:rsidRPr="007F5384" w:rsidP="00063489" w14:paraId="0C6E2C44" w14:textId="3C1B684E">
      <w:pPr>
        <w:spacing w:before="240"/>
        <w:rPr>
          <w:rFonts w:cstheme="minorHAnsi"/>
          <w:b/>
          <w:bCs/>
          <w:sz w:val="24"/>
          <w:szCs w:val="24"/>
        </w:rPr>
      </w:pPr>
      <w:r w:rsidRPr="001641AA">
        <w:rPr>
          <w:rFonts w:cstheme="minorHAnsi"/>
          <w:b/>
          <w:bCs/>
          <w:sz w:val="24"/>
          <w:szCs w:val="24"/>
        </w:rPr>
        <w:t>Table 1</w:t>
      </w:r>
      <w:r>
        <w:rPr>
          <w:rFonts w:cstheme="minorHAnsi"/>
          <w:b/>
          <w:bCs/>
          <w:sz w:val="24"/>
          <w:szCs w:val="24"/>
        </w:rPr>
        <w:t>c</w:t>
      </w:r>
      <w:r w:rsidRPr="001641AA">
        <w:rPr>
          <w:rFonts w:cstheme="minorHAnsi"/>
          <w:b/>
          <w:bCs/>
          <w:sz w:val="24"/>
          <w:szCs w:val="24"/>
        </w:rPr>
        <w:t xml:space="preserve">: Annual Respondent Burden and Cost </w:t>
      </w:r>
      <w:r w:rsidR="009524A5">
        <w:rPr>
          <w:rFonts w:cstheme="minorHAnsi"/>
          <w:b/>
          <w:bCs/>
          <w:sz w:val="24"/>
          <w:szCs w:val="24"/>
        </w:rPr>
        <w:t>Breakdown by Affected Sector</w:t>
      </w:r>
      <w:r>
        <w:rPr>
          <w:rFonts w:cstheme="minorHAnsi"/>
          <w:b/>
          <w:bCs/>
          <w:sz w:val="24"/>
          <w:szCs w:val="24"/>
        </w:rPr>
        <w:t xml:space="preserve"> </w:t>
      </w:r>
      <w:r w:rsidRPr="001641AA">
        <w:rPr>
          <w:rFonts w:cstheme="minorHAnsi"/>
          <w:b/>
          <w:bCs/>
          <w:sz w:val="24"/>
          <w:szCs w:val="24"/>
        </w:rPr>
        <w:t xml:space="preserve">– </w:t>
      </w:r>
      <w:r w:rsidRPr="00D11694">
        <w:rPr>
          <w:rFonts w:cstheme="minorHAnsi"/>
          <w:b/>
          <w:bCs/>
          <w:noProof/>
          <w:sz w:val="24"/>
          <w:szCs w:val="24"/>
        </w:rPr>
        <w:t>NESHAP for Flexible Polyurethane Foam Product (40 CFR Part 63, Subpart III) (Renewal)</w:t>
      </w:r>
    </w:p>
    <w:tbl>
      <w:tblPr>
        <w:tblW w:w="12900" w:type="dxa"/>
        <w:tblInd w:w="113" w:type="dxa"/>
        <w:tblCellMar>
          <w:top w:w="15" w:type="dxa"/>
          <w:bottom w:w="15" w:type="dxa"/>
        </w:tblCellMar>
        <w:tblLook w:val="04A0"/>
      </w:tblPr>
      <w:tblGrid>
        <w:gridCol w:w="2480"/>
        <w:gridCol w:w="2091"/>
        <w:gridCol w:w="1567"/>
        <w:gridCol w:w="2304"/>
        <w:gridCol w:w="849"/>
        <w:gridCol w:w="1420"/>
        <w:gridCol w:w="2189"/>
      </w:tblGrid>
      <w:tr w14:paraId="3F4083EB" w14:textId="77777777" w:rsidTr="001E1F55">
        <w:tblPrEx>
          <w:tblW w:w="12900" w:type="dxa"/>
          <w:tblInd w:w="113" w:type="dxa"/>
          <w:tblCellMar>
            <w:top w:w="15" w:type="dxa"/>
            <w:bottom w:w="15" w:type="dxa"/>
          </w:tblCellMar>
          <w:tblLook w:val="04A0"/>
        </w:tblPrEx>
        <w:trPr>
          <w:trHeight w:val="255"/>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1F55" w:rsidRPr="001E1F55" w:rsidP="001E1F55" w14:paraId="49367969"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Affected Sector</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1F55" w:rsidRPr="001E1F55" w:rsidP="001E1F55" w14:paraId="49DC8CB5"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Number of Responses</w:t>
            </w:r>
          </w:p>
        </w:tc>
        <w:tc>
          <w:tcPr>
            <w:tcW w:w="47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1F55" w:rsidRPr="001E1F55" w:rsidP="001E1F55" w14:paraId="2D0ED43F"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Labor Hours</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1F55" w:rsidRPr="001E1F55" w:rsidP="001E1F55" w14:paraId="2CF13C38"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Labor Cost</w:t>
            </w:r>
          </w:p>
        </w:tc>
        <w:tc>
          <w:tcPr>
            <w:tcW w:w="21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1F55" w:rsidRPr="001E1F55" w:rsidP="001E1F55" w14:paraId="3DA00730"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Capital and O&amp;M Cost</w:t>
            </w:r>
          </w:p>
        </w:tc>
      </w:tr>
      <w:tr w14:paraId="2982AC80" w14:textId="77777777" w:rsidTr="001E1F55">
        <w:tblPrEx>
          <w:tblW w:w="12900" w:type="dxa"/>
          <w:tblInd w:w="113" w:type="dxa"/>
          <w:tblCellMar>
            <w:top w:w="15" w:type="dxa"/>
            <w:bottom w:w="15" w:type="dxa"/>
          </w:tblCellMar>
          <w:tblLook w:val="04A0"/>
        </w:tblPrEx>
        <w:trPr>
          <w:trHeight w:val="255"/>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1E1F55" w:rsidRPr="001E1F55" w:rsidP="001E1F55" w14:paraId="2911B327" w14:textId="77777777">
            <w:pPr>
              <w:spacing w:after="0" w:line="240" w:lineRule="auto"/>
              <w:rPr>
                <w:rFonts w:eastAsia="Times New Roman" w:cstheme="minorHAnsi"/>
                <w:b/>
                <w:bCs/>
                <w:sz w:val="20"/>
                <w:szCs w:val="2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E1F55" w:rsidRPr="001E1F55" w:rsidP="001E1F55" w14:paraId="27129E69" w14:textId="77777777">
            <w:pPr>
              <w:spacing w:after="0" w:line="240" w:lineRule="auto"/>
              <w:rPr>
                <w:rFonts w:eastAsia="Times New Roman" w:cstheme="minorHAnsi"/>
                <w:b/>
                <w:b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1F55" w:rsidRPr="001E1F55" w:rsidP="001E1F55" w14:paraId="1053E150"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Reporting</w:t>
            </w:r>
          </w:p>
        </w:tc>
        <w:tc>
          <w:tcPr>
            <w:tcW w:w="2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1F55" w:rsidRPr="001E1F55" w:rsidP="001E1F55" w14:paraId="7CF77241"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Recordkeeping</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1F55" w:rsidRPr="001E1F55" w:rsidP="001E1F55" w14:paraId="3BE730A8"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Total</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1E1F55" w:rsidRPr="001E1F55" w:rsidP="001E1F55" w14:paraId="2F427F6A" w14:textId="77777777">
            <w:pPr>
              <w:spacing w:after="0" w:line="240" w:lineRule="auto"/>
              <w:rPr>
                <w:rFonts w:eastAsia="Times New Roman" w:cstheme="minorHAnsi"/>
                <w:b/>
                <w:bCs/>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rsidR="001E1F55" w:rsidRPr="001E1F55" w:rsidP="001E1F55" w14:paraId="251ECBF1" w14:textId="77777777">
            <w:pPr>
              <w:spacing w:after="0" w:line="240" w:lineRule="auto"/>
              <w:rPr>
                <w:rFonts w:eastAsia="Times New Roman" w:cstheme="minorHAnsi"/>
                <w:b/>
                <w:bCs/>
                <w:sz w:val="20"/>
                <w:szCs w:val="20"/>
              </w:rPr>
            </w:pPr>
          </w:p>
        </w:tc>
      </w:tr>
      <w:tr w14:paraId="48015C00" w14:textId="77777777" w:rsidTr="001E1F55">
        <w:tblPrEx>
          <w:tblW w:w="12900" w:type="dxa"/>
          <w:tblInd w:w="113" w:type="dxa"/>
          <w:tblCellMar>
            <w:top w:w="15" w:type="dxa"/>
            <w:bottom w:w="15" w:type="dxa"/>
          </w:tblCellMar>
          <w:tblLook w:val="04A0"/>
        </w:tblPrEx>
        <w:trPr>
          <w:trHeight w:val="255"/>
        </w:trPr>
        <w:tc>
          <w:tcPr>
            <w:tcW w:w="2480"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15207D13" w14:textId="77777777">
            <w:pPr>
              <w:spacing w:after="0" w:line="240" w:lineRule="auto"/>
              <w:rPr>
                <w:rFonts w:eastAsia="Times New Roman" w:cstheme="minorHAnsi"/>
                <w:sz w:val="20"/>
                <w:szCs w:val="20"/>
              </w:rPr>
            </w:pPr>
            <w:r w:rsidRPr="001E1F55">
              <w:rPr>
                <w:rFonts w:eastAsia="Times New Roman" w:cstheme="minorHAnsi"/>
                <w:sz w:val="20"/>
                <w:szCs w:val="20"/>
              </w:rPr>
              <w:t>Private</w:t>
            </w:r>
          </w:p>
        </w:tc>
        <w:tc>
          <w:tcPr>
            <w:tcW w:w="2091"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1A6AFBD3" w14:textId="77777777">
            <w:pPr>
              <w:spacing w:after="0" w:line="240" w:lineRule="auto"/>
              <w:jc w:val="center"/>
              <w:rPr>
                <w:rFonts w:eastAsia="Times New Roman" w:cstheme="minorHAnsi"/>
                <w:sz w:val="20"/>
                <w:szCs w:val="20"/>
              </w:rPr>
            </w:pPr>
            <w:r w:rsidRPr="001E1F55">
              <w:rPr>
                <w:rFonts w:eastAsia="Times New Roman" w:cstheme="minorHAnsi"/>
                <w:sz w:val="20"/>
                <w:szCs w:val="20"/>
              </w:rPr>
              <w:t>23</w:t>
            </w:r>
          </w:p>
        </w:tc>
        <w:tc>
          <w:tcPr>
            <w:tcW w:w="1567"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154B90CB" w14:textId="40D11A5C">
            <w:pPr>
              <w:spacing w:after="0" w:line="240" w:lineRule="auto"/>
              <w:jc w:val="center"/>
              <w:rPr>
                <w:rFonts w:eastAsia="Times New Roman" w:cstheme="minorHAnsi"/>
                <w:sz w:val="20"/>
                <w:szCs w:val="20"/>
              </w:rPr>
            </w:pPr>
            <w:r>
              <w:rPr>
                <w:rFonts w:eastAsia="Times New Roman" w:cstheme="minorHAnsi"/>
                <w:sz w:val="20"/>
                <w:szCs w:val="20"/>
              </w:rPr>
              <w:t>176</w:t>
            </w:r>
          </w:p>
        </w:tc>
        <w:tc>
          <w:tcPr>
            <w:tcW w:w="2304"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0EFE65A2" w14:textId="77777777">
            <w:pPr>
              <w:spacing w:after="0" w:line="240" w:lineRule="auto"/>
              <w:jc w:val="center"/>
              <w:rPr>
                <w:rFonts w:eastAsia="Times New Roman" w:cstheme="minorHAnsi"/>
                <w:sz w:val="20"/>
                <w:szCs w:val="20"/>
              </w:rPr>
            </w:pPr>
            <w:r w:rsidRPr="001E1F55">
              <w:rPr>
                <w:rFonts w:eastAsia="Times New Roman" w:cstheme="minorHAnsi"/>
                <w:sz w:val="20"/>
                <w:szCs w:val="20"/>
              </w:rPr>
              <w:t>685</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508DBFEF" w14:textId="2C4B9598">
            <w:pPr>
              <w:spacing w:after="0" w:line="240" w:lineRule="auto"/>
              <w:jc w:val="center"/>
              <w:rPr>
                <w:rFonts w:eastAsia="Times New Roman" w:cstheme="minorHAnsi"/>
                <w:sz w:val="20"/>
                <w:szCs w:val="20"/>
              </w:rPr>
            </w:pPr>
            <w:r>
              <w:rPr>
                <w:rFonts w:eastAsia="Times New Roman" w:cstheme="minorHAnsi"/>
                <w:sz w:val="20"/>
                <w:szCs w:val="20"/>
              </w:rPr>
              <w:t>861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6909039F" w14:textId="55F66E85">
            <w:pPr>
              <w:spacing w:after="0" w:line="240" w:lineRule="auto"/>
              <w:jc w:val="center"/>
              <w:rPr>
                <w:rFonts w:eastAsia="Times New Roman" w:cstheme="minorHAnsi"/>
                <w:sz w:val="20"/>
                <w:szCs w:val="20"/>
              </w:rPr>
            </w:pPr>
            <w:r w:rsidRPr="001E1F55">
              <w:rPr>
                <w:rFonts w:eastAsia="Times New Roman" w:cstheme="minorHAnsi"/>
                <w:sz w:val="20"/>
                <w:szCs w:val="20"/>
              </w:rPr>
              <w:t>$11</w:t>
            </w:r>
            <w:r w:rsidR="00810045">
              <w:rPr>
                <w:rFonts w:eastAsia="Times New Roman" w:cstheme="minorHAnsi"/>
                <w:sz w:val="20"/>
                <w:szCs w:val="20"/>
              </w:rPr>
              <w:t>8</w:t>
            </w:r>
            <w:r w:rsidRPr="001E1F55">
              <w:rPr>
                <w:rFonts w:eastAsia="Times New Roman" w:cstheme="minorHAnsi"/>
                <w:sz w:val="20"/>
                <w:szCs w:val="20"/>
              </w:rPr>
              <w:t xml:space="preserve">,000 </w:t>
            </w:r>
          </w:p>
        </w:tc>
        <w:tc>
          <w:tcPr>
            <w:tcW w:w="2189"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19DCD5C3" w14:textId="77777777">
            <w:pPr>
              <w:spacing w:after="0" w:line="240" w:lineRule="auto"/>
              <w:jc w:val="center"/>
              <w:rPr>
                <w:rFonts w:eastAsia="Times New Roman" w:cstheme="minorHAnsi"/>
                <w:sz w:val="20"/>
                <w:szCs w:val="20"/>
              </w:rPr>
            </w:pPr>
            <w:r w:rsidRPr="001E1F55">
              <w:rPr>
                <w:rFonts w:eastAsia="Times New Roman" w:cstheme="minorHAnsi"/>
                <w:sz w:val="20"/>
                <w:szCs w:val="20"/>
              </w:rPr>
              <w:t xml:space="preserve">$0 </w:t>
            </w:r>
          </w:p>
        </w:tc>
      </w:tr>
      <w:tr w14:paraId="5E113968" w14:textId="77777777" w:rsidTr="001E1F55">
        <w:tblPrEx>
          <w:tblW w:w="12900" w:type="dxa"/>
          <w:tblInd w:w="113" w:type="dxa"/>
          <w:tblCellMar>
            <w:top w:w="15" w:type="dxa"/>
            <w:bottom w:w="15" w:type="dxa"/>
          </w:tblCellMar>
          <w:tblLook w:val="04A0"/>
        </w:tblPrEx>
        <w:trPr>
          <w:trHeight w:val="255"/>
        </w:trPr>
        <w:tc>
          <w:tcPr>
            <w:tcW w:w="2480"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773354BF" w14:textId="77777777">
            <w:pPr>
              <w:spacing w:after="0" w:line="240" w:lineRule="auto"/>
              <w:rPr>
                <w:rFonts w:eastAsia="Times New Roman" w:cstheme="minorHAnsi"/>
                <w:sz w:val="20"/>
                <w:szCs w:val="20"/>
              </w:rPr>
            </w:pPr>
            <w:r w:rsidRPr="001E1F55">
              <w:rPr>
                <w:rFonts w:eastAsia="Times New Roman" w:cstheme="minorHAnsi"/>
                <w:sz w:val="20"/>
                <w:szCs w:val="20"/>
              </w:rPr>
              <w:t>Public (Federal)</w:t>
            </w:r>
          </w:p>
        </w:tc>
        <w:tc>
          <w:tcPr>
            <w:tcW w:w="2091"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0747210C" w14:textId="77777777">
            <w:pPr>
              <w:spacing w:after="0" w:line="240" w:lineRule="auto"/>
              <w:jc w:val="center"/>
              <w:rPr>
                <w:rFonts w:eastAsia="Times New Roman" w:cstheme="minorHAnsi"/>
                <w:sz w:val="20"/>
                <w:szCs w:val="20"/>
              </w:rPr>
            </w:pPr>
            <w:r w:rsidRPr="001E1F55">
              <w:rPr>
                <w:rFonts w:eastAsia="Times New Roman" w:cstheme="minorHAnsi"/>
                <w:sz w:val="20"/>
                <w:szCs w:val="20"/>
              </w:rPr>
              <w:t>1</w:t>
            </w:r>
          </w:p>
        </w:tc>
        <w:tc>
          <w:tcPr>
            <w:tcW w:w="1567"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4ECB6E00" w14:textId="1058B3E8">
            <w:pPr>
              <w:spacing w:after="0" w:line="240" w:lineRule="auto"/>
              <w:jc w:val="center"/>
              <w:rPr>
                <w:rFonts w:eastAsia="Times New Roman" w:cstheme="minorHAnsi"/>
                <w:sz w:val="20"/>
                <w:szCs w:val="20"/>
              </w:rPr>
            </w:pPr>
            <w:r>
              <w:rPr>
                <w:rFonts w:eastAsia="Times New Roman" w:cstheme="minorHAnsi"/>
                <w:sz w:val="20"/>
                <w:szCs w:val="20"/>
              </w:rPr>
              <w:t>3</w:t>
            </w:r>
          </w:p>
        </w:tc>
        <w:tc>
          <w:tcPr>
            <w:tcW w:w="2304"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6D47C905" w14:textId="77777777">
            <w:pPr>
              <w:spacing w:after="0" w:line="240" w:lineRule="auto"/>
              <w:jc w:val="center"/>
              <w:rPr>
                <w:rFonts w:eastAsia="Times New Roman" w:cstheme="minorHAnsi"/>
                <w:sz w:val="20"/>
                <w:szCs w:val="20"/>
              </w:rPr>
            </w:pPr>
            <w:r w:rsidRPr="001E1F55">
              <w:rPr>
                <w:rFonts w:eastAsia="Times New Roman" w:cstheme="minorHAnsi"/>
                <w:sz w:val="20"/>
                <w:szCs w:val="20"/>
              </w:rPr>
              <w:t>5</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75F7A88B" w14:textId="7D9EE961">
            <w:pPr>
              <w:spacing w:after="0" w:line="240" w:lineRule="auto"/>
              <w:jc w:val="center"/>
              <w:rPr>
                <w:rFonts w:eastAsia="Times New Roman" w:cstheme="minorHAnsi"/>
                <w:sz w:val="20"/>
                <w:szCs w:val="20"/>
              </w:rPr>
            </w:pPr>
            <w:r>
              <w:rPr>
                <w:rFonts w:eastAsia="Times New Roman" w:cstheme="minorHAnsi"/>
                <w:sz w:val="20"/>
                <w:szCs w:val="20"/>
              </w:rPr>
              <w:t>8</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3909D3B5" w14:textId="599D80FF">
            <w:pPr>
              <w:spacing w:after="0" w:line="240" w:lineRule="auto"/>
              <w:jc w:val="center"/>
              <w:rPr>
                <w:rFonts w:eastAsia="Times New Roman" w:cstheme="minorHAnsi"/>
                <w:sz w:val="20"/>
                <w:szCs w:val="20"/>
              </w:rPr>
            </w:pPr>
            <w:r w:rsidRPr="001E1F55">
              <w:rPr>
                <w:rFonts w:eastAsia="Times New Roman" w:cstheme="minorHAnsi"/>
                <w:sz w:val="20"/>
                <w:szCs w:val="20"/>
              </w:rPr>
              <w:t>$</w:t>
            </w:r>
            <w:r w:rsidR="00810045">
              <w:rPr>
                <w:rFonts w:eastAsia="Times New Roman" w:cstheme="minorHAnsi"/>
                <w:sz w:val="20"/>
                <w:szCs w:val="20"/>
              </w:rPr>
              <w:t>448</w:t>
            </w:r>
            <w:r w:rsidRPr="001E1F55">
              <w:rPr>
                <w:rFonts w:eastAsia="Times New Roman" w:cstheme="minorHAnsi"/>
                <w:sz w:val="20"/>
                <w:szCs w:val="20"/>
              </w:rPr>
              <w:t xml:space="preserve"> </w:t>
            </w:r>
          </w:p>
        </w:tc>
        <w:tc>
          <w:tcPr>
            <w:tcW w:w="2189"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490BA04B" w14:textId="77777777">
            <w:pPr>
              <w:spacing w:after="0" w:line="240" w:lineRule="auto"/>
              <w:jc w:val="center"/>
              <w:rPr>
                <w:rFonts w:eastAsia="Times New Roman" w:cstheme="minorHAnsi"/>
                <w:sz w:val="20"/>
                <w:szCs w:val="20"/>
              </w:rPr>
            </w:pPr>
            <w:r w:rsidRPr="001E1F55">
              <w:rPr>
                <w:rFonts w:eastAsia="Times New Roman" w:cstheme="minorHAnsi"/>
                <w:sz w:val="20"/>
                <w:szCs w:val="20"/>
              </w:rPr>
              <w:t xml:space="preserve">$0 </w:t>
            </w:r>
          </w:p>
        </w:tc>
      </w:tr>
      <w:tr w14:paraId="67D76D65" w14:textId="77777777" w:rsidTr="001E1F55">
        <w:tblPrEx>
          <w:tblW w:w="12900" w:type="dxa"/>
          <w:tblInd w:w="113" w:type="dxa"/>
          <w:tblCellMar>
            <w:top w:w="15" w:type="dxa"/>
            <w:bottom w:w="15" w:type="dxa"/>
          </w:tblCellMar>
          <w:tblLook w:val="04A0"/>
        </w:tblPrEx>
        <w:trPr>
          <w:trHeight w:val="255"/>
        </w:trPr>
        <w:tc>
          <w:tcPr>
            <w:tcW w:w="2480"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55D434A7" w14:textId="77777777">
            <w:pPr>
              <w:spacing w:after="0" w:line="240" w:lineRule="auto"/>
              <w:rPr>
                <w:rFonts w:eastAsia="Times New Roman" w:cstheme="minorHAnsi"/>
                <w:b/>
                <w:bCs/>
                <w:sz w:val="20"/>
                <w:szCs w:val="20"/>
              </w:rPr>
            </w:pPr>
            <w:r w:rsidRPr="001E1F55">
              <w:rPr>
                <w:rFonts w:eastAsia="Times New Roman" w:cstheme="minorHAnsi"/>
                <w:b/>
                <w:bCs/>
                <w:sz w:val="20"/>
                <w:szCs w:val="20"/>
              </w:rPr>
              <w:t>Total (rounded)</w:t>
            </w:r>
          </w:p>
        </w:tc>
        <w:tc>
          <w:tcPr>
            <w:tcW w:w="2091"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48F4DDC2"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24</w:t>
            </w:r>
          </w:p>
        </w:tc>
        <w:tc>
          <w:tcPr>
            <w:tcW w:w="1567"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74EC3550"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179</w:t>
            </w:r>
          </w:p>
        </w:tc>
        <w:tc>
          <w:tcPr>
            <w:tcW w:w="2304"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24C6361A"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690</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6316369F"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869</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663A4DEC" w14:textId="1C1E203D">
            <w:pPr>
              <w:spacing w:after="0" w:line="240" w:lineRule="auto"/>
              <w:jc w:val="center"/>
              <w:rPr>
                <w:rFonts w:eastAsia="Times New Roman" w:cstheme="minorHAnsi"/>
                <w:b/>
                <w:bCs/>
                <w:sz w:val="20"/>
                <w:szCs w:val="20"/>
              </w:rPr>
            </w:pPr>
            <w:r w:rsidRPr="001E1F55">
              <w:rPr>
                <w:rFonts w:eastAsia="Times New Roman" w:cstheme="minorHAnsi"/>
                <w:b/>
                <w:bCs/>
                <w:sz w:val="20"/>
                <w:szCs w:val="20"/>
              </w:rPr>
              <w:t>$</w:t>
            </w:r>
            <w:r w:rsidR="00810045">
              <w:rPr>
                <w:rFonts w:eastAsia="Times New Roman" w:cstheme="minorHAnsi"/>
                <w:b/>
                <w:bCs/>
                <w:sz w:val="20"/>
                <w:szCs w:val="20"/>
              </w:rPr>
              <w:t>118,000</w:t>
            </w:r>
            <w:r w:rsidRPr="001E1F55">
              <w:rPr>
                <w:rFonts w:eastAsia="Times New Roman" w:cstheme="minorHAnsi"/>
                <w:b/>
                <w:bCs/>
                <w:sz w:val="20"/>
                <w:szCs w:val="20"/>
              </w:rPr>
              <w:t xml:space="preserve"> </w:t>
            </w:r>
          </w:p>
        </w:tc>
        <w:tc>
          <w:tcPr>
            <w:tcW w:w="2189" w:type="dxa"/>
            <w:tcBorders>
              <w:top w:val="single" w:sz="4" w:space="0" w:color="auto"/>
              <w:left w:val="single" w:sz="4" w:space="0" w:color="auto"/>
              <w:bottom w:val="single" w:sz="4" w:space="0" w:color="auto"/>
              <w:right w:val="single" w:sz="4" w:space="0" w:color="auto"/>
            </w:tcBorders>
            <w:noWrap/>
            <w:vAlign w:val="center"/>
            <w:hideMark/>
          </w:tcPr>
          <w:p w:rsidR="001E1F55" w:rsidRPr="001E1F55" w:rsidP="001E1F55" w14:paraId="65CC409B" w14:textId="77777777">
            <w:pPr>
              <w:spacing w:after="0" w:line="240" w:lineRule="auto"/>
              <w:jc w:val="center"/>
              <w:rPr>
                <w:rFonts w:eastAsia="Times New Roman" w:cstheme="minorHAnsi"/>
                <w:b/>
                <w:bCs/>
                <w:sz w:val="20"/>
                <w:szCs w:val="20"/>
              </w:rPr>
            </w:pPr>
            <w:r w:rsidRPr="001E1F55">
              <w:rPr>
                <w:rFonts w:eastAsia="Times New Roman" w:cstheme="minorHAnsi"/>
                <w:b/>
                <w:bCs/>
                <w:sz w:val="20"/>
                <w:szCs w:val="20"/>
              </w:rPr>
              <w:t xml:space="preserve">$0 </w:t>
            </w:r>
          </w:p>
        </w:tc>
      </w:tr>
    </w:tbl>
    <w:p w:rsidR="000C0D3A" w14:paraId="0DB48F6F" w14:textId="77777777">
      <w:pPr>
        <w:rPr>
          <w:rFonts w:cstheme="minorHAnsi"/>
          <w:b/>
          <w:bCs/>
          <w:sz w:val="24"/>
          <w:szCs w:val="24"/>
        </w:rPr>
      </w:pPr>
      <w:r>
        <w:rPr>
          <w:rFonts w:cstheme="minorHAnsi"/>
          <w:b/>
          <w:bCs/>
          <w:sz w:val="24"/>
          <w:szCs w:val="24"/>
        </w:rPr>
        <w:br w:type="page"/>
      </w:r>
    </w:p>
    <w:p w:rsidR="00CC2C91" w:rsidRPr="007F5384" w:rsidP="001641AA" w14:paraId="06CA1D70" w14:textId="7FE4F5BF">
      <w:pPr>
        <w:spacing w:before="240"/>
        <w:rPr>
          <w:rFonts w:cstheme="minorHAnsi"/>
          <w:b/>
          <w:bCs/>
          <w:sz w:val="24"/>
          <w:szCs w:val="24"/>
        </w:rPr>
      </w:pPr>
      <w:r w:rsidRPr="00F0667A">
        <w:rPr>
          <w:rFonts w:cstheme="minorHAnsi"/>
          <w:b/>
          <w:bCs/>
          <w:sz w:val="24"/>
          <w:szCs w:val="24"/>
        </w:rPr>
        <w:t xml:space="preserve">Table 2: Average Annual EPA Burden and Cost </w:t>
      </w:r>
      <w:r w:rsidRPr="00B0230F">
        <w:rPr>
          <w:rFonts w:cstheme="minorHAnsi"/>
          <w:b/>
          <w:bCs/>
          <w:sz w:val="24"/>
          <w:szCs w:val="24"/>
        </w:rPr>
        <w:t xml:space="preserve">– </w:t>
      </w:r>
      <w:r w:rsidRPr="00B0230F">
        <w:rPr>
          <w:rFonts w:cstheme="minorHAnsi"/>
          <w:b/>
          <w:bCs/>
          <w:noProof/>
          <w:sz w:val="24"/>
          <w:szCs w:val="24"/>
        </w:rPr>
        <w:t>NESHAP for Flexible Polyurethane Foam Product (40 CFR Part 63, Subpart III) (Renewal)</w:t>
      </w:r>
    </w:p>
    <w:tbl>
      <w:tblPr>
        <w:tblW w:w="14310" w:type="dxa"/>
        <w:tblInd w:w="-522" w:type="dxa"/>
        <w:tblCellMar>
          <w:top w:w="15" w:type="dxa"/>
          <w:bottom w:w="15" w:type="dxa"/>
        </w:tblCellMar>
        <w:tblLook w:val="04A0"/>
      </w:tblPr>
      <w:tblGrid>
        <w:gridCol w:w="4481"/>
        <w:gridCol w:w="276"/>
        <w:gridCol w:w="885"/>
        <w:gridCol w:w="431"/>
        <w:gridCol w:w="810"/>
        <w:gridCol w:w="430"/>
        <w:gridCol w:w="732"/>
        <w:gridCol w:w="448"/>
        <w:gridCol w:w="665"/>
        <w:gridCol w:w="295"/>
        <w:gridCol w:w="839"/>
        <w:gridCol w:w="301"/>
        <w:gridCol w:w="1031"/>
        <w:gridCol w:w="289"/>
        <w:gridCol w:w="818"/>
        <w:gridCol w:w="302"/>
        <w:gridCol w:w="1168"/>
        <w:gridCol w:w="109"/>
      </w:tblGrid>
      <w:tr w14:paraId="15767CA4" w14:textId="77777777" w:rsidTr="00BD043D">
        <w:tblPrEx>
          <w:tblW w:w="14310" w:type="dxa"/>
          <w:tblInd w:w="-522" w:type="dxa"/>
          <w:tblCellMar>
            <w:top w:w="15" w:type="dxa"/>
            <w:bottom w:w="15" w:type="dxa"/>
          </w:tblCellMar>
          <w:tblLook w:val="04A0"/>
        </w:tblPrEx>
        <w:trPr>
          <w:gridAfter w:val="1"/>
          <w:wAfter w:w="109" w:type="dxa"/>
          <w:trHeight w:val="300"/>
        </w:trPr>
        <w:tc>
          <w:tcPr>
            <w:tcW w:w="4481" w:type="dxa"/>
            <w:vMerge w:val="restart"/>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0CABF24"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Burden Item</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D13A80F"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A</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6233B70"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B</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0AC186C"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C</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531ADD2"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DE608CF"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E</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CECDDE4"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F</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60954DD"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G</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F095E61"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H</w:t>
            </w:r>
          </w:p>
        </w:tc>
      </w:tr>
      <w:tr w14:paraId="2C49DFD6" w14:textId="77777777" w:rsidTr="00BD043D">
        <w:tblPrEx>
          <w:tblW w:w="14310" w:type="dxa"/>
          <w:tblInd w:w="-522" w:type="dxa"/>
          <w:tblCellMar>
            <w:top w:w="15" w:type="dxa"/>
            <w:bottom w:w="15" w:type="dxa"/>
          </w:tblCellMar>
          <w:tblLook w:val="04A0"/>
        </w:tblPrEx>
        <w:trPr>
          <w:gridAfter w:val="1"/>
          <w:wAfter w:w="109" w:type="dxa"/>
          <w:trHeight w:val="1020"/>
        </w:trPr>
        <w:tc>
          <w:tcPr>
            <w:tcW w:w="4481" w:type="dxa"/>
            <w:vMerge/>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D986B67" w14:textId="77777777">
            <w:pPr>
              <w:spacing w:after="0" w:line="240" w:lineRule="auto"/>
              <w:rPr>
                <w:rFonts w:eastAsia="Times New Roman" w:cstheme="minorHAnsi"/>
                <w:b/>
                <w:bCs/>
                <w:color w:val="000000"/>
                <w:sz w:val="20"/>
                <w:szCs w:val="20"/>
              </w:rPr>
            </w:pP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B5D47BA"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EPA Hours per Occurrence</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4958769"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Number of Occurrences Per Year</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7787CA5"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EPA Person Hours Per Year</w:t>
            </w:r>
            <w:r w:rsidRPr="00657568">
              <w:rPr>
                <w:rFonts w:eastAsia="Times New Roman" w:cstheme="minorHAnsi"/>
                <w:b/>
                <w:bCs/>
                <w:color w:val="000000"/>
                <w:sz w:val="20"/>
                <w:szCs w:val="20"/>
              </w:rPr>
              <w:br/>
              <w:t>(A x B)</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45293F2"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 xml:space="preserve">Plants Per Year </w:t>
            </w:r>
            <w:r w:rsidRPr="00657568">
              <w:rPr>
                <w:rFonts w:eastAsia="Times New Roman" w:cstheme="minorHAnsi"/>
                <w:b/>
                <w:bCs/>
                <w:color w:val="000000"/>
                <w:sz w:val="20"/>
                <w:szCs w:val="20"/>
                <w:vertAlign w:val="superscript"/>
              </w:rPr>
              <w:t>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F0261C2"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Technical Hours Per Year</w:t>
            </w:r>
            <w:r w:rsidRPr="00657568">
              <w:rPr>
                <w:rFonts w:eastAsia="Times New Roman" w:cstheme="minorHAnsi"/>
                <w:b/>
                <w:bCs/>
                <w:color w:val="000000"/>
                <w:sz w:val="20"/>
                <w:szCs w:val="20"/>
              </w:rPr>
              <w:br/>
              <w:t>(C x D)</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96D4E2E"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Management Hours Per Year</w:t>
            </w:r>
            <w:r w:rsidRPr="00657568">
              <w:rPr>
                <w:rFonts w:eastAsia="Times New Roman" w:cstheme="minorHAnsi"/>
                <w:b/>
                <w:bCs/>
                <w:color w:val="000000"/>
                <w:sz w:val="20"/>
                <w:szCs w:val="20"/>
              </w:rPr>
              <w:br/>
              <w:t>(E x 0.05)</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15D1A8C"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Clerical Hours Per Year</w:t>
            </w:r>
            <w:r w:rsidRPr="00657568">
              <w:rPr>
                <w:rFonts w:eastAsia="Times New Roman" w:cstheme="minorHAnsi"/>
                <w:b/>
                <w:bCs/>
                <w:color w:val="000000"/>
                <w:sz w:val="20"/>
                <w:szCs w:val="20"/>
              </w:rPr>
              <w:br/>
              <w:t>(E x 0.10)</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BD02C8C"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 xml:space="preserve">Cost ($) </w:t>
            </w:r>
            <w:r w:rsidRPr="00657568">
              <w:rPr>
                <w:rFonts w:eastAsia="Times New Roman" w:cstheme="minorHAnsi"/>
                <w:b/>
                <w:bCs/>
                <w:color w:val="000000"/>
                <w:sz w:val="20"/>
                <w:szCs w:val="20"/>
                <w:vertAlign w:val="superscript"/>
              </w:rPr>
              <w:t>b</w:t>
            </w:r>
          </w:p>
        </w:tc>
      </w:tr>
      <w:tr w14:paraId="7F128155"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91CE631"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 xml:space="preserve">Initial Notification </w:t>
            </w:r>
            <w:r w:rsidRPr="00657568">
              <w:rPr>
                <w:rFonts w:eastAsia="Times New Roman" w:cstheme="minorHAnsi"/>
                <w:color w:val="000000"/>
                <w:sz w:val="20"/>
                <w:szCs w:val="20"/>
                <w:vertAlign w:val="superscript"/>
              </w:rPr>
              <w:t>c</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4B7AA49"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50C8D1C"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D8E35CC"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3B2D005"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DE2FB7F"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7D7335F"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5DA7D48"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A050EB9"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$0 </w:t>
            </w:r>
          </w:p>
        </w:tc>
      </w:tr>
      <w:tr w14:paraId="41C35A17"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3F88794"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 xml:space="preserve">Notification of Reconstruction/Modification </w:t>
            </w:r>
            <w:r w:rsidRPr="00657568">
              <w:rPr>
                <w:rFonts w:eastAsia="Times New Roman" w:cstheme="minorHAnsi"/>
                <w:color w:val="000000"/>
                <w:sz w:val="20"/>
                <w:szCs w:val="20"/>
                <w:vertAlign w:val="superscript"/>
              </w:rPr>
              <w:t>c</w:t>
            </w:r>
            <w:r w:rsidRPr="00657568">
              <w:rPr>
                <w:rFonts w:eastAsia="Times New Roman" w:cstheme="minorHAnsi"/>
                <w:color w:val="000000"/>
                <w:sz w:val="20"/>
                <w:szCs w:val="20"/>
              </w:rPr>
              <w:t xml:space="preserve"> </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075E93E"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681DD5E"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F164413"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43E8084"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CD52C49"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910A85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F15DCF4"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4CA58F3"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$0 </w:t>
            </w:r>
          </w:p>
        </w:tc>
      </w:tr>
      <w:tr w14:paraId="56E22C85"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E63E8D6"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 xml:space="preserve">Pre-compliance Report </w:t>
            </w:r>
            <w:r w:rsidRPr="00657568">
              <w:rPr>
                <w:rFonts w:eastAsia="Times New Roman" w:cstheme="minorHAnsi"/>
                <w:color w:val="000000"/>
                <w:sz w:val="20"/>
                <w:szCs w:val="20"/>
                <w:vertAlign w:val="superscript"/>
              </w:rPr>
              <w:t>c</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9E85AB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1EC295E"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BFBD8A9"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7B3993F"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00AD52A"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AA0667B"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6883554"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272BDA5"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$0 </w:t>
            </w:r>
          </w:p>
        </w:tc>
      </w:tr>
      <w:tr w14:paraId="2426245A"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DD2D264"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 xml:space="preserve">Notification of Special Compliance Requirements </w:t>
            </w:r>
            <w:r w:rsidRPr="00657568">
              <w:rPr>
                <w:rFonts w:eastAsia="Times New Roman" w:cstheme="minorHAnsi"/>
                <w:color w:val="000000"/>
                <w:sz w:val="20"/>
                <w:szCs w:val="20"/>
                <w:vertAlign w:val="superscript"/>
              </w:rPr>
              <w:t>d</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BDE2BA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53CAF8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425D6E8"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AB2639D"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8A4560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3842147"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EFD947C"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1361DE8"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$0 </w:t>
            </w:r>
          </w:p>
        </w:tc>
      </w:tr>
      <w:tr w14:paraId="0EAE5038"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64D46B7"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Notification of Compliance Status</w:t>
            </w:r>
            <w:r w:rsidRPr="00657568">
              <w:rPr>
                <w:rFonts w:eastAsia="Times New Roman" w:cstheme="minorHAnsi"/>
                <w:color w:val="000000"/>
                <w:sz w:val="20"/>
                <w:szCs w:val="20"/>
                <w:vertAlign w:val="superscript"/>
              </w:rPr>
              <w:t xml:space="preserve"> c</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D9ED942"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2019FB5"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358975A"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8B3452A"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071448E"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45FF5CB"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065507A"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0</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9CD2918"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$0 </w:t>
            </w:r>
          </w:p>
        </w:tc>
      </w:tr>
      <w:tr w14:paraId="40580BFE"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048274B"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Semiannual Reports</w:t>
            </w:r>
            <w:r w:rsidRPr="00657568">
              <w:rPr>
                <w:rFonts w:eastAsia="Times New Roman" w:cstheme="minorHAnsi"/>
                <w:color w:val="000000"/>
                <w:sz w:val="20"/>
                <w:szCs w:val="20"/>
                <w:vertAlign w:val="superscript"/>
              </w:rPr>
              <w:t xml:space="preserve"> e</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B1855DD"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FA2F585"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9B1E16E"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4</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8222B6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1E6E9B9"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24</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2A154F8"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1.2</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2458430"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2.4</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FECF3F5"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$1,536.08 </w:t>
            </w:r>
          </w:p>
        </w:tc>
      </w:tr>
      <w:tr w14:paraId="58890D12"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0CD0F135" w14:textId="77777777">
            <w:pPr>
              <w:spacing w:after="0" w:line="240" w:lineRule="auto"/>
              <w:rPr>
                <w:rFonts w:eastAsia="Times New Roman" w:cstheme="minorHAnsi"/>
                <w:color w:val="000000"/>
                <w:sz w:val="20"/>
                <w:szCs w:val="20"/>
              </w:rPr>
            </w:pPr>
            <w:r w:rsidRPr="00657568">
              <w:rPr>
                <w:rFonts w:eastAsia="Times New Roman" w:cstheme="minorHAnsi"/>
                <w:color w:val="000000"/>
                <w:sz w:val="20"/>
                <w:szCs w:val="20"/>
              </w:rPr>
              <w:t>Annual Compliance Certifications</w:t>
            </w:r>
            <w:r w:rsidRPr="00657568">
              <w:rPr>
                <w:rFonts w:eastAsia="Times New Roman" w:cstheme="minorHAnsi"/>
                <w:color w:val="000000"/>
                <w:sz w:val="20"/>
                <w:szCs w:val="20"/>
                <w:vertAlign w:val="superscript"/>
              </w:rPr>
              <w:t xml:space="preserve"> f</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6C2413D"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54DA9D6"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F794711"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5AA82639"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FCF4ABF"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24</w:t>
            </w: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4E736CC2"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1.2</w:t>
            </w: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3D20338E" w14:textId="77777777">
            <w:pPr>
              <w:spacing w:after="0" w:line="240" w:lineRule="auto"/>
              <w:jc w:val="center"/>
              <w:rPr>
                <w:rFonts w:eastAsia="Times New Roman" w:cstheme="minorHAnsi"/>
                <w:color w:val="000000"/>
                <w:sz w:val="20"/>
                <w:szCs w:val="20"/>
              </w:rPr>
            </w:pPr>
            <w:r w:rsidRPr="00657568">
              <w:rPr>
                <w:rFonts w:eastAsia="Times New Roman" w:cstheme="minorHAnsi"/>
                <w:color w:val="000000"/>
                <w:sz w:val="20"/>
                <w:szCs w:val="20"/>
              </w:rPr>
              <w:t>2.4</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766A9B4" w14:textId="77777777">
            <w:pPr>
              <w:spacing w:after="0" w:line="240" w:lineRule="auto"/>
              <w:jc w:val="right"/>
              <w:rPr>
                <w:rFonts w:eastAsia="Times New Roman" w:cstheme="minorHAnsi"/>
                <w:color w:val="000000"/>
                <w:sz w:val="20"/>
                <w:szCs w:val="20"/>
              </w:rPr>
            </w:pPr>
            <w:r w:rsidRPr="00657568">
              <w:rPr>
                <w:rFonts w:eastAsia="Times New Roman" w:cstheme="minorHAnsi"/>
                <w:color w:val="000000"/>
                <w:sz w:val="20"/>
                <w:szCs w:val="20"/>
              </w:rPr>
              <w:t xml:space="preserve">$1,536.08 </w:t>
            </w:r>
          </w:p>
        </w:tc>
      </w:tr>
      <w:tr w14:paraId="47932E2F" w14:textId="77777777" w:rsidTr="00BD043D">
        <w:tblPrEx>
          <w:tblW w:w="14310" w:type="dxa"/>
          <w:tblInd w:w="-522" w:type="dxa"/>
          <w:tblCellMar>
            <w:top w:w="15" w:type="dxa"/>
            <w:bottom w:w="15" w:type="dxa"/>
          </w:tblCellMar>
          <w:tblLook w:val="04A0"/>
        </w:tblPrEx>
        <w:trPr>
          <w:gridAfter w:val="1"/>
          <w:wAfter w:w="109" w:type="dxa"/>
          <w:trHeight w:val="315"/>
        </w:trPr>
        <w:tc>
          <w:tcPr>
            <w:tcW w:w="4481" w:type="dxa"/>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CC74B99" w14:textId="77777777">
            <w:pPr>
              <w:spacing w:after="0" w:line="240" w:lineRule="auto"/>
              <w:rPr>
                <w:rFonts w:eastAsia="Times New Roman" w:cstheme="minorHAnsi"/>
                <w:b/>
                <w:bCs/>
                <w:color w:val="000000"/>
                <w:sz w:val="20"/>
                <w:szCs w:val="20"/>
              </w:rPr>
            </w:pPr>
            <w:r w:rsidRPr="00657568">
              <w:rPr>
                <w:rFonts w:eastAsia="Times New Roman" w:cstheme="minorHAnsi"/>
                <w:b/>
                <w:bCs/>
                <w:color w:val="000000"/>
                <w:sz w:val="20"/>
                <w:szCs w:val="20"/>
              </w:rPr>
              <w:t xml:space="preserve">TOTAL (rounded) </w:t>
            </w:r>
            <w:r w:rsidRPr="00657568">
              <w:rPr>
                <w:rFonts w:eastAsia="Times New Roman" w:cstheme="minorHAnsi"/>
                <w:b/>
                <w:bCs/>
                <w:color w:val="000000"/>
                <w:sz w:val="20"/>
                <w:szCs w:val="20"/>
                <w:vertAlign w:val="superscript"/>
              </w:rPr>
              <w:t>g</w:t>
            </w:r>
          </w:p>
        </w:tc>
        <w:tc>
          <w:tcPr>
            <w:tcW w:w="116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24AC012E" w14:textId="77777777">
            <w:pPr>
              <w:spacing w:after="0" w:line="240" w:lineRule="auto"/>
              <w:rPr>
                <w:rFonts w:eastAsia="Times New Roman" w:cstheme="minorHAnsi"/>
                <w:b/>
                <w:bCs/>
                <w:color w:val="000000"/>
                <w:sz w:val="20"/>
                <w:szCs w:val="20"/>
              </w:rPr>
            </w:pPr>
          </w:p>
        </w:tc>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75B5F7F5" w14:textId="77777777">
            <w:pPr>
              <w:spacing w:after="0" w:line="240" w:lineRule="auto"/>
              <w:jc w:val="center"/>
              <w:rPr>
                <w:rFonts w:eastAsia="Times New Roman" w:cstheme="minorHAnsi"/>
                <w:sz w:val="20"/>
                <w:szCs w:val="20"/>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0F65F53" w14:textId="77777777">
            <w:pPr>
              <w:spacing w:after="0" w:line="240" w:lineRule="auto"/>
              <w:jc w:val="center"/>
              <w:rPr>
                <w:rFonts w:eastAsia="Times New Roman" w:cstheme="minorHAnsi"/>
                <w:sz w:val="20"/>
                <w:szCs w:val="20"/>
              </w:rPr>
            </w:pP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66B3CD97" w14:textId="77777777">
            <w:pPr>
              <w:spacing w:after="0" w:line="240" w:lineRule="auto"/>
              <w:jc w:val="center"/>
              <w:rPr>
                <w:rFonts w:eastAsia="Times New Roman" w:cstheme="minorHAnsi"/>
                <w:sz w:val="20"/>
                <w:szCs w:val="20"/>
              </w:rPr>
            </w:pPr>
          </w:p>
        </w:tc>
        <w:tc>
          <w:tcPr>
            <w:tcW w:w="3573" w:type="dxa"/>
            <w:gridSpan w:val="6"/>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AE2FCEA" w14:textId="77777777">
            <w:pPr>
              <w:spacing w:after="0" w:line="240" w:lineRule="auto"/>
              <w:jc w:val="center"/>
              <w:rPr>
                <w:rFonts w:eastAsia="Times New Roman" w:cstheme="minorHAnsi"/>
                <w:b/>
                <w:bCs/>
                <w:color w:val="000000"/>
                <w:sz w:val="20"/>
                <w:szCs w:val="20"/>
              </w:rPr>
            </w:pPr>
            <w:r w:rsidRPr="00657568">
              <w:rPr>
                <w:rFonts w:eastAsia="Times New Roman" w:cstheme="minorHAnsi"/>
                <w:b/>
                <w:bCs/>
                <w:color w:val="000000"/>
                <w:sz w:val="20"/>
                <w:szCs w:val="20"/>
              </w:rPr>
              <w:t>55</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657568" w:rsidRPr="00657568" w:rsidP="00657568" w14:paraId="110D556F" w14:textId="77777777">
            <w:pPr>
              <w:spacing w:after="0" w:line="240" w:lineRule="auto"/>
              <w:jc w:val="right"/>
              <w:rPr>
                <w:rFonts w:eastAsia="Times New Roman" w:cstheme="minorHAnsi"/>
                <w:b/>
                <w:bCs/>
                <w:color w:val="000000"/>
                <w:sz w:val="20"/>
                <w:szCs w:val="20"/>
              </w:rPr>
            </w:pPr>
            <w:r w:rsidRPr="00657568">
              <w:rPr>
                <w:rFonts w:eastAsia="Times New Roman" w:cstheme="minorHAnsi"/>
                <w:b/>
                <w:bCs/>
                <w:color w:val="000000"/>
                <w:sz w:val="20"/>
                <w:szCs w:val="20"/>
              </w:rPr>
              <w:t xml:space="preserve">$3,070 </w:t>
            </w:r>
          </w:p>
        </w:tc>
      </w:tr>
      <w:tr w14:paraId="77C82177" w14:textId="77777777" w:rsidTr="00BD043D">
        <w:tblPrEx>
          <w:tblW w:w="14310" w:type="dxa"/>
          <w:tblInd w:w="-522" w:type="dxa"/>
          <w:tblCellMar>
            <w:top w:w="15" w:type="dxa"/>
            <w:bottom w:w="15" w:type="dxa"/>
          </w:tblCellMar>
          <w:tblLook w:val="04A0"/>
        </w:tblPrEx>
        <w:trPr>
          <w:trHeight w:val="300"/>
        </w:trPr>
        <w:tc>
          <w:tcPr>
            <w:tcW w:w="4757" w:type="dxa"/>
            <w:gridSpan w:val="2"/>
            <w:tcBorders>
              <w:top w:val="nil"/>
              <w:left w:val="nil"/>
              <w:bottom w:val="nil"/>
              <w:right w:val="nil"/>
            </w:tcBorders>
            <w:noWrap/>
            <w:vAlign w:val="center"/>
            <w:hideMark/>
          </w:tcPr>
          <w:p w:rsidR="001F42F7" w:rsidRPr="001F42F7" w:rsidP="001F42F7" w14:paraId="313AAC51" w14:textId="77777777">
            <w:pPr>
              <w:spacing w:after="0" w:line="240" w:lineRule="auto"/>
              <w:rPr>
                <w:rFonts w:eastAsia="Times New Roman" w:cstheme="minorHAnsi"/>
                <w:b/>
                <w:bCs/>
                <w:color w:val="000000"/>
                <w:sz w:val="20"/>
                <w:szCs w:val="20"/>
              </w:rPr>
            </w:pPr>
            <w:r w:rsidRPr="001F42F7">
              <w:rPr>
                <w:rFonts w:eastAsia="Times New Roman" w:cstheme="minorHAnsi"/>
                <w:b/>
                <w:bCs/>
                <w:color w:val="000000"/>
                <w:sz w:val="20"/>
                <w:szCs w:val="20"/>
              </w:rPr>
              <w:t>Assumptions:</w:t>
            </w:r>
          </w:p>
        </w:tc>
        <w:tc>
          <w:tcPr>
            <w:tcW w:w="1316" w:type="dxa"/>
            <w:gridSpan w:val="2"/>
            <w:tcBorders>
              <w:top w:val="nil"/>
              <w:left w:val="nil"/>
              <w:bottom w:val="nil"/>
              <w:right w:val="nil"/>
            </w:tcBorders>
            <w:noWrap/>
            <w:vAlign w:val="bottom"/>
            <w:hideMark/>
          </w:tcPr>
          <w:p w:rsidR="001F42F7" w:rsidRPr="001F42F7" w:rsidP="001F42F7" w14:paraId="32F17239" w14:textId="77777777">
            <w:pPr>
              <w:spacing w:after="0" w:line="240" w:lineRule="auto"/>
              <w:rPr>
                <w:rFonts w:eastAsia="Times New Roman" w:cstheme="minorHAnsi"/>
                <w:b/>
                <w:bCs/>
                <w:color w:val="000000"/>
                <w:sz w:val="20"/>
                <w:szCs w:val="20"/>
              </w:rPr>
            </w:pPr>
          </w:p>
        </w:tc>
        <w:tc>
          <w:tcPr>
            <w:tcW w:w="1240" w:type="dxa"/>
            <w:gridSpan w:val="2"/>
            <w:tcBorders>
              <w:top w:val="nil"/>
              <w:left w:val="nil"/>
              <w:bottom w:val="nil"/>
              <w:right w:val="nil"/>
            </w:tcBorders>
            <w:noWrap/>
            <w:vAlign w:val="bottom"/>
            <w:hideMark/>
          </w:tcPr>
          <w:p w:rsidR="001F42F7" w:rsidRPr="001F42F7" w:rsidP="001F42F7" w14:paraId="73B7C387" w14:textId="77777777">
            <w:pPr>
              <w:spacing w:after="0" w:line="240" w:lineRule="auto"/>
              <w:rPr>
                <w:rFonts w:eastAsia="Times New Roman" w:cstheme="minorHAnsi"/>
                <w:sz w:val="20"/>
                <w:szCs w:val="20"/>
              </w:rPr>
            </w:pPr>
          </w:p>
        </w:tc>
        <w:tc>
          <w:tcPr>
            <w:tcW w:w="1180" w:type="dxa"/>
            <w:gridSpan w:val="2"/>
            <w:tcBorders>
              <w:top w:val="nil"/>
              <w:left w:val="nil"/>
              <w:bottom w:val="nil"/>
              <w:right w:val="nil"/>
            </w:tcBorders>
            <w:noWrap/>
            <w:vAlign w:val="bottom"/>
            <w:hideMark/>
          </w:tcPr>
          <w:p w:rsidR="001F42F7" w:rsidRPr="001F42F7" w:rsidP="001F42F7" w14:paraId="6BD5158A" w14:textId="77777777">
            <w:pPr>
              <w:spacing w:after="0" w:line="240" w:lineRule="auto"/>
              <w:rPr>
                <w:rFonts w:eastAsia="Times New Roman" w:cstheme="minorHAnsi"/>
                <w:sz w:val="20"/>
                <w:szCs w:val="20"/>
              </w:rPr>
            </w:pPr>
          </w:p>
        </w:tc>
        <w:tc>
          <w:tcPr>
            <w:tcW w:w="960" w:type="dxa"/>
            <w:gridSpan w:val="2"/>
            <w:tcBorders>
              <w:top w:val="nil"/>
              <w:left w:val="nil"/>
              <w:bottom w:val="nil"/>
              <w:right w:val="nil"/>
            </w:tcBorders>
            <w:noWrap/>
            <w:vAlign w:val="bottom"/>
            <w:hideMark/>
          </w:tcPr>
          <w:p w:rsidR="001F42F7" w:rsidRPr="001F42F7" w:rsidP="001F42F7" w14:paraId="68A846F1" w14:textId="77777777">
            <w:pPr>
              <w:spacing w:after="0" w:line="240" w:lineRule="auto"/>
              <w:rPr>
                <w:rFonts w:eastAsia="Times New Roman" w:cstheme="minorHAnsi"/>
                <w:sz w:val="20"/>
                <w:szCs w:val="20"/>
              </w:rPr>
            </w:pPr>
          </w:p>
        </w:tc>
        <w:tc>
          <w:tcPr>
            <w:tcW w:w="1140" w:type="dxa"/>
            <w:gridSpan w:val="2"/>
            <w:tcBorders>
              <w:top w:val="nil"/>
              <w:left w:val="nil"/>
              <w:bottom w:val="nil"/>
              <w:right w:val="nil"/>
            </w:tcBorders>
            <w:noWrap/>
            <w:vAlign w:val="bottom"/>
            <w:hideMark/>
          </w:tcPr>
          <w:p w:rsidR="001F42F7" w:rsidRPr="001F42F7" w:rsidP="001F42F7" w14:paraId="1AB6767A" w14:textId="77777777">
            <w:pPr>
              <w:spacing w:after="0" w:line="240" w:lineRule="auto"/>
              <w:rPr>
                <w:rFonts w:eastAsia="Times New Roman" w:cstheme="minorHAnsi"/>
                <w:sz w:val="20"/>
                <w:szCs w:val="20"/>
              </w:rPr>
            </w:pPr>
          </w:p>
        </w:tc>
        <w:tc>
          <w:tcPr>
            <w:tcW w:w="1320" w:type="dxa"/>
            <w:gridSpan w:val="2"/>
            <w:tcBorders>
              <w:top w:val="nil"/>
              <w:left w:val="nil"/>
              <w:bottom w:val="nil"/>
              <w:right w:val="nil"/>
            </w:tcBorders>
            <w:noWrap/>
            <w:vAlign w:val="bottom"/>
            <w:hideMark/>
          </w:tcPr>
          <w:p w:rsidR="001F42F7" w:rsidRPr="001F42F7" w:rsidP="001F42F7" w14:paraId="64EBE183" w14:textId="77777777">
            <w:pPr>
              <w:spacing w:after="0" w:line="240" w:lineRule="auto"/>
              <w:rPr>
                <w:rFonts w:eastAsia="Times New Roman" w:cstheme="minorHAnsi"/>
                <w:sz w:val="20"/>
                <w:szCs w:val="20"/>
              </w:rPr>
            </w:pPr>
          </w:p>
        </w:tc>
        <w:tc>
          <w:tcPr>
            <w:tcW w:w="1120" w:type="dxa"/>
            <w:gridSpan w:val="2"/>
            <w:tcBorders>
              <w:top w:val="nil"/>
              <w:left w:val="nil"/>
              <w:bottom w:val="nil"/>
              <w:right w:val="nil"/>
            </w:tcBorders>
            <w:noWrap/>
            <w:vAlign w:val="bottom"/>
            <w:hideMark/>
          </w:tcPr>
          <w:p w:rsidR="001F42F7" w:rsidRPr="001F42F7" w:rsidP="001F42F7" w14:paraId="48374B76" w14:textId="77777777">
            <w:pPr>
              <w:spacing w:after="0" w:line="240" w:lineRule="auto"/>
              <w:rPr>
                <w:rFonts w:eastAsia="Times New Roman" w:cstheme="minorHAnsi"/>
                <w:sz w:val="20"/>
                <w:szCs w:val="20"/>
              </w:rPr>
            </w:pPr>
          </w:p>
        </w:tc>
        <w:tc>
          <w:tcPr>
            <w:tcW w:w="1277" w:type="dxa"/>
            <w:gridSpan w:val="2"/>
            <w:tcBorders>
              <w:top w:val="nil"/>
              <w:left w:val="nil"/>
              <w:bottom w:val="nil"/>
              <w:right w:val="nil"/>
            </w:tcBorders>
            <w:noWrap/>
            <w:vAlign w:val="bottom"/>
            <w:hideMark/>
          </w:tcPr>
          <w:p w:rsidR="001F42F7" w:rsidRPr="001F42F7" w:rsidP="001F42F7" w14:paraId="0C56C4CA" w14:textId="77777777">
            <w:pPr>
              <w:spacing w:after="0" w:line="240" w:lineRule="auto"/>
              <w:rPr>
                <w:rFonts w:eastAsia="Times New Roman" w:cstheme="minorHAnsi"/>
                <w:sz w:val="20"/>
                <w:szCs w:val="20"/>
              </w:rPr>
            </w:pPr>
          </w:p>
        </w:tc>
      </w:tr>
      <w:tr w14:paraId="75735260" w14:textId="77777777" w:rsidTr="00BD043D">
        <w:tblPrEx>
          <w:tblW w:w="14310" w:type="dxa"/>
          <w:tblInd w:w="-522" w:type="dxa"/>
          <w:tblCellMar>
            <w:top w:w="15" w:type="dxa"/>
            <w:bottom w:w="15" w:type="dxa"/>
          </w:tblCellMar>
          <w:tblLook w:val="04A0"/>
        </w:tblPrEx>
        <w:trPr>
          <w:trHeight w:val="840"/>
        </w:trPr>
        <w:tc>
          <w:tcPr>
            <w:tcW w:w="14310" w:type="dxa"/>
            <w:gridSpan w:val="18"/>
            <w:tcBorders>
              <w:top w:val="nil"/>
              <w:left w:val="nil"/>
              <w:bottom w:val="nil"/>
              <w:right w:val="nil"/>
            </w:tcBorders>
            <w:vAlign w:val="center"/>
            <w:hideMark/>
          </w:tcPr>
          <w:p w:rsidR="001F42F7" w:rsidRPr="001F42F7" w:rsidP="001F42F7" w14:paraId="53B8D940" w14:textId="523117A6">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a</w:t>
            </w:r>
            <w:r w:rsidRPr="001F42F7">
              <w:rPr>
                <w:rFonts w:eastAsia="Times New Roman" w:cstheme="minorHAnsi"/>
                <w:color w:val="000000"/>
                <w:sz w:val="20"/>
                <w:szCs w:val="20"/>
              </w:rPr>
              <w:t xml:space="preserve"> We have assumed that there are approximately 6 existing slabstock foam producers and 6 existing molded/rebond foam producers for a total of 12 existing foam producers (i.e., respondents) that are major sources and subject to the NESHAP subpart III.</w:t>
            </w:r>
            <w:r w:rsidR="002501A3">
              <w:rPr>
                <w:rFonts w:eastAsia="Times New Roman" w:cstheme="minorHAnsi"/>
                <w:color w:val="000000"/>
                <w:sz w:val="20"/>
                <w:szCs w:val="20"/>
              </w:rPr>
              <w:t xml:space="preserve"> </w:t>
            </w:r>
            <w:r w:rsidRPr="001F42F7">
              <w:rPr>
                <w:rFonts w:eastAsia="Times New Roman" w:cstheme="minorHAnsi"/>
                <w:color w:val="000000"/>
                <w:sz w:val="20"/>
                <w:szCs w:val="20"/>
              </w:rPr>
              <w:t>We have further assumed that there will be no new foam producers commencing operations over the period of this ICR. Therefore, the average number of respondents per year for this ICR is estimated to be 12.</w:t>
            </w:r>
          </w:p>
        </w:tc>
      </w:tr>
      <w:tr w14:paraId="0B5A6628" w14:textId="77777777" w:rsidTr="00BD043D">
        <w:tblPrEx>
          <w:tblW w:w="14310" w:type="dxa"/>
          <w:tblInd w:w="-522" w:type="dxa"/>
          <w:tblCellMar>
            <w:top w:w="15" w:type="dxa"/>
            <w:bottom w:w="15" w:type="dxa"/>
          </w:tblCellMar>
          <w:tblLook w:val="04A0"/>
        </w:tblPrEx>
        <w:trPr>
          <w:trHeight w:val="1050"/>
        </w:trPr>
        <w:tc>
          <w:tcPr>
            <w:tcW w:w="14310" w:type="dxa"/>
            <w:gridSpan w:val="18"/>
            <w:tcBorders>
              <w:top w:val="nil"/>
              <w:left w:val="nil"/>
              <w:bottom w:val="nil"/>
              <w:right w:val="nil"/>
            </w:tcBorders>
            <w:vAlign w:val="center"/>
            <w:hideMark/>
          </w:tcPr>
          <w:p w:rsidR="001F42F7" w:rsidRPr="001F42F7" w:rsidP="001F42F7" w14:paraId="642C1CD1" w14:textId="77777777">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b</w:t>
            </w:r>
            <w:r w:rsidRPr="001F42F7">
              <w:rPr>
                <w:rFonts w:eastAsia="Times New Roman" w:cstheme="minorHAnsi"/>
                <w:color w:val="000000"/>
                <w:sz w:val="20"/>
                <w:szCs w:val="20"/>
              </w:rPr>
              <w:t xml:space="preserve"> This cost is based on the average hourly labor rate as follows: Managerial $76.91 (GS-13, Step 5, $48.07 + 60%); Technical $57.07 (GS-12, Step 1, $35.67 + 60%); and Clerical $30.88 (GS-6, Step 3, $19.30+ 60%). This ICR assumes that Managerial hours are 5 percent of </w:t>
            </w:r>
            <w:r w:rsidRPr="001F42F7">
              <w:rPr>
                <w:rFonts w:eastAsia="Times New Roman" w:cstheme="minorHAnsi"/>
                <w:color w:val="000000"/>
                <w:sz w:val="20"/>
                <w:szCs w:val="20"/>
              </w:rPr>
              <w:t>Technical</w:t>
            </w:r>
            <w:r w:rsidRPr="001F42F7">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769A94C5" w14:textId="77777777" w:rsidTr="00BD043D">
        <w:tblPrEx>
          <w:tblW w:w="14310" w:type="dxa"/>
          <w:tblInd w:w="-522" w:type="dxa"/>
          <w:tblCellMar>
            <w:top w:w="15" w:type="dxa"/>
            <w:bottom w:w="15" w:type="dxa"/>
          </w:tblCellMar>
          <w:tblLook w:val="04A0"/>
        </w:tblPrEx>
        <w:trPr>
          <w:trHeight w:val="300"/>
        </w:trPr>
        <w:tc>
          <w:tcPr>
            <w:tcW w:w="14310" w:type="dxa"/>
            <w:gridSpan w:val="18"/>
            <w:tcBorders>
              <w:top w:val="nil"/>
              <w:left w:val="nil"/>
              <w:bottom w:val="nil"/>
              <w:right w:val="nil"/>
            </w:tcBorders>
            <w:noWrap/>
            <w:hideMark/>
          </w:tcPr>
          <w:p w:rsidR="001F42F7" w:rsidRPr="001F42F7" w:rsidP="001F42F7" w14:paraId="260DB30C" w14:textId="77777777">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c</w:t>
            </w:r>
            <w:r w:rsidRPr="001F42F7">
              <w:rPr>
                <w:rFonts w:eastAsia="Times New Roman" w:cstheme="minorHAnsi"/>
                <w:color w:val="000000"/>
                <w:sz w:val="20"/>
                <w:szCs w:val="20"/>
              </w:rPr>
              <w:t xml:space="preserve"> We have assumed that all existing sources </w:t>
            </w:r>
            <w:r w:rsidRPr="001F42F7">
              <w:rPr>
                <w:rFonts w:eastAsia="Times New Roman" w:cstheme="minorHAnsi"/>
                <w:color w:val="000000"/>
                <w:sz w:val="20"/>
                <w:szCs w:val="20"/>
              </w:rPr>
              <w:t>are in compliance with</w:t>
            </w:r>
            <w:r w:rsidRPr="001F42F7">
              <w:rPr>
                <w:rFonts w:eastAsia="Times New Roman" w:cstheme="minorHAnsi"/>
                <w:color w:val="000000"/>
                <w:sz w:val="20"/>
                <w:szCs w:val="20"/>
              </w:rPr>
              <w:t xml:space="preserve"> the initial rule requirements. </w:t>
            </w:r>
          </w:p>
        </w:tc>
      </w:tr>
      <w:tr w14:paraId="7187588F" w14:textId="77777777" w:rsidTr="00BD043D">
        <w:tblPrEx>
          <w:tblW w:w="14310" w:type="dxa"/>
          <w:tblInd w:w="-522" w:type="dxa"/>
          <w:tblCellMar>
            <w:top w:w="15" w:type="dxa"/>
            <w:bottom w:w="15" w:type="dxa"/>
          </w:tblCellMar>
          <w:tblLook w:val="04A0"/>
        </w:tblPrEx>
        <w:trPr>
          <w:trHeight w:val="300"/>
        </w:trPr>
        <w:tc>
          <w:tcPr>
            <w:tcW w:w="14310" w:type="dxa"/>
            <w:gridSpan w:val="18"/>
            <w:tcBorders>
              <w:top w:val="nil"/>
              <w:left w:val="nil"/>
              <w:bottom w:val="nil"/>
              <w:right w:val="nil"/>
            </w:tcBorders>
            <w:noWrap/>
            <w:hideMark/>
          </w:tcPr>
          <w:p w:rsidR="001F42F7" w:rsidRPr="001F42F7" w:rsidP="001F42F7" w14:paraId="234A395D" w14:textId="77777777">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d</w:t>
            </w:r>
            <w:r w:rsidRPr="001F42F7">
              <w:rPr>
                <w:rFonts w:eastAsia="Times New Roman" w:cstheme="minorHAnsi"/>
                <w:color w:val="000000"/>
                <w:sz w:val="20"/>
                <w:szCs w:val="20"/>
              </w:rPr>
              <w:t xml:space="preserve"> We have determined that there will be no sources submitting a special compliance report for this ICR since the compliance date for this rule has passed.</w:t>
            </w:r>
          </w:p>
        </w:tc>
      </w:tr>
      <w:tr w14:paraId="4758F831" w14:textId="77777777" w:rsidTr="00BD043D">
        <w:tblPrEx>
          <w:tblW w:w="14310" w:type="dxa"/>
          <w:tblInd w:w="-522" w:type="dxa"/>
          <w:tblCellMar>
            <w:top w:w="15" w:type="dxa"/>
            <w:bottom w:w="15" w:type="dxa"/>
          </w:tblCellMar>
          <w:tblLook w:val="04A0"/>
        </w:tblPrEx>
        <w:trPr>
          <w:trHeight w:val="300"/>
        </w:trPr>
        <w:tc>
          <w:tcPr>
            <w:tcW w:w="14310" w:type="dxa"/>
            <w:gridSpan w:val="18"/>
            <w:tcBorders>
              <w:top w:val="nil"/>
              <w:left w:val="nil"/>
              <w:bottom w:val="nil"/>
              <w:right w:val="nil"/>
            </w:tcBorders>
            <w:noWrap/>
            <w:hideMark/>
          </w:tcPr>
          <w:p w:rsidR="001F42F7" w:rsidRPr="001F42F7" w:rsidP="001F42F7" w14:paraId="705D537E" w14:textId="77777777">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e</w:t>
            </w:r>
            <w:r w:rsidRPr="001F42F7">
              <w:rPr>
                <w:rFonts w:eastAsia="Times New Roman" w:cstheme="minorHAnsi"/>
                <w:color w:val="000000"/>
                <w:sz w:val="20"/>
                <w:szCs w:val="20"/>
              </w:rPr>
              <w:t xml:space="preserve"> Only slabstock foam producers are required to submit semiannual reports.</w:t>
            </w:r>
          </w:p>
        </w:tc>
      </w:tr>
      <w:tr w14:paraId="2D496387" w14:textId="77777777" w:rsidTr="00BD043D">
        <w:tblPrEx>
          <w:tblW w:w="14310" w:type="dxa"/>
          <w:tblInd w:w="-522" w:type="dxa"/>
          <w:tblCellMar>
            <w:top w:w="15" w:type="dxa"/>
            <w:bottom w:w="15" w:type="dxa"/>
          </w:tblCellMar>
          <w:tblLook w:val="04A0"/>
        </w:tblPrEx>
        <w:trPr>
          <w:trHeight w:val="300"/>
        </w:trPr>
        <w:tc>
          <w:tcPr>
            <w:tcW w:w="14310" w:type="dxa"/>
            <w:gridSpan w:val="18"/>
            <w:tcBorders>
              <w:top w:val="nil"/>
              <w:left w:val="nil"/>
              <w:bottom w:val="nil"/>
              <w:right w:val="nil"/>
            </w:tcBorders>
            <w:noWrap/>
            <w:hideMark/>
          </w:tcPr>
          <w:p w:rsidR="001F42F7" w:rsidRPr="001F42F7" w:rsidP="001F42F7" w14:paraId="3B364D89" w14:textId="77777777">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f</w:t>
            </w:r>
            <w:r w:rsidRPr="001F42F7">
              <w:rPr>
                <w:rFonts w:eastAsia="Times New Roman" w:cstheme="minorHAnsi"/>
                <w:color w:val="000000"/>
                <w:sz w:val="20"/>
                <w:szCs w:val="20"/>
              </w:rPr>
              <w:t xml:space="preserve"> All respondents are required to submit annual compliance certifications.</w:t>
            </w:r>
          </w:p>
        </w:tc>
      </w:tr>
      <w:tr w14:paraId="75711658" w14:textId="77777777" w:rsidTr="00BD043D">
        <w:tblPrEx>
          <w:tblW w:w="14310" w:type="dxa"/>
          <w:tblInd w:w="-522" w:type="dxa"/>
          <w:tblCellMar>
            <w:top w:w="15" w:type="dxa"/>
            <w:bottom w:w="15" w:type="dxa"/>
          </w:tblCellMar>
          <w:tblLook w:val="04A0"/>
        </w:tblPrEx>
        <w:trPr>
          <w:trHeight w:val="55"/>
        </w:trPr>
        <w:tc>
          <w:tcPr>
            <w:tcW w:w="14310" w:type="dxa"/>
            <w:gridSpan w:val="18"/>
            <w:tcBorders>
              <w:top w:val="nil"/>
              <w:left w:val="nil"/>
              <w:bottom w:val="nil"/>
              <w:right w:val="nil"/>
            </w:tcBorders>
            <w:noWrap/>
            <w:hideMark/>
          </w:tcPr>
          <w:p w:rsidR="001F42F7" w:rsidRPr="001F42F7" w:rsidP="001F42F7" w14:paraId="737BF4F3" w14:textId="77777777">
            <w:pPr>
              <w:spacing w:after="0" w:line="240" w:lineRule="auto"/>
              <w:rPr>
                <w:rFonts w:eastAsia="Times New Roman" w:cstheme="minorHAnsi"/>
                <w:color w:val="000000"/>
                <w:sz w:val="20"/>
                <w:szCs w:val="20"/>
              </w:rPr>
            </w:pPr>
            <w:r w:rsidRPr="001F42F7">
              <w:rPr>
                <w:rFonts w:eastAsia="Times New Roman" w:cstheme="minorHAnsi"/>
                <w:color w:val="000000"/>
                <w:sz w:val="20"/>
                <w:szCs w:val="20"/>
                <w:vertAlign w:val="superscript"/>
              </w:rPr>
              <w:t>g</w:t>
            </w:r>
            <w:r w:rsidRPr="001F42F7">
              <w:rPr>
                <w:rFonts w:eastAsia="Times New Roman" w:cstheme="minorHAnsi"/>
                <w:color w:val="000000"/>
                <w:sz w:val="20"/>
                <w:szCs w:val="20"/>
              </w:rPr>
              <w:t xml:space="preserve"> Totals have been rounded to 3 significant figures. Figures may not add exactly due to rounding.</w:t>
            </w:r>
          </w:p>
        </w:tc>
      </w:tr>
    </w:tbl>
    <w:p w:rsidR="00D11694" w14:paraId="7EBB240A" w14:textId="77777777">
      <w:pPr>
        <w:rPr>
          <w:rFonts w:cstheme="minorHAnsi"/>
          <w:b/>
          <w:bCs/>
          <w:sz w:val="24"/>
          <w:szCs w:val="24"/>
        </w:rPr>
      </w:pPr>
      <w:r>
        <w:rPr>
          <w:rFonts w:cstheme="minorHAnsi"/>
          <w:b/>
          <w:bCs/>
          <w:sz w:val="24"/>
          <w:szCs w:val="24"/>
        </w:rPr>
        <w:br w:type="page"/>
      </w:r>
    </w:p>
    <w:p w:rsidR="00CC2C91" w:rsidP="00BB3410" w14:paraId="12D80ADC" w14:textId="7EEDAAB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622" w:type="dxa"/>
        <w:tblInd w:w="118" w:type="dxa"/>
        <w:tblCellMar>
          <w:top w:w="15" w:type="dxa"/>
          <w:bottom w:w="15" w:type="dxa"/>
        </w:tblCellMar>
        <w:tblLook w:val="04A0"/>
      </w:tblPr>
      <w:tblGrid>
        <w:gridCol w:w="3770"/>
        <w:gridCol w:w="1800"/>
        <w:gridCol w:w="1890"/>
        <w:gridCol w:w="1980"/>
        <w:gridCol w:w="1980"/>
        <w:gridCol w:w="1980"/>
        <w:gridCol w:w="222"/>
      </w:tblGrid>
      <w:tr w14:paraId="353F5055" w14:textId="77777777" w:rsidTr="00791997">
        <w:tblPrEx>
          <w:tblW w:w="13622" w:type="dxa"/>
          <w:tblInd w:w="118" w:type="dxa"/>
          <w:tblCellMar>
            <w:top w:w="15" w:type="dxa"/>
            <w:bottom w:w="15" w:type="dxa"/>
          </w:tblCellMar>
          <w:tblLook w:val="04A0"/>
        </w:tblPrEx>
        <w:trPr>
          <w:gridAfter w:val="1"/>
          <w:wAfter w:w="222" w:type="dxa"/>
          <w:trHeight w:val="480"/>
        </w:trPr>
        <w:tc>
          <w:tcPr>
            <w:tcW w:w="3770" w:type="dxa"/>
            <w:vMerge w:val="restart"/>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36D1F4F1" w14:textId="77777777">
            <w:pPr>
              <w:spacing w:after="0" w:line="240" w:lineRule="auto"/>
              <w:rPr>
                <w:rFonts w:eastAsia="Times New Roman" w:cstheme="minorHAnsi"/>
                <w:sz w:val="20"/>
                <w:szCs w:val="20"/>
              </w:rPr>
            </w:pPr>
          </w:p>
        </w:tc>
        <w:tc>
          <w:tcPr>
            <w:tcW w:w="3690" w:type="dxa"/>
            <w:gridSpan w:val="2"/>
            <w:vMerge w:val="restart"/>
            <w:tcBorders>
              <w:top w:val="single" w:sz="4" w:space="0" w:color="auto"/>
              <w:left w:val="single" w:sz="4" w:space="0" w:color="auto"/>
              <w:bottom w:val="single" w:sz="4" w:space="0" w:color="auto"/>
              <w:right w:val="nil"/>
            </w:tcBorders>
            <w:vAlign w:val="center"/>
            <w:hideMark/>
          </w:tcPr>
          <w:p w:rsidR="00CE2ED8" w:rsidRPr="00CE2ED8" w:rsidP="00CE2ED8" w14:paraId="2FAEA5A8"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Respondents That Submit Reports</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5A15EB48"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Respondents That Do Not Submit Any Reports</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15F00D6A" w14:textId="77777777">
            <w:pPr>
              <w:spacing w:after="0" w:line="240" w:lineRule="auto"/>
              <w:jc w:val="center"/>
              <w:rPr>
                <w:rFonts w:eastAsia="Times New Roman" w:cstheme="minorHAnsi"/>
                <w:color w:val="000000"/>
                <w:sz w:val="18"/>
                <w:szCs w:val="18"/>
              </w:rPr>
            </w:pPr>
          </w:p>
        </w:tc>
      </w:tr>
      <w:tr w14:paraId="2C1FB54A" w14:textId="77777777" w:rsidTr="00791997">
        <w:tblPrEx>
          <w:tblW w:w="13622" w:type="dxa"/>
          <w:tblInd w:w="118" w:type="dxa"/>
          <w:tblCellMar>
            <w:top w:w="15" w:type="dxa"/>
            <w:bottom w:w="15" w:type="dxa"/>
          </w:tblCellMar>
          <w:tblLook w:val="04A0"/>
        </w:tblPrEx>
        <w:trPr>
          <w:trHeight w:val="300"/>
        </w:trPr>
        <w:tc>
          <w:tcPr>
            <w:tcW w:w="3770" w:type="dxa"/>
            <w:vMerge/>
            <w:tcBorders>
              <w:top w:val="single" w:sz="4" w:space="0" w:color="auto"/>
              <w:left w:val="single" w:sz="8" w:space="0" w:color="auto"/>
              <w:bottom w:val="single" w:sz="4" w:space="0" w:color="auto"/>
              <w:right w:val="single" w:sz="4" w:space="0" w:color="auto"/>
            </w:tcBorders>
            <w:vAlign w:val="center"/>
            <w:hideMark/>
          </w:tcPr>
          <w:p w:rsidR="00CE2ED8" w:rsidRPr="00CE2ED8" w:rsidP="00CE2ED8" w14:paraId="58F9A8E4" w14:textId="77777777">
            <w:pPr>
              <w:spacing w:after="0" w:line="240" w:lineRule="auto"/>
              <w:rPr>
                <w:rFonts w:eastAsia="Times New Roman" w:cstheme="minorHAnsi"/>
                <w:sz w:val="20"/>
                <w:szCs w:val="20"/>
              </w:rPr>
            </w:pPr>
          </w:p>
        </w:tc>
        <w:tc>
          <w:tcPr>
            <w:tcW w:w="3690" w:type="dxa"/>
            <w:gridSpan w:val="2"/>
            <w:vMerge/>
            <w:tcBorders>
              <w:top w:val="single" w:sz="4" w:space="0" w:color="auto"/>
              <w:left w:val="single" w:sz="4" w:space="0" w:color="auto"/>
              <w:bottom w:val="nil"/>
              <w:right w:val="nil"/>
            </w:tcBorders>
            <w:vAlign w:val="center"/>
            <w:hideMark/>
          </w:tcPr>
          <w:p w:rsidR="00CE2ED8" w:rsidRPr="00CE2ED8" w:rsidP="00CE2ED8" w14:paraId="7CD10EC3" w14:textId="77777777">
            <w:pPr>
              <w:spacing w:after="0" w:line="240" w:lineRule="auto"/>
              <w:rPr>
                <w:rFonts w:eastAsia="Times New Roman" w:cstheme="minorHAnsi"/>
                <w:color w:val="00000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7B304A2B" w14:textId="77777777">
            <w:pPr>
              <w:spacing w:after="0" w:line="240" w:lineRule="auto"/>
              <w:rPr>
                <w:rFonts w:eastAsia="Times New Roman" w:cstheme="minorHAnsi"/>
                <w:color w:val="000000"/>
                <w:sz w:val="20"/>
                <w:szCs w:val="20"/>
              </w:rPr>
            </w:pPr>
          </w:p>
        </w:tc>
        <w:tc>
          <w:tcPr>
            <w:tcW w:w="3960" w:type="dxa"/>
            <w:gridSpan w:val="2"/>
            <w:vMerge/>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069A533A" w14:textId="77777777">
            <w:pPr>
              <w:spacing w:after="0" w:line="240" w:lineRule="auto"/>
              <w:rPr>
                <w:rFonts w:eastAsia="Times New Roman" w:cstheme="minorHAnsi"/>
                <w:color w:val="000000"/>
                <w:sz w:val="18"/>
                <w:szCs w:val="18"/>
              </w:rPr>
            </w:pPr>
          </w:p>
        </w:tc>
        <w:tc>
          <w:tcPr>
            <w:tcW w:w="222" w:type="dxa"/>
            <w:tcBorders>
              <w:top w:val="nil"/>
              <w:left w:val="single" w:sz="4" w:space="0" w:color="auto"/>
              <w:bottom w:val="nil"/>
              <w:right w:val="nil"/>
            </w:tcBorders>
            <w:noWrap/>
            <w:vAlign w:val="bottom"/>
            <w:hideMark/>
          </w:tcPr>
          <w:p w:rsidR="00CE2ED8" w:rsidRPr="00CE2ED8" w:rsidP="00CE2ED8" w14:paraId="6977986E" w14:textId="77777777">
            <w:pPr>
              <w:spacing w:after="0" w:line="240" w:lineRule="auto"/>
              <w:jc w:val="center"/>
              <w:rPr>
                <w:rFonts w:ascii="Times New Roman" w:eastAsia="Times New Roman" w:hAnsi="Times New Roman" w:cs="Times New Roman"/>
                <w:sz w:val="20"/>
                <w:szCs w:val="20"/>
              </w:rPr>
            </w:pPr>
          </w:p>
        </w:tc>
      </w:tr>
      <w:tr w14:paraId="1409F9CF" w14:textId="77777777" w:rsidTr="00791997">
        <w:tblPrEx>
          <w:tblW w:w="13622" w:type="dxa"/>
          <w:tblInd w:w="118" w:type="dxa"/>
          <w:tblCellMar>
            <w:top w:w="15" w:type="dxa"/>
            <w:bottom w:w="15" w:type="dxa"/>
          </w:tblCellMar>
          <w:tblLook w:val="04A0"/>
        </w:tblPrEx>
        <w:trPr>
          <w:trHeight w:val="300"/>
        </w:trPr>
        <w:tc>
          <w:tcPr>
            <w:tcW w:w="3770" w:type="dxa"/>
            <w:vMerge w:val="restart"/>
            <w:tcBorders>
              <w:top w:val="single" w:sz="4" w:space="0" w:color="auto"/>
              <w:left w:val="single" w:sz="8" w:space="0" w:color="auto"/>
              <w:bottom w:val="single" w:sz="4" w:space="0" w:color="auto"/>
              <w:right w:val="single" w:sz="4" w:space="0" w:color="auto"/>
            </w:tcBorders>
            <w:vAlign w:val="center"/>
            <w:hideMark/>
          </w:tcPr>
          <w:p w:rsidR="00CE2ED8" w:rsidRPr="00CE2ED8" w:rsidP="00CE2ED8" w14:paraId="577A9EFD"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Year</w:t>
            </w:r>
          </w:p>
        </w:tc>
        <w:tc>
          <w:tcPr>
            <w:tcW w:w="180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16323837"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(A)</w:t>
            </w:r>
          </w:p>
        </w:tc>
        <w:tc>
          <w:tcPr>
            <w:tcW w:w="189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1FA34377"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(B)</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555FE985"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(C)</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5B8E837C"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(D)</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055702AB"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(E)</w:t>
            </w:r>
          </w:p>
        </w:tc>
        <w:tc>
          <w:tcPr>
            <w:tcW w:w="222" w:type="dxa"/>
            <w:tcBorders>
              <w:left w:val="single" w:sz="4" w:space="0" w:color="auto"/>
            </w:tcBorders>
            <w:vAlign w:val="center"/>
            <w:hideMark/>
          </w:tcPr>
          <w:p w:rsidR="00CE2ED8" w:rsidRPr="00CE2ED8" w:rsidP="00CE2ED8" w14:paraId="760E0CB2" w14:textId="77777777">
            <w:pPr>
              <w:spacing w:after="0" w:line="240" w:lineRule="auto"/>
              <w:rPr>
                <w:rFonts w:ascii="Times New Roman" w:eastAsia="Times New Roman" w:hAnsi="Times New Roman" w:cs="Times New Roman"/>
                <w:sz w:val="20"/>
                <w:szCs w:val="20"/>
              </w:rPr>
            </w:pPr>
          </w:p>
        </w:tc>
      </w:tr>
      <w:tr w14:paraId="6C329486" w14:textId="77777777" w:rsidTr="00791997">
        <w:tblPrEx>
          <w:tblW w:w="13622" w:type="dxa"/>
          <w:tblInd w:w="118" w:type="dxa"/>
          <w:tblCellMar>
            <w:top w:w="15" w:type="dxa"/>
            <w:bottom w:w="15" w:type="dxa"/>
          </w:tblCellMar>
          <w:tblLook w:val="04A0"/>
        </w:tblPrEx>
        <w:trPr>
          <w:trHeight w:val="1020"/>
        </w:trPr>
        <w:tc>
          <w:tcPr>
            <w:tcW w:w="3770" w:type="dxa"/>
            <w:vMerge/>
            <w:tcBorders>
              <w:top w:val="single" w:sz="4" w:space="0" w:color="auto"/>
              <w:left w:val="single" w:sz="8" w:space="0" w:color="auto"/>
              <w:bottom w:val="single" w:sz="4" w:space="0" w:color="auto"/>
              <w:right w:val="single" w:sz="4" w:space="0" w:color="auto"/>
            </w:tcBorders>
            <w:vAlign w:val="center"/>
            <w:hideMark/>
          </w:tcPr>
          <w:p w:rsidR="00CE2ED8" w:rsidRPr="00CE2ED8" w:rsidP="00CE2ED8" w14:paraId="5DC13877" w14:textId="77777777">
            <w:pPr>
              <w:spacing w:after="0" w:line="240" w:lineRule="auto"/>
              <w:rPr>
                <w:rFonts w:eastAsia="Times New Roman" w:cstheme="minorHAnsi"/>
                <w:color w:val="000000"/>
                <w:sz w:val="20"/>
                <w:szCs w:val="20"/>
              </w:rPr>
            </w:pPr>
          </w:p>
        </w:tc>
        <w:tc>
          <w:tcPr>
            <w:tcW w:w="1800" w:type="dxa"/>
            <w:vMerge w:val="restart"/>
            <w:tcBorders>
              <w:top w:val="single" w:sz="4" w:space="0" w:color="auto"/>
              <w:left w:val="single" w:sz="4" w:space="0" w:color="auto"/>
              <w:bottom w:val="nil"/>
              <w:right w:val="single" w:sz="4" w:space="0" w:color="auto"/>
            </w:tcBorders>
            <w:vAlign w:val="center"/>
            <w:hideMark/>
          </w:tcPr>
          <w:p w:rsidR="00CE2ED8" w:rsidRPr="00CE2ED8" w:rsidP="00CE2ED8" w14:paraId="58A004E5"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 xml:space="preserve">Number of New Respondents </w:t>
            </w:r>
            <w:r w:rsidRPr="00CE2ED8">
              <w:rPr>
                <w:rFonts w:eastAsia="Times New Roman" w:cstheme="minorHAnsi"/>
                <w:color w:val="000000"/>
                <w:sz w:val="20"/>
                <w:szCs w:val="20"/>
                <w:vertAlign w:val="superscript"/>
              </w:rPr>
              <w:t>a</w:t>
            </w:r>
          </w:p>
        </w:tc>
        <w:tc>
          <w:tcPr>
            <w:tcW w:w="1890" w:type="dxa"/>
            <w:vMerge w:val="restart"/>
            <w:tcBorders>
              <w:top w:val="single" w:sz="4" w:space="0" w:color="auto"/>
              <w:left w:val="single" w:sz="4" w:space="0" w:color="auto"/>
              <w:bottom w:val="nil"/>
              <w:right w:val="single" w:sz="4" w:space="0" w:color="auto"/>
            </w:tcBorders>
            <w:vAlign w:val="center"/>
            <w:hideMark/>
          </w:tcPr>
          <w:p w:rsidR="00CE2ED8" w:rsidRPr="00CE2ED8" w:rsidP="00CE2ED8" w14:paraId="0DE8B2F7"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Number of Existing Respondents</w:t>
            </w:r>
          </w:p>
        </w:tc>
        <w:tc>
          <w:tcPr>
            <w:tcW w:w="1980" w:type="dxa"/>
            <w:vMerge w:val="restart"/>
            <w:tcBorders>
              <w:top w:val="single" w:sz="4" w:space="0" w:color="auto"/>
              <w:left w:val="single" w:sz="4" w:space="0" w:color="auto"/>
              <w:bottom w:val="nil"/>
              <w:right w:val="single" w:sz="4" w:space="0" w:color="auto"/>
            </w:tcBorders>
            <w:vAlign w:val="center"/>
            <w:hideMark/>
          </w:tcPr>
          <w:p w:rsidR="00CE2ED8" w:rsidRPr="00CE2ED8" w:rsidP="00CE2ED8" w14:paraId="3326652E"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Number of Existing Respondents that keep records but do not submit reports</w:t>
            </w:r>
          </w:p>
        </w:tc>
        <w:tc>
          <w:tcPr>
            <w:tcW w:w="1980" w:type="dxa"/>
            <w:vMerge w:val="restart"/>
            <w:tcBorders>
              <w:top w:val="single" w:sz="4" w:space="0" w:color="auto"/>
              <w:left w:val="single" w:sz="4" w:space="0" w:color="auto"/>
              <w:bottom w:val="nil"/>
              <w:right w:val="single" w:sz="4" w:space="0" w:color="auto"/>
            </w:tcBorders>
            <w:vAlign w:val="center"/>
            <w:hideMark/>
          </w:tcPr>
          <w:p w:rsidR="00CE2ED8" w:rsidRPr="00CE2ED8" w:rsidP="00CE2ED8" w14:paraId="63045912"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Number of Existing Respondents That Are Also New Respondents</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38D9ECB1"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Number of Respondents (E=A+B+C-D)</w:t>
            </w:r>
          </w:p>
        </w:tc>
        <w:tc>
          <w:tcPr>
            <w:tcW w:w="222" w:type="dxa"/>
            <w:tcBorders>
              <w:left w:val="single" w:sz="4" w:space="0" w:color="auto"/>
            </w:tcBorders>
            <w:vAlign w:val="center"/>
            <w:hideMark/>
          </w:tcPr>
          <w:p w:rsidR="00CE2ED8" w:rsidRPr="00CE2ED8" w:rsidP="00CE2ED8" w14:paraId="1B5A2462" w14:textId="77777777">
            <w:pPr>
              <w:spacing w:after="0" w:line="240" w:lineRule="auto"/>
              <w:rPr>
                <w:rFonts w:ascii="Times New Roman" w:eastAsia="Times New Roman" w:hAnsi="Times New Roman" w:cs="Times New Roman"/>
                <w:sz w:val="20"/>
                <w:szCs w:val="20"/>
              </w:rPr>
            </w:pPr>
          </w:p>
        </w:tc>
      </w:tr>
      <w:tr w14:paraId="0A4C519D" w14:textId="77777777" w:rsidTr="00791997">
        <w:tblPrEx>
          <w:tblW w:w="13622" w:type="dxa"/>
          <w:tblInd w:w="118" w:type="dxa"/>
          <w:tblCellMar>
            <w:top w:w="15" w:type="dxa"/>
            <w:bottom w:w="15" w:type="dxa"/>
          </w:tblCellMar>
          <w:tblLook w:val="04A0"/>
        </w:tblPrEx>
        <w:trPr>
          <w:trHeight w:val="315"/>
        </w:trPr>
        <w:tc>
          <w:tcPr>
            <w:tcW w:w="3770" w:type="dxa"/>
            <w:vMerge/>
            <w:tcBorders>
              <w:top w:val="single" w:sz="4" w:space="0" w:color="auto"/>
              <w:left w:val="single" w:sz="8" w:space="0" w:color="auto"/>
              <w:bottom w:val="single" w:sz="4" w:space="0" w:color="auto"/>
              <w:right w:val="single" w:sz="4" w:space="0" w:color="auto"/>
            </w:tcBorders>
            <w:vAlign w:val="center"/>
            <w:hideMark/>
          </w:tcPr>
          <w:p w:rsidR="00CE2ED8" w:rsidRPr="00CE2ED8" w:rsidP="00CE2ED8" w14:paraId="6B78B91C" w14:textId="77777777">
            <w:pPr>
              <w:spacing w:after="0" w:line="240" w:lineRule="auto"/>
              <w:rPr>
                <w:rFonts w:eastAsia="Times New Roman" w:cstheme="minorHAnsi"/>
                <w:color w:val="000000"/>
                <w:sz w:val="20"/>
                <w:szCs w:val="20"/>
              </w:rPr>
            </w:pPr>
          </w:p>
        </w:tc>
        <w:tc>
          <w:tcPr>
            <w:tcW w:w="1800" w:type="dxa"/>
            <w:vMerge/>
            <w:tcBorders>
              <w:top w:val="single" w:sz="4" w:space="0" w:color="auto"/>
              <w:left w:val="single" w:sz="4" w:space="0" w:color="auto"/>
              <w:bottom w:val="nil"/>
              <w:right w:val="single" w:sz="4" w:space="0" w:color="auto"/>
            </w:tcBorders>
            <w:vAlign w:val="center"/>
            <w:hideMark/>
          </w:tcPr>
          <w:p w:rsidR="00CE2ED8" w:rsidRPr="00CE2ED8" w:rsidP="00CE2ED8" w14:paraId="11625EB0" w14:textId="77777777">
            <w:pPr>
              <w:spacing w:after="0" w:line="240" w:lineRule="auto"/>
              <w:rPr>
                <w:rFonts w:eastAsia="Times New Roman" w:cstheme="minorHAnsi"/>
                <w:color w:val="000000"/>
                <w:sz w:val="20"/>
                <w:szCs w:val="20"/>
              </w:rPr>
            </w:pPr>
          </w:p>
        </w:tc>
        <w:tc>
          <w:tcPr>
            <w:tcW w:w="1890" w:type="dxa"/>
            <w:vMerge/>
            <w:tcBorders>
              <w:top w:val="single" w:sz="4" w:space="0" w:color="auto"/>
              <w:left w:val="single" w:sz="4" w:space="0" w:color="auto"/>
              <w:bottom w:val="nil"/>
              <w:right w:val="single" w:sz="4" w:space="0" w:color="auto"/>
            </w:tcBorders>
            <w:vAlign w:val="center"/>
            <w:hideMark/>
          </w:tcPr>
          <w:p w:rsidR="00CE2ED8" w:rsidRPr="00CE2ED8" w:rsidP="00CE2ED8" w14:paraId="05D72EA1" w14:textId="77777777">
            <w:pPr>
              <w:spacing w:after="0" w:line="240" w:lineRule="auto"/>
              <w:rPr>
                <w:rFonts w:eastAsia="Times New Roman" w:cstheme="minorHAnsi"/>
                <w:color w:val="000000"/>
                <w:sz w:val="20"/>
                <w:szCs w:val="20"/>
              </w:rPr>
            </w:pPr>
          </w:p>
        </w:tc>
        <w:tc>
          <w:tcPr>
            <w:tcW w:w="1980" w:type="dxa"/>
            <w:vMerge/>
            <w:tcBorders>
              <w:top w:val="single" w:sz="4" w:space="0" w:color="auto"/>
              <w:left w:val="single" w:sz="4" w:space="0" w:color="auto"/>
              <w:bottom w:val="nil"/>
              <w:right w:val="single" w:sz="4" w:space="0" w:color="auto"/>
            </w:tcBorders>
            <w:vAlign w:val="center"/>
            <w:hideMark/>
          </w:tcPr>
          <w:p w:rsidR="00CE2ED8" w:rsidRPr="00CE2ED8" w:rsidP="00CE2ED8" w14:paraId="2B247BCE" w14:textId="77777777">
            <w:pPr>
              <w:spacing w:after="0" w:line="240" w:lineRule="auto"/>
              <w:rPr>
                <w:rFonts w:eastAsia="Times New Roman" w:cstheme="minorHAnsi"/>
                <w:color w:val="000000"/>
                <w:sz w:val="20"/>
                <w:szCs w:val="20"/>
              </w:rPr>
            </w:pPr>
          </w:p>
        </w:tc>
        <w:tc>
          <w:tcPr>
            <w:tcW w:w="1980" w:type="dxa"/>
            <w:vMerge/>
            <w:tcBorders>
              <w:top w:val="single" w:sz="4" w:space="0" w:color="auto"/>
              <w:left w:val="single" w:sz="4" w:space="0" w:color="auto"/>
              <w:bottom w:val="nil"/>
              <w:right w:val="single" w:sz="4" w:space="0" w:color="auto"/>
            </w:tcBorders>
            <w:vAlign w:val="center"/>
            <w:hideMark/>
          </w:tcPr>
          <w:p w:rsidR="00CE2ED8" w:rsidRPr="00CE2ED8" w:rsidP="00CE2ED8" w14:paraId="31AE52D9" w14:textId="77777777">
            <w:pPr>
              <w:spacing w:after="0" w:line="240" w:lineRule="auto"/>
              <w:rPr>
                <w:rFonts w:eastAsia="Times New Roman" w:cstheme="minorHAnsi"/>
                <w:color w:val="00000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07AD0D7A" w14:textId="77777777">
            <w:pPr>
              <w:spacing w:after="0" w:line="240" w:lineRule="auto"/>
              <w:rPr>
                <w:rFonts w:eastAsia="Times New Roman" w:cstheme="minorHAnsi"/>
                <w:color w:val="000000"/>
                <w:sz w:val="20"/>
                <w:szCs w:val="20"/>
              </w:rPr>
            </w:pPr>
          </w:p>
        </w:tc>
        <w:tc>
          <w:tcPr>
            <w:tcW w:w="222" w:type="dxa"/>
            <w:tcBorders>
              <w:top w:val="nil"/>
              <w:left w:val="single" w:sz="4" w:space="0" w:color="auto"/>
              <w:bottom w:val="nil"/>
              <w:right w:val="nil"/>
            </w:tcBorders>
            <w:noWrap/>
            <w:vAlign w:val="bottom"/>
            <w:hideMark/>
          </w:tcPr>
          <w:p w:rsidR="00CE2ED8" w:rsidRPr="00CE2ED8" w:rsidP="00CE2ED8" w14:paraId="14EAAF1B" w14:textId="77777777">
            <w:pPr>
              <w:spacing w:after="0" w:line="240" w:lineRule="auto"/>
              <w:jc w:val="center"/>
              <w:rPr>
                <w:rFonts w:ascii="Times New Roman" w:eastAsia="Times New Roman" w:hAnsi="Times New Roman" w:cs="Times New Roman"/>
                <w:color w:val="000000"/>
                <w:sz w:val="20"/>
                <w:szCs w:val="20"/>
              </w:rPr>
            </w:pPr>
          </w:p>
        </w:tc>
      </w:tr>
      <w:tr w14:paraId="64950827" w14:textId="77777777" w:rsidTr="00791997">
        <w:tblPrEx>
          <w:tblW w:w="13622" w:type="dxa"/>
          <w:tblInd w:w="118" w:type="dxa"/>
          <w:tblCellMar>
            <w:top w:w="15" w:type="dxa"/>
            <w:bottom w:w="15" w:type="dxa"/>
          </w:tblCellMar>
          <w:tblLook w:val="04A0"/>
        </w:tblPrEx>
        <w:trPr>
          <w:trHeight w:val="300"/>
        </w:trPr>
        <w:tc>
          <w:tcPr>
            <w:tcW w:w="3770" w:type="dxa"/>
            <w:tcBorders>
              <w:top w:val="single" w:sz="8" w:space="0" w:color="auto"/>
              <w:left w:val="single" w:sz="8" w:space="0" w:color="auto"/>
              <w:bottom w:val="single" w:sz="4" w:space="0" w:color="auto"/>
              <w:right w:val="single" w:sz="4" w:space="0" w:color="auto"/>
            </w:tcBorders>
            <w:vAlign w:val="center"/>
            <w:hideMark/>
          </w:tcPr>
          <w:p w:rsidR="00CE2ED8" w:rsidRPr="00CE2ED8" w:rsidP="00CE2ED8" w14:paraId="2CE3AD5B"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w:t>
            </w:r>
          </w:p>
        </w:tc>
        <w:tc>
          <w:tcPr>
            <w:tcW w:w="1800" w:type="dxa"/>
            <w:tcBorders>
              <w:top w:val="single" w:sz="8" w:space="0" w:color="auto"/>
              <w:left w:val="single" w:sz="4" w:space="0" w:color="auto"/>
              <w:bottom w:val="single" w:sz="4" w:space="0" w:color="auto"/>
              <w:right w:val="single" w:sz="4" w:space="0" w:color="auto"/>
            </w:tcBorders>
            <w:vAlign w:val="center"/>
            <w:hideMark/>
          </w:tcPr>
          <w:p w:rsidR="00CE2ED8" w:rsidRPr="00CE2ED8" w:rsidP="00CE2ED8" w14:paraId="357E542D"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890" w:type="dxa"/>
            <w:tcBorders>
              <w:top w:val="single" w:sz="8" w:space="0" w:color="auto"/>
              <w:left w:val="single" w:sz="4" w:space="0" w:color="auto"/>
              <w:bottom w:val="single" w:sz="4" w:space="0" w:color="auto"/>
              <w:right w:val="single" w:sz="4" w:space="0" w:color="auto"/>
            </w:tcBorders>
            <w:vAlign w:val="center"/>
            <w:hideMark/>
          </w:tcPr>
          <w:p w:rsidR="00CE2ED8" w:rsidRPr="00CE2ED8" w:rsidP="00CE2ED8" w14:paraId="4A700D33"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12</w:t>
            </w:r>
          </w:p>
        </w:tc>
        <w:tc>
          <w:tcPr>
            <w:tcW w:w="1980" w:type="dxa"/>
            <w:tcBorders>
              <w:top w:val="single" w:sz="8" w:space="0" w:color="auto"/>
              <w:left w:val="single" w:sz="4" w:space="0" w:color="auto"/>
              <w:bottom w:val="single" w:sz="4" w:space="0" w:color="auto"/>
              <w:right w:val="single" w:sz="4" w:space="0" w:color="auto"/>
            </w:tcBorders>
            <w:vAlign w:val="center"/>
            <w:hideMark/>
          </w:tcPr>
          <w:p w:rsidR="00CE2ED8" w:rsidRPr="00CE2ED8" w:rsidP="00CE2ED8" w14:paraId="47B748F9"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980" w:type="dxa"/>
            <w:tcBorders>
              <w:top w:val="single" w:sz="8" w:space="0" w:color="auto"/>
              <w:left w:val="single" w:sz="4" w:space="0" w:color="auto"/>
              <w:bottom w:val="single" w:sz="4" w:space="0" w:color="auto"/>
              <w:right w:val="single" w:sz="4" w:space="0" w:color="auto"/>
            </w:tcBorders>
            <w:vAlign w:val="center"/>
            <w:hideMark/>
          </w:tcPr>
          <w:p w:rsidR="00CE2ED8" w:rsidRPr="00CE2ED8" w:rsidP="00CE2ED8" w14:paraId="5D77646D"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8" w:space="0" w:color="auto"/>
            </w:tcBorders>
            <w:vAlign w:val="center"/>
            <w:hideMark/>
          </w:tcPr>
          <w:p w:rsidR="00CE2ED8" w:rsidRPr="00CE2ED8" w:rsidP="00CE2ED8" w14:paraId="48549FFC"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12</w:t>
            </w:r>
          </w:p>
        </w:tc>
        <w:tc>
          <w:tcPr>
            <w:tcW w:w="222" w:type="dxa"/>
            <w:vAlign w:val="center"/>
            <w:hideMark/>
          </w:tcPr>
          <w:p w:rsidR="00CE2ED8" w:rsidRPr="00CE2ED8" w:rsidP="00CE2ED8" w14:paraId="718A6015" w14:textId="77777777">
            <w:pPr>
              <w:spacing w:after="0" w:line="240" w:lineRule="auto"/>
              <w:rPr>
                <w:rFonts w:ascii="Times New Roman" w:eastAsia="Times New Roman" w:hAnsi="Times New Roman" w:cs="Times New Roman"/>
                <w:sz w:val="20"/>
                <w:szCs w:val="20"/>
              </w:rPr>
            </w:pPr>
          </w:p>
        </w:tc>
      </w:tr>
      <w:tr w14:paraId="481B54F6" w14:textId="77777777" w:rsidTr="00791997">
        <w:tblPrEx>
          <w:tblW w:w="13622" w:type="dxa"/>
          <w:tblInd w:w="118" w:type="dxa"/>
          <w:tblCellMar>
            <w:top w:w="15" w:type="dxa"/>
            <w:bottom w:w="15" w:type="dxa"/>
          </w:tblCellMar>
          <w:tblLook w:val="04A0"/>
        </w:tblPrEx>
        <w:trPr>
          <w:trHeight w:val="300"/>
        </w:trPr>
        <w:tc>
          <w:tcPr>
            <w:tcW w:w="3770" w:type="dxa"/>
            <w:tcBorders>
              <w:top w:val="single" w:sz="4" w:space="0" w:color="auto"/>
              <w:left w:val="single" w:sz="8" w:space="0" w:color="auto"/>
              <w:bottom w:val="single" w:sz="4" w:space="0" w:color="auto"/>
              <w:right w:val="single" w:sz="4" w:space="0" w:color="auto"/>
            </w:tcBorders>
            <w:vAlign w:val="center"/>
            <w:hideMark/>
          </w:tcPr>
          <w:p w:rsidR="00CE2ED8" w:rsidRPr="00CE2ED8" w:rsidP="00CE2ED8" w14:paraId="4466AA31"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319BF477"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46FE4AD4"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24897970"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49049009"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8" w:space="0" w:color="auto"/>
            </w:tcBorders>
            <w:vAlign w:val="center"/>
            <w:hideMark/>
          </w:tcPr>
          <w:p w:rsidR="00CE2ED8" w:rsidRPr="00CE2ED8" w:rsidP="00CE2ED8" w14:paraId="4F1674A6"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12</w:t>
            </w:r>
          </w:p>
        </w:tc>
        <w:tc>
          <w:tcPr>
            <w:tcW w:w="222" w:type="dxa"/>
            <w:vAlign w:val="center"/>
            <w:hideMark/>
          </w:tcPr>
          <w:p w:rsidR="00CE2ED8" w:rsidRPr="00CE2ED8" w:rsidP="00CE2ED8" w14:paraId="2B85D3CE" w14:textId="77777777">
            <w:pPr>
              <w:spacing w:after="0" w:line="240" w:lineRule="auto"/>
              <w:rPr>
                <w:rFonts w:ascii="Times New Roman" w:eastAsia="Times New Roman" w:hAnsi="Times New Roman" w:cs="Times New Roman"/>
                <w:sz w:val="20"/>
                <w:szCs w:val="20"/>
              </w:rPr>
            </w:pPr>
          </w:p>
        </w:tc>
      </w:tr>
      <w:tr w14:paraId="7A3C8B22" w14:textId="77777777" w:rsidTr="00791997">
        <w:tblPrEx>
          <w:tblW w:w="13622" w:type="dxa"/>
          <w:tblInd w:w="118" w:type="dxa"/>
          <w:tblCellMar>
            <w:top w:w="15" w:type="dxa"/>
            <w:bottom w:w="15" w:type="dxa"/>
          </w:tblCellMar>
          <w:tblLook w:val="04A0"/>
        </w:tblPrEx>
        <w:trPr>
          <w:trHeight w:val="300"/>
        </w:trPr>
        <w:tc>
          <w:tcPr>
            <w:tcW w:w="3770" w:type="dxa"/>
            <w:tcBorders>
              <w:top w:val="single" w:sz="4" w:space="0" w:color="auto"/>
              <w:left w:val="single" w:sz="8" w:space="0" w:color="auto"/>
              <w:bottom w:val="single" w:sz="4" w:space="0" w:color="auto"/>
              <w:right w:val="single" w:sz="4" w:space="0" w:color="auto"/>
            </w:tcBorders>
            <w:vAlign w:val="center"/>
            <w:hideMark/>
          </w:tcPr>
          <w:p w:rsidR="00CE2ED8" w:rsidRPr="00CE2ED8" w:rsidP="00CE2ED8" w14:paraId="5B973403"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52B33E57"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416B74FC"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5273B82B"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2ED8" w:rsidRPr="00CE2ED8" w:rsidP="00CE2ED8" w14:paraId="3C6D348B"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8" w:space="0" w:color="auto"/>
            </w:tcBorders>
            <w:vAlign w:val="center"/>
            <w:hideMark/>
          </w:tcPr>
          <w:p w:rsidR="00CE2ED8" w:rsidRPr="00CE2ED8" w:rsidP="00CE2ED8" w14:paraId="44859A0E" w14:textId="77777777">
            <w:pPr>
              <w:spacing w:after="0" w:line="240" w:lineRule="auto"/>
              <w:jc w:val="center"/>
              <w:rPr>
                <w:rFonts w:eastAsia="Times New Roman" w:cstheme="minorHAnsi"/>
                <w:color w:val="000000"/>
                <w:sz w:val="20"/>
                <w:szCs w:val="20"/>
              </w:rPr>
            </w:pPr>
            <w:r w:rsidRPr="00CE2ED8">
              <w:rPr>
                <w:rFonts w:eastAsia="Times New Roman" w:cstheme="minorHAnsi"/>
                <w:color w:val="000000"/>
                <w:sz w:val="20"/>
                <w:szCs w:val="20"/>
              </w:rPr>
              <w:t>12</w:t>
            </w:r>
          </w:p>
        </w:tc>
        <w:tc>
          <w:tcPr>
            <w:tcW w:w="222" w:type="dxa"/>
            <w:vAlign w:val="center"/>
            <w:hideMark/>
          </w:tcPr>
          <w:p w:rsidR="00CE2ED8" w:rsidRPr="00CE2ED8" w:rsidP="00CE2ED8" w14:paraId="5473D198" w14:textId="77777777">
            <w:pPr>
              <w:spacing w:after="0" w:line="240" w:lineRule="auto"/>
              <w:rPr>
                <w:rFonts w:ascii="Times New Roman" w:eastAsia="Times New Roman" w:hAnsi="Times New Roman" w:cs="Times New Roman"/>
                <w:sz w:val="20"/>
                <w:szCs w:val="20"/>
              </w:rPr>
            </w:pPr>
          </w:p>
        </w:tc>
      </w:tr>
      <w:tr w14:paraId="2E289C2D" w14:textId="77777777" w:rsidTr="00791997">
        <w:tblPrEx>
          <w:tblW w:w="13622" w:type="dxa"/>
          <w:tblInd w:w="118" w:type="dxa"/>
          <w:tblCellMar>
            <w:top w:w="15" w:type="dxa"/>
            <w:bottom w:w="15" w:type="dxa"/>
          </w:tblCellMar>
          <w:tblLook w:val="04A0"/>
        </w:tblPrEx>
        <w:trPr>
          <w:trHeight w:val="315"/>
        </w:trPr>
        <w:tc>
          <w:tcPr>
            <w:tcW w:w="3770" w:type="dxa"/>
            <w:tcBorders>
              <w:top w:val="single" w:sz="4" w:space="0" w:color="auto"/>
              <w:left w:val="single" w:sz="8" w:space="0" w:color="auto"/>
              <w:bottom w:val="single" w:sz="8" w:space="0" w:color="auto"/>
              <w:right w:val="single" w:sz="4" w:space="0" w:color="auto"/>
            </w:tcBorders>
            <w:vAlign w:val="center"/>
            <w:hideMark/>
          </w:tcPr>
          <w:p w:rsidR="00CE2ED8" w:rsidRPr="00CE2ED8" w:rsidP="00CE2ED8" w14:paraId="7FB28C29" w14:textId="77777777">
            <w:pPr>
              <w:spacing w:after="0" w:line="240" w:lineRule="auto"/>
              <w:jc w:val="center"/>
              <w:rPr>
                <w:rFonts w:eastAsia="Times New Roman" w:cstheme="minorHAnsi"/>
                <w:b/>
                <w:bCs/>
                <w:color w:val="000000"/>
                <w:sz w:val="20"/>
                <w:szCs w:val="20"/>
              </w:rPr>
            </w:pPr>
            <w:r w:rsidRPr="00CE2ED8">
              <w:rPr>
                <w:rFonts w:eastAsia="Times New Roman" w:cstheme="minorHAnsi"/>
                <w:b/>
                <w:bCs/>
                <w:color w:val="000000"/>
                <w:sz w:val="20"/>
                <w:szCs w:val="20"/>
              </w:rPr>
              <w:t>Average</w:t>
            </w:r>
          </w:p>
        </w:tc>
        <w:tc>
          <w:tcPr>
            <w:tcW w:w="1800" w:type="dxa"/>
            <w:tcBorders>
              <w:top w:val="single" w:sz="4" w:space="0" w:color="auto"/>
              <w:left w:val="single" w:sz="4" w:space="0" w:color="auto"/>
              <w:bottom w:val="single" w:sz="8" w:space="0" w:color="auto"/>
              <w:right w:val="single" w:sz="4" w:space="0" w:color="auto"/>
            </w:tcBorders>
            <w:vAlign w:val="center"/>
            <w:hideMark/>
          </w:tcPr>
          <w:p w:rsidR="00CE2ED8" w:rsidRPr="00CE2ED8" w:rsidP="00CE2ED8" w14:paraId="7FB807FD" w14:textId="77777777">
            <w:pPr>
              <w:spacing w:after="0" w:line="240" w:lineRule="auto"/>
              <w:jc w:val="center"/>
              <w:rPr>
                <w:rFonts w:eastAsia="Times New Roman" w:cstheme="minorHAnsi"/>
                <w:b/>
                <w:bCs/>
                <w:color w:val="000000"/>
                <w:sz w:val="20"/>
                <w:szCs w:val="20"/>
              </w:rPr>
            </w:pPr>
            <w:r w:rsidRPr="00CE2ED8">
              <w:rPr>
                <w:rFonts w:eastAsia="Times New Roman" w:cstheme="minorHAnsi"/>
                <w:b/>
                <w:bCs/>
                <w:color w:val="000000"/>
                <w:sz w:val="20"/>
                <w:szCs w:val="20"/>
              </w:rPr>
              <w:t>0</w:t>
            </w:r>
          </w:p>
        </w:tc>
        <w:tc>
          <w:tcPr>
            <w:tcW w:w="1890" w:type="dxa"/>
            <w:tcBorders>
              <w:top w:val="single" w:sz="4" w:space="0" w:color="auto"/>
              <w:left w:val="single" w:sz="4" w:space="0" w:color="auto"/>
              <w:bottom w:val="single" w:sz="8" w:space="0" w:color="auto"/>
              <w:right w:val="single" w:sz="4" w:space="0" w:color="auto"/>
            </w:tcBorders>
            <w:vAlign w:val="center"/>
            <w:hideMark/>
          </w:tcPr>
          <w:p w:rsidR="00CE2ED8" w:rsidRPr="00CE2ED8" w:rsidP="00CE2ED8" w14:paraId="521761EE" w14:textId="77777777">
            <w:pPr>
              <w:spacing w:after="0" w:line="240" w:lineRule="auto"/>
              <w:jc w:val="center"/>
              <w:rPr>
                <w:rFonts w:eastAsia="Times New Roman" w:cstheme="minorHAnsi"/>
                <w:b/>
                <w:bCs/>
                <w:color w:val="000000"/>
                <w:sz w:val="20"/>
                <w:szCs w:val="20"/>
              </w:rPr>
            </w:pPr>
            <w:r w:rsidRPr="00CE2ED8">
              <w:rPr>
                <w:rFonts w:eastAsia="Times New Roman" w:cstheme="minorHAnsi"/>
                <w:b/>
                <w:bCs/>
                <w:color w:val="000000"/>
                <w:sz w:val="20"/>
                <w:szCs w:val="20"/>
              </w:rPr>
              <w:t>12</w:t>
            </w:r>
          </w:p>
        </w:tc>
        <w:tc>
          <w:tcPr>
            <w:tcW w:w="1980" w:type="dxa"/>
            <w:tcBorders>
              <w:top w:val="single" w:sz="4" w:space="0" w:color="auto"/>
              <w:left w:val="single" w:sz="4" w:space="0" w:color="auto"/>
              <w:bottom w:val="single" w:sz="8" w:space="0" w:color="auto"/>
              <w:right w:val="single" w:sz="4" w:space="0" w:color="auto"/>
            </w:tcBorders>
            <w:vAlign w:val="center"/>
            <w:hideMark/>
          </w:tcPr>
          <w:p w:rsidR="00CE2ED8" w:rsidRPr="00CE2ED8" w:rsidP="00CE2ED8" w14:paraId="6614CC63" w14:textId="77777777">
            <w:pPr>
              <w:spacing w:after="0" w:line="240" w:lineRule="auto"/>
              <w:jc w:val="center"/>
              <w:rPr>
                <w:rFonts w:eastAsia="Times New Roman" w:cstheme="minorHAnsi"/>
                <w:b/>
                <w:bCs/>
                <w:color w:val="000000"/>
                <w:sz w:val="20"/>
                <w:szCs w:val="20"/>
              </w:rPr>
            </w:pPr>
            <w:r w:rsidRPr="00CE2ED8">
              <w:rPr>
                <w:rFonts w:eastAsia="Times New Roman" w:cstheme="minorHAnsi"/>
                <w:b/>
                <w:bCs/>
                <w:color w:val="000000"/>
                <w:sz w:val="20"/>
                <w:szCs w:val="20"/>
              </w:rPr>
              <w:t>0</w:t>
            </w:r>
          </w:p>
        </w:tc>
        <w:tc>
          <w:tcPr>
            <w:tcW w:w="1980" w:type="dxa"/>
            <w:tcBorders>
              <w:top w:val="single" w:sz="4" w:space="0" w:color="auto"/>
              <w:left w:val="single" w:sz="4" w:space="0" w:color="auto"/>
              <w:bottom w:val="single" w:sz="8" w:space="0" w:color="auto"/>
              <w:right w:val="single" w:sz="4" w:space="0" w:color="auto"/>
            </w:tcBorders>
            <w:vAlign w:val="center"/>
            <w:hideMark/>
          </w:tcPr>
          <w:p w:rsidR="00CE2ED8" w:rsidRPr="00CE2ED8" w:rsidP="00CE2ED8" w14:paraId="46F1E581" w14:textId="77777777">
            <w:pPr>
              <w:spacing w:after="0" w:line="240" w:lineRule="auto"/>
              <w:jc w:val="center"/>
              <w:rPr>
                <w:rFonts w:eastAsia="Times New Roman" w:cstheme="minorHAnsi"/>
                <w:b/>
                <w:bCs/>
                <w:color w:val="000000"/>
                <w:sz w:val="20"/>
                <w:szCs w:val="20"/>
              </w:rPr>
            </w:pPr>
            <w:r w:rsidRPr="00CE2ED8">
              <w:rPr>
                <w:rFonts w:eastAsia="Times New Roman" w:cstheme="minorHAnsi"/>
                <w:b/>
                <w:bCs/>
                <w:color w:val="000000"/>
                <w:sz w:val="20"/>
                <w:szCs w:val="20"/>
              </w:rPr>
              <w:t>0</w:t>
            </w:r>
          </w:p>
        </w:tc>
        <w:tc>
          <w:tcPr>
            <w:tcW w:w="1980" w:type="dxa"/>
            <w:tcBorders>
              <w:top w:val="single" w:sz="4" w:space="0" w:color="auto"/>
              <w:left w:val="single" w:sz="4" w:space="0" w:color="auto"/>
              <w:bottom w:val="single" w:sz="8" w:space="0" w:color="auto"/>
              <w:right w:val="single" w:sz="8" w:space="0" w:color="auto"/>
            </w:tcBorders>
            <w:vAlign w:val="center"/>
            <w:hideMark/>
          </w:tcPr>
          <w:p w:rsidR="00CE2ED8" w:rsidRPr="00CE2ED8" w:rsidP="00CE2ED8" w14:paraId="48FE6326" w14:textId="77777777">
            <w:pPr>
              <w:spacing w:after="0" w:line="240" w:lineRule="auto"/>
              <w:jc w:val="center"/>
              <w:rPr>
                <w:rFonts w:eastAsia="Times New Roman" w:cstheme="minorHAnsi"/>
                <w:b/>
                <w:bCs/>
                <w:color w:val="000000"/>
                <w:sz w:val="20"/>
                <w:szCs w:val="20"/>
              </w:rPr>
            </w:pPr>
            <w:r w:rsidRPr="00CE2ED8">
              <w:rPr>
                <w:rFonts w:eastAsia="Times New Roman" w:cstheme="minorHAnsi"/>
                <w:b/>
                <w:bCs/>
                <w:color w:val="000000"/>
                <w:sz w:val="20"/>
                <w:szCs w:val="20"/>
              </w:rPr>
              <w:t>12</w:t>
            </w:r>
          </w:p>
        </w:tc>
        <w:tc>
          <w:tcPr>
            <w:tcW w:w="222" w:type="dxa"/>
            <w:vAlign w:val="center"/>
            <w:hideMark/>
          </w:tcPr>
          <w:p w:rsidR="00CE2ED8" w:rsidRPr="00CE2ED8" w:rsidP="00CE2ED8" w14:paraId="622E881D" w14:textId="77777777">
            <w:pPr>
              <w:spacing w:after="0" w:line="240" w:lineRule="auto"/>
              <w:rPr>
                <w:rFonts w:ascii="Times New Roman" w:eastAsia="Times New Roman" w:hAnsi="Times New Roman" w:cs="Times New Roman"/>
                <w:sz w:val="20"/>
                <w:szCs w:val="20"/>
              </w:rPr>
            </w:pPr>
          </w:p>
        </w:tc>
      </w:tr>
      <w:tr w14:paraId="0A5B6DD9" w14:textId="77777777" w:rsidTr="00CA24D6">
        <w:tblPrEx>
          <w:tblW w:w="13622" w:type="dxa"/>
          <w:tblInd w:w="118" w:type="dxa"/>
          <w:tblCellMar>
            <w:top w:w="15" w:type="dxa"/>
            <w:bottom w:w="15" w:type="dxa"/>
          </w:tblCellMar>
          <w:tblLook w:val="04A0"/>
        </w:tblPrEx>
        <w:trPr>
          <w:trHeight w:val="375"/>
        </w:trPr>
        <w:tc>
          <w:tcPr>
            <w:tcW w:w="13400" w:type="dxa"/>
            <w:gridSpan w:val="6"/>
            <w:tcBorders>
              <w:top w:val="nil"/>
              <w:left w:val="nil"/>
              <w:bottom w:val="nil"/>
              <w:right w:val="nil"/>
            </w:tcBorders>
            <w:noWrap/>
            <w:vAlign w:val="center"/>
            <w:hideMark/>
          </w:tcPr>
          <w:p w:rsidR="00791997" w:rsidRPr="00CE2ED8" w:rsidP="00CE2ED8" w14:paraId="690A3654" w14:textId="43AF44D2">
            <w:pPr>
              <w:spacing w:after="0" w:line="240" w:lineRule="auto"/>
              <w:rPr>
                <w:rFonts w:eastAsia="Times New Roman" w:cstheme="minorHAnsi"/>
                <w:sz w:val="20"/>
                <w:szCs w:val="20"/>
              </w:rPr>
            </w:pPr>
            <w:r w:rsidRPr="00CE2ED8">
              <w:rPr>
                <w:rFonts w:eastAsia="Times New Roman" w:cstheme="minorHAnsi"/>
                <w:color w:val="000000"/>
                <w:sz w:val="20"/>
                <w:szCs w:val="20"/>
                <w:vertAlign w:val="superscript"/>
              </w:rPr>
              <w:t>a</w:t>
            </w:r>
            <w:r w:rsidRPr="00CE2ED8">
              <w:rPr>
                <w:rFonts w:eastAsia="Times New Roman" w:cstheme="minorHAnsi"/>
                <w:color w:val="000000"/>
                <w:sz w:val="20"/>
                <w:szCs w:val="20"/>
              </w:rPr>
              <w:t xml:space="preserve"> </w:t>
            </w:r>
            <w:r w:rsidRPr="00CE2ED8">
              <w:rPr>
                <w:rFonts w:eastAsia="Times New Roman" w:cstheme="minorHAnsi"/>
                <w:color w:val="000000"/>
                <w:sz w:val="20"/>
                <w:szCs w:val="20"/>
              </w:rPr>
              <w:t>New</w:t>
            </w:r>
            <w:r w:rsidRPr="00CE2ED8">
              <w:rPr>
                <w:rFonts w:eastAsia="Times New Roman" w:cstheme="minorHAnsi"/>
                <w:color w:val="000000"/>
                <w:sz w:val="20"/>
                <w:szCs w:val="20"/>
              </w:rPr>
              <w:t xml:space="preserve"> respondents include sources with constructed, reconstructed and modified affected facilities.</w:t>
            </w:r>
            <w:r w:rsidRPr="00CE2ED8">
              <w:rPr>
                <w:rFonts w:eastAsia="Times New Roman" w:cstheme="minorHAnsi"/>
                <w:color w:val="FF0000"/>
                <w:sz w:val="20"/>
                <w:szCs w:val="20"/>
              </w:rPr>
              <w:t xml:space="preserve"> </w:t>
            </w:r>
          </w:p>
        </w:tc>
        <w:tc>
          <w:tcPr>
            <w:tcW w:w="222" w:type="dxa"/>
            <w:vAlign w:val="center"/>
            <w:hideMark/>
          </w:tcPr>
          <w:p w:rsidR="00791997" w:rsidRPr="00CE2ED8" w:rsidP="00CE2ED8" w14:paraId="47D325BC" w14:textId="77777777">
            <w:pPr>
              <w:spacing w:after="0" w:line="240" w:lineRule="auto"/>
              <w:rPr>
                <w:rFonts w:ascii="Times New Roman" w:eastAsia="Times New Roman" w:hAnsi="Times New Roman" w:cs="Times New Roman"/>
                <w:sz w:val="20"/>
                <w:szCs w:val="20"/>
              </w:rPr>
            </w:pPr>
          </w:p>
        </w:tc>
      </w:tr>
    </w:tbl>
    <w:p w:rsidR="00CC2C91" w:rsidP="00BB3410" w14:paraId="0525641B" w14:textId="77777777">
      <w:pPr>
        <w:pStyle w:val="ListParagraph"/>
        <w:spacing w:before="240"/>
        <w:ind w:left="0"/>
        <w:rPr>
          <w:rFonts w:cstheme="minorHAnsi"/>
          <w:b/>
          <w:bCs/>
          <w:sz w:val="24"/>
          <w:szCs w:val="24"/>
        </w:rPr>
      </w:pPr>
    </w:p>
    <w:p w:rsidR="00D11694" w14:paraId="1CC88AC0" w14:textId="77777777">
      <w:pPr>
        <w:rPr>
          <w:rFonts w:cstheme="minorHAnsi"/>
          <w:b/>
          <w:bCs/>
          <w:sz w:val="24"/>
          <w:szCs w:val="24"/>
        </w:rPr>
      </w:pPr>
      <w:r>
        <w:rPr>
          <w:rFonts w:cstheme="minorHAnsi"/>
          <w:b/>
          <w:bCs/>
          <w:sz w:val="24"/>
          <w:szCs w:val="24"/>
        </w:rPr>
        <w:br w:type="page"/>
      </w:r>
    </w:p>
    <w:p w:rsidR="00CC2C91" w:rsidP="00BB3410" w14:paraId="067E0C8B" w14:textId="6C6293AF">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2860" w:type="dxa"/>
        <w:tblInd w:w="118" w:type="dxa"/>
        <w:tblCellMar>
          <w:top w:w="15" w:type="dxa"/>
          <w:bottom w:w="15" w:type="dxa"/>
        </w:tblCellMar>
        <w:tblLook w:val="04A0"/>
      </w:tblPr>
      <w:tblGrid>
        <w:gridCol w:w="4940"/>
        <w:gridCol w:w="1980"/>
        <w:gridCol w:w="1710"/>
        <w:gridCol w:w="2157"/>
        <w:gridCol w:w="2073"/>
      </w:tblGrid>
      <w:tr w14:paraId="386EF785" w14:textId="77777777" w:rsidTr="00900B2E">
        <w:tblPrEx>
          <w:tblW w:w="12860" w:type="dxa"/>
          <w:tblInd w:w="118" w:type="dxa"/>
          <w:tblCellMar>
            <w:top w:w="15" w:type="dxa"/>
            <w:bottom w:w="15" w:type="dxa"/>
          </w:tblCellMar>
          <w:tblLook w:val="04A0"/>
        </w:tblPrEx>
        <w:trPr>
          <w:trHeight w:val="300"/>
        </w:trPr>
        <w:tc>
          <w:tcPr>
            <w:tcW w:w="4940" w:type="dxa"/>
            <w:tcBorders>
              <w:top w:val="single" w:sz="4" w:space="0" w:color="auto"/>
              <w:left w:val="single" w:sz="4" w:space="0" w:color="auto"/>
              <w:bottom w:val="single" w:sz="4" w:space="0" w:color="auto"/>
              <w:right w:val="single" w:sz="8" w:space="0" w:color="000000"/>
            </w:tcBorders>
            <w:vAlign w:val="center"/>
            <w:hideMark/>
          </w:tcPr>
          <w:p w:rsidR="00454576" w:rsidRPr="00454576" w:rsidP="00454576" w14:paraId="7C03AD46"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(A)</w:t>
            </w:r>
          </w:p>
        </w:tc>
        <w:tc>
          <w:tcPr>
            <w:tcW w:w="1980" w:type="dxa"/>
            <w:tcBorders>
              <w:top w:val="single" w:sz="4" w:space="0" w:color="auto"/>
              <w:left w:val="nil"/>
              <w:bottom w:val="single" w:sz="4" w:space="0" w:color="auto"/>
              <w:right w:val="single" w:sz="8" w:space="0" w:color="000000"/>
            </w:tcBorders>
            <w:vAlign w:val="center"/>
            <w:hideMark/>
          </w:tcPr>
          <w:p w:rsidR="00454576" w:rsidRPr="00454576" w:rsidP="00454576" w14:paraId="341B4FF7"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(B)</w:t>
            </w:r>
          </w:p>
        </w:tc>
        <w:tc>
          <w:tcPr>
            <w:tcW w:w="1710" w:type="dxa"/>
            <w:tcBorders>
              <w:top w:val="single" w:sz="4" w:space="0" w:color="auto"/>
              <w:left w:val="nil"/>
              <w:bottom w:val="single" w:sz="4" w:space="0" w:color="auto"/>
              <w:right w:val="single" w:sz="8" w:space="0" w:color="000000"/>
            </w:tcBorders>
            <w:vAlign w:val="center"/>
            <w:hideMark/>
          </w:tcPr>
          <w:p w:rsidR="00454576" w:rsidRPr="00454576" w:rsidP="00454576" w14:paraId="16D78230"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(C)</w:t>
            </w:r>
          </w:p>
        </w:tc>
        <w:tc>
          <w:tcPr>
            <w:tcW w:w="2157" w:type="dxa"/>
            <w:tcBorders>
              <w:top w:val="single" w:sz="4" w:space="0" w:color="auto"/>
              <w:left w:val="nil"/>
              <w:bottom w:val="single" w:sz="4" w:space="0" w:color="auto"/>
              <w:right w:val="single" w:sz="8" w:space="0" w:color="000000"/>
            </w:tcBorders>
            <w:vAlign w:val="center"/>
            <w:hideMark/>
          </w:tcPr>
          <w:p w:rsidR="00454576" w:rsidRPr="00454576" w:rsidP="00454576" w14:paraId="64AA1B8A"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(D)</w:t>
            </w:r>
          </w:p>
        </w:tc>
        <w:tc>
          <w:tcPr>
            <w:tcW w:w="2073" w:type="dxa"/>
            <w:tcBorders>
              <w:top w:val="single" w:sz="4" w:space="0" w:color="auto"/>
              <w:left w:val="nil"/>
              <w:bottom w:val="single" w:sz="4" w:space="0" w:color="auto"/>
              <w:right w:val="single" w:sz="4" w:space="0" w:color="auto"/>
            </w:tcBorders>
            <w:vAlign w:val="center"/>
            <w:hideMark/>
          </w:tcPr>
          <w:p w:rsidR="00454576" w:rsidRPr="00454576" w:rsidP="00454576" w14:paraId="6CEF6E7F"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(E)</w:t>
            </w:r>
          </w:p>
        </w:tc>
      </w:tr>
      <w:tr w14:paraId="142340B0" w14:textId="77777777" w:rsidTr="00431823">
        <w:tblPrEx>
          <w:tblW w:w="12860" w:type="dxa"/>
          <w:tblInd w:w="118" w:type="dxa"/>
          <w:tblCellMar>
            <w:top w:w="15" w:type="dxa"/>
            <w:bottom w:w="15" w:type="dxa"/>
          </w:tblCellMar>
          <w:tblLook w:val="04A0"/>
        </w:tblPrEx>
        <w:trPr>
          <w:trHeight w:val="960"/>
        </w:trPr>
        <w:tc>
          <w:tcPr>
            <w:tcW w:w="4940" w:type="dxa"/>
            <w:vMerge w:val="restart"/>
            <w:tcBorders>
              <w:top w:val="single" w:sz="4" w:space="0" w:color="auto"/>
              <w:left w:val="single" w:sz="4" w:space="0" w:color="auto"/>
              <w:right w:val="single" w:sz="8" w:space="0" w:color="000000"/>
            </w:tcBorders>
            <w:vAlign w:val="center"/>
            <w:hideMark/>
          </w:tcPr>
          <w:p w:rsidR="00B16E65" w:rsidRPr="00454576" w:rsidP="00900B2E" w14:paraId="141A8D0D" w14:textId="17F7D718">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Information Collection Activity</w:t>
            </w:r>
          </w:p>
        </w:tc>
        <w:tc>
          <w:tcPr>
            <w:tcW w:w="1980" w:type="dxa"/>
            <w:vMerge w:val="restart"/>
            <w:tcBorders>
              <w:top w:val="single" w:sz="4" w:space="0" w:color="auto"/>
              <w:left w:val="nil"/>
              <w:right w:val="single" w:sz="8" w:space="0" w:color="000000"/>
            </w:tcBorders>
            <w:vAlign w:val="center"/>
            <w:hideMark/>
          </w:tcPr>
          <w:p w:rsidR="00B16E65" w:rsidRPr="00454576" w:rsidP="00900B2E" w14:paraId="59A1D621" w14:textId="77F89428">
            <w:pPr>
              <w:spacing w:after="0" w:line="240" w:lineRule="auto"/>
              <w:jc w:val="center"/>
              <w:rPr>
                <w:rFonts w:eastAsia="Times New Roman" w:cstheme="minorHAnsi"/>
                <w:sz w:val="20"/>
                <w:szCs w:val="20"/>
              </w:rPr>
            </w:pPr>
            <w:r w:rsidRPr="00454576">
              <w:rPr>
                <w:rFonts w:eastAsia="Times New Roman" w:cstheme="minorHAnsi"/>
                <w:color w:val="000000"/>
                <w:sz w:val="20"/>
                <w:szCs w:val="20"/>
              </w:rPr>
              <w:t>Number of Respondents</w:t>
            </w:r>
          </w:p>
        </w:tc>
        <w:tc>
          <w:tcPr>
            <w:tcW w:w="1710" w:type="dxa"/>
            <w:vMerge w:val="restart"/>
            <w:tcBorders>
              <w:top w:val="single" w:sz="4" w:space="0" w:color="auto"/>
              <w:left w:val="nil"/>
              <w:right w:val="single" w:sz="8" w:space="0" w:color="000000"/>
            </w:tcBorders>
            <w:vAlign w:val="center"/>
            <w:hideMark/>
          </w:tcPr>
          <w:p w:rsidR="00B16E65" w:rsidRPr="00454576" w:rsidP="00F824F1" w14:paraId="30A0A8D9" w14:textId="6DF134AF">
            <w:pPr>
              <w:spacing w:after="0" w:line="240" w:lineRule="auto"/>
              <w:jc w:val="center"/>
              <w:rPr>
                <w:rFonts w:eastAsia="Times New Roman" w:cstheme="minorHAnsi"/>
                <w:sz w:val="20"/>
                <w:szCs w:val="20"/>
              </w:rPr>
            </w:pPr>
            <w:r w:rsidRPr="00454576">
              <w:rPr>
                <w:rFonts w:eastAsia="Times New Roman" w:cstheme="minorHAnsi"/>
                <w:color w:val="000000"/>
                <w:sz w:val="20"/>
                <w:szCs w:val="20"/>
              </w:rPr>
              <w:t>Number of Responses</w:t>
            </w:r>
          </w:p>
        </w:tc>
        <w:tc>
          <w:tcPr>
            <w:tcW w:w="2157" w:type="dxa"/>
            <w:vMerge w:val="restart"/>
            <w:tcBorders>
              <w:top w:val="single" w:sz="4" w:space="0" w:color="auto"/>
              <w:left w:val="nil"/>
              <w:right w:val="single" w:sz="8" w:space="0" w:color="000000"/>
            </w:tcBorders>
            <w:vAlign w:val="center"/>
            <w:hideMark/>
          </w:tcPr>
          <w:p w:rsidR="00B16E65" w:rsidRPr="00454576" w:rsidP="00F824F1" w14:paraId="1E7A6626"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 xml:space="preserve">Number of Existing Respondents That Keep Records </w:t>
            </w:r>
            <w:r w:rsidRPr="00454576">
              <w:rPr>
                <w:rFonts w:eastAsia="Times New Roman" w:cstheme="minorHAnsi"/>
                <w:color w:val="000000"/>
                <w:sz w:val="20"/>
                <w:szCs w:val="20"/>
              </w:rPr>
              <w:t>But</w:t>
            </w:r>
            <w:r w:rsidRPr="00454576">
              <w:rPr>
                <w:rFonts w:eastAsia="Times New Roman" w:cstheme="minorHAnsi"/>
                <w:color w:val="000000"/>
                <w:sz w:val="20"/>
                <w:szCs w:val="20"/>
              </w:rPr>
              <w:t xml:space="preserve"> Do Not Submit Reports</w:t>
            </w:r>
          </w:p>
        </w:tc>
        <w:tc>
          <w:tcPr>
            <w:tcW w:w="2073" w:type="dxa"/>
            <w:tcBorders>
              <w:top w:val="single" w:sz="4" w:space="0" w:color="auto"/>
              <w:left w:val="nil"/>
              <w:bottom w:val="nil"/>
              <w:right w:val="single" w:sz="4" w:space="0" w:color="auto"/>
            </w:tcBorders>
            <w:vAlign w:val="center"/>
            <w:hideMark/>
          </w:tcPr>
          <w:p w:rsidR="00B16E65" w:rsidRPr="00454576" w:rsidP="00900B2E" w14:paraId="58AD870F"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Total Annual Responses</w:t>
            </w:r>
          </w:p>
        </w:tc>
      </w:tr>
      <w:tr w14:paraId="3AEDEDC1" w14:textId="77777777" w:rsidTr="00431823">
        <w:tblPrEx>
          <w:tblW w:w="12860" w:type="dxa"/>
          <w:tblInd w:w="118" w:type="dxa"/>
          <w:tblCellMar>
            <w:top w:w="15" w:type="dxa"/>
            <w:bottom w:w="15" w:type="dxa"/>
          </w:tblCellMar>
          <w:tblLook w:val="04A0"/>
        </w:tblPrEx>
        <w:trPr>
          <w:trHeight w:val="495"/>
        </w:trPr>
        <w:tc>
          <w:tcPr>
            <w:tcW w:w="4940" w:type="dxa"/>
            <w:vMerge/>
            <w:tcBorders>
              <w:left w:val="single" w:sz="4" w:space="0" w:color="auto"/>
              <w:bottom w:val="single" w:sz="4" w:space="0" w:color="auto"/>
              <w:right w:val="single" w:sz="8" w:space="0" w:color="000000"/>
            </w:tcBorders>
            <w:vAlign w:val="center"/>
            <w:hideMark/>
          </w:tcPr>
          <w:p w:rsidR="00B16E65" w:rsidRPr="00454576" w:rsidP="00900B2E" w14:paraId="27756B8B" w14:textId="5D7089E7">
            <w:pPr>
              <w:spacing w:after="0" w:line="240" w:lineRule="auto"/>
              <w:jc w:val="center"/>
              <w:rPr>
                <w:rFonts w:eastAsia="Times New Roman" w:cstheme="minorHAnsi"/>
                <w:color w:val="000000"/>
                <w:sz w:val="20"/>
                <w:szCs w:val="20"/>
              </w:rPr>
            </w:pPr>
          </w:p>
        </w:tc>
        <w:tc>
          <w:tcPr>
            <w:tcW w:w="1980" w:type="dxa"/>
            <w:vMerge/>
            <w:tcBorders>
              <w:left w:val="nil"/>
              <w:bottom w:val="single" w:sz="4" w:space="0" w:color="auto"/>
              <w:right w:val="single" w:sz="8" w:space="0" w:color="000000"/>
            </w:tcBorders>
            <w:vAlign w:val="center"/>
            <w:hideMark/>
          </w:tcPr>
          <w:p w:rsidR="00B16E65" w:rsidRPr="00454576" w:rsidP="00900B2E" w14:paraId="5EAB7189" w14:textId="778913B4">
            <w:pPr>
              <w:spacing w:after="0" w:line="240" w:lineRule="auto"/>
              <w:jc w:val="center"/>
              <w:rPr>
                <w:rFonts w:eastAsia="Times New Roman" w:cstheme="minorHAnsi"/>
                <w:color w:val="000000"/>
                <w:sz w:val="20"/>
                <w:szCs w:val="20"/>
              </w:rPr>
            </w:pPr>
          </w:p>
        </w:tc>
        <w:tc>
          <w:tcPr>
            <w:tcW w:w="1710" w:type="dxa"/>
            <w:vMerge/>
            <w:tcBorders>
              <w:left w:val="nil"/>
              <w:bottom w:val="single" w:sz="4" w:space="0" w:color="auto"/>
              <w:right w:val="single" w:sz="8" w:space="0" w:color="000000"/>
            </w:tcBorders>
            <w:vAlign w:val="center"/>
            <w:hideMark/>
          </w:tcPr>
          <w:p w:rsidR="00B16E65" w:rsidRPr="00454576" w:rsidP="00F824F1" w14:paraId="722F7DE4" w14:textId="19177846">
            <w:pPr>
              <w:spacing w:after="0" w:line="240" w:lineRule="auto"/>
              <w:jc w:val="center"/>
              <w:rPr>
                <w:rFonts w:eastAsia="Times New Roman" w:cstheme="minorHAnsi"/>
                <w:color w:val="000000"/>
                <w:sz w:val="20"/>
                <w:szCs w:val="20"/>
              </w:rPr>
            </w:pPr>
          </w:p>
        </w:tc>
        <w:tc>
          <w:tcPr>
            <w:tcW w:w="2157" w:type="dxa"/>
            <w:vMerge/>
            <w:tcBorders>
              <w:left w:val="nil"/>
              <w:bottom w:val="single" w:sz="4" w:space="0" w:color="auto"/>
              <w:right w:val="single" w:sz="8" w:space="0" w:color="000000"/>
            </w:tcBorders>
            <w:vAlign w:val="center"/>
            <w:hideMark/>
          </w:tcPr>
          <w:p w:rsidR="00B16E65" w:rsidRPr="00454576" w:rsidP="00900B2E" w14:paraId="22FD8DF7" w14:textId="77777777">
            <w:pPr>
              <w:spacing w:after="0" w:line="240" w:lineRule="auto"/>
              <w:jc w:val="center"/>
              <w:rPr>
                <w:rFonts w:eastAsia="Times New Roman" w:cstheme="minorHAnsi"/>
                <w:color w:val="000000"/>
                <w:sz w:val="20"/>
                <w:szCs w:val="20"/>
              </w:rPr>
            </w:pPr>
          </w:p>
        </w:tc>
        <w:tc>
          <w:tcPr>
            <w:tcW w:w="2073" w:type="dxa"/>
            <w:tcBorders>
              <w:top w:val="nil"/>
              <w:left w:val="nil"/>
              <w:bottom w:val="single" w:sz="4" w:space="0" w:color="auto"/>
              <w:right w:val="single" w:sz="4" w:space="0" w:color="auto"/>
            </w:tcBorders>
            <w:vAlign w:val="center"/>
            <w:hideMark/>
          </w:tcPr>
          <w:p w:rsidR="00B16E65" w:rsidRPr="00454576" w:rsidP="00900B2E" w14:paraId="743BF333"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E=(</w:t>
            </w:r>
            <w:r w:rsidRPr="00454576">
              <w:rPr>
                <w:rFonts w:eastAsia="Times New Roman" w:cstheme="minorHAnsi"/>
                <w:color w:val="000000"/>
                <w:sz w:val="20"/>
                <w:szCs w:val="20"/>
              </w:rPr>
              <w:t>BxC</w:t>
            </w:r>
            <w:r w:rsidRPr="00454576">
              <w:rPr>
                <w:rFonts w:eastAsia="Times New Roman" w:cstheme="minorHAnsi"/>
                <w:color w:val="000000"/>
                <w:sz w:val="20"/>
                <w:szCs w:val="20"/>
              </w:rPr>
              <w:t>)+D</w:t>
            </w:r>
          </w:p>
        </w:tc>
      </w:tr>
      <w:tr w14:paraId="44BAC77E" w14:textId="77777777" w:rsidTr="00900B2E">
        <w:tblPrEx>
          <w:tblW w:w="12860" w:type="dxa"/>
          <w:tblInd w:w="118" w:type="dxa"/>
          <w:tblCellMar>
            <w:top w:w="15" w:type="dxa"/>
            <w:bottom w:w="15" w:type="dxa"/>
          </w:tblCellMar>
          <w:tblLook w:val="04A0"/>
        </w:tblPrEx>
        <w:trPr>
          <w:trHeight w:val="300"/>
        </w:trPr>
        <w:tc>
          <w:tcPr>
            <w:tcW w:w="4940" w:type="dxa"/>
            <w:tcBorders>
              <w:top w:val="single" w:sz="4" w:space="0" w:color="auto"/>
              <w:left w:val="single" w:sz="8" w:space="0" w:color="auto"/>
              <w:bottom w:val="single" w:sz="4" w:space="0" w:color="auto"/>
              <w:right w:val="single" w:sz="4" w:space="0" w:color="auto"/>
            </w:tcBorders>
            <w:vAlign w:val="center"/>
            <w:hideMark/>
          </w:tcPr>
          <w:p w:rsidR="00454576" w:rsidRPr="00454576" w:rsidP="00454576" w14:paraId="54C6D343"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Initial Notification</w:t>
            </w:r>
          </w:p>
        </w:tc>
        <w:tc>
          <w:tcPr>
            <w:tcW w:w="198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6AA39C7C"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21B73783"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157"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0CD956BD"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4" w:space="0" w:color="auto"/>
              <w:right w:val="single" w:sz="8" w:space="0" w:color="auto"/>
            </w:tcBorders>
            <w:vAlign w:val="center"/>
            <w:hideMark/>
          </w:tcPr>
          <w:p w:rsidR="00454576" w:rsidRPr="00454576" w:rsidP="00454576" w14:paraId="08E14257"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r>
      <w:tr w14:paraId="29BFC52A" w14:textId="77777777" w:rsidTr="00900B2E">
        <w:tblPrEx>
          <w:tblW w:w="12860" w:type="dxa"/>
          <w:tblInd w:w="118" w:type="dxa"/>
          <w:tblCellMar>
            <w:top w:w="15" w:type="dxa"/>
            <w:bottom w:w="15" w:type="dxa"/>
          </w:tblCellMar>
          <w:tblLook w:val="04A0"/>
        </w:tblPrEx>
        <w:trPr>
          <w:trHeight w:val="765"/>
        </w:trPr>
        <w:tc>
          <w:tcPr>
            <w:tcW w:w="4940" w:type="dxa"/>
            <w:tcBorders>
              <w:top w:val="single" w:sz="4" w:space="0" w:color="auto"/>
              <w:left w:val="single" w:sz="8" w:space="0" w:color="auto"/>
              <w:bottom w:val="single" w:sz="4" w:space="0" w:color="auto"/>
              <w:right w:val="single" w:sz="4" w:space="0" w:color="auto"/>
            </w:tcBorders>
            <w:vAlign w:val="center"/>
            <w:hideMark/>
          </w:tcPr>
          <w:p w:rsidR="00454576" w:rsidRPr="00454576" w:rsidP="00454576" w14:paraId="4C83F5FA"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Notification of Reconstruction/Modification</w:t>
            </w:r>
          </w:p>
        </w:tc>
        <w:tc>
          <w:tcPr>
            <w:tcW w:w="198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7D80636A"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4172D36B"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157"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6D2577BA"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4" w:space="0" w:color="auto"/>
              <w:right w:val="single" w:sz="8" w:space="0" w:color="auto"/>
            </w:tcBorders>
            <w:vAlign w:val="center"/>
            <w:hideMark/>
          </w:tcPr>
          <w:p w:rsidR="00454576" w:rsidRPr="00454576" w:rsidP="00454576" w14:paraId="516EFBD4"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r>
      <w:tr w14:paraId="4832E096" w14:textId="77777777" w:rsidTr="00900B2E">
        <w:tblPrEx>
          <w:tblW w:w="12860" w:type="dxa"/>
          <w:tblInd w:w="118" w:type="dxa"/>
          <w:tblCellMar>
            <w:top w:w="15" w:type="dxa"/>
            <w:bottom w:w="15" w:type="dxa"/>
          </w:tblCellMar>
          <w:tblLook w:val="04A0"/>
        </w:tblPrEx>
        <w:trPr>
          <w:trHeight w:val="300"/>
        </w:trPr>
        <w:tc>
          <w:tcPr>
            <w:tcW w:w="4940" w:type="dxa"/>
            <w:tcBorders>
              <w:top w:val="single" w:sz="4" w:space="0" w:color="auto"/>
              <w:left w:val="single" w:sz="8" w:space="0" w:color="auto"/>
              <w:bottom w:val="single" w:sz="4" w:space="0" w:color="auto"/>
              <w:right w:val="single" w:sz="4" w:space="0" w:color="auto"/>
            </w:tcBorders>
            <w:vAlign w:val="center"/>
            <w:hideMark/>
          </w:tcPr>
          <w:p w:rsidR="00454576" w:rsidRPr="00454576" w:rsidP="00454576" w14:paraId="3CFBAB3C"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Pre-compliance Report</w:t>
            </w:r>
          </w:p>
        </w:tc>
        <w:tc>
          <w:tcPr>
            <w:tcW w:w="198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1DE4E182"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70AC015B"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157"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11BCE4B1"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4" w:space="0" w:color="auto"/>
              <w:right w:val="single" w:sz="8" w:space="0" w:color="auto"/>
            </w:tcBorders>
            <w:vAlign w:val="center"/>
            <w:hideMark/>
          </w:tcPr>
          <w:p w:rsidR="00454576" w:rsidRPr="00454576" w:rsidP="00454576" w14:paraId="169E0BAE"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r>
      <w:tr w14:paraId="07F0CDE3" w14:textId="77777777" w:rsidTr="00900B2E">
        <w:tblPrEx>
          <w:tblW w:w="12860" w:type="dxa"/>
          <w:tblInd w:w="118" w:type="dxa"/>
          <w:tblCellMar>
            <w:top w:w="15" w:type="dxa"/>
            <w:bottom w:w="15" w:type="dxa"/>
          </w:tblCellMar>
          <w:tblLook w:val="04A0"/>
        </w:tblPrEx>
        <w:trPr>
          <w:trHeight w:val="765"/>
        </w:trPr>
        <w:tc>
          <w:tcPr>
            <w:tcW w:w="4940" w:type="dxa"/>
            <w:tcBorders>
              <w:top w:val="single" w:sz="4" w:space="0" w:color="auto"/>
              <w:left w:val="single" w:sz="8" w:space="0" w:color="auto"/>
              <w:bottom w:val="single" w:sz="4" w:space="0" w:color="auto"/>
              <w:right w:val="single" w:sz="4" w:space="0" w:color="auto"/>
            </w:tcBorders>
            <w:vAlign w:val="center"/>
            <w:hideMark/>
          </w:tcPr>
          <w:p w:rsidR="00454576" w:rsidRPr="00454576" w:rsidP="00454576" w14:paraId="62DEB42E"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Notification of Special Compliance Requirements</w:t>
            </w:r>
          </w:p>
        </w:tc>
        <w:tc>
          <w:tcPr>
            <w:tcW w:w="198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14B332D0"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39B110D5"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157"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58DF88DB"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4" w:space="0" w:color="auto"/>
              <w:right w:val="single" w:sz="8" w:space="0" w:color="auto"/>
            </w:tcBorders>
            <w:vAlign w:val="center"/>
            <w:hideMark/>
          </w:tcPr>
          <w:p w:rsidR="00454576" w:rsidRPr="00454576" w:rsidP="00454576" w14:paraId="12920C5C"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r>
      <w:tr w14:paraId="6D26C000" w14:textId="77777777" w:rsidTr="00900B2E">
        <w:tblPrEx>
          <w:tblW w:w="12860" w:type="dxa"/>
          <w:tblInd w:w="118" w:type="dxa"/>
          <w:tblCellMar>
            <w:top w:w="15" w:type="dxa"/>
            <w:bottom w:w="15" w:type="dxa"/>
          </w:tblCellMar>
          <w:tblLook w:val="04A0"/>
        </w:tblPrEx>
        <w:trPr>
          <w:trHeight w:val="510"/>
        </w:trPr>
        <w:tc>
          <w:tcPr>
            <w:tcW w:w="4940" w:type="dxa"/>
            <w:tcBorders>
              <w:top w:val="single" w:sz="4" w:space="0" w:color="auto"/>
              <w:left w:val="single" w:sz="8" w:space="0" w:color="auto"/>
              <w:bottom w:val="single" w:sz="4" w:space="0" w:color="auto"/>
              <w:right w:val="single" w:sz="4" w:space="0" w:color="auto"/>
            </w:tcBorders>
            <w:vAlign w:val="center"/>
            <w:hideMark/>
          </w:tcPr>
          <w:p w:rsidR="00454576" w:rsidRPr="00454576" w:rsidP="00454576" w14:paraId="3C17343D"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Notification of Compliance Status</w:t>
            </w:r>
            <w:r w:rsidRPr="00454576">
              <w:rPr>
                <w:rFonts w:eastAsia="Times New Roman" w:cstheme="minorHAnsi"/>
                <w:color w:val="000000"/>
                <w:sz w:val="20"/>
                <w:szCs w:val="20"/>
                <w:vertAlign w:val="superscript"/>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613BD988"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50151A49"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157"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549E413A"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4" w:space="0" w:color="auto"/>
              <w:right w:val="single" w:sz="8" w:space="0" w:color="auto"/>
            </w:tcBorders>
            <w:vAlign w:val="center"/>
            <w:hideMark/>
          </w:tcPr>
          <w:p w:rsidR="00454576" w:rsidRPr="00454576" w:rsidP="00454576" w14:paraId="56393EB0"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r>
      <w:tr w14:paraId="3D2086F2" w14:textId="77777777" w:rsidTr="00900B2E">
        <w:tblPrEx>
          <w:tblW w:w="12860" w:type="dxa"/>
          <w:tblInd w:w="118" w:type="dxa"/>
          <w:tblCellMar>
            <w:top w:w="15" w:type="dxa"/>
            <w:bottom w:w="15" w:type="dxa"/>
          </w:tblCellMar>
          <w:tblLook w:val="04A0"/>
        </w:tblPrEx>
        <w:trPr>
          <w:trHeight w:val="315"/>
        </w:trPr>
        <w:tc>
          <w:tcPr>
            <w:tcW w:w="4940" w:type="dxa"/>
            <w:tcBorders>
              <w:top w:val="single" w:sz="4" w:space="0" w:color="auto"/>
              <w:left w:val="single" w:sz="8" w:space="0" w:color="auto"/>
              <w:bottom w:val="single" w:sz="4" w:space="0" w:color="auto"/>
              <w:right w:val="single" w:sz="4" w:space="0" w:color="auto"/>
            </w:tcBorders>
            <w:vAlign w:val="center"/>
            <w:hideMark/>
          </w:tcPr>
          <w:p w:rsidR="00454576" w:rsidRPr="00454576" w:rsidP="00454576" w14:paraId="02A0A695"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 xml:space="preserve">Semiannual Reports </w:t>
            </w:r>
            <w:r w:rsidRPr="00454576">
              <w:rPr>
                <w:rFonts w:eastAsia="Times New Roman" w:cstheme="minorHAnsi"/>
                <w:color w:val="000000"/>
                <w:sz w:val="20"/>
                <w:szCs w:val="20"/>
                <w:vertAlign w:val="superscript"/>
              </w:rPr>
              <w:t xml:space="preserve">a </w:t>
            </w:r>
          </w:p>
        </w:tc>
        <w:tc>
          <w:tcPr>
            <w:tcW w:w="198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682348DD"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6</w:t>
            </w:r>
          </w:p>
        </w:tc>
        <w:tc>
          <w:tcPr>
            <w:tcW w:w="1710"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2CAF42F8"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2</w:t>
            </w:r>
          </w:p>
        </w:tc>
        <w:tc>
          <w:tcPr>
            <w:tcW w:w="2157" w:type="dxa"/>
            <w:tcBorders>
              <w:top w:val="single" w:sz="4" w:space="0" w:color="auto"/>
              <w:left w:val="single" w:sz="4" w:space="0" w:color="auto"/>
              <w:bottom w:val="single" w:sz="4" w:space="0" w:color="auto"/>
              <w:right w:val="single" w:sz="4" w:space="0" w:color="auto"/>
            </w:tcBorders>
            <w:vAlign w:val="center"/>
            <w:hideMark/>
          </w:tcPr>
          <w:p w:rsidR="00454576" w:rsidRPr="00454576" w:rsidP="00454576" w14:paraId="5AA8F829"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4" w:space="0" w:color="auto"/>
              <w:right w:val="single" w:sz="8" w:space="0" w:color="auto"/>
            </w:tcBorders>
            <w:vAlign w:val="center"/>
            <w:hideMark/>
          </w:tcPr>
          <w:p w:rsidR="00454576" w:rsidRPr="00454576" w:rsidP="00454576" w14:paraId="1F453575"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12</w:t>
            </w:r>
          </w:p>
        </w:tc>
      </w:tr>
      <w:tr w14:paraId="6DBA014C" w14:textId="77777777" w:rsidTr="00900B2E">
        <w:tblPrEx>
          <w:tblW w:w="12860" w:type="dxa"/>
          <w:tblInd w:w="118" w:type="dxa"/>
          <w:tblCellMar>
            <w:top w:w="15" w:type="dxa"/>
            <w:bottom w:w="15" w:type="dxa"/>
          </w:tblCellMar>
          <w:tblLook w:val="04A0"/>
        </w:tblPrEx>
        <w:trPr>
          <w:trHeight w:val="585"/>
        </w:trPr>
        <w:tc>
          <w:tcPr>
            <w:tcW w:w="4940" w:type="dxa"/>
            <w:tcBorders>
              <w:top w:val="single" w:sz="4" w:space="0" w:color="auto"/>
              <w:left w:val="single" w:sz="8" w:space="0" w:color="auto"/>
              <w:bottom w:val="single" w:sz="8" w:space="0" w:color="auto"/>
              <w:right w:val="single" w:sz="4" w:space="0" w:color="auto"/>
            </w:tcBorders>
            <w:vAlign w:val="center"/>
            <w:hideMark/>
          </w:tcPr>
          <w:p w:rsidR="00454576" w:rsidRPr="00454576" w:rsidP="00454576" w14:paraId="23E5C9A8" w14:textId="77777777">
            <w:pPr>
              <w:spacing w:after="0" w:line="240" w:lineRule="auto"/>
              <w:rPr>
                <w:rFonts w:eastAsia="Times New Roman" w:cstheme="minorHAnsi"/>
                <w:color w:val="000000"/>
                <w:sz w:val="20"/>
                <w:szCs w:val="20"/>
              </w:rPr>
            </w:pPr>
            <w:r w:rsidRPr="00454576">
              <w:rPr>
                <w:rFonts w:eastAsia="Times New Roman" w:cstheme="minorHAnsi"/>
                <w:color w:val="000000"/>
                <w:sz w:val="20"/>
                <w:szCs w:val="20"/>
              </w:rPr>
              <w:t>Annual Compliance Certifications</w:t>
            </w:r>
            <w:r w:rsidRPr="00454576">
              <w:rPr>
                <w:rFonts w:eastAsia="Times New Roman" w:cstheme="minorHAnsi"/>
                <w:color w:val="000000"/>
                <w:sz w:val="20"/>
                <w:szCs w:val="20"/>
                <w:vertAlign w:val="superscript"/>
              </w:rPr>
              <w:t xml:space="preserve"> b</w:t>
            </w:r>
          </w:p>
        </w:tc>
        <w:tc>
          <w:tcPr>
            <w:tcW w:w="1980" w:type="dxa"/>
            <w:tcBorders>
              <w:top w:val="single" w:sz="4" w:space="0" w:color="auto"/>
              <w:left w:val="single" w:sz="4" w:space="0" w:color="auto"/>
              <w:bottom w:val="single" w:sz="8" w:space="0" w:color="auto"/>
              <w:right w:val="single" w:sz="4" w:space="0" w:color="auto"/>
            </w:tcBorders>
            <w:vAlign w:val="center"/>
            <w:hideMark/>
          </w:tcPr>
          <w:p w:rsidR="00454576" w:rsidRPr="00454576" w:rsidP="00454576" w14:paraId="41760068"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12</w:t>
            </w:r>
          </w:p>
        </w:tc>
        <w:tc>
          <w:tcPr>
            <w:tcW w:w="1710" w:type="dxa"/>
            <w:tcBorders>
              <w:top w:val="single" w:sz="4" w:space="0" w:color="auto"/>
              <w:left w:val="single" w:sz="4" w:space="0" w:color="auto"/>
              <w:bottom w:val="single" w:sz="8" w:space="0" w:color="auto"/>
              <w:right w:val="single" w:sz="4" w:space="0" w:color="auto"/>
            </w:tcBorders>
            <w:vAlign w:val="center"/>
            <w:hideMark/>
          </w:tcPr>
          <w:p w:rsidR="00454576" w:rsidRPr="00454576" w:rsidP="00454576" w14:paraId="66FA6F78"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1</w:t>
            </w:r>
          </w:p>
        </w:tc>
        <w:tc>
          <w:tcPr>
            <w:tcW w:w="2157" w:type="dxa"/>
            <w:tcBorders>
              <w:top w:val="single" w:sz="4" w:space="0" w:color="auto"/>
              <w:left w:val="single" w:sz="4" w:space="0" w:color="auto"/>
              <w:bottom w:val="single" w:sz="8" w:space="0" w:color="auto"/>
              <w:right w:val="single" w:sz="4" w:space="0" w:color="auto"/>
            </w:tcBorders>
            <w:vAlign w:val="center"/>
            <w:hideMark/>
          </w:tcPr>
          <w:p w:rsidR="00454576" w:rsidRPr="00454576" w:rsidP="00454576" w14:paraId="309338B2"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0</w:t>
            </w:r>
          </w:p>
        </w:tc>
        <w:tc>
          <w:tcPr>
            <w:tcW w:w="2073" w:type="dxa"/>
            <w:tcBorders>
              <w:top w:val="single" w:sz="4" w:space="0" w:color="auto"/>
              <w:left w:val="single" w:sz="4" w:space="0" w:color="auto"/>
              <w:bottom w:val="single" w:sz="8" w:space="0" w:color="auto"/>
              <w:right w:val="single" w:sz="8" w:space="0" w:color="auto"/>
            </w:tcBorders>
            <w:vAlign w:val="center"/>
            <w:hideMark/>
          </w:tcPr>
          <w:p w:rsidR="00454576" w:rsidRPr="00454576" w:rsidP="00454576" w14:paraId="1AF2BFEF" w14:textId="77777777">
            <w:pPr>
              <w:spacing w:after="0" w:line="240" w:lineRule="auto"/>
              <w:jc w:val="center"/>
              <w:rPr>
                <w:rFonts w:eastAsia="Times New Roman" w:cstheme="minorHAnsi"/>
                <w:color w:val="000000"/>
                <w:sz w:val="20"/>
                <w:szCs w:val="20"/>
              </w:rPr>
            </w:pPr>
            <w:r w:rsidRPr="00454576">
              <w:rPr>
                <w:rFonts w:eastAsia="Times New Roman" w:cstheme="minorHAnsi"/>
                <w:color w:val="000000"/>
                <w:sz w:val="20"/>
                <w:szCs w:val="20"/>
              </w:rPr>
              <w:t>12</w:t>
            </w:r>
          </w:p>
        </w:tc>
      </w:tr>
      <w:tr w14:paraId="51AE5B9A" w14:textId="77777777" w:rsidTr="00900B2E">
        <w:tblPrEx>
          <w:tblW w:w="12860" w:type="dxa"/>
          <w:tblInd w:w="118" w:type="dxa"/>
          <w:tblCellMar>
            <w:top w:w="15" w:type="dxa"/>
            <w:bottom w:w="15" w:type="dxa"/>
          </w:tblCellMar>
          <w:tblLook w:val="04A0"/>
        </w:tblPrEx>
        <w:trPr>
          <w:trHeight w:val="315"/>
        </w:trPr>
        <w:tc>
          <w:tcPr>
            <w:tcW w:w="4940" w:type="dxa"/>
            <w:tcBorders>
              <w:top w:val="nil"/>
              <w:left w:val="nil"/>
              <w:bottom w:val="nil"/>
              <w:right w:val="nil"/>
            </w:tcBorders>
            <w:vAlign w:val="center"/>
            <w:hideMark/>
          </w:tcPr>
          <w:p w:rsidR="00454576" w:rsidRPr="00454576" w:rsidP="00454576" w14:paraId="13D0B9C5" w14:textId="77777777">
            <w:pPr>
              <w:spacing w:after="0" w:line="240" w:lineRule="auto"/>
              <w:jc w:val="center"/>
              <w:rPr>
                <w:rFonts w:eastAsia="Times New Roman" w:cstheme="minorHAnsi"/>
                <w:color w:val="000000"/>
                <w:sz w:val="20"/>
                <w:szCs w:val="20"/>
              </w:rPr>
            </w:pPr>
          </w:p>
        </w:tc>
        <w:tc>
          <w:tcPr>
            <w:tcW w:w="1980" w:type="dxa"/>
            <w:tcBorders>
              <w:top w:val="nil"/>
              <w:left w:val="nil"/>
              <w:bottom w:val="nil"/>
              <w:right w:val="nil"/>
            </w:tcBorders>
            <w:vAlign w:val="center"/>
            <w:hideMark/>
          </w:tcPr>
          <w:p w:rsidR="00454576" w:rsidRPr="00454576" w:rsidP="00454576" w14:paraId="49738977" w14:textId="77777777">
            <w:pPr>
              <w:spacing w:after="0" w:line="240" w:lineRule="auto"/>
              <w:rPr>
                <w:rFonts w:eastAsia="Times New Roman" w:cstheme="minorHAnsi"/>
                <w:sz w:val="20"/>
                <w:szCs w:val="20"/>
              </w:rPr>
            </w:pPr>
          </w:p>
        </w:tc>
        <w:tc>
          <w:tcPr>
            <w:tcW w:w="1710" w:type="dxa"/>
            <w:tcBorders>
              <w:top w:val="nil"/>
              <w:left w:val="nil"/>
              <w:bottom w:val="nil"/>
              <w:right w:val="nil"/>
            </w:tcBorders>
            <w:vAlign w:val="center"/>
            <w:hideMark/>
          </w:tcPr>
          <w:p w:rsidR="00454576" w:rsidRPr="00454576" w:rsidP="00454576" w14:paraId="706D7E55" w14:textId="77777777">
            <w:pPr>
              <w:spacing w:after="0" w:line="240" w:lineRule="auto"/>
              <w:jc w:val="center"/>
              <w:rPr>
                <w:rFonts w:eastAsia="Times New Roman" w:cstheme="minorHAnsi"/>
                <w:sz w:val="20"/>
                <w:szCs w:val="20"/>
              </w:rPr>
            </w:pPr>
          </w:p>
        </w:tc>
        <w:tc>
          <w:tcPr>
            <w:tcW w:w="2157" w:type="dxa"/>
            <w:tcBorders>
              <w:top w:val="nil"/>
              <w:left w:val="single" w:sz="8" w:space="0" w:color="auto"/>
              <w:bottom w:val="single" w:sz="8" w:space="0" w:color="auto"/>
              <w:right w:val="single" w:sz="4" w:space="0" w:color="auto"/>
            </w:tcBorders>
            <w:vAlign w:val="center"/>
            <w:hideMark/>
          </w:tcPr>
          <w:p w:rsidR="00454576" w:rsidRPr="00454576" w:rsidP="00454576" w14:paraId="3394767F" w14:textId="77777777">
            <w:pPr>
              <w:spacing w:after="0" w:line="240" w:lineRule="auto"/>
              <w:jc w:val="center"/>
              <w:rPr>
                <w:rFonts w:eastAsia="Times New Roman" w:cstheme="minorHAnsi"/>
                <w:b/>
                <w:bCs/>
                <w:color w:val="000000"/>
                <w:sz w:val="20"/>
                <w:szCs w:val="20"/>
              </w:rPr>
            </w:pPr>
            <w:r w:rsidRPr="00454576">
              <w:rPr>
                <w:rFonts w:eastAsia="Times New Roman" w:cstheme="minorHAnsi"/>
                <w:b/>
                <w:bCs/>
                <w:color w:val="000000"/>
                <w:sz w:val="20"/>
                <w:szCs w:val="20"/>
              </w:rPr>
              <w:t>Total</w:t>
            </w:r>
          </w:p>
        </w:tc>
        <w:tc>
          <w:tcPr>
            <w:tcW w:w="2073" w:type="dxa"/>
            <w:tcBorders>
              <w:top w:val="nil"/>
              <w:left w:val="single" w:sz="4" w:space="0" w:color="auto"/>
              <w:bottom w:val="single" w:sz="8" w:space="0" w:color="auto"/>
              <w:right w:val="single" w:sz="8" w:space="0" w:color="auto"/>
            </w:tcBorders>
            <w:vAlign w:val="center"/>
            <w:hideMark/>
          </w:tcPr>
          <w:p w:rsidR="00454576" w:rsidRPr="00454576" w:rsidP="00454576" w14:paraId="6192A41A" w14:textId="77777777">
            <w:pPr>
              <w:spacing w:after="0" w:line="240" w:lineRule="auto"/>
              <w:jc w:val="center"/>
              <w:rPr>
                <w:rFonts w:eastAsia="Times New Roman" w:cstheme="minorHAnsi"/>
                <w:b/>
                <w:bCs/>
                <w:color w:val="000000"/>
                <w:sz w:val="20"/>
                <w:szCs w:val="20"/>
              </w:rPr>
            </w:pPr>
            <w:r w:rsidRPr="00454576">
              <w:rPr>
                <w:rFonts w:eastAsia="Times New Roman" w:cstheme="minorHAnsi"/>
                <w:b/>
                <w:bCs/>
                <w:color w:val="000000"/>
                <w:sz w:val="20"/>
                <w:szCs w:val="20"/>
              </w:rPr>
              <w:t>24</w:t>
            </w:r>
          </w:p>
        </w:tc>
      </w:tr>
      <w:tr w14:paraId="1870CB86" w14:textId="77777777" w:rsidTr="00E6421F">
        <w:tblPrEx>
          <w:tblW w:w="12860" w:type="dxa"/>
          <w:tblInd w:w="118" w:type="dxa"/>
          <w:tblCellMar>
            <w:top w:w="15" w:type="dxa"/>
            <w:bottom w:w="15" w:type="dxa"/>
          </w:tblCellMar>
          <w:tblLook w:val="04A0"/>
        </w:tblPrEx>
        <w:trPr>
          <w:trHeight w:val="375"/>
        </w:trPr>
        <w:tc>
          <w:tcPr>
            <w:tcW w:w="12860" w:type="dxa"/>
            <w:gridSpan w:val="5"/>
            <w:tcBorders>
              <w:top w:val="nil"/>
              <w:left w:val="nil"/>
              <w:bottom w:val="nil"/>
              <w:right w:val="nil"/>
            </w:tcBorders>
            <w:noWrap/>
            <w:vAlign w:val="center"/>
            <w:hideMark/>
          </w:tcPr>
          <w:p w:rsidR="003130B6" w:rsidRPr="00454576" w:rsidP="00454576" w14:paraId="09DDAE35" w14:textId="636AA2FA">
            <w:pPr>
              <w:spacing w:after="0" w:line="240" w:lineRule="auto"/>
              <w:rPr>
                <w:rFonts w:eastAsia="Times New Roman" w:cstheme="minorHAnsi"/>
                <w:sz w:val="20"/>
                <w:szCs w:val="20"/>
              </w:rPr>
            </w:pPr>
            <w:r w:rsidRPr="00454576">
              <w:rPr>
                <w:rFonts w:eastAsia="Times New Roman" w:cstheme="minorHAnsi"/>
                <w:color w:val="000000"/>
                <w:sz w:val="20"/>
                <w:szCs w:val="20"/>
                <w:vertAlign w:val="superscript"/>
              </w:rPr>
              <w:t>a</w:t>
            </w:r>
            <w:r w:rsidRPr="00454576">
              <w:rPr>
                <w:rFonts w:eastAsia="Times New Roman" w:cstheme="minorHAnsi"/>
                <w:color w:val="000000"/>
                <w:sz w:val="20"/>
                <w:szCs w:val="20"/>
              </w:rPr>
              <w:t xml:space="preserve"> Only slabstock foam producers are required to submit semiannual reports.</w:t>
            </w:r>
          </w:p>
        </w:tc>
      </w:tr>
      <w:tr w14:paraId="4E42F53A" w14:textId="77777777" w:rsidTr="00B85513">
        <w:tblPrEx>
          <w:tblW w:w="12860" w:type="dxa"/>
          <w:tblInd w:w="118" w:type="dxa"/>
          <w:tblCellMar>
            <w:top w:w="15" w:type="dxa"/>
            <w:bottom w:w="15" w:type="dxa"/>
          </w:tblCellMar>
          <w:tblLook w:val="04A0"/>
        </w:tblPrEx>
        <w:trPr>
          <w:trHeight w:val="375"/>
        </w:trPr>
        <w:tc>
          <w:tcPr>
            <w:tcW w:w="12860" w:type="dxa"/>
            <w:gridSpan w:val="5"/>
            <w:tcBorders>
              <w:top w:val="nil"/>
              <w:left w:val="nil"/>
              <w:bottom w:val="nil"/>
            </w:tcBorders>
            <w:noWrap/>
            <w:vAlign w:val="center"/>
            <w:hideMark/>
          </w:tcPr>
          <w:p w:rsidR="003130B6" w:rsidRPr="00454576" w:rsidP="00454576" w14:paraId="1B7ABA1F" w14:textId="660E53F7">
            <w:pPr>
              <w:spacing w:after="0" w:line="240" w:lineRule="auto"/>
              <w:rPr>
                <w:rFonts w:eastAsia="Times New Roman" w:cstheme="minorHAnsi"/>
                <w:sz w:val="20"/>
                <w:szCs w:val="20"/>
              </w:rPr>
            </w:pPr>
            <w:r w:rsidRPr="00454576">
              <w:rPr>
                <w:rFonts w:eastAsia="Times New Roman" w:cstheme="minorHAnsi"/>
                <w:color w:val="000000"/>
                <w:sz w:val="20"/>
                <w:szCs w:val="20"/>
                <w:vertAlign w:val="superscript"/>
              </w:rPr>
              <w:t>b</w:t>
            </w:r>
            <w:r w:rsidRPr="00454576">
              <w:rPr>
                <w:rFonts w:eastAsia="Times New Roman" w:cstheme="minorHAnsi"/>
                <w:color w:val="000000"/>
                <w:sz w:val="20"/>
                <w:szCs w:val="20"/>
              </w:rPr>
              <w:t xml:space="preserve"> All respondents are required to submit annual compliance certifications.</w:t>
            </w:r>
          </w:p>
        </w:tc>
      </w:tr>
    </w:tbl>
    <w:p w:rsidR="00CC2C91" w:rsidP="00BB3410" w14:paraId="2CB3F4D5" w14:textId="77777777">
      <w:pPr>
        <w:pStyle w:val="ListParagraph"/>
        <w:spacing w:before="240"/>
        <w:ind w:left="0"/>
        <w:rPr>
          <w:rFonts w:cstheme="minorHAnsi"/>
          <w:b/>
          <w:bCs/>
          <w:sz w:val="24"/>
          <w:szCs w:val="24"/>
        </w:rPr>
      </w:pPr>
    </w:p>
    <w:p w:rsidR="00CC2C91" w:rsidRPr="0034472A" w:rsidP="0034472A" w14:paraId="1E0B71C8" w14:textId="31ABBBB1">
      <w:pPr>
        <w:rPr>
          <w:rFonts w:cstheme="minorHAnsi"/>
          <w:b/>
          <w:bCs/>
          <w:sz w:val="24"/>
          <w:szCs w:val="24"/>
        </w:rPr>
      </w:pPr>
    </w:p>
    <w:sectPr w:rsidSect="00CC2C91">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91" w14:paraId="67136DC0" w14:textId="77777777">
    <w:pPr>
      <w:framePr w:wrap="notBeside" w:hAnchor="text" w:xAlign="center"/>
    </w:pPr>
    <w:r>
      <w:fldChar w:fldCharType="begin"/>
    </w:r>
    <w:r>
      <w:instrText xml:space="preserve"> PAGE  </w:instrText>
    </w:r>
    <w:r>
      <w:fldChar w:fldCharType="separate"/>
    </w:r>
    <w:r>
      <w:rPr>
        <w:noProof/>
      </w:rPr>
      <w:t>2</w:t>
    </w:r>
    <w:r>
      <w:fldChar w:fldCharType="end"/>
    </w:r>
  </w:p>
  <w:p w:rsidR="00CC2C91" w14:paraId="6F6649E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81E"/>
    <w:rsid w:val="000069AF"/>
    <w:rsid w:val="000069C3"/>
    <w:rsid w:val="00006C95"/>
    <w:rsid w:val="00007FB5"/>
    <w:rsid w:val="00010EEE"/>
    <w:rsid w:val="000129E1"/>
    <w:rsid w:val="00013852"/>
    <w:rsid w:val="00013CE8"/>
    <w:rsid w:val="00014B10"/>
    <w:rsid w:val="00015FF6"/>
    <w:rsid w:val="0001637F"/>
    <w:rsid w:val="00016E90"/>
    <w:rsid w:val="00017B90"/>
    <w:rsid w:val="00020791"/>
    <w:rsid w:val="00020B32"/>
    <w:rsid w:val="00020C58"/>
    <w:rsid w:val="00023EFE"/>
    <w:rsid w:val="000267AB"/>
    <w:rsid w:val="000267E1"/>
    <w:rsid w:val="00030670"/>
    <w:rsid w:val="0003166C"/>
    <w:rsid w:val="00032552"/>
    <w:rsid w:val="00033219"/>
    <w:rsid w:val="0003619C"/>
    <w:rsid w:val="00036CF2"/>
    <w:rsid w:val="00037107"/>
    <w:rsid w:val="0004038B"/>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35B"/>
    <w:rsid w:val="00063489"/>
    <w:rsid w:val="00063CA7"/>
    <w:rsid w:val="00065167"/>
    <w:rsid w:val="00065411"/>
    <w:rsid w:val="00066059"/>
    <w:rsid w:val="00070074"/>
    <w:rsid w:val="00071EFE"/>
    <w:rsid w:val="000728E0"/>
    <w:rsid w:val="00073C3D"/>
    <w:rsid w:val="00074917"/>
    <w:rsid w:val="00074E51"/>
    <w:rsid w:val="00075C7A"/>
    <w:rsid w:val="000762A8"/>
    <w:rsid w:val="00076439"/>
    <w:rsid w:val="00076A95"/>
    <w:rsid w:val="00076F0F"/>
    <w:rsid w:val="00077D8A"/>
    <w:rsid w:val="00082A72"/>
    <w:rsid w:val="00083D4A"/>
    <w:rsid w:val="00084BF3"/>
    <w:rsid w:val="00090627"/>
    <w:rsid w:val="00090750"/>
    <w:rsid w:val="000911D6"/>
    <w:rsid w:val="000912DB"/>
    <w:rsid w:val="00091EB4"/>
    <w:rsid w:val="0009219E"/>
    <w:rsid w:val="000925BD"/>
    <w:rsid w:val="00093C6D"/>
    <w:rsid w:val="00093DC2"/>
    <w:rsid w:val="00094023"/>
    <w:rsid w:val="0009492C"/>
    <w:rsid w:val="00095F01"/>
    <w:rsid w:val="00096319"/>
    <w:rsid w:val="000970D0"/>
    <w:rsid w:val="000978FD"/>
    <w:rsid w:val="000A0F6D"/>
    <w:rsid w:val="000A1198"/>
    <w:rsid w:val="000A11F1"/>
    <w:rsid w:val="000A170A"/>
    <w:rsid w:val="000A2285"/>
    <w:rsid w:val="000A397C"/>
    <w:rsid w:val="000A4527"/>
    <w:rsid w:val="000A70F7"/>
    <w:rsid w:val="000B003C"/>
    <w:rsid w:val="000B3457"/>
    <w:rsid w:val="000B3576"/>
    <w:rsid w:val="000B461B"/>
    <w:rsid w:val="000B61F2"/>
    <w:rsid w:val="000B69FA"/>
    <w:rsid w:val="000B7BBA"/>
    <w:rsid w:val="000C04C0"/>
    <w:rsid w:val="000C0D3A"/>
    <w:rsid w:val="000C21A3"/>
    <w:rsid w:val="000C41A7"/>
    <w:rsid w:val="000C43C8"/>
    <w:rsid w:val="000C608D"/>
    <w:rsid w:val="000D224E"/>
    <w:rsid w:val="000D251E"/>
    <w:rsid w:val="000D2D5D"/>
    <w:rsid w:val="000D3C22"/>
    <w:rsid w:val="000D45B2"/>
    <w:rsid w:val="000D516A"/>
    <w:rsid w:val="000D5863"/>
    <w:rsid w:val="000D5908"/>
    <w:rsid w:val="000D6FA4"/>
    <w:rsid w:val="000D7165"/>
    <w:rsid w:val="000E1158"/>
    <w:rsid w:val="000E184B"/>
    <w:rsid w:val="000E19CB"/>
    <w:rsid w:val="000E1DD1"/>
    <w:rsid w:val="000E1FE8"/>
    <w:rsid w:val="000E3298"/>
    <w:rsid w:val="000E3363"/>
    <w:rsid w:val="000E348B"/>
    <w:rsid w:val="000E5609"/>
    <w:rsid w:val="000E6EF5"/>
    <w:rsid w:val="000E7DC1"/>
    <w:rsid w:val="000F0186"/>
    <w:rsid w:val="000F2439"/>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969"/>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4157"/>
    <w:rsid w:val="00175F6A"/>
    <w:rsid w:val="00176BA8"/>
    <w:rsid w:val="001775F3"/>
    <w:rsid w:val="00180511"/>
    <w:rsid w:val="0018188A"/>
    <w:rsid w:val="00184011"/>
    <w:rsid w:val="00185251"/>
    <w:rsid w:val="00185B4B"/>
    <w:rsid w:val="001912D6"/>
    <w:rsid w:val="0019149E"/>
    <w:rsid w:val="0019182F"/>
    <w:rsid w:val="00191C72"/>
    <w:rsid w:val="001925B3"/>
    <w:rsid w:val="0019580A"/>
    <w:rsid w:val="00195BEB"/>
    <w:rsid w:val="00197A23"/>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1A5"/>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D6025"/>
    <w:rsid w:val="001E0924"/>
    <w:rsid w:val="001E1F55"/>
    <w:rsid w:val="001E211E"/>
    <w:rsid w:val="001E3A31"/>
    <w:rsid w:val="001E43D7"/>
    <w:rsid w:val="001E534A"/>
    <w:rsid w:val="001E548A"/>
    <w:rsid w:val="001E54CA"/>
    <w:rsid w:val="001E601A"/>
    <w:rsid w:val="001E6E50"/>
    <w:rsid w:val="001E7480"/>
    <w:rsid w:val="001E74E1"/>
    <w:rsid w:val="001F0834"/>
    <w:rsid w:val="001F0D3B"/>
    <w:rsid w:val="001F1A52"/>
    <w:rsid w:val="001F1CCD"/>
    <w:rsid w:val="001F1F14"/>
    <w:rsid w:val="001F34A5"/>
    <w:rsid w:val="001F370A"/>
    <w:rsid w:val="001F42F7"/>
    <w:rsid w:val="001F5541"/>
    <w:rsid w:val="001F75D9"/>
    <w:rsid w:val="001F7B1A"/>
    <w:rsid w:val="001F7DF2"/>
    <w:rsid w:val="0020142E"/>
    <w:rsid w:val="00201886"/>
    <w:rsid w:val="002064A4"/>
    <w:rsid w:val="00210F2E"/>
    <w:rsid w:val="00211627"/>
    <w:rsid w:val="00213389"/>
    <w:rsid w:val="0021345A"/>
    <w:rsid w:val="00213AE6"/>
    <w:rsid w:val="00216C6A"/>
    <w:rsid w:val="00220258"/>
    <w:rsid w:val="00222530"/>
    <w:rsid w:val="0022259D"/>
    <w:rsid w:val="002232B3"/>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32F5"/>
    <w:rsid w:val="00243376"/>
    <w:rsid w:val="00244BDA"/>
    <w:rsid w:val="002455F0"/>
    <w:rsid w:val="0024599B"/>
    <w:rsid w:val="00246A7E"/>
    <w:rsid w:val="00247198"/>
    <w:rsid w:val="002501A3"/>
    <w:rsid w:val="0025051F"/>
    <w:rsid w:val="00251065"/>
    <w:rsid w:val="00251151"/>
    <w:rsid w:val="00252A4E"/>
    <w:rsid w:val="0025319A"/>
    <w:rsid w:val="00253DBC"/>
    <w:rsid w:val="0025617C"/>
    <w:rsid w:val="0025687E"/>
    <w:rsid w:val="0026050F"/>
    <w:rsid w:val="00260FB7"/>
    <w:rsid w:val="002648CF"/>
    <w:rsid w:val="00265FE7"/>
    <w:rsid w:val="002675EF"/>
    <w:rsid w:val="00270940"/>
    <w:rsid w:val="002732F9"/>
    <w:rsid w:val="0027766D"/>
    <w:rsid w:val="00277A03"/>
    <w:rsid w:val="0028035C"/>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4598"/>
    <w:rsid w:val="00295B71"/>
    <w:rsid w:val="00295CBD"/>
    <w:rsid w:val="0029755D"/>
    <w:rsid w:val="002A41B5"/>
    <w:rsid w:val="002A43D0"/>
    <w:rsid w:val="002A6075"/>
    <w:rsid w:val="002A676B"/>
    <w:rsid w:val="002A6E4E"/>
    <w:rsid w:val="002A774D"/>
    <w:rsid w:val="002A7860"/>
    <w:rsid w:val="002A78D3"/>
    <w:rsid w:val="002B0036"/>
    <w:rsid w:val="002B3CA4"/>
    <w:rsid w:val="002B4615"/>
    <w:rsid w:val="002B7383"/>
    <w:rsid w:val="002B77A2"/>
    <w:rsid w:val="002B7C5B"/>
    <w:rsid w:val="002C0623"/>
    <w:rsid w:val="002C1434"/>
    <w:rsid w:val="002C1646"/>
    <w:rsid w:val="002C4713"/>
    <w:rsid w:val="002C7DDE"/>
    <w:rsid w:val="002D3E1A"/>
    <w:rsid w:val="002E0316"/>
    <w:rsid w:val="002E0999"/>
    <w:rsid w:val="002E2569"/>
    <w:rsid w:val="002E4E93"/>
    <w:rsid w:val="002E5BAD"/>
    <w:rsid w:val="002E6047"/>
    <w:rsid w:val="002E6D1D"/>
    <w:rsid w:val="002E6E17"/>
    <w:rsid w:val="002F0512"/>
    <w:rsid w:val="002F0614"/>
    <w:rsid w:val="002F077A"/>
    <w:rsid w:val="002F10BE"/>
    <w:rsid w:val="002F13DA"/>
    <w:rsid w:val="002F15EB"/>
    <w:rsid w:val="002F3CE0"/>
    <w:rsid w:val="002F6A76"/>
    <w:rsid w:val="002F7984"/>
    <w:rsid w:val="00300363"/>
    <w:rsid w:val="003005BB"/>
    <w:rsid w:val="00303DE5"/>
    <w:rsid w:val="00304842"/>
    <w:rsid w:val="003060D3"/>
    <w:rsid w:val="00307411"/>
    <w:rsid w:val="00310FDB"/>
    <w:rsid w:val="00312370"/>
    <w:rsid w:val="00312F28"/>
    <w:rsid w:val="003130B6"/>
    <w:rsid w:val="003132A5"/>
    <w:rsid w:val="00313941"/>
    <w:rsid w:val="00314125"/>
    <w:rsid w:val="00316194"/>
    <w:rsid w:val="003169B4"/>
    <w:rsid w:val="00316BE6"/>
    <w:rsid w:val="00316CF8"/>
    <w:rsid w:val="00317844"/>
    <w:rsid w:val="00317A6C"/>
    <w:rsid w:val="00317D89"/>
    <w:rsid w:val="00317F16"/>
    <w:rsid w:val="003224B7"/>
    <w:rsid w:val="00322A16"/>
    <w:rsid w:val="0032350D"/>
    <w:rsid w:val="00323E74"/>
    <w:rsid w:val="00324F21"/>
    <w:rsid w:val="003256A4"/>
    <w:rsid w:val="00330B87"/>
    <w:rsid w:val="00331168"/>
    <w:rsid w:val="0033211D"/>
    <w:rsid w:val="00333489"/>
    <w:rsid w:val="00342882"/>
    <w:rsid w:val="00342DB5"/>
    <w:rsid w:val="00343CEF"/>
    <w:rsid w:val="0034472A"/>
    <w:rsid w:val="003448F4"/>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214"/>
    <w:rsid w:val="00375E2A"/>
    <w:rsid w:val="00376609"/>
    <w:rsid w:val="00380506"/>
    <w:rsid w:val="0038330C"/>
    <w:rsid w:val="003856DC"/>
    <w:rsid w:val="0038644D"/>
    <w:rsid w:val="003901B8"/>
    <w:rsid w:val="003963EE"/>
    <w:rsid w:val="003A0E52"/>
    <w:rsid w:val="003A1D0D"/>
    <w:rsid w:val="003A38FB"/>
    <w:rsid w:val="003A41A0"/>
    <w:rsid w:val="003A6BEF"/>
    <w:rsid w:val="003A6D63"/>
    <w:rsid w:val="003A768E"/>
    <w:rsid w:val="003B04B9"/>
    <w:rsid w:val="003B0A8F"/>
    <w:rsid w:val="003B153D"/>
    <w:rsid w:val="003B4D4F"/>
    <w:rsid w:val="003C0ACA"/>
    <w:rsid w:val="003C0DBC"/>
    <w:rsid w:val="003C1314"/>
    <w:rsid w:val="003C16BD"/>
    <w:rsid w:val="003C2B04"/>
    <w:rsid w:val="003C321D"/>
    <w:rsid w:val="003C4B87"/>
    <w:rsid w:val="003C5631"/>
    <w:rsid w:val="003C68C2"/>
    <w:rsid w:val="003C6CE9"/>
    <w:rsid w:val="003D06CD"/>
    <w:rsid w:val="003D0C03"/>
    <w:rsid w:val="003D1457"/>
    <w:rsid w:val="003D23D5"/>
    <w:rsid w:val="003D29E8"/>
    <w:rsid w:val="003D2F77"/>
    <w:rsid w:val="003D3498"/>
    <w:rsid w:val="003D3D42"/>
    <w:rsid w:val="003D56F2"/>
    <w:rsid w:val="003D598C"/>
    <w:rsid w:val="003D7167"/>
    <w:rsid w:val="003D7919"/>
    <w:rsid w:val="003D7B2A"/>
    <w:rsid w:val="003E133B"/>
    <w:rsid w:val="003E4B7A"/>
    <w:rsid w:val="003E5AAE"/>
    <w:rsid w:val="003E5D61"/>
    <w:rsid w:val="003E7E56"/>
    <w:rsid w:val="003F0A11"/>
    <w:rsid w:val="003F0B50"/>
    <w:rsid w:val="003F1F7D"/>
    <w:rsid w:val="003F36DC"/>
    <w:rsid w:val="003F3BE7"/>
    <w:rsid w:val="003F5429"/>
    <w:rsid w:val="003F639F"/>
    <w:rsid w:val="003F6664"/>
    <w:rsid w:val="003F72BB"/>
    <w:rsid w:val="00401C79"/>
    <w:rsid w:val="00402C51"/>
    <w:rsid w:val="00403FAB"/>
    <w:rsid w:val="00404886"/>
    <w:rsid w:val="00405EBC"/>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27215"/>
    <w:rsid w:val="00430021"/>
    <w:rsid w:val="004306A8"/>
    <w:rsid w:val="00430EDC"/>
    <w:rsid w:val="00430FA6"/>
    <w:rsid w:val="00431D3F"/>
    <w:rsid w:val="00432AC2"/>
    <w:rsid w:val="0043515D"/>
    <w:rsid w:val="00436FD0"/>
    <w:rsid w:val="00437139"/>
    <w:rsid w:val="00441783"/>
    <w:rsid w:val="004420DA"/>
    <w:rsid w:val="00444707"/>
    <w:rsid w:val="0044504B"/>
    <w:rsid w:val="004455F6"/>
    <w:rsid w:val="00445751"/>
    <w:rsid w:val="004468C2"/>
    <w:rsid w:val="00446B8D"/>
    <w:rsid w:val="00446D63"/>
    <w:rsid w:val="00450C44"/>
    <w:rsid w:val="004531E5"/>
    <w:rsid w:val="00454576"/>
    <w:rsid w:val="00456E33"/>
    <w:rsid w:val="004600ED"/>
    <w:rsid w:val="004620CA"/>
    <w:rsid w:val="00463285"/>
    <w:rsid w:val="00465846"/>
    <w:rsid w:val="00466349"/>
    <w:rsid w:val="00466B43"/>
    <w:rsid w:val="00470E22"/>
    <w:rsid w:val="00472D33"/>
    <w:rsid w:val="00475BA6"/>
    <w:rsid w:val="004776E2"/>
    <w:rsid w:val="00477D70"/>
    <w:rsid w:val="004831CC"/>
    <w:rsid w:val="00485567"/>
    <w:rsid w:val="004855BE"/>
    <w:rsid w:val="00486860"/>
    <w:rsid w:val="00491CC3"/>
    <w:rsid w:val="00491ED9"/>
    <w:rsid w:val="00492617"/>
    <w:rsid w:val="00495623"/>
    <w:rsid w:val="00496F19"/>
    <w:rsid w:val="0049718B"/>
    <w:rsid w:val="004A0C7A"/>
    <w:rsid w:val="004A1553"/>
    <w:rsid w:val="004A2646"/>
    <w:rsid w:val="004A284B"/>
    <w:rsid w:val="004A2961"/>
    <w:rsid w:val="004A2CDE"/>
    <w:rsid w:val="004A3ABF"/>
    <w:rsid w:val="004A4B8D"/>
    <w:rsid w:val="004A5B46"/>
    <w:rsid w:val="004A6B13"/>
    <w:rsid w:val="004B0167"/>
    <w:rsid w:val="004B4BBA"/>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0AAF"/>
    <w:rsid w:val="004F106A"/>
    <w:rsid w:val="004F1136"/>
    <w:rsid w:val="004F1426"/>
    <w:rsid w:val="004F2B58"/>
    <w:rsid w:val="004F3C8A"/>
    <w:rsid w:val="004F4CDB"/>
    <w:rsid w:val="004F4FDD"/>
    <w:rsid w:val="004F6CF4"/>
    <w:rsid w:val="0050085E"/>
    <w:rsid w:val="005016D0"/>
    <w:rsid w:val="00501DE1"/>
    <w:rsid w:val="005024CE"/>
    <w:rsid w:val="00502BAA"/>
    <w:rsid w:val="00504949"/>
    <w:rsid w:val="00506171"/>
    <w:rsid w:val="005062F5"/>
    <w:rsid w:val="00506EF0"/>
    <w:rsid w:val="00510C48"/>
    <w:rsid w:val="005119F4"/>
    <w:rsid w:val="00511DDD"/>
    <w:rsid w:val="00512F2D"/>
    <w:rsid w:val="00513479"/>
    <w:rsid w:val="0051499C"/>
    <w:rsid w:val="00515993"/>
    <w:rsid w:val="00517F46"/>
    <w:rsid w:val="00520209"/>
    <w:rsid w:val="0052076B"/>
    <w:rsid w:val="00523206"/>
    <w:rsid w:val="00524059"/>
    <w:rsid w:val="005263EC"/>
    <w:rsid w:val="00526DFC"/>
    <w:rsid w:val="00527EB0"/>
    <w:rsid w:val="005303CA"/>
    <w:rsid w:val="00530DF8"/>
    <w:rsid w:val="00531CA7"/>
    <w:rsid w:val="005324A6"/>
    <w:rsid w:val="005346D7"/>
    <w:rsid w:val="00535D3D"/>
    <w:rsid w:val="00536768"/>
    <w:rsid w:val="005372F7"/>
    <w:rsid w:val="00537322"/>
    <w:rsid w:val="005419E8"/>
    <w:rsid w:val="00542227"/>
    <w:rsid w:val="005424B5"/>
    <w:rsid w:val="00542CEE"/>
    <w:rsid w:val="00544C73"/>
    <w:rsid w:val="00546097"/>
    <w:rsid w:val="00546B65"/>
    <w:rsid w:val="00546FB4"/>
    <w:rsid w:val="00550C5B"/>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08E1"/>
    <w:rsid w:val="005810DF"/>
    <w:rsid w:val="00581EEC"/>
    <w:rsid w:val="00583101"/>
    <w:rsid w:val="005836B3"/>
    <w:rsid w:val="00583AAC"/>
    <w:rsid w:val="00584D72"/>
    <w:rsid w:val="0058662D"/>
    <w:rsid w:val="005900C3"/>
    <w:rsid w:val="00590A21"/>
    <w:rsid w:val="005932EC"/>
    <w:rsid w:val="00595114"/>
    <w:rsid w:val="005966D8"/>
    <w:rsid w:val="0059769C"/>
    <w:rsid w:val="00597A92"/>
    <w:rsid w:val="005A0AB1"/>
    <w:rsid w:val="005A0F75"/>
    <w:rsid w:val="005A129A"/>
    <w:rsid w:val="005A2ABF"/>
    <w:rsid w:val="005A35B4"/>
    <w:rsid w:val="005A422E"/>
    <w:rsid w:val="005A7235"/>
    <w:rsid w:val="005A7BA6"/>
    <w:rsid w:val="005B4322"/>
    <w:rsid w:val="005B499E"/>
    <w:rsid w:val="005B5DA7"/>
    <w:rsid w:val="005B6A8D"/>
    <w:rsid w:val="005C195D"/>
    <w:rsid w:val="005C2031"/>
    <w:rsid w:val="005C307E"/>
    <w:rsid w:val="005D0ACB"/>
    <w:rsid w:val="005D140B"/>
    <w:rsid w:val="005D1C36"/>
    <w:rsid w:val="005D1F2E"/>
    <w:rsid w:val="005D2654"/>
    <w:rsid w:val="005D2C85"/>
    <w:rsid w:val="005D2D34"/>
    <w:rsid w:val="005D2E6F"/>
    <w:rsid w:val="005D5624"/>
    <w:rsid w:val="005D5865"/>
    <w:rsid w:val="005D5F1D"/>
    <w:rsid w:val="005E03A2"/>
    <w:rsid w:val="005E35C4"/>
    <w:rsid w:val="005E4A7B"/>
    <w:rsid w:val="005E4C2F"/>
    <w:rsid w:val="005E4DE4"/>
    <w:rsid w:val="005E588F"/>
    <w:rsid w:val="005E5BEC"/>
    <w:rsid w:val="005E5D2D"/>
    <w:rsid w:val="005E6FAB"/>
    <w:rsid w:val="005F0A16"/>
    <w:rsid w:val="005F1234"/>
    <w:rsid w:val="005F13AA"/>
    <w:rsid w:val="005F1AD5"/>
    <w:rsid w:val="005F44D5"/>
    <w:rsid w:val="005F484B"/>
    <w:rsid w:val="005F4BA9"/>
    <w:rsid w:val="005F5F0A"/>
    <w:rsid w:val="00601660"/>
    <w:rsid w:val="00601B3B"/>
    <w:rsid w:val="00602636"/>
    <w:rsid w:val="006036CD"/>
    <w:rsid w:val="00603CAA"/>
    <w:rsid w:val="00603CC1"/>
    <w:rsid w:val="0060451D"/>
    <w:rsid w:val="00604681"/>
    <w:rsid w:val="00604D35"/>
    <w:rsid w:val="00605285"/>
    <w:rsid w:val="0060549C"/>
    <w:rsid w:val="006071E2"/>
    <w:rsid w:val="0060750F"/>
    <w:rsid w:val="006079C2"/>
    <w:rsid w:val="00611426"/>
    <w:rsid w:val="00611CF0"/>
    <w:rsid w:val="00613362"/>
    <w:rsid w:val="00613BF0"/>
    <w:rsid w:val="006150A3"/>
    <w:rsid w:val="006161DD"/>
    <w:rsid w:val="0061689C"/>
    <w:rsid w:val="006210DF"/>
    <w:rsid w:val="0062163B"/>
    <w:rsid w:val="00622434"/>
    <w:rsid w:val="00622500"/>
    <w:rsid w:val="00622738"/>
    <w:rsid w:val="00623817"/>
    <w:rsid w:val="00624119"/>
    <w:rsid w:val="00624AB7"/>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250"/>
    <w:rsid w:val="00645A18"/>
    <w:rsid w:val="00645B0D"/>
    <w:rsid w:val="00651606"/>
    <w:rsid w:val="0065161C"/>
    <w:rsid w:val="00652B35"/>
    <w:rsid w:val="00652EE5"/>
    <w:rsid w:val="00653D08"/>
    <w:rsid w:val="0065454C"/>
    <w:rsid w:val="00657568"/>
    <w:rsid w:val="00660027"/>
    <w:rsid w:val="00660B98"/>
    <w:rsid w:val="00665EAF"/>
    <w:rsid w:val="00666566"/>
    <w:rsid w:val="00666D5A"/>
    <w:rsid w:val="00670897"/>
    <w:rsid w:val="00672A20"/>
    <w:rsid w:val="006737EC"/>
    <w:rsid w:val="006739CE"/>
    <w:rsid w:val="00681BCD"/>
    <w:rsid w:val="0068304A"/>
    <w:rsid w:val="00683207"/>
    <w:rsid w:val="00686D59"/>
    <w:rsid w:val="00687254"/>
    <w:rsid w:val="00687583"/>
    <w:rsid w:val="00691828"/>
    <w:rsid w:val="00691A07"/>
    <w:rsid w:val="00692B6B"/>
    <w:rsid w:val="00692B88"/>
    <w:rsid w:val="00693D40"/>
    <w:rsid w:val="006971C6"/>
    <w:rsid w:val="00697598"/>
    <w:rsid w:val="006A01ED"/>
    <w:rsid w:val="006A0BE2"/>
    <w:rsid w:val="006A0C6C"/>
    <w:rsid w:val="006A173F"/>
    <w:rsid w:val="006A1AC5"/>
    <w:rsid w:val="006A231D"/>
    <w:rsid w:val="006A29EB"/>
    <w:rsid w:val="006A388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860"/>
    <w:rsid w:val="006C4CAA"/>
    <w:rsid w:val="006C6307"/>
    <w:rsid w:val="006C66FA"/>
    <w:rsid w:val="006C68A7"/>
    <w:rsid w:val="006C780F"/>
    <w:rsid w:val="006C79DB"/>
    <w:rsid w:val="006D09D6"/>
    <w:rsid w:val="006D1400"/>
    <w:rsid w:val="006D419B"/>
    <w:rsid w:val="006D6C61"/>
    <w:rsid w:val="006D7A1A"/>
    <w:rsid w:val="006E009D"/>
    <w:rsid w:val="006E0122"/>
    <w:rsid w:val="006E0577"/>
    <w:rsid w:val="006E0960"/>
    <w:rsid w:val="006E116F"/>
    <w:rsid w:val="006E13FF"/>
    <w:rsid w:val="006E197A"/>
    <w:rsid w:val="006E1DC0"/>
    <w:rsid w:val="006E4817"/>
    <w:rsid w:val="006E550C"/>
    <w:rsid w:val="006E6582"/>
    <w:rsid w:val="006E6819"/>
    <w:rsid w:val="006E6A2C"/>
    <w:rsid w:val="006E6C7E"/>
    <w:rsid w:val="006E7D37"/>
    <w:rsid w:val="006F0C67"/>
    <w:rsid w:val="006F1F1D"/>
    <w:rsid w:val="006F4946"/>
    <w:rsid w:val="006F6097"/>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AE3"/>
    <w:rsid w:val="00714D14"/>
    <w:rsid w:val="00714E66"/>
    <w:rsid w:val="007167A3"/>
    <w:rsid w:val="00716971"/>
    <w:rsid w:val="007169A1"/>
    <w:rsid w:val="00716CE1"/>
    <w:rsid w:val="00716D1D"/>
    <w:rsid w:val="00724442"/>
    <w:rsid w:val="00724815"/>
    <w:rsid w:val="00726663"/>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E2A"/>
    <w:rsid w:val="00746F8F"/>
    <w:rsid w:val="00747678"/>
    <w:rsid w:val="00750796"/>
    <w:rsid w:val="007534F8"/>
    <w:rsid w:val="0075404F"/>
    <w:rsid w:val="0075459D"/>
    <w:rsid w:val="0075537F"/>
    <w:rsid w:val="007558ED"/>
    <w:rsid w:val="007560F1"/>
    <w:rsid w:val="00762228"/>
    <w:rsid w:val="00763E34"/>
    <w:rsid w:val="00764EF9"/>
    <w:rsid w:val="007674E8"/>
    <w:rsid w:val="00770A34"/>
    <w:rsid w:val="00770FC4"/>
    <w:rsid w:val="007711BC"/>
    <w:rsid w:val="007713C7"/>
    <w:rsid w:val="00772C87"/>
    <w:rsid w:val="00772D61"/>
    <w:rsid w:val="007743DB"/>
    <w:rsid w:val="00775025"/>
    <w:rsid w:val="007754CF"/>
    <w:rsid w:val="00776596"/>
    <w:rsid w:val="00776C0D"/>
    <w:rsid w:val="0077747C"/>
    <w:rsid w:val="00780787"/>
    <w:rsid w:val="007817CC"/>
    <w:rsid w:val="007837C6"/>
    <w:rsid w:val="007838DA"/>
    <w:rsid w:val="0078463B"/>
    <w:rsid w:val="007853D4"/>
    <w:rsid w:val="007860F8"/>
    <w:rsid w:val="00786880"/>
    <w:rsid w:val="00791997"/>
    <w:rsid w:val="00791DFE"/>
    <w:rsid w:val="007927B8"/>
    <w:rsid w:val="007937AD"/>
    <w:rsid w:val="00794978"/>
    <w:rsid w:val="00796ED4"/>
    <w:rsid w:val="007975D8"/>
    <w:rsid w:val="007A0115"/>
    <w:rsid w:val="007A2883"/>
    <w:rsid w:val="007A3403"/>
    <w:rsid w:val="007A3539"/>
    <w:rsid w:val="007A3C78"/>
    <w:rsid w:val="007A4A24"/>
    <w:rsid w:val="007A4ADE"/>
    <w:rsid w:val="007A4FD8"/>
    <w:rsid w:val="007A5180"/>
    <w:rsid w:val="007A5A6C"/>
    <w:rsid w:val="007A5EE5"/>
    <w:rsid w:val="007B00E3"/>
    <w:rsid w:val="007B14AA"/>
    <w:rsid w:val="007B22C1"/>
    <w:rsid w:val="007B2A30"/>
    <w:rsid w:val="007B41DD"/>
    <w:rsid w:val="007B5199"/>
    <w:rsid w:val="007B5773"/>
    <w:rsid w:val="007B5D64"/>
    <w:rsid w:val="007B74AA"/>
    <w:rsid w:val="007C063B"/>
    <w:rsid w:val="007C285F"/>
    <w:rsid w:val="007C3A41"/>
    <w:rsid w:val="007C4376"/>
    <w:rsid w:val="007C45D7"/>
    <w:rsid w:val="007C7191"/>
    <w:rsid w:val="007C7392"/>
    <w:rsid w:val="007D1451"/>
    <w:rsid w:val="007D1B8B"/>
    <w:rsid w:val="007D2824"/>
    <w:rsid w:val="007D351E"/>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0045"/>
    <w:rsid w:val="00811D22"/>
    <w:rsid w:val="00811FC2"/>
    <w:rsid w:val="008144DD"/>
    <w:rsid w:val="0081485B"/>
    <w:rsid w:val="00815A4C"/>
    <w:rsid w:val="00816010"/>
    <w:rsid w:val="008201BE"/>
    <w:rsid w:val="008202C9"/>
    <w:rsid w:val="008208CD"/>
    <w:rsid w:val="008219AA"/>
    <w:rsid w:val="008240E3"/>
    <w:rsid w:val="00824837"/>
    <w:rsid w:val="00825B3D"/>
    <w:rsid w:val="00827596"/>
    <w:rsid w:val="0082798D"/>
    <w:rsid w:val="00830F44"/>
    <w:rsid w:val="008310D5"/>
    <w:rsid w:val="008316D7"/>
    <w:rsid w:val="00831944"/>
    <w:rsid w:val="00831B47"/>
    <w:rsid w:val="008343F1"/>
    <w:rsid w:val="008366EC"/>
    <w:rsid w:val="00840AE4"/>
    <w:rsid w:val="008416DF"/>
    <w:rsid w:val="00843817"/>
    <w:rsid w:val="0084421A"/>
    <w:rsid w:val="008443B3"/>
    <w:rsid w:val="00846433"/>
    <w:rsid w:val="0084668A"/>
    <w:rsid w:val="00850DF4"/>
    <w:rsid w:val="00851082"/>
    <w:rsid w:val="008510C7"/>
    <w:rsid w:val="0085150A"/>
    <w:rsid w:val="0085160F"/>
    <w:rsid w:val="00852A45"/>
    <w:rsid w:val="00853133"/>
    <w:rsid w:val="0085327B"/>
    <w:rsid w:val="00853B1E"/>
    <w:rsid w:val="00854AAE"/>
    <w:rsid w:val="00856B5A"/>
    <w:rsid w:val="00856CDB"/>
    <w:rsid w:val="00860243"/>
    <w:rsid w:val="00862ACA"/>
    <w:rsid w:val="00863B5C"/>
    <w:rsid w:val="00863E35"/>
    <w:rsid w:val="0086480C"/>
    <w:rsid w:val="0086680C"/>
    <w:rsid w:val="00866A4F"/>
    <w:rsid w:val="00866F44"/>
    <w:rsid w:val="00870F86"/>
    <w:rsid w:val="00873191"/>
    <w:rsid w:val="00873EFF"/>
    <w:rsid w:val="008749E8"/>
    <w:rsid w:val="00875F58"/>
    <w:rsid w:val="00876774"/>
    <w:rsid w:val="00876C6F"/>
    <w:rsid w:val="008803DA"/>
    <w:rsid w:val="00881794"/>
    <w:rsid w:val="00881CAD"/>
    <w:rsid w:val="00883A58"/>
    <w:rsid w:val="008864C9"/>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357"/>
    <w:rsid w:val="008B170E"/>
    <w:rsid w:val="008B1C85"/>
    <w:rsid w:val="008B37A1"/>
    <w:rsid w:val="008B4258"/>
    <w:rsid w:val="008B4625"/>
    <w:rsid w:val="008B467F"/>
    <w:rsid w:val="008B57B0"/>
    <w:rsid w:val="008C06CB"/>
    <w:rsid w:val="008C0C83"/>
    <w:rsid w:val="008C37CF"/>
    <w:rsid w:val="008C582D"/>
    <w:rsid w:val="008C6A5F"/>
    <w:rsid w:val="008C7F35"/>
    <w:rsid w:val="008D0B32"/>
    <w:rsid w:val="008D1FB5"/>
    <w:rsid w:val="008D2A1E"/>
    <w:rsid w:val="008D2CA0"/>
    <w:rsid w:val="008D3B33"/>
    <w:rsid w:val="008D4703"/>
    <w:rsid w:val="008D659E"/>
    <w:rsid w:val="008D6656"/>
    <w:rsid w:val="008E2B3A"/>
    <w:rsid w:val="008E3EF5"/>
    <w:rsid w:val="008E4086"/>
    <w:rsid w:val="008E4DC6"/>
    <w:rsid w:val="008E5DFF"/>
    <w:rsid w:val="008E6B14"/>
    <w:rsid w:val="008E6FC3"/>
    <w:rsid w:val="008F0A00"/>
    <w:rsid w:val="008F0EEB"/>
    <w:rsid w:val="008F1F04"/>
    <w:rsid w:val="008F2C24"/>
    <w:rsid w:val="008F48A5"/>
    <w:rsid w:val="008F4B28"/>
    <w:rsid w:val="008F5FAF"/>
    <w:rsid w:val="008F74C2"/>
    <w:rsid w:val="008F7CEE"/>
    <w:rsid w:val="00900B2E"/>
    <w:rsid w:val="00900E6C"/>
    <w:rsid w:val="00900E6F"/>
    <w:rsid w:val="00901C53"/>
    <w:rsid w:val="00902767"/>
    <w:rsid w:val="00902BB7"/>
    <w:rsid w:val="009048BF"/>
    <w:rsid w:val="00906FF7"/>
    <w:rsid w:val="00911A5D"/>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24A5"/>
    <w:rsid w:val="0095299D"/>
    <w:rsid w:val="00953FB7"/>
    <w:rsid w:val="009551C5"/>
    <w:rsid w:val="00956636"/>
    <w:rsid w:val="00957424"/>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890"/>
    <w:rsid w:val="00987A8B"/>
    <w:rsid w:val="00987C8D"/>
    <w:rsid w:val="00990A46"/>
    <w:rsid w:val="00990AB9"/>
    <w:rsid w:val="009912BB"/>
    <w:rsid w:val="00992009"/>
    <w:rsid w:val="009920E2"/>
    <w:rsid w:val="00994217"/>
    <w:rsid w:val="00994618"/>
    <w:rsid w:val="00994C1F"/>
    <w:rsid w:val="00996B9F"/>
    <w:rsid w:val="00996CD5"/>
    <w:rsid w:val="00997E71"/>
    <w:rsid w:val="009A09EC"/>
    <w:rsid w:val="009A0E02"/>
    <w:rsid w:val="009A151F"/>
    <w:rsid w:val="009A24BC"/>
    <w:rsid w:val="009A442C"/>
    <w:rsid w:val="009A5C07"/>
    <w:rsid w:val="009A5F8B"/>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AB3"/>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BB8"/>
    <w:rsid w:val="009E1EB9"/>
    <w:rsid w:val="009E25DF"/>
    <w:rsid w:val="009E33E8"/>
    <w:rsid w:val="009E3400"/>
    <w:rsid w:val="009E39DB"/>
    <w:rsid w:val="009E3F6A"/>
    <w:rsid w:val="009E40F8"/>
    <w:rsid w:val="009E5E76"/>
    <w:rsid w:val="009E5EDB"/>
    <w:rsid w:val="009F04E6"/>
    <w:rsid w:val="009F06DE"/>
    <w:rsid w:val="009F1184"/>
    <w:rsid w:val="009F1E00"/>
    <w:rsid w:val="009F3011"/>
    <w:rsid w:val="009F45ED"/>
    <w:rsid w:val="009F6A9B"/>
    <w:rsid w:val="00A02D1A"/>
    <w:rsid w:val="00A03078"/>
    <w:rsid w:val="00A0627A"/>
    <w:rsid w:val="00A10781"/>
    <w:rsid w:val="00A10C30"/>
    <w:rsid w:val="00A11E14"/>
    <w:rsid w:val="00A12A34"/>
    <w:rsid w:val="00A12B93"/>
    <w:rsid w:val="00A12BD8"/>
    <w:rsid w:val="00A15F64"/>
    <w:rsid w:val="00A16818"/>
    <w:rsid w:val="00A227AA"/>
    <w:rsid w:val="00A233E0"/>
    <w:rsid w:val="00A2437F"/>
    <w:rsid w:val="00A24B3C"/>
    <w:rsid w:val="00A24F5B"/>
    <w:rsid w:val="00A252E0"/>
    <w:rsid w:val="00A26353"/>
    <w:rsid w:val="00A266EE"/>
    <w:rsid w:val="00A26E89"/>
    <w:rsid w:val="00A274B4"/>
    <w:rsid w:val="00A27E5C"/>
    <w:rsid w:val="00A306EB"/>
    <w:rsid w:val="00A31484"/>
    <w:rsid w:val="00A318AE"/>
    <w:rsid w:val="00A352DB"/>
    <w:rsid w:val="00A358CC"/>
    <w:rsid w:val="00A35BC3"/>
    <w:rsid w:val="00A35F5B"/>
    <w:rsid w:val="00A361CE"/>
    <w:rsid w:val="00A41111"/>
    <w:rsid w:val="00A45770"/>
    <w:rsid w:val="00A45865"/>
    <w:rsid w:val="00A5226D"/>
    <w:rsid w:val="00A53BD4"/>
    <w:rsid w:val="00A53C9A"/>
    <w:rsid w:val="00A54598"/>
    <w:rsid w:val="00A55764"/>
    <w:rsid w:val="00A56451"/>
    <w:rsid w:val="00A56C84"/>
    <w:rsid w:val="00A60384"/>
    <w:rsid w:val="00A6156D"/>
    <w:rsid w:val="00A61AB6"/>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77C"/>
    <w:rsid w:val="00AB58D2"/>
    <w:rsid w:val="00AC02A9"/>
    <w:rsid w:val="00AC105E"/>
    <w:rsid w:val="00AC1131"/>
    <w:rsid w:val="00AC1AC4"/>
    <w:rsid w:val="00AC5472"/>
    <w:rsid w:val="00AD15AC"/>
    <w:rsid w:val="00AD1B66"/>
    <w:rsid w:val="00AD1CFF"/>
    <w:rsid w:val="00AD2447"/>
    <w:rsid w:val="00AD3F78"/>
    <w:rsid w:val="00AD46F7"/>
    <w:rsid w:val="00AD60F2"/>
    <w:rsid w:val="00AD7B30"/>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30F"/>
    <w:rsid w:val="00B027C5"/>
    <w:rsid w:val="00B02874"/>
    <w:rsid w:val="00B03E03"/>
    <w:rsid w:val="00B044B2"/>
    <w:rsid w:val="00B04655"/>
    <w:rsid w:val="00B06750"/>
    <w:rsid w:val="00B07337"/>
    <w:rsid w:val="00B11B2A"/>
    <w:rsid w:val="00B13545"/>
    <w:rsid w:val="00B13DEC"/>
    <w:rsid w:val="00B15AEE"/>
    <w:rsid w:val="00B15B9E"/>
    <w:rsid w:val="00B16E65"/>
    <w:rsid w:val="00B222EC"/>
    <w:rsid w:val="00B22810"/>
    <w:rsid w:val="00B22F84"/>
    <w:rsid w:val="00B2326A"/>
    <w:rsid w:val="00B23E0D"/>
    <w:rsid w:val="00B24852"/>
    <w:rsid w:val="00B26757"/>
    <w:rsid w:val="00B30566"/>
    <w:rsid w:val="00B31C31"/>
    <w:rsid w:val="00B31CF6"/>
    <w:rsid w:val="00B37C28"/>
    <w:rsid w:val="00B400AE"/>
    <w:rsid w:val="00B434D7"/>
    <w:rsid w:val="00B45BEF"/>
    <w:rsid w:val="00B47058"/>
    <w:rsid w:val="00B5068E"/>
    <w:rsid w:val="00B51024"/>
    <w:rsid w:val="00B524A9"/>
    <w:rsid w:val="00B52B3B"/>
    <w:rsid w:val="00B603E4"/>
    <w:rsid w:val="00B62988"/>
    <w:rsid w:val="00B6361B"/>
    <w:rsid w:val="00B63B97"/>
    <w:rsid w:val="00B65237"/>
    <w:rsid w:val="00B666CD"/>
    <w:rsid w:val="00B67894"/>
    <w:rsid w:val="00B72371"/>
    <w:rsid w:val="00B737EF"/>
    <w:rsid w:val="00B74D25"/>
    <w:rsid w:val="00B7519D"/>
    <w:rsid w:val="00B76BD3"/>
    <w:rsid w:val="00B77C81"/>
    <w:rsid w:val="00B80F76"/>
    <w:rsid w:val="00B818B8"/>
    <w:rsid w:val="00B81A2E"/>
    <w:rsid w:val="00B82E99"/>
    <w:rsid w:val="00B83587"/>
    <w:rsid w:val="00B8407F"/>
    <w:rsid w:val="00B8491D"/>
    <w:rsid w:val="00B85B34"/>
    <w:rsid w:val="00B863F1"/>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56F2"/>
    <w:rsid w:val="00BB6F4C"/>
    <w:rsid w:val="00BB6FB5"/>
    <w:rsid w:val="00BB753F"/>
    <w:rsid w:val="00BB7977"/>
    <w:rsid w:val="00BB7DA0"/>
    <w:rsid w:val="00BB7FF2"/>
    <w:rsid w:val="00BC0B1A"/>
    <w:rsid w:val="00BC1522"/>
    <w:rsid w:val="00BC1BF0"/>
    <w:rsid w:val="00BC3541"/>
    <w:rsid w:val="00BC3DD2"/>
    <w:rsid w:val="00BD043D"/>
    <w:rsid w:val="00BD0B80"/>
    <w:rsid w:val="00BD12E4"/>
    <w:rsid w:val="00BD6B16"/>
    <w:rsid w:val="00BE03A9"/>
    <w:rsid w:val="00BE0E00"/>
    <w:rsid w:val="00BE12E1"/>
    <w:rsid w:val="00BE1B26"/>
    <w:rsid w:val="00BE1F44"/>
    <w:rsid w:val="00BE3D6F"/>
    <w:rsid w:val="00BE4548"/>
    <w:rsid w:val="00BE53BF"/>
    <w:rsid w:val="00BE63D7"/>
    <w:rsid w:val="00BE63F6"/>
    <w:rsid w:val="00BF0CAD"/>
    <w:rsid w:val="00BF2700"/>
    <w:rsid w:val="00BF2A34"/>
    <w:rsid w:val="00BF2DF6"/>
    <w:rsid w:val="00BF5699"/>
    <w:rsid w:val="00BF5924"/>
    <w:rsid w:val="00BF5EA3"/>
    <w:rsid w:val="00BF6721"/>
    <w:rsid w:val="00BF6C47"/>
    <w:rsid w:val="00C02D9A"/>
    <w:rsid w:val="00C033E9"/>
    <w:rsid w:val="00C0389F"/>
    <w:rsid w:val="00C04326"/>
    <w:rsid w:val="00C046AD"/>
    <w:rsid w:val="00C054E3"/>
    <w:rsid w:val="00C066B7"/>
    <w:rsid w:val="00C07AAE"/>
    <w:rsid w:val="00C07D74"/>
    <w:rsid w:val="00C101C2"/>
    <w:rsid w:val="00C11ED5"/>
    <w:rsid w:val="00C12EF0"/>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1B0E"/>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69B"/>
    <w:rsid w:val="00C87C08"/>
    <w:rsid w:val="00C87E71"/>
    <w:rsid w:val="00C91270"/>
    <w:rsid w:val="00C9141A"/>
    <w:rsid w:val="00C916DE"/>
    <w:rsid w:val="00C93634"/>
    <w:rsid w:val="00C943C6"/>
    <w:rsid w:val="00C94D70"/>
    <w:rsid w:val="00C9517E"/>
    <w:rsid w:val="00C96032"/>
    <w:rsid w:val="00C96BDE"/>
    <w:rsid w:val="00CA27B9"/>
    <w:rsid w:val="00CA27BE"/>
    <w:rsid w:val="00CA32FE"/>
    <w:rsid w:val="00CA4137"/>
    <w:rsid w:val="00CA4FE7"/>
    <w:rsid w:val="00CA57F9"/>
    <w:rsid w:val="00CA5AE4"/>
    <w:rsid w:val="00CA6D14"/>
    <w:rsid w:val="00CA7D74"/>
    <w:rsid w:val="00CB02A1"/>
    <w:rsid w:val="00CB038B"/>
    <w:rsid w:val="00CB1797"/>
    <w:rsid w:val="00CB4B04"/>
    <w:rsid w:val="00CB6AD7"/>
    <w:rsid w:val="00CC03C4"/>
    <w:rsid w:val="00CC2445"/>
    <w:rsid w:val="00CC2643"/>
    <w:rsid w:val="00CC2C91"/>
    <w:rsid w:val="00CC338D"/>
    <w:rsid w:val="00CC3C26"/>
    <w:rsid w:val="00CC43C3"/>
    <w:rsid w:val="00CC43C5"/>
    <w:rsid w:val="00CC43CD"/>
    <w:rsid w:val="00CC4618"/>
    <w:rsid w:val="00CD1614"/>
    <w:rsid w:val="00CD16B4"/>
    <w:rsid w:val="00CD1836"/>
    <w:rsid w:val="00CD1FF2"/>
    <w:rsid w:val="00CD206D"/>
    <w:rsid w:val="00CD275E"/>
    <w:rsid w:val="00CD2EF7"/>
    <w:rsid w:val="00CD38AB"/>
    <w:rsid w:val="00CD408A"/>
    <w:rsid w:val="00CD4100"/>
    <w:rsid w:val="00CD4338"/>
    <w:rsid w:val="00CD4809"/>
    <w:rsid w:val="00CD5A92"/>
    <w:rsid w:val="00CE0942"/>
    <w:rsid w:val="00CE194A"/>
    <w:rsid w:val="00CE1EF9"/>
    <w:rsid w:val="00CE2CB1"/>
    <w:rsid w:val="00CE2ED8"/>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1694"/>
    <w:rsid w:val="00D12D20"/>
    <w:rsid w:val="00D14A68"/>
    <w:rsid w:val="00D163B0"/>
    <w:rsid w:val="00D17BB9"/>
    <w:rsid w:val="00D210DB"/>
    <w:rsid w:val="00D225E2"/>
    <w:rsid w:val="00D234AD"/>
    <w:rsid w:val="00D24AC0"/>
    <w:rsid w:val="00D26124"/>
    <w:rsid w:val="00D31DCE"/>
    <w:rsid w:val="00D33087"/>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46C6"/>
    <w:rsid w:val="00D55926"/>
    <w:rsid w:val="00D55EB1"/>
    <w:rsid w:val="00D57716"/>
    <w:rsid w:val="00D61EDC"/>
    <w:rsid w:val="00D64254"/>
    <w:rsid w:val="00D71532"/>
    <w:rsid w:val="00D73509"/>
    <w:rsid w:val="00D73DBE"/>
    <w:rsid w:val="00D73E09"/>
    <w:rsid w:val="00D74290"/>
    <w:rsid w:val="00D74AE6"/>
    <w:rsid w:val="00D74D4B"/>
    <w:rsid w:val="00D75460"/>
    <w:rsid w:val="00D76DB3"/>
    <w:rsid w:val="00D77C8D"/>
    <w:rsid w:val="00D77E21"/>
    <w:rsid w:val="00D8125A"/>
    <w:rsid w:val="00D87764"/>
    <w:rsid w:val="00D90653"/>
    <w:rsid w:val="00D92ED6"/>
    <w:rsid w:val="00D935C6"/>
    <w:rsid w:val="00D9599C"/>
    <w:rsid w:val="00DA4019"/>
    <w:rsid w:val="00DA4E0C"/>
    <w:rsid w:val="00DA53F8"/>
    <w:rsid w:val="00DA56A6"/>
    <w:rsid w:val="00DA6E61"/>
    <w:rsid w:val="00DA7843"/>
    <w:rsid w:val="00DA7E80"/>
    <w:rsid w:val="00DB0E66"/>
    <w:rsid w:val="00DB13CB"/>
    <w:rsid w:val="00DB523F"/>
    <w:rsid w:val="00DB52E0"/>
    <w:rsid w:val="00DB5E95"/>
    <w:rsid w:val="00DB6062"/>
    <w:rsid w:val="00DB7775"/>
    <w:rsid w:val="00DB799B"/>
    <w:rsid w:val="00DC0DD0"/>
    <w:rsid w:val="00DC1889"/>
    <w:rsid w:val="00DC1EEC"/>
    <w:rsid w:val="00DC25E7"/>
    <w:rsid w:val="00DC2D99"/>
    <w:rsid w:val="00DC57CD"/>
    <w:rsid w:val="00DC6593"/>
    <w:rsid w:val="00DD2682"/>
    <w:rsid w:val="00DD35B0"/>
    <w:rsid w:val="00DD4E7A"/>
    <w:rsid w:val="00DD6533"/>
    <w:rsid w:val="00DD718B"/>
    <w:rsid w:val="00DE15D8"/>
    <w:rsid w:val="00DE2215"/>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947"/>
    <w:rsid w:val="00E076DF"/>
    <w:rsid w:val="00E07B7C"/>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91C"/>
    <w:rsid w:val="00E50CD6"/>
    <w:rsid w:val="00E5311D"/>
    <w:rsid w:val="00E54B97"/>
    <w:rsid w:val="00E55F68"/>
    <w:rsid w:val="00E604E8"/>
    <w:rsid w:val="00E613B1"/>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222"/>
    <w:rsid w:val="00E74511"/>
    <w:rsid w:val="00E75438"/>
    <w:rsid w:val="00E75DBD"/>
    <w:rsid w:val="00E777B0"/>
    <w:rsid w:val="00E77E40"/>
    <w:rsid w:val="00E815E1"/>
    <w:rsid w:val="00E833F8"/>
    <w:rsid w:val="00E83D5C"/>
    <w:rsid w:val="00E85622"/>
    <w:rsid w:val="00E8660F"/>
    <w:rsid w:val="00E874D0"/>
    <w:rsid w:val="00E87F99"/>
    <w:rsid w:val="00E87FCD"/>
    <w:rsid w:val="00E91C6A"/>
    <w:rsid w:val="00E91DBF"/>
    <w:rsid w:val="00E933A7"/>
    <w:rsid w:val="00E94E34"/>
    <w:rsid w:val="00E957A4"/>
    <w:rsid w:val="00E97093"/>
    <w:rsid w:val="00E977EA"/>
    <w:rsid w:val="00EA0CF2"/>
    <w:rsid w:val="00EA0D20"/>
    <w:rsid w:val="00EA1F47"/>
    <w:rsid w:val="00EA3AE4"/>
    <w:rsid w:val="00EA4A33"/>
    <w:rsid w:val="00EA58E6"/>
    <w:rsid w:val="00EA5D83"/>
    <w:rsid w:val="00EA6184"/>
    <w:rsid w:val="00EA6BDC"/>
    <w:rsid w:val="00EB00A2"/>
    <w:rsid w:val="00EB0A8E"/>
    <w:rsid w:val="00EB0C83"/>
    <w:rsid w:val="00EB1912"/>
    <w:rsid w:val="00EB1A2D"/>
    <w:rsid w:val="00EB1C08"/>
    <w:rsid w:val="00EB2A3A"/>
    <w:rsid w:val="00EB34A6"/>
    <w:rsid w:val="00EB4C2F"/>
    <w:rsid w:val="00EB604D"/>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00F"/>
    <w:rsid w:val="00ED2C2E"/>
    <w:rsid w:val="00ED31BD"/>
    <w:rsid w:val="00ED3C90"/>
    <w:rsid w:val="00ED4385"/>
    <w:rsid w:val="00ED44A3"/>
    <w:rsid w:val="00ED503D"/>
    <w:rsid w:val="00ED57A4"/>
    <w:rsid w:val="00ED6496"/>
    <w:rsid w:val="00EE038B"/>
    <w:rsid w:val="00EE2072"/>
    <w:rsid w:val="00EE2403"/>
    <w:rsid w:val="00EE2B2F"/>
    <w:rsid w:val="00EE5AC9"/>
    <w:rsid w:val="00EE68B7"/>
    <w:rsid w:val="00EE7609"/>
    <w:rsid w:val="00EE782C"/>
    <w:rsid w:val="00EF2E9D"/>
    <w:rsid w:val="00EF3B34"/>
    <w:rsid w:val="00EF3EB8"/>
    <w:rsid w:val="00EF71E8"/>
    <w:rsid w:val="00EF7A31"/>
    <w:rsid w:val="00EF7B2E"/>
    <w:rsid w:val="00EF7D9F"/>
    <w:rsid w:val="00F0015C"/>
    <w:rsid w:val="00F02003"/>
    <w:rsid w:val="00F0667A"/>
    <w:rsid w:val="00F0705E"/>
    <w:rsid w:val="00F071BE"/>
    <w:rsid w:val="00F108C3"/>
    <w:rsid w:val="00F10CF0"/>
    <w:rsid w:val="00F13918"/>
    <w:rsid w:val="00F15CFE"/>
    <w:rsid w:val="00F171C6"/>
    <w:rsid w:val="00F1773A"/>
    <w:rsid w:val="00F17AC5"/>
    <w:rsid w:val="00F17E88"/>
    <w:rsid w:val="00F17F8C"/>
    <w:rsid w:val="00F20097"/>
    <w:rsid w:val="00F20405"/>
    <w:rsid w:val="00F2237E"/>
    <w:rsid w:val="00F229AC"/>
    <w:rsid w:val="00F252CD"/>
    <w:rsid w:val="00F2554C"/>
    <w:rsid w:val="00F27BD2"/>
    <w:rsid w:val="00F3030A"/>
    <w:rsid w:val="00F31DEE"/>
    <w:rsid w:val="00F32BF6"/>
    <w:rsid w:val="00F33388"/>
    <w:rsid w:val="00F33E4D"/>
    <w:rsid w:val="00F34178"/>
    <w:rsid w:val="00F34BCA"/>
    <w:rsid w:val="00F35E4D"/>
    <w:rsid w:val="00F36723"/>
    <w:rsid w:val="00F37D13"/>
    <w:rsid w:val="00F405E9"/>
    <w:rsid w:val="00F41EF3"/>
    <w:rsid w:val="00F42EA6"/>
    <w:rsid w:val="00F43533"/>
    <w:rsid w:val="00F440BC"/>
    <w:rsid w:val="00F462DB"/>
    <w:rsid w:val="00F468FC"/>
    <w:rsid w:val="00F47EAC"/>
    <w:rsid w:val="00F5019F"/>
    <w:rsid w:val="00F506E4"/>
    <w:rsid w:val="00F50C29"/>
    <w:rsid w:val="00F51F05"/>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B4E"/>
    <w:rsid w:val="00F74FF8"/>
    <w:rsid w:val="00F7776D"/>
    <w:rsid w:val="00F820BF"/>
    <w:rsid w:val="00F823FF"/>
    <w:rsid w:val="00F824F1"/>
    <w:rsid w:val="00F84AF9"/>
    <w:rsid w:val="00F85BB1"/>
    <w:rsid w:val="00F8697C"/>
    <w:rsid w:val="00F904F9"/>
    <w:rsid w:val="00F90ACE"/>
    <w:rsid w:val="00F9157A"/>
    <w:rsid w:val="00F916E8"/>
    <w:rsid w:val="00F91707"/>
    <w:rsid w:val="00F919C9"/>
    <w:rsid w:val="00F91EF0"/>
    <w:rsid w:val="00F921EF"/>
    <w:rsid w:val="00F92596"/>
    <w:rsid w:val="00F94728"/>
    <w:rsid w:val="00F95973"/>
    <w:rsid w:val="00FA0F0D"/>
    <w:rsid w:val="00FA243A"/>
    <w:rsid w:val="00FA4AC6"/>
    <w:rsid w:val="00FA4C93"/>
    <w:rsid w:val="00FA5FC1"/>
    <w:rsid w:val="00FA7931"/>
    <w:rsid w:val="00FA7B60"/>
    <w:rsid w:val="00FB012C"/>
    <w:rsid w:val="00FB2200"/>
    <w:rsid w:val="00FB28AA"/>
    <w:rsid w:val="00FB37E2"/>
    <w:rsid w:val="00FB38ED"/>
    <w:rsid w:val="00FB6E02"/>
    <w:rsid w:val="00FB72D9"/>
    <w:rsid w:val="00FB7E9F"/>
    <w:rsid w:val="00FC02BD"/>
    <w:rsid w:val="00FC0F42"/>
    <w:rsid w:val="00FC2365"/>
    <w:rsid w:val="00FC26DD"/>
    <w:rsid w:val="00FC4CC6"/>
    <w:rsid w:val="00FC4FBB"/>
    <w:rsid w:val="00FC5279"/>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E6855"/>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CF0DEEE"/>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DD7CD81"/>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9D6A4E"/>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C990CBE"/>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56031B"/>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DA6E61"/>
    <w:rPr>
      <w:color w:val="2B579A"/>
      <w:shd w:val="clear" w:color="auto" w:fill="E1DFDD"/>
    </w:rPr>
  </w:style>
  <w:style w:type="character" w:customStyle="1" w:styleId="font111">
    <w:name w:val="font111"/>
    <w:basedOn w:val="DefaultParagraphFont"/>
    <w:rsid w:val="000C0D3A"/>
    <w:rPr>
      <w:rFonts w:ascii="Times New Roman" w:hAnsi="Times New Roman" w:cs="Times New Roman" w:hint="default"/>
      <w:b/>
      <w:bCs/>
      <w:i w:val="0"/>
      <w:iCs w:val="0"/>
      <w:strike w:val="0"/>
      <w:dstrike w:val="0"/>
      <w:color w:val="000000"/>
      <w:sz w:val="20"/>
      <w:szCs w:val="20"/>
      <w:u w:val="none"/>
      <w:effect w:val="none"/>
    </w:rPr>
  </w:style>
  <w:style w:type="character" w:customStyle="1" w:styleId="font141">
    <w:name w:val="font141"/>
    <w:basedOn w:val="DefaultParagraphFont"/>
    <w:rsid w:val="000C0D3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31">
    <w:name w:val="font131"/>
    <w:basedOn w:val="DefaultParagraphFont"/>
    <w:rsid w:val="000C0D3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01">
    <w:name w:val="font201"/>
    <w:basedOn w:val="DefaultParagraphFont"/>
    <w:rsid w:val="000C0D3A"/>
    <w:rPr>
      <w:rFonts w:ascii="Times New Roman" w:hAnsi="Times New Roman" w:cs="Times New Roman" w:hint="default"/>
      <w:b/>
      <w:bCs/>
      <w:i w:val="0"/>
      <w:iCs w:val="0"/>
      <w:strike w:val="0"/>
      <w:dstrike w:val="0"/>
      <w:color w:val="000000"/>
      <w:sz w:val="20"/>
      <w:szCs w:val="20"/>
      <w:u w:val="none"/>
      <w:effect w:val="none"/>
    </w:rPr>
  </w:style>
  <w:style w:type="character" w:customStyle="1" w:styleId="font211">
    <w:name w:val="font211"/>
    <w:basedOn w:val="DefaultParagraphFont"/>
    <w:rsid w:val="000C0D3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0C0D3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21">
    <w:name w:val="font221"/>
    <w:basedOn w:val="DefaultParagraphFont"/>
    <w:rsid w:val="000C0D3A"/>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71">
    <w:name w:val="font171"/>
    <w:basedOn w:val="DefaultParagraphFont"/>
    <w:rsid w:val="001F42F7"/>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51">
    <w:name w:val="font51"/>
    <w:basedOn w:val="DefaultParagraphFont"/>
    <w:rsid w:val="001F42F7"/>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241">
    <w:name w:val="font241"/>
    <w:basedOn w:val="DefaultParagraphFont"/>
    <w:rsid w:val="00CE2ED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91">
    <w:name w:val="font191"/>
    <w:basedOn w:val="DefaultParagraphFont"/>
    <w:rsid w:val="00CE2ED8"/>
    <w:rPr>
      <w:rFonts w:ascii="Times New Roman" w:hAnsi="Times New Roman" w:cs="Times New Roman"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2025-02-19T18:59:38+00:00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customXml/itemProps2.xml><?xml version="1.0" encoding="utf-8"?>
<ds:datastoreItem xmlns:ds="http://schemas.openxmlformats.org/officeDocument/2006/customXml" ds:itemID="{2A62FC7E-2498-49AE-9122-DF4E5411A146}">
  <ds:schemaRefs/>
</ds:datastoreItem>
</file>

<file path=customXml/itemProps3.xml><?xml version="1.0" encoding="utf-8"?>
<ds:datastoreItem xmlns:ds="http://schemas.openxmlformats.org/officeDocument/2006/customXml" ds:itemID="{842DA686-C1A2-4A40-88C8-62C4E222CE51}">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7002</Words>
  <Characters>39918</Characters>
  <Application>Microsoft Office Word</Application>
  <DocSecurity>0</DocSecurity>
  <Lines>332</Lines>
  <Paragraphs>93</Paragraphs>
  <ScaleCrop>false</ScaleCrop>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3</cp:revision>
  <dcterms:created xsi:type="dcterms:W3CDTF">2025-02-19T18:08:00Z</dcterms:created>
  <dcterms:modified xsi:type="dcterms:W3CDTF">2025-02-19T18:47:00Z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