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B47D5" w:rsidRPr="00CB038B" w:rsidP="11AB4B38" w14:paraId="2A5BA49A" w14:textId="77777777">
      <w:pPr>
        <w:spacing w:after="0"/>
        <w:jc w:val="center"/>
        <w:rPr>
          <w:sz w:val="32"/>
          <w:szCs w:val="32"/>
        </w:rPr>
      </w:pPr>
      <w:r w:rsidRPr="11AB4B38">
        <w:rPr>
          <w:sz w:val="32"/>
          <w:szCs w:val="32"/>
        </w:rPr>
        <w:t>U.S. Environmental Protection Agency</w:t>
      </w:r>
    </w:p>
    <w:p w:rsidR="002B47D5" w:rsidRPr="00CB038B" w:rsidP="11AB4B38" w14:paraId="18C67FB0" w14:textId="77777777">
      <w:pPr>
        <w:jc w:val="center"/>
        <w:rPr>
          <w:sz w:val="32"/>
          <w:szCs w:val="32"/>
        </w:rPr>
      </w:pPr>
      <w:r w:rsidRPr="11AB4B38">
        <w:rPr>
          <w:sz w:val="32"/>
          <w:szCs w:val="32"/>
        </w:rPr>
        <w:t>Information Collection Request</w:t>
      </w:r>
    </w:p>
    <w:p w:rsidR="002B47D5" w:rsidP="00BB432F" w14:paraId="121D5151" w14:textId="77777777">
      <w:pPr>
        <w:rPr>
          <w:rFonts w:cstheme="minorHAnsi"/>
          <w:b/>
          <w:bCs/>
        </w:rPr>
      </w:pPr>
    </w:p>
    <w:p w:rsidR="002B47D5" w:rsidRPr="00B327B3" w:rsidP="00BB432F" w14:paraId="09C543C1" w14:textId="77777777">
      <w:pPr>
        <w:rPr>
          <w:rFonts w:cstheme="minorHAnsi"/>
        </w:rPr>
      </w:pPr>
      <w:r w:rsidRPr="00BB3410">
        <w:rPr>
          <w:rFonts w:cstheme="minorHAnsi"/>
          <w:b/>
          <w:bCs/>
        </w:rPr>
        <w:t>Title</w:t>
      </w:r>
      <w:r w:rsidRPr="00B327B3">
        <w:rPr>
          <w:rFonts w:cstheme="minorHAnsi"/>
          <w:b/>
          <w:bCs/>
        </w:rPr>
        <w:t>:</w:t>
      </w:r>
      <w:r w:rsidRPr="00B327B3">
        <w:rPr>
          <w:rFonts w:cstheme="minorHAnsi"/>
        </w:rPr>
        <w:t xml:space="preserve"> </w:t>
      </w:r>
      <w:r w:rsidRPr="00B327B3">
        <w:rPr>
          <w:rFonts w:cstheme="minorHAnsi"/>
          <w:noProof/>
        </w:rPr>
        <w:t>NESHAP for Ferroalloys Production: Ferromanganese and Silicomanganese (40 CFR Part 63, Subpart XXX) (Renewal)</w:t>
      </w:r>
    </w:p>
    <w:p w:rsidR="002B47D5" w:rsidRPr="00B327B3" w:rsidP="00BB432F" w14:paraId="6FC506D9" w14:textId="77777777">
      <w:pPr>
        <w:spacing w:line="240" w:lineRule="auto"/>
        <w:rPr>
          <w:rFonts w:cstheme="minorHAnsi"/>
        </w:rPr>
      </w:pPr>
      <w:r w:rsidRPr="00B327B3">
        <w:rPr>
          <w:rFonts w:cstheme="minorHAnsi"/>
          <w:b/>
          <w:bCs/>
        </w:rPr>
        <w:t>OMB Control Number:</w:t>
      </w:r>
      <w:r w:rsidRPr="00B327B3">
        <w:rPr>
          <w:rFonts w:cstheme="minorHAnsi"/>
        </w:rPr>
        <w:t xml:space="preserve"> </w:t>
      </w:r>
      <w:r w:rsidRPr="00B327B3">
        <w:rPr>
          <w:rFonts w:cstheme="minorHAnsi"/>
          <w:noProof/>
        </w:rPr>
        <w:t>2060-0391</w:t>
      </w:r>
    </w:p>
    <w:p w:rsidR="002B47D5" w:rsidRPr="00BB3410" w:rsidP="00ED57A4" w14:paraId="74A49476" w14:textId="77777777">
      <w:pPr>
        <w:spacing w:before="240" w:line="240" w:lineRule="auto"/>
        <w:rPr>
          <w:rFonts w:cstheme="minorHAnsi"/>
        </w:rPr>
      </w:pPr>
      <w:r w:rsidRPr="00B327B3">
        <w:rPr>
          <w:rFonts w:cstheme="minorHAnsi"/>
          <w:b/>
          <w:bCs/>
        </w:rPr>
        <w:t xml:space="preserve">EPA ICR Number: </w:t>
      </w:r>
      <w:r w:rsidRPr="00B327B3">
        <w:rPr>
          <w:rFonts w:cstheme="minorHAnsi"/>
          <w:noProof/>
        </w:rPr>
        <w:t>1831.09</w:t>
      </w:r>
    </w:p>
    <w:p w:rsidR="00B327B3" w:rsidRPr="005968EA" w:rsidP="00ED4DE9" w14:paraId="63ECF359" w14:textId="38236BE8">
      <w:pPr>
        <w:spacing w:before="240"/>
      </w:pPr>
      <w:r w:rsidRPr="4BDBF0A0">
        <w:rPr>
          <w:b/>
          <w:bCs/>
        </w:rPr>
        <w:t>Abstract:</w:t>
      </w:r>
      <w:r w:rsidRPr="4BDBF0A0">
        <w:t xml:space="preserve"> </w:t>
      </w:r>
      <w:r w:rsidRPr="005968EA">
        <w:t xml:space="preserve">The National Emission Standards for Hazardous Air Pollutants (NESHAP) for </w:t>
      </w:r>
      <w:r w:rsidRPr="00E842D4">
        <w:t xml:space="preserve">Ferroalloys Production: Ferromanganese and Silicomanganese </w:t>
      </w:r>
      <w:r>
        <w:t>(</w:t>
      </w:r>
      <w:r w:rsidRPr="005968EA">
        <w:t>40 CFR Part 63, Subpart XXX</w:t>
      </w:r>
      <w:r>
        <w:t>)</w:t>
      </w:r>
      <w:r w:rsidRPr="005968EA">
        <w:t xml:space="preserve"> were promulgated on May 20, 1999</w:t>
      </w:r>
      <w:r>
        <w:t>;</w:t>
      </w:r>
      <w:r w:rsidRPr="005968EA">
        <w:t xml:space="preserve"> and amended on</w:t>
      </w:r>
      <w:r>
        <w:t>:</w:t>
      </w:r>
      <w:r w:rsidRPr="005968EA">
        <w:t xml:space="preserve"> March 22, 2001</w:t>
      </w:r>
      <w:r>
        <w:t>;</w:t>
      </w:r>
      <w:r w:rsidRPr="005968EA">
        <w:t xml:space="preserve"> June 23, 2003</w:t>
      </w:r>
      <w:r>
        <w:t>;</w:t>
      </w:r>
      <w:r w:rsidRPr="005968EA">
        <w:t xml:space="preserve"> April 20, 2006</w:t>
      </w:r>
      <w:r>
        <w:t>;</w:t>
      </w:r>
      <w:r w:rsidRPr="005968EA">
        <w:t xml:space="preserve"> June 30, 2015 (80 FR 373</w:t>
      </w:r>
      <w:r>
        <w:t>66</w:t>
      </w:r>
      <w:r w:rsidRPr="005968EA">
        <w:t>)</w:t>
      </w:r>
      <w:r>
        <w:t>;</w:t>
      </w:r>
      <w:r w:rsidRPr="005968EA">
        <w:t xml:space="preserve"> January 18, 2017 (82 FR 5408)</w:t>
      </w:r>
      <w:r w:rsidR="00ED4DE9">
        <w:t>,</w:t>
      </w:r>
      <w:r w:rsidRPr="005968EA">
        <w:t xml:space="preserve"> and November 19, 2020 (85 FR 73902). These regulations apply to</w:t>
      </w:r>
      <w:r>
        <w:t xml:space="preserve"> both</w:t>
      </w:r>
      <w:r w:rsidRPr="005968EA">
        <w:t xml:space="preserve"> new and existing ferroalloy production facilities that manufacture ferromanganese and silicomanganese, and that are either major sources of hazardous air pollutant (HAP) emissions or are co-located at major sources of HAPs. The following affected facilities at ferroalloy production plants are subject to this NESHAP rule: electric arc furnaces; casting operations; metal oxygen refining (MOR) processes; crushing and screening operations; and outdoor fugitive dust sources. New facilities include those that commenced construction or reconstruction after the date of proposal. </w:t>
      </w:r>
      <w:r w:rsidRPr="005968EA" w:rsidR="00B02DAE">
        <w:rPr>
          <w:lang w:val="en"/>
        </w:rPr>
        <w:t xml:space="preserve">The burden in this ICR reflects the burden associated with the recordkeeping and reporting requirements of the regulation for new and existing sources included in the June 30, </w:t>
      </w:r>
      <w:r w:rsidRPr="005968EA" w:rsidR="00B02DAE">
        <w:rPr>
          <w:lang w:val="en"/>
        </w:rPr>
        <w:t>2015</w:t>
      </w:r>
      <w:r w:rsidRPr="005968EA" w:rsidR="00B02DAE">
        <w:rPr>
          <w:lang w:val="en"/>
        </w:rPr>
        <w:t xml:space="preserve"> </w:t>
      </w:r>
      <w:r w:rsidR="00B02DAE">
        <w:rPr>
          <w:lang w:val="en"/>
        </w:rPr>
        <w:t xml:space="preserve">Risk and Technology Review (RTR) </w:t>
      </w:r>
      <w:r w:rsidRPr="005968EA" w:rsidR="00B02DAE">
        <w:rPr>
          <w:lang w:val="en"/>
        </w:rPr>
        <w:t xml:space="preserve">final rule amendments and January 18, 2017 reconsideration notice. The burden associated with the 2015 final rule amendments and reconsideration notice is accounted for in EPA ICR No. 2448.02 (OMB Control No. </w:t>
      </w:r>
      <w:r w:rsidRPr="005968EA" w:rsidR="00B02DAE">
        <w:t>2060-0676). The 2020 amendment implemented the plain language reading of the “major source” and “area source” definitions of section 112 of the Clean Air Act (CAA) and provide that a major source can be reclassified to area source status at any time upon reducing its potential to emit (PTE) hazardous air pollutants (HAP) to below the major source thresholds and required this notification be submitted electronically. This information is being collected to assure compliance with 40 CFR Part 63, Subpart XXX.</w:t>
      </w:r>
    </w:p>
    <w:p w:rsidR="00B327B3" w:rsidRPr="005968EA" w:rsidP="00ED4DE9" w14:paraId="0A30ED40" w14:textId="29231AF8">
      <w:r w:rsidRPr="005968EA">
        <w:t>In general, all NESHAP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w:t>
      </w:r>
      <w:r w:rsidR="00621601">
        <w:t xml:space="preserve"> </w:t>
      </w:r>
      <w:r w:rsidRPr="005968EA">
        <w:t>and are required of all affected facilities subject to NESHAP.</w:t>
      </w:r>
    </w:p>
    <w:p w:rsidR="00B327B3" w:rsidRPr="005968EA" w:rsidP="00ED4DE9" w14:paraId="7EA63735" w14:textId="77777777">
      <w:pPr>
        <w:pBdr>
          <w:top w:val="single" w:sz="6" w:space="0" w:color="FFFFFF"/>
          <w:left w:val="single" w:sz="6" w:space="0" w:color="FFFFFF"/>
          <w:bottom w:val="single" w:sz="6" w:space="0" w:color="FFFFFF"/>
          <w:right w:val="single" w:sz="6" w:space="0" w:color="FFFFFF"/>
        </w:pBdr>
      </w:pPr>
      <w:r w:rsidRPr="005968EA">
        <w:t>Over the next three years, approximately two respondents per year will be subject to the</w:t>
      </w:r>
      <w:r>
        <w:t>se</w:t>
      </w:r>
      <w:r w:rsidRPr="005968EA">
        <w:t xml:space="preserve"> standard</w:t>
      </w:r>
      <w:r>
        <w:t>s</w:t>
      </w:r>
      <w:r w:rsidRPr="005968EA">
        <w:t>, and no additional respondents per year will become subject to the</w:t>
      </w:r>
      <w:r>
        <w:t>se same</w:t>
      </w:r>
      <w:r w:rsidRPr="005968EA">
        <w:t xml:space="preserve"> standard</w:t>
      </w:r>
      <w:r>
        <w:t>s</w:t>
      </w:r>
      <w:r w:rsidRPr="005968EA">
        <w:t xml:space="preserve">. </w:t>
      </w:r>
    </w:p>
    <w:p w:rsidR="00B327B3" w:rsidP="00B327B3" w14:paraId="6AA3167A" w14:textId="4C6F2CC1">
      <w:pPr>
        <w:spacing w:before="240"/>
      </w:pPr>
      <w:r w:rsidRPr="005968EA">
        <w:t xml:space="preserve">The Office of Management and Budget (OMB) approved the </w:t>
      </w:r>
      <w:r w:rsidRPr="005968EA">
        <w:t>currently</w:t>
      </w:r>
      <w:r>
        <w:t>-</w:t>
      </w:r>
      <w:r w:rsidRPr="005968EA">
        <w:t>active</w:t>
      </w:r>
      <w:r w:rsidRPr="005968EA">
        <w:t xml:space="preserve"> ICR </w:t>
      </w:r>
      <w:r w:rsidR="00FA2FEB">
        <w:t>with the following</w:t>
      </w:r>
      <w:r w:rsidRPr="005968EA">
        <w:t xml:space="preserve"> “Terms of Clearance</w:t>
      </w:r>
      <w:r w:rsidR="00FA2FEB">
        <w:t>”:</w:t>
      </w:r>
    </w:p>
    <w:p w:rsidR="00B73C42" w:rsidP="00B73C42" w14:paraId="62DB8B4C" w14:textId="39988D22">
      <w:pPr>
        <w:spacing w:before="240"/>
        <w:ind w:left="360"/>
      </w:pPr>
      <w:r>
        <w:t>“</w:t>
      </w:r>
      <w:r w:rsidRPr="00B73C42">
        <w:t>In accordance with 5 CFR 1320, the information collection is approved for three years. As terms of clearance, upon renewal of this collection, EPA is required to include the following in its supporting statement for this and other NESHAP ICRs: (1) a description of the regulatory text applicable to the ICR including submission specifications; (2) a clear description of the data elements being collected under the ICR; (3) screen shots of the electronic portal where the reporting requirements are submitted to EPA (with the control number and burden statement); (4) a detailed discussion of how information is submitted and the extent to which electronic reporting is available; (5) evidence of consultation with respondents (by actively reaching out to stakeholders as permitted by the PRA) to ensure the supporting statement's accuracy on availability of data, frequency of collection, clarity of instructions, accuracy of burden estimate, relevance of data elements, and similar PRA matters; and (6) discussion of how EPA addressed substantive concerns raised by respondents and other stakeholders during consultation and in response to comments received on FR notices. In addition, please convert the supporting statement to the standard 18 question SS-A format upon renewal.</w:t>
      </w:r>
      <w:r>
        <w:t>”</w:t>
      </w:r>
    </w:p>
    <w:p w:rsidR="00D728F5" w:rsidP="00B327B3" w14:paraId="3906E347" w14:textId="1FA35A6A">
      <w:pPr>
        <w:spacing w:before="240"/>
      </w:pPr>
      <w:r w:rsidRPr="00216612">
        <w:t>The relevant regulatory text is referenced in section 12(b) of this document. We have created a supplementary document including the regulatory text that describes the ICR requirements as identified in section 12(b) of this document as requested. All electronic collection in this information collection is submitted through EPA's CEDRI, as discussed in section 3 of this document. Additional Paperwork Reduction Act requirements for CEDRI, including the burden statement and OMB control number, are available at: https://www.epa.gov/electronic-reporting-air-emissions/paperwork-reduction-act-pra-cedri-and-ert. We have created supplementary documents that include screenshots of the electronic portal where the reporting requirements are submitted online to EPA, including the OMB burden statement on the electronic portal. A description of the EPA’s consultation with respondents and how EPA responded to any concerns raised by respondents or other stakeholders is discussed in section 8 of this document. Per the Terms of Clearance on the previous ICR, this supporting statement follows the standard 18-question format.</w:t>
      </w:r>
    </w:p>
    <w:p w:rsidR="002B47D5" w:rsidRPr="00BB3410" w:rsidP="4BDBF0A0" w14:paraId="29B9A032" w14:textId="77777777">
      <w:pPr>
        <w:rPr>
          <w:b/>
          <w:bCs/>
          <w:u w:val="single"/>
        </w:rPr>
      </w:pPr>
      <w:r w:rsidRPr="4BDBF0A0">
        <w:rPr>
          <w:b/>
          <w:bCs/>
          <w:u w:val="single"/>
        </w:rPr>
        <w:t>Supporting Statement A</w:t>
      </w:r>
    </w:p>
    <w:p w:rsidR="00B37B78" w:rsidRPr="00E3122D" w:rsidP="00B37B78" w14:paraId="5162D1B2" w14:textId="77777777">
      <w:pPr>
        <w:pStyle w:val="ListParagraph"/>
        <w:numPr>
          <w:ilvl w:val="0"/>
          <w:numId w:val="25"/>
        </w:numPr>
        <w:pBdr>
          <w:bottom w:val="single" w:sz="4" w:space="1" w:color="auto"/>
        </w:pBdr>
        <w:spacing w:before="240" w:after="0"/>
        <w:rPr>
          <w:rFonts w:cstheme="minorHAnsi"/>
          <w:b/>
          <w:bCs/>
        </w:rPr>
      </w:pPr>
      <w:bookmarkStart w:id="0" w:name="_Toc156593368"/>
      <w:r w:rsidRPr="00E3122D">
        <w:rPr>
          <w:rFonts w:cstheme="minorHAnsi"/>
          <w:b/>
          <w:bCs/>
        </w:rPr>
        <w:t>NEED AND AUTHORITY FOR THE COLLECTION</w:t>
      </w:r>
      <w:bookmarkEnd w:id="0"/>
    </w:p>
    <w:p w:rsidR="00B37B78" w:rsidRPr="00D47CB3" w:rsidP="00B37B78" w14:paraId="57137DEB" w14:textId="77777777">
      <w:pPr>
        <w:pBdr>
          <w:bottom w:val="single" w:sz="4" w:space="1" w:color="auto"/>
        </w:pBdr>
        <w:spacing w:before="60"/>
        <w:rPr>
          <w:rFonts w:cstheme="minorHAnsi"/>
          <w:i/>
          <w:iCs/>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2B47D5" w:rsidRPr="00ED4DE9" w:rsidP="0045759C" w14:paraId="6C1A98D9" w14:textId="77777777">
      <w:pPr>
        <w:spacing w:before="60"/>
        <w:rPr>
          <w:rFonts w:ascii="Calibri" w:hAnsi="Calibri" w:cs="Calibri"/>
          <w:noProof/>
          <w:color w:val="000000"/>
          <w:shd w:val="clear" w:color="auto" w:fill="FFFFFF"/>
        </w:rPr>
      </w:pPr>
      <w:r w:rsidRPr="00ED4DE9">
        <w:rPr>
          <w:rFonts w:ascii="Calibri" w:hAnsi="Calibri" w:cs="Calibri"/>
          <w:noProof/>
          <w:color w:val="000000"/>
          <w:shd w:val="clear" w:color="auto" w:fill="FFFFFF"/>
        </w:rPr>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002B47D5" w:rsidRPr="00ED4DE9" w:rsidP="0045759C" w14:paraId="5366A881" w14:textId="77777777">
      <w:pPr>
        <w:spacing w:before="60"/>
        <w:ind w:left="720" w:right="1440"/>
        <w:rPr>
          <w:rFonts w:ascii="Calibri" w:hAnsi="Calibri" w:cs="Calibri"/>
          <w:noProof/>
          <w:color w:val="000000"/>
          <w:shd w:val="clear" w:color="auto" w:fill="FFFFFF"/>
        </w:rPr>
      </w:pPr>
      <w:r w:rsidRPr="00ED4DE9">
        <w:rPr>
          <w:rFonts w:ascii="Calibri" w:hAnsi="Calibri" w:cs="Calibri"/>
          <w:noProof/>
          <w:color w:val="000000"/>
          <w:shd w:val="clear" w:color="auto" w:fill="FFFFFF"/>
        </w:rPr>
        <w:t xml:space="preserve">(A)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w:t>
      </w:r>
      <w:r w:rsidRPr="00ED4DE9">
        <w:rPr>
          <w:rFonts w:ascii="Calibri" w:hAnsi="Calibri" w:cs="Calibri"/>
          <w:noProof/>
          <w:color w:val="000000"/>
          <w:shd w:val="clear" w:color="auto" w:fill="FFFFFF"/>
        </w:rPr>
        <w:t xml:space="preserve">equipment parameters, production variables or other indirect data when direct </w:t>
      </w:r>
      <w:r w:rsidRPr="0063774B">
        <w:rPr>
          <w:rFonts w:ascii="Calibri" w:hAnsi="Calibri" w:cs="Calibri"/>
          <w:noProof/>
          <w:color w:val="000000"/>
          <w:shd w:val="clear" w:color="auto" w:fill="FFFFFF"/>
        </w:rPr>
        <w:t>monitoring of emissions is impractical; (F) submit compliance certifications in accordance with Section 114(a)(3); and (G) provide such other information as the Administrator may reasonably require.</w:t>
      </w:r>
    </w:p>
    <w:p w:rsidR="002B47D5" w:rsidRPr="001A74AB" w:rsidP="0045759C" w14:paraId="5A6B27C5" w14:textId="501DC0C4">
      <w:pPr>
        <w:spacing w:before="60"/>
        <w:rPr>
          <w:rFonts w:cstheme="minorHAnsi"/>
        </w:rPr>
      </w:pPr>
      <w:r w:rsidRPr="00ED4DE9">
        <w:rPr>
          <w:rFonts w:ascii="Calibri" w:hAnsi="Calibri" w:cs="Calibri"/>
          <w:noProof/>
          <w:color w:val="000000"/>
          <w:shd w:val="clear" w:color="auto" w:fill="FFFFFF"/>
        </w:rPr>
        <w:t>In the Administrator's judgment, HAP emissions from ferroalloy production facilities cause or contribute to air pollution that may reasonably be anticipated to endanger public health and/or welfare. Therefore, the NESHAP were promulgated for this source category at 40 CFR Part 63, Subpart XXX.</w:t>
      </w:r>
      <w:r w:rsidRPr="00E1154E">
        <w:rPr>
          <w:rFonts w:cstheme="minorHAnsi"/>
        </w:rPr>
        <w:t> </w:t>
      </w:r>
    </w:p>
    <w:p w:rsidR="002B47D5" w:rsidRPr="00E3122D" w:rsidP="00854AAE" w14:paraId="5BE1871B" w14:textId="77777777">
      <w:pPr>
        <w:pStyle w:val="ListParagraph"/>
        <w:numPr>
          <w:ilvl w:val="0"/>
          <w:numId w:val="25"/>
        </w:numPr>
        <w:pBdr>
          <w:bottom w:val="single" w:sz="4" w:space="1" w:color="auto"/>
        </w:pBdr>
        <w:spacing w:before="240" w:after="0"/>
        <w:rPr>
          <w:rFonts w:cstheme="minorHAnsi"/>
          <w:b/>
          <w:bCs/>
        </w:rPr>
      </w:pPr>
      <w:r w:rsidRPr="00E3122D">
        <w:rPr>
          <w:rFonts w:cstheme="minorHAnsi"/>
          <w:b/>
          <w:bCs/>
        </w:rPr>
        <w:t>PRACTICAL UTILITY/USERS OF THE DATA</w:t>
      </w:r>
    </w:p>
    <w:p w:rsidR="002B47D5" w:rsidRPr="00D47CB3" w:rsidP="00854AAE" w14:paraId="76090F24" w14:textId="77777777">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ED4DE9" w:rsidRPr="002E5288" w:rsidP="00ED4DE9" w14:paraId="463D569D" w14:textId="77777777">
      <w:pPr>
        <w:pBdr>
          <w:top w:val="single" w:sz="6" w:space="0" w:color="FFFFFF"/>
          <w:left w:val="single" w:sz="6" w:space="0" w:color="FFFFFF"/>
          <w:bottom w:val="single" w:sz="6" w:space="0" w:color="FFFFFF"/>
          <w:right w:val="single" w:sz="6" w:space="0" w:color="FFFFFF"/>
        </w:pBdr>
      </w:pPr>
      <w:r w:rsidRPr="002E5288">
        <w:t>The recordkeeping and reporting requirements in the</w:t>
      </w:r>
      <w:r>
        <w:t>se</w:t>
      </w:r>
      <w:r w:rsidRPr="002E5288">
        <w:t xml:space="preserve"> standards ensure compliance with the applicable regulations which were promulgated in accordance with the Clean Air Act. The collected information is also used for targeting inspections and as evidence in legal proceedings.</w:t>
      </w:r>
    </w:p>
    <w:p w:rsidR="00ED4DE9" w:rsidRPr="002E5288" w:rsidP="00ED4DE9" w14:paraId="74D8F9BA" w14:textId="0B75144E">
      <w:pPr>
        <w:pBdr>
          <w:top w:val="single" w:sz="6" w:space="0" w:color="FFFFFF"/>
          <w:left w:val="single" w:sz="6" w:space="0" w:color="FFFFFF"/>
          <w:bottom w:val="single" w:sz="6" w:space="0" w:color="FFFFFF"/>
          <w:right w:val="single" w:sz="6" w:space="0" w:color="FFFFFF"/>
        </w:pBdr>
      </w:pPr>
      <w:r>
        <w:t>P</w:t>
      </w:r>
      <w:r w:rsidRPr="002E5288">
        <w:t xml:space="preserve">erformance tests are required </w:t>
      </w:r>
      <w:r w:rsidRPr="002E5288">
        <w:t>in order to</w:t>
      </w:r>
      <w:r w:rsidRPr="002E5288">
        <w:t xml:space="preserve"> determine an affected facility’s initial capability to comply with the</w:t>
      </w:r>
      <w:r>
        <w:t>se</w:t>
      </w:r>
      <w:r w:rsidRPr="002E5288">
        <w:t xml:space="preserve"> emission standards. Continuous emission monitors are used to </w:t>
      </w:r>
      <w:r w:rsidRPr="002E5288">
        <w:t>ensure compliance with the</w:t>
      </w:r>
      <w:r>
        <w:t>se</w:t>
      </w:r>
      <w:r w:rsidRPr="002E5288">
        <w:t xml:space="preserve"> standards at all times</w:t>
      </w:r>
      <w:r w:rsidRPr="002E5288">
        <w:t>. During the performance test a record of the operating parameters under which compliance was achieved may be recorded and used to determine compliance in place of a continuous emission monitor.</w:t>
      </w:r>
    </w:p>
    <w:p w:rsidR="00ED4DE9" w:rsidRPr="002E5288" w:rsidP="00ED4DE9" w14:paraId="3E6AEBD2" w14:textId="6AF4F90B">
      <w:pPr>
        <w:pBdr>
          <w:top w:val="single" w:sz="6" w:space="0" w:color="FFFFFF"/>
          <w:left w:val="single" w:sz="6" w:space="0" w:color="FFFFFF"/>
          <w:bottom w:val="single" w:sz="6" w:space="0" w:color="FFFFFF"/>
          <w:right w:val="single" w:sz="6" w:space="0" w:color="FFFFFF"/>
        </w:pBdr>
      </w:pPr>
      <w:r>
        <w:t>T</w:t>
      </w:r>
      <w:r w:rsidRPr="002E5288">
        <w:t>he notifications required in the</w:t>
      </w:r>
      <w:r>
        <w:t>se</w:t>
      </w:r>
      <w:r w:rsidRPr="002E5288">
        <w:t xml:space="preserve"> standards are used to inform </w:t>
      </w:r>
      <w:r>
        <w:t xml:space="preserve">either </w:t>
      </w:r>
      <w:r w:rsidRPr="002E5288">
        <w:t xml:space="preserve">the Agency or </w:t>
      </w:r>
      <w:r>
        <w:t xml:space="preserve">its </w:t>
      </w:r>
      <w:r w:rsidRPr="002E5288">
        <w:t xml:space="preserve">delegated authority when a source becomes subject to the requirements of the regulations. The reviewing authority may then inspect the source to check if the pollution control devices are properly installed and operated, leaks are being detected and repaired, and </w:t>
      </w:r>
      <w:r>
        <w:t xml:space="preserve">that </w:t>
      </w:r>
      <w:r w:rsidRPr="002E5288">
        <w:t>the</w:t>
      </w:r>
      <w:r>
        <w:t>se</w:t>
      </w:r>
      <w:r w:rsidRPr="002E5288">
        <w:t xml:space="preserve"> standards are being met. The performance test may also be observed.</w:t>
      </w:r>
    </w:p>
    <w:p w:rsidR="00ED4DE9" w:rsidRPr="002E5288" w:rsidP="00ED4DE9" w14:paraId="51C3D373" w14:textId="77777777">
      <w:pPr>
        <w:pBdr>
          <w:top w:val="single" w:sz="6" w:space="0" w:color="FFFFFF"/>
          <w:left w:val="single" w:sz="6" w:space="0" w:color="FFFFFF"/>
          <w:bottom w:val="single" w:sz="6" w:space="0" w:color="FFFFFF"/>
          <w:right w:val="single" w:sz="6" w:space="0" w:color="FFFFFF"/>
        </w:pBdr>
      </w:pPr>
      <w:r w:rsidRPr="002E5288">
        <w:t>The required quarterly, semiannual, and annual reports are used to determine periods of excess emissions, identify problems at the facility, verify operation/maintenance procedures</w:t>
      </w:r>
      <w:r>
        <w:t>,</w:t>
      </w:r>
      <w:r w:rsidRPr="002E5288">
        <w:t xml:space="preserve"> and for compliance determinations.</w:t>
      </w:r>
    </w:p>
    <w:p w:rsidR="002B47D5" w:rsidRPr="00E3122D" w:rsidP="00854AAE" w14:paraId="385066C9" w14:textId="77777777">
      <w:pPr>
        <w:pStyle w:val="ListParagraph"/>
        <w:numPr>
          <w:ilvl w:val="0"/>
          <w:numId w:val="25"/>
        </w:numPr>
        <w:pBdr>
          <w:bottom w:val="single" w:sz="4" w:space="1" w:color="auto"/>
        </w:pBdr>
        <w:spacing w:before="240" w:after="0"/>
        <w:rPr>
          <w:rFonts w:cstheme="minorHAnsi"/>
          <w:b/>
          <w:bCs/>
        </w:rPr>
      </w:pPr>
      <w:r w:rsidRPr="00E3122D">
        <w:rPr>
          <w:rFonts w:cstheme="minorHAnsi"/>
          <w:b/>
          <w:bCs/>
        </w:rPr>
        <w:t>USE OF TECHNOLOGY</w:t>
      </w:r>
    </w:p>
    <w:p w:rsidR="002B47D5" w:rsidRPr="001F0834" w:rsidP="00854AAE" w14:paraId="7F84013C" w14:textId="77777777">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B47D5" w:rsidRPr="0093123F" w:rsidP="0093123F" w14:paraId="0630614C"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2B47D5" w:rsidRPr="0093123F" w:rsidP="0093123F" w14:paraId="091155E3" w14:textId="23F58E12">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The rule was</w:t>
      </w:r>
      <w:r w:rsidR="00ED4DE9">
        <w:rPr>
          <w:rStyle w:val="CommentReference"/>
        </w:rPr>
        <w:t xml:space="preserve"> </w:t>
      </w:r>
      <w:r w:rsidR="00ED4DE9">
        <w:rPr>
          <w:rFonts w:cstheme="minorHAnsi"/>
          <w:color w:val="000000"/>
        </w:rPr>
        <w:t>amended</w:t>
      </w:r>
      <w:r w:rsidRPr="0093123F">
        <w:rPr>
          <w:rFonts w:cstheme="minorHAnsi"/>
          <w:color w:val="000000"/>
        </w:rPr>
        <w:t xml:space="preserve"> to include electronic reporting provisions on </w:t>
      </w:r>
      <w:r w:rsidRPr="005968EA" w:rsidR="00ED4DE9">
        <w:t>June 30, 2015</w:t>
      </w:r>
      <w:r w:rsidRPr="0093123F">
        <w:rPr>
          <w:rFonts w:cstheme="minorHAnsi"/>
          <w:color w:val="000000"/>
        </w:rPr>
        <w:t xml:space="preserve">. Respondents are required to use the EPA’s Electronic Reporting Tool (ERT) to develop performance test reports and performance evaluation reports and submit them through the EPA’s Compliance and Emissions Data Reporting Interface (CEDRI), which can be accessed through the EPA’s Central Data Exchange (CDX) (https://cdx.epa.gov/). The ERT is an application rather than a form, and the requirement to use the ERT is applicable to numerous subparts. The splash screen of the ERT contains a link to the Paperwork Reduction Act (PRA) requirements, such as the OMB Control Number, expiration date, and burden estimate for this and other subparts. </w:t>
      </w:r>
      <w:r w:rsidRPr="006A51CF" w:rsidR="006A51CF">
        <w:rPr>
          <w:rFonts w:cstheme="minorHAnsi"/>
          <w:color w:val="000000"/>
        </w:rPr>
        <w:t>The EPA is also requiring that owners or operators of affected sources would submit electronic copies of initial notifications required in 40 CFR 63.9(b) (when required under 40 CFR 63.9(b)(ii)</w:t>
      </w:r>
      <w:r w:rsidRPr="006A51CF" w:rsidR="006A51CF">
        <w:rPr>
          <w:rFonts w:cstheme="minorHAnsi"/>
          <w:color w:val="000000"/>
        </w:rPr>
        <w:t>), and</w:t>
      </w:r>
      <w:r w:rsidRPr="006A51CF" w:rsidR="006A51CF">
        <w:rPr>
          <w:rFonts w:cstheme="minorHAnsi"/>
          <w:color w:val="000000"/>
        </w:rPr>
        <w:t xml:space="preserve"> change in information already provided required by 40 CFR 63.9(j) through the EPA's Central Data Exchange (CDX), using the Compliance and Emissions Data Reporting Interface (CEDRI). For the notifications required in 40 CFR 63.9(b) (when required under 40 CFR 63.9(b)(ii)) and 63.9(j), owners and operators would be required to upload a PDF of the required notifications.</w:t>
      </w:r>
      <w:r w:rsidR="006A51CF">
        <w:rPr>
          <w:rFonts w:cstheme="minorHAnsi"/>
          <w:color w:val="000000"/>
        </w:rPr>
        <w:t xml:space="preserve"> </w:t>
      </w:r>
      <w:r>
        <w:rPr>
          <w:rFonts w:cstheme="minorHAnsi"/>
          <w:color w:val="000000"/>
        </w:rPr>
        <w:t>For the</w:t>
      </w:r>
      <w:r w:rsidRPr="0093123F">
        <w:rPr>
          <w:rFonts w:cstheme="minorHAnsi"/>
          <w:color w:val="000000"/>
        </w:rPr>
        <w:t xml:space="preserve"> purposes of this ICR, it is assumed that there is no additional burden associated with the requirement for respondents to submit the notifications and reports electronically. The supplemental files to this ICR renewal contain screenshots showing the CDX homepage for CEDRI login, the CEDRI PRA screen, the CEDRI interface for managing reports for various subparts, and the landing page of the ERT that shows the link to PRA information.</w:t>
      </w:r>
    </w:p>
    <w:p w:rsidR="002B47D5" w:rsidRPr="0093123F" w:rsidP="0093123F" w14:paraId="79189E8F"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 xml:space="preserve">Electronic copies of records may also be maintained </w:t>
      </w:r>
      <w:r w:rsidRPr="0093123F">
        <w:rPr>
          <w:rFonts w:cstheme="minorHAnsi"/>
          <w:color w:val="000000"/>
        </w:rPr>
        <w:t>in order to</w:t>
      </w:r>
      <w:r w:rsidRPr="0093123F">
        <w:rPr>
          <w:rFonts w:cstheme="minorHAnsi"/>
          <w:color w:val="000000"/>
        </w:rPr>
        <w:t xml:space="preserve"> satisfy federal recordkeeping requirements. For additional information on the Paperwork Reduction Act requirements for CEDRI and ERT for this rule, see: https://www.epa.gov/electronic-reporting-air-emissions/paperwork-reduction-act-pra-cedri-and-ert.</w:t>
      </w:r>
    </w:p>
    <w:p w:rsidR="002B47D5" w:rsidRPr="00E3122D" w:rsidP="00854AAE" w14:paraId="327E94F9" w14:textId="77777777">
      <w:pPr>
        <w:pStyle w:val="ListParagraph"/>
        <w:numPr>
          <w:ilvl w:val="0"/>
          <w:numId w:val="25"/>
        </w:numPr>
        <w:pBdr>
          <w:bottom w:val="single" w:sz="4" w:space="1" w:color="auto"/>
        </w:pBdr>
        <w:spacing w:before="240" w:after="0"/>
        <w:rPr>
          <w:rFonts w:cstheme="minorHAnsi"/>
          <w:b/>
          <w:bCs/>
        </w:rPr>
      </w:pPr>
      <w:r w:rsidRPr="00E3122D">
        <w:rPr>
          <w:rFonts w:cstheme="minorHAnsi"/>
          <w:b/>
          <w:bCs/>
        </w:rPr>
        <w:t>EFFORTS TO IDENTIFY DUPLICATION</w:t>
      </w:r>
    </w:p>
    <w:p w:rsidR="002B47D5" w:rsidRPr="001F0834" w:rsidP="00854AAE" w14:paraId="3D25DF63" w14:textId="77777777">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2B47D5" w:rsidRPr="000459E3" w:rsidP="00653D08" w14:paraId="70F7A504" w14:textId="77777777">
      <w:pPr>
        <w:pBdr>
          <w:top w:val="single" w:sz="6" w:space="0" w:color="FFFFFF"/>
          <w:left w:val="single" w:sz="6" w:space="0" w:color="FFFFFF"/>
          <w:bottom w:val="single" w:sz="6" w:space="0" w:color="FFFFFF"/>
          <w:right w:val="single" w:sz="6" w:space="0" w:color="FFFFFF"/>
        </w:pBdr>
        <w:rPr>
          <w:shd w:val="clear" w:color="auto" w:fill="FFFFFF"/>
        </w:rPr>
      </w:pPr>
      <w:r w:rsidRPr="000459E3">
        <w:t>For reports required to be submitted electronically</w:t>
      </w:r>
      <w:r w:rsidRPr="000459E3">
        <w:rPr>
          <w:shd w:val="clear" w:color="auto" w:fill="FFFFFF"/>
        </w:rPr>
        <w:t>,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2B47D5" w:rsidRPr="00653D08" w:rsidP="00854AAE" w14:paraId="6782724D" w14:textId="77777777">
      <w:pPr>
        <w:rPr>
          <w:shd w:val="clear" w:color="auto" w:fill="FFFFFF"/>
        </w:rPr>
      </w:pPr>
      <w:r w:rsidRPr="000459E3">
        <w:rPr>
          <w:shd w:val="clear" w:color="auto" w:fill="FFFFFF"/>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w:t>
      </w:r>
      <w:r w:rsidRPr="00C2600C">
        <w:rPr>
          <w:shd w:val="clear" w:color="auto" w:fill="FFFFFF"/>
        </w:rPr>
        <w:t> </w:t>
      </w:r>
    </w:p>
    <w:p w:rsidR="002B47D5" w:rsidRPr="00E3122D" w:rsidP="4BDBF0A0" w14:paraId="1267EAE3" w14:textId="77777777">
      <w:pPr>
        <w:pStyle w:val="ListParagraph"/>
        <w:numPr>
          <w:ilvl w:val="0"/>
          <w:numId w:val="25"/>
        </w:numPr>
        <w:pBdr>
          <w:bottom w:val="single" w:sz="4" w:space="1" w:color="auto"/>
        </w:pBdr>
        <w:spacing w:before="240" w:after="0"/>
        <w:rPr>
          <w:b/>
          <w:bCs/>
        </w:rPr>
      </w:pPr>
      <w:r w:rsidRPr="4BDBF0A0">
        <w:rPr>
          <w:b/>
          <w:bCs/>
        </w:rPr>
        <w:t>MINIMIZING BURDEN ON SMALL BUSINESSES AND SMALL ENTITIES</w:t>
      </w:r>
    </w:p>
    <w:p w:rsidR="002B47D5" w:rsidRPr="001F0834" w:rsidP="00854AAE" w14:paraId="37AAC40F" w14:textId="77777777">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p w:rsidR="009F04CF" w:rsidRPr="009F04CF" w:rsidP="009F04CF" w14:paraId="760E887A" w14:textId="77777777">
      <w:pPr>
        <w:pBdr>
          <w:top w:val="single" w:sz="6" w:space="0" w:color="FFFFFF"/>
          <w:left w:val="single" w:sz="6" w:space="0" w:color="FFFFFF"/>
          <w:bottom w:val="single" w:sz="6" w:space="0" w:color="FFFFFF"/>
          <w:right w:val="single" w:sz="6" w:space="0" w:color="FFFFFF"/>
        </w:pBdr>
      </w:pPr>
      <w:r w:rsidRPr="005F53BB">
        <w:t xml:space="preserve">The NESHAP for ferroalloys production facilities only applies to major sources. There are no small entities (i.e., small businesses) affected by this regulation. In addition, during the rule development process, the EPA closely reviewed existing permit conditions at existing facilities, and, where feasible, incorporated similar, if not identical, requirements in the final rule. </w:t>
      </w:r>
      <w:r w:rsidRPr="00BE4F19">
        <w:t>The Agency considers these to be the minimum requirements needed to ensure compliance with the</w:t>
      </w:r>
      <w:r>
        <w:t>se</w:t>
      </w:r>
      <w:r w:rsidRPr="00BE4F19">
        <w:t xml:space="preserve"> standard</w:t>
      </w:r>
      <w:r>
        <w:t>s</w:t>
      </w:r>
      <w:r w:rsidRPr="00BE4F19">
        <w:t xml:space="preserve"> and, therefore, cannot reduce them further for small entities</w:t>
      </w:r>
      <w:r w:rsidRPr="005F53BB">
        <w:t>.</w:t>
      </w:r>
    </w:p>
    <w:p w:rsidR="002B47D5" w:rsidRPr="00E3122D" w:rsidP="4BDBF0A0" w14:paraId="2D184F56" w14:textId="77777777">
      <w:pPr>
        <w:pStyle w:val="ListParagraph"/>
        <w:numPr>
          <w:ilvl w:val="0"/>
          <w:numId w:val="25"/>
        </w:numPr>
        <w:pBdr>
          <w:bottom w:val="single" w:sz="4" w:space="1" w:color="auto"/>
        </w:pBdr>
        <w:spacing w:before="240" w:after="0"/>
        <w:rPr>
          <w:b/>
          <w:bCs/>
        </w:rPr>
      </w:pPr>
      <w:r w:rsidRPr="4BDBF0A0">
        <w:rPr>
          <w:b/>
          <w:bCs/>
        </w:rPr>
        <w:t>CONSEQUENCES OF LESS FREQUENT COLLECTION</w:t>
      </w:r>
    </w:p>
    <w:p w:rsidR="002B47D5" w:rsidRPr="001F0834" w:rsidP="00854AAE" w14:paraId="18A870AF" w14:textId="77777777">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2B47D5" w:rsidRPr="00653D08" w:rsidP="00653D08" w14:paraId="10F7A645" w14:textId="77777777">
      <w:pPr>
        <w:pBdr>
          <w:top w:val="single" w:sz="6" w:space="0" w:color="FFFFFF"/>
          <w:left w:val="single" w:sz="6" w:space="0" w:color="FFFFFF"/>
          <w:bottom w:val="single" w:sz="6" w:space="0" w:color="FFFFFF"/>
          <w:right w:val="single" w:sz="6" w:space="0" w:color="FFFFFF"/>
        </w:pBdr>
        <w:rPr>
          <w:color w:val="000000"/>
        </w:rPr>
      </w:pPr>
      <w:r w:rsidRPr="00253DBC">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w:t>
      </w:r>
      <w:r w:rsidRPr="00253DBC">
        <w:rPr>
          <w:color w:val="000000"/>
        </w:rPr>
        <w:t>applied</w:t>
      </w:r>
      <w:r w:rsidRPr="00253DBC">
        <w:rPr>
          <w:color w:val="000000"/>
        </w:rPr>
        <w:t xml:space="preserve"> and emission limitations are met. If the information required by these standards was collected less frequently, the proper operation and maintenance of control equipment and the possibility of detecting violations would be less likely.</w:t>
      </w:r>
    </w:p>
    <w:p w:rsidR="002B47D5" w:rsidRPr="00E3122D" w:rsidP="00854AAE" w14:paraId="07B25D7E" w14:textId="77777777">
      <w:pPr>
        <w:pStyle w:val="ListParagraph"/>
        <w:numPr>
          <w:ilvl w:val="0"/>
          <w:numId w:val="25"/>
        </w:numPr>
        <w:pBdr>
          <w:bottom w:val="single" w:sz="4" w:space="1" w:color="auto"/>
        </w:pBdr>
        <w:spacing w:before="240" w:after="0"/>
        <w:rPr>
          <w:rFonts w:cstheme="minorHAnsi"/>
          <w:b/>
          <w:bCs/>
        </w:rPr>
      </w:pPr>
      <w:r w:rsidRPr="00E3122D">
        <w:rPr>
          <w:rFonts w:cstheme="minorHAnsi"/>
          <w:b/>
          <w:bCs/>
        </w:rPr>
        <w:t>GENERAL GUIDELINES</w:t>
      </w:r>
    </w:p>
    <w:p w:rsidR="002B47D5" w:rsidRPr="00A233E0" w:rsidP="00854AAE" w14:paraId="60B955A1" w14:textId="77777777">
      <w:pPr>
        <w:pBdr>
          <w:bottom w:val="single" w:sz="4" w:space="1" w:color="auto"/>
        </w:pBdr>
        <w:spacing w:before="60"/>
        <w:rPr>
          <w:rFonts w:cstheme="minorHAnsi"/>
        </w:rPr>
      </w:pPr>
      <w:r w:rsidRPr="00A233E0">
        <w:rPr>
          <w:rFonts w:cstheme="minorHAnsi"/>
          <w:i/>
          <w:iCs/>
        </w:rPr>
        <w:t>Explain any special circumstances that require the collection to be conducted in a manner inconsistent with OMB guidelines.</w:t>
      </w:r>
    </w:p>
    <w:p w:rsidR="002B47D5" w:rsidRPr="009F04CF" w:rsidP="00653D08" w14:paraId="4116FDCB" w14:textId="77777777">
      <w:pPr>
        <w:pBdr>
          <w:top w:val="single" w:sz="6" w:space="0" w:color="FFFFFF"/>
          <w:left w:val="single" w:sz="6" w:space="0" w:color="FFFFFF"/>
          <w:bottom w:val="single" w:sz="6" w:space="0" w:color="FFFFFF"/>
          <w:right w:val="single" w:sz="6" w:space="0" w:color="FFFFFF"/>
        </w:pBdr>
      </w:pPr>
      <w:r w:rsidRPr="00253DBC">
        <w:rPr>
          <w:color w:val="000000"/>
        </w:rPr>
        <w:t>These reporting or recordkeeping requirements do not violate any of the regulations promulgated by OMB under 5 CFR Part 1320, Sectio</w:t>
      </w:r>
      <w:r w:rsidRPr="009F04CF">
        <w:t>n 1320.5.</w:t>
      </w:r>
    </w:p>
    <w:p w:rsidR="002B47D5" w:rsidRPr="009F04CF" w:rsidP="00854AAE" w14:paraId="2A133BB3" w14:textId="27CA9AC2">
      <w:pPr>
        <w:pBdr>
          <w:top w:val="single" w:sz="6" w:space="0" w:color="FFFFFF"/>
          <w:left w:val="single" w:sz="6" w:space="0" w:color="FFFFFF"/>
          <w:bottom w:val="single" w:sz="6" w:space="0" w:color="FFFFFF"/>
          <w:right w:val="single" w:sz="6" w:space="0" w:color="FFFFFF"/>
        </w:pBdr>
      </w:pPr>
      <w:r w:rsidRPr="009F04CF">
        <w:t>These standards require the respondents to maintain all records, including reports and notifications for at least five years. This is consistent with the General Provisions as applied to the standards. EPA believes that the five-year records retention requirement is consistent with the Part 70 permit program and the five-year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the destruction or nonexistence of essential records.</w:t>
      </w:r>
    </w:p>
    <w:p w:rsidR="002B47D5" w:rsidRPr="00E3122D" w:rsidP="00854AAE" w14:paraId="3EE60B88" w14:textId="77777777">
      <w:pPr>
        <w:pStyle w:val="ListParagraph"/>
        <w:numPr>
          <w:ilvl w:val="0"/>
          <w:numId w:val="25"/>
        </w:numPr>
        <w:pBdr>
          <w:bottom w:val="single" w:sz="4" w:space="1" w:color="auto"/>
        </w:pBdr>
        <w:spacing w:before="240" w:after="0"/>
        <w:rPr>
          <w:rFonts w:cstheme="minorHAnsi"/>
          <w:b/>
          <w:bCs/>
        </w:rPr>
      </w:pPr>
      <w:r w:rsidRPr="009F04CF">
        <w:rPr>
          <w:rFonts w:cstheme="minorHAnsi"/>
          <w:b/>
          <w:bCs/>
        </w:rPr>
        <w:t>PUBLIC COMMENT AND</w:t>
      </w:r>
      <w:r w:rsidRPr="00E3122D">
        <w:rPr>
          <w:rFonts w:cstheme="minorHAnsi"/>
          <w:b/>
          <w:bCs/>
        </w:rPr>
        <w:t xml:space="preserve"> CONSULTATIONS</w:t>
      </w:r>
    </w:p>
    <w:p w:rsidR="002B47D5" w:rsidRPr="00E3122D" w:rsidP="00854AAE" w14:paraId="1A554184" w14:textId="77777777">
      <w:pPr>
        <w:spacing w:before="120" w:after="0"/>
        <w:rPr>
          <w:rFonts w:cstheme="minorHAnsi"/>
          <w:b/>
          <w:bCs/>
        </w:rPr>
      </w:pPr>
      <w:r w:rsidRPr="00E3122D">
        <w:rPr>
          <w:rFonts w:cstheme="minorHAnsi"/>
          <w:b/>
          <w:bCs/>
        </w:rPr>
        <w:t>8a. Public Comment</w:t>
      </w:r>
    </w:p>
    <w:p w:rsidR="002B47D5" w:rsidRPr="00A233E0" w:rsidP="00854AAE" w14:paraId="53BF2803" w14:textId="77777777">
      <w:pPr>
        <w:spacing w:line="240" w:lineRule="auto"/>
        <w:rPr>
          <w:rFonts w:cstheme="minorHAnsi"/>
          <w:i/>
          <w:iCs/>
        </w:rPr>
      </w:pPr>
      <w:r w:rsidRPr="00A233E0">
        <w:rPr>
          <w:rFonts w:cstheme="minorHAnsi"/>
          <w:i/>
          <w:iCs/>
        </w:rPr>
        <w:t xml:space="preserve">If applicable, provide a copy and identify the date and page number of </w:t>
      </w:r>
      <w:r w:rsidRPr="00A233E0">
        <w:rPr>
          <w:rFonts w:cstheme="minorHAnsi"/>
          <w:i/>
          <w:iCs/>
        </w:rPr>
        <w:t>publication</w:t>
      </w:r>
      <w:r w:rsidRPr="00A233E0">
        <w:rPr>
          <w:rFonts w:cstheme="minorHAnsi"/>
          <w:i/>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2B47D5" w:rsidP="00854AAE" w14:paraId="676EEABB" w14:textId="77777777">
      <w:pPr>
        <w:spacing w:before="120" w:after="0"/>
        <w:rPr>
          <w:rFonts w:cstheme="minorHAnsi"/>
          <w:color w:val="000000"/>
        </w:rPr>
      </w:pPr>
      <w:r w:rsidRPr="0093123F">
        <w:rPr>
          <w:rFonts w:cstheme="minorHAnsi"/>
          <w:color w:val="000000"/>
        </w:rPr>
        <w:t>An announcement of a public comment period for the renewal of this ICR was published in the Federal Register (</w:t>
      </w:r>
      <w:r w:rsidRPr="0015347D">
        <w:rPr>
          <w:rFonts w:cstheme="minorHAnsi"/>
        </w:rPr>
        <w:t>89 FR 63933) on August 6, 2024.</w:t>
      </w:r>
      <w:r w:rsidRPr="0093123F">
        <w:rPr>
          <w:rFonts w:cstheme="minorHAnsi"/>
          <w:color w:val="000000"/>
        </w:rPr>
        <w:t xml:space="preserve"> No comments were received on the burden published in the Federal Register for this renewal.</w:t>
      </w:r>
    </w:p>
    <w:p w:rsidR="002B47D5" w:rsidRPr="00E3122D" w:rsidP="00854AAE" w14:paraId="252FFA80" w14:textId="77777777">
      <w:pPr>
        <w:spacing w:before="120" w:after="0"/>
        <w:rPr>
          <w:rFonts w:cstheme="minorHAnsi"/>
          <w:b/>
          <w:bCs/>
        </w:rPr>
      </w:pPr>
      <w:r w:rsidRPr="00E3122D">
        <w:rPr>
          <w:rFonts w:cstheme="minorHAnsi"/>
          <w:b/>
          <w:bCs/>
        </w:rPr>
        <w:t>8b. Consultations</w:t>
      </w:r>
    </w:p>
    <w:p w:rsidR="002B47D5" w:rsidRPr="00A233E0" w:rsidP="00854AAE" w14:paraId="3CA9CFED" w14:textId="77777777">
      <w:pPr>
        <w:rPr>
          <w:rFonts w:cstheme="minorHAnsi"/>
          <w:i/>
          <w:iCs/>
        </w:rPr>
      </w:pPr>
      <w:r w:rsidRPr="00A233E0">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2B47D5" w:rsidRPr="00FE090D" w:rsidP="0093123F" w14:paraId="599A7F41" w14:textId="77777777">
      <w:pPr>
        <w:rPr>
          <w:rFonts w:cstheme="minorHAnsi"/>
        </w:rPr>
      </w:pPr>
      <w:r w:rsidRPr="00FE090D">
        <w:rPr>
          <w:rFonts w:cstheme="minorHAnsi"/>
        </w:rPr>
        <w:t>The Agency has consulted industry experts and internal data sources to project the number of affected facilities and industry growth over the next three years. 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six respondents will be subject to the standard over the three-year period covered by this ICR.</w:t>
      </w:r>
    </w:p>
    <w:p w:rsidR="002B47D5" w:rsidRPr="00FE090D" w:rsidP="0093123F" w14:paraId="1710B762" w14:textId="355EF6F4">
      <w:pPr>
        <w:rPr>
          <w:rFonts w:cstheme="minorHAnsi"/>
        </w:rPr>
      </w:pPr>
      <w:r w:rsidRPr="00FE090D">
        <w:rPr>
          <w:rFonts w:cstheme="minorHAnsi"/>
        </w:rPr>
        <w:t xml:space="preserve">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In developing this ICR, we contacted both the </w:t>
      </w:r>
      <w:r w:rsidRPr="009F04CF" w:rsidR="009F04CF">
        <w:rPr>
          <w:rFonts w:cstheme="minorHAnsi"/>
        </w:rPr>
        <w:t>American Iron and Steel Institute</w:t>
      </w:r>
      <w:r w:rsidRPr="00FE090D">
        <w:rPr>
          <w:rFonts w:cstheme="minorHAnsi"/>
        </w:rPr>
        <w:t xml:space="preserve"> at </w:t>
      </w:r>
      <w:r w:rsidRPr="009F04CF" w:rsidR="009F04CF">
        <w:rPr>
          <w:rFonts w:cstheme="minorHAnsi"/>
        </w:rPr>
        <w:t>202</w:t>
      </w:r>
      <w:r w:rsidR="00E61AA8">
        <w:rPr>
          <w:rFonts w:cstheme="minorHAnsi"/>
        </w:rPr>
        <w:t>-</w:t>
      </w:r>
      <w:r w:rsidRPr="009F04CF" w:rsidR="009F04CF">
        <w:rPr>
          <w:rFonts w:cstheme="minorHAnsi"/>
        </w:rPr>
        <w:t>452</w:t>
      </w:r>
      <w:r w:rsidR="00E61AA8">
        <w:rPr>
          <w:rFonts w:cstheme="minorHAnsi"/>
        </w:rPr>
        <w:t>-</w:t>
      </w:r>
      <w:r w:rsidRPr="009F04CF" w:rsidR="009F04CF">
        <w:rPr>
          <w:rFonts w:cstheme="minorHAnsi"/>
        </w:rPr>
        <w:t>7100</w:t>
      </w:r>
      <w:r w:rsidRPr="009F04CF">
        <w:rPr>
          <w:rFonts w:cstheme="minorHAnsi"/>
        </w:rPr>
        <w:t>,</w:t>
      </w:r>
      <w:r w:rsidRPr="00FE090D">
        <w:rPr>
          <w:rFonts w:cstheme="minorHAnsi"/>
        </w:rPr>
        <w:t xml:space="preserve"> and </w:t>
      </w:r>
      <w:r>
        <w:rPr>
          <w:rFonts w:cstheme="minorHAnsi"/>
        </w:rPr>
        <w:t>the</w:t>
      </w:r>
      <w:r w:rsidRPr="009F04CF" w:rsidR="009F04CF">
        <w:rPr>
          <w:rFonts w:cstheme="minorHAnsi"/>
        </w:rPr>
        <w:t xml:space="preserve"> Association for Iron &amp; Steel Technology</w:t>
      </w:r>
      <w:r w:rsidRPr="00FE090D">
        <w:rPr>
          <w:rFonts w:cstheme="minorHAnsi"/>
        </w:rPr>
        <w:t xml:space="preserve"> at </w:t>
      </w:r>
      <w:r w:rsidRPr="009F04CF" w:rsidR="009F04CF">
        <w:rPr>
          <w:rFonts w:cstheme="minorHAnsi"/>
        </w:rPr>
        <w:t>724</w:t>
      </w:r>
      <w:r w:rsidR="00E61AA8">
        <w:rPr>
          <w:rFonts w:cstheme="minorHAnsi"/>
        </w:rPr>
        <w:t>-</w:t>
      </w:r>
      <w:r w:rsidRPr="009F04CF" w:rsidR="009F04CF">
        <w:rPr>
          <w:rFonts w:cstheme="minorHAnsi"/>
        </w:rPr>
        <w:t>814-3000</w:t>
      </w:r>
      <w:r w:rsidRPr="00FE090D">
        <w:rPr>
          <w:rFonts w:cstheme="minorHAnsi"/>
        </w:rPr>
        <w:t>.</w:t>
      </w:r>
      <w:r>
        <w:rPr>
          <w:rFonts w:cstheme="minorHAnsi"/>
        </w:rPr>
        <w:t xml:space="preserve"> In this case, no comments were received.</w:t>
      </w:r>
    </w:p>
    <w:p w:rsidR="002B47D5" w:rsidRPr="00BB3410" w:rsidP="00854AAE" w14:paraId="7757EB1D" w14:textId="77777777">
      <w:pPr>
        <w:rPr>
          <w:rFonts w:cstheme="minorHAnsi"/>
        </w:rPr>
      </w:pPr>
      <w:r w:rsidRPr="00FE090D">
        <w:rPr>
          <w:rFonts w:cstheme="minorHAnsi"/>
        </w:rPr>
        <w:t>It is our policy to respond after a thorough review of comments received since the last ICR renewal as well as those submitted in response to the first Federal Register notice. In this case, no comments were received.</w:t>
      </w:r>
    </w:p>
    <w:p w:rsidR="002B47D5" w:rsidRPr="00E3122D" w:rsidP="00854AAE" w14:paraId="02E3A070" w14:textId="77777777">
      <w:pPr>
        <w:pStyle w:val="ListParagraph"/>
        <w:numPr>
          <w:ilvl w:val="0"/>
          <w:numId w:val="25"/>
        </w:numPr>
        <w:pBdr>
          <w:bottom w:val="single" w:sz="4" w:space="1" w:color="auto"/>
        </w:pBdr>
        <w:spacing w:before="240" w:after="0"/>
        <w:rPr>
          <w:rFonts w:cstheme="minorHAnsi"/>
          <w:b/>
          <w:bCs/>
        </w:rPr>
      </w:pPr>
      <w:r w:rsidRPr="00E3122D">
        <w:rPr>
          <w:rFonts w:cstheme="minorHAnsi"/>
          <w:b/>
          <w:bCs/>
        </w:rPr>
        <w:t>PAYMENTS OR GIFTS TO RESPONDENTS</w:t>
      </w:r>
    </w:p>
    <w:p w:rsidR="002B47D5" w:rsidRPr="00D47CB3" w:rsidP="00854AAE" w14:paraId="718EA78D" w14:textId="77777777">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2B47D5" w:rsidRPr="00BB3410" w:rsidP="00854AAE" w14:paraId="08BEB547" w14:textId="77777777">
      <w:pPr>
        <w:rPr>
          <w:rFonts w:cstheme="minorHAnsi"/>
        </w:rPr>
      </w:pPr>
      <w:r w:rsidRPr="0036059B">
        <w:rPr>
          <w:rStyle w:val="normaltextrun"/>
          <w:color w:val="000000"/>
          <w:bdr w:val="none" w:sz="0" w:space="0" w:color="auto" w:frame="1"/>
        </w:rPr>
        <w:t>No payments or gifts are made to respondents.</w:t>
      </w:r>
    </w:p>
    <w:p w:rsidR="002B47D5" w:rsidP="4BDBF0A0" w14:paraId="173D2250" w14:textId="77777777">
      <w:pPr>
        <w:pStyle w:val="ListParagraph"/>
        <w:numPr>
          <w:ilvl w:val="0"/>
          <w:numId w:val="25"/>
        </w:numPr>
        <w:pBdr>
          <w:bottom w:val="single" w:sz="4" w:space="1" w:color="auto"/>
        </w:pBdr>
        <w:spacing w:before="240" w:after="0"/>
        <w:rPr>
          <w:b/>
          <w:bCs/>
        </w:rPr>
      </w:pPr>
      <w:r w:rsidRPr="4BDBF0A0">
        <w:rPr>
          <w:b/>
          <w:bCs/>
        </w:rPr>
        <w:t>ASSURANCE OF CONFIDENTIALITY</w:t>
      </w:r>
    </w:p>
    <w:p w:rsidR="002B47D5" w:rsidRPr="00A233E0" w:rsidP="00854AAE" w14:paraId="1F5A0F69" w14:textId="77777777">
      <w:pPr>
        <w:pBdr>
          <w:bottom w:val="single" w:sz="4" w:space="1" w:color="auto"/>
        </w:pBdr>
        <w:spacing w:before="60"/>
        <w:rPr>
          <w:rFonts w:cstheme="minorHAnsi"/>
        </w:rPr>
      </w:pPr>
      <w:r w:rsidRPr="00A233E0">
        <w:rPr>
          <w:rFonts w:cstheme="minorHAnsi"/>
          <w:i/>
          <w:iCs/>
        </w:rPr>
        <w:t xml:space="preserve">Describe any assurance of confidentiality provided to respondents and the basis for the assurance in statute, regulation, or Agency policy. If the collection requires a </w:t>
      </w:r>
      <w:r w:rsidRPr="00A233E0">
        <w:rPr>
          <w:rFonts w:cstheme="minorHAnsi"/>
          <w:i/>
          <w:iCs/>
        </w:rPr>
        <w:t>systems of records notice (SORN)</w:t>
      </w:r>
      <w:r w:rsidRPr="00A233E0">
        <w:rPr>
          <w:rFonts w:cstheme="minorHAnsi"/>
          <w:i/>
          <w:iCs/>
        </w:rPr>
        <w:t xml:space="preserve"> or privacy impact assessment (PIA), those should be cited and described here.</w:t>
      </w:r>
    </w:p>
    <w:p w:rsidR="002B47D5" w:rsidRPr="00BB3410" w:rsidP="00854AAE" w14:paraId="5D0DF966"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141AC2">
        <w:rPr>
          <w:rFonts w:cstheme="minorHAnsi"/>
          <w:color w:val="000000"/>
        </w:rPr>
        <w:t xml:space="preserve">Any information submitted to the Agency for which a claim of confidentiality is made will be safeguarded according to the Agency policies set forth in Title 40, chapter 1, part 2, subpart B - </w:t>
      </w:r>
      <w:r w:rsidRPr="00141AC2">
        <w:rPr>
          <w:rFonts w:cstheme="minorHAnsi"/>
          <w:color w:val="000000"/>
        </w:rPr>
        <w:t>Confidentiality of Business Information (see 40 CFR 2; 41 FR 36902, September 1, 1976; amended by 43 FR 40000, September 8, 1978; 43 FR 42251, September 20, 1978; 44 FR 17674, March 23, 1979).</w:t>
      </w:r>
    </w:p>
    <w:p w:rsidR="002B47D5" w:rsidRPr="00E3122D" w:rsidP="00854AAE" w14:paraId="7C25981D" w14:textId="77777777">
      <w:pPr>
        <w:pStyle w:val="ListParagraph"/>
        <w:numPr>
          <w:ilvl w:val="0"/>
          <w:numId w:val="25"/>
        </w:numPr>
        <w:pBdr>
          <w:bottom w:val="single" w:sz="4" w:space="1" w:color="auto"/>
        </w:pBdr>
        <w:spacing w:before="240" w:after="0"/>
        <w:rPr>
          <w:rFonts w:cstheme="minorHAnsi"/>
          <w:b/>
          <w:bCs/>
        </w:rPr>
      </w:pPr>
      <w:r w:rsidRPr="4BDBF0A0">
        <w:rPr>
          <w:b/>
          <w:bCs/>
        </w:rPr>
        <w:t>JUSTIFICATION FOR SENSITIVE QUESTIONS</w:t>
      </w:r>
    </w:p>
    <w:p w:rsidR="002B47D5" w:rsidRPr="00A233E0" w:rsidP="00854AAE" w14:paraId="49499D7A" w14:textId="77777777">
      <w:pPr>
        <w:pBdr>
          <w:bottom w:val="single" w:sz="4" w:space="1" w:color="auto"/>
        </w:pBdr>
        <w:spacing w:before="60"/>
        <w:rPr>
          <w:rFonts w:cstheme="minorHAnsi"/>
        </w:rPr>
      </w:pPr>
      <w:r w:rsidRPr="00A233E0">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B47D5" w:rsidRPr="00BB3410" w:rsidP="00854AAE" w14:paraId="282B1E6C"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5E4C2F">
        <w:rPr>
          <w:rFonts w:cstheme="minorHAnsi"/>
          <w:color w:val="000000"/>
        </w:rPr>
        <w:t>The reporting or recordkeeping requirements in the standard do not include sensitive questions.</w:t>
      </w:r>
    </w:p>
    <w:p w:rsidR="002B47D5" w:rsidRPr="00E3122D" w:rsidP="00854AAE" w14:paraId="193AEB8E" w14:textId="77777777">
      <w:pPr>
        <w:pStyle w:val="ListParagraph"/>
        <w:numPr>
          <w:ilvl w:val="0"/>
          <w:numId w:val="25"/>
        </w:numPr>
        <w:spacing w:before="240" w:after="0"/>
        <w:rPr>
          <w:rFonts w:cstheme="minorHAnsi"/>
          <w:b/>
          <w:bCs/>
        </w:rPr>
      </w:pPr>
      <w:r w:rsidRPr="4BDBF0A0">
        <w:rPr>
          <w:b/>
          <w:bCs/>
        </w:rPr>
        <w:t>RESPONDENT BURDEN HOURS &amp; LABOR COSTS</w:t>
      </w:r>
    </w:p>
    <w:p w:rsidR="002B47D5" w:rsidRPr="00F532D6" w:rsidP="00163C69" w14:paraId="046B63A8"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2B47D5" w:rsidRPr="00F532D6" w:rsidP="006E197A" w14:paraId="26DAD8EF"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2B47D5" w:rsidRPr="00F532D6" w:rsidP="001F0834" w14:paraId="34C10571" w14:textId="77777777">
      <w:pPr>
        <w:pStyle w:val="ListParagraph"/>
        <w:numPr>
          <w:ilvl w:val="0"/>
          <w:numId w:val="14"/>
        </w:numPr>
        <w:ind w:left="450"/>
        <w:rPr>
          <w:rFonts w:cstheme="minorHAnsi"/>
          <w:i/>
          <w:iCs/>
        </w:rPr>
      </w:pPr>
      <w:r w:rsidRPr="00F532D6">
        <w:rPr>
          <w:rFonts w:cstheme="minorHAnsi"/>
          <w:i/>
          <w:iCs/>
        </w:rPr>
        <w:t>If this request for approval covers more than one form, provide separate hour burden estimates for each form and the aggregate the hour burdens.</w:t>
      </w:r>
    </w:p>
    <w:p w:rsidR="002B47D5" w:rsidRPr="00F532D6" w:rsidP="00854AAE" w14:paraId="6BFA97DD" w14:textId="77777777">
      <w:pPr>
        <w:pStyle w:val="ListParagraph"/>
        <w:numPr>
          <w:ilvl w:val="0"/>
          <w:numId w:val="14"/>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Pr>
          <w:rFonts w:cstheme="minorHAnsi"/>
          <w:i/>
          <w:iCs/>
        </w:rPr>
        <w:t>.</w:t>
      </w:r>
    </w:p>
    <w:p w:rsidR="002B47D5" w:rsidRPr="00E3122D" w:rsidP="00854AAE" w14:paraId="07A0F4FF" w14:textId="77777777">
      <w:pPr>
        <w:spacing w:before="120" w:after="0"/>
        <w:rPr>
          <w:rFonts w:cstheme="minorHAnsi"/>
          <w:b/>
          <w:bCs/>
        </w:rPr>
      </w:pPr>
      <w:r w:rsidRPr="00E3122D">
        <w:rPr>
          <w:rFonts w:cstheme="minorHAnsi"/>
          <w:b/>
          <w:bCs/>
        </w:rPr>
        <w:t>12a. Respondents/NAICS Codes</w:t>
      </w:r>
    </w:p>
    <w:p w:rsidR="009F04CF" w:rsidP="009F04CF" w14:paraId="6A3FC211" w14:textId="09B1B7B5">
      <w:pPr>
        <w:pBdr>
          <w:top w:val="single" w:sz="6" w:space="0" w:color="FFFFFF"/>
          <w:left w:val="single" w:sz="6" w:space="0" w:color="FFFFFF"/>
          <w:bottom w:val="single" w:sz="6" w:space="0" w:color="FFFFFF"/>
          <w:right w:val="single" w:sz="6" w:space="0" w:color="FFFFFF"/>
        </w:pBdr>
        <w:rPr>
          <w:rFonts w:cstheme="minorHAnsi"/>
          <w:b/>
          <w:bCs/>
          <w:color w:val="000000"/>
        </w:rPr>
      </w:pPr>
      <w:r w:rsidRPr="00807A21">
        <w:rPr>
          <w:color w:val="000000"/>
        </w:rPr>
        <w:t xml:space="preserve">The respondents to the recordkeeping and reporting requirements are new and existing ferroalloys production facilities that are major sources or are co-located at major sources. The United States Standard Industrial Classification (SIC) code for the respondents affected by the standards is </w:t>
      </w:r>
      <w:r w:rsidRPr="00807A21">
        <w:rPr>
          <w:color w:val="000000"/>
        </w:rPr>
        <w:t>SIC</w:t>
      </w:r>
      <w:r w:rsidRPr="00807A21">
        <w:rPr>
          <w:color w:val="000000"/>
        </w:rPr>
        <w:t xml:space="preserve"> 3313 (Electrometallurgical Products, except Steel) which corresponds to the North American Industry Classification System (NAICS) 331110 for Iron and Steel Mills and Ferroalloy Manufacturing (which includes Ferromanganese Manufacturing, Ferrosilicon Manufacturing, and Silicomanganese Ferroalloys Manufacturing).</w:t>
      </w:r>
    </w:p>
    <w:p w:rsidR="002B47D5" w:rsidRPr="00D71532" w:rsidP="009F04CF" w14:paraId="6B4E5DB0" w14:textId="2279618C">
      <w:pPr>
        <w:pBdr>
          <w:top w:val="single" w:sz="6" w:space="0" w:color="FFFFFF"/>
          <w:left w:val="single" w:sz="6" w:space="0" w:color="FFFFFF"/>
          <w:bottom w:val="single" w:sz="6" w:space="0" w:color="FFFFFF"/>
          <w:right w:val="single" w:sz="6" w:space="0" w:color="FFFFFF"/>
        </w:pBdr>
        <w:rPr>
          <w:rFonts w:cstheme="minorHAnsi"/>
          <w:color w:val="000000"/>
        </w:rPr>
      </w:pPr>
      <w:r w:rsidRPr="00D71532">
        <w:rPr>
          <w:rFonts w:cstheme="minorHAnsi"/>
          <w:color w:val="000000"/>
        </w:rPr>
        <w:t>Based on our research for this ICR, on average over the next three years</w:t>
      </w:r>
      <w:r w:rsidRPr="009F04CF">
        <w:rPr>
          <w:rFonts w:cstheme="minorHAnsi"/>
        </w:rPr>
        <w:t>, approximately</w:t>
      </w:r>
      <w:r w:rsidRPr="009F04CF" w:rsidR="009F04CF">
        <w:rPr>
          <w:rFonts w:cstheme="minorHAnsi"/>
        </w:rPr>
        <w:t xml:space="preserve"> two</w:t>
      </w:r>
      <w:r w:rsidRPr="009F04CF">
        <w:rPr>
          <w:rFonts w:cstheme="minorHAnsi"/>
        </w:rPr>
        <w:t xml:space="preserve"> existing respondents will be subject to the standard. It is estimated that </w:t>
      </w:r>
      <w:r w:rsidRPr="009F04CF" w:rsidR="009F04CF">
        <w:rPr>
          <w:rFonts w:cstheme="minorHAnsi"/>
        </w:rPr>
        <w:t>no</w:t>
      </w:r>
      <w:r w:rsidRPr="009F04CF">
        <w:rPr>
          <w:rFonts w:cstheme="minorHAnsi"/>
        </w:rPr>
        <w:t xml:space="preserve"> additional respondents per year will become subject, for an overall total of </w:t>
      </w:r>
      <w:r w:rsidRPr="009F04CF" w:rsidR="009F04CF">
        <w:rPr>
          <w:rFonts w:cstheme="minorHAnsi"/>
        </w:rPr>
        <w:t xml:space="preserve">two </w:t>
      </w:r>
      <w:r w:rsidRPr="009F04CF">
        <w:rPr>
          <w:rFonts w:cstheme="minorHAnsi"/>
        </w:rPr>
        <w:t>respondents per year. The num</w:t>
      </w:r>
      <w:r w:rsidRPr="00D71532">
        <w:rPr>
          <w:rFonts w:cstheme="minorHAnsi"/>
          <w:color w:val="000000"/>
        </w:rPr>
        <w:t>ber of respondents is calculated using the table Number of Respondents that addresses the three years covered by this ICR. None of the facilities in the United States are owned by either state, local, or tribal entities or by the Federal government. They are all owned and operated by privately-owned, for-profit businesses. We assume that they will all respond to EPA inquiries. Based on our consultations with industry representatives, there is an average of one affected facility at each plant site and each plant site has only one respondent (i.e., the owner/operator of the plant site).</w:t>
      </w:r>
    </w:p>
    <w:p w:rsidR="002B47D5" w:rsidRPr="009F04CF" w:rsidP="00854AAE" w14:paraId="4E2F2311" w14:textId="3E3212A1">
      <w:pPr>
        <w:pBdr>
          <w:top w:val="single" w:sz="6" w:space="0" w:color="FFFFFF"/>
          <w:left w:val="single" w:sz="6" w:space="0" w:color="FFFFFF"/>
          <w:bottom w:val="single" w:sz="6" w:space="0" w:color="FFFFFF"/>
          <w:right w:val="single" w:sz="6" w:space="0" w:color="FFFFFF"/>
        </w:pBdr>
        <w:spacing w:before="60"/>
        <w:rPr>
          <w:rFonts w:cstheme="minorHAnsi"/>
        </w:rPr>
      </w:pPr>
      <w:r w:rsidRPr="00D71532">
        <w:rPr>
          <w:rFonts w:cstheme="minorHAnsi"/>
          <w:color w:val="000000"/>
        </w:rPr>
        <w:t>The total number of annual responses per year is calculated using the table Total Annual Responses shown below. The number of Total Annual Responses i</w:t>
      </w:r>
      <w:r w:rsidRPr="009F04CF">
        <w:rPr>
          <w:rFonts w:cstheme="minorHAnsi"/>
        </w:rPr>
        <w:t xml:space="preserve">s </w:t>
      </w:r>
      <w:r w:rsidRPr="009F04CF" w:rsidR="009F04CF">
        <w:rPr>
          <w:rFonts w:cstheme="minorHAnsi"/>
        </w:rPr>
        <w:t>19.</w:t>
      </w:r>
    </w:p>
    <w:p w:rsidR="002B47D5" w:rsidRPr="00163C69" w:rsidP="00854AAE" w14:paraId="01612423" w14:textId="77777777">
      <w:pPr>
        <w:spacing w:before="120" w:after="0"/>
        <w:rPr>
          <w:rFonts w:cstheme="minorHAnsi"/>
          <w:b/>
          <w:bCs/>
        </w:rPr>
      </w:pPr>
      <w:r w:rsidRPr="00163C69">
        <w:rPr>
          <w:rFonts w:cstheme="minorHAnsi"/>
          <w:b/>
          <w:bCs/>
        </w:rPr>
        <w:t>12b. Information Requested</w:t>
      </w:r>
    </w:p>
    <w:p w:rsidR="002B47D5" w:rsidRPr="00987C8D" w:rsidP="00987C8D" w14:paraId="06B407D8" w14:textId="393CA8A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In this ICR, all the data that are recorded or reported is required by th</w:t>
      </w:r>
      <w:r w:rsidRPr="009F04CF">
        <w:rPr>
          <w:rFonts w:cstheme="minorHAnsi"/>
        </w:rPr>
        <w:t xml:space="preserve">e </w:t>
      </w:r>
      <w:r w:rsidRPr="009F04CF">
        <w:rPr>
          <w:rFonts w:cstheme="minorHAnsi"/>
          <w:noProof/>
        </w:rPr>
        <w:t>NESHAP for Ferroalloys Production: Ferromanganese and Silicomanganese (40 CFR Part 63, Subpart XXX)</w:t>
      </w:r>
      <w:r w:rsidRPr="009F04CF">
        <w:rPr>
          <w:rFonts w:cstheme="minorHAnsi"/>
        </w:rPr>
        <w:t>. Any</w:t>
      </w:r>
      <w:r w:rsidRPr="00987C8D">
        <w:rPr>
          <w:rFonts w:cstheme="minorHAnsi"/>
          <w:color w:val="000000"/>
        </w:rPr>
        <w:t xml:space="preserve"> owner/operator subject to the provisions of this part shall maintain a file of these measurements and retain the file for at least </w:t>
      </w:r>
      <w:r w:rsidR="009F04CF">
        <w:rPr>
          <w:rFonts w:cstheme="minorHAnsi"/>
          <w:color w:val="000000"/>
        </w:rPr>
        <w:t xml:space="preserve">five </w:t>
      </w:r>
      <w:r w:rsidRPr="00987C8D">
        <w:rPr>
          <w:rFonts w:cstheme="minorHAnsi"/>
          <w:color w:val="000000"/>
        </w:rPr>
        <w:t>years following the date of such measurements, maintenance reports, and records.</w:t>
      </w:r>
    </w:p>
    <w:p w:rsidR="002B47D5" w:rsidRPr="00987C8D" w:rsidP="00987C8D" w14:paraId="439D94A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A source must make the following reports:</w:t>
      </w:r>
    </w:p>
    <w:tbl>
      <w:tblPr>
        <w:tblW w:w="9360" w:type="dxa"/>
        <w:jc w:val="center"/>
        <w:tblLayout w:type="fixed"/>
        <w:tblCellMar>
          <w:left w:w="120" w:type="dxa"/>
          <w:right w:w="120" w:type="dxa"/>
        </w:tblCellMar>
        <w:tblLook w:val="04A0"/>
      </w:tblPr>
      <w:tblGrid>
        <w:gridCol w:w="6831"/>
        <w:gridCol w:w="2529"/>
      </w:tblGrid>
      <w:tr w14:paraId="2F7783F9" w14:textId="77777777" w:rsidTr="00987C8D">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left w:val="single" w:sz="8" w:space="0" w:color="000000"/>
              <w:bottom w:val="single" w:sz="8" w:space="0" w:color="000000"/>
              <w:right w:val="single" w:sz="8" w:space="0" w:color="000000"/>
            </w:tcBorders>
          </w:tcPr>
          <w:p w:rsidR="002B47D5" w:rsidRPr="008A6E45" w:rsidP="00987C8D" w14:paraId="4D32C334"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8A6E45">
              <w:rPr>
                <w:rFonts w:cstheme="minorHAnsi"/>
                <w:b/>
                <w:color w:val="000000"/>
              </w:rPr>
              <w:t>Notifications</w:t>
            </w:r>
          </w:p>
        </w:tc>
      </w:tr>
      <w:tr w14:paraId="4618348F"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9F04CF" w:rsidRPr="008A6E45" w:rsidP="009F04CF" w14:paraId="170EB862" w14:textId="23C55271">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8A6E45">
              <w:t>Notification of applicability if an area source becomes subject to the rule</w:t>
            </w:r>
          </w:p>
        </w:tc>
        <w:tc>
          <w:tcPr>
            <w:tcW w:w="2529" w:type="dxa"/>
            <w:tcBorders>
              <w:top w:val="single" w:sz="8" w:space="0" w:color="000000"/>
              <w:left w:val="single" w:sz="8" w:space="0" w:color="000000"/>
              <w:bottom w:val="single" w:sz="8" w:space="0" w:color="000000"/>
              <w:right w:val="single" w:sz="8" w:space="0" w:color="000000"/>
            </w:tcBorders>
            <w:hideMark/>
          </w:tcPr>
          <w:p w:rsidR="009F04CF" w:rsidRPr="008A6E45" w:rsidP="009F04CF" w14:paraId="2AC441AC" w14:textId="50CF2D05">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A6E45">
              <w:t>§63.9(b)(1), §63.1627(a)</w:t>
            </w:r>
          </w:p>
        </w:tc>
      </w:tr>
      <w:tr w14:paraId="12179E80"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9F04CF" w:rsidRPr="008A6E45" w:rsidP="009F04CF" w14:paraId="29A519F5" w14:textId="36FF0B4F">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A6E45">
              <w:t>Notification of construction/reconstruction</w:t>
            </w:r>
          </w:p>
        </w:tc>
        <w:tc>
          <w:tcPr>
            <w:tcW w:w="2529" w:type="dxa"/>
            <w:tcBorders>
              <w:top w:val="single" w:sz="8" w:space="0" w:color="000000"/>
              <w:left w:val="single" w:sz="8" w:space="0" w:color="000000"/>
              <w:bottom w:val="single" w:sz="8" w:space="0" w:color="000000"/>
              <w:right w:val="single" w:sz="8" w:space="0" w:color="000000"/>
            </w:tcBorders>
          </w:tcPr>
          <w:p w:rsidR="009F04CF" w:rsidRPr="008A6E45" w:rsidP="009F04CF" w14:paraId="3DE194D6" w14:textId="1E7B9E9D">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A6E45">
              <w:t>§§63.9(b)(4)-(5), §63.1627(a)</w:t>
            </w:r>
          </w:p>
        </w:tc>
      </w:tr>
      <w:tr w14:paraId="336D575B"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9F04CF" w:rsidRPr="008A6E45" w:rsidP="009F04CF" w14:paraId="39831ACB" w14:textId="34464BBE">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A6E45">
              <w:t>Notification of performance test</w:t>
            </w:r>
          </w:p>
        </w:tc>
        <w:tc>
          <w:tcPr>
            <w:tcW w:w="2529" w:type="dxa"/>
            <w:tcBorders>
              <w:top w:val="single" w:sz="8" w:space="0" w:color="000000"/>
              <w:left w:val="single" w:sz="8" w:space="0" w:color="000000"/>
              <w:bottom w:val="single" w:sz="8" w:space="0" w:color="000000"/>
              <w:right w:val="single" w:sz="8" w:space="0" w:color="000000"/>
            </w:tcBorders>
          </w:tcPr>
          <w:p w:rsidR="009F04CF" w:rsidRPr="008A6E45" w:rsidP="009F04CF" w14:paraId="3B2FCA36" w14:textId="7FBECA88">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A6E45">
              <w:t>§63.9(e), §63.1627(a)</w:t>
            </w:r>
          </w:p>
        </w:tc>
      </w:tr>
      <w:tr w14:paraId="0E67069D"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9F04CF" w:rsidRPr="008A6E45" w:rsidP="009F04CF" w14:paraId="35B6F961" w14:textId="21756A9C">
            <w:pPr>
              <w:pBdr>
                <w:top w:val="single" w:sz="6" w:space="0" w:color="FFFFFF"/>
                <w:left w:val="single" w:sz="6" w:space="0" w:color="FFFFFF"/>
                <w:bottom w:val="single" w:sz="6" w:space="0" w:color="FFFFFF"/>
                <w:right w:val="single" w:sz="6" w:space="0" w:color="FFFFFF"/>
              </w:pBdr>
              <w:spacing w:before="60"/>
            </w:pPr>
            <w:r w:rsidRPr="008A6E45">
              <w:t>Notification of opacity and visible emission observations</w:t>
            </w:r>
          </w:p>
        </w:tc>
        <w:tc>
          <w:tcPr>
            <w:tcW w:w="2529" w:type="dxa"/>
            <w:tcBorders>
              <w:top w:val="single" w:sz="8" w:space="0" w:color="000000"/>
              <w:left w:val="single" w:sz="8" w:space="0" w:color="000000"/>
              <w:bottom w:val="single" w:sz="8" w:space="0" w:color="000000"/>
              <w:right w:val="single" w:sz="8" w:space="0" w:color="000000"/>
            </w:tcBorders>
          </w:tcPr>
          <w:p w:rsidR="009F04CF" w:rsidRPr="008A6E45" w:rsidP="009F04CF" w14:paraId="4789D96D" w14:textId="3087B7A4">
            <w:pPr>
              <w:pBdr>
                <w:top w:val="single" w:sz="6" w:space="0" w:color="FFFFFF"/>
                <w:left w:val="single" w:sz="6" w:space="0" w:color="FFFFFF"/>
                <w:bottom w:val="single" w:sz="6" w:space="0" w:color="FFFFFF"/>
                <w:right w:val="single" w:sz="6" w:space="0" w:color="FFFFFF"/>
              </w:pBdr>
              <w:spacing w:before="60"/>
            </w:pPr>
            <w:r w:rsidRPr="008A6E45">
              <w:t>§63.9(f), §63.1627(a)</w:t>
            </w:r>
          </w:p>
        </w:tc>
      </w:tr>
      <w:tr w14:paraId="7B88B15D"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9F04CF" w:rsidRPr="008A6E45" w:rsidP="009F04CF" w14:paraId="01B2E4FC" w14:textId="46092E00">
            <w:pPr>
              <w:pBdr>
                <w:top w:val="single" w:sz="6" w:space="0" w:color="FFFFFF"/>
                <w:left w:val="single" w:sz="6" w:space="0" w:color="FFFFFF"/>
                <w:bottom w:val="single" w:sz="6" w:space="0" w:color="FFFFFF"/>
                <w:right w:val="single" w:sz="6" w:space="0" w:color="FFFFFF"/>
              </w:pBdr>
              <w:spacing w:before="60"/>
            </w:pPr>
            <w:r w:rsidRPr="008A6E45">
              <w:t>Notification of compliance status</w:t>
            </w:r>
          </w:p>
        </w:tc>
        <w:tc>
          <w:tcPr>
            <w:tcW w:w="2529" w:type="dxa"/>
            <w:tcBorders>
              <w:top w:val="single" w:sz="8" w:space="0" w:color="000000"/>
              <w:left w:val="single" w:sz="8" w:space="0" w:color="000000"/>
              <w:bottom w:val="single" w:sz="8" w:space="0" w:color="000000"/>
              <w:right w:val="single" w:sz="8" w:space="0" w:color="000000"/>
            </w:tcBorders>
          </w:tcPr>
          <w:p w:rsidR="009F04CF" w:rsidRPr="008A6E45" w:rsidP="009F04CF" w14:paraId="47073BAA" w14:textId="6936A185">
            <w:pPr>
              <w:pBdr>
                <w:top w:val="single" w:sz="6" w:space="0" w:color="FFFFFF"/>
                <w:left w:val="single" w:sz="6" w:space="0" w:color="FFFFFF"/>
                <w:bottom w:val="single" w:sz="6" w:space="0" w:color="FFFFFF"/>
                <w:right w:val="single" w:sz="6" w:space="0" w:color="FFFFFF"/>
              </w:pBdr>
              <w:spacing w:before="60"/>
            </w:pPr>
            <w:r w:rsidRPr="008A6E45">
              <w:t>§63.9(h), §63.1627(a)</w:t>
            </w:r>
          </w:p>
        </w:tc>
      </w:tr>
      <w:tr w14:paraId="5E2F1ADB"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9F04CF" w:rsidRPr="008A6E45" w:rsidP="009F04CF" w14:paraId="312CF2BA" w14:textId="502638E5">
            <w:pPr>
              <w:pBdr>
                <w:top w:val="single" w:sz="6" w:space="0" w:color="FFFFFF"/>
                <w:left w:val="single" w:sz="6" w:space="0" w:color="FFFFFF"/>
                <w:bottom w:val="single" w:sz="6" w:space="0" w:color="FFFFFF"/>
                <w:right w:val="single" w:sz="6" w:space="0" w:color="FFFFFF"/>
              </w:pBdr>
              <w:spacing w:before="60"/>
            </w:pPr>
            <w:r w:rsidRPr="008A6E45">
              <w:t>Notification of reclassification to area source status or to revert to major source status (electronic submission)</w:t>
            </w:r>
          </w:p>
        </w:tc>
        <w:tc>
          <w:tcPr>
            <w:tcW w:w="2529" w:type="dxa"/>
            <w:tcBorders>
              <w:top w:val="single" w:sz="8" w:space="0" w:color="000000"/>
              <w:left w:val="single" w:sz="8" w:space="0" w:color="000000"/>
              <w:bottom w:val="single" w:sz="8" w:space="0" w:color="000000"/>
              <w:right w:val="single" w:sz="8" w:space="0" w:color="000000"/>
            </w:tcBorders>
          </w:tcPr>
          <w:p w:rsidR="009F04CF" w:rsidRPr="008A6E45" w:rsidP="009F04CF" w14:paraId="2468A92E" w14:textId="6B81BDD5">
            <w:pPr>
              <w:pBdr>
                <w:top w:val="single" w:sz="6" w:space="0" w:color="FFFFFF"/>
                <w:left w:val="single" w:sz="6" w:space="0" w:color="FFFFFF"/>
                <w:bottom w:val="single" w:sz="6" w:space="0" w:color="FFFFFF"/>
                <w:right w:val="single" w:sz="6" w:space="0" w:color="FFFFFF"/>
              </w:pBdr>
              <w:spacing w:before="60"/>
            </w:pPr>
            <w:r w:rsidRPr="008A6E45">
              <w:t>§63.9(b)</w:t>
            </w:r>
          </w:p>
        </w:tc>
      </w:tr>
      <w:tr w14:paraId="462EB1A5"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9F04CF" w:rsidRPr="008A6E45" w:rsidP="009F04CF" w14:paraId="3A2CDF0B" w14:textId="0861E8F4">
            <w:pPr>
              <w:pBdr>
                <w:top w:val="single" w:sz="6" w:space="0" w:color="FFFFFF"/>
                <w:left w:val="single" w:sz="6" w:space="0" w:color="FFFFFF"/>
                <w:bottom w:val="single" w:sz="6" w:space="0" w:color="FFFFFF"/>
                <w:right w:val="single" w:sz="6" w:space="0" w:color="FFFFFF"/>
              </w:pBdr>
              <w:spacing w:before="60"/>
            </w:pPr>
            <w:r w:rsidRPr="008A6E45">
              <w:t>Notification of change in information already provided (electronic submission)</w:t>
            </w:r>
          </w:p>
        </w:tc>
        <w:tc>
          <w:tcPr>
            <w:tcW w:w="2529" w:type="dxa"/>
            <w:tcBorders>
              <w:top w:val="single" w:sz="8" w:space="0" w:color="000000"/>
              <w:left w:val="single" w:sz="8" w:space="0" w:color="000000"/>
              <w:bottom w:val="single" w:sz="8" w:space="0" w:color="000000"/>
              <w:right w:val="single" w:sz="8" w:space="0" w:color="000000"/>
            </w:tcBorders>
          </w:tcPr>
          <w:p w:rsidR="009F04CF" w:rsidRPr="008A6E45" w:rsidP="009F04CF" w14:paraId="667589A7" w14:textId="3ED4C7FD">
            <w:pPr>
              <w:spacing w:before="60"/>
            </w:pPr>
            <w:r w:rsidRPr="008A6E45">
              <w:t>§63.9(j)</w:t>
            </w:r>
          </w:p>
        </w:tc>
      </w:tr>
    </w:tbl>
    <w:p w:rsidR="002B47D5" w:rsidRPr="008A6E45" w:rsidP="00987C8D" w14:paraId="04BCFA74"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tbl>
      <w:tblPr>
        <w:tblW w:w="9360" w:type="dxa"/>
        <w:jc w:val="center"/>
        <w:tblLayout w:type="fixed"/>
        <w:tblCellMar>
          <w:left w:w="120" w:type="dxa"/>
          <w:right w:w="120" w:type="dxa"/>
        </w:tblCellMar>
        <w:tblLook w:val="04A0"/>
      </w:tblPr>
      <w:tblGrid>
        <w:gridCol w:w="7290"/>
        <w:gridCol w:w="2070"/>
      </w:tblGrid>
      <w:tr w14:paraId="12F54368" w14:textId="77777777" w:rsidTr="00987C8D">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B47D5" w:rsidRPr="008A6E45" w:rsidP="00987C8D" w14:paraId="31728F6E"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8A6E45">
              <w:rPr>
                <w:rFonts w:cstheme="minorHAnsi"/>
                <w:b/>
                <w:color w:val="000000"/>
              </w:rPr>
              <w:t>Reports</w:t>
            </w:r>
          </w:p>
        </w:tc>
      </w:tr>
      <w:tr w14:paraId="05584102" w14:textId="77777777" w:rsidTr="009479EC">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F04CF" w:rsidRPr="008A6E45" w:rsidP="009F04CF" w14:paraId="6627BB74" w14:textId="251B16D3">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A6E45">
              <w:t>Results of performance tests (electronic submission)</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F04CF" w:rsidRPr="008A6E45" w:rsidP="009F04CF" w14:paraId="1D4F46B5" w14:textId="1B4769E8">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A6E45">
              <w:t>§63.10(d)(2), §63.1628(c), §63.1628(e)(1)(</w:t>
            </w:r>
            <w:r w:rsidRPr="008A6E45">
              <w:t>i</w:t>
            </w:r>
            <w:r w:rsidRPr="008A6E45">
              <w:t>)(A)</w:t>
            </w:r>
          </w:p>
        </w:tc>
      </w:tr>
      <w:tr w14:paraId="6198A924" w14:textId="77777777" w:rsidTr="009479EC">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F04CF" w:rsidRPr="008A6E45" w:rsidP="009F04CF" w14:paraId="25C2A67F" w14:textId="1DB6A72D">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A6E45">
              <w:t>Results of opacity or visible emission observations</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F04CF" w:rsidRPr="008A6E45" w:rsidP="009F04CF" w14:paraId="377A1587" w14:textId="03381E2D">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A6E45">
              <w:t>§63.10(d)(3), §63.1628(c)</w:t>
            </w:r>
          </w:p>
        </w:tc>
      </w:tr>
      <w:tr w14:paraId="5CDA168B" w14:textId="77777777" w:rsidTr="00946AF5">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F04CF" w:rsidRPr="008A6E45" w:rsidP="009F04CF" w14:paraId="389DC6C2" w14:textId="1AEA5A0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A6E45">
              <w:t>Deviations from process fugitive emissions ventilation plan</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F04CF" w:rsidRPr="008A6E45" w:rsidP="009F04CF" w14:paraId="17DEE3E9" w14:textId="2B8B6794">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A6E45">
              <w:t>§63.1628(d)(1)</w:t>
            </w:r>
          </w:p>
        </w:tc>
      </w:tr>
      <w:tr w14:paraId="2226D10F" w14:textId="77777777" w:rsidTr="00946AF5">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F04CF" w:rsidRPr="008A6E45" w:rsidP="009F04CF" w14:paraId="359FB57A" w14:textId="1B5E58E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A6E45">
              <w:t>Deviations from outdoor fugitive dust control plan</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F04CF" w:rsidRPr="008A6E45" w:rsidP="009F04CF" w14:paraId="4B01E123" w14:textId="4D51F9E1">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A6E45">
              <w:t>§63.1628(d)(1)</w:t>
            </w:r>
          </w:p>
        </w:tc>
      </w:tr>
      <w:tr w14:paraId="7A9F427D" w14:textId="77777777" w:rsidTr="00946AF5">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F04CF" w:rsidRPr="008A6E45" w:rsidP="009F04CF" w14:paraId="07497FAF" w14:textId="4AC6AA00">
            <w:pPr>
              <w:pBdr>
                <w:top w:val="single" w:sz="6" w:space="0" w:color="FFFFFF"/>
                <w:left w:val="single" w:sz="6" w:space="0" w:color="FFFFFF"/>
                <w:bottom w:val="single" w:sz="6" w:space="0" w:color="FFFFFF"/>
                <w:right w:val="single" w:sz="6" w:space="0" w:color="FFFFFF"/>
              </w:pBdr>
              <w:spacing w:before="60"/>
            </w:pPr>
            <w:r w:rsidRPr="008A6E45">
              <w:t>Deviations from standard operating procedures manual for baghouses</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F04CF" w:rsidRPr="008A6E45" w:rsidP="009F04CF" w14:paraId="29B407E2" w14:textId="42748DC1">
            <w:pPr>
              <w:pBdr>
                <w:top w:val="single" w:sz="6" w:space="0" w:color="FFFFFF"/>
                <w:left w:val="single" w:sz="6" w:space="0" w:color="FFFFFF"/>
                <w:bottom w:val="single" w:sz="6" w:space="0" w:color="FFFFFF"/>
                <w:right w:val="single" w:sz="6" w:space="0" w:color="FFFFFF"/>
              </w:pBdr>
              <w:spacing w:before="60"/>
            </w:pPr>
            <w:r w:rsidRPr="008A6E45">
              <w:t>§63.1628(d)(1)</w:t>
            </w:r>
          </w:p>
        </w:tc>
      </w:tr>
      <w:tr w14:paraId="5DCAFCA3" w14:textId="77777777" w:rsidTr="00946AF5">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F04CF" w:rsidRPr="008A6E45" w:rsidP="002B7FFA" w14:paraId="565E58AE" w14:textId="4F4AD35A">
            <w:pPr>
              <w:keepNext/>
              <w:keepLines/>
              <w:pBdr>
                <w:top w:val="single" w:sz="6" w:space="0" w:color="FFFFFF"/>
                <w:left w:val="single" w:sz="6" w:space="0" w:color="FFFFFF"/>
                <w:bottom w:val="single" w:sz="6" w:space="0" w:color="FFFFFF"/>
                <w:right w:val="single" w:sz="6" w:space="0" w:color="FFFFFF"/>
              </w:pBdr>
              <w:spacing w:before="60"/>
            </w:pPr>
            <w:r w:rsidRPr="008A6E45">
              <w:t>Deviations from established parameters for pressure drop and flow rate in scrubbers controlling PM</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F04CF" w:rsidRPr="008A6E45" w:rsidP="009F04CF" w14:paraId="7C7CE0DA" w14:textId="049B113F">
            <w:pPr>
              <w:pBdr>
                <w:top w:val="single" w:sz="6" w:space="0" w:color="FFFFFF"/>
                <w:left w:val="single" w:sz="6" w:space="0" w:color="FFFFFF"/>
                <w:bottom w:val="single" w:sz="6" w:space="0" w:color="FFFFFF"/>
                <w:right w:val="single" w:sz="6" w:space="0" w:color="FFFFFF"/>
              </w:pBdr>
              <w:spacing w:before="60"/>
            </w:pPr>
            <w:r w:rsidRPr="008A6E45">
              <w:t>§63.1628(d)(2)</w:t>
            </w:r>
          </w:p>
        </w:tc>
      </w:tr>
      <w:tr w14:paraId="703610B1" w14:textId="77777777" w:rsidTr="00946AF5">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F04CF" w:rsidRPr="008A6E45" w:rsidP="009F04CF" w14:paraId="4A989C9A" w14:textId="652B4F75">
            <w:pPr>
              <w:pBdr>
                <w:top w:val="single" w:sz="6" w:space="0" w:color="FFFFFF"/>
                <w:left w:val="single" w:sz="6" w:space="0" w:color="FFFFFF"/>
                <w:bottom w:val="single" w:sz="6" w:space="0" w:color="FFFFFF"/>
                <w:right w:val="single" w:sz="6" w:space="0" w:color="FFFFFF"/>
              </w:pBdr>
              <w:spacing w:before="60"/>
            </w:pPr>
            <w:r w:rsidRPr="008A6E45">
              <w:t>Alarms and actions taken in response to bag leak detection system</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F04CF" w:rsidRPr="008A6E45" w:rsidP="009F04CF" w14:paraId="5BBCAC97" w14:textId="499430C4">
            <w:pPr>
              <w:pBdr>
                <w:top w:val="single" w:sz="6" w:space="0" w:color="FFFFFF"/>
                <w:left w:val="single" w:sz="6" w:space="0" w:color="FFFFFF"/>
                <w:bottom w:val="single" w:sz="6" w:space="0" w:color="FFFFFF"/>
                <w:right w:val="single" w:sz="6" w:space="0" w:color="FFFFFF"/>
              </w:pBdr>
              <w:spacing w:before="60"/>
            </w:pPr>
            <w:r w:rsidRPr="008A6E45">
              <w:t>§63.1628(d)(3)</w:t>
            </w:r>
          </w:p>
        </w:tc>
      </w:tr>
      <w:tr w14:paraId="1723FF3C" w14:textId="77777777" w:rsidTr="00946AF5">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F04CF" w:rsidRPr="008A6E45" w:rsidP="009F04CF" w14:paraId="65611088" w14:textId="5B03565F">
            <w:pPr>
              <w:pBdr>
                <w:top w:val="single" w:sz="6" w:space="0" w:color="FFFFFF"/>
                <w:left w:val="single" w:sz="6" w:space="0" w:color="FFFFFF"/>
                <w:bottom w:val="single" w:sz="6" w:space="0" w:color="FFFFFF"/>
                <w:right w:val="single" w:sz="6" w:space="0" w:color="FFFFFF"/>
              </w:pBdr>
              <w:spacing w:before="60"/>
            </w:pPr>
            <w:r w:rsidRPr="008A6E45">
              <w:t>Shop building capture system monitoring and deviations</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F04CF" w:rsidRPr="008A6E45" w:rsidP="009F04CF" w14:paraId="57C40C98" w14:textId="2A154F7B">
            <w:pPr>
              <w:pBdr>
                <w:top w:val="single" w:sz="6" w:space="0" w:color="FFFFFF"/>
                <w:left w:val="single" w:sz="6" w:space="0" w:color="FFFFFF"/>
                <w:bottom w:val="single" w:sz="6" w:space="0" w:color="FFFFFF"/>
                <w:right w:val="single" w:sz="6" w:space="0" w:color="FFFFFF"/>
              </w:pBdr>
              <w:spacing w:before="60"/>
            </w:pPr>
            <w:r w:rsidRPr="008A6E45">
              <w:t>§63.1628(d)(4)</w:t>
            </w:r>
          </w:p>
        </w:tc>
      </w:tr>
      <w:tr w14:paraId="4A422768" w14:textId="77777777" w:rsidTr="00946AF5">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F04CF" w:rsidRPr="008A6E45" w:rsidP="009F04CF" w14:paraId="3A4BD42E" w14:textId="66EE9AFE">
            <w:pPr>
              <w:pBdr>
                <w:top w:val="single" w:sz="6" w:space="0" w:color="FFFFFF"/>
                <w:left w:val="single" w:sz="6" w:space="0" w:color="FFFFFF"/>
                <w:bottom w:val="single" w:sz="6" w:space="0" w:color="FFFFFF"/>
                <w:right w:val="single" w:sz="6" w:space="0" w:color="FFFFFF"/>
              </w:pBdr>
              <w:spacing w:before="60"/>
            </w:pPr>
            <w:r w:rsidRPr="008A6E45">
              <w:t>Results of quarterly inspections of the furnace capture system</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F04CF" w:rsidRPr="008A6E45" w:rsidP="009F04CF" w14:paraId="0A17B331" w14:textId="6ABCF6C9">
            <w:pPr>
              <w:pBdr>
                <w:top w:val="single" w:sz="6" w:space="0" w:color="FFFFFF"/>
                <w:left w:val="single" w:sz="6" w:space="0" w:color="FFFFFF"/>
                <w:bottom w:val="single" w:sz="6" w:space="0" w:color="FFFFFF"/>
                <w:right w:val="single" w:sz="6" w:space="0" w:color="FFFFFF"/>
              </w:pBdr>
              <w:spacing w:before="60"/>
            </w:pPr>
            <w:r w:rsidRPr="008A6E45">
              <w:t>§63.1628(d)(5)</w:t>
            </w:r>
          </w:p>
        </w:tc>
      </w:tr>
      <w:tr w14:paraId="750A7C6F" w14:textId="77777777" w:rsidTr="00946AF5">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F04CF" w:rsidRPr="008A6E45" w:rsidP="009F04CF" w14:paraId="55DAB86D" w14:textId="2E549E45">
            <w:pPr>
              <w:pBdr>
                <w:top w:val="single" w:sz="6" w:space="0" w:color="FFFFFF"/>
                <w:left w:val="single" w:sz="6" w:space="0" w:color="FFFFFF"/>
                <w:bottom w:val="single" w:sz="6" w:space="0" w:color="FFFFFF"/>
                <w:right w:val="single" w:sz="6" w:space="0" w:color="FFFFFF"/>
              </w:pBdr>
              <w:spacing w:before="60"/>
            </w:pPr>
            <w:r w:rsidRPr="008A6E45">
              <w:t>Malfunctions and exceedances</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F04CF" w:rsidRPr="008A6E45" w:rsidP="009F04CF" w14:paraId="42E20C9B" w14:textId="7F487EED">
            <w:pPr>
              <w:pBdr>
                <w:top w:val="single" w:sz="6" w:space="0" w:color="FFFFFF"/>
                <w:left w:val="single" w:sz="6" w:space="0" w:color="FFFFFF"/>
                <w:bottom w:val="single" w:sz="6" w:space="0" w:color="FFFFFF"/>
                <w:right w:val="single" w:sz="6" w:space="0" w:color="FFFFFF"/>
              </w:pBdr>
              <w:spacing w:before="60"/>
            </w:pPr>
            <w:r w:rsidRPr="008A6E45">
              <w:t>§63.1628(d)(7)</w:t>
            </w:r>
          </w:p>
        </w:tc>
      </w:tr>
      <w:tr w14:paraId="02D70822" w14:textId="77777777" w:rsidTr="00946AF5">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F04CF" w:rsidRPr="008A6E45" w:rsidP="009F04CF" w14:paraId="2A56ECFD" w14:textId="0E5FC238">
            <w:pPr>
              <w:pBdr>
                <w:top w:val="single" w:sz="6" w:space="0" w:color="FFFFFF"/>
                <w:left w:val="single" w:sz="6" w:space="0" w:color="FFFFFF"/>
                <w:bottom w:val="single" w:sz="6" w:space="0" w:color="FFFFFF"/>
                <w:right w:val="single" w:sz="6" w:space="0" w:color="FFFFFF"/>
              </w:pBdr>
              <w:spacing w:before="60"/>
            </w:pPr>
            <w:r w:rsidRPr="008A6E45">
              <w:t>Annual compliance certification</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F04CF" w:rsidRPr="008A6E45" w:rsidP="009F04CF" w14:paraId="63CE77CE" w14:textId="0AAA84DD">
            <w:pPr>
              <w:pBdr>
                <w:top w:val="single" w:sz="6" w:space="0" w:color="FFFFFF"/>
                <w:left w:val="single" w:sz="6" w:space="0" w:color="FFFFFF"/>
                <w:bottom w:val="single" w:sz="6" w:space="0" w:color="FFFFFF"/>
                <w:right w:val="single" w:sz="6" w:space="0" w:color="FFFFFF"/>
              </w:pBdr>
              <w:spacing w:before="60"/>
            </w:pPr>
            <w:r w:rsidRPr="008A6E45">
              <w:t>§63.1628(e)</w:t>
            </w:r>
          </w:p>
        </w:tc>
      </w:tr>
    </w:tbl>
    <w:p w:rsidR="002B47D5" w:rsidRPr="008A6E45" w:rsidP="00987C8D" w14:paraId="462F0204"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2B47D5" w:rsidRPr="008A6E45" w:rsidP="00987C8D" w14:paraId="146D3DEE"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A6E45">
        <w:rPr>
          <w:rFonts w:cstheme="minorHAnsi"/>
          <w:color w:val="000000"/>
        </w:rPr>
        <w:t>A source must keep the following records:</w:t>
      </w:r>
    </w:p>
    <w:tbl>
      <w:tblPr>
        <w:tblW w:w="9360" w:type="dxa"/>
        <w:jc w:val="center"/>
        <w:tblLayout w:type="fixed"/>
        <w:tblCellMar>
          <w:left w:w="120" w:type="dxa"/>
          <w:right w:w="120" w:type="dxa"/>
        </w:tblCellMar>
        <w:tblLook w:val="04A0"/>
      </w:tblPr>
      <w:tblGrid>
        <w:gridCol w:w="7110"/>
        <w:gridCol w:w="2250"/>
      </w:tblGrid>
      <w:tr w14:paraId="3CB04314" w14:textId="77777777" w:rsidTr="00987C8D">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left w:val="single" w:sz="8" w:space="0" w:color="000000"/>
              <w:bottom w:val="single" w:sz="8" w:space="0" w:color="000000"/>
              <w:right w:val="single" w:sz="8" w:space="0" w:color="000000"/>
            </w:tcBorders>
          </w:tcPr>
          <w:p w:rsidR="002B47D5" w:rsidRPr="008A6E45" w:rsidP="00987C8D" w14:paraId="5D024F7C"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8A6E45">
              <w:rPr>
                <w:rFonts w:cstheme="minorHAnsi"/>
                <w:b/>
                <w:color w:val="000000"/>
              </w:rPr>
              <w:t>Recordkeeping</w:t>
            </w:r>
          </w:p>
        </w:tc>
      </w:tr>
      <w:tr w14:paraId="673F06DB" w14:textId="77777777" w:rsidTr="00D7644D">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2B7FFA" w:rsidRPr="008A6E45" w:rsidP="002B7FFA" w14:paraId="510A39D8" w14:textId="3491C8B5">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A6E45">
              <w:t>Maintain records of all information for five years</w:t>
            </w:r>
          </w:p>
        </w:tc>
        <w:tc>
          <w:tcPr>
            <w:tcW w:w="2250" w:type="dxa"/>
            <w:tcBorders>
              <w:top w:val="single" w:sz="8" w:space="0" w:color="000000"/>
              <w:left w:val="single" w:sz="8" w:space="0" w:color="000000"/>
              <w:bottom w:val="single" w:sz="8" w:space="0" w:color="000000"/>
              <w:right w:val="single" w:sz="8" w:space="0" w:color="000000"/>
            </w:tcBorders>
          </w:tcPr>
          <w:p w:rsidR="002B7FFA" w:rsidRPr="008A6E45" w:rsidP="002B7FFA" w14:paraId="1059FCAC" w14:textId="57CD89C4">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A6E45">
              <w:t>§63.10(b)(1), §63.1628(a)</w:t>
            </w:r>
          </w:p>
        </w:tc>
      </w:tr>
      <w:tr w14:paraId="30664BEA"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2B7FFA" w:rsidRPr="008A6E45" w:rsidP="002B7FFA" w14:paraId="77F6FE7C" w14:textId="032AFF05">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A6E45">
              <w:t>Maintain records of all required maintenance performed on the air pollution control and monitoring equipment</w:t>
            </w:r>
          </w:p>
        </w:tc>
        <w:tc>
          <w:tcPr>
            <w:tcW w:w="2250" w:type="dxa"/>
            <w:tcBorders>
              <w:top w:val="single" w:sz="8" w:space="0" w:color="000000"/>
              <w:left w:val="single" w:sz="8" w:space="0" w:color="000000"/>
              <w:bottom w:val="single" w:sz="8" w:space="0" w:color="000000"/>
              <w:right w:val="single" w:sz="8" w:space="0" w:color="000000"/>
            </w:tcBorders>
          </w:tcPr>
          <w:p w:rsidR="002B7FFA" w:rsidRPr="008A6E45" w:rsidP="002B7FFA" w14:paraId="598DCFB6" w14:textId="23861BFD">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A6E45">
              <w:t>§63.10(b)(2)(iii), §63.1628(a)</w:t>
            </w:r>
          </w:p>
        </w:tc>
      </w:tr>
      <w:tr w14:paraId="5EE5CF53"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2B7FFA" w:rsidRPr="008A6E45" w:rsidP="002B7FFA" w14:paraId="5F7B1ED5" w14:textId="6AEC831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A6E45">
              <w:t>Bag leak detection system: output, alarms, corrective actions</w:t>
            </w:r>
          </w:p>
        </w:tc>
        <w:tc>
          <w:tcPr>
            <w:tcW w:w="2250" w:type="dxa"/>
            <w:tcBorders>
              <w:top w:val="single" w:sz="8" w:space="0" w:color="000000"/>
              <w:left w:val="single" w:sz="8" w:space="0" w:color="000000"/>
              <w:bottom w:val="single" w:sz="8" w:space="0" w:color="000000"/>
              <w:right w:val="single" w:sz="8" w:space="0" w:color="000000"/>
            </w:tcBorders>
          </w:tcPr>
          <w:p w:rsidR="002B7FFA" w:rsidRPr="008A6E45" w:rsidP="002B7FFA" w14:paraId="115AAE85" w14:textId="0E6DF375">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A6E45">
              <w:t>§§63.1628(b)(1)-(2)</w:t>
            </w:r>
          </w:p>
        </w:tc>
      </w:tr>
      <w:tr w14:paraId="689AB8FD"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2B7FFA" w:rsidRPr="008A6E45" w:rsidP="002B7FFA" w14:paraId="5DB7B793" w14:textId="12B7B9B9">
            <w:pPr>
              <w:pBdr>
                <w:top w:val="single" w:sz="6" w:space="0" w:color="FFFFFF"/>
                <w:left w:val="single" w:sz="6" w:space="0" w:color="FFFFFF"/>
                <w:bottom w:val="single" w:sz="6" w:space="0" w:color="FFFFFF"/>
                <w:right w:val="single" w:sz="6" w:space="0" w:color="FFFFFF"/>
              </w:pBdr>
              <w:spacing w:before="60"/>
            </w:pPr>
            <w:r w:rsidRPr="008A6E45">
              <w:t>Baghouses without leak detection systems: inspection and maintenance records</w:t>
            </w:r>
          </w:p>
        </w:tc>
        <w:tc>
          <w:tcPr>
            <w:tcW w:w="2250" w:type="dxa"/>
            <w:tcBorders>
              <w:top w:val="single" w:sz="8" w:space="0" w:color="000000"/>
              <w:left w:val="single" w:sz="8" w:space="0" w:color="000000"/>
              <w:bottom w:val="single" w:sz="8" w:space="0" w:color="000000"/>
              <w:right w:val="single" w:sz="8" w:space="0" w:color="000000"/>
            </w:tcBorders>
          </w:tcPr>
          <w:p w:rsidR="002B7FFA" w:rsidRPr="008A6E45" w:rsidP="002B7FFA" w14:paraId="6C0A7796" w14:textId="2D5CB2B1">
            <w:pPr>
              <w:pBdr>
                <w:top w:val="single" w:sz="6" w:space="0" w:color="FFFFFF"/>
                <w:left w:val="single" w:sz="6" w:space="0" w:color="FFFFFF"/>
                <w:bottom w:val="single" w:sz="6" w:space="0" w:color="FFFFFF"/>
                <w:right w:val="single" w:sz="6" w:space="0" w:color="FFFFFF"/>
              </w:pBdr>
              <w:spacing w:before="60"/>
            </w:pPr>
            <w:r w:rsidRPr="008A6E45">
              <w:t>§63.1628(b)(3)</w:t>
            </w:r>
          </w:p>
        </w:tc>
      </w:tr>
      <w:tr w14:paraId="69797BED"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2B7FFA" w:rsidRPr="008A6E45" w:rsidP="002B7FFA" w14:paraId="7B353A0B" w14:textId="74942523">
            <w:pPr>
              <w:pBdr>
                <w:top w:val="single" w:sz="6" w:space="0" w:color="FFFFFF"/>
                <w:left w:val="single" w:sz="6" w:space="0" w:color="FFFFFF"/>
                <w:bottom w:val="single" w:sz="6" w:space="0" w:color="FFFFFF"/>
                <w:right w:val="single" w:sz="6" w:space="0" w:color="FFFFFF"/>
              </w:pBdr>
              <w:spacing w:before="60"/>
            </w:pPr>
            <w:r w:rsidRPr="008A6E45">
              <w:t>Wet scrubbers: pressure drop, water flow rate, deviations, corrective actions</w:t>
            </w:r>
          </w:p>
        </w:tc>
        <w:tc>
          <w:tcPr>
            <w:tcW w:w="2250" w:type="dxa"/>
            <w:tcBorders>
              <w:top w:val="single" w:sz="8" w:space="0" w:color="000000"/>
              <w:left w:val="single" w:sz="8" w:space="0" w:color="000000"/>
              <w:bottom w:val="single" w:sz="8" w:space="0" w:color="000000"/>
              <w:right w:val="single" w:sz="8" w:space="0" w:color="000000"/>
            </w:tcBorders>
          </w:tcPr>
          <w:p w:rsidR="002B7FFA" w:rsidRPr="008A6E45" w:rsidP="002B7FFA" w14:paraId="4400B055" w14:textId="72619B16">
            <w:pPr>
              <w:pBdr>
                <w:top w:val="single" w:sz="6" w:space="0" w:color="FFFFFF"/>
                <w:left w:val="single" w:sz="6" w:space="0" w:color="FFFFFF"/>
                <w:bottom w:val="single" w:sz="6" w:space="0" w:color="FFFFFF"/>
                <w:right w:val="single" w:sz="6" w:space="0" w:color="FFFFFF"/>
              </w:pBdr>
              <w:spacing w:before="60"/>
            </w:pPr>
            <w:r w:rsidRPr="008A6E45">
              <w:t>§63.1628(b)(4), §63.1628(b)(7)</w:t>
            </w:r>
          </w:p>
        </w:tc>
      </w:tr>
      <w:tr w14:paraId="2696E525"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2B7FFA" w:rsidRPr="008A6E45" w:rsidP="002B7FFA" w14:paraId="3FA07495" w14:textId="05E19589">
            <w:pPr>
              <w:pBdr>
                <w:top w:val="single" w:sz="6" w:space="0" w:color="FFFFFF"/>
                <w:left w:val="single" w:sz="6" w:space="0" w:color="FFFFFF"/>
                <w:bottom w:val="single" w:sz="6" w:space="0" w:color="FFFFFF"/>
                <w:right w:val="single" w:sz="6" w:space="0" w:color="FFFFFF"/>
              </w:pBdr>
              <w:spacing w:before="60"/>
            </w:pPr>
            <w:r w:rsidRPr="008A6E45">
              <w:t>Shop building capture system: monitoring, deviations, corrective actions</w:t>
            </w:r>
          </w:p>
        </w:tc>
        <w:tc>
          <w:tcPr>
            <w:tcW w:w="2250" w:type="dxa"/>
            <w:tcBorders>
              <w:top w:val="single" w:sz="8" w:space="0" w:color="000000"/>
              <w:left w:val="single" w:sz="8" w:space="0" w:color="000000"/>
              <w:bottom w:val="single" w:sz="8" w:space="0" w:color="000000"/>
              <w:right w:val="single" w:sz="8" w:space="0" w:color="000000"/>
            </w:tcBorders>
          </w:tcPr>
          <w:p w:rsidR="002B7FFA" w:rsidRPr="008A6E45" w:rsidP="002B7FFA" w14:paraId="09A55412" w14:textId="3A325B1F">
            <w:pPr>
              <w:pBdr>
                <w:top w:val="single" w:sz="6" w:space="0" w:color="FFFFFF"/>
                <w:left w:val="single" w:sz="6" w:space="0" w:color="FFFFFF"/>
                <w:bottom w:val="single" w:sz="6" w:space="0" w:color="FFFFFF"/>
                <w:right w:val="single" w:sz="6" w:space="0" w:color="FFFFFF"/>
              </w:pBdr>
              <w:spacing w:before="60"/>
            </w:pPr>
            <w:r w:rsidRPr="008A6E45">
              <w:t>§63.1628(b)(5)</w:t>
            </w:r>
          </w:p>
        </w:tc>
      </w:tr>
      <w:tr w14:paraId="2D8DB3BC"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2B7FFA" w:rsidRPr="008A6E45" w:rsidP="002B7FFA" w14:paraId="1BAE8DCB" w14:textId="3034F815">
            <w:pPr>
              <w:pBdr>
                <w:top w:val="single" w:sz="6" w:space="0" w:color="FFFFFF"/>
                <w:left w:val="single" w:sz="6" w:space="0" w:color="FFFFFF"/>
                <w:bottom w:val="single" w:sz="6" w:space="0" w:color="FFFFFF"/>
                <w:right w:val="single" w:sz="6" w:space="0" w:color="FFFFFF"/>
              </w:pBdr>
              <w:spacing w:before="60"/>
            </w:pPr>
            <w:r w:rsidRPr="008A6E45">
              <w:t>Inspections of the furnace capture system (quarterly)</w:t>
            </w:r>
          </w:p>
        </w:tc>
        <w:tc>
          <w:tcPr>
            <w:tcW w:w="2250" w:type="dxa"/>
            <w:tcBorders>
              <w:top w:val="single" w:sz="8" w:space="0" w:color="000000"/>
              <w:left w:val="single" w:sz="8" w:space="0" w:color="000000"/>
              <w:bottom w:val="single" w:sz="8" w:space="0" w:color="000000"/>
              <w:right w:val="single" w:sz="8" w:space="0" w:color="000000"/>
            </w:tcBorders>
          </w:tcPr>
          <w:p w:rsidR="002B7FFA" w:rsidRPr="008A6E45" w:rsidP="002B7FFA" w14:paraId="12825899" w14:textId="7B1E0DB9">
            <w:pPr>
              <w:pBdr>
                <w:top w:val="single" w:sz="6" w:space="0" w:color="FFFFFF"/>
                <w:left w:val="single" w:sz="6" w:space="0" w:color="FFFFFF"/>
                <w:bottom w:val="single" w:sz="6" w:space="0" w:color="FFFFFF"/>
                <w:right w:val="single" w:sz="6" w:space="0" w:color="FFFFFF"/>
              </w:pBdr>
              <w:spacing w:before="60"/>
            </w:pPr>
            <w:r w:rsidRPr="008A6E45">
              <w:t>§63.1628(b)(6)</w:t>
            </w:r>
          </w:p>
        </w:tc>
      </w:tr>
      <w:tr w14:paraId="1915D544"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2B7FFA" w:rsidRPr="008A6E45" w:rsidP="002B7FFA" w14:paraId="0B40B696" w14:textId="75A33EE2">
            <w:pPr>
              <w:pBdr>
                <w:top w:val="single" w:sz="6" w:space="0" w:color="FFFFFF"/>
                <w:left w:val="single" w:sz="6" w:space="0" w:color="FFFFFF"/>
                <w:bottom w:val="single" w:sz="6" w:space="0" w:color="FFFFFF"/>
                <w:right w:val="single" w:sz="6" w:space="0" w:color="FFFFFF"/>
              </w:pBdr>
              <w:spacing w:before="60"/>
            </w:pPr>
            <w:r w:rsidRPr="008A6E45">
              <w:t>Records of startup and/or shutdown.</w:t>
            </w:r>
          </w:p>
        </w:tc>
        <w:tc>
          <w:tcPr>
            <w:tcW w:w="2250" w:type="dxa"/>
            <w:tcBorders>
              <w:top w:val="single" w:sz="8" w:space="0" w:color="000000"/>
              <w:left w:val="single" w:sz="8" w:space="0" w:color="000000"/>
              <w:bottom w:val="single" w:sz="8" w:space="0" w:color="000000"/>
              <w:right w:val="single" w:sz="8" w:space="0" w:color="000000"/>
            </w:tcBorders>
          </w:tcPr>
          <w:p w:rsidR="002B7FFA" w:rsidRPr="008A6E45" w:rsidP="002B7FFA" w14:paraId="4CA961B2" w14:textId="12B05240">
            <w:pPr>
              <w:pBdr>
                <w:top w:val="single" w:sz="6" w:space="0" w:color="FFFFFF"/>
                <w:left w:val="single" w:sz="6" w:space="0" w:color="FFFFFF"/>
                <w:bottom w:val="single" w:sz="6" w:space="0" w:color="FFFFFF"/>
                <w:right w:val="single" w:sz="6" w:space="0" w:color="FFFFFF"/>
              </w:pBdr>
              <w:spacing w:before="60"/>
            </w:pPr>
            <w:r w:rsidRPr="008A6E45">
              <w:t>§63.1628(b)(9)</w:t>
            </w:r>
          </w:p>
        </w:tc>
      </w:tr>
      <w:tr w14:paraId="1452CB81"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2B7FFA" w:rsidRPr="008A6E45" w:rsidP="002B7FFA" w14:paraId="17FB740A" w14:textId="4755D474">
            <w:pPr>
              <w:pBdr>
                <w:top w:val="single" w:sz="6" w:space="0" w:color="FFFFFF"/>
                <w:left w:val="single" w:sz="6" w:space="0" w:color="FFFFFF"/>
                <w:bottom w:val="single" w:sz="6" w:space="0" w:color="FFFFFF"/>
                <w:right w:val="single" w:sz="6" w:space="0" w:color="FFFFFF"/>
              </w:pBdr>
              <w:spacing w:before="60"/>
            </w:pPr>
            <w:r w:rsidRPr="008A6E45">
              <w:t>Records of malfunctions and exceedances</w:t>
            </w:r>
          </w:p>
        </w:tc>
        <w:tc>
          <w:tcPr>
            <w:tcW w:w="2250" w:type="dxa"/>
            <w:tcBorders>
              <w:top w:val="single" w:sz="8" w:space="0" w:color="000000"/>
              <w:left w:val="single" w:sz="8" w:space="0" w:color="000000"/>
              <w:bottom w:val="single" w:sz="8" w:space="0" w:color="000000"/>
              <w:right w:val="single" w:sz="8" w:space="0" w:color="000000"/>
            </w:tcBorders>
          </w:tcPr>
          <w:p w:rsidR="002B7FFA" w:rsidRPr="008A6E45" w:rsidP="002B7FFA" w14:paraId="249F74DB" w14:textId="42C42FA5">
            <w:pPr>
              <w:pBdr>
                <w:top w:val="single" w:sz="6" w:space="0" w:color="FFFFFF"/>
                <w:left w:val="single" w:sz="6" w:space="0" w:color="FFFFFF"/>
                <w:bottom w:val="single" w:sz="6" w:space="0" w:color="FFFFFF"/>
                <w:right w:val="single" w:sz="6" w:space="0" w:color="FFFFFF"/>
              </w:pBdr>
              <w:spacing w:before="60"/>
            </w:pPr>
            <w:r w:rsidRPr="008A6E45">
              <w:t>§63.1628(b)(10)</w:t>
            </w:r>
          </w:p>
        </w:tc>
      </w:tr>
      <w:tr w14:paraId="4AD2F4A9"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2B7FFA" w:rsidRPr="008A6E45" w:rsidP="002B7FFA" w14:paraId="26E34760" w14:textId="1A00E65E">
            <w:pPr>
              <w:pBdr>
                <w:top w:val="single" w:sz="6" w:space="0" w:color="FFFFFF"/>
                <w:left w:val="single" w:sz="6" w:space="0" w:color="FFFFFF"/>
                <w:bottom w:val="single" w:sz="6" w:space="0" w:color="FFFFFF"/>
                <w:right w:val="single" w:sz="6" w:space="0" w:color="FFFFFF"/>
              </w:pBdr>
              <w:spacing w:before="60"/>
            </w:pPr>
            <w:r w:rsidRPr="008A6E45">
              <w:t>Deviations from process fugitive emissions ventilation plan</w:t>
            </w:r>
          </w:p>
        </w:tc>
        <w:tc>
          <w:tcPr>
            <w:tcW w:w="2250" w:type="dxa"/>
            <w:tcBorders>
              <w:top w:val="single" w:sz="8" w:space="0" w:color="000000"/>
              <w:left w:val="single" w:sz="8" w:space="0" w:color="000000"/>
              <w:bottom w:val="single" w:sz="8" w:space="0" w:color="000000"/>
              <w:right w:val="single" w:sz="8" w:space="0" w:color="000000"/>
            </w:tcBorders>
          </w:tcPr>
          <w:p w:rsidR="002B7FFA" w:rsidRPr="008A6E45" w:rsidP="002B7FFA" w14:paraId="7836010B" w14:textId="2F925800">
            <w:pPr>
              <w:pBdr>
                <w:top w:val="single" w:sz="6" w:space="0" w:color="FFFFFF"/>
                <w:left w:val="single" w:sz="6" w:space="0" w:color="FFFFFF"/>
                <w:bottom w:val="single" w:sz="6" w:space="0" w:color="FFFFFF"/>
                <w:right w:val="single" w:sz="6" w:space="0" w:color="FFFFFF"/>
              </w:pBdr>
              <w:spacing w:before="60"/>
            </w:pPr>
            <w:r w:rsidRPr="008A6E45">
              <w:t>§63.1628(b)(11)</w:t>
            </w:r>
          </w:p>
        </w:tc>
      </w:tr>
      <w:tr w14:paraId="78EFE2A9"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2B7FFA" w:rsidRPr="008A6E45" w:rsidP="002B7FFA" w14:paraId="61DB82BD" w14:textId="25D757A5">
            <w:pPr>
              <w:pBdr>
                <w:top w:val="single" w:sz="6" w:space="0" w:color="FFFFFF"/>
                <w:left w:val="single" w:sz="6" w:space="0" w:color="FFFFFF"/>
                <w:bottom w:val="single" w:sz="6" w:space="0" w:color="FFFFFF"/>
                <w:right w:val="single" w:sz="6" w:space="0" w:color="FFFFFF"/>
              </w:pBdr>
              <w:spacing w:before="60"/>
            </w:pPr>
            <w:r w:rsidRPr="008A6E45">
              <w:t>Deviations from outdoor fugitive dust control plan</w:t>
            </w:r>
          </w:p>
        </w:tc>
        <w:tc>
          <w:tcPr>
            <w:tcW w:w="2250" w:type="dxa"/>
            <w:tcBorders>
              <w:top w:val="single" w:sz="8" w:space="0" w:color="000000"/>
              <w:left w:val="single" w:sz="8" w:space="0" w:color="000000"/>
              <w:bottom w:val="single" w:sz="8" w:space="0" w:color="000000"/>
              <w:right w:val="single" w:sz="8" w:space="0" w:color="000000"/>
            </w:tcBorders>
          </w:tcPr>
          <w:p w:rsidR="002B7FFA" w:rsidRPr="008A6E45" w:rsidP="002B7FFA" w14:paraId="3D336D2B" w14:textId="514A1E4C">
            <w:pPr>
              <w:pBdr>
                <w:top w:val="single" w:sz="6" w:space="0" w:color="FFFFFF"/>
                <w:left w:val="single" w:sz="6" w:space="0" w:color="FFFFFF"/>
                <w:bottom w:val="single" w:sz="6" w:space="0" w:color="FFFFFF"/>
                <w:right w:val="single" w:sz="6" w:space="0" w:color="FFFFFF"/>
              </w:pBdr>
              <w:spacing w:before="60"/>
            </w:pPr>
            <w:r w:rsidRPr="008A6E45">
              <w:t>§63.1628(b)(11)</w:t>
            </w:r>
          </w:p>
        </w:tc>
      </w:tr>
      <w:tr w14:paraId="7572A4D1" w14:textId="77777777" w:rsidTr="00BB2002">
        <w:tblPrEx>
          <w:tblW w:w="9360" w:type="dxa"/>
          <w:jc w:val="center"/>
          <w:tblLayout w:type="fixed"/>
          <w:tblCellMar>
            <w:left w:w="120" w:type="dxa"/>
            <w:right w:w="120" w:type="dxa"/>
          </w:tblCellMar>
          <w:tblLook w:val="04A0"/>
        </w:tblPrEx>
        <w:trPr>
          <w:cantSplit/>
          <w:jc w:val="center"/>
        </w:trPr>
        <w:tc>
          <w:tcPr>
            <w:tcW w:w="7110" w:type="dxa"/>
            <w:tcBorders>
              <w:top w:val="single" w:sz="8" w:space="0" w:color="000000"/>
              <w:left w:val="single" w:sz="8" w:space="0" w:color="000000"/>
              <w:bottom w:val="single" w:sz="8" w:space="0" w:color="000000"/>
              <w:right w:val="single" w:sz="8" w:space="0" w:color="000000"/>
            </w:tcBorders>
          </w:tcPr>
          <w:p w:rsidR="002B7FFA" w:rsidRPr="008A6E45" w:rsidP="002B7FFA" w14:paraId="7A6F78E5" w14:textId="4A29D7AB">
            <w:pPr>
              <w:pBdr>
                <w:top w:val="single" w:sz="6" w:space="0" w:color="FFFFFF"/>
                <w:left w:val="single" w:sz="6" w:space="0" w:color="FFFFFF"/>
                <w:bottom w:val="single" w:sz="6" w:space="0" w:color="FFFFFF"/>
                <w:right w:val="single" w:sz="6" w:space="0" w:color="FFFFFF"/>
              </w:pBdr>
              <w:spacing w:before="60"/>
            </w:pPr>
            <w:r w:rsidRPr="008A6E45">
              <w:t>Deviations from monitoring SOP manual for baghouses</w:t>
            </w:r>
          </w:p>
        </w:tc>
        <w:tc>
          <w:tcPr>
            <w:tcW w:w="2250" w:type="dxa"/>
            <w:tcBorders>
              <w:top w:val="single" w:sz="8" w:space="0" w:color="000000"/>
              <w:left w:val="single" w:sz="8" w:space="0" w:color="000000"/>
              <w:bottom w:val="single" w:sz="8" w:space="0" w:color="000000"/>
              <w:right w:val="single" w:sz="8" w:space="0" w:color="000000"/>
            </w:tcBorders>
          </w:tcPr>
          <w:p w:rsidR="002B7FFA" w:rsidRPr="008A6E45" w:rsidP="002B7FFA" w14:paraId="217DE2CD" w14:textId="42438AC5">
            <w:pPr>
              <w:pBdr>
                <w:top w:val="single" w:sz="6" w:space="0" w:color="FFFFFF"/>
                <w:left w:val="single" w:sz="6" w:space="0" w:color="FFFFFF"/>
                <w:bottom w:val="single" w:sz="6" w:space="0" w:color="FFFFFF"/>
                <w:right w:val="single" w:sz="6" w:space="0" w:color="FFFFFF"/>
              </w:pBdr>
              <w:spacing w:before="60"/>
            </w:pPr>
            <w:r w:rsidRPr="008A6E45">
              <w:t>§63.1628(b)(11)</w:t>
            </w:r>
          </w:p>
        </w:tc>
      </w:tr>
      <w:tr w14:paraId="1631F98C" w14:textId="77777777" w:rsidTr="002045C0">
        <w:tblPrEx>
          <w:tblW w:w="9360" w:type="dxa"/>
          <w:jc w:val="center"/>
          <w:tblLayout w:type="fixed"/>
          <w:tblCellMar>
            <w:left w:w="120" w:type="dxa"/>
            <w:right w:w="120" w:type="dxa"/>
          </w:tblCellMar>
          <w:tblLook w:val="04A0"/>
        </w:tblPrEx>
        <w:trPr>
          <w:cantSplit/>
          <w:jc w:val="center"/>
        </w:trPr>
        <w:tc>
          <w:tcPr>
            <w:tcW w:w="7110" w:type="dxa"/>
            <w:tcBorders>
              <w:top w:val="single" w:sz="8" w:space="0" w:color="000000"/>
              <w:left w:val="single" w:sz="8" w:space="0" w:color="000000"/>
              <w:bottom w:val="single" w:sz="8" w:space="0" w:color="000000"/>
              <w:right w:val="single" w:sz="8" w:space="0" w:color="000000"/>
            </w:tcBorders>
          </w:tcPr>
          <w:p w:rsidR="002B7FFA" w:rsidRPr="008A6E45" w:rsidP="003A7296" w14:paraId="7C16B8D3" w14:textId="2D4588DD">
            <w:pPr>
              <w:pBdr>
                <w:top w:val="single" w:sz="6" w:space="0" w:color="FFFFFF"/>
                <w:left w:val="single" w:sz="6" w:space="0" w:color="FFFFFF"/>
                <w:bottom w:val="single" w:sz="6" w:space="0" w:color="FFFFFF"/>
                <w:right w:val="single" w:sz="6" w:space="0" w:color="FFFFFF"/>
              </w:pBdr>
              <w:spacing w:before="60"/>
            </w:pPr>
            <w:r w:rsidRPr="008A6E45">
              <w:t>R</w:t>
            </w:r>
            <w:r w:rsidRPr="008A6E45">
              <w:t>ecords of performance tests</w:t>
            </w:r>
          </w:p>
        </w:tc>
        <w:tc>
          <w:tcPr>
            <w:tcW w:w="2250" w:type="dxa"/>
            <w:tcBorders>
              <w:top w:val="single" w:sz="8" w:space="0" w:color="000000"/>
              <w:left w:val="single" w:sz="8" w:space="0" w:color="000000"/>
              <w:bottom w:val="single" w:sz="8" w:space="0" w:color="000000"/>
              <w:right w:val="single" w:sz="8" w:space="0" w:color="000000"/>
            </w:tcBorders>
          </w:tcPr>
          <w:p w:rsidR="002B7FFA" w:rsidRPr="008A6E45" w:rsidP="002B7FFA" w14:paraId="0EBD7B5B" w14:textId="1365DBF0">
            <w:pPr>
              <w:keepNext/>
              <w:keepLines/>
              <w:pageBreakBefore/>
              <w:pBdr>
                <w:top w:val="single" w:sz="6" w:space="0" w:color="FFFFFF"/>
                <w:left w:val="single" w:sz="6" w:space="0" w:color="FFFFFF"/>
                <w:bottom w:val="single" w:sz="6" w:space="0" w:color="FFFFFF"/>
                <w:right w:val="single" w:sz="6" w:space="0" w:color="FFFFFF"/>
              </w:pBdr>
              <w:spacing w:before="60"/>
            </w:pPr>
            <w:r w:rsidRPr="008A6E45">
              <w:t>§63.1628(a), §§63.10(b)(2)(viii), (ix)</w:t>
            </w:r>
          </w:p>
        </w:tc>
      </w:tr>
      <w:tr w14:paraId="6773D505"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2B7FFA" w:rsidRPr="008A6E45" w:rsidP="002B7FFA" w14:paraId="71EFDFCE" w14:textId="61C017CD">
            <w:pPr>
              <w:pBdr>
                <w:top w:val="single" w:sz="6" w:space="0" w:color="FFFFFF"/>
                <w:left w:val="single" w:sz="6" w:space="0" w:color="FFFFFF"/>
                <w:bottom w:val="single" w:sz="6" w:space="0" w:color="FFFFFF"/>
                <w:right w:val="single" w:sz="6" w:space="0" w:color="FFFFFF"/>
              </w:pBdr>
              <w:spacing w:before="60"/>
            </w:pPr>
            <w:r w:rsidRPr="008A6E45">
              <w:t>Records of opacity and visible emission observations</w:t>
            </w:r>
          </w:p>
        </w:tc>
        <w:tc>
          <w:tcPr>
            <w:tcW w:w="2250" w:type="dxa"/>
            <w:tcBorders>
              <w:top w:val="single" w:sz="8" w:space="0" w:color="000000"/>
              <w:left w:val="single" w:sz="8" w:space="0" w:color="000000"/>
              <w:bottom w:val="single" w:sz="8" w:space="0" w:color="000000"/>
              <w:right w:val="single" w:sz="8" w:space="0" w:color="000000"/>
            </w:tcBorders>
          </w:tcPr>
          <w:p w:rsidR="002B7FFA" w:rsidRPr="008A6E45" w:rsidP="002B7FFA" w14:paraId="1A69C9EA" w14:textId="070CCDE5">
            <w:pPr>
              <w:pBdr>
                <w:top w:val="single" w:sz="6" w:space="0" w:color="FFFFFF"/>
                <w:left w:val="single" w:sz="6" w:space="0" w:color="FFFFFF"/>
                <w:bottom w:val="single" w:sz="6" w:space="0" w:color="FFFFFF"/>
                <w:right w:val="single" w:sz="6" w:space="0" w:color="FFFFFF"/>
              </w:pBdr>
              <w:spacing w:before="60"/>
            </w:pPr>
            <w:r w:rsidRPr="008A6E45">
              <w:t>§63.1</w:t>
            </w:r>
            <w:r w:rsidRPr="008A6E45" w:rsidR="000A51B4">
              <w:t>0</w:t>
            </w:r>
            <w:r w:rsidRPr="008A6E45">
              <w:t>(b)(2)(viii)</w:t>
            </w:r>
          </w:p>
        </w:tc>
      </w:tr>
    </w:tbl>
    <w:p w:rsidR="002B47D5" w:rsidRPr="00BB3410" w:rsidP="00854AAE" w14:paraId="314F8708"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2B47D5" w:rsidRPr="00163C69" w:rsidP="00854AAE" w14:paraId="52FC1C9D" w14:textId="77777777">
      <w:pPr>
        <w:spacing w:before="120" w:after="0"/>
        <w:rPr>
          <w:rFonts w:cstheme="minorHAnsi"/>
          <w:b/>
          <w:bCs/>
        </w:rPr>
      </w:pPr>
      <w:r w:rsidRPr="00163C69">
        <w:rPr>
          <w:rFonts w:cstheme="minorHAnsi"/>
          <w:b/>
          <w:bCs/>
        </w:rPr>
        <w:t>12c. Respondent Activities</w:t>
      </w:r>
    </w:p>
    <w:p w:rsidR="002B47D5" w:rsidRPr="00BB3410" w:rsidP="00854AAE" w14:paraId="2CE2A3A7" w14:textId="77777777">
      <w:pPr>
        <w:spacing w:before="60"/>
        <w:rPr>
          <w:rFonts w:cstheme="minorHAnsi"/>
        </w:rPr>
      </w:pPr>
    </w:p>
    <w:tbl>
      <w:tblPr>
        <w:tblStyle w:val="TableGrid"/>
        <w:tblW w:w="9445" w:type="dxa"/>
        <w:tblLook w:val="04A0"/>
      </w:tblPr>
      <w:tblGrid>
        <w:gridCol w:w="9445"/>
      </w:tblGrid>
      <w:tr w14:paraId="44744783" w14:textId="77777777">
        <w:tblPrEx>
          <w:tblW w:w="9445" w:type="dxa"/>
          <w:tblLook w:val="04A0"/>
        </w:tblPrEx>
        <w:trPr>
          <w:cantSplit/>
          <w:trHeight w:val="521"/>
          <w:tblHeader/>
        </w:trPr>
        <w:tc>
          <w:tcPr>
            <w:tcW w:w="9445" w:type="dxa"/>
          </w:tcPr>
          <w:p w:rsidR="002B47D5" w14:paraId="0DAD17BC" w14:textId="77777777">
            <w:pPr>
              <w:jc w:val="center"/>
              <w:outlineLvl w:val="0"/>
              <w:rPr>
                <w:b/>
                <w:bCs/>
                <w:color w:val="000000"/>
              </w:rPr>
            </w:pPr>
            <w:r w:rsidRPr="00B04A5C">
              <w:rPr>
                <w:b/>
                <w:bCs/>
                <w:color w:val="000000"/>
              </w:rPr>
              <w:t>Respondent Activities</w:t>
            </w:r>
          </w:p>
        </w:tc>
      </w:tr>
      <w:tr w14:paraId="56F731BF" w14:textId="77777777" w:rsidTr="002B7FFA">
        <w:tblPrEx>
          <w:tblW w:w="9445" w:type="dxa"/>
          <w:tblLook w:val="04A0"/>
        </w:tblPrEx>
        <w:trPr>
          <w:trHeight w:val="432"/>
        </w:trPr>
        <w:tc>
          <w:tcPr>
            <w:tcW w:w="9445" w:type="dxa"/>
            <w:vAlign w:val="center"/>
          </w:tcPr>
          <w:p w:rsidR="002B7FFA" w:rsidRPr="00B04A5C" w:rsidP="002B7FFA" w14:paraId="3BE8399E" w14:textId="57D196C6">
            <w:pPr>
              <w:outlineLvl w:val="0"/>
              <w:rPr>
                <w:color w:val="000000"/>
              </w:rPr>
            </w:pPr>
            <w:r w:rsidRPr="00B04A5C">
              <w:rPr>
                <w:color w:val="000000"/>
              </w:rPr>
              <w:t>Familiarization with the regulatory requirements.</w:t>
            </w:r>
          </w:p>
        </w:tc>
      </w:tr>
      <w:tr w14:paraId="796CF913" w14:textId="77777777" w:rsidTr="002B7FFA">
        <w:tblPrEx>
          <w:tblW w:w="9445" w:type="dxa"/>
          <w:tblLook w:val="04A0"/>
        </w:tblPrEx>
        <w:trPr>
          <w:trHeight w:val="296"/>
        </w:trPr>
        <w:tc>
          <w:tcPr>
            <w:tcW w:w="9445" w:type="dxa"/>
            <w:vAlign w:val="center"/>
          </w:tcPr>
          <w:p w:rsidR="002B7FFA" w:rsidRPr="00B04A5C" w:rsidP="002B7FFA" w14:paraId="643C53F0" w14:textId="65480FF9">
            <w:pPr>
              <w:outlineLvl w:val="0"/>
              <w:rPr>
                <w:color w:val="000000"/>
              </w:rPr>
            </w:pPr>
            <w:r>
              <w:t xml:space="preserve">Monitor shop opacity. </w:t>
            </w:r>
          </w:p>
        </w:tc>
      </w:tr>
      <w:tr w14:paraId="57933FD7" w14:textId="77777777" w:rsidTr="002B7FFA">
        <w:tblPrEx>
          <w:tblW w:w="9445" w:type="dxa"/>
          <w:tblLook w:val="04A0"/>
        </w:tblPrEx>
        <w:trPr>
          <w:trHeight w:val="701"/>
        </w:trPr>
        <w:tc>
          <w:tcPr>
            <w:tcW w:w="9445" w:type="dxa"/>
            <w:vAlign w:val="center"/>
          </w:tcPr>
          <w:p w:rsidR="002B7FFA" w:rsidRPr="00B04A5C" w:rsidP="002B7FFA" w14:paraId="649C3467" w14:textId="5D1985E5">
            <w:pPr>
              <w:outlineLvl w:val="0"/>
              <w:rPr>
                <w:color w:val="000000"/>
              </w:rPr>
            </w:pPr>
            <w:r w:rsidRPr="00891344">
              <w:rPr>
                <w:color w:val="000000"/>
              </w:rPr>
              <w:t>Monitor baghouse operations on a regular basis</w:t>
            </w:r>
            <w:r>
              <w:rPr>
                <w:color w:val="000000"/>
              </w:rPr>
              <w:t xml:space="preserve"> (e.g., o</w:t>
            </w:r>
            <w:r w:rsidRPr="00891344">
              <w:rPr>
                <w:color w:val="000000"/>
              </w:rPr>
              <w:t xml:space="preserve">bserve </w:t>
            </w:r>
            <w:r w:rsidRPr="00891344">
              <w:rPr>
                <w:color w:val="000000"/>
              </w:rPr>
              <w:t>on a daily basis</w:t>
            </w:r>
            <w:r w:rsidRPr="00891344">
              <w:rPr>
                <w:color w:val="000000"/>
              </w:rPr>
              <w:t xml:space="preserve"> for the presence of visible emissions at baghouses</w:t>
            </w:r>
            <w:r>
              <w:rPr>
                <w:color w:val="000000"/>
              </w:rPr>
              <w:t xml:space="preserve"> and </w:t>
            </w:r>
            <w:r w:rsidRPr="00891344">
              <w:rPr>
                <w:color w:val="000000"/>
              </w:rPr>
              <w:t>bag leak detection system</w:t>
            </w:r>
            <w:r>
              <w:rPr>
                <w:color w:val="000000"/>
              </w:rPr>
              <w:t xml:space="preserve">). Conduct </w:t>
            </w:r>
            <w:r w:rsidRPr="00891344">
              <w:rPr>
                <w:color w:val="000000"/>
              </w:rPr>
              <w:t xml:space="preserve">periodic visual inspections to ensure </w:t>
            </w:r>
            <w:r>
              <w:rPr>
                <w:color w:val="000000"/>
              </w:rPr>
              <w:t xml:space="preserve">systems are </w:t>
            </w:r>
            <w:r w:rsidRPr="00891344">
              <w:rPr>
                <w:color w:val="000000"/>
              </w:rPr>
              <w:t>working properly.</w:t>
            </w:r>
          </w:p>
        </w:tc>
      </w:tr>
      <w:tr w14:paraId="23416495" w14:textId="77777777" w:rsidTr="002B7FFA">
        <w:tblPrEx>
          <w:tblW w:w="9445" w:type="dxa"/>
          <w:tblLook w:val="04A0"/>
        </w:tblPrEx>
        <w:trPr>
          <w:trHeight w:val="432"/>
        </w:trPr>
        <w:tc>
          <w:tcPr>
            <w:tcW w:w="9445" w:type="dxa"/>
            <w:vAlign w:val="center"/>
          </w:tcPr>
          <w:p w:rsidR="002B7FFA" w:rsidRPr="00B04A5C" w:rsidP="002B7FFA" w14:paraId="4704EE93" w14:textId="27AD467E">
            <w:pPr>
              <w:outlineLvl w:val="0"/>
              <w:rPr>
                <w:color w:val="000000"/>
              </w:rPr>
            </w:pPr>
            <w:r>
              <w:rPr>
                <w:color w:val="000000"/>
              </w:rPr>
              <w:t>Monitor pressure drop and liquid supply pressure across the venturi scrubber.</w:t>
            </w:r>
          </w:p>
        </w:tc>
      </w:tr>
      <w:tr w14:paraId="3BC27318" w14:textId="77777777" w:rsidTr="002B7FFA">
        <w:tblPrEx>
          <w:tblW w:w="9445" w:type="dxa"/>
          <w:tblLook w:val="04A0"/>
        </w:tblPrEx>
        <w:trPr>
          <w:trHeight w:val="432"/>
        </w:trPr>
        <w:tc>
          <w:tcPr>
            <w:tcW w:w="9445" w:type="dxa"/>
            <w:vAlign w:val="center"/>
          </w:tcPr>
          <w:p w:rsidR="002B7FFA" w:rsidRPr="00B04A5C" w:rsidP="002B7FFA" w14:paraId="1EBC602D" w14:textId="76E85792">
            <w:pPr>
              <w:outlineLvl w:val="0"/>
              <w:rPr>
                <w:color w:val="000000"/>
              </w:rPr>
            </w:pPr>
            <w:r w:rsidRPr="0084642A">
              <w:rPr>
                <w:color w:val="000000"/>
              </w:rPr>
              <w:t>Perform initial performance test and repeat performance test, if necessary. Reference Method 9 for opacity observations and Method 5 for determination of particulate matter concentrations and volumetric flow rates for baghouses without stacks.</w:t>
            </w:r>
          </w:p>
        </w:tc>
      </w:tr>
      <w:tr w14:paraId="255C3A00" w14:textId="77777777" w:rsidTr="002B7FFA">
        <w:tblPrEx>
          <w:tblW w:w="9445" w:type="dxa"/>
          <w:tblLook w:val="04A0"/>
        </w:tblPrEx>
        <w:trPr>
          <w:trHeight w:val="458"/>
        </w:trPr>
        <w:tc>
          <w:tcPr>
            <w:tcW w:w="9445" w:type="dxa"/>
            <w:vAlign w:val="center"/>
          </w:tcPr>
          <w:p w:rsidR="002B7FFA" w:rsidRPr="00B04A5C" w:rsidP="002B7FFA" w14:paraId="2DC623E8" w14:textId="6EC70B30">
            <w:pPr>
              <w:outlineLvl w:val="0"/>
              <w:rPr>
                <w:color w:val="000000"/>
              </w:rPr>
            </w:pPr>
            <w:r w:rsidRPr="00B04A5C">
              <w:rPr>
                <w:color w:val="000000"/>
              </w:rPr>
              <w:t>Write the notifications and reports listed above.</w:t>
            </w:r>
          </w:p>
        </w:tc>
      </w:tr>
      <w:tr w14:paraId="03BA88CC" w14:textId="77777777" w:rsidTr="002B7FFA">
        <w:tblPrEx>
          <w:tblW w:w="9445" w:type="dxa"/>
          <w:tblLook w:val="04A0"/>
        </w:tblPrEx>
        <w:trPr>
          <w:trHeight w:val="440"/>
        </w:trPr>
        <w:tc>
          <w:tcPr>
            <w:tcW w:w="9445" w:type="dxa"/>
            <w:vAlign w:val="center"/>
          </w:tcPr>
          <w:p w:rsidR="002B7FFA" w:rsidRPr="00B04A5C" w:rsidP="002B7FFA" w14:paraId="5E29C6BF" w14:textId="0E67EBF5">
            <w:pPr>
              <w:outlineLvl w:val="0"/>
              <w:rPr>
                <w:color w:val="000000"/>
              </w:rPr>
            </w:pPr>
            <w:r w:rsidRPr="00B04A5C">
              <w:rPr>
                <w:color w:val="000000"/>
              </w:rPr>
              <w:t>Enter information required to be recorded above.</w:t>
            </w:r>
          </w:p>
        </w:tc>
      </w:tr>
      <w:tr w14:paraId="02E4BA6F" w14:textId="77777777" w:rsidTr="002B7FFA">
        <w:tblPrEx>
          <w:tblW w:w="9445" w:type="dxa"/>
          <w:tblLook w:val="04A0"/>
        </w:tblPrEx>
        <w:trPr>
          <w:trHeight w:val="728"/>
        </w:trPr>
        <w:tc>
          <w:tcPr>
            <w:tcW w:w="9445" w:type="dxa"/>
            <w:vAlign w:val="center"/>
          </w:tcPr>
          <w:p w:rsidR="002B7FFA" w:rsidRPr="00B04A5C" w:rsidP="002B7FFA" w14:paraId="261EB3CE" w14:textId="315AC909">
            <w:pPr>
              <w:outlineLvl w:val="0"/>
              <w:rPr>
                <w:color w:val="000000"/>
              </w:rPr>
            </w:pPr>
            <w:r w:rsidRPr="00B04A5C">
              <w:rPr>
                <w:color w:val="000000"/>
              </w:rPr>
              <w:t>Submit the required reports developing, acquiring, installing, and utilizing technology and systems for collecting, validating, and verifying information.</w:t>
            </w:r>
          </w:p>
        </w:tc>
      </w:tr>
      <w:tr w14:paraId="38C3D05D" w14:textId="77777777" w:rsidTr="002B7FFA">
        <w:tblPrEx>
          <w:tblW w:w="9445" w:type="dxa"/>
          <w:tblLook w:val="04A0"/>
        </w:tblPrEx>
        <w:trPr>
          <w:trHeight w:val="432"/>
        </w:trPr>
        <w:tc>
          <w:tcPr>
            <w:tcW w:w="9445" w:type="dxa"/>
            <w:vAlign w:val="center"/>
          </w:tcPr>
          <w:p w:rsidR="002B7FFA" w:rsidRPr="00B04A5C" w:rsidP="002B7FFA" w14:paraId="1BD0EA93" w14:textId="4561DF69">
            <w:pPr>
              <w:outlineLvl w:val="0"/>
              <w:rPr>
                <w:color w:val="000000"/>
              </w:rPr>
            </w:pPr>
            <w:r w:rsidRPr="00B04A5C">
              <w:rPr>
                <w:color w:val="000000"/>
              </w:rPr>
              <w:t>Develop, acquire, install, and utilize technology and systems for processing and maintaining information.</w:t>
            </w:r>
          </w:p>
        </w:tc>
      </w:tr>
      <w:tr w14:paraId="3DCAFA67" w14:textId="77777777" w:rsidTr="002B7FFA">
        <w:tblPrEx>
          <w:tblW w:w="9445" w:type="dxa"/>
          <w:tblLook w:val="04A0"/>
        </w:tblPrEx>
        <w:trPr>
          <w:trHeight w:val="432"/>
        </w:trPr>
        <w:tc>
          <w:tcPr>
            <w:tcW w:w="9445" w:type="dxa"/>
            <w:vAlign w:val="center"/>
          </w:tcPr>
          <w:p w:rsidR="002B7FFA" w:rsidRPr="00B04A5C" w:rsidP="002B7FFA" w14:paraId="4B1D4ACA" w14:textId="4C792364">
            <w:pPr>
              <w:outlineLvl w:val="0"/>
              <w:rPr>
                <w:color w:val="000000"/>
              </w:rPr>
            </w:pPr>
            <w:r w:rsidRPr="00B04A5C">
              <w:rPr>
                <w:color w:val="000000"/>
              </w:rPr>
              <w:t>Develop, acquire, install, and utilize technology and systems for disclosing and providing information.</w:t>
            </w:r>
          </w:p>
        </w:tc>
      </w:tr>
      <w:tr w14:paraId="2842BD29" w14:textId="77777777" w:rsidTr="002B7FFA">
        <w:tblPrEx>
          <w:tblW w:w="9445" w:type="dxa"/>
          <w:tblLook w:val="04A0"/>
        </w:tblPrEx>
        <w:trPr>
          <w:trHeight w:val="432"/>
        </w:trPr>
        <w:tc>
          <w:tcPr>
            <w:tcW w:w="9445" w:type="dxa"/>
            <w:vAlign w:val="center"/>
          </w:tcPr>
          <w:p w:rsidR="002B7FFA" w:rsidRPr="00B04A5C" w:rsidP="002B7FFA" w14:paraId="28B7A507" w14:textId="77777777">
            <w:pPr>
              <w:outlineLvl w:val="0"/>
              <w:rPr>
                <w:color w:val="000000"/>
              </w:rPr>
            </w:pPr>
            <w:r w:rsidRPr="00B04A5C">
              <w:rPr>
                <w:color w:val="000000"/>
              </w:rPr>
              <w:t>Train personnel to be able to respond to a collection of information.</w:t>
            </w:r>
          </w:p>
        </w:tc>
      </w:tr>
      <w:tr w14:paraId="232C3D17" w14:textId="77777777" w:rsidTr="002B7FFA">
        <w:tblPrEx>
          <w:tblW w:w="9445" w:type="dxa"/>
          <w:tblLook w:val="04A0"/>
        </w:tblPrEx>
        <w:trPr>
          <w:trHeight w:val="432"/>
        </w:trPr>
        <w:tc>
          <w:tcPr>
            <w:tcW w:w="9445" w:type="dxa"/>
            <w:vAlign w:val="center"/>
          </w:tcPr>
          <w:p w:rsidR="002B7FFA" w:rsidRPr="00B04A5C" w:rsidP="002B7FFA" w14:paraId="235F898A" w14:textId="77777777">
            <w:pPr>
              <w:outlineLvl w:val="0"/>
              <w:rPr>
                <w:color w:val="000000"/>
              </w:rPr>
            </w:pPr>
            <w:r w:rsidRPr="00B04A5C">
              <w:rPr>
                <w:color w:val="000000"/>
              </w:rPr>
              <w:t>Transmit, or otherwise disclose the information.</w:t>
            </w:r>
          </w:p>
        </w:tc>
      </w:tr>
    </w:tbl>
    <w:p w:rsidR="002B47D5" w:rsidRPr="002B7FFA" w:rsidP="002B7FFA" w14:paraId="2EF52526" w14:textId="77777777">
      <w:pPr>
        <w:spacing w:after="0" w:line="240" w:lineRule="auto"/>
        <w:outlineLvl w:val="0"/>
        <w:rPr>
          <w:rFonts w:eastAsiaTheme="minorHAnsi"/>
          <w:color w:val="000000"/>
        </w:rPr>
      </w:pPr>
    </w:p>
    <w:p w:rsidR="002B47D5" w:rsidRPr="00163C69" w:rsidP="00854AAE" w14:paraId="0D9EF395" w14:textId="77777777">
      <w:pPr>
        <w:spacing w:before="120" w:after="0"/>
        <w:rPr>
          <w:rFonts w:cstheme="minorHAnsi"/>
          <w:b/>
          <w:bCs/>
        </w:rPr>
      </w:pPr>
      <w:r w:rsidRPr="00163C69">
        <w:rPr>
          <w:rFonts w:cstheme="minorHAnsi"/>
          <w:b/>
          <w:bCs/>
        </w:rPr>
        <w:t>12d. Respondent Burden Hours and Labor Costs</w:t>
      </w:r>
    </w:p>
    <w:p w:rsidR="002B47D5" w:rsidRPr="00B6361B" w:rsidP="00B6361B" w14:paraId="25F34743" w14:textId="77777777">
      <w:pPr>
        <w:spacing w:before="60"/>
        <w:rPr>
          <w:rFonts w:cstheme="minorHAnsi"/>
          <w:color w:val="000000"/>
        </w:rPr>
      </w:pPr>
      <w:r w:rsidRPr="00B6361B">
        <w:rPr>
          <w:rFonts w:cstheme="minorHAnsi"/>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2B47D5" w:rsidRPr="00B6361B" w:rsidP="00B6361B" w14:paraId="0101AEA9" w14:textId="7A8F2D4C">
      <w:pPr>
        <w:spacing w:before="60"/>
        <w:rPr>
          <w:rFonts w:cstheme="minorHAnsi"/>
          <w:color w:val="000000"/>
        </w:rPr>
      </w:pPr>
      <w:r w:rsidRPr="00B6361B">
        <w:rPr>
          <w:rFonts w:cstheme="minorHAnsi"/>
          <w:color w:val="000000"/>
        </w:rPr>
        <w:t xml:space="preserve">The average annual burden to industry over the next three years from these recordkeeping and reporting requirements is estimated to be </w:t>
      </w:r>
      <w:r w:rsidR="002B7FFA">
        <w:rPr>
          <w:rFonts w:cstheme="minorHAnsi"/>
          <w:color w:val="000000"/>
        </w:rPr>
        <w:t>1,610</w:t>
      </w:r>
      <w:r>
        <w:rPr>
          <w:rFonts w:cstheme="minorHAnsi"/>
          <w:color w:val="000000"/>
        </w:rPr>
        <w:t xml:space="preserve"> </w:t>
      </w:r>
      <w:r w:rsidRPr="00B6361B">
        <w:rPr>
          <w:rFonts w:cstheme="minorHAnsi"/>
          <w:color w:val="000000"/>
        </w:rPr>
        <w:t>hours (Total Labor Hours from Table 1). These hours are based on Agency studies and background documents from the development of the regulation, Agency knowledge and experience with the NESHAP program, the previously approved ICR, and any comments received.</w:t>
      </w:r>
    </w:p>
    <w:p w:rsidR="002B47D5" w:rsidRPr="00B6361B" w:rsidP="00B6361B" w14:paraId="38962A4A" w14:textId="77777777">
      <w:pPr>
        <w:spacing w:before="60"/>
        <w:rPr>
          <w:rFonts w:cstheme="minorHAnsi"/>
          <w:color w:val="000000"/>
        </w:rPr>
      </w:pPr>
      <w:r w:rsidRPr="00B6361B">
        <w:rPr>
          <w:rFonts w:cstheme="minorHAnsi"/>
          <w:color w:val="000000"/>
        </w:rPr>
        <w:t>This ICR uses the following labor rates:</w:t>
      </w:r>
    </w:p>
    <w:p w:rsidR="002B47D5" w:rsidRPr="00B6361B" w:rsidP="00C4086C" w14:paraId="73E128C1" w14:textId="03DA3728">
      <w:pPr>
        <w:spacing w:before="60"/>
        <w:ind w:firstLine="720"/>
        <w:rPr>
          <w:rFonts w:cstheme="minorHAnsi"/>
          <w:color w:val="000000"/>
        </w:rPr>
      </w:pPr>
      <w:r w:rsidRPr="00B6361B">
        <w:rPr>
          <w:rFonts w:cstheme="minorHAnsi"/>
          <w:color w:val="000000"/>
        </w:rPr>
        <w:t>Managerial</w:t>
      </w:r>
      <w:r w:rsidRPr="00B6361B">
        <w:rPr>
          <w:rFonts w:cstheme="minorHAnsi"/>
          <w:color w:val="000000"/>
        </w:rPr>
        <w:tab/>
        <w:t>$</w:t>
      </w:r>
      <w:r w:rsidRPr="00F67B5E">
        <w:rPr>
          <w:rFonts w:cstheme="minorHAnsi"/>
          <w:color w:val="000000"/>
        </w:rPr>
        <w:t xml:space="preserve">172.41 </w:t>
      </w:r>
      <w:r w:rsidRPr="00B6361B">
        <w:rPr>
          <w:rFonts w:cstheme="minorHAnsi"/>
          <w:color w:val="000000"/>
        </w:rPr>
        <w:t>(</w:t>
      </w:r>
      <w:r w:rsidRPr="00FF4B69">
        <w:rPr>
          <w:rFonts w:cstheme="minorHAnsi"/>
          <w:color w:val="000000"/>
        </w:rPr>
        <w:t>$82.10</w:t>
      </w:r>
      <w:r>
        <w:rPr>
          <w:rFonts w:cstheme="minorHAnsi"/>
          <w:color w:val="000000"/>
        </w:rPr>
        <w:t xml:space="preserve"> </w:t>
      </w:r>
      <w:r w:rsidRPr="00B6361B">
        <w:rPr>
          <w:rFonts w:cstheme="minorHAnsi"/>
          <w:color w:val="000000"/>
        </w:rPr>
        <w:t>+ 110%)</w:t>
      </w:r>
      <w:r w:rsidR="00621601">
        <w:rPr>
          <w:rFonts w:cstheme="minorHAnsi"/>
          <w:color w:val="000000"/>
        </w:rPr>
        <w:t xml:space="preserve"> </w:t>
      </w:r>
    </w:p>
    <w:p w:rsidR="002B47D5" w:rsidRPr="00B6361B" w:rsidP="00C4086C" w14:paraId="1FE5718C" w14:textId="77777777">
      <w:pPr>
        <w:spacing w:before="60"/>
        <w:ind w:firstLine="720"/>
        <w:rPr>
          <w:rFonts w:cstheme="minorHAnsi"/>
          <w:color w:val="000000"/>
        </w:rPr>
      </w:pPr>
      <w:r w:rsidRPr="00B6361B">
        <w:rPr>
          <w:rFonts w:cstheme="minorHAnsi"/>
          <w:color w:val="000000"/>
        </w:rPr>
        <w:t>Technical</w:t>
      </w:r>
      <w:r w:rsidRPr="00B6361B">
        <w:rPr>
          <w:rFonts w:cstheme="minorHAnsi"/>
          <w:color w:val="000000"/>
        </w:rPr>
        <w:tab/>
        <w:t>$</w:t>
      </w:r>
      <w:r w:rsidRPr="00583AAC">
        <w:rPr>
          <w:rFonts w:cstheme="minorHAnsi"/>
          <w:color w:val="000000"/>
        </w:rPr>
        <w:t>141.75 ($67.50 + 110%)</w:t>
      </w:r>
    </w:p>
    <w:p w:rsidR="002B47D5" w:rsidRPr="00B6361B" w:rsidP="00C4086C" w14:paraId="4041BE08" w14:textId="77777777">
      <w:pPr>
        <w:spacing w:before="60"/>
        <w:ind w:firstLine="720"/>
        <w:rPr>
          <w:rFonts w:cstheme="minorHAnsi"/>
          <w:color w:val="000000"/>
        </w:rPr>
      </w:pPr>
      <w:r w:rsidRPr="00B6361B">
        <w:rPr>
          <w:rFonts w:cstheme="minorHAnsi"/>
          <w:color w:val="000000"/>
        </w:rPr>
        <w:t>Clerical</w:t>
      </w:r>
      <w:r w:rsidRPr="00B6361B">
        <w:rPr>
          <w:rFonts w:cstheme="minorHAnsi"/>
          <w:color w:val="000000"/>
        </w:rPr>
        <w:tab/>
      </w:r>
      <w:r>
        <w:rPr>
          <w:rFonts w:cstheme="minorHAnsi"/>
          <w:color w:val="000000"/>
        </w:rPr>
        <w:tab/>
      </w:r>
      <w:r w:rsidRPr="00B6361B">
        <w:rPr>
          <w:rFonts w:cstheme="minorHAnsi"/>
          <w:color w:val="000000"/>
        </w:rPr>
        <w:t>$</w:t>
      </w:r>
      <w:r w:rsidRPr="003F1F7D">
        <w:rPr>
          <w:rFonts w:cstheme="minorHAnsi"/>
          <w:color w:val="000000"/>
        </w:rPr>
        <w:t>71.36 ($33.98 + 110%</w:t>
      </w:r>
      <w:r>
        <w:rPr>
          <w:rFonts w:cstheme="minorHAnsi"/>
          <w:color w:val="000000"/>
        </w:rPr>
        <w:t>)</w:t>
      </w:r>
    </w:p>
    <w:p w:rsidR="002B47D5" w:rsidRPr="00B6361B" w:rsidP="00B6361B" w14:paraId="45D00576" w14:textId="77777777">
      <w:pPr>
        <w:spacing w:before="60"/>
        <w:rPr>
          <w:rFonts w:cstheme="minorHAnsi"/>
          <w:color w:val="000000"/>
        </w:rPr>
      </w:pPr>
      <w:r w:rsidRPr="006A0C6C">
        <w:rPr>
          <w:rFonts w:cstheme="minorHAnsi"/>
          <w:color w:val="000000"/>
        </w:rPr>
        <w:t>These rates are from the United States Department of Labor, Bureau of Labor Statistics, December 2023, “Table 2. Civilian workers by occupational and industry group.” The rates are from column 1, “Total compensation.” The rates are increased by 110 percent to account for varying industry wage rates and the additional overhead business costs of employing workers beyond their wages and benefits, including business expenses associated with hiring, training, and equipping their employees.</w:t>
      </w:r>
    </w:p>
    <w:p w:rsidR="002B47D5" w:rsidRPr="00BB3410" w:rsidP="00B6361B" w14:paraId="586E5B94" w14:textId="77777777">
      <w:pPr>
        <w:spacing w:before="60"/>
        <w:rPr>
          <w:rFonts w:cstheme="minorHAnsi"/>
        </w:rPr>
      </w:pPr>
      <w:r w:rsidRPr="00B6361B">
        <w:rPr>
          <w:rFonts w:cstheme="minorHAnsi"/>
          <w:color w:val="000000"/>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2B47D5" w:rsidRPr="00163C69" w:rsidP="00854AAE" w14:paraId="1CBC2332" w14:textId="77777777">
      <w:pPr>
        <w:pStyle w:val="ListParagraph"/>
        <w:numPr>
          <w:ilvl w:val="0"/>
          <w:numId w:val="25"/>
        </w:numPr>
        <w:spacing w:before="240" w:after="0"/>
        <w:rPr>
          <w:rFonts w:cstheme="minorHAnsi"/>
          <w:b/>
          <w:bCs/>
          <w:caps/>
        </w:rPr>
      </w:pPr>
      <w:r w:rsidRPr="4BDBF0A0">
        <w:rPr>
          <w:b/>
          <w:bCs/>
          <w:caps/>
        </w:rPr>
        <w:t xml:space="preserve">Respondent CAPITAL AND O&amp;m CostS </w:t>
      </w:r>
    </w:p>
    <w:p w:rsidR="002B47D5" w:rsidRPr="00F92596" w:rsidP="00F92596" w14:paraId="789EF440"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2B47D5" w:rsidRPr="00F92596" w:rsidP="00163C69" w14:paraId="050D3935" w14:textId="77777777">
      <w:pPr>
        <w:spacing w:before="120" w:after="0" w:line="240" w:lineRule="auto"/>
        <w:rPr>
          <w:rFonts w:cstheme="minorHAnsi"/>
          <w:i/>
          <w:iCs/>
        </w:rPr>
      </w:pPr>
      <w:r w:rsidRPr="00F92596">
        <w:rPr>
          <w:rFonts w:cstheme="minorHAnsi"/>
          <w:i/>
          <w:iCs/>
        </w:rPr>
        <w:t>The cost estimate should be split into two components: (a) a total capital and start-up cost</w:t>
      </w:r>
    </w:p>
    <w:p w:rsidR="002B47D5" w:rsidRPr="00F92596" w:rsidP="00F92596" w14:paraId="675866C4" w14:textId="77777777">
      <w:pPr>
        <w:spacing w:after="0" w:line="240" w:lineRule="auto"/>
        <w:rPr>
          <w:rFonts w:cstheme="minorHAnsi"/>
          <w:i/>
          <w:iCs/>
        </w:rPr>
      </w:pPr>
      <w:r w:rsidRPr="00F92596">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2B47D5" w:rsidRPr="00F92596" w:rsidP="00163C69" w14:paraId="456B561A"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2B47D5" w:rsidRPr="00F92596" w:rsidP="00163C69" w14:paraId="41D308AC" w14:textId="77777777">
      <w:pPr>
        <w:pBdr>
          <w:bottom w:val="single" w:sz="4" w:space="1" w:color="auto"/>
        </w:pBdr>
        <w:spacing w:line="240" w:lineRule="auto"/>
        <w:rPr>
          <w:rFonts w:cstheme="minorHAnsi"/>
          <w:i/>
          <w:iCs/>
        </w:rPr>
      </w:pPr>
      <w:r w:rsidRPr="00F92596">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2B47D5" w:rsidRPr="00342882" w:rsidP="00342882" w14:paraId="19A7D4D9" w14:textId="61C9B997">
      <w:pPr>
        <w:pBdr>
          <w:top w:val="single" w:sz="6" w:space="0" w:color="FFFFFF"/>
          <w:left w:val="single" w:sz="6" w:space="0" w:color="FFFFFF"/>
          <w:bottom w:val="single" w:sz="6" w:space="0" w:color="FFFFFF"/>
          <w:right w:val="single" w:sz="6" w:space="0" w:color="FFFFFF"/>
        </w:pBdr>
        <w:rPr>
          <w:rFonts w:cstheme="minorHAnsi"/>
          <w:color w:val="000000"/>
        </w:rPr>
      </w:pPr>
      <w:r w:rsidRPr="00342882">
        <w:rPr>
          <w:rFonts w:cstheme="minorHAnsi"/>
          <w:color w:val="000000"/>
        </w:rPr>
        <w:t>The type of industry costs associated with the information collection activities in the subject standard(s) are both labor costs which are addressed elsewhere in this ICR and the costs associated with continuous monitoring. The capital/startup costs are one-time costs when a facility becomes subject to this regulation. The annual operation and maintenance costs are the ongoing costs to maintain the monitor(s) and other costs such as photocopying and postage.</w:t>
      </w:r>
    </w:p>
    <w:p w:rsidR="002B47D5" w:rsidRPr="002B7FFA" w:rsidP="00342882" w14:paraId="569D5662" w14:textId="26CFDF9B">
      <w:pPr>
        <w:pBdr>
          <w:top w:val="single" w:sz="6" w:space="0" w:color="FFFFFF"/>
          <w:left w:val="single" w:sz="6" w:space="0" w:color="FFFFFF"/>
          <w:bottom w:val="single" w:sz="6" w:space="0" w:color="FFFFFF"/>
          <w:right w:val="single" w:sz="6" w:space="0" w:color="FFFFFF"/>
        </w:pBdr>
        <w:rPr>
          <w:rFonts w:cstheme="minorHAnsi"/>
        </w:rPr>
      </w:pPr>
      <w:r w:rsidRPr="00342882">
        <w:rPr>
          <w:rFonts w:cstheme="minorHAnsi"/>
          <w:color w:val="000000"/>
        </w:rPr>
        <w:t>The total capital/startup costs for this ICR a</w:t>
      </w:r>
      <w:r w:rsidRPr="002B7FFA">
        <w:rPr>
          <w:rFonts w:cstheme="minorHAnsi"/>
        </w:rPr>
        <w:t>re $</w:t>
      </w:r>
      <w:r w:rsidRPr="002B7FFA" w:rsidR="002B7FFA">
        <w:rPr>
          <w:rFonts w:cstheme="minorHAnsi"/>
        </w:rPr>
        <w:t>0</w:t>
      </w:r>
      <w:r w:rsidRPr="002B7FFA">
        <w:rPr>
          <w:rFonts w:cstheme="minorHAnsi"/>
        </w:rPr>
        <w:t xml:space="preserve">. This is the total of column D shown below in the table Capital/Startup vs. Operation and Maintenance (O&amp;M) Costs. </w:t>
      </w:r>
    </w:p>
    <w:p w:rsidR="002B47D5" w:rsidRPr="002B7FFA" w:rsidP="00342882" w14:paraId="6D07C75D" w14:textId="47E28BE9">
      <w:pPr>
        <w:pBdr>
          <w:top w:val="single" w:sz="6" w:space="0" w:color="FFFFFF"/>
          <w:left w:val="single" w:sz="6" w:space="0" w:color="FFFFFF"/>
          <w:bottom w:val="single" w:sz="6" w:space="0" w:color="FFFFFF"/>
          <w:right w:val="single" w:sz="6" w:space="0" w:color="FFFFFF"/>
        </w:pBdr>
        <w:rPr>
          <w:rFonts w:cstheme="minorHAnsi"/>
        </w:rPr>
      </w:pPr>
      <w:r w:rsidRPr="002B7FFA">
        <w:rPr>
          <w:rFonts w:cstheme="minorHAnsi"/>
        </w:rPr>
        <w:t>The total operation and maintenance (O&amp;M) costs for this ICR are $</w:t>
      </w:r>
      <w:r w:rsidRPr="002B7FFA" w:rsidR="002B7FFA">
        <w:rPr>
          <w:rFonts w:cstheme="minorHAnsi"/>
        </w:rPr>
        <w:t>424,000</w:t>
      </w:r>
      <w:r w:rsidRPr="002B7FFA">
        <w:rPr>
          <w:rFonts w:cstheme="minorHAnsi"/>
        </w:rPr>
        <w:t>. This is the total of column G shown below in the table Capital/Startup vs. Operation and Maintenance (O&amp;M) Costs.</w:t>
      </w:r>
    </w:p>
    <w:p w:rsidR="002B47D5" w:rsidRPr="002B7FFA" w:rsidP="00342882" w14:paraId="5E782BDA" w14:textId="41F8FB64">
      <w:pPr>
        <w:pBdr>
          <w:top w:val="single" w:sz="6" w:space="0" w:color="FFFFFF"/>
          <w:left w:val="single" w:sz="6" w:space="0" w:color="FFFFFF"/>
          <w:bottom w:val="single" w:sz="6" w:space="0" w:color="FFFFFF"/>
          <w:right w:val="single" w:sz="6" w:space="0" w:color="FFFFFF"/>
        </w:pBdr>
        <w:rPr>
          <w:rFonts w:cstheme="minorHAnsi"/>
        </w:rPr>
      </w:pPr>
      <w:r w:rsidRPr="002B7FFA">
        <w:rPr>
          <w:rFonts w:cstheme="minorHAnsi"/>
        </w:rPr>
        <w:t>The average annual cost for capital/startup and operation and maintenance costs to industry over the next three years of the ICR is estimated to be $</w:t>
      </w:r>
      <w:r w:rsidRPr="002B7FFA" w:rsidR="002B7FFA">
        <w:rPr>
          <w:rFonts w:cstheme="minorHAnsi"/>
        </w:rPr>
        <w:t>424,000</w:t>
      </w:r>
      <w:r w:rsidRPr="002B7FFA">
        <w:rPr>
          <w:rFonts w:cstheme="minorHAnsi"/>
        </w:rPr>
        <w:t>.</w:t>
      </w:r>
    </w:p>
    <w:p w:rsidR="002B47D5" w:rsidRPr="00BB3410" w:rsidP="00854AAE" w14:paraId="433727C8" w14:textId="77777777">
      <w:pPr>
        <w:pBdr>
          <w:top w:val="single" w:sz="6" w:space="0" w:color="FFFFFF"/>
          <w:left w:val="single" w:sz="6" w:space="0" w:color="FFFFFF"/>
          <w:bottom w:val="single" w:sz="6" w:space="0" w:color="FFFFFF"/>
          <w:right w:val="single" w:sz="6" w:space="0" w:color="FFFFFF"/>
        </w:pBdr>
        <w:rPr>
          <w:rFonts w:cstheme="minorHAnsi"/>
          <w:color w:val="000000"/>
        </w:rPr>
      </w:pPr>
    </w:p>
    <w:p w:rsidR="002B47D5" w:rsidRPr="00163C69" w:rsidP="00854AAE" w14:paraId="35FDF87A" w14:textId="77777777">
      <w:pPr>
        <w:pStyle w:val="ListParagraph"/>
        <w:numPr>
          <w:ilvl w:val="0"/>
          <w:numId w:val="25"/>
        </w:numPr>
        <w:pBdr>
          <w:bottom w:val="single" w:sz="4" w:space="1" w:color="auto"/>
        </w:pBdr>
        <w:spacing w:before="240" w:after="0"/>
        <w:rPr>
          <w:rFonts w:cstheme="minorHAnsi"/>
          <w:b/>
          <w:bCs/>
        </w:rPr>
      </w:pPr>
      <w:r w:rsidRPr="4BDBF0A0">
        <w:rPr>
          <w:b/>
          <w:bCs/>
        </w:rPr>
        <w:t>AGENCY COSTS</w:t>
      </w:r>
    </w:p>
    <w:p w:rsidR="002B47D5" w:rsidRPr="001F0834" w:rsidP="00854AAE" w14:paraId="6B322B79" w14:textId="77777777">
      <w:pPr>
        <w:pBdr>
          <w:bottom w:val="single" w:sz="4" w:space="1" w:color="auto"/>
        </w:pBdr>
        <w:rPr>
          <w:rFonts w:cstheme="minorHAnsi"/>
          <w:bCs/>
          <w:i/>
          <w:iCs/>
        </w:rPr>
      </w:pPr>
      <w:r w:rsidRPr="001F0834">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2B47D5" w:rsidRPr="00163C69" w:rsidP="00854AAE" w14:paraId="7EBAA1E9" w14:textId="77777777">
      <w:pPr>
        <w:spacing w:before="120" w:after="0"/>
        <w:rPr>
          <w:rFonts w:cstheme="minorHAnsi"/>
          <w:b/>
          <w:bCs/>
        </w:rPr>
      </w:pPr>
      <w:r w:rsidRPr="00163C69">
        <w:rPr>
          <w:rFonts w:eastAsiaTheme="majorEastAsia" w:cstheme="minorHAnsi"/>
          <w:b/>
          <w:bCs/>
        </w:rPr>
        <w:t>14a. Agency Activities</w:t>
      </w:r>
    </w:p>
    <w:p w:rsidR="002B47D5" w:rsidRPr="00962BB9" w:rsidP="00962BB9" w14:paraId="58E269A5" w14:textId="77777777">
      <w:pPr>
        <w:spacing w:before="120" w:after="0"/>
        <w:rPr>
          <w:rFonts w:cstheme="minorHAnsi"/>
        </w:rPr>
      </w:pPr>
      <w:r w:rsidRPr="00962BB9">
        <w:rPr>
          <w:rFonts w:cstheme="minorHAnsi"/>
        </w:rPr>
        <w:t>The EPA conducts the following activities in connection with the acquisition, analysis, storage, and distribution of the required information:</w:t>
      </w:r>
    </w:p>
    <w:p w:rsidR="002B47D5" w:rsidRPr="00962BB9" w:rsidP="000C04C0" w14:paraId="00FBBE7B" w14:textId="77777777">
      <w:pPr>
        <w:spacing w:before="120" w:after="0"/>
        <w:ind w:left="1440" w:hanging="720"/>
        <w:rPr>
          <w:rFonts w:cstheme="minorHAnsi"/>
        </w:rPr>
      </w:pPr>
      <w:r w:rsidRPr="00962BB9">
        <w:rPr>
          <w:rFonts w:cstheme="minorHAnsi"/>
        </w:rPr>
        <w:t>•</w:t>
      </w:r>
      <w:r w:rsidRPr="00962BB9">
        <w:rPr>
          <w:rFonts w:cstheme="minorHAnsi"/>
        </w:rPr>
        <w:tab/>
        <w:t>Review notifications and reports, including performance test reports, and excess emissions reports, required to be submitted by industry.</w:t>
      </w:r>
    </w:p>
    <w:p w:rsidR="002B47D5" w:rsidRPr="00962BB9" w:rsidP="000C04C0" w14:paraId="54C71880" w14:textId="77777777">
      <w:pPr>
        <w:spacing w:before="120" w:after="0"/>
        <w:ind w:left="1440" w:hanging="720"/>
        <w:rPr>
          <w:rFonts w:cstheme="minorHAnsi"/>
        </w:rPr>
      </w:pPr>
      <w:r w:rsidRPr="00962BB9">
        <w:rPr>
          <w:rFonts w:cstheme="minorHAnsi"/>
        </w:rPr>
        <w:t>•</w:t>
      </w:r>
      <w:r w:rsidRPr="00962BB9">
        <w:rPr>
          <w:rFonts w:cstheme="minorHAnsi"/>
        </w:rPr>
        <w:tab/>
        <w:t>Audit facility records.</w:t>
      </w:r>
    </w:p>
    <w:p w:rsidR="002B47D5" w:rsidRPr="00962BB9" w:rsidP="000C04C0" w14:paraId="7503B998" w14:textId="77777777">
      <w:pPr>
        <w:spacing w:before="120" w:after="0"/>
        <w:ind w:left="1440" w:hanging="720"/>
        <w:rPr>
          <w:rFonts w:cstheme="minorHAnsi"/>
        </w:rPr>
      </w:pPr>
      <w:r w:rsidRPr="00962BB9">
        <w:rPr>
          <w:rFonts w:cstheme="minorHAnsi"/>
        </w:rPr>
        <w:t>•</w:t>
      </w:r>
      <w:r w:rsidRPr="00962BB9">
        <w:rPr>
          <w:rFonts w:cstheme="minorHAnsi"/>
        </w:rPr>
        <w:tab/>
        <w:t>Input, analyze, and maintain data in the Enforcement and Compliance History Online (ECHO) and ICIS.</w:t>
      </w:r>
    </w:p>
    <w:p w:rsidR="002B47D5" w:rsidRPr="00962BB9" w:rsidP="00962BB9" w14:paraId="2AF3F262" w14:textId="77777777">
      <w:pPr>
        <w:spacing w:before="120" w:after="0"/>
        <w:rPr>
          <w:rFonts w:cstheme="minorHAnsi"/>
        </w:rPr>
      </w:pPr>
      <w:r w:rsidRPr="00962BB9">
        <w:rPr>
          <w:rFonts w:cstheme="minorHAnsi"/>
        </w:rPr>
        <w:t xml:space="preserve">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w:t>
      </w:r>
      <w:r w:rsidRPr="00962BB9">
        <w:rPr>
          <w:rFonts w:cstheme="minorHAnsi"/>
        </w:rPr>
        <w:t>standard, and</w:t>
      </w:r>
      <w:r w:rsidRPr="00962BB9">
        <w:rPr>
          <w:rFonts w:cstheme="minorHAnsi"/>
        </w:rPr>
        <w:t xml:space="preserve"> note the operating conditions under which compliance was achieved. Data and records maintained by the </w:t>
      </w:r>
      <w:r w:rsidRPr="00962BB9">
        <w:rPr>
          <w:rFonts w:cstheme="minorHAnsi"/>
        </w:rPr>
        <w:t>respondents are tabulated and published for use in compliance and enforcement programs. The semiannual reports are used for problem identification, as a check on source operation and maintenance, and for compliance determinations.</w:t>
      </w:r>
    </w:p>
    <w:p w:rsidR="002B47D5" w:rsidRPr="00962BB9" w:rsidP="00962BB9" w14:paraId="6BA65E4F" w14:textId="77777777">
      <w:pPr>
        <w:spacing w:before="120" w:after="0"/>
        <w:rPr>
          <w:rFonts w:cstheme="minorHAnsi"/>
        </w:rPr>
      </w:pPr>
      <w:r w:rsidRPr="00962BB9">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2B47D5" w:rsidRPr="00163C69" w:rsidP="00854AAE" w14:paraId="687CEC31" w14:textId="77777777">
      <w:pPr>
        <w:spacing w:before="120" w:after="0"/>
        <w:rPr>
          <w:rFonts w:cstheme="minorHAnsi"/>
          <w:b/>
          <w:bCs/>
        </w:rPr>
      </w:pPr>
      <w:r w:rsidRPr="00163C69">
        <w:rPr>
          <w:rFonts w:eastAsiaTheme="majorEastAsia" w:cstheme="minorHAnsi"/>
          <w:b/>
          <w:bCs/>
        </w:rPr>
        <w:t>14b. Agency Labor Cost</w:t>
      </w:r>
    </w:p>
    <w:p w:rsidR="002B47D5" w:rsidRPr="002B7FFA" w:rsidP="000069AF" w14:paraId="1B7DF86F" w14:textId="102FE5B5">
      <w:pPr>
        <w:pBdr>
          <w:top w:val="single" w:sz="6" w:space="0" w:color="FFFFFF"/>
          <w:left w:val="single" w:sz="6" w:space="0" w:color="FFFFFF"/>
          <w:bottom w:val="single" w:sz="6" w:space="0" w:color="FFFFFF"/>
          <w:right w:val="single" w:sz="6" w:space="0" w:color="FFFFFF"/>
        </w:pBdr>
        <w:spacing w:before="60"/>
        <w:rPr>
          <w:rFonts w:cstheme="minorHAnsi"/>
        </w:rPr>
      </w:pPr>
      <w:r w:rsidRPr="000069AF">
        <w:rPr>
          <w:rFonts w:cstheme="minorHAnsi"/>
          <w:color w:val="000000"/>
        </w:rPr>
        <w:t>The ‘burden’ to the Federal Government is attributed entirely to work performed by either Federal employees or government contractors. The only costs to the Agency are those costs associated with analysis of the reported information. The EPA's overall compliance and enforcement program includes such activities as the examination of records maintained by the respondents, periodic inspection of sources of emissions, and the publication and distribution of collected in</w:t>
      </w:r>
      <w:r w:rsidRPr="002B7FFA">
        <w:rPr>
          <w:rFonts w:cstheme="minorHAnsi"/>
        </w:rPr>
        <w:t xml:space="preserve">formation. The average annual Agency burden and cost during the three years of the ICR is estimated to be </w:t>
      </w:r>
      <w:r w:rsidRPr="002B7FFA" w:rsidR="002B7FFA">
        <w:rPr>
          <w:rFonts w:cstheme="minorHAnsi"/>
        </w:rPr>
        <w:t>72</w:t>
      </w:r>
      <w:r w:rsidRPr="002B7FFA">
        <w:rPr>
          <w:rFonts w:cstheme="minorHAnsi"/>
        </w:rPr>
        <w:t xml:space="preserve"> hours at a cost of $</w:t>
      </w:r>
      <w:r w:rsidRPr="002B7FFA" w:rsidR="002B7FFA">
        <w:rPr>
          <w:rFonts w:cstheme="minorHAnsi"/>
        </w:rPr>
        <w:t>4,010</w:t>
      </w:r>
      <w:r w:rsidRPr="002B7FFA">
        <w:rPr>
          <w:rFonts w:cstheme="minorHAnsi"/>
        </w:rPr>
        <w:t xml:space="preserve">. See Table 2: Average Annual EPA Burden and Cost – </w:t>
      </w:r>
      <w:r w:rsidRPr="002B7FFA">
        <w:rPr>
          <w:rFonts w:cstheme="minorHAnsi"/>
          <w:noProof/>
        </w:rPr>
        <w:t>NESHAP for Ferroalloys Production: Ferromanganese and Silicomanganese (40 CFR Part 63, Subpart XXX) (Renewal)</w:t>
      </w:r>
      <w:r w:rsidRPr="002B7FFA">
        <w:rPr>
          <w:rFonts w:cstheme="minorHAnsi"/>
        </w:rPr>
        <w:t>.</w:t>
      </w:r>
    </w:p>
    <w:p w:rsidR="002B47D5" w:rsidRPr="000069AF" w:rsidP="000069AF" w14:paraId="4AB06BA0"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This cost is based on the average hourly labor rate as follows:</w:t>
      </w:r>
    </w:p>
    <w:p w:rsidR="002B47D5" w:rsidP="435E80BA" w14:paraId="6D1DC6E4" w14:textId="77777777">
      <w:pPr>
        <w:pBdr>
          <w:top w:val="single" w:sz="6" w:space="0" w:color="FFFFFF"/>
          <w:left w:val="single" w:sz="6" w:space="0" w:color="FFFFFF"/>
          <w:bottom w:val="single" w:sz="6" w:space="0" w:color="FFFFFF"/>
          <w:right w:val="single" w:sz="6" w:space="0" w:color="FFFFFF"/>
        </w:pBdr>
        <w:spacing w:before="60"/>
        <w:rPr>
          <w:color w:val="000000"/>
        </w:rPr>
      </w:pPr>
      <w:r w:rsidRPr="000069AF">
        <w:rPr>
          <w:rFonts w:cstheme="minorHAnsi"/>
          <w:color w:val="000000"/>
        </w:rPr>
        <w:tab/>
      </w:r>
      <w:r w:rsidRPr="000069AF">
        <w:rPr>
          <w:rFonts w:cstheme="minorHAnsi"/>
          <w:color w:val="000000"/>
        </w:rPr>
        <w:tab/>
      </w:r>
      <w:r w:rsidRPr="435E80BA">
        <w:rPr>
          <w:color w:val="000000"/>
        </w:rPr>
        <w:t>Managerial</w:t>
      </w:r>
      <w:r w:rsidRPr="000069AF">
        <w:rPr>
          <w:rFonts w:cstheme="minorHAnsi"/>
          <w:color w:val="000000"/>
        </w:rPr>
        <w:tab/>
      </w:r>
      <w:r w:rsidRPr="435E80BA">
        <w:rPr>
          <w:color w:val="000000"/>
        </w:rPr>
        <w:t>$76.91 (GS-13, Step 5, $48.07 + 60%)</w:t>
      </w:r>
    </w:p>
    <w:p w:rsidR="002B47D5" w:rsidP="000069AF" w14:paraId="2A641D0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ab/>
      </w:r>
      <w:r w:rsidRPr="000069AF">
        <w:rPr>
          <w:rFonts w:cstheme="minorHAnsi"/>
          <w:color w:val="000000"/>
        </w:rPr>
        <w:tab/>
        <w:t>Technical</w:t>
      </w:r>
      <w:r w:rsidRPr="000069AF">
        <w:rPr>
          <w:rFonts w:cstheme="minorHAnsi"/>
          <w:color w:val="000000"/>
        </w:rPr>
        <w:tab/>
        <w:t>$</w:t>
      </w:r>
      <w:r w:rsidRPr="00BF6C47">
        <w:rPr>
          <w:rFonts w:cstheme="minorHAnsi"/>
          <w:color w:val="000000"/>
        </w:rPr>
        <w:t>57.07 (GS-12, Step 1, $35.67 + 60%)</w:t>
      </w:r>
    </w:p>
    <w:p w:rsidR="002B47D5" w:rsidRPr="000069AF" w:rsidP="000069AF" w14:paraId="5DB972B9"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ab/>
      </w:r>
      <w:r w:rsidRPr="000069AF">
        <w:rPr>
          <w:rFonts w:cstheme="minorHAnsi"/>
          <w:color w:val="000000"/>
        </w:rPr>
        <w:tab/>
        <w:t>Clerical</w:t>
      </w:r>
      <w:r w:rsidRPr="000069AF">
        <w:rPr>
          <w:rFonts w:cstheme="minorHAnsi"/>
          <w:color w:val="000000"/>
        </w:rPr>
        <w:tab/>
      </w:r>
      <w:r w:rsidRPr="000069AF">
        <w:rPr>
          <w:rFonts w:cstheme="minorHAnsi"/>
          <w:color w:val="000000"/>
        </w:rPr>
        <w:tab/>
        <w:t>$</w:t>
      </w:r>
      <w:r w:rsidRPr="00E30153">
        <w:rPr>
          <w:rFonts w:cstheme="minorHAnsi"/>
          <w:color w:val="000000"/>
        </w:rPr>
        <w:t>30.88 (GS-6, Step 3, $19.30+ 60%)</w:t>
      </w:r>
    </w:p>
    <w:p w:rsidR="002B47D5" w:rsidRPr="000069AF" w:rsidP="000069AF" w14:paraId="0E149382"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30153">
        <w:rPr>
          <w:rFonts w:cstheme="minorHAnsi"/>
          <w:color w:val="000000"/>
        </w:rPr>
        <w:t>These rates are from the Office of Personnel Management (OPM), 2024 General Schedule, which excludes locality, rates of pay. The rates have been increased by 60 percent to account for the benefit packages available to government employees</w:t>
      </w:r>
      <w:r w:rsidRPr="000069AF">
        <w:rPr>
          <w:rFonts w:cstheme="minorHAnsi"/>
          <w:color w:val="000000"/>
        </w:rPr>
        <w:t>. Details upon which this estimate is based appear at the end of this document in Table 2: Average Annual EPA Burden and Co</w:t>
      </w:r>
      <w:r w:rsidRPr="002B7FFA">
        <w:rPr>
          <w:rFonts w:cstheme="minorHAnsi"/>
          <w:color w:val="000000"/>
        </w:rPr>
        <w:t>st –</w:t>
      </w:r>
      <w:r w:rsidRPr="002B7FFA">
        <w:rPr>
          <w:rFonts w:cstheme="minorHAnsi"/>
          <w:noProof/>
          <w:color w:val="000000"/>
        </w:rPr>
        <w:t>NESHAP for Ferroalloys Production: Ferromanganese and Silicomanganese (40 CFR Part 63, Subpart XXX) (Renewal)</w:t>
      </w:r>
      <w:r w:rsidRPr="002B7FFA">
        <w:rPr>
          <w:rFonts w:cstheme="minorHAnsi"/>
          <w:color w:val="000000"/>
        </w:rPr>
        <w:t>.</w:t>
      </w:r>
    </w:p>
    <w:p w:rsidR="002B47D5" w:rsidRPr="00163C69" w:rsidP="00854AAE" w14:paraId="466B8CC9" w14:textId="77777777">
      <w:pPr>
        <w:spacing w:before="120" w:after="0"/>
        <w:rPr>
          <w:rFonts w:cstheme="minorHAnsi"/>
          <w:b/>
          <w:bCs/>
        </w:rPr>
      </w:pPr>
      <w:r w:rsidRPr="00163C69">
        <w:rPr>
          <w:rFonts w:eastAsiaTheme="majorEastAsia" w:cstheme="minorHAnsi"/>
          <w:b/>
          <w:bCs/>
        </w:rPr>
        <w:t>14c. Agency Non-Labor Costs</w:t>
      </w:r>
    </w:p>
    <w:p w:rsidR="002B47D5" w:rsidRPr="00BB3410" w:rsidP="00854AAE" w14:paraId="2704DB74" w14:textId="77777777">
      <w:pPr>
        <w:spacing w:before="60"/>
        <w:rPr>
          <w:rFonts w:cstheme="minorHAnsi"/>
        </w:rPr>
      </w:pPr>
      <w:r w:rsidRPr="00731652">
        <w:rPr>
          <w:rFonts w:cstheme="minorHAnsi"/>
        </w:rPr>
        <w:t>There are no non-labor costs to the Agency associated with this information collection.</w:t>
      </w:r>
    </w:p>
    <w:p w:rsidR="002B47D5" w:rsidRPr="00163C69" w:rsidP="4BDBF0A0" w14:paraId="0063C238" w14:textId="77777777">
      <w:pPr>
        <w:pStyle w:val="ListParagraph"/>
        <w:numPr>
          <w:ilvl w:val="0"/>
          <w:numId w:val="27"/>
        </w:numPr>
        <w:spacing w:before="240" w:after="0"/>
        <w:rPr>
          <w:b/>
          <w:bCs/>
        </w:rPr>
      </w:pPr>
      <w:r w:rsidRPr="4BDBF0A0">
        <w:rPr>
          <w:b/>
          <w:bCs/>
        </w:rPr>
        <w:t>REASONS FOR CHANGE IN BURDEN</w:t>
      </w:r>
    </w:p>
    <w:p w:rsidR="002B47D5" w:rsidRPr="001F0834" w:rsidP="00854AAE" w14:paraId="0E1E7FFD" w14:textId="77777777">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2B47D5" w:rsidRPr="003A3EEF" w:rsidP="002E4E93" w14:paraId="285F97A2" w14:textId="5DC096E9">
      <w:pPr>
        <w:pBdr>
          <w:top w:val="single" w:sz="6" w:space="0" w:color="FFFFFF"/>
          <w:left w:val="single" w:sz="6" w:space="0" w:color="FFFFFF"/>
          <w:bottom w:val="single" w:sz="6" w:space="0" w:color="FFFFFF"/>
          <w:right w:val="single" w:sz="6" w:space="0" w:color="FFFFFF"/>
        </w:pBdr>
      </w:pPr>
      <w:r w:rsidRPr="003A3EEF">
        <w:t xml:space="preserve">There is no change in the labor hours in this ICR compared to the previous ICR. This is due to two considerations. First, the regulations have not changed over the past three years and are not anticipated to change over the next three years. Secondly, the growth rate for the industry is very low, negative or non-existent, so there is no significant change in the overall burden. </w:t>
      </w:r>
      <w:r w:rsidRPr="003A3EEF" w:rsidR="003A3EEF">
        <w:t xml:space="preserve">There is a slight increase in </w:t>
      </w:r>
      <w:r w:rsidR="00AD2241">
        <w:t xml:space="preserve">labor </w:t>
      </w:r>
      <w:r w:rsidRPr="003A3EEF" w:rsidR="003A3EEF">
        <w:t>costs, which is wholly due to the use of updated labor rates. This ICR uses labor rates from the most recent Bureau of Labor Statistics report (December 2023) to calculate respondent burden costs.</w:t>
      </w:r>
      <w:r w:rsidR="00211152">
        <w:t xml:space="preserve"> </w:t>
      </w:r>
      <w:r w:rsidRPr="00211152" w:rsidR="00211152">
        <w:t xml:space="preserve">Since </w:t>
      </w:r>
      <w:r w:rsidRPr="00211152" w:rsidR="00211152">
        <w:t>there are no changes in the regulatory requirements and there is no significant industry growth, there are also no changes in the capital/startup or operation and maintenance (O&amp;M) costs.</w:t>
      </w:r>
    </w:p>
    <w:p w:rsidR="002B47D5" w:rsidRPr="00163C69" w:rsidP="4BDBF0A0" w14:paraId="650713D9" w14:textId="77777777">
      <w:pPr>
        <w:pStyle w:val="ListParagraph"/>
        <w:numPr>
          <w:ilvl w:val="0"/>
          <w:numId w:val="27"/>
        </w:numPr>
        <w:spacing w:before="240" w:after="0"/>
        <w:rPr>
          <w:b/>
          <w:bCs/>
        </w:rPr>
      </w:pPr>
      <w:r w:rsidRPr="4BDBF0A0">
        <w:rPr>
          <w:b/>
          <w:bCs/>
        </w:rPr>
        <w:t xml:space="preserve">PUBLICATION OF </w:t>
      </w:r>
      <w:r>
        <w:rPr>
          <w:b/>
          <w:bCs/>
        </w:rPr>
        <w:t>DATA</w:t>
      </w:r>
    </w:p>
    <w:p w:rsidR="002B47D5" w:rsidRPr="001F0834" w:rsidP="00854AAE" w14:paraId="5B914FDC" w14:textId="77777777">
      <w:pPr>
        <w:pBdr>
          <w:bottom w:val="single" w:sz="12"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B47D5" w:rsidRPr="003A3EEF" w:rsidP="007F11C3" w14:paraId="70B19791" w14:textId="2D40C59D">
      <w:pPr>
        <w:pBdr>
          <w:top w:val="single" w:sz="6" w:space="0" w:color="FFFFFF"/>
          <w:left w:val="single" w:sz="6" w:space="0" w:color="FFFFFF"/>
          <w:bottom w:val="single" w:sz="6" w:space="0" w:color="FFFFFF"/>
          <w:right w:val="single" w:sz="6" w:space="0" w:color="FFFFFF"/>
        </w:pBdr>
      </w:pPr>
      <w:r w:rsidRPr="007025A2">
        <w:t>All non-CBI data submitted electronically to the Agency through CEDRI are available to the public for review and printing and are accessible using WebFIRE. Electronically 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https://www.epa.gov/chief/chief-listserv for public review and printing. Electronically submitted emissions data, as well as other data, obtained from one-time or sporadic information collection requests often undergo complex analytical techniques; results of those activities are included in individual rulemaking</w:t>
      </w:r>
      <w:r w:rsidRPr="003A3EEF">
        <w:t xml:space="preserve"> dockets and are available at https://www.regulations.gov/ for public review and printing.</w:t>
      </w:r>
    </w:p>
    <w:p w:rsidR="002B47D5" w:rsidRPr="00163C69" w:rsidP="4BDBF0A0" w14:paraId="68107E0C" w14:textId="77777777">
      <w:pPr>
        <w:pStyle w:val="ListParagraph"/>
        <w:numPr>
          <w:ilvl w:val="0"/>
          <w:numId w:val="27"/>
        </w:numPr>
        <w:spacing w:before="240" w:after="0"/>
        <w:rPr>
          <w:b/>
          <w:bCs/>
        </w:rPr>
      </w:pPr>
      <w:r w:rsidRPr="4BDBF0A0">
        <w:rPr>
          <w:b/>
          <w:bCs/>
        </w:rPr>
        <w:t xml:space="preserve">DISPLAY OF EXPIRATION DATE </w:t>
      </w:r>
    </w:p>
    <w:p w:rsidR="002B47D5" w:rsidRPr="00F532D6" w:rsidP="00854AAE" w14:paraId="5BC0939C"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2B47D5" w:rsidRPr="00632312" w:rsidP="00854AAE" w14:paraId="05EBAE2D" w14:textId="77777777">
      <w:pPr>
        <w:pBdr>
          <w:top w:val="single" w:sz="6" w:space="0" w:color="FFFFFF"/>
          <w:left w:val="single" w:sz="6" w:space="0" w:color="FFFFFF"/>
          <w:bottom w:val="single" w:sz="6" w:space="0" w:color="FFFFFF"/>
          <w:right w:val="single" w:sz="6" w:space="0" w:color="FFFFFF"/>
        </w:pBdr>
      </w:pPr>
      <w:r w:rsidRPr="00632312">
        <w:t>EPA will display the expiration date for OMB approval of the information collection.</w:t>
      </w:r>
    </w:p>
    <w:p w:rsidR="002B47D5" w:rsidRPr="00163C69" w:rsidP="00854AAE" w14:paraId="3D85BA68" w14:textId="77777777">
      <w:pPr>
        <w:pStyle w:val="ListParagraph"/>
        <w:numPr>
          <w:ilvl w:val="0"/>
          <w:numId w:val="27"/>
        </w:numPr>
        <w:spacing w:before="240" w:after="0"/>
        <w:rPr>
          <w:rFonts w:cstheme="minorHAnsi"/>
          <w:b/>
          <w:bCs/>
        </w:rPr>
      </w:pPr>
      <w:r w:rsidRPr="00163C69">
        <w:rPr>
          <w:rFonts w:cstheme="minorHAnsi"/>
          <w:b/>
          <w:bCs/>
        </w:rPr>
        <w:t>CERTIFICATION STATEMENT</w:t>
      </w:r>
    </w:p>
    <w:p w:rsidR="002B47D5" w:rsidRPr="001F0834" w:rsidP="00854AAE" w14:paraId="4E4CFB40"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2B47D5" w:rsidRPr="003C16BD" w:rsidP="003C16BD" w14:paraId="7A4FAD6C" w14:textId="77777777">
      <w:pPr>
        <w:pBdr>
          <w:top w:val="single" w:sz="6" w:space="0" w:color="FFFFFF"/>
          <w:left w:val="single" w:sz="6" w:space="0" w:color="FFFFFF"/>
          <w:bottom w:val="single" w:sz="6" w:space="0" w:color="FFFFFF"/>
          <w:right w:val="single" w:sz="6" w:space="0" w:color="FFFFFF"/>
        </w:pBdr>
      </w:pPr>
      <w:r w:rsidRPr="003C16BD">
        <w:t>There are no exceptions to the topics of the certification statement.</w:t>
      </w:r>
    </w:p>
    <w:p w:rsidR="002B47D5" w:rsidRPr="0073767D" w:rsidP="00854AAE" w14:paraId="5DBD0D01" w14:textId="77777777">
      <w:pPr>
        <w:pBdr>
          <w:top w:val="single" w:sz="6" w:space="0" w:color="FFFFFF"/>
          <w:left w:val="single" w:sz="6" w:space="0" w:color="FFFFFF"/>
          <w:bottom w:val="single" w:sz="6" w:space="0" w:color="FFFFFF"/>
          <w:right w:val="single" w:sz="6" w:space="0" w:color="FFFFFF"/>
        </w:pBdr>
      </w:pPr>
    </w:p>
    <w:p w:rsidR="002B47D5" w:rsidRPr="00BB3410" w:rsidP="00BB3410" w14:paraId="38A8DA79" w14:textId="77777777">
      <w:pPr>
        <w:rPr>
          <w:rFonts w:cstheme="minorHAnsi"/>
          <w:color w:val="000000"/>
          <w:shd w:val="clear" w:color="auto" w:fill="FFFFFF"/>
        </w:rPr>
        <w:sectPr w:rsidSect="002B47D5">
          <w:footerReference w:type="default" r:id="rId9"/>
          <w:pgSz w:w="12240" w:h="15840"/>
          <w:pgMar w:top="1440" w:right="1440" w:bottom="1440" w:left="1440" w:header="720" w:footer="720" w:gutter="0"/>
          <w:pgNumType w:start="1"/>
          <w:cols w:space="720"/>
          <w:docGrid w:linePitch="360"/>
        </w:sectPr>
      </w:pPr>
      <w:r w:rsidRPr="00BB3410">
        <w:rPr>
          <w:rStyle w:val="normaltextrun"/>
          <w:rFonts w:cstheme="minorHAnsi"/>
          <w:color w:val="000000"/>
          <w:shd w:val="clear" w:color="auto" w:fill="FFFFFF"/>
        </w:rPr>
        <w:br w:type="page"/>
      </w:r>
    </w:p>
    <w:p w:rsidR="002B47D5" w:rsidRPr="00E069FF" w:rsidP="001641AA" w14:paraId="106093A6" w14:textId="77777777">
      <w:pPr>
        <w:spacing w:before="240"/>
        <w:rPr>
          <w:rFonts w:cstheme="minorHAnsi"/>
          <w:b/>
          <w:sz w:val="18"/>
          <w:szCs w:val="18"/>
        </w:rPr>
      </w:pPr>
      <w:r w:rsidRPr="003A3EEF">
        <w:rPr>
          <w:rFonts w:cstheme="minorHAnsi"/>
          <w:b/>
          <w:bCs/>
          <w:sz w:val="24"/>
          <w:szCs w:val="24"/>
        </w:rPr>
        <w:t xml:space="preserve">Table 1: Annual Respondent Burden and Cost – </w:t>
      </w:r>
      <w:r w:rsidRPr="003A3EEF">
        <w:rPr>
          <w:rFonts w:cstheme="minorHAnsi"/>
          <w:b/>
          <w:bCs/>
          <w:noProof/>
          <w:sz w:val="24"/>
          <w:szCs w:val="24"/>
        </w:rPr>
        <w:t>NESHAP for Ferroalloys Production: Ferromanganese and Silicomanganese (40 CFR Part 63, Subpart XXX) (Renewal)</w:t>
      </w:r>
    </w:p>
    <w:tbl>
      <w:tblPr>
        <w:tblW w:w="13135" w:type="dxa"/>
        <w:tblInd w:w="113" w:type="dxa"/>
        <w:tblLayout w:type="fixed"/>
        <w:tblLook w:val="04A0"/>
      </w:tblPr>
      <w:tblGrid>
        <w:gridCol w:w="4405"/>
        <w:gridCol w:w="1170"/>
        <w:gridCol w:w="1252"/>
        <w:gridCol w:w="1132"/>
        <w:gridCol w:w="1019"/>
        <w:gridCol w:w="1029"/>
        <w:gridCol w:w="1042"/>
        <w:gridCol w:w="916"/>
        <w:gridCol w:w="1170"/>
      </w:tblGrid>
      <w:tr w14:paraId="5011C9EE" w14:textId="77777777" w:rsidTr="007A1155">
        <w:tblPrEx>
          <w:tblW w:w="13135" w:type="dxa"/>
          <w:tblInd w:w="113" w:type="dxa"/>
          <w:tblLayout w:type="fixed"/>
          <w:tblLook w:val="04A0"/>
        </w:tblPrEx>
        <w:trPr>
          <w:trHeight w:val="300"/>
        </w:trPr>
        <w:tc>
          <w:tcPr>
            <w:tcW w:w="4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3708" w:rsidRPr="00B43708" w:rsidP="00B43708" w14:paraId="6745A42B" w14:textId="77777777">
            <w:pPr>
              <w:spacing w:after="0" w:line="240" w:lineRule="auto"/>
              <w:jc w:val="center"/>
              <w:rPr>
                <w:rFonts w:eastAsia="Times New Roman" w:cstheme="minorHAnsi"/>
                <w:b/>
                <w:bCs/>
                <w:color w:val="000000"/>
                <w:sz w:val="20"/>
                <w:szCs w:val="20"/>
              </w:rPr>
            </w:pPr>
            <w:r w:rsidRPr="00B43708">
              <w:rPr>
                <w:rFonts w:eastAsia="Times New Roman" w:cstheme="minorHAnsi"/>
                <w:b/>
                <w:bCs/>
                <w:color w:val="000000"/>
                <w:sz w:val="20"/>
                <w:szCs w:val="20"/>
              </w:rPr>
              <w:t>Burden Item</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B43708" w:rsidRPr="00B43708" w:rsidP="00B43708" w14:paraId="75B7E84C" w14:textId="77777777">
            <w:pPr>
              <w:spacing w:after="0" w:line="240" w:lineRule="auto"/>
              <w:jc w:val="center"/>
              <w:rPr>
                <w:rFonts w:eastAsia="Times New Roman" w:cstheme="minorHAnsi"/>
                <w:b/>
                <w:bCs/>
                <w:color w:val="000000"/>
                <w:sz w:val="20"/>
                <w:szCs w:val="20"/>
              </w:rPr>
            </w:pPr>
            <w:r w:rsidRPr="00B43708">
              <w:rPr>
                <w:rFonts w:eastAsia="Times New Roman" w:cstheme="minorHAnsi"/>
                <w:b/>
                <w:bCs/>
                <w:color w:val="000000"/>
                <w:sz w:val="20"/>
                <w:szCs w:val="20"/>
              </w:rPr>
              <w:t xml:space="preserve">(A) </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B43708" w:rsidRPr="00B43708" w:rsidP="00B43708" w14:paraId="2B57B448" w14:textId="77777777">
            <w:pPr>
              <w:spacing w:after="0" w:line="240" w:lineRule="auto"/>
              <w:jc w:val="center"/>
              <w:rPr>
                <w:rFonts w:eastAsia="Times New Roman" w:cstheme="minorHAnsi"/>
                <w:b/>
                <w:bCs/>
                <w:color w:val="000000"/>
                <w:sz w:val="20"/>
                <w:szCs w:val="20"/>
              </w:rPr>
            </w:pPr>
            <w:r w:rsidRPr="00B43708">
              <w:rPr>
                <w:rFonts w:eastAsia="Times New Roman" w:cstheme="minorHAnsi"/>
                <w:b/>
                <w:bCs/>
                <w:color w:val="000000"/>
                <w:sz w:val="20"/>
                <w:szCs w:val="20"/>
              </w:rPr>
              <w:t xml:space="preserve">(B) </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B43708" w:rsidRPr="00B43708" w:rsidP="00B43708" w14:paraId="5EABED9E" w14:textId="77777777">
            <w:pPr>
              <w:spacing w:after="0" w:line="240" w:lineRule="auto"/>
              <w:jc w:val="center"/>
              <w:rPr>
                <w:rFonts w:eastAsia="Times New Roman" w:cstheme="minorHAnsi"/>
                <w:b/>
                <w:bCs/>
                <w:color w:val="000000"/>
                <w:sz w:val="20"/>
                <w:szCs w:val="20"/>
              </w:rPr>
            </w:pPr>
            <w:r w:rsidRPr="00B43708">
              <w:rPr>
                <w:rFonts w:eastAsia="Times New Roman" w:cstheme="minorHAnsi"/>
                <w:b/>
                <w:bCs/>
                <w:color w:val="000000"/>
                <w:sz w:val="20"/>
                <w:szCs w:val="20"/>
              </w:rPr>
              <w:t xml:space="preserve">(C) </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B43708" w:rsidRPr="00B43708" w:rsidP="00B43708" w14:paraId="04C7C0D6" w14:textId="77777777">
            <w:pPr>
              <w:spacing w:after="0" w:line="240" w:lineRule="auto"/>
              <w:jc w:val="center"/>
              <w:rPr>
                <w:rFonts w:eastAsia="Times New Roman" w:cstheme="minorHAnsi"/>
                <w:b/>
                <w:bCs/>
                <w:color w:val="000000"/>
                <w:sz w:val="20"/>
                <w:szCs w:val="20"/>
              </w:rPr>
            </w:pPr>
            <w:r w:rsidRPr="00B43708">
              <w:rPr>
                <w:rFonts w:eastAsia="Times New Roman" w:cstheme="minorHAnsi"/>
                <w:b/>
                <w:bCs/>
                <w:color w:val="000000"/>
                <w:sz w:val="20"/>
                <w:szCs w:val="20"/>
              </w:rPr>
              <w:t>(D)</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rsidR="00B43708" w:rsidRPr="00B43708" w:rsidP="00B43708" w14:paraId="7E3D7D92" w14:textId="77777777">
            <w:pPr>
              <w:spacing w:after="0" w:line="240" w:lineRule="auto"/>
              <w:jc w:val="center"/>
              <w:rPr>
                <w:rFonts w:eastAsia="Times New Roman" w:cstheme="minorHAnsi"/>
                <w:b/>
                <w:bCs/>
                <w:color w:val="000000"/>
                <w:sz w:val="20"/>
                <w:szCs w:val="20"/>
              </w:rPr>
            </w:pPr>
            <w:r w:rsidRPr="00B43708">
              <w:rPr>
                <w:rFonts w:eastAsia="Times New Roman" w:cstheme="minorHAnsi"/>
                <w:b/>
                <w:bCs/>
                <w:color w:val="000000"/>
                <w:sz w:val="20"/>
                <w:szCs w:val="20"/>
              </w:rPr>
              <w:t xml:space="preserve">(E) </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B43708" w:rsidRPr="00B43708" w:rsidP="00B43708" w14:paraId="18075436" w14:textId="77777777">
            <w:pPr>
              <w:spacing w:after="0" w:line="240" w:lineRule="auto"/>
              <w:jc w:val="center"/>
              <w:rPr>
                <w:rFonts w:eastAsia="Times New Roman" w:cstheme="minorHAnsi"/>
                <w:b/>
                <w:bCs/>
                <w:color w:val="000000"/>
                <w:sz w:val="20"/>
                <w:szCs w:val="20"/>
              </w:rPr>
            </w:pPr>
            <w:r w:rsidRPr="00B43708">
              <w:rPr>
                <w:rFonts w:eastAsia="Times New Roman" w:cstheme="minorHAnsi"/>
                <w:b/>
                <w:bCs/>
                <w:color w:val="000000"/>
                <w:sz w:val="20"/>
                <w:szCs w:val="20"/>
              </w:rPr>
              <w:t>(F)</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B43708" w:rsidRPr="00B43708" w:rsidP="00B43708" w14:paraId="6C364CFE" w14:textId="77777777">
            <w:pPr>
              <w:spacing w:after="0" w:line="240" w:lineRule="auto"/>
              <w:jc w:val="center"/>
              <w:rPr>
                <w:rFonts w:eastAsia="Times New Roman" w:cstheme="minorHAnsi"/>
                <w:b/>
                <w:bCs/>
                <w:color w:val="000000"/>
                <w:sz w:val="20"/>
                <w:szCs w:val="20"/>
              </w:rPr>
            </w:pPr>
            <w:r w:rsidRPr="00B43708">
              <w:rPr>
                <w:rFonts w:eastAsia="Times New Roman" w:cstheme="minorHAnsi"/>
                <w:b/>
                <w:bCs/>
                <w:color w:val="000000"/>
                <w:sz w:val="20"/>
                <w:szCs w:val="20"/>
              </w:rPr>
              <w:t>(G)</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B43708" w:rsidRPr="00B43708" w:rsidP="00B43708" w14:paraId="7A34A102" w14:textId="77777777">
            <w:pPr>
              <w:spacing w:after="0" w:line="240" w:lineRule="auto"/>
              <w:jc w:val="center"/>
              <w:rPr>
                <w:rFonts w:eastAsia="Times New Roman" w:cstheme="minorHAnsi"/>
                <w:b/>
                <w:bCs/>
                <w:color w:val="000000"/>
                <w:sz w:val="20"/>
                <w:szCs w:val="20"/>
              </w:rPr>
            </w:pPr>
            <w:r w:rsidRPr="00B43708">
              <w:rPr>
                <w:rFonts w:eastAsia="Times New Roman" w:cstheme="minorHAnsi"/>
                <w:b/>
                <w:bCs/>
                <w:color w:val="000000"/>
                <w:sz w:val="20"/>
                <w:szCs w:val="20"/>
              </w:rPr>
              <w:t xml:space="preserve">(H) </w:t>
            </w:r>
          </w:p>
        </w:tc>
      </w:tr>
      <w:tr w14:paraId="41C7D3EE" w14:textId="77777777" w:rsidTr="007A1155">
        <w:tblPrEx>
          <w:tblW w:w="13135" w:type="dxa"/>
          <w:tblInd w:w="113" w:type="dxa"/>
          <w:tblLayout w:type="fixed"/>
          <w:tblLook w:val="04A0"/>
        </w:tblPrEx>
        <w:trPr>
          <w:trHeight w:val="1358"/>
        </w:trPr>
        <w:tc>
          <w:tcPr>
            <w:tcW w:w="4405" w:type="dxa"/>
            <w:vMerge/>
            <w:tcBorders>
              <w:top w:val="single" w:sz="4" w:space="0" w:color="auto"/>
              <w:left w:val="single" w:sz="4" w:space="0" w:color="auto"/>
              <w:bottom w:val="single" w:sz="4" w:space="0" w:color="auto"/>
              <w:right w:val="single" w:sz="4" w:space="0" w:color="auto"/>
            </w:tcBorders>
            <w:vAlign w:val="center"/>
            <w:hideMark/>
          </w:tcPr>
          <w:p w:rsidR="00B43708" w:rsidRPr="00B43708" w:rsidP="00B43708" w14:paraId="557C8135" w14:textId="77777777">
            <w:pPr>
              <w:spacing w:after="0" w:line="240" w:lineRule="auto"/>
              <w:rPr>
                <w:rFonts w:eastAsia="Times New Roman" w:cstheme="minorHAnsi"/>
                <w:b/>
                <w:bCs/>
                <w:color w:val="000000"/>
                <w:sz w:val="20"/>
                <w:szCs w:val="20"/>
              </w:rPr>
            </w:pPr>
          </w:p>
        </w:tc>
        <w:tc>
          <w:tcPr>
            <w:tcW w:w="1170" w:type="dxa"/>
            <w:tcBorders>
              <w:top w:val="nil"/>
              <w:left w:val="nil"/>
              <w:bottom w:val="single" w:sz="4" w:space="0" w:color="auto"/>
              <w:right w:val="single" w:sz="4" w:space="0" w:color="auto"/>
            </w:tcBorders>
            <w:shd w:val="clear" w:color="auto" w:fill="auto"/>
            <w:vAlign w:val="center"/>
            <w:hideMark/>
          </w:tcPr>
          <w:p w:rsidR="00B43708" w:rsidRPr="00B43708" w:rsidP="00B43708" w14:paraId="2475AE9D" w14:textId="77777777">
            <w:pPr>
              <w:spacing w:after="0" w:line="240" w:lineRule="auto"/>
              <w:jc w:val="center"/>
              <w:rPr>
                <w:rFonts w:eastAsia="Times New Roman" w:cstheme="minorHAnsi"/>
                <w:b/>
                <w:bCs/>
                <w:color w:val="000000"/>
                <w:sz w:val="20"/>
                <w:szCs w:val="20"/>
              </w:rPr>
            </w:pPr>
            <w:r w:rsidRPr="00B43708">
              <w:rPr>
                <w:rFonts w:eastAsia="Times New Roman" w:cstheme="minorHAnsi"/>
                <w:b/>
                <w:bCs/>
                <w:color w:val="000000"/>
                <w:sz w:val="20"/>
                <w:szCs w:val="20"/>
              </w:rPr>
              <w:t>Person-hours per occurrence</w:t>
            </w:r>
          </w:p>
        </w:tc>
        <w:tc>
          <w:tcPr>
            <w:tcW w:w="1252" w:type="dxa"/>
            <w:tcBorders>
              <w:top w:val="nil"/>
              <w:left w:val="nil"/>
              <w:bottom w:val="single" w:sz="4" w:space="0" w:color="auto"/>
              <w:right w:val="single" w:sz="4" w:space="0" w:color="auto"/>
            </w:tcBorders>
            <w:shd w:val="clear" w:color="auto" w:fill="auto"/>
            <w:vAlign w:val="center"/>
            <w:hideMark/>
          </w:tcPr>
          <w:p w:rsidR="00B43708" w:rsidRPr="00B43708" w:rsidP="00B43708" w14:paraId="51B88723" w14:textId="77777777">
            <w:pPr>
              <w:spacing w:after="0" w:line="240" w:lineRule="auto"/>
              <w:jc w:val="center"/>
              <w:rPr>
                <w:rFonts w:eastAsia="Times New Roman" w:cstheme="minorHAnsi"/>
                <w:b/>
                <w:bCs/>
                <w:color w:val="000000"/>
                <w:sz w:val="20"/>
                <w:szCs w:val="20"/>
              </w:rPr>
            </w:pPr>
            <w:r w:rsidRPr="00B43708">
              <w:rPr>
                <w:rFonts w:eastAsia="Times New Roman" w:cstheme="minorHAnsi"/>
                <w:b/>
                <w:bCs/>
                <w:color w:val="000000"/>
                <w:sz w:val="20"/>
                <w:szCs w:val="20"/>
              </w:rPr>
              <w:t>No. of occurrences per respondent per year</w:t>
            </w:r>
          </w:p>
        </w:tc>
        <w:tc>
          <w:tcPr>
            <w:tcW w:w="1132" w:type="dxa"/>
            <w:tcBorders>
              <w:top w:val="nil"/>
              <w:left w:val="nil"/>
              <w:bottom w:val="single" w:sz="4" w:space="0" w:color="auto"/>
              <w:right w:val="single" w:sz="4" w:space="0" w:color="auto"/>
            </w:tcBorders>
            <w:shd w:val="clear" w:color="auto" w:fill="auto"/>
            <w:vAlign w:val="center"/>
            <w:hideMark/>
          </w:tcPr>
          <w:p w:rsidR="00B43708" w:rsidRPr="00B43708" w:rsidP="00B43708" w14:paraId="2F253C35" w14:textId="77777777">
            <w:pPr>
              <w:spacing w:after="0" w:line="240" w:lineRule="auto"/>
              <w:jc w:val="center"/>
              <w:rPr>
                <w:rFonts w:eastAsia="Times New Roman" w:cstheme="minorHAnsi"/>
                <w:b/>
                <w:bCs/>
                <w:color w:val="000000"/>
                <w:sz w:val="20"/>
                <w:szCs w:val="20"/>
              </w:rPr>
            </w:pPr>
            <w:r w:rsidRPr="00B43708">
              <w:rPr>
                <w:rFonts w:eastAsia="Times New Roman" w:cstheme="minorHAnsi"/>
                <w:b/>
                <w:bCs/>
                <w:color w:val="000000"/>
                <w:sz w:val="20"/>
                <w:szCs w:val="20"/>
              </w:rPr>
              <w:t>Person-hours per respondent per year (C=</w:t>
            </w:r>
            <w:r w:rsidRPr="00B43708">
              <w:rPr>
                <w:rFonts w:eastAsia="Times New Roman" w:cstheme="minorHAnsi"/>
                <w:b/>
                <w:bCs/>
                <w:color w:val="000000"/>
                <w:sz w:val="20"/>
                <w:szCs w:val="20"/>
              </w:rPr>
              <w:t>AxB</w:t>
            </w:r>
            <w:r w:rsidRPr="00B43708">
              <w:rPr>
                <w:rFonts w:eastAsia="Times New Roman" w:cstheme="minorHAnsi"/>
                <w:b/>
                <w:bCs/>
                <w:color w:val="000000"/>
                <w:sz w:val="20"/>
                <w:szCs w:val="20"/>
              </w:rPr>
              <w:t>)</w:t>
            </w:r>
          </w:p>
        </w:tc>
        <w:tc>
          <w:tcPr>
            <w:tcW w:w="1019" w:type="dxa"/>
            <w:tcBorders>
              <w:top w:val="nil"/>
              <w:left w:val="nil"/>
              <w:bottom w:val="single" w:sz="4" w:space="0" w:color="auto"/>
              <w:right w:val="single" w:sz="4" w:space="0" w:color="auto"/>
            </w:tcBorders>
            <w:shd w:val="clear" w:color="auto" w:fill="auto"/>
            <w:vAlign w:val="center"/>
            <w:hideMark/>
          </w:tcPr>
          <w:p w:rsidR="00B43708" w:rsidRPr="00B43708" w:rsidP="00B43708" w14:paraId="428385B6" w14:textId="77777777">
            <w:pPr>
              <w:spacing w:after="0" w:line="240" w:lineRule="auto"/>
              <w:jc w:val="center"/>
              <w:rPr>
                <w:rFonts w:eastAsia="Times New Roman" w:cstheme="minorHAnsi"/>
                <w:b/>
                <w:bCs/>
                <w:color w:val="000000"/>
                <w:sz w:val="20"/>
                <w:szCs w:val="20"/>
              </w:rPr>
            </w:pPr>
            <w:r w:rsidRPr="00B43708">
              <w:rPr>
                <w:rFonts w:eastAsia="Times New Roman" w:cstheme="minorHAnsi"/>
                <w:b/>
                <w:bCs/>
                <w:color w:val="000000"/>
                <w:sz w:val="20"/>
                <w:szCs w:val="20"/>
              </w:rPr>
              <w:t xml:space="preserve">Respondents per year </w:t>
            </w:r>
            <w:r w:rsidRPr="00B43708">
              <w:rPr>
                <w:rFonts w:eastAsia="Times New Roman" w:cstheme="minorHAnsi"/>
                <w:b/>
                <w:bCs/>
                <w:color w:val="000000"/>
                <w:sz w:val="20"/>
                <w:szCs w:val="20"/>
                <w:vertAlign w:val="superscript"/>
              </w:rPr>
              <w:t>a</w:t>
            </w:r>
          </w:p>
        </w:tc>
        <w:tc>
          <w:tcPr>
            <w:tcW w:w="1029" w:type="dxa"/>
            <w:tcBorders>
              <w:top w:val="nil"/>
              <w:left w:val="nil"/>
              <w:bottom w:val="single" w:sz="4" w:space="0" w:color="auto"/>
              <w:right w:val="single" w:sz="4" w:space="0" w:color="auto"/>
            </w:tcBorders>
            <w:shd w:val="clear" w:color="auto" w:fill="auto"/>
            <w:vAlign w:val="center"/>
            <w:hideMark/>
          </w:tcPr>
          <w:p w:rsidR="00B43708" w:rsidRPr="00B43708" w:rsidP="00B43708" w14:paraId="4AAD6365" w14:textId="77777777">
            <w:pPr>
              <w:spacing w:after="0" w:line="240" w:lineRule="auto"/>
              <w:jc w:val="center"/>
              <w:rPr>
                <w:rFonts w:eastAsia="Times New Roman" w:cstheme="minorHAnsi"/>
                <w:b/>
                <w:bCs/>
                <w:color w:val="000000"/>
                <w:sz w:val="20"/>
                <w:szCs w:val="20"/>
              </w:rPr>
            </w:pPr>
            <w:r w:rsidRPr="00B43708">
              <w:rPr>
                <w:rFonts w:eastAsia="Times New Roman" w:cstheme="minorHAnsi"/>
                <w:b/>
                <w:bCs/>
                <w:color w:val="000000"/>
                <w:sz w:val="20"/>
                <w:szCs w:val="20"/>
              </w:rPr>
              <w:t xml:space="preserve">Technical person-hours per year </w:t>
            </w:r>
            <w:r w:rsidRPr="00B43708">
              <w:rPr>
                <w:rFonts w:eastAsia="Times New Roman" w:cstheme="minorHAnsi"/>
                <w:b/>
                <w:bCs/>
                <w:color w:val="000000"/>
                <w:sz w:val="20"/>
                <w:szCs w:val="20"/>
              </w:rPr>
              <w:br/>
              <w:t>(E=</w:t>
            </w:r>
            <w:r w:rsidRPr="00B43708">
              <w:rPr>
                <w:rFonts w:eastAsia="Times New Roman" w:cstheme="minorHAnsi"/>
                <w:b/>
                <w:bCs/>
                <w:color w:val="000000"/>
                <w:sz w:val="20"/>
                <w:szCs w:val="20"/>
              </w:rPr>
              <w:t>CxD</w:t>
            </w:r>
            <w:r w:rsidRPr="00B43708">
              <w:rPr>
                <w:rFonts w:eastAsia="Times New Roman" w:cstheme="minorHAnsi"/>
                <w:b/>
                <w:bCs/>
                <w:color w:val="000000"/>
                <w:sz w:val="20"/>
                <w:szCs w:val="20"/>
              </w:rPr>
              <w:t>)</w:t>
            </w:r>
          </w:p>
        </w:tc>
        <w:tc>
          <w:tcPr>
            <w:tcW w:w="1042" w:type="dxa"/>
            <w:tcBorders>
              <w:top w:val="nil"/>
              <w:left w:val="nil"/>
              <w:bottom w:val="single" w:sz="4" w:space="0" w:color="auto"/>
              <w:right w:val="single" w:sz="4" w:space="0" w:color="auto"/>
            </w:tcBorders>
            <w:shd w:val="clear" w:color="auto" w:fill="auto"/>
            <w:vAlign w:val="center"/>
            <w:hideMark/>
          </w:tcPr>
          <w:p w:rsidR="00B43708" w:rsidRPr="00B43708" w:rsidP="00B43708" w14:paraId="78CAF015" w14:textId="77777777">
            <w:pPr>
              <w:spacing w:after="0" w:line="240" w:lineRule="auto"/>
              <w:jc w:val="center"/>
              <w:rPr>
                <w:rFonts w:eastAsia="Times New Roman" w:cstheme="minorHAnsi"/>
                <w:b/>
                <w:bCs/>
                <w:color w:val="000000"/>
                <w:sz w:val="20"/>
                <w:szCs w:val="20"/>
              </w:rPr>
            </w:pPr>
            <w:r w:rsidRPr="00B43708">
              <w:rPr>
                <w:rFonts w:eastAsia="Times New Roman" w:cstheme="minorHAnsi"/>
                <w:b/>
                <w:bCs/>
                <w:color w:val="000000"/>
                <w:sz w:val="20"/>
                <w:szCs w:val="20"/>
              </w:rPr>
              <w:t xml:space="preserve">Management person-hours per year </w:t>
            </w:r>
            <w:r w:rsidRPr="00B43708">
              <w:rPr>
                <w:rFonts w:eastAsia="Times New Roman" w:cstheme="minorHAnsi"/>
                <w:b/>
                <w:bCs/>
                <w:color w:val="000000"/>
                <w:sz w:val="20"/>
                <w:szCs w:val="20"/>
              </w:rPr>
              <w:br/>
              <w:t>(F=Ex0.05)</w:t>
            </w:r>
          </w:p>
        </w:tc>
        <w:tc>
          <w:tcPr>
            <w:tcW w:w="916" w:type="dxa"/>
            <w:tcBorders>
              <w:top w:val="nil"/>
              <w:left w:val="nil"/>
              <w:bottom w:val="single" w:sz="4" w:space="0" w:color="auto"/>
              <w:right w:val="single" w:sz="4" w:space="0" w:color="auto"/>
            </w:tcBorders>
            <w:shd w:val="clear" w:color="auto" w:fill="auto"/>
            <w:vAlign w:val="center"/>
            <w:hideMark/>
          </w:tcPr>
          <w:p w:rsidR="00B43708" w:rsidRPr="00B43708" w:rsidP="00B43708" w14:paraId="1C694008" w14:textId="77777777">
            <w:pPr>
              <w:spacing w:after="0" w:line="240" w:lineRule="auto"/>
              <w:jc w:val="center"/>
              <w:rPr>
                <w:rFonts w:eastAsia="Times New Roman" w:cstheme="minorHAnsi"/>
                <w:b/>
                <w:bCs/>
                <w:color w:val="000000"/>
                <w:sz w:val="20"/>
                <w:szCs w:val="20"/>
              </w:rPr>
            </w:pPr>
            <w:r w:rsidRPr="00B43708">
              <w:rPr>
                <w:rFonts w:eastAsia="Times New Roman" w:cstheme="minorHAnsi"/>
                <w:b/>
                <w:bCs/>
                <w:color w:val="000000"/>
                <w:sz w:val="20"/>
                <w:szCs w:val="20"/>
              </w:rPr>
              <w:t xml:space="preserve">Clerical person-hours per year </w:t>
            </w:r>
            <w:r w:rsidRPr="00B43708">
              <w:rPr>
                <w:rFonts w:eastAsia="Times New Roman" w:cstheme="minorHAnsi"/>
                <w:b/>
                <w:bCs/>
                <w:color w:val="000000"/>
                <w:sz w:val="20"/>
                <w:szCs w:val="20"/>
              </w:rPr>
              <w:br/>
              <w:t>(G=Ex0.1)</w:t>
            </w:r>
          </w:p>
        </w:tc>
        <w:tc>
          <w:tcPr>
            <w:tcW w:w="1170" w:type="dxa"/>
            <w:tcBorders>
              <w:top w:val="nil"/>
              <w:left w:val="nil"/>
              <w:bottom w:val="single" w:sz="4" w:space="0" w:color="auto"/>
              <w:right w:val="single" w:sz="4" w:space="0" w:color="auto"/>
            </w:tcBorders>
            <w:shd w:val="clear" w:color="auto" w:fill="auto"/>
            <w:vAlign w:val="center"/>
            <w:hideMark/>
          </w:tcPr>
          <w:p w:rsidR="00B43708" w:rsidRPr="00B43708" w:rsidP="00B43708" w14:paraId="0CCA23B0" w14:textId="77777777">
            <w:pPr>
              <w:spacing w:after="0" w:line="240" w:lineRule="auto"/>
              <w:jc w:val="center"/>
              <w:rPr>
                <w:rFonts w:eastAsia="Times New Roman" w:cstheme="minorHAnsi"/>
                <w:b/>
                <w:bCs/>
                <w:color w:val="000000"/>
                <w:sz w:val="20"/>
                <w:szCs w:val="20"/>
              </w:rPr>
            </w:pPr>
            <w:r w:rsidRPr="00B43708">
              <w:rPr>
                <w:rFonts w:eastAsia="Times New Roman" w:cstheme="minorHAnsi"/>
                <w:b/>
                <w:bCs/>
                <w:color w:val="000000"/>
                <w:sz w:val="20"/>
                <w:szCs w:val="20"/>
              </w:rPr>
              <w:t xml:space="preserve">Cost ($) </w:t>
            </w:r>
            <w:r w:rsidRPr="00B43708">
              <w:rPr>
                <w:rFonts w:eastAsia="Times New Roman" w:cstheme="minorHAnsi"/>
                <w:b/>
                <w:bCs/>
                <w:color w:val="000000"/>
                <w:sz w:val="20"/>
                <w:szCs w:val="20"/>
                <w:vertAlign w:val="superscript"/>
              </w:rPr>
              <w:t>b</w:t>
            </w:r>
          </w:p>
        </w:tc>
      </w:tr>
      <w:tr w14:paraId="6AC1ED76" w14:textId="77777777" w:rsidTr="007A1155">
        <w:tblPrEx>
          <w:tblW w:w="13135" w:type="dxa"/>
          <w:tblInd w:w="113" w:type="dxa"/>
          <w:tblLayout w:type="fixed"/>
          <w:tblLook w:val="04A0"/>
        </w:tblPrEx>
        <w:trPr>
          <w:trHeight w:val="300"/>
        </w:trPr>
        <w:tc>
          <w:tcPr>
            <w:tcW w:w="4405" w:type="dxa"/>
            <w:tcBorders>
              <w:top w:val="nil"/>
              <w:left w:val="single" w:sz="4" w:space="0" w:color="auto"/>
              <w:bottom w:val="single" w:sz="4" w:space="0" w:color="auto"/>
              <w:right w:val="nil"/>
            </w:tcBorders>
            <w:shd w:val="clear" w:color="auto" w:fill="auto"/>
            <w:hideMark/>
          </w:tcPr>
          <w:p w:rsidR="00B43708" w:rsidRPr="00B43708" w:rsidP="00B43708" w14:paraId="2A1A25C2" w14:textId="6305A272">
            <w:pPr>
              <w:spacing w:after="0" w:line="240" w:lineRule="auto"/>
              <w:rPr>
                <w:rFonts w:eastAsia="Times New Roman" w:cstheme="minorHAnsi"/>
                <w:sz w:val="20"/>
                <w:szCs w:val="20"/>
              </w:rPr>
            </w:pPr>
            <w:r w:rsidRPr="00B43708">
              <w:rPr>
                <w:rFonts w:eastAsia="Times New Roman" w:cstheme="minorHAnsi"/>
                <w:sz w:val="20"/>
                <w:szCs w:val="20"/>
              </w:rPr>
              <w:t>1.</w:t>
            </w:r>
            <w:r w:rsidR="00621601">
              <w:rPr>
                <w:rFonts w:eastAsia="Times New Roman" w:cstheme="minorHAnsi"/>
                <w:sz w:val="20"/>
                <w:szCs w:val="20"/>
              </w:rPr>
              <w:t xml:space="preserve"> </w:t>
            </w:r>
            <w:r w:rsidRPr="00B43708">
              <w:rPr>
                <w:rFonts w:eastAsia="Times New Roman" w:cstheme="minorHAnsi"/>
                <w:sz w:val="20"/>
                <w:szCs w:val="20"/>
              </w:rPr>
              <w:t>Reporting Requirements</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43708" w:rsidRPr="00B43708" w:rsidP="00B43708" w14:paraId="48274437" w14:textId="77777777">
            <w:pPr>
              <w:spacing w:after="0" w:line="240" w:lineRule="auto"/>
              <w:rPr>
                <w:rFonts w:eastAsia="Times New Roman" w:cstheme="minorHAnsi"/>
                <w:color w:val="000000"/>
                <w:sz w:val="20"/>
                <w:szCs w:val="20"/>
              </w:rPr>
            </w:pPr>
            <w:r w:rsidRPr="00B43708">
              <w:rPr>
                <w:rFonts w:eastAsia="Times New Roman" w:cstheme="minorHAnsi"/>
                <w:color w:val="000000"/>
                <w:sz w:val="20"/>
                <w:szCs w:val="20"/>
              </w:rPr>
              <w:t> </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2570C96C" w14:textId="77777777">
            <w:pPr>
              <w:spacing w:after="0" w:line="240" w:lineRule="auto"/>
              <w:rPr>
                <w:rFonts w:eastAsia="Times New Roman" w:cstheme="minorHAnsi"/>
                <w:color w:val="000000"/>
                <w:sz w:val="20"/>
                <w:szCs w:val="20"/>
              </w:rPr>
            </w:pPr>
            <w:r w:rsidRPr="00B43708">
              <w:rPr>
                <w:rFonts w:eastAsia="Times New Roman" w:cstheme="minorHAnsi"/>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72EC0D19" w14:textId="77777777">
            <w:pPr>
              <w:spacing w:after="0" w:line="240" w:lineRule="auto"/>
              <w:rPr>
                <w:rFonts w:eastAsia="Times New Roman" w:cstheme="minorHAnsi"/>
                <w:color w:val="000000"/>
                <w:sz w:val="20"/>
                <w:szCs w:val="20"/>
              </w:rPr>
            </w:pPr>
            <w:r w:rsidRPr="00B43708">
              <w:rPr>
                <w:rFonts w:eastAsia="Times New Roman" w:cstheme="minorHAnsi"/>
                <w:color w:val="000000"/>
                <w:sz w:val="20"/>
                <w:szCs w:val="20"/>
              </w:rPr>
              <w:t> </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64BF6241" w14:textId="77777777">
            <w:pPr>
              <w:spacing w:after="0" w:line="240" w:lineRule="auto"/>
              <w:rPr>
                <w:rFonts w:eastAsia="Times New Roman" w:cstheme="minorHAnsi"/>
                <w:color w:val="000000"/>
                <w:sz w:val="20"/>
                <w:szCs w:val="20"/>
              </w:rPr>
            </w:pPr>
            <w:r w:rsidRPr="00B43708">
              <w:rPr>
                <w:rFonts w:eastAsia="Times New Roman" w:cstheme="minorHAnsi"/>
                <w:color w:val="000000"/>
                <w:sz w:val="20"/>
                <w:szCs w:val="20"/>
              </w:rPr>
              <w:t> </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1D29404A"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52942735"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18B0EB4E"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563FDB03"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w:t>
            </w:r>
          </w:p>
        </w:tc>
      </w:tr>
      <w:tr w14:paraId="3628C4E4" w14:textId="77777777" w:rsidTr="007A1155">
        <w:tblPrEx>
          <w:tblW w:w="13135" w:type="dxa"/>
          <w:tblInd w:w="113" w:type="dxa"/>
          <w:tblLayout w:type="fixed"/>
          <w:tblLook w:val="04A0"/>
        </w:tblPrEx>
        <w:trPr>
          <w:trHeight w:val="300"/>
        </w:trPr>
        <w:tc>
          <w:tcPr>
            <w:tcW w:w="4405" w:type="dxa"/>
            <w:tcBorders>
              <w:top w:val="nil"/>
              <w:left w:val="single" w:sz="4" w:space="0" w:color="auto"/>
              <w:bottom w:val="single" w:sz="4" w:space="0" w:color="auto"/>
              <w:right w:val="nil"/>
            </w:tcBorders>
            <w:shd w:val="clear" w:color="auto" w:fill="auto"/>
            <w:hideMark/>
          </w:tcPr>
          <w:p w:rsidR="00B43708" w:rsidRPr="00B43708" w:rsidP="00B43708" w14:paraId="2CBFACDF" w14:textId="2FD4ED7D">
            <w:pPr>
              <w:spacing w:after="0" w:line="240" w:lineRule="auto"/>
              <w:ind w:firstLine="200" w:firstLineChars="100"/>
              <w:rPr>
                <w:rFonts w:eastAsia="Times New Roman" w:cstheme="minorHAnsi"/>
                <w:sz w:val="20"/>
                <w:szCs w:val="20"/>
              </w:rPr>
            </w:pPr>
            <w:r w:rsidRPr="00B43708">
              <w:rPr>
                <w:rFonts w:eastAsia="Times New Roman" w:cstheme="minorHAnsi"/>
                <w:sz w:val="20"/>
                <w:szCs w:val="20"/>
              </w:rPr>
              <w:t>A.</w:t>
            </w:r>
            <w:r w:rsidR="00621601">
              <w:rPr>
                <w:rFonts w:eastAsia="Times New Roman" w:cstheme="minorHAnsi"/>
                <w:sz w:val="20"/>
                <w:szCs w:val="20"/>
              </w:rPr>
              <w:t xml:space="preserve"> </w:t>
            </w:r>
            <w:r w:rsidRPr="00B43708">
              <w:rPr>
                <w:rFonts w:eastAsia="Times New Roman" w:cstheme="minorHAnsi"/>
                <w:sz w:val="20"/>
                <w:szCs w:val="20"/>
              </w:rPr>
              <w:t>Familiarize with Regulatory Requirements</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43708" w:rsidRPr="00B43708" w:rsidP="00B43708" w14:paraId="5057BB28"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4</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50B3C6B2"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1BDA7A5A"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4</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27948073"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071086A2"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8</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2009B9F0"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0.4</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302EF1CC"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0.8</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13FEEF23"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$1,260.05 </w:t>
            </w:r>
          </w:p>
        </w:tc>
      </w:tr>
      <w:tr w14:paraId="5315F9A6" w14:textId="77777777" w:rsidTr="007A1155">
        <w:tblPrEx>
          <w:tblW w:w="13135" w:type="dxa"/>
          <w:tblInd w:w="113" w:type="dxa"/>
          <w:tblLayout w:type="fixed"/>
          <w:tblLook w:val="04A0"/>
        </w:tblPrEx>
        <w:trPr>
          <w:trHeight w:val="300"/>
        </w:trPr>
        <w:tc>
          <w:tcPr>
            <w:tcW w:w="4405" w:type="dxa"/>
            <w:tcBorders>
              <w:top w:val="nil"/>
              <w:left w:val="single" w:sz="4" w:space="0" w:color="auto"/>
              <w:bottom w:val="single" w:sz="4" w:space="0" w:color="auto"/>
              <w:right w:val="nil"/>
            </w:tcBorders>
            <w:shd w:val="clear" w:color="auto" w:fill="auto"/>
            <w:hideMark/>
          </w:tcPr>
          <w:p w:rsidR="00B43708" w:rsidRPr="00B43708" w:rsidP="00B43708" w14:paraId="55163AFD" w14:textId="3875EEB3">
            <w:pPr>
              <w:spacing w:after="0" w:line="240" w:lineRule="auto"/>
              <w:ind w:firstLine="200" w:firstLineChars="100"/>
              <w:rPr>
                <w:rFonts w:eastAsia="Times New Roman" w:cstheme="minorHAnsi"/>
                <w:sz w:val="20"/>
                <w:szCs w:val="20"/>
              </w:rPr>
            </w:pPr>
            <w:r w:rsidRPr="00B43708">
              <w:rPr>
                <w:rFonts w:eastAsia="Times New Roman" w:cstheme="minorHAnsi"/>
                <w:sz w:val="20"/>
                <w:szCs w:val="20"/>
              </w:rPr>
              <w:t>B.</w:t>
            </w:r>
            <w:r w:rsidR="00621601">
              <w:rPr>
                <w:rFonts w:eastAsia="Times New Roman" w:cstheme="minorHAnsi"/>
                <w:sz w:val="20"/>
                <w:szCs w:val="20"/>
              </w:rPr>
              <w:t xml:space="preserve"> </w:t>
            </w:r>
            <w:r w:rsidRPr="00B43708">
              <w:rPr>
                <w:rFonts w:eastAsia="Times New Roman" w:cstheme="minorHAnsi"/>
                <w:sz w:val="20"/>
                <w:szCs w:val="20"/>
              </w:rPr>
              <w:t>Required activities</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43708" w:rsidRPr="00B43708" w:rsidP="00B43708" w14:paraId="50E1E5C8"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05391CC0"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7B10A539"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489F73BE"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28281991"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2569857A"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5C325CD4"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1320241C"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w:t>
            </w:r>
          </w:p>
        </w:tc>
      </w:tr>
      <w:tr w14:paraId="312F41EC" w14:textId="77777777" w:rsidTr="007A1155">
        <w:tblPrEx>
          <w:tblW w:w="13135" w:type="dxa"/>
          <w:tblInd w:w="113" w:type="dxa"/>
          <w:tblLayout w:type="fixed"/>
          <w:tblLook w:val="04A0"/>
        </w:tblPrEx>
        <w:trPr>
          <w:trHeight w:val="570"/>
        </w:trPr>
        <w:tc>
          <w:tcPr>
            <w:tcW w:w="4405" w:type="dxa"/>
            <w:tcBorders>
              <w:top w:val="nil"/>
              <w:left w:val="single" w:sz="4" w:space="0" w:color="auto"/>
              <w:bottom w:val="single" w:sz="4" w:space="0" w:color="auto"/>
              <w:right w:val="nil"/>
            </w:tcBorders>
            <w:shd w:val="clear" w:color="auto" w:fill="auto"/>
            <w:hideMark/>
          </w:tcPr>
          <w:p w:rsidR="00B43708" w:rsidRPr="00B43708" w:rsidP="00CF572D" w14:paraId="0D1726FB" w14:textId="77777777">
            <w:pPr>
              <w:spacing w:after="0" w:line="240" w:lineRule="auto"/>
              <w:ind w:left="330" w:firstLine="70" w:firstLineChars="35"/>
              <w:rPr>
                <w:rFonts w:eastAsia="Times New Roman" w:cstheme="minorHAnsi"/>
                <w:sz w:val="20"/>
                <w:szCs w:val="20"/>
              </w:rPr>
            </w:pPr>
            <w:r w:rsidRPr="00B43708">
              <w:rPr>
                <w:rFonts w:eastAsia="Times New Roman" w:cstheme="minorHAnsi"/>
                <w:sz w:val="20"/>
                <w:szCs w:val="20"/>
              </w:rPr>
              <w:t xml:space="preserve">a. Initial performance test (PM, HCl, Hg, PAH, Formaldehyde) - Furnace, capture systems - Fabric Filter </w:t>
            </w:r>
            <w:r w:rsidRPr="00B43708">
              <w:rPr>
                <w:rFonts w:eastAsia="Times New Roman" w:cstheme="minorHAnsi"/>
                <w:sz w:val="20"/>
                <w:szCs w:val="20"/>
                <w:vertAlign w:val="superscript"/>
              </w:rPr>
              <w:t>c</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43708" w:rsidRPr="00B43708" w:rsidP="00B43708" w14:paraId="4C3F1E36"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15</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2C76CBD8"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3</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6476E938"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45</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40DDFBAF"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1F0D4975"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5BC7E206"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1E36D5D3"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38B5CABB"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$0.00 </w:t>
            </w:r>
          </w:p>
        </w:tc>
      </w:tr>
      <w:tr w14:paraId="157A95FC" w14:textId="77777777" w:rsidTr="007A1155">
        <w:tblPrEx>
          <w:tblW w:w="13135" w:type="dxa"/>
          <w:tblInd w:w="113" w:type="dxa"/>
          <w:tblLayout w:type="fixed"/>
          <w:tblLook w:val="04A0"/>
        </w:tblPrEx>
        <w:trPr>
          <w:trHeight w:val="585"/>
        </w:trPr>
        <w:tc>
          <w:tcPr>
            <w:tcW w:w="4405" w:type="dxa"/>
            <w:tcBorders>
              <w:top w:val="nil"/>
              <w:left w:val="single" w:sz="4" w:space="0" w:color="auto"/>
              <w:bottom w:val="single" w:sz="4" w:space="0" w:color="auto"/>
              <w:right w:val="nil"/>
            </w:tcBorders>
            <w:shd w:val="clear" w:color="auto" w:fill="auto"/>
            <w:hideMark/>
          </w:tcPr>
          <w:p w:rsidR="00B43708" w:rsidRPr="00B43708" w:rsidP="00CF572D" w14:paraId="7D00DA57" w14:textId="77777777">
            <w:pPr>
              <w:spacing w:after="0" w:line="240" w:lineRule="auto"/>
              <w:ind w:left="330" w:firstLine="70" w:firstLineChars="35"/>
              <w:rPr>
                <w:rFonts w:eastAsia="Times New Roman" w:cstheme="minorHAnsi"/>
                <w:sz w:val="20"/>
                <w:szCs w:val="20"/>
              </w:rPr>
            </w:pPr>
            <w:r w:rsidRPr="00B43708">
              <w:rPr>
                <w:rFonts w:eastAsia="Times New Roman" w:cstheme="minorHAnsi"/>
                <w:sz w:val="20"/>
                <w:szCs w:val="20"/>
              </w:rPr>
              <w:t xml:space="preserve">b. Initial performance test (PM, HCl, Hg, PAH, Formaldehyde) - Furnace, capture systems - Scrubber </w:t>
            </w:r>
            <w:r w:rsidRPr="00B43708">
              <w:rPr>
                <w:rFonts w:eastAsia="Times New Roman" w:cstheme="minorHAnsi"/>
                <w:sz w:val="20"/>
                <w:szCs w:val="20"/>
                <w:vertAlign w:val="superscript"/>
              </w:rPr>
              <w:t>c</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43708" w:rsidRPr="00B43708" w:rsidP="00B43708" w14:paraId="24C5331E"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15</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3C46D4F3"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046439F5"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30</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14103104"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4C352518"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2DDCDDDD"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0D384074"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420D5B76"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$0.00 </w:t>
            </w:r>
          </w:p>
        </w:tc>
      </w:tr>
      <w:tr w14:paraId="7AC753EE" w14:textId="77777777" w:rsidTr="007A1155">
        <w:tblPrEx>
          <w:tblW w:w="13135" w:type="dxa"/>
          <w:tblInd w:w="113" w:type="dxa"/>
          <w:tblLayout w:type="fixed"/>
          <w:tblLook w:val="04A0"/>
        </w:tblPrEx>
        <w:trPr>
          <w:trHeight w:val="585"/>
        </w:trPr>
        <w:tc>
          <w:tcPr>
            <w:tcW w:w="4405" w:type="dxa"/>
            <w:tcBorders>
              <w:top w:val="nil"/>
              <w:left w:val="single" w:sz="4" w:space="0" w:color="auto"/>
              <w:bottom w:val="single" w:sz="4" w:space="0" w:color="auto"/>
              <w:right w:val="nil"/>
            </w:tcBorders>
            <w:shd w:val="clear" w:color="auto" w:fill="auto"/>
            <w:hideMark/>
          </w:tcPr>
          <w:p w:rsidR="00B43708" w:rsidRPr="00B43708" w:rsidP="00CF572D" w14:paraId="1AD8AF67" w14:textId="77777777">
            <w:pPr>
              <w:spacing w:after="0" w:line="240" w:lineRule="auto"/>
              <w:ind w:left="330" w:firstLine="70" w:firstLineChars="35"/>
              <w:rPr>
                <w:rFonts w:eastAsia="Times New Roman" w:cstheme="minorHAnsi"/>
                <w:sz w:val="20"/>
                <w:szCs w:val="20"/>
              </w:rPr>
            </w:pPr>
            <w:r w:rsidRPr="00B43708">
              <w:rPr>
                <w:rFonts w:eastAsia="Times New Roman" w:cstheme="minorHAnsi"/>
                <w:sz w:val="20"/>
                <w:szCs w:val="20"/>
              </w:rPr>
              <w:t xml:space="preserve">c. Initial performance test (PM) - Local ventilation, Metal Oxygen Refining (MOR) process, crushing and screening </w:t>
            </w:r>
            <w:r w:rsidRPr="00B43708">
              <w:rPr>
                <w:rFonts w:eastAsia="Times New Roman" w:cstheme="minorHAnsi"/>
                <w:sz w:val="20"/>
                <w:szCs w:val="20"/>
                <w:vertAlign w:val="superscript"/>
              </w:rPr>
              <w:t>d</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43708" w:rsidRPr="00B43708" w:rsidP="00B43708" w14:paraId="05CDC781"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20</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426B6579"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4</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2D20A2FB"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80</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581950B9"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5E3AA55E"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0AE6F107"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58B93FE8"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55D5811F"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$0.00 </w:t>
            </w:r>
          </w:p>
        </w:tc>
      </w:tr>
      <w:tr w14:paraId="21C79F80" w14:textId="77777777" w:rsidTr="007A1155">
        <w:tblPrEx>
          <w:tblW w:w="13135" w:type="dxa"/>
          <w:tblInd w:w="113" w:type="dxa"/>
          <w:tblLayout w:type="fixed"/>
          <w:tblLook w:val="04A0"/>
        </w:tblPrEx>
        <w:trPr>
          <w:trHeight w:val="300"/>
        </w:trPr>
        <w:tc>
          <w:tcPr>
            <w:tcW w:w="4405" w:type="dxa"/>
            <w:tcBorders>
              <w:top w:val="nil"/>
              <w:left w:val="single" w:sz="4" w:space="0" w:color="auto"/>
              <w:bottom w:val="single" w:sz="4" w:space="0" w:color="auto"/>
              <w:right w:val="nil"/>
            </w:tcBorders>
            <w:shd w:val="clear" w:color="auto" w:fill="auto"/>
            <w:hideMark/>
          </w:tcPr>
          <w:p w:rsidR="00B43708" w:rsidRPr="00B43708" w:rsidP="00CF572D" w14:paraId="4BEBD137" w14:textId="77777777">
            <w:pPr>
              <w:spacing w:after="0" w:line="240" w:lineRule="auto"/>
              <w:ind w:left="330" w:firstLine="70" w:firstLineChars="35"/>
              <w:rPr>
                <w:rFonts w:eastAsia="Times New Roman" w:cstheme="minorHAnsi"/>
                <w:sz w:val="20"/>
                <w:szCs w:val="20"/>
              </w:rPr>
            </w:pPr>
            <w:r w:rsidRPr="00B43708">
              <w:rPr>
                <w:rFonts w:eastAsia="Times New Roman" w:cstheme="minorHAnsi"/>
                <w:sz w:val="20"/>
                <w:szCs w:val="20"/>
              </w:rPr>
              <w:t>d. Periodic performance tests for submerged arc furnace control devices</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43708" w:rsidRPr="00B43708" w:rsidP="00B43708" w14:paraId="30C5F948"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35F911E1"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2F2FAC99"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52FD247A"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546D2D51"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7B7063D3"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21B288F8"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593D5A8C"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w:t>
            </w:r>
          </w:p>
        </w:tc>
      </w:tr>
      <w:tr w14:paraId="54E3F7B4" w14:textId="77777777" w:rsidTr="007A1155">
        <w:tblPrEx>
          <w:tblW w:w="13135" w:type="dxa"/>
          <w:tblInd w:w="113" w:type="dxa"/>
          <w:tblLayout w:type="fixed"/>
          <w:tblLook w:val="04A0"/>
        </w:tblPrEx>
        <w:trPr>
          <w:trHeight w:val="315"/>
        </w:trPr>
        <w:tc>
          <w:tcPr>
            <w:tcW w:w="4405" w:type="dxa"/>
            <w:tcBorders>
              <w:top w:val="nil"/>
              <w:left w:val="single" w:sz="4" w:space="0" w:color="auto"/>
              <w:bottom w:val="single" w:sz="4" w:space="0" w:color="auto"/>
              <w:right w:val="nil"/>
            </w:tcBorders>
            <w:shd w:val="clear" w:color="auto" w:fill="auto"/>
            <w:hideMark/>
          </w:tcPr>
          <w:p w:rsidR="00B43708" w:rsidRPr="00B43708" w:rsidP="007A1155" w14:paraId="023EC7E5" w14:textId="77777777">
            <w:pPr>
              <w:spacing w:after="0" w:line="240" w:lineRule="auto"/>
              <w:ind w:left="600"/>
              <w:rPr>
                <w:rFonts w:eastAsia="Times New Roman" w:cstheme="minorHAnsi"/>
                <w:sz w:val="20"/>
                <w:szCs w:val="20"/>
              </w:rPr>
            </w:pPr>
            <w:r w:rsidRPr="00B43708">
              <w:rPr>
                <w:rFonts w:eastAsia="Times New Roman" w:cstheme="minorHAnsi"/>
                <w:sz w:val="20"/>
                <w:szCs w:val="20"/>
              </w:rPr>
              <w:t>i</w:t>
            </w:r>
            <w:r w:rsidRPr="00B43708">
              <w:rPr>
                <w:rFonts w:eastAsia="Times New Roman" w:cstheme="minorHAnsi"/>
                <w:sz w:val="20"/>
                <w:szCs w:val="20"/>
              </w:rPr>
              <w:t xml:space="preserve">. Annual wet scrubber PM tests (furnace) </w:t>
            </w:r>
            <w:r w:rsidRPr="00B43708">
              <w:rPr>
                <w:rFonts w:eastAsia="Times New Roman" w:cstheme="minorHAnsi"/>
                <w:sz w:val="20"/>
                <w:szCs w:val="20"/>
                <w:vertAlign w:val="superscript"/>
              </w:rPr>
              <w:t>e</w:t>
            </w:r>
          </w:p>
        </w:tc>
        <w:tc>
          <w:tcPr>
            <w:tcW w:w="11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43708" w:rsidRPr="00B43708" w:rsidP="00B43708" w14:paraId="3D87603A"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15</w:t>
            </w:r>
          </w:p>
        </w:tc>
        <w:tc>
          <w:tcPr>
            <w:tcW w:w="12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43708" w:rsidRPr="00B43708" w:rsidP="00B43708" w14:paraId="0D836838"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2.5</w:t>
            </w:r>
          </w:p>
        </w:tc>
        <w:tc>
          <w:tcPr>
            <w:tcW w:w="113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43708" w:rsidRPr="00B43708" w:rsidP="00B43708" w14:paraId="0541D9FB"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37.5</w:t>
            </w:r>
          </w:p>
        </w:tc>
        <w:tc>
          <w:tcPr>
            <w:tcW w:w="101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43708" w:rsidRPr="00B43708" w:rsidP="00B43708" w14:paraId="4A54170C"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17050F4A"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75</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38283AE3"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3.75</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7A67E85C"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7.5</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7F49FFB6"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$11,812.99 </w:t>
            </w:r>
          </w:p>
        </w:tc>
      </w:tr>
      <w:tr w14:paraId="35A56120" w14:textId="77777777" w:rsidTr="007A1155">
        <w:tblPrEx>
          <w:tblW w:w="13135" w:type="dxa"/>
          <w:tblInd w:w="113" w:type="dxa"/>
          <w:tblLayout w:type="fixed"/>
          <w:tblLook w:val="04A0"/>
        </w:tblPrEx>
        <w:trPr>
          <w:trHeight w:val="338"/>
        </w:trPr>
        <w:tc>
          <w:tcPr>
            <w:tcW w:w="4405" w:type="dxa"/>
            <w:tcBorders>
              <w:top w:val="nil"/>
              <w:left w:val="single" w:sz="4" w:space="0" w:color="auto"/>
              <w:bottom w:val="single" w:sz="4" w:space="0" w:color="auto"/>
              <w:right w:val="nil"/>
            </w:tcBorders>
            <w:shd w:val="clear" w:color="auto" w:fill="auto"/>
            <w:hideMark/>
          </w:tcPr>
          <w:p w:rsidR="00B43708" w:rsidRPr="00B43708" w:rsidP="007A1155" w14:paraId="48A2A7B4" w14:textId="77777777">
            <w:pPr>
              <w:spacing w:after="0" w:line="240" w:lineRule="auto"/>
              <w:ind w:left="600"/>
              <w:rPr>
                <w:rFonts w:eastAsia="Times New Roman" w:cstheme="minorHAnsi"/>
                <w:sz w:val="20"/>
                <w:szCs w:val="20"/>
              </w:rPr>
            </w:pPr>
            <w:r w:rsidRPr="00B43708">
              <w:rPr>
                <w:rFonts w:eastAsia="Times New Roman" w:cstheme="minorHAnsi"/>
                <w:sz w:val="20"/>
                <w:szCs w:val="20"/>
              </w:rPr>
              <w:t xml:space="preserve">ii. Annual Hg tests for wet scrubber, fabric filter, and vent stacks </w:t>
            </w:r>
            <w:r w:rsidRPr="00B43708">
              <w:rPr>
                <w:rFonts w:eastAsia="Times New Roman" w:cstheme="minorHAnsi"/>
                <w:sz w:val="20"/>
                <w:szCs w:val="20"/>
                <w:vertAlign w:val="superscript"/>
              </w:rPr>
              <w:t>e</w:t>
            </w:r>
            <w:r w:rsidRPr="00B43708">
              <w:rPr>
                <w:rFonts w:eastAsia="Times New Roman" w:cstheme="minorHAnsi"/>
                <w:sz w:val="20"/>
                <w:szCs w:val="20"/>
              </w:rPr>
              <w:t xml:space="preserve"> (furnace)</w:t>
            </w:r>
          </w:p>
        </w:tc>
        <w:tc>
          <w:tcPr>
            <w:tcW w:w="1170" w:type="dxa"/>
            <w:vMerge/>
            <w:tcBorders>
              <w:top w:val="nil"/>
              <w:left w:val="single" w:sz="4" w:space="0" w:color="auto"/>
              <w:bottom w:val="single" w:sz="4" w:space="0" w:color="000000"/>
              <w:right w:val="single" w:sz="4" w:space="0" w:color="auto"/>
            </w:tcBorders>
            <w:vAlign w:val="center"/>
            <w:hideMark/>
          </w:tcPr>
          <w:p w:rsidR="00B43708" w:rsidRPr="00B43708" w:rsidP="00B43708" w14:paraId="23089323" w14:textId="77777777">
            <w:pPr>
              <w:spacing w:after="0" w:line="240" w:lineRule="auto"/>
              <w:rPr>
                <w:rFonts w:eastAsia="Times New Roman" w:cstheme="minorHAnsi"/>
                <w:color w:val="000000"/>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B43708" w:rsidRPr="00B43708" w:rsidP="00B43708" w14:paraId="1B016B07" w14:textId="77777777">
            <w:pPr>
              <w:spacing w:after="0" w:line="240" w:lineRule="auto"/>
              <w:rPr>
                <w:rFonts w:eastAsia="Times New Roman" w:cstheme="minorHAnsi"/>
                <w:color w:val="000000"/>
                <w:sz w:val="20"/>
                <w:szCs w:val="20"/>
              </w:rPr>
            </w:pPr>
          </w:p>
        </w:tc>
        <w:tc>
          <w:tcPr>
            <w:tcW w:w="1132" w:type="dxa"/>
            <w:vMerge/>
            <w:tcBorders>
              <w:top w:val="nil"/>
              <w:left w:val="single" w:sz="4" w:space="0" w:color="auto"/>
              <w:bottom w:val="single" w:sz="4" w:space="0" w:color="000000"/>
              <w:right w:val="single" w:sz="4" w:space="0" w:color="auto"/>
            </w:tcBorders>
            <w:vAlign w:val="center"/>
            <w:hideMark/>
          </w:tcPr>
          <w:p w:rsidR="00B43708" w:rsidRPr="00B43708" w:rsidP="00B43708" w14:paraId="20739FB2" w14:textId="77777777">
            <w:pPr>
              <w:spacing w:after="0" w:line="240" w:lineRule="auto"/>
              <w:rPr>
                <w:rFonts w:eastAsia="Times New Roman" w:cstheme="minorHAnsi"/>
                <w:color w:val="000000"/>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B43708" w:rsidRPr="00B43708" w:rsidP="00B43708" w14:paraId="0EC23354" w14:textId="77777777">
            <w:pPr>
              <w:spacing w:after="0" w:line="240" w:lineRule="auto"/>
              <w:rPr>
                <w:rFonts w:eastAsia="Times New Roman" w:cstheme="minorHAnsi"/>
                <w:color w:val="000000"/>
                <w:sz w:val="20"/>
                <w:szCs w:val="20"/>
              </w:rPr>
            </w:pP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4B37D1D1"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37791086"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3A7BB71A"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372C32CB"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$0.00 </w:t>
            </w:r>
          </w:p>
        </w:tc>
      </w:tr>
      <w:tr w14:paraId="53C3572C" w14:textId="77777777" w:rsidTr="007A1155">
        <w:tblPrEx>
          <w:tblW w:w="13135" w:type="dxa"/>
          <w:tblInd w:w="113" w:type="dxa"/>
          <w:tblLayout w:type="fixed"/>
          <w:tblLook w:val="04A0"/>
        </w:tblPrEx>
        <w:trPr>
          <w:trHeight w:val="570"/>
        </w:trPr>
        <w:tc>
          <w:tcPr>
            <w:tcW w:w="4405" w:type="dxa"/>
            <w:tcBorders>
              <w:top w:val="nil"/>
              <w:left w:val="single" w:sz="4" w:space="0" w:color="auto"/>
              <w:bottom w:val="single" w:sz="4" w:space="0" w:color="auto"/>
              <w:right w:val="nil"/>
            </w:tcBorders>
            <w:shd w:val="clear" w:color="auto" w:fill="auto"/>
            <w:hideMark/>
          </w:tcPr>
          <w:p w:rsidR="00B43708" w:rsidRPr="00B43708" w:rsidP="007A1155" w14:paraId="248BD820" w14:textId="53F76A1D">
            <w:pPr>
              <w:spacing w:after="0" w:line="240" w:lineRule="auto"/>
              <w:ind w:left="600"/>
              <w:rPr>
                <w:rFonts w:eastAsia="Times New Roman" w:cstheme="minorHAnsi"/>
                <w:sz w:val="20"/>
                <w:szCs w:val="20"/>
              </w:rPr>
            </w:pPr>
            <w:r w:rsidRPr="00B43708">
              <w:rPr>
                <w:rFonts w:eastAsia="Times New Roman" w:cstheme="minorHAnsi"/>
                <w:sz w:val="20"/>
                <w:szCs w:val="20"/>
              </w:rPr>
              <w:t>iii. Annual PAH tests for wet scrubber, fabric filter, and vent stacks</w:t>
            </w:r>
            <w:r w:rsidR="00621601">
              <w:rPr>
                <w:rFonts w:eastAsia="Times New Roman" w:cstheme="minorHAnsi"/>
                <w:sz w:val="20"/>
                <w:szCs w:val="20"/>
              </w:rPr>
              <w:t xml:space="preserve"> </w:t>
            </w:r>
            <w:r w:rsidRPr="00B43708">
              <w:rPr>
                <w:rFonts w:eastAsia="Times New Roman" w:cstheme="minorHAnsi"/>
                <w:sz w:val="20"/>
                <w:szCs w:val="20"/>
              </w:rPr>
              <w:t xml:space="preserve">(ferromanganese furnaces) </w:t>
            </w:r>
            <w:r w:rsidRPr="00B43708">
              <w:rPr>
                <w:rFonts w:eastAsia="Times New Roman" w:cstheme="minorHAnsi"/>
                <w:sz w:val="20"/>
                <w:szCs w:val="20"/>
                <w:vertAlign w:val="superscript"/>
              </w:rPr>
              <w:t>e,f</w:t>
            </w:r>
          </w:p>
        </w:tc>
        <w:tc>
          <w:tcPr>
            <w:tcW w:w="1170" w:type="dxa"/>
            <w:vMerge/>
            <w:tcBorders>
              <w:top w:val="nil"/>
              <w:left w:val="single" w:sz="4" w:space="0" w:color="auto"/>
              <w:bottom w:val="single" w:sz="4" w:space="0" w:color="000000"/>
              <w:right w:val="single" w:sz="4" w:space="0" w:color="auto"/>
            </w:tcBorders>
            <w:vAlign w:val="center"/>
            <w:hideMark/>
          </w:tcPr>
          <w:p w:rsidR="00B43708" w:rsidRPr="00B43708" w:rsidP="00B43708" w14:paraId="23EF12C0" w14:textId="77777777">
            <w:pPr>
              <w:spacing w:after="0" w:line="240" w:lineRule="auto"/>
              <w:rPr>
                <w:rFonts w:eastAsia="Times New Roman" w:cstheme="minorHAnsi"/>
                <w:color w:val="000000"/>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B43708" w:rsidRPr="00B43708" w:rsidP="00B43708" w14:paraId="25AF2266" w14:textId="77777777">
            <w:pPr>
              <w:spacing w:after="0" w:line="240" w:lineRule="auto"/>
              <w:rPr>
                <w:rFonts w:eastAsia="Times New Roman" w:cstheme="minorHAnsi"/>
                <w:color w:val="000000"/>
                <w:sz w:val="20"/>
                <w:szCs w:val="20"/>
              </w:rPr>
            </w:pPr>
          </w:p>
        </w:tc>
        <w:tc>
          <w:tcPr>
            <w:tcW w:w="1132" w:type="dxa"/>
            <w:vMerge/>
            <w:tcBorders>
              <w:top w:val="nil"/>
              <w:left w:val="single" w:sz="4" w:space="0" w:color="auto"/>
              <w:bottom w:val="single" w:sz="4" w:space="0" w:color="000000"/>
              <w:right w:val="single" w:sz="4" w:space="0" w:color="auto"/>
            </w:tcBorders>
            <w:vAlign w:val="center"/>
            <w:hideMark/>
          </w:tcPr>
          <w:p w:rsidR="00B43708" w:rsidRPr="00B43708" w:rsidP="00B43708" w14:paraId="4AC763F1" w14:textId="77777777">
            <w:pPr>
              <w:spacing w:after="0" w:line="240" w:lineRule="auto"/>
              <w:rPr>
                <w:rFonts w:eastAsia="Times New Roman" w:cstheme="minorHAnsi"/>
                <w:color w:val="000000"/>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B43708" w:rsidRPr="00B43708" w:rsidP="00B43708" w14:paraId="5E51F9ED" w14:textId="77777777">
            <w:pPr>
              <w:spacing w:after="0" w:line="240" w:lineRule="auto"/>
              <w:rPr>
                <w:rFonts w:eastAsia="Times New Roman" w:cstheme="minorHAnsi"/>
                <w:color w:val="000000"/>
                <w:sz w:val="20"/>
                <w:szCs w:val="20"/>
              </w:rPr>
            </w:pP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09EDF016"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0820408E"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585942C7"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7363B929"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$0.00 </w:t>
            </w:r>
          </w:p>
        </w:tc>
      </w:tr>
      <w:tr w14:paraId="11E70B42" w14:textId="77777777" w:rsidTr="007A1155">
        <w:tblPrEx>
          <w:tblW w:w="13135" w:type="dxa"/>
          <w:tblInd w:w="113" w:type="dxa"/>
          <w:tblLayout w:type="fixed"/>
          <w:tblLook w:val="04A0"/>
        </w:tblPrEx>
        <w:trPr>
          <w:trHeight w:val="315"/>
        </w:trPr>
        <w:tc>
          <w:tcPr>
            <w:tcW w:w="4405" w:type="dxa"/>
            <w:tcBorders>
              <w:top w:val="nil"/>
              <w:left w:val="single" w:sz="4" w:space="0" w:color="auto"/>
              <w:bottom w:val="single" w:sz="4" w:space="0" w:color="auto"/>
              <w:right w:val="nil"/>
            </w:tcBorders>
            <w:shd w:val="clear" w:color="auto" w:fill="auto"/>
            <w:hideMark/>
          </w:tcPr>
          <w:p w:rsidR="00B43708" w:rsidRPr="00B43708" w:rsidP="007A1155" w14:paraId="07F427CD" w14:textId="77777777">
            <w:pPr>
              <w:spacing w:after="0" w:line="240" w:lineRule="auto"/>
              <w:ind w:left="600"/>
              <w:rPr>
                <w:rFonts w:eastAsia="Times New Roman" w:cstheme="minorHAnsi"/>
                <w:sz w:val="20"/>
                <w:szCs w:val="20"/>
              </w:rPr>
            </w:pPr>
            <w:r w:rsidRPr="00B43708">
              <w:rPr>
                <w:rFonts w:eastAsia="Times New Roman" w:cstheme="minorHAnsi"/>
                <w:sz w:val="20"/>
                <w:szCs w:val="20"/>
              </w:rPr>
              <w:t xml:space="preserve">iv. PM tests for fabric filters every five years (furnace) </w:t>
            </w:r>
            <w:r w:rsidRPr="00B43708">
              <w:rPr>
                <w:rFonts w:eastAsia="Times New Roman" w:cstheme="minorHAnsi"/>
                <w:sz w:val="20"/>
                <w:szCs w:val="20"/>
                <w:vertAlign w:val="superscript"/>
              </w:rPr>
              <w:t xml:space="preserve">g </w:t>
            </w:r>
          </w:p>
        </w:tc>
        <w:tc>
          <w:tcPr>
            <w:tcW w:w="11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43708" w:rsidRPr="00B43708" w:rsidP="00B43708" w14:paraId="3CA79DC4"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15</w:t>
            </w:r>
          </w:p>
        </w:tc>
        <w:tc>
          <w:tcPr>
            <w:tcW w:w="12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43708" w:rsidRPr="00B43708" w:rsidP="00B43708" w14:paraId="055C4E2F"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0.5</w:t>
            </w:r>
          </w:p>
        </w:tc>
        <w:tc>
          <w:tcPr>
            <w:tcW w:w="113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43708" w:rsidRPr="00B43708" w:rsidP="00B43708" w14:paraId="41301CB8"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7.5</w:t>
            </w:r>
          </w:p>
        </w:tc>
        <w:tc>
          <w:tcPr>
            <w:tcW w:w="101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43708" w:rsidRPr="00B43708" w:rsidP="00B43708" w14:paraId="6DCA88CC"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0DEEDEAB"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15</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1FE0F09C"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137B43C7"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7AE3D81F"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$2,362.60 </w:t>
            </w:r>
          </w:p>
        </w:tc>
      </w:tr>
      <w:tr w14:paraId="658E4383" w14:textId="77777777" w:rsidTr="007A1155">
        <w:tblPrEx>
          <w:tblW w:w="13135" w:type="dxa"/>
          <w:tblInd w:w="113" w:type="dxa"/>
          <w:tblLayout w:type="fixed"/>
          <w:tblLook w:val="04A0"/>
        </w:tblPrEx>
        <w:trPr>
          <w:trHeight w:val="330"/>
        </w:trPr>
        <w:tc>
          <w:tcPr>
            <w:tcW w:w="4405" w:type="dxa"/>
            <w:tcBorders>
              <w:top w:val="nil"/>
              <w:left w:val="single" w:sz="4" w:space="0" w:color="auto"/>
              <w:bottom w:val="single" w:sz="4" w:space="0" w:color="auto"/>
              <w:right w:val="nil"/>
            </w:tcBorders>
            <w:shd w:val="clear" w:color="auto" w:fill="auto"/>
            <w:hideMark/>
          </w:tcPr>
          <w:p w:rsidR="00B43708" w:rsidRPr="00B43708" w:rsidP="007A1155" w14:paraId="67A7AF54" w14:textId="77777777">
            <w:pPr>
              <w:spacing w:after="0" w:line="240" w:lineRule="auto"/>
              <w:ind w:left="600"/>
              <w:rPr>
                <w:rFonts w:eastAsia="Times New Roman" w:cstheme="minorHAnsi"/>
                <w:sz w:val="20"/>
                <w:szCs w:val="20"/>
              </w:rPr>
            </w:pPr>
            <w:r w:rsidRPr="00B43708">
              <w:rPr>
                <w:rFonts w:eastAsia="Times New Roman" w:cstheme="minorHAnsi"/>
                <w:sz w:val="20"/>
                <w:szCs w:val="20"/>
              </w:rPr>
              <w:t xml:space="preserve">v. HCl test every five years (furnace) </w:t>
            </w:r>
            <w:r w:rsidRPr="00B43708">
              <w:rPr>
                <w:rFonts w:eastAsia="Times New Roman" w:cstheme="minorHAnsi"/>
                <w:sz w:val="20"/>
                <w:szCs w:val="20"/>
                <w:vertAlign w:val="superscript"/>
              </w:rPr>
              <w:t>g</w:t>
            </w:r>
            <w:r w:rsidRPr="00B43708">
              <w:rPr>
                <w:rFonts w:eastAsia="Times New Roman" w:cstheme="minorHAnsi"/>
                <w:sz w:val="20"/>
                <w:szCs w:val="20"/>
              </w:rPr>
              <w:t xml:space="preserve"> </w:t>
            </w:r>
          </w:p>
        </w:tc>
        <w:tc>
          <w:tcPr>
            <w:tcW w:w="1170" w:type="dxa"/>
            <w:vMerge/>
            <w:tcBorders>
              <w:top w:val="nil"/>
              <w:left w:val="single" w:sz="4" w:space="0" w:color="auto"/>
              <w:bottom w:val="single" w:sz="4" w:space="0" w:color="000000"/>
              <w:right w:val="single" w:sz="4" w:space="0" w:color="auto"/>
            </w:tcBorders>
            <w:vAlign w:val="center"/>
            <w:hideMark/>
          </w:tcPr>
          <w:p w:rsidR="00B43708" w:rsidRPr="00B43708" w:rsidP="00B43708" w14:paraId="26FE06E1" w14:textId="77777777">
            <w:pPr>
              <w:spacing w:after="0" w:line="240" w:lineRule="auto"/>
              <w:rPr>
                <w:rFonts w:eastAsia="Times New Roman" w:cstheme="minorHAnsi"/>
                <w:color w:val="000000"/>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B43708" w:rsidRPr="00B43708" w:rsidP="00B43708" w14:paraId="7A5AA5A6" w14:textId="77777777">
            <w:pPr>
              <w:spacing w:after="0" w:line="240" w:lineRule="auto"/>
              <w:rPr>
                <w:rFonts w:eastAsia="Times New Roman" w:cstheme="minorHAnsi"/>
                <w:color w:val="000000"/>
                <w:sz w:val="20"/>
                <w:szCs w:val="20"/>
              </w:rPr>
            </w:pPr>
          </w:p>
        </w:tc>
        <w:tc>
          <w:tcPr>
            <w:tcW w:w="1132" w:type="dxa"/>
            <w:vMerge/>
            <w:tcBorders>
              <w:top w:val="nil"/>
              <w:left w:val="single" w:sz="4" w:space="0" w:color="auto"/>
              <w:bottom w:val="single" w:sz="4" w:space="0" w:color="000000"/>
              <w:right w:val="single" w:sz="4" w:space="0" w:color="auto"/>
            </w:tcBorders>
            <w:vAlign w:val="center"/>
            <w:hideMark/>
          </w:tcPr>
          <w:p w:rsidR="00B43708" w:rsidRPr="00B43708" w:rsidP="00B43708" w14:paraId="0291CF30" w14:textId="77777777">
            <w:pPr>
              <w:spacing w:after="0" w:line="240" w:lineRule="auto"/>
              <w:rPr>
                <w:rFonts w:eastAsia="Times New Roman" w:cstheme="minorHAnsi"/>
                <w:color w:val="000000"/>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B43708" w:rsidRPr="00B43708" w:rsidP="00B43708" w14:paraId="2EC61DE9" w14:textId="77777777">
            <w:pPr>
              <w:spacing w:after="0" w:line="240" w:lineRule="auto"/>
              <w:rPr>
                <w:rFonts w:eastAsia="Times New Roman" w:cstheme="minorHAnsi"/>
                <w:color w:val="000000"/>
                <w:sz w:val="20"/>
                <w:szCs w:val="20"/>
              </w:rPr>
            </w:pP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01763357"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2E9C43DC"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3BE40BB1"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0.0</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36A15031"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$0.00 </w:t>
            </w:r>
          </w:p>
        </w:tc>
      </w:tr>
      <w:tr w14:paraId="03F7DE05" w14:textId="77777777" w:rsidTr="007A1155">
        <w:tblPrEx>
          <w:tblW w:w="13135" w:type="dxa"/>
          <w:tblInd w:w="113" w:type="dxa"/>
          <w:tblLayout w:type="fixed"/>
          <w:tblLook w:val="04A0"/>
        </w:tblPrEx>
        <w:trPr>
          <w:trHeight w:val="330"/>
        </w:trPr>
        <w:tc>
          <w:tcPr>
            <w:tcW w:w="4405" w:type="dxa"/>
            <w:tcBorders>
              <w:top w:val="nil"/>
              <w:left w:val="single" w:sz="4" w:space="0" w:color="auto"/>
              <w:bottom w:val="single" w:sz="4" w:space="0" w:color="auto"/>
              <w:right w:val="nil"/>
            </w:tcBorders>
            <w:shd w:val="clear" w:color="auto" w:fill="auto"/>
            <w:hideMark/>
          </w:tcPr>
          <w:p w:rsidR="00B43708" w:rsidRPr="00B43708" w:rsidP="007A1155" w14:paraId="1DC0DF05" w14:textId="77777777">
            <w:pPr>
              <w:spacing w:after="0" w:line="240" w:lineRule="auto"/>
              <w:ind w:left="600"/>
              <w:rPr>
                <w:rFonts w:eastAsia="Times New Roman" w:cstheme="minorHAnsi"/>
                <w:sz w:val="20"/>
                <w:szCs w:val="20"/>
              </w:rPr>
            </w:pPr>
            <w:r w:rsidRPr="00B43708">
              <w:rPr>
                <w:rFonts w:eastAsia="Times New Roman" w:cstheme="minorHAnsi"/>
                <w:sz w:val="20"/>
                <w:szCs w:val="20"/>
              </w:rPr>
              <w:t xml:space="preserve">vi. Formaldehyde test every five years (furnace) </w:t>
            </w:r>
            <w:r w:rsidRPr="00B43708">
              <w:rPr>
                <w:rFonts w:eastAsia="Times New Roman" w:cstheme="minorHAnsi"/>
                <w:sz w:val="20"/>
                <w:szCs w:val="20"/>
                <w:vertAlign w:val="superscript"/>
              </w:rPr>
              <w:t>g</w:t>
            </w:r>
          </w:p>
        </w:tc>
        <w:tc>
          <w:tcPr>
            <w:tcW w:w="1170" w:type="dxa"/>
            <w:vMerge/>
            <w:tcBorders>
              <w:top w:val="nil"/>
              <w:left w:val="single" w:sz="4" w:space="0" w:color="auto"/>
              <w:bottom w:val="single" w:sz="4" w:space="0" w:color="000000"/>
              <w:right w:val="single" w:sz="4" w:space="0" w:color="auto"/>
            </w:tcBorders>
            <w:vAlign w:val="center"/>
            <w:hideMark/>
          </w:tcPr>
          <w:p w:rsidR="00B43708" w:rsidRPr="00B43708" w:rsidP="00B43708" w14:paraId="0B3881E9" w14:textId="77777777">
            <w:pPr>
              <w:spacing w:after="0" w:line="240" w:lineRule="auto"/>
              <w:rPr>
                <w:rFonts w:eastAsia="Times New Roman" w:cstheme="minorHAnsi"/>
                <w:color w:val="000000"/>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B43708" w:rsidRPr="00B43708" w:rsidP="00B43708" w14:paraId="11DC78E0" w14:textId="77777777">
            <w:pPr>
              <w:spacing w:after="0" w:line="240" w:lineRule="auto"/>
              <w:rPr>
                <w:rFonts w:eastAsia="Times New Roman" w:cstheme="minorHAnsi"/>
                <w:color w:val="000000"/>
                <w:sz w:val="20"/>
                <w:szCs w:val="20"/>
              </w:rPr>
            </w:pPr>
          </w:p>
        </w:tc>
        <w:tc>
          <w:tcPr>
            <w:tcW w:w="1132" w:type="dxa"/>
            <w:vMerge/>
            <w:tcBorders>
              <w:top w:val="nil"/>
              <w:left w:val="single" w:sz="4" w:space="0" w:color="auto"/>
              <w:bottom w:val="single" w:sz="4" w:space="0" w:color="000000"/>
              <w:right w:val="single" w:sz="4" w:space="0" w:color="auto"/>
            </w:tcBorders>
            <w:vAlign w:val="center"/>
            <w:hideMark/>
          </w:tcPr>
          <w:p w:rsidR="00B43708" w:rsidRPr="00B43708" w:rsidP="00B43708" w14:paraId="5215E9D0" w14:textId="77777777">
            <w:pPr>
              <w:spacing w:after="0" w:line="240" w:lineRule="auto"/>
              <w:rPr>
                <w:rFonts w:eastAsia="Times New Roman" w:cstheme="minorHAnsi"/>
                <w:color w:val="000000"/>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B43708" w:rsidRPr="00B43708" w:rsidP="00B43708" w14:paraId="2DB7B27F" w14:textId="77777777">
            <w:pPr>
              <w:spacing w:after="0" w:line="240" w:lineRule="auto"/>
              <w:rPr>
                <w:rFonts w:eastAsia="Times New Roman" w:cstheme="minorHAnsi"/>
                <w:color w:val="000000"/>
                <w:sz w:val="20"/>
                <w:szCs w:val="20"/>
              </w:rPr>
            </w:pP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7B47751F"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0.0</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7F650EEF"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62FADD95"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0.00</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4D139996"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$0.00 </w:t>
            </w:r>
          </w:p>
        </w:tc>
      </w:tr>
      <w:tr w14:paraId="6F6179D7" w14:textId="77777777" w:rsidTr="007A1155">
        <w:tblPrEx>
          <w:tblW w:w="13135" w:type="dxa"/>
          <w:tblInd w:w="113" w:type="dxa"/>
          <w:tblLayout w:type="fixed"/>
          <w:tblLook w:val="04A0"/>
        </w:tblPrEx>
        <w:trPr>
          <w:trHeight w:val="315"/>
        </w:trPr>
        <w:tc>
          <w:tcPr>
            <w:tcW w:w="4405" w:type="dxa"/>
            <w:tcBorders>
              <w:top w:val="nil"/>
              <w:left w:val="single" w:sz="4" w:space="0" w:color="auto"/>
              <w:bottom w:val="single" w:sz="4" w:space="0" w:color="auto"/>
              <w:right w:val="nil"/>
            </w:tcBorders>
            <w:shd w:val="clear" w:color="auto" w:fill="auto"/>
            <w:hideMark/>
          </w:tcPr>
          <w:p w:rsidR="00B43708" w:rsidRPr="00B43708" w:rsidP="007A1155" w14:paraId="570D2714" w14:textId="77777777">
            <w:pPr>
              <w:spacing w:after="0" w:line="240" w:lineRule="auto"/>
              <w:ind w:left="600"/>
              <w:rPr>
                <w:rFonts w:eastAsia="Times New Roman" w:cstheme="minorHAnsi"/>
                <w:sz w:val="20"/>
                <w:szCs w:val="20"/>
              </w:rPr>
            </w:pPr>
            <w:r w:rsidRPr="00B43708">
              <w:rPr>
                <w:rFonts w:eastAsia="Times New Roman" w:cstheme="minorHAnsi"/>
                <w:sz w:val="20"/>
                <w:szCs w:val="20"/>
              </w:rPr>
              <w:t xml:space="preserve">vii. Capture system test every five years (furnace) </w:t>
            </w:r>
            <w:r w:rsidRPr="00B43708">
              <w:rPr>
                <w:rFonts w:eastAsia="Times New Roman" w:cstheme="minorHAnsi"/>
                <w:sz w:val="20"/>
                <w:szCs w:val="20"/>
                <w:vertAlign w:val="superscript"/>
              </w:rPr>
              <w:t>g</w:t>
            </w:r>
          </w:p>
        </w:tc>
        <w:tc>
          <w:tcPr>
            <w:tcW w:w="1170" w:type="dxa"/>
            <w:vMerge/>
            <w:tcBorders>
              <w:top w:val="nil"/>
              <w:left w:val="single" w:sz="4" w:space="0" w:color="auto"/>
              <w:bottom w:val="single" w:sz="4" w:space="0" w:color="000000"/>
              <w:right w:val="single" w:sz="4" w:space="0" w:color="auto"/>
            </w:tcBorders>
            <w:vAlign w:val="center"/>
            <w:hideMark/>
          </w:tcPr>
          <w:p w:rsidR="00B43708" w:rsidRPr="00B43708" w:rsidP="00B43708" w14:paraId="2EA10C20" w14:textId="77777777">
            <w:pPr>
              <w:spacing w:after="0" w:line="240" w:lineRule="auto"/>
              <w:rPr>
                <w:rFonts w:eastAsia="Times New Roman" w:cstheme="minorHAnsi"/>
                <w:color w:val="000000"/>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B43708" w:rsidRPr="00B43708" w:rsidP="00B43708" w14:paraId="735AE3A4" w14:textId="77777777">
            <w:pPr>
              <w:spacing w:after="0" w:line="240" w:lineRule="auto"/>
              <w:rPr>
                <w:rFonts w:eastAsia="Times New Roman" w:cstheme="minorHAnsi"/>
                <w:color w:val="000000"/>
                <w:sz w:val="20"/>
                <w:szCs w:val="20"/>
              </w:rPr>
            </w:pPr>
          </w:p>
        </w:tc>
        <w:tc>
          <w:tcPr>
            <w:tcW w:w="1132" w:type="dxa"/>
            <w:vMerge/>
            <w:tcBorders>
              <w:top w:val="nil"/>
              <w:left w:val="single" w:sz="4" w:space="0" w:color="auto"/>
              <w:bottom w:val="single" w:sz="4" w:space="0" w:color="000000"/>
              <w:right w:val="single" w:sz="4" w:space="0" w:color="auto"/>
            </w:tcBorders>
            <w:vAlign w:val="center"/>
            <w:hideMark/>
          </w:tcPr>
          <w:p w:rsidR="00B43708" w:rsidRPr="00B43708" w:rsidP="00B43708" w14:paraId="00DBF761" w14:textId="77777777">
            <w:pPr>
              <w:spacing w:after="0" w:line="240" w:lineRule="auto"/>
              <w:rPr>
                <w:rFonts w:eastAsia="Times New Roman" w:cstheme="minorHAnsi"/>
                <w:color w:val="000000"/>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B43708" w:rsidRPr="00B43708" w:rsidP="00B43708" w14:paraId="11ADEDD4" w14:textId="77777777">
            <w:pPr>
              <w:spacing w:after="0" w:line="240" w:lineRule="auto"/>
              <w:rPr>
                <w:rFonts w:eastAsia="Times New Roman" w:cstheme="minorHAnsi"/>
                <w:color w:val="000000"/>
                <w:sz w:val="20"/>
                <w:szCs w:val="20"/>
              </w:rPr>
            </w:pP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58898A39"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2F88987E"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264EEB99"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3CB10D8C"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$0.00 </w:t>
            </w:r>
          </w:p>
        </w:tc>
      </w:tr>
      <w:tr w14:paraId="0FA3F8BE" w14:textId="77777777" w:rsidTr="007A1155">
        <w:tblPrEx>
          <w:tblW w:w="13135" w:type="dxa"/>
          <w:tblInd w:w="113" w:type="dxa"/>
          <w:tblLayout w:type="fixed"/>
          <w:tblLook w:val="04A0"/>
        </w:tblPrEx>
        <w:trPr>
          <w:trHeight w:val="315"/>
        </w:trPr>
        <w:tc>
          <w:tcPr>
            <w:tcW w:w="4405" w:type="dxa"/>
            <w:tcBorders>
              <w:top w:val="nil"/>
              <w:left w:val="single" w:sz="4" w:space="0" w:color="auto"/>
              <w:bottom w:val="single" w:sz="4" w:space="0" w:color="auto"/>
              <w:right w:val="nil"/>
            </w:tcBorders>
            <w:shd w:val="clear" w:color="auto" w:fill="auto"/>
            <w:hideMark/>
          </w:tcPr>
          <w:p w:rsidR="00B43708" w:rsidRPr="00B43708" w:rsidP="007A1155" w14:paraId="098C1FF9" w14:textId="77777777">
            <w:pPr>
              <w:spacing w:after="0" w:line="240" w:lineRule="auto"/>
              <w:ind w:left="600"/>
              <w:rPr>
                <w:rFonts w:eastAsia="Times New Roman" w:cstheme="minorHAnsi"/>
                <w:sz w:val="20"/>
                <w:szCs w:val="20"/>
              </w:rPr>
            </w:pPr>
            <w:r w:rsidRPr="00B43708">
              <w:rPr>
                <w:rFonts w:eastAsia="Times New Roman" w:cstheme="minorHAnsi"/>
                <w:sz w:val="20"/>
                <w:szCs w:val="20"/>
              </w:rPr>
              <w:t xml:space="preserve">viii. Local ventilation test every five years </w:t>
            </w:r>
            <w:r w:rsidRPr="00B43708">
              <w:rPr>
                <w:rFonts w:eastAsia="Times New Roman" w:cstheme="minorHAnsi"/>
                <w:sz w:val="20"/>
                <w:szCs w:val="20"/>
                <w:vertAlign w:val="superscript"/>
              </w:rPr>
              <w:t>g</w:t>
            </w:r>
          </w:p>
        </w:tc>
        <w:tc>
          <w:tcPr>
            <w:tcW w:w="11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43708" w:rsidRPr="00B43708" w:rsidP="00B43708" w14:paraId="5FB35877"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20</w:t>
            </w:r>
          </w:p>
        </w:tc>
        <w:tc>
          <w:tcPr>
            <w:tcW w:w="12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43708" w:rsidRPr="00B43708" w:rsidP="00B43708" w14:paraId="7E55B23B"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0.5</w:t>
            </w:r>
          </w:p>
        </w:tc>
        <w:tc>
          <w:tcPr>
            <w:tcW w:w="113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43708" w:rsidRPr="00B43708" w:rsidP="00B43708" w14:paraId="38A37BF1"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10</w:t>
            </w:r>
          </w:p>
        </w:tc>
        <w:tc>
          <w:tcPr>
            <w:tcW w:w="101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43708" w:rsidRPr="00B43708" w:rsidP="00B43708" w14:paraId="72D6A5CA"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2FA31D09"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20</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1F9DB66B"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006BD9AD"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448A7B2B"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$3,150.13 </w:t>
            </w:r>
          </w:p>
        </w:tc>
      </w:tr>
      <w:tr w14:paraId="5FE90D57" w14:textId="77777777" w:rsidTr="007A1155">
        <w:tblPrEx>
          <w:tblW w:w="13135" w:type="dxa"/>
          <w:tblInd w:w="113" w:type="dxa"/>
          <w:tblLayout w:type="fixed"/>
          <w:tblLook w:val="04A0"/>
        </w:tblPrEx>
        <w:trPr>
          <w:trHeight w:val="315"/>
        </w:trPr>
        <w:tc>
          <w:tcPr>
            <w:tcW w:w="4405" w:type="dxa"/>
            <w:tcBorders>
              <w:top w:val="nil"/>
              <w:left w:val="single" w:sz="4" w:space="0" w:color="auto"/>
              <w:bottom w:val="single" w:sz="4" w:space="0" w:color="auto"/>
              <w:right w:val="nil"/>
            </w:tcBorders>
            <w:shd w:val="clear" w:color="auto" w:fill="auto"/>
            <w:hideMark/>
          </w:tcPr>
          <w:p w:rsidR="00B43708" w:rsidRPr="00B43708" w:rsidP="007A1155" w14:paraId="208A40FB" w14:textId="77777777">
            <w:pPr>
              <w:spacing w:after="0" w:line="240" w:lineRule="auto"/>
              <w:ind w:left="600"/>
              <w:rPr>
                <w:rFonts w:eastAsia="Times New Roman" w:cstheme="minorHAnsi"/>
                <w:sz w:val="20"/>
                <w:szCs w:val="20"/>
              </w:rPr>
            </w:pPr>
            <w:r w:rsidRPr="00B43708">
              <w:rPr>
                <w:rFonts w:eastAsia="Times New Roman" w:cstheme="minorHAnsi"/>
                <w:sz w:val="20"/>
                <w:szCs w:val="20"/>
              </w:rPr>
              <w:t xml:space="preserve">ix. MOR process test every five years </w:t>
            </w:r>
            <w:r w:rsidRPr="00B43708">
              <w:rPr>
                <w:rFonts w:eastAsia="Times New Roman" w:cstheme="minorHAnsi"/>
                <w:sz w:val="20"/>
                <w:szCs w:val="20"/>
                <w:vertAlign w:val="superscript"/>
              </w:rPr>
              <w:t>g</w:t>
            </w:r>
          </w:p>
        </w:tc>
        <w:tc>
          <w:tcPr>
            <w:tcW w:w="1170" w:type="dxa"/>
            <w:vMerge/>
            <w:tcBorders>
              <w:top w:val="nil"/>
              <w:left w:val="single" w:sz="4" w:space="0" w:color="auto"/>
              <w:bottom w:val="single" w:sz="4" w:space="0" w:color="000000"/>
              <w:right w:val="single" w:sz="4" w:space="0" w:color="auto"/>
            </w:tcBorders>
            <w:vAlign w:val="center"/>
            <w:hideMark/>
          </w:tcPr>
          <w:p w:rsidR="00B43708" w:rsidRPr="00B43708" w:rsidP="00B43708" w14:paraId="72EB9A3F" w14:textId="77777777">
            <w:pPr>
              <w:spacing w:after="0" w:line="240" w:lineRule="auto"/>
              <w:rPr>
                <w:rFonts w:eastAsia="Times New Roman" w:cstheme="minorHAnsi"/>
                <w:color w:val="000000"/>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B43708" w:rsidRPr="00B43708" w:rsidP="00B43708" w14:paraId="53896483" w14:textId="77777777">
            <w:pPr>
              <w:spacing w:after="0" w:line="240" w:lineRule="auto"/>
              <w:rPr>
                <w:rFonts w:eastAsia="Times New Roman" w:cstheme="minorHAnsi"/>
                <w:color w:val="000000"/>
                <w:sz w:val="20"/>
                <w:szCs w:val="20"/>
              </w:rPr>
            </w:pPr>
          </w:p>
        </w:tc>
        <w:tc>
          <w:tcPr>
            <w:tcW w:w="1132" w:type="dxa"/>
            <w:vMerge/>
            <w:tcBorders>
              <w:top w:val="nil"/>
              <w:left w:val="single" w:sz="4" w:space="0" w:color="auto"/>
              <w:bottom w:val="single" w:sz="4" w:space="0" w:color="000000"/>
              <w:right w:val="single" w:sz="4" w:space="0" w:color="auto"/>
            </w:tcBorders>
            <w:vAlign w:val="center"/>
            <w:hideMark/>
          </w:tcPr>
          <w:p w:rsidR="00B43708" w:rsidRPr="00B43708" w:rsidP="00B43708" w14:paraId="58E1D8B8" w14:textId="77777777">
            <w:pPr>
              <w:spacing w:after="0" w:line="240" w:lineRule="auto"/>
              <w:rPr>
                <w:rFonts w:eastAsia="Times New Roman" w:cstheme="minorHAnsi"/>
                <w:color w:val="000000"/>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B43708" w:rsidRPr="00B43708" w:rsidP="00B43708" w14:paraId="6B43F098" w14:textId="77777777">
            <w:pPr>
              <w:spacing w:after="0" w:line="240" w:lineRule="auto"/>
              <w:rPr>
                <w:rFonts w:eastAsia="Times New Roman" w:cstheme="minorHAnsi"/>
                <w:color w:val="000000"/>
                <w:sz w:val="20"/>
                <w:szCs w:val="20"/>
              </w:rPr>
            </w:pP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2871EAAF"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354511F8"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35CF1B21"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65509821"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$0.00 </w:t>
            </w:r>
          </w:p>
        </w:tc>
      </w:tr>
      <w:tr w14:paraId="36FDC675" w14:textId="77777777" w:rsidTr="007A1155">
        <w:tblPrEx>
          <w:tblW w:w="13135" w:type="dxa"/>
          <w:tblInd w:w="113" w:type="dxa"/>
          <w:tblLayout w:type="fixed"/>
          <w:tblLook w:val="04A0"/>
        </w:tblPrEx>
        <w:trPr>
          <w:trHeight w:val="315"/>
        </w:trPr>
        <w:tc>
          <w:tcPr>
            <w:tcW w:w="4405" w:type="dxa"/>
            <w:tcBorders>
              <w:top w:val="nil"/>
              <w:left w:val="single" w:sz="4" w:space="0" w:color="auto"/>
              <w:bottom w:val="single" w:sz="4" w:space="0" w:color="auto"/>
              <w:right w:val="nil"/>
            </w:tcBorders>
            <w:shd w:val="clear" w:color="auto" w:fill="auto"/>
            <w:hideMark/>
          </w:tcPr>
          <w:p w:rsidR="00B43708" w:rsidRPr="00B43708" w:rsidP="007A1155" w14:paraId="0AB1BD44" w14:textId="77777777">
            <w:pPr>
              <w:spacing w:after="0" w:line="240" w:lineRule="auto"/>
              <w:ind w:left="600"/>
              <w:rPr>
                <w:rFonts w:eastAsia="Times New Roman" w:cstheme="minorHAnsi"/>
                <w:sz w:val="20"/>
                <w:szCs w:val="20"/>
              </w:rPr>
            </w:pPr>
            <w:r w:rsidRPr="00B43708">
              <w:rPr>
                <w:rFonts w:eastAsia="Times New Roman" w:cstheme="minorHAnsi"/>
                <w:sz w:val="20"/>
                <w:szCs w:val="20"/>
              </w:rPr>
              <w:t xml:space="preserve">x. Crushing and screening equipment test every five years </w:t>
            </w:r>
            <w:r w:rsidRPr="00B43708">
              <w:rPr>
                <w:rFonts w:eastAsia="Times New Roman" w:cstheme="minorHAnsi"/>
                <w:sz w:val="20"/>
                <w:szCs w:val="20"/>
                <w:vertAlign w:val="superscript"/>
              </w:rPr>
              <w:t>g</w:t>
            </w:r>
          </w:p>
        </w:tc>
        <w:tc>
          <w:tcPr>
            <w:tcW w:w="1170" w:type="dxa"/>
            <w:vMerge/>
            <w:tcBorders>
              <w:top w:val="nil"/>
              <w:left w:val="single" w:sz="4" w:space="0" w:color="auto"/>
              <w:bottom w:val="single" w:sz="4" w:space="0" w:color="000000"/>
              <w:right w:val="single" w:sz="4" w:space="0" w:color="auto"/>
            </w:tcBorders>
            <w:vAlign w:val="center"/>
            <w:hideMark/>
          </w:tcPr>
          <w:p w:rsidR="00B43708" w:rsidRPr="00B43708" w:rsidP="00B43708" w14:paraId="5FB69A71" w14:textId="77777777">
            <w:pPr>
              <w:spacing w:after="0" w:line="240" w:lineRule="auto"/>
              <w:rPr>
                <w:rFonts w:eastAsia="Times New Roman" w:cstheme="minorHAnsi"/>
                <w:color w:val="000000"/>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B43708" w:rsidRPr="00B43708" w:rsidP="00B43708" w14:paraId="7B4FB87D" w14:textId="77777777">
            <w:pPr>
              <w:spacing w:after="0" w:line="240" w:lineRule="auto"/>
              <w:rPr>
                <w:rFonts w:eastAsia="Times New Roman" w:cstheme="minorHAnsi"/>
                <w:color w:val="000000"/>
                <w:sz w:val="20"/>
                <w:szCs w:val="20"/>
              </w:rPr>
            </w:pPr>
          </w:p>
        </w:tc>
        <w:tc>
          <w:tcPr>
            <w:tcW w:w="1132" w:type="dxa"/>
            <w:vMerge/>
            <w:tcBorders>
              <w:top w:val="nil"/>
              <w:left w:val="single" w:sz="4" w:space="0" w:color="auto"/>
              <w:bottom w:val="single" w:sz="4" w:space="0" w:color="000000"/>
              <w:right w:val="single" w:sz="4" w:space="0" w:color="auto"/>
            </w:tcBorders>
            <w:vAlign w:val="center"/>
            <w:hideMark/>
          </w:tcPr>
          <w:p w:rsidR="00B43708" w:rsidRPr="00B43708" w:rsidP="00B43708" w14:paraId="3C6592A4" w14:textId="77777777">
            <w:pPr>
              <w:spacing w:after="0" w:line="240" w:lineRule="auto"/>
              <w:rPr>
                <w:rFonts w:eastAsia="Times New Roman" w:cstheme="minorHAnsi"/>
                <w:color w:val="000000"/>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B43708" w:rsidRPr="00B43708" w:rsidP="00B43708" w14:paraId="1FB7618A" w14:textId="77777777">
            <w:pPr>
              <w:spacing w:after="0" w:line="240" w:lineRule="auto"/>
              <w:rPr>
                <w:rFonts w:eastAsia="Times New Roman" w:cstheme="minorHAnsi"/>
                <w:color w:val="000000"/>
                <w:sz w:val="20"/>
                <w:szCs w:val="20"/>
              </w:rPr>
            </w:pP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5925BB4E"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178F86D1"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7833AD7B"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7193324E"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$0.00 </w:t>
            </w:r>
          </w:p>
        </w:tc>
      </w:tr>
      <w:tr w14:paraId="21B16693" w14:textId="77777777" w:rsidTr="007A1155">
        <w:tblPrEx>
          <w:tblW w:w="13135" w:type="dxa"/>
          <w:tblInd w:w="113" w:type="dxa"/>
          <w:tblLayout w:type="fixed"/>
          <w:tblLook w:val="04A0"/>
        </w:tblPrEx>
        <w:trPr>
          <w:trHeight w:val="315"/>
        </w:trPr>
        <w:tc>
          <w:tcPr>
            <w:tcW w:w="4405" w:type="dxa"/>
            <w:tcBorders>
              <w:top w:val="nil"/>
              <w:left w:val="single" w:sz="4" w:space="0" w:color="auto"/>
              <w:bottom w:val="single" w:sz="4" w:space="0" w:color="auto"/>
              <w:right w:val="nil"/>
            </w:tcBorders>
            <w:shd w:val="clear" w:color="auto" w:fill="auto"/>
            <w:hideMark/>
          </w:tcPr>
          <w:p w:rsidR="00B43708" w:rsidRPr="00B43708" w:rsidP="00CF572D" w14:paraId="40B3548A" w14:textId="77777777">
            <w:pPr>
              <w:spacing w:after="0" w:line="240" w:lineRule="auto"/>
              <w:ind w:left="330" w:firstLine="70" w:firstLineChars="35"/>
              <w:rPr>
                <w:rFonts w:eastAsia="Times New Roman" w:cstheme="minorHAnsi"/>
                <w:sz w:val="20"/>
                <w:szCs w:val="20"/>
              </w:rPr>
            </w:pPr>
            <w:r w:rsidRPr="00B43708">
              <w:rPr>
                <w:rFonts w:eastAsia="Times New Roman" w:cstheme="minorHAnsi"/>
                <w:sz w:val="20"/>
                <w:szCs w:val="20"/>
              </w:rPr>
              <w:t xml:space="preserve">e. </w:t>
            </w:r>
            <w:r w:rsidRPr="00B43708">
              <w:rPr>
                <w:rFonts w:eastAsia="Times New Roman" w:cstheme="minorHAnsi"/>
                <w:sz w:val="20"/>
                <w:szCs w:val="20"/>
              </w:rPr>
              <w:t>Non-furnace</w:t>
            </w:r>
            <w:r w:rsidRPr="00B43708">
              <w:rPr>
                <w:rFonts w:eastAsia="Times New Roman" w:cstheme="minorHAnsi"/>
                <w:sz w:val="20"/>
                <w:szCs w:val="20"/>
              </w:rPr>
              <w:t xml:space="preserve"> baghouse observations and inspections </w:t>
            </w:r>
            <w:r w:rsidRPr="00B43708">
              <w:rPr>
                <w:rFonts w:eastAsia="Times New Roman" w:cstheme="minorHAnsi"/>
                <w:sz w:val="20"/>
                <w:szCs w:val="20"/>
                <w:vertAlign w:val="superscript"/>
              </w:rPr>
              <w:t>h</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43708" w:rsidRPr="00B43708" w:rsidP="00B43708" w14:paraId="3ABF0A66"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4DFEC3D8"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41AC18AD"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023B6B36"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3C8C993C"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78DF697D"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2DDED753"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58F748D1"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$0.00 </w:t>
            </w:r>
          </w:p>
        </w:tc>
      </w:tr>
      <w:tr w14:paraId="4E4586E1" w14:textId="77777777" w:rsidTr="007A1155">
        <w:tblPrEx>
          <w:tblW w:w="13135" w:type="dxa"/>
          <w:tblInd w:w="113" w:type="dxa"/>
          <w:tblLayout w:type="fixed"/>
          <w:tblLook w:val="04A0"/>
        </w:tblPrEx>
        <w:trPr>
          <w:trHeight w:val="300"/>
        </w:trPr>
        <w:tc>
          <w:tcPr>
            <w:tcW w:w="4405" w:type="dxa"/>
            <w:tcBorders>
              <w:top w:val="nil"/>
              <w:left w:val="single" w:sz="4" w:space="0" w:color="auto"/>
              <w:bottom w:val="single" w:sz="4" w:space="0" w:color="auto"/>
              <w:right w:val="nil"/>
            </w:tcBorders>
            <w:shd w:val="clear" w:color="auto" w:fill="auto"/>
            <w:hideMark/>
          </w:tcPr>
          <w:p w:rsidR="00B43708" w:rsidRPr="00B43708" w:rsidP="00B43708" w14:paraId="2DB8D76A" w14:textId="295363AC">
            <w:pPr>
              <w:spacing w:after="0" w:line="240" w:lineRule="auto"/>
              <w:ind w:firstLine="600" w:firstLineChars="300"/>
              <w:rPr>
                <w:rFonts w:eastAsia="Times New Roman" w:cstheme="minorHAnsi"/>
                <w:sz w:val="20"/>
                <w:szCs w:val="20"/>
              </w:rPr>
            </w:pPr>
            <w:r w:rsidRPr="00B43708">
              <w:rPr>
                <w:rFonts w:eastAsia="Times New Roman" w:cstheme="minorHAnsi"/>
                <w:sz w:val="20"/>
                <w:szCs w:val="20"/>
              </w:rPr>
              <w:t>i</w:t>
            </w:r>
            <w:r w:rsidRPr="00B43708">
              <w:rPr>
                <w:rFonts w:eastAsia="Times New Roman" w:cstheme="minorHAnsi"/>
                <w:sz w:val="20"/>
                <w:szCs w:val="20"/>
              </w:rPr>
              <w:t>.</w:t>
            </w:r>
            <w:r w:rsidR="00621601">
              <w:rPr>
                <w:rFonts w:eastAsia="Times New Roman" w:cstheme="minorHAnsi"/>
                <w:sz w:val="20"/>
                <w:szCs w:val="20"/>
              </w:rPr>
              <w:t xml:space="preserve"> </w:t>
            </w:r>
            <w:r w:rsidRPr="00B43708">
              <w:rPr>
                <w:rFonts w:eastAsia="Times New Roman" w:cstheme="minorHAnsi"/>
                <w:sz w:val="20"/>
                <w:szCs w:val="20"/>
              </w:rPr>
              <w:t>Daily visible emissions observations</w:t>
            </w:r>
          </w:p>
        </w:tc>
        <w:tc>
          <w:tcPr>
            <w:tcW w:w="1170" w:type="dxa"/>
            <w:tcBorders>
              <w:top w:val="nil"/>
              <w:left w:val="single" w:sz="4" w:space="0" w:color="auto"/>
              <w:bottom w:val="single" w:sz="4" w:space="0" w:color="auto"/>
              <w:right w:val="single" w:sz="4" w:space="0" w:color="auto"/>
            </w:tcBorders>
            <w:shd w:val="clear" w:color="auto" w:fill="auto"/>
            <w:vAlign w:val="bottom"/>
            <w:hideMark/>
          </w:tcPr>
          <w:p w:rsidR="00B43708" w:rsidRPr="00B43708" w:rsidP="00B43708" w14:paraId="272CD853" w14:textId="77777777">
            <w:pPr>
              <w:spacing w:after="0" w:line="240" w:lineRule="auto"/>
              <w:jc w:val="center"/>
              <w:rPr>
                <w:rFonts w:eastAsia="Times New Roman" w:cstheme="minorHAnsi"/>
                <w:sz w:val="20"/>
                <w:szCs w:val="20"/>
              </w:rPr>
            </w:pPr>
            <w:r w:rsidRPr="00B43708">
              <w:rPr>
                <w:rFonts w:eastAsia="Times New Roman" w:cstheme="minorHAnsi"/>
                <w:sz w:val="20"/>
                <w:szCs w:val="20"/>
              </w:rPr>
              <w:t>0.5</w:t>
            </w:r>
          </w:p>
        </w:tc>
        <w:tc>
          <w:tcPr>
            <w:tcW w:w="1252" w:type="dxa"/>
            <w:tcBorders>
              <w:top w:val="nil"/>
              <w:left w:val="nil"/>
              <w:bottom w:val="single" w:sz="4" w:space="0" w:color="auto"/>
              <w:right w:val="single" w:sz="4" w:space="0" w:color="auto"/>
            </w:tcBorders>
            <w:shd w:val="clear" w:color="auto" w:fill="auto"/>
            <w:vAlign w:val="bottom"/>
            <w:hideMark/>
          </w:tcPr>
          <w:p w:rsidR="00B43708" w:rsidRPr="00B43708" w:rsidP="00B43708" w14:paraId="7E73A152" w14:textId="77777777">
            <w:pPr>
              <w:spacing w:after="0" w:line="240" w:lineRule="auto"/>
              <w:jc w:val="center"/>
              <w:rPr>
                <w:rFonts w:eastAsia="Times New Roman" w:cstheme="minorHAnsi"/>
                <w:sz w:val="20"/>
                <w:szCs w:val="20"/>
              </w:rPr>
            </w:pPr>
            <w:r w:rsidRPr="00B43708">
              <w:rPr>
                <w:rFonts w:eastAsia="Times New Roman" w:cstheme="minorHAnsi"/>
                <w:sz w:val="20"/>
                <w:szCs w:val="20"/>
              </w:rPr>
              <w:t>350</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3500B755"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175</w:t>
            </w:r>
          </w:p>
        </w:tc>
        <w:tc>
          <w:tcPr>
            <w:tcW w:w="1019" w:type="dxa"/>
            <w:tcBorders>
              <w:top w:val="nil"/>
              <w:left w:val="nil"/>
              <w:bottom w:val="single" w:sz="4" w:space="0" w:color="auto"/>
              <w:right w:val="single" w:sz="4" w:space="0" w:color="auto"/>
            </w:tcBorders>
            <w:shd w:val="clear" w:color="auto" w:fill="auto"/>
            <w:vAlign w:val="bottom"/>
            <w:hideMark/>
          </w:tcPr>
          <w:p w:rsidR="00B43708" w:rsidRPr="00B43708" w:rsidP="00B43708" w14:paraId="77860B1F" w14:textId="77777777">
            <w:pPr>
              <w:spacing w:after="0" w:line="240" w:lineRule="auto"/>
              <w:jc w:val="center"/>
              <w:rPr>
                <w:rFonts w:eastAsia="Times New Roman" w:cstheme="minorHAnsi"/>
                <w:sz w:val="20"/>
                <w:szCs w:val="20"/>
              </w:rPr>
            </w:pPr>
            <w:r w:rsidRPr="00B43708">
              <w:rPr>
                <w:rFonts w:eastAsia="Times New Roman" w:cstheme="minorHAnsi"/>
                <w:sz w:val="20"/>
                <w:szCs w:val="20"/>
              </w:rPr>
              <w:t>2</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6C659CE5"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350</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1140E81E"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17.5</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0215822C"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35</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0E2F791A"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$55,127.28 </w:t>
            </w:r>
          </w:p>
        </w:tc>
      </w:tr>
      <w:tr w14:paraId="10BD0C03" w14:textId="77777777" w:rsidTr="007A1155">
        <w:tblPrEx>
          <w:tblW w:w="13135" w:type="dxa"/>
          <w:tblInd w:w="113" w:type="dxa"/>
          <w:tblLayout w:type="fixed"/>
          <w:tblLook w:val="04A0"/>
        </w:tblPrEx>
        <w:trPr>
          <w:trHeight w:val="300"/>
        </w:trPr>
        <w:tc>
          <w:tcPr>
            <w:tcW w:w="4405" w:type="dxa"/>
            <w:tcBorders>
              <w:top w:val="nil"/>
              <w:left w:val="single" w:sz="4" w:space="0" w:color="auto"/>
              <w:bottom w:val="single" w:sz="4" w:space="0" w:color="auto"/>
              <w:right w:val="nil"/>
            </w:tcBorders>
            <w:shd w:val="clear" w:color="auto" w:fill="auto"/>
            <w:hideMark/>
          </w:tcPr>
          <w:p w:rsidR="00B43708" w:rsidRPr="00B43708" w:rsidP="00B43708" w14:paraId="5C544B90" w14:textId="0EFED00A">
            <w:pPr>
              <w:spacing w:after="0" w:line="240" w:lineRule="auto"/>
              <w:ind w:firstLine="600" w:firstLineChars="300"/>
              <w:rPr>
                <w:rFonts w:eastAsia="Times New Roman" w:cstheme="minorHAnsi"/>
                <w:sz w:val="20"/>
                <w:szCs w:val="20"/>
              </w:rPr>
            </w:pPr>
            <w:r w:rsidRPr="00B43708">
              <w:rPr>
                <w:rFonts w:eastAsia="Times New Roman" w:cstheme="minorHAnsi"/>
                <w:sz w:val="20"/>
                <w:szCs w:val="20"/>
              </w:rPr>
              <w:t>ii.</w:t>
            </w:r>
            <w:r w:rsidR="00621601">
              <w:rPr>
                <w:rFonts w:eastAsia="Times New Roman" w:cstheme="minorHAnsi"/>
                <w:sz w:val="20"/>
                <w:szCs w:val="20"/>
              </w:rPr>
              <w:t xml:space="preserve"> </w:t>
            </w:r>
            <w:r w:rsidRPr="00B43708">
              <w:rPr>
                <w:rFonts w:eastAsia="Times New Roman" w:cstheme="minorHAnsi"/>
                <w:sz w:val="20"/>
                <w:szCs w:val="20"/>
              </w:rPr>
              <w:t>Weekly confirmation of dust removal</w:t>
            </w:r>
          </w:p>
        </w:tc>
        <w:tc>
          <w:tcPr>
            <w:tcW w:w="1170" w:type="dxa"/>
            <w:tcBorders>
              <w:top w:val="nil"/>
              <w:left w:val="single" w:sz="4" w:space="0" w:color="auto"/>
              <w:bottom w:val="single" w:sz="4" w:space="0" w:color="auto"/>
              <w:right w:val="single" w:sz="4" w:space="0" w:color="auto"/>
            </w:tcBorders>
            <w:shd w:val="clear" w:color="auto" w:fill="auto"/>
            <w:vAlign w:val="bottom"/>
            <w:hideMark/>
          </w:tcPr>
          <w:p w:rsidR="00B43708" w:rsidRPr="00B43708" w:rsidP="00B43708" w14:paraId="28E3CDBF" w14:textId="77777777">
            <w:pPr>
              <w:spacing w:after="0" w:line="240" w:lineRule="auto"/>
              <w:jc w:val="center"/>
              <w:rPr>
                <w:rFonts w:eastAsia="Times New Roman" w:cstheme="minorHAnsi"/>
                <w:sz w:val="20"/>
                <w:szCs w:val="20"/>
              </w:rPr>
            </w:pPr>
            <w:r w:rsidRPr="00B43708">
              <w:rPr>
                <w:rFonts w:eastAsia="Times New Roman" w:cstheme="minorHAnsi"/>
                <w:sz w:val="20"/>
                <w:szCs w:val="20"/>
              </w:rPr>
              <w:t>0.1</w:t>
            </w:r>
          </w:p>
        </w:tc>
        <w:tc>
          <w:tcPr>
            <w:tcW w:w="1252" w:type="dxa"/>
            <w:tcBorders>
              <w:top w:val="nil"/>
              <w:left w:val="nil"/>
              <w:bottom w:val="single" w:sz="4" w:space="0" w:color="auto"/>
              <w:right w:val="single" w:sz="4" w:space="0" w:color="auto"/>
            </w:tcBorders>
            <w:shd w:val="clear" w:color="auto" w:fill="auto"/>
            <w:vAlign w:val="bottom"/>
            <w:hideMark/>
          </w:tcPr>
          <w:p w:rsidR="00B43708" w:rsidRPr="00B43708" w:rsidP="00B43708" w14:paraId="4658EA95" w14:textId="77777777">
            <w:pPr>
              <w:spacing w:after="0" w:line="240" w:lineRule="auto"/>
              <w:jc w:val="center"/>
              <w:rPr>
                <w:rFonts w:eastAsia="Times New Roman" w:cstheme="minorHAnsi"/>
                <w:sz w:val="20"/>
                <w:szCs w:val="20"/>
              </w:rPr>
            </w:pPr>
            <w:r w:rsidRPr="00B43708">
              <w:rPr>
                <w:rFonts w:eastAsia="Times New Roman" w:cstheme="minorHAnsi"/>
                <w:sz w:val="20"/>
                <w:szCs w:val="20"/>
              </w:rPr>
              <w:t>50</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5C2C39EF"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5</w:t>
            </w:r>
          </w:p>
        </w:tc>
        <w:tc>
          <w:tcPr>
            <w:tcW w:w="1019" w:type="dxa"/>
            <w:tcBorders>
              <w:top w:val="nil"/>
              <w:left w:val="nil"/>
              <w:bottom w:val="single" w:sz="4" w:space="0" w:color="auto"/>
              <w:right w:val="single" w:sz="4" w:space="0" w:color="auto"/>
            </w:tcBorders>
            <w:shd w:val="clear" w:color="auto" w:fill="auto"/>
            <w:vAlign w:val="bottom"/>
            <w:hideMark/>
          </w:tcPr>
          <w:p w:rsidR="00B43708" w:rsidRPr="00B43708" w:rsidP="00B43708" w14:paraId="27B75D91" w14:textId="77777777">
            <w:pPr>
              <w:spacing w:after="0" w:line="240" w:lineRule="auto"/>
              <w:jc w:val="center"/>
              <w:rPr>
                <w:rFonts w:eastAsia="Times New Roman" w:cstheme="minorHAnsi"/>
                <w:sz w:val="20"/>
                <w:szCs w:val="20"/>
              </w:rPr>
            </w:pPr>
            <w:r w:rsidRPr="00B43708">
              <w:rPr>
                <w:rFonts w:eastAsia="Times New Roman" w:cstheme="minorHAnsi"/>
                <w:sz w:val="20"/>
                <w:szCs w:val="20"/>
              </w:rPr>
              <w:t>2</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408D520D"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10</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0891966A"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0.5</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5444243E"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552F4027"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$1,575.07 </w:t>
            </w:r>
          </w:p>
        </w:tc>
      </w:tr>
      <w:tr w14:paraId="43EA82AE" w14:textId="77777777" w:rsidTr="007A1155">
        <w:tblPrEx>
          <w:tblW w:w="13135" w:type="dxa"/>
          <w:tblInd w:w="113" w:type="dxa"/>
          <w:tblLayout w:type="fixed"/>
          <w:tblLook w:val="04A0"/>
        </w:tblPrEx>
        <w:trPr>
          <w:trHeight w:val="300"/>
        </w:trPr>
        <w:tc>
          <w:tcPr>
            <w:tcW w:w="4405" w:type="dxa"/>
            <w:tcBorders>
              <w:top w:val="nil"/>
              <w:left w:val="single" w:sz="4" w:space="0" w:color="auto"/>
              <w:bottom w:val="single" w:sz="4" w:space="0" w:color="auto"/>
              <w:right w:val="nil"/>
            </w:tcBorders>
            <w:shd w:val="clear" w:color="auto" w:fill="auto"/>
            <w:hideMark/>
          </w:tcPr>
          <w:p w:rsidR="00B43708" w:rsidRPr="00B43708" w:rsidP="007A1155" w14:paraId="3F827B86" w14:textId="237AB7AB">
            <w:pPr>
              <w:spacing w:after="0" w:line="240" w:lineRule="auto"/>
              <w:ind w:left="600"/>
              <w:rPr>
                <w:rFonts w:eastAsia="Times New Roman" w:cstheme="minorHAnsi"/>
                <w:sz w:val="20"/>
                <w:szCs w:val="20"/>
              </w:rPr>
            </w:pPr>
            <w:r w:rsidRPr="00B43708">
              <w:rPr>
                <w:rFonts w:eastAsia="Times New Roman" w:cstheme="minorHAnsi"/>
                <w:sz w:val="20"/>
                <w:szCs w:val="20"/>
              </w:rPr>
              <w:t>iii.</w:t>
            </w:r>
            <w:r w:rsidR="00621601">
              <w:rPr>
                <w:rFonts w:eastAsia="Times New Roman" w:cstheme="minorHAnsi"/>
                <w:sz w:val="20"/>
                <w:szCs w:val="20"/>
              </w:rPr>
              <w:t xml:space="preserve"> </w:t>
            </w:r>
            <w:r w:rsidRPr="00B43708">
              <w:rPr>
                <w:rFonts w:eastAsia="Times New Roman" w:cstheme="minorHAnsi"/>
                <w:sz w:val="20"/>
                <w:szCs w:val="20"/>
              </w:rPr>
              <w:t xml:space="preserve">Monthly check of bag cleaning mechanisms </w:t>
            </w:r>
          </w:p>
        </w:tc>
        <w:tc>
          <w:tcPr>
            <w:tcW w:w="1170" w:type="dxa"/>
            <w:tcBorders>
              <w:top w:val="nil"/>
              <w:left w:val="single" w:sz="4" w:space="0" w:color="auto"/>
              <w:bottom w:val="single" w:sz="4" w:space="0" w:color="auto"/>
              <w:right w:val="single" w:sz="4" w:space="0" w:color="auto"/>
            </w:tcBorders>
            <w:shd w:val="clear" w:color="auto" w:fill="auto"/>
            <w:vAlign w:val="bottom"/>
            <w:hideMark/>
          </w:tcPr>
          <w:p w:rsidR="00B43708" w:rsidRPr="00B43708" w:rsidP="00B43708" w14:paraId="0BC99282" w14:textId="77777777">
            <w:pPr>
              <w:spacing w:after="0" w:line="240" w:lineRule="auto"/>
              <w:jc w:val="center"/>
              <w:rPr>
                <w:rFonts w:eastAsia="Times New Roman" w:cstheme="minorHAnsi"/>
                <w:sz w:val="20"/>
                <w:szCs w:val="20"/>
              </w:rPr>
            </w:pPr>
            <w:r w:rsidRPr="00B43708">
              <w:rPr>
                <w:rFonts w:eastAsia="Times New Roman" w:cstheme="minorHAnsi"/>
                <w:sz w:val="20"/>
                <w:szCs w:val="20"/>
              </w:rPr>
              <w:t>0.1</w:t>
            </w:r>
          </w:p>
        </w:tc>
        <w:tc>
          <w:tcPr>
            <w:tcW w:w="1252" w:type="dxa"/>
            <w:tcBorders>
              <w:top w:val="nil"/>
              <w:left w:val="nil"/>
              <w:bottom w:val="single" w:sz="4" w:space="0" w:color="auto"/>
              <w:right w:val="single" w:sz="4" w:space="0" w:color="auto"/>
            </w:tcBorders>
            <w:shd w:val="clear" w:color="auto" w:fill="auto"/>
            <w:vAlign w:val="bottom"/>
            <w:hideMark/>
          </w:tcPr>
          <w:p w:rsidR="00B43708" w:rsidRPr="00B43708" w:rsidP="00B43708" w14:paraId="4F063C00" w14:textId="77777777">
            <w:pPr>
              <w:spacing w:after="0" w:line="240" w:lineRule="auto"/>
              <w:jc w:val="center"/>
              <w:rPr>
                <w:rFonts w:eastAsia="Times New Roman" w:cstheme="minorHAnsi"/>
                <w:sz w:val="20"/>
                <w:szCs w:val="20"/>
              </w:rPr>
            </w:pPr>
            <w:r w:rsidRPr="00B43708">
              <w:rPr>
                <w:rFonts w:eastAsia="Times New Roman" w:cstheme="minorHAnsi"/>
                <w:sz w:val="20"/>
                <w:szCs w:val="20"/>
              </w:rPr>
              <w:t>12</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3D389D5F"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1.2</w:t>
            </w:r>
          </w:p>
        </w:tc>
        <w:tc>
          <w:tcPr>
            <w:tcW w:w="1019" w:type="dxa"/>
            <w:tcBorders>
              <w:top w:val="nil"/>
              <w:left w:val="nil"/>
              <w:bottom w:val="single" w:sz="4" w:space="0" w:color="auto"/>
              <w:right w:val="single" w:sz="4" w:space="0" w:color="auto"/>
            </w:tcBorders>
            <w:shd w:val="clear" w:color="auto" w:fill="auto"/>
            <w:vAlign w:val="bottom"/>
            <w:hideMark/>
          </w:tcPr>
          <w:p w:rsidR="00B43708" w:rsidRPr="00B43708" w:rsidP="00B43708" w14:paraId="3FFA2964" w14:textId="77777777">
            <w:pPr>
              <w:spacing w:after="0" w:line="240" w:lineRule="auto"/>
              <w:jc w:val="center"/>
              <w:rPr>
                <w:rFonts w:eastAsia="Times New Roman" w:cstheme="minorHAnsi"/>
                <w:sz w:val="20"/>
                <w:szCs w:val="20"/>
              </w:rPr>
            </w:pPr>
            <w:r w:rsidRPr="00B43708">
              <w:rPr>
                <w:rFonts w:eastAsia="Times New Roman" w:cstheme="minorHAnsi"/>
                <w:sz w:val="20"/>
                <w:szCs w:val="20"/>
              </w:rPr>
              <w:t>2</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7B12C009"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195E09E4"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0.12</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47AE239A"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7E98B87D"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$378.02 </w:t>
            </w:r>
          </w:p>
        </w:tc>
      </w:tr>
      <w:tr w14:paraId="5B839C21" w14:textId="77777777" w:rsidTr="007A1155">
        <w:tblPrEx>
          <w:tblW w:w="13135" w:type="dxa"/>
          <w:tblInd w:w="113" w:type="dxa"/>
          <w:tblLayout w:type="fixed"/>
          <w:tblLook w:val="04A0"/>
        </w:tblPrEx>
        <w:trPr>
          <w:trHeight w:val="300"/>
        </w:trPr>
        <w:tc>
          <w:tcPr>
            <w:tcW w:w="4405" w:type="dxa"/>
            <w:tcBorders>
              <w:top w:val="nil"/>
              <w:left w:val="single" w:sz="4" w:space="0" w:color="auto"/>
              <w:bottom w:val="single" w:sz="4" w:space="0" w:color="auto"/>
              <w:right w:val="nil"/>
            </w:tcBorders>
            <w:shd w:val="clear" w:color="auto" w:fill="auto"/>
            <w:hideMark/>
          </w:tcPr>
          <w:p w:rsidR="00B43708" w:rsidRPr="00B43708" w:rsidP="00B43708" w14:paraId="16A41D03" w14:textId="2A43224D">
            <w:pPr>
              <w:spacing w:after="0" w:line="240" w:lineRule="auto"/>
              <w:ind w:firstLine="600" w:firstLineChars="300"/>
              <w:rPr>
                <w:rFonts w:eastAsia="Times New Roman" w:cstheme="minorHAnsi"/>
                <w:sz w:val="20"/>
                <w:szCs w:val="20"/>
              </w:rPr>
            </w:pPr>
            <w:r w:rsidRPr="00B43708">
              <w:rPr>
                <w:rFonts w:eastAsia="Times New Roman" w:cstheme="minorHAnsi"/>
                <w:sz w:val="20"/>
                <w:szCs w:val="20"/>
              </w:rPr>
              <w:t>iv.</w:t>
            </w:r>
            <w:r w:rsidR="00621601">
              <w:rPr>
                <w:rFonts w:eastAsia="Times New Roman" w:cstheme="minorHAnsi"/>
                <w:sz w:val="20"/>
                <w:szCs w:val="20"/>
              </w:rPr>
              <w:t xml:space="preserve"> </w:t>
            </w:r>
            <w:r w:rsidRPr="00B43708">
              <w:rPr>
                <w:rFonts w:eastAsia="Times New Roman" w:cstheme="minorHAnsi"/>
                <w:sz w:val="20"/>
                <w:szCs w:val="20"/>
              </w:rPr>
              <w:t>Quarterly baghouse integrity checks</w:t>
            </w:r>
          </w:p>
        </w:tc>
        <w:tc>
          <w:tcPr>
            <w:tcW w:w="1170" w:type="dxa"/>
            <w:tcBorders>
              <w:top w:val="nil"/>
              <w:left w:val="single" w:sz="4" w:space="0" w:color="auto"/>
              <w:bottom w:val="single" w:sz="4" w:space="0" w:color="auto"/>
              <w:right w:val="single" w:sz="4" w:space="0" w:color="auto"/>
            </w:tcBorders>
            <w:shd w:val="clear" w:color="auto" w:fill="auto"/>
            <w:vAlign w:val="bottom"/>
            <w:hideMark/>
          </w:tcPr>
          <w:p w:rsidR="00B43708" w:rsidRPr="00B43708" w:rsidP="00B43708" w14:paraId="30F9C0BA" w14:textId="77777777">
            <w:pPr>
              <w:spacing w:after="0" w:line="240" w:lineRule="auto"/>
              <w:jc w:val="center"/>
              <w:rPr>
                <w:rFonts w:eastAsia="Times New Roman" w:cstheme="minorHAnsi"/>
                <w:sz w:val="20"/>
                <w:szCs w:val="20"/>
              </w:rPr>
            </w:pPr>
            <w:r w:rsidRPr="00B43708">
              <w:rPr>
                <w:rFonts w:eastAsia="Times New Roman" w:cstheme="minorHAnsi"/>
                <w:sz w:val="20"/>
                <w:szCs w:val="20"/>
              </w:rPr>
              <w:t>0.1</w:t>
            </w:r>
          </w:p>
        </w:tc>
        <w:tc>
          <w:tcPr>
            <w:tcW w:w="1252" w:type="dxa"/>
            <w:tcBorders>
              <w:top w:val="nil"/>
              <w:left w:val="nil"/>
              <w:bottom w:val="single" w:sz="4" w:space="0" w:color="auto"/>
              <w:right w:val="single" w:sz="4" w:space="0" w:color="auto"/>
            </w:tcBorders>
            <w:shd w:val="clear" w:color="auto" w:fill="auto"/>
            <w:vAlign w:val="bottom"/>
            <w:hideMark/>
          </w:tcPr>
          <w:p w:rsidR="00B43708" w:rsidRPr="00B43708" w:rsidP="00B43708" w14:paraId="786361BB" w14:textId="77777777">
            <w:pPr>
              <w:spacing w:after="0" w:line="240" w:lineRule="auto"/>
              <w:jc w:val="center"/>
              <w:rPr>
                <w:rFonts w:eastAsia="Times New Roman" w:cstheme="minorHAnsi"/>
                <w:sz w:val="20"/>
                <w:szCs w:val="20"/>
              </w:rPr>
            </w:pPr>
            <w:r w:rsidRPr="00B43708">
              <w:rPr>
                <w:rFonts w:eastAsia="Times New Roman" w:cstheme="minorHAnsi"/>
                <w:sz w:val="20"/>
                <w:szCs w:val="20"/>
              </w:rPr>
              <w:t>4</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17A92BB0"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0.4</w:t>
            </w:r>
          </w:p>
        </w:tc>
        <w:tc>
          <w:tcPr>
            <w:tcW w:w="1019" w:type="dxa"/>
            <w:tcBorders>
              <w:top w:val="nil"/>
              <w:left w:val="nil"/>
              <w:bottom w:val="single" w:sz="4" w:space="0" w:color="auto"/>
              <w:right w:val="single" w:sz="4" w:space="0" w:color="auto"/>
            </w:tcBorders>
            <w:shd w:val="clear" w:color="auto" w:fill="auto"/>
            <w:vAlign w:val="bottom"/>
            <w:hideMark/>
          </w:tcPr>
          <w:p w:rsidR="00B43708" w:rsidRPr="00B43708" w:rsidP="00B43708" w14:paraId="4FFDB004" w14:textId="77777777">
            <w:pPr>
              <w:spacing w:after="0" w:line="240" w:lineRule="auto"/>
              <w:jc w:val="center"/>
              <w:rPr>
                <w:rFonts w:eastAsia="Times New Roman" w:cstheme="minorHAnsi"/>
                <w:sz w:val="20"/>
                <w:szCs w:val="20"/>
              </w:rPr>
            </w:pPr>
            <w:r w:rsidRPr="00B43708">
              <w:rPr>
                <w:rFonts w:eastAsia="Times New Roman" w:cstheme="minorHAnsi"/>
                <w:sz w:val="20"/>
                <w:szCs w:val="20"/>
              </w:rPr>
              <w:t>2</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52566251"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5706A799"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0.04</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3558812F"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1F60B16E"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$126.01 </w:t>
            </w:r>
          </w:p>
        </w:tc>
      </w:tr>
      <w:tr w14:paraId="604A1790" w14:textId="77777777" w:rsidTr="007A1155">
        <w:tblPrEx>
          <w:tblW w:w="13135" w:type="dxa"/>
          <w:tblInd w:w="113" w:type="dxa"/>
          <w:tblLayout w:type="fixed"/>
          <w:tblLook w:val="04A0"/>
        </w:tblPrEx>
        <w:trPr>
          <w:trHeight w:val="300"/>
        </w:trPr>
        <w:tc>
          <w:tcPr>
            <w:tcW w:w="4405" w:type="dxa"/>
            <w:tcBorders>
              <w:top w:val="nil"/>
              <w:left w:val="single" w:sz="4" w:space="0" w:color="auto"/>
              <w:bottom w:val="single" w:sz="4" w:space="0" w:color="auto"/>
              <w:right w:val="nil"/>
            </w:tcBorders>
            <w:shd w:val="clear" w:color="auto" w:fill="auto"/>
            <w:hideMark/>
          </w:tcPr>
          <w:p w:rsidR="00B43708" w:rsidRPr="00B43708" w:rsidP="00B43708" w14:paraId="63098FA7" w14:textId="2C9B3C7B">
            <w:pPr>
              <w:spacing w:after="0" w:line="240" w:lineRule="auto"/>
              <w:ind w:firstLine="600" w:firstLineChars="300"/>
              <w:rPr>
                <w:rFonts w:eastAsia="Times New Roman" w:cstheme="minorHAnsi"/>
                <w:sz w:val="20"/>
                <w:szCs w:val="20"/>
              </w:rPr>
            </w:pPr>
            <w:r w:rsidRPr="00B43708">
              <w:rPr>
                <w:rFonts w:eastAsia="Times New Roman" w:cstheme="minorHAnsi"/>
                <w:sz w:val="20"/>
                <w:szCs w:val="20"/>
              </w:rPr>
              <w:t>v.</w:t>
            </w:r>
            <w:r w:rsidR="00621601">
              <w:rPr>
                <w:rFonts w:eastAsia="Times New Roman" w:cstheme="minorHAnsi"/>
                <w:sz w:val="20"/>
                <w:szCs w:val="20"/>
              </w:rPr>
              <w:t xml:space="preserve"> </w:t>
            </w:r>
            <w:r w:rsidRPr="00B43708">
              <w:rPr>
                <w:rFonts w:eastAsia="Times New Roman" w:cstheme="minorHAnsi"/>
                <w:sz w:val="20"/>
                <w:szCs w:val="20"/>
              </w:rPr>
              <w:t>Semiannual baghouse inspections</w:t>
            </w:r>
          </w:p>
        </w:tc>
        <w:tc>
          <w:tcPr>
            <w:tcW w:w="1170" w:type="dxa"/>
            <w:tcBorders>
              <w:top w:val="nil"/>
              <w:left w:val="single" w:sz="4" w:space="0" w:color="auto"/>
              <w:bottom w:val="single" w:sz="4" w:space="0" w:color="auto"/>
              <w:right w:val="single" w:sz="4" w:space="0" w:color="auto"/>
            </w:tcBorders>
            <w:shd w:val="clear" w:color="auto" w:fill="auto"/>
            <w:vAlign w:val="bottom"/>
            <w:hideMark/>
          </w:tcPr>
          <w:p w:rsidR="00B43708" w:rsidRPr="00B43708" w:rsidP="00B43708" w14:paraId="00D8E891" w14:textId="77777777">
            <w:pPr>
              <w:spacing w:after="0" w:line="240" w:lineRule="auto"/>
              <w:jc w:val="center"/>
              <w:rPr>
                <w:rFonts w:eastAsia="Times New Roman" w:cstheme="minorHAnsi"/>
                <w:sz w:val="20"/>
                <w:szCs w:val="20"/>
              </w:rPr>
            </w:pPr>
            <w:r w:rsidRPr="00B43708">
              <w:rPr>
                <w:rFonts w:eastAsia="Times New Roman" w:cstheme="minorHAnsi"/>
                <w:sz w:val="20"/>
                <w:szCs w:val="20"/>
              </w:rPr>
              <w:t>0.1</w:t>
            </w:r>
          </w:p>
        </w:tc>
        <w:tc>
          <w:tcPr>
            <w:tcW w:w="1252" w:type="dxa"/>
            <w:tcBorders>
              <w:top w:val="nil"/>
              <w:left w:val="nil"/>
              <w:bottom w:val="single" w:sz="4" w:space="0" w:color="auto"/>
              <w:right w:val="single" w:sz="4" w:space="0" w:color="auto"/>
            </w:tcBorders>
            <w:shd w:val="clear" w:color="auto" w:fill="auto"/>
            <w:vAlign w:val="bottom"/>
            <w:hideMark/>
          </w:tcPr>
          <w:p w:rsidR="00B43708" w:rsidRPr="00B43708" w:rsidP="00B43708" w14:paraId="1C5EAF8F" w14:textId="77777777">
            <w:pPr>
              <w:spacing w:after="0" w:line="240" w:lineRule="auto"/>
              <w:jc w:val="center"/>
              <w:rPr>
                <w:rFonts w:eastAsia="Times New Roman" w:cstheme="minorHAnsi"/>
                <w:sz w:val="20"/>
                <w:szCs w:val="20"/>
              </w:rPr>
            </w:pPr>
            <w:r w:rsidRPr="00B43708">
              <w:rPr>
                <w:rFonts w:eastAsia="Times New Roman" w:cstheme="minorHAnsi"/>
                <w:sz w:val="20"/>
                <w:szCs w:val="20"/>
              </w:rPr>
              <w:t>2</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7781D338"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0.2</w:t>
            </w:r>
          </w:p>
        </w:tc>
        <w:tc>
          <w:tcPr>
            <w:tcW w:w="1019" w:type="dxa"/>
            <w:tcBorders>
              <w:top w:val="nil"/>
              <w:left w:val="nil"/>
              <w:bottom w:val="single" w:sz="4" w:space="0" w:color="auto"/>
              <w:right w:val="single" w:sz="4" w:space="0" w:color="auto"/>
            </w:tcBorders>
            <w:shd w:val="clear" w:color="auto" w:fill="auto"/>
            <w:vAlign w:val="bottom"/>
            <w:hideMark/>
          </w:tcPr>
          <w:p w:rsidR="00B43708" w:rsidRPr="00B43708" w:rsidP="00B43708" w14:paraId="4A91019E" w14:textId="77777777">
            <w:pPr>
              <w:spacing w:after="0" w:line="240" w:lineRule="auto"/>
              <w:jc w:val="center"/>
              <w:rPr>
                <w:rFonts w:eastAsia="Times New Roman" w:cstheme="minorHAnsi"/>
                <w:sz w:val="20"/>
                <w:szCs w:val="20"/>
              </w:rPr>
            </w:pPr>
            <w:r w:rsidRPr="00B43708">
              <w:rPr>
                <w:rFonts w:eastAsia="Times New Roman" w:cstheme="minorHAnsi"/>
                <w:sz w:val="20"/>
                <w:szCs w:val="20"/>
              </w:rPr>
              <w:t>2</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37F7ECC8"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3D437B17"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0.02</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60D5F14D"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0A970FE9"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$63.00 </w:t>
            </w:r>
          </w:p>
        </w:tc>
      </w:tr>
      <w:tr w14:paraId="27ECA415" w14:textId="77777777" w:rsidTr="007A1155">
        <w:tblPrEx>
          <w:tblW w:w="13135" w:type="dxa"/>
          <w:tblInd w:w="113" w:type="dxa"/>
          <w:tblLayout w:type="fixed"/>
          <w:tblLook w:val="04A0"/>
        </w:tblPrEx>
        <w:trPr>
          <w:trHeight w:val="315"/>
        </w:trPr>
        <w:tc>
          <w:tcPr>
            <w:tcW w:w="4405" w:type="dxa"/>
            <w:tcBorders>
              <w:top w:val="nil"/>
              <w:left w:val="single" w:sz="4" w:space="0" w:color="auto"/>
              <w:bottom w:val="single" w:sz="4" w:space="0" w:color="auto"/>
              <w:right w:val="nil"/>
            </w:tcBorders>
            <w:shd w:val="clear" w:color="auto" w:fill="auto"/>
            <w:hideMark/>
          </w:tcPr>
          <w:p w:rsidR="00B43708" w:rsidRPr="00B43708" w:rsidP="00CF572D" w14:paraId="1576D8D1" w14:textId="77777777">
            <w:pPr>
              <w:spacing w:after="0" w:line="240" w:lineRule="auto"/>
              <w:ind w:left="330" w:firstLine="70" w:firstLineChars="35"/>
              <w:rPr>
                <w:rFonts w:eastAsia="Times New Roman" w:cstheme="minorHAnsi"/>
                <w:sz w:val="20"/>
                <w:szCs w:val="20"/>
              </w:rPr>
            </w:pPr>
            <w:r w:rsidRPr="00B43708">
              <w:rPr>
                <w:rFonts w:eastAsia="Times New Roman" w:cstheme="minorHAnsi"/>
                <w:sz w:val="20"/>
                <w:szCs w:val="20"/>
              </w:rPr>
              <w:t xml:space="preserve">f. Furnace baghouse bag leak detection system (annual O&amp;M) </w:t>
            </w:r>
            <w:r w:rsidRPr="00B43708">
              <w:rPr>
                <w:rFonts w:eastAsia="Times New Roman" w:cstheme="minorHAnsi"/>
                <w:sz w:val="20"/>
                <w:szCs w:val="20"/>
                <w:vertAlign w:val="superscript"/>
              </w:rPr>
              <w:t>i</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43708" w:rsidRPr="00B43708" w:rsidP="00B43708" w14:paraId="0B6873D0"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4</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412FBAA5"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5F181BBD"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8</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3AED0CA9"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330B718F"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16</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59103D56"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0.8</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5F0DE388"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32DEC9B3"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$2,520.10 </w:t>
            </w:r>
          </w:p>
        </w:tc>
      </w:tr>
      <w:tr w14:paraId="0A75FFEA" w14:textId="77777777" w:rsidTr="007A1155">
        <w:tblPrEx>
          <w:tblW w:w="13135" w:type="dxa"/>
          <w:tblInd w:w="113" w:type="dxa"/>
          <w:tblLayout w:type="fixed"/>
          <w:tblLook w:val="04A0"/>
        </w:tblPrEx>
        <w:trPr>
          <w:trHeight w:val="315"/>
        </w:trPr>
        <w:tc>
          <w:tcPr>
            <w:tcW w:w="4405" w:type="dxa"/>
            <w:tcBorders>
              <w:top w:val="nil"/>
              <w:left w:val="single" w:sz="4" w:space="0" w:color="auto"/>
              <w:bottom w:val="single" w:sz="4" w:space="0" w:color="auto"/>
              <w:right w:val="nil"/>
            </w:tcBorders>
            <w:shd w:val="clear" w:color="auto" w:fill="auto"/>
            <w:hideMark/>
          </w:tcPr>
          <w:p w:rsidR="00B43708" w:rsidRPr="00B43708" w:rsidP="00CF572D" w14:paraId="3C5F7B1E" w14:textId="77777777">
            <w:pPr>
              <w:spacing w:after="0" w:line="240" w:lineRule="auto"/>
              <w:ind w:left="330" w:firstLine="70" w:firstLineChars="35"/>
              <w:rPr>
                <w:rFonts w:eastAsia="Times New Roman" w:cstheme="minorHAnsi"/>
                <w:sz w:val="20"/>
                <w:szCs w:val="20"/>
              </w:rPr>
            </w:pPr>
            <w:r w:rsidRPr="00B43708">
              <w:rPr>
                <w:rFonts w:eastAsia="Times New Roman" w:cstheme="minorHAnsi"/>
                <w:sz w:val="20"/>
                <w:szCs w:val="20"/>
              </w:rPr>
              <w:t xml:space="preserve">g. Pressure drop/liquid flow rate CPMS-scrubber (annual O&amp;M) </w:t>
            </w:r>
            <w:r w:rsidRPr="00B43708">
              <w:rPr>
                <w:rFonts w:eastAsia="Times New Roman" w:cstheme="minorHAnsi"/>
                <w:sz w:val="20"/>
                <w:szCs w:val="20"/>
                <w:vertAlign w:val="superscript"/>
              </w:rPr>
              <w:t>j</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43708" w:rsidRPr="00B43708" w:rsidP="00B43708" w14:paraId="3602FE4C"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2BE27FA1"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2B470B0C"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5F7F90BE"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3BE0AA81"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34F9FCC4"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0.1</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7562C63D"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695C0699"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$315.01 </w:t>
            </w:r>
          </w:p>
        </w:tc>
      </w:tr>
      <w:tr w14:paraId="3B1DDC37" w14:textId="77777777" w:rsidTr="007A1155">
        <w:tblPrEx>
          <w:tblW w:w="13135" w:type="dxa"/>
          <w:tblInd w:w="113" w:type="dxa"/>
          <w:tblLayout w:type="fixed"/>
          <w:tblLook w:val="04A0"/>
        </w:tblPrEx>
        <w:trPr>
          <w:trHeight w:val="315"/>
        </w:trPr>
        <w:tc>
          <w:tcPr>
            <w:tcW w:w="4405" w:type="dxa"/>
            <w:tcBorders>
              <w:top w:val="nil"/>
              <w:left w:val="single" w:sz="4" w:space="0" w:color="auto"/>
              <w:bottom w:val="single" w:sz="4" w:space="0" w:color="auto"/>
              <w:right w:val="nil"/>
            </w:tcBorders>
            <w:shd w:val="clear" w:color="auto" w:fill="auto"/>
            <w:hideMark/>
          </w:tcPr>
          <w:p w:rsidR="00B43708" w:rsidRPr="00B43708" w:rsidP="00CF572D" w14:paraId="6BE76FCC" w14:textId="77777777">
            <w:pPr>
              <w:spacing w:after="0" w:line="240" w:lineRule="auto"/>
              <w:ind w:left="330" w:firstLine="70" w:firstLineChars="35"/>
              <w:rPr>
                <w:rFonts w:eastAsia="Times New Roman" w:cstheme="minorHAnsi"/>
                <w:sz w:val="20"/>
                <w:szCs w:val="20"/>
              </w:rPr>
            </w:pPr>
            <w:r w:rsidRPr="00B43708">
              <w:rPr>
                <w:rFonts w:eastAsia="Times New Roman" w:cstheme="minorHAnsi"/>
                <w:sz w:val="20"/>
                <w:szCs w:val="20"/>
              </w:rPr>
              <w:t xml:space="preserve">h. Weekly Method 9 (Opacity) </w:t>
            </w:r>
            <w:r w:rsidRPr="00B43708">
              <w:rPr>
                <w:rFonts w:eastAsia="Times New Roman" w:cstheme="minorHAnsi"/>
                <w:sz w:val="20"/>
                <w:szCs w:val="20"/>
                <w:vertAlign w:val="superscript"/>
              </w:rPr>
              <w:t>k</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43708" w:rsidRPr="00B43708" w:rsidP="00B43708" w14:paraId="28B8E35E"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57F7432C"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156</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43D8C766"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312</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6E667AC7"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6C81259E"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624</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318D0C05"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31.2</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0B12EBC5"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62</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6FEB90C6"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$98,284.06 </w:t>
            </w:r>
          </w:p>
        </w:tc>
      </w:tr>
      <w:tr w14:paraId="7CDDAAB6" w14:textId="77777777" w:rsidTr="007A1155">
        <w:tblPrEx>
          <w:tblW w:w="13135" w:type="dxa"/>
          <w:tblInd w:w="113" w:type="dxa"/>
          <w:tblLayout w:type="fixed"/>
          <w:tblLook w:val="04A0"/>
        </w:tblPrEx>
        <w:trPr>
          <w:trHeight w:val="315"/>
        </w:trPr>
        <w:tc>
          <w:tcPr>
            <w:tcW w:w="4405" w:type="dxa"/>
            <w:tcBorders>
              <w:top w:val="nil"/>
              <w:left w:val="single" w:sz="4" w:space="0" w:color="auto"/>
              <w:bottom w:val="single" w:sz="4" w:space="0" w:color="auto"/>
              <w:right w:val="nil"/>
            </w:tcBorders>
            <w:shd w:val="clear" w:color="auto" w:fill="auto"/>
            <w:hideMark/>
          </w:tcPr>
          <w:p w:rsidR="00B43708" w:rsidRPr="00B43708" w:rsidP="00CF572D" w14:paraId="0395ED32" w14:textId="77777777">
            <w:pPr>
              <w:spacing w:after="0" w:line="240" w:lineRule="auto"/>
              <w:ind w:left="330" w:firstLine="70" w:firstLineChars="35"/>
              <w:rPr>
                <w:rFonts w:eastAsia="Times New Roman" w:cstheme="minorHAnsi"/>
                <w:sz w:val="20"/>
                <w:szCs w:val="20"/>
              </w:rPr>
            </w:pPr>
            <w:r w:rsidRPr="00B43708">
              <w:rPr>
                <w:rFonts w:eastAsia="Times New Roman" w:cstheme="minorHAnsi"/>
                <w:sz w:val="20"/>
                <w:szCs w:val="20"/>
              </w:rPr>
              <w:t>i</w:t>
            </w:r>
            <w:r w:rsidRPr="00B43708">
              <w:rPr>
                <w:rFonts w:eastAsia="Times New Roman" w:cstheme="minorHAnsi"/>
                <w:sz w:val="20"/>
                <w:szCs w:val="20"/>
              </w:rPr>
              <w:t xml:space="preserve">. Ductwork flowrate monitoring (annual O&amp;M) </w:t>
            </w:r>
            <w:r w:rsidRPr="00B43708">
              <w:rPr>
                <w:rFonts w:eastAsia="Times New Roman" w:cstheme="minorHAnsi"/>
                <w:sz w:val="20"/>
                <w:szCs w:val="20"/>
                <w:vertAlign w:val="superscript"/>
              </w:rPr>
              <w:t>l</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43708" w:rsidRPr="00B43708" w:rsidP="00B43708" w14:paraId="29B94805"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440CABC7"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3526C178"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2AD8D9B5"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5C24C8AC"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4</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0A33591C"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0.2</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6EEE4CDA"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4707448D"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$630.03 </w:t>
            </w:r>
          </w:p>
        </w:tc>
      </w:tr>
      <w:tr w14:paraId="76C39E59" w14:textId="77777777" w:rsidTr="007A1155">
        <w:tblPrEx>
          <w:tblW w:w="13135" w:type="dxa"/>
          <w:tblInd w:w="113" w:type="dxa"/>
          <w:tblLayout w:type="fixed"/>
          <w:tblLook w:val="04A0"/>
        </w:tblPrEx>
        <w:trPr>
          <w:trHeight w:val="315"/>
        </w:trPr>
        <w:tc>
          <w:tcPr>
            <w:tcW w:w="4405" w:type="dxa"/>
            <w:tcBorders>
              <w:top w:val="nil"/>
              <w:left w:val="single" w:sz="4" w:space="0" w:color="auto"/>
              <w:bottom w:val="single" w:sz="4" w:space="0" w:color="auto"/>
              <w:right w:val="nil"/>
            </w:tcBorders>
            <w:shd w:val="clear" w:color="auto" w:fill="auto"/>
            <w:hideMark/>
          </w:tcPr>
          <w:p w:rsidR="00B43708" w:rsidRPr="00B43708" w:rsidP="00CF572D" w14:paraId="5EEB11FC" w14:textId="77777777">
            <w:pPr>
              <w:spacing w:after="0" w:line="240" w:lineRule="auto"/>
              <w:ind w:left="330" w:firstLine="70" w:firstLineChars="35"/>
              <w:rPr>
                <w:rFonts w:eastAsia="Times New Roman" w:cstheme="minorHAnsi"/>
                <w:sz w:val="20"/>
                <w:szCs w:val="20"/>
              </w:rPr>
            </w:pPr>
            <w:r w:rsidRPr="00B43708">
              <w:rPr>
                <w:rFonts w:eastAsia="Times New Roman" w:cstheme="minorHAnsi"/>
                <w:sz w:val="20"/>
                <w:szCs w:val="20"/>
              </w:rPr>
              <w:t xml:space="preserve">j. Furnace capture system inspection (Quarterly) </w:t>
            </w:r>
            <w:r w:rsidRPr="00B43708">
              <w:rPr>
                <w:rFonts w:eastAsia="Times New Roman" w:cstheme="minorHAnsi"/>
                <w:sz w:val="20"/>
                <w:szCs w:val="20"/>
                <w:vertAlign w:val="superscript"/>
              </w:rPr>
              <w:t>m</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43708" w:rsidRPr="00B43708" w:rsidP="00B43708" w14:paraId="7B1DD2C6"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422BFB27"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4</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2C4EDF83"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8</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68E15DFC"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28DF6BA2"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16</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1E30EC96"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0.8</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55F0FBF3"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18FE81BB"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$2,520.10 </w:t>
            </w:r>
          </w:p>
        </w:tc>
      </w:tr>
      <w:tr w14:paraId="2FC95556" w14:textId="77777777" w:rsidTr="007A1155">
        <w:tblPrEx>
          <w:tblW w:w="13135" w:type="dxa"/>
          <w:tblInd w:w="113" w:type="dxa"/>
          <w:tblLayout w:type="fixed"/>
          <w:tblLook w:val="04A0"/>
        </w:tblPrEx>
        <w:trPr>
          <w:trHeight w:val="300"/>
        </w:trPr>
        <w:tc>
          <w:tcPr>
            <w:tcW w:w="4405" w:type="dxa"/>
            <w:tcBorders>
              <w:top w:val="nil"/>
              <w:left w:val="single" w:sz="4" w:space="0" w:color="auto"/>
              <w:bottom w:val="single" w:sz="4" w:space="0" w:color="auto"/>
              <w:right w:val="nil"/>
            </w:tcBorders>
            <w:shd w:val="clear" w:color="auto" w:fill="auto"/>
            <w:hideMark/>
          </w:tcPr>
          <w:p w:rsidR="00B43708" w:rsidRPr="00B43708" w:rsidP="00B43708" w14:paraId="499EBE1C" w14:textId="7C4E4D86">
            <w:pPr>
              <w:spacing w:after="0" w:line="240" w:lineRule="auto"/>
              <w:ind w:firstLine="200" w:firstLineChars="100"/>
              <w:rPr>
                <w:rFonts w:eastAsia="Times New Roman" w:cstheme="minorHAnsi"/>
                <w:sz w:val="20"/>
                <w:szCs w:val="20"/>
              </w:rPr>
            </w:pPr>
            <w:r w:rsidRPr="00B43708">
              <w:rPr>
                <w:rFonts w:eastAsia="Times New Roman" w:cstheme="minorHAnsi"/>
                <w:sz w:val="20"/>
                <w:szCs w:val="20"/>
              </w:rPr>
              <w:t>C.</w:t>
            </w:r>
            <w:r w:rsidR="00621601">
              <w:rPr>
                <w:rFonts w:eastAsia="Times New Roman" w:cstheme="minorHAnsi"/>
                <w:sz w:val="20"/>
                <w:szCs w:val="20"/>
              </w:rPr>
              <w:t xml:space="preserve"> </w:t>
            </w:r>
            <w:r w:rsidRPr="00B43708">
              <w:rPr>
                <w:rFonts w:eastAsia="Times New Roman" w:cstheme="minorHAnsi"/>
                <w:sz w:val="20"/>
                <w:szCs w:val="20"/>
              </w:rPr>
              <w:t>Create information</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43708" w:rsidRPr="00B43708" w:rsidP="00B43708" w14:paraId="69F002B9"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See 1B</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37A56925"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5FBF8688"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5199044B"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764698DE"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0D6384DF"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3DED1B2E"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4C388814"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$0.00 </w:t>
            </w:r>
          </w:p>
        </w:tc>
      </w:tr>
      <w:tr w14:paraId="4F9DF7DE" w14:textId="77777777" w:rsidTr="007A1155">
        <w:tblPrEx>
          <w:tblW w:w="13135" w:type="dxa"/>
          <w:tblInd w:w="113" w:type="dxa"/>
          <w:tblLayout w:type="fixed"/>
          <w:tblLook w:val="04A0"/>
        </w:tblPrEx>
        <w:trPr>
          <w:trHeight w:val="300"/>
        </w:trPr>
        <w:tc>
          <w:tcPr>
            <w:tcW w:w="4405" w:type="dxa"/>
            <w:tcBorders>
              <w:top w:val="nil"/>
              <w:left w:val="single" w:sz="4" w:space="0" w:color="auto"/>
              <w:bottom w:val="single" w:sz="4" w:space="0" w:color="auto"/>
              <w:right w:val="nil"/>
            </w:tcBorders>
            <w:shd w:val="clear" w:color="auto" w:fill="auto"/>
            <w:hideMark/>
          </w:tcPr>
          <w:p w:rsidR="00B43708" w:rsidRPr="00B43708" w:rsidP="00B43708" w14:paraId="59DB9790" w14:textId="3BAF1B24">
            <w:pPr>
              <w:spacing w:after="0" w:line="240" w:lineRule="auto"/>
              <w:ind w:firstLine="200" w:firstLineChars="100"/>
              <w:rPr>
                <w:rFonts w:eastAsia="Times New Roman" w:cstheme="minorHAnsi"/>
                <w:sz w:val="20"/>
                <w:szCs w:val="20"/>
              </w:rPr>
            </w:pPr>
            <w:r w:rsidRPr="00B43708">
              <w:rPr>
                <w:rFonts w:eastAsia="Times New Roman" w:cstheme="minorHAnsi"/>
                <w:sz w:val="20"/>
                <w:szCs w:val="20"/>
              </w:rPr>
              <w:t>D.</w:t>
            </w:r>
            <w:r w:rsidR="00621601">
              <w:rPr>
                <w:rFonts w:eastAsia="Times New Roman" w:cstheme="minorHAnsi"/>
                <w:sz w:val="20"/>
                <w:szCs w:val="20"/>
              </w:rPr>
              <w:t xml:space="preserve"> </w:t>
            </w:r>
            <w:r w:rsidRPr="00B43708">
              <w:rPr>
                <w:rFonts w:eastAsia="Times New Roman" w:cstheme="minorHAnsi"/>
                <w:sz w:val="20"/>
                <w:szCs w:val="20"/>
              </w:rPr>
              <w:t>Gather information</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43708" w:rsidRPr="00B43708" w:rsidP="00B43708" w14:paraId="5852488D"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See 1B</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67B62FDF"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5357785E"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5DB19FBD"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0249FD97"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6B923ADB"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63E8DBD2"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7745E638"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$0.00 </w:t>
            </w:r>
          </w:p>
        </w:tc>
      </w:tr>
      <w:tr w14:paraId="45DB4C91" w14:textId="77777777" w:rsidTr="007A1155">
        <w:tblPrEx>
          <w:tblW w:w="13135" w:type="dxa"/>
          <w:tblInd w:w="113" w:type="dxa"/>
          <w:tblLayout w:type="fixed"/>
          <w:tblLook w:val="04A0"/>
        </w:tblPrEx>
        <w:trPr>
          <w:trHeight w:val="300"/>
        </w:trPr>
        <w:tc>
          <w:tcPr>
            <w:tcW w:w="4405" w:type="dxa"/>
            <w:tcBorders>
              <w:top w:val="nil"/>
              <w:left w:val="single" w:sz="4" w:space="0" w:color="auto"/>
              <w:bottom w:val="single" w:sz="4" w:space="0" w:color="auto"/>
              <w:right w:val="nil"/>
            </w:tcBorders>
            <w:shd w:val="clear" w:color="auto" w:fill="auto"/>
            <w:hideMark/>
          </w:tcPr>
          <w:p w:rsidR="00B43708" w:rsidRPr="00B43708" w:rsidP="00B43708" w14:paraId="7A3ACD7F" w14:textId="6D30B065">
            <w:pPr>
              <w:spacing w:after="0" w:line="240" w:lineRule="auto"/>
              <w:ind w:firstLine="200" w:firstLineChars="100"/>
              <w:rPr>
                <w:rFonts w:eastAsia="Times New Roman" w:cstheme="minorHAnsi"/>
                <w:sz w:val="20"/>
                <w:szCs w:val="20"/>
              </w:rPr>
            </w:pPr>
            <w:r w:rsidRPr="00B43708">
              <w:rPr>
                <w:rFonts w:eastAsia="Times New Roman" w:cstheme="minorHAnsi"/>
                <w:sz w:val="20"/>
                <w:szCs w:val="20"/>
              </w:rPr>
              <w:t>E.</w:t>
            </w:r>
            <w:r w:rsidR="00621601">
              <w:rPr>
                <w:rFonts w:eastAsia="Times New Roman" w:cstheme="minorHAnsi"/>
                <w:sz w:val="20"/>
                <w:szCs w:val="20"/>
              </w:rPr>
              <w:t xml:space="preserve"> </w:t>
            </w:r>
            <w:r w:rsidRPr="00B43708">
              <w:rPr>
                <w:rFonts w:eastAsia="Times New Roman" w:cstheme="minorHAnsi"/>
                <w:sz w:val="20"/>
                <w:szCs w:val="20"/>
              </w:rPr>
              <w:t>Report preparation</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43708" w:rsidRPr="00B43708" w:rsidP="00B43708" w14:paraId="3CEA76C6"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09DB6AAA"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4197C257"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7607617D"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1433E91B"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26826B7B"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746209C6"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701DE4B1"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$0.00 </w:t>
            </w:r>
          </w:p>
        </w:tc>
      </w:tr>
      <w:tr w14:paraId="56A8FE14" w14:textId="77777777" w:rsidTr="007A1155">
        <w:tblPrEx>
          <w:tblW w:w="13135" w:type="dxa"/>
          <w:tblInd w:w="113" w:type="dxa"/>
          <w:tblLayout w:type="fixed"/>
          <w:tblLook w:val="04A0"/>
        </w:tblPrEx>
        <w:trPr>
          <w:trHeight w:val="300"/>
        </w:trPr>
        <w:tc>
          <w:tcPr>
            <w:tcW w:w="4405" w:type="dxa"/>
            <w:tcBorders>
              <w:top w:val="nil"/>
              <w:left w:val="single" w:sz="4" w:space="0" w:color="auto"/>
              <w:bottom w:val="single" w:sz="4" w:space="0" w:color="auto"/>
              <w:right w:val="nil"/>
            </w:tcBorders>
            <w:shd w:val="clear" w:color="auto" w:fill="auto"/>
            <w:hideMark/>
          </w:tcPr>
          <w:p w:rsidR="00B43708" w:rsidRPr="00B43708" w:rsidP="00CF572D" w14:paraId="091530AB" w14:textId="1E1C52D6">
            <w:pPr>
              <w:spacing w:after="0" w:line="240" w:lineRule="auto"/>
              <w:ind w:left="330" w:firstLine="70" w:firstLineChars="35"/>
              <w:rPr>
                <w:rFonts w:eastAsia="Times New Roman" w:cstheme="minorHAnsi"/>
                <w:sz w:val="20"/>
                <w:szCs w:val="20"/>
              </w:rPr>
            </w:pPr>
            <w:r w:rsidRPr="00B43708">
              <w:rPr>
                <w:rFonts w:eastAsia="Times New Roman" w:cstheme="minorHAnsi"/>
                <w:sz w:val="20"/>
                <w:szCs w:val="20"/>
              </w:rPr>
              <w:t>a.</w:t>
            </w:r>
            <w:r w:rsidR="00621601">
              <w:rPr>
                <w:rFonts w:eastAsia="Times New Roman" w:cstheme="minorHAnsi"/>
                <w:sz w:val="20"/>
                <w:szCs w:val="20"/>
              </w:rPr>
              <w:t xml:space="preserve"> </w:t>
            </w:r>
            <w:r w:rsidRPr="00B43708">
              <w:rPr>
                <w:rFonts w:eastAsia="Times New Roman" w:cstheme="minorHAnsi"/>
                <w:sz w:val="20"/>
                <w:szCs w:val="20"/>
              </w:rPr>
              <w:t>Initial Notifications</w:t>
            </w:r>
          </w:p>
        </w:tc>
        <w:tc>
          <w:tcPr>
            <w:tcW w:w="1170" w:type="dxa"/>
            <w:tcBorders>
              <w:top w:val="nil"/>
              <w:left w:val="single" w:sz="4" w:space="0" w:color="auto"/>
              <w:bottom w:val="single" w:sz="4" w:space="0" w:color="auto"/>
              <w:right w:val="single" w:sz="4" w:space="0" w:color="auto"/>
            </w:tcBorders>
            <w:shd w:val="clear" w:color="auto" w:fill="auto"/>
            <w:vAlign w:val="bottom"/>
            <w:hideMark/>
          </w:tcPr>
          <w:p w:rsidR="00B43708" w:rsidRPr="00B43708" w:rsidP="00B43708" w14:paraId="0CF8C95F" w14:textId="77777777">
            <w:pPr>
              <w:spacing w:after="0" w:line="240" w:lineRule="auto"/>
              <w:jc w:val="center"/>
              <w:rPr>
                <w:rFonts w:eastAsia="Times New Roman" w:cstheme="minorHAnsi"/>
                <w:sz w:val="20"/>
                <w:szCs w:val="20"/>
              </w:rPr>
            </w:pPr>
            <w:r w:rsidRPr="00B43708">
              <w:rPr>
                <w:rFonts w:eastAsia="Times New Roman" w:cstheme="minorHAnsi"/>
                <w:sz w:val="20"/>
                <w:szCs w:val="20"/>
              </w:rPr>
              <w:t>N/A</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3F51EC4C"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44E2EE95"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50E7B533"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641F5505"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210D8573"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1EC53E15"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0FEB730A"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$0.00 </w:t>
            </w:r>
          </w:p>
        </w:tc>
      </w:tr>
      <w:tr w14:paraId="6F9BE1A5" w14:textId="77777777" w:rsidTr="007A1155">
        <w:tblPrEx>
          <w:tblW w:w="13135" w:type="dxa"/>
          <w:tblInd w:w="113" w:type="dxa"/>
          <w:tblLayout w:type="fixed"/>
          <w:tblLook w:val="04A0"/>
        </w:tblPrEx>
        <w:trPr>
          <w:trHeight w:val="300"/>
        </w:trPr>
        <w:tc>
          <w:tcPr>
            <w:tcW w:w="4405" w:type="dxa"/>
            <w:tcBorders>
              <w:top w:val="nil"/>
              <w:left w:val="single" w:sz="4" w:space="0" w:color="auto"/>
              <w:bottom w:val="single" w:sz="4" w:space="0" w:color="auto"/>
              <w:right w:val="nil"/>
            </w:tcBorders>
            <w:shd w:val="clear" w:color="auto" w:fill="auto"/>
            <w:hideMark/>
          </w:tcPr>
          <w:p w:rsidR="00B43708" w:rsidRPr="00B43708" w:rsidP="00CF572D" w14:paraId="2C282EFE" w14:textId="5B711C99">
            <w:pPr>
              <w:spacing w:after="0" w:line="240" w:lineRule="auto"/>
              <w:ind w:left="330" w:firstLine="70" w:firstLineChars="35"/>
              <w:rPr>
                <w:rFonts w:eastAsia="Times New Roman" w:cstheme="minorHAnsi"/>
                <w:sz w:val="20"/>
                <w:szCs w:val="20"/>
              </w:rPr>
            </w:pPr>
            <w:r w:rsidRPr="00B43708">
              <w:rPr>
                <w:rFonts w:eastAsia="Times New Roman" w:cstheme="minorHAnsi"/>
                <w:sz w:val="20"/>
                <w:szCs w:val="20"/>
              </w:rPr>
              <w:t>b.</w:t>
            </w:r>
            <w:r w:rsidR="00621601">
              <w:rPr>
                <w:rFonts w:eastAsia="Times New Roman" w:cstheme="minorHAnsi"/>
                <w:sz w:val="20"/>
                <w:szCs w:val="20"/>
              </w:rPr>
              <w:t xml:space="preserve"> </w:t>
            </w:r>
            <w:r w:rsidRPr="00B43708">
              <w:rPr>
                <w:rFonts w:eastAsia="Times New Roman" w:cstheme="minorHAnsi"/>
                <w:sz w:val="20"/>
                <w:szCs w:val="20"/>
              </w:rPr>
              <w:t>Notification of construction/reconstruction</w:t>
            </w:r>
          </w:p>
        </w:tc>
        <w:tc>
          <w:tcPr>
            <w:tcW w:w="1170" w:type="dxa"/>
            <w:tcBorders>
              <w:top w:val="nil"/>
              <w:left w:val="single" w:sz="4" w:space="0" w:color="auto"/>
              <w:bottom w:val="single" w:sz="4" w:space="0" w:color="auto"/>
              <w:right w:val="single" w:sz="4" w:space="0" w:color="auto"/>
            </w:tcBorders>
            <w:shd w:val="clear" w:color="auto" w:fill="auto"/>
            <w:vAlign w:val="bottom"/>
            <w:hideMark/>
          </w:tcPr>
          <w:p w:rsidR="00B43708" w:rsidRPr="00B43708" w:rsidP="00B43708" w14:paraId="1C9F8511" w14:textId="77777777">
            <w:pPr>
              <w:spacing w:after="0" w:line="240" w:lineRule="auto"/>
              <w:jc w:val="center"/>
              <w:rPr>
                <w:rFonts w:eastAsia="Times New Roman" w:cstheme="minorHAnsi"/>
                <w:sz w:val="20"/>
                <w:szCs w:val="20"/>
              </w:rPr>
            </w:pPr>
            <w:r w:rsidRPr="00B43708">
              <w:rPr>
                <w:rFonts w:eastAsia="Times New Roman" w:cstheme="minorHAnsi"/>
                <w:sz w:val="20"/>
                <w:szCs w:val="20"/>
              </w:rPr>
              <w:t>N/A</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2EC098E5"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2DB65A1E"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47ABEAF8"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2961FD2B"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2F3A22A1"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644F4351"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4FD6698B"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$0.00 </w:t>
            </w:r>
          </w:p>
        </w:tc>
      </w:tr>
      <w:tr w14:paraId="28EB035C" w14:textId="77777777" w:rsidTr="007A1155">
        <w:tblPrEx>
          <w:tblW w:w="13135" w:type="dxa"/>
          <w:tblInd w:w="113" w:type="dxa"/>
          <w:tblLayout w:type="fixed"/>
          <w:tblLook w:val="04A0"/>
        </w:tblPrEx>
        <w:trPr>
          <w:trHeight w:val="300"/>
        </w:trPr>
        <w:tc>
          <w:tcPr>
            <w:tcW w:w="4405" w:type="dxa"/>
            <w:tcBorders>
              <w:top w:val="nil"/>
              <w:left w:val="single" w:sz="4" w:space="0" w:color="auto"/>
              <w:bottom w:val="single" w:sz="4" w:space="0" w:color="auto"/>
              <w:right w:val="nil"/>
            </w:tcBorders>
            <w:shd w:val="clear" w:color="auto" w:fill="auto"/>
            <w:hideMark/>
          </w:tcPr>
          <w:p w:rsidR="00B43708" w:rsidRPr="00B43708" w:rsidP="00CF572D" w14:paraId="4A2C6336" w14:textId="7C03DB28">
            <w:pPr>
              <w:spacing w:after="0" w:line="240" w:lineRule="auto"/>
              <w:ind w:left="330" w:firstLine="70" w:firstLineChars="35"/>
              <w:rPr>
                <w:rFonts w:eastAsia="Times New Roman" w:cstheme="minorHAnsi"/>
                <w:sz w:val="20"/>
                <w:szCs w:val="20"/>
              </w:rPr>
            </w:pPr>
            <w:r w:rsidRPr="00B43708">
              <w:rPr>
                <w:rFonts w:eastAsia="Times New Roman" w:cstheme="minorHAnsi"/>
                <w:sz w:val="20"/>
                <w:szCs w:val="20"/>
              </w:rPr>
              <w:t>c.</w:t>
            </w:r>
            <w:r w:rsidR="00621601">
              <w:rPr>
                <w:rFonts w:eastAsia="Times New Roman" w:cstheme="minorHAnsi"/>
                <w:sz w:val="20"/>
                <w:szCs w:val="20"/>
              </w:rPr>
              <w:t xml:space="preserve"> </w:t>
            </w:r>
            <w:r w:rsidRPr="00B43708">
              <w:rPr>
                <w:rFonts w:eastAsia="Times New Roman" w:cstheme="minorHAnsi"/>
                <w:sz w:val="20"/>
                <w:szCs w:val="20"/>
              </w:rPr>
              <w:t>Notification of compliance status</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43708" w:rsidRPr="00B43708" w:rsidP="00B43708" w14:paraId="23E6FA97"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4</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6F2842E0"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769A8B46"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4</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21DDFF08"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5C8DA075"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40519E71"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16382B25"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03DBF8F8"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$0.00 </w:t>
            </w:r>
          </w:p>
        </w:tc>
      </w:tr>
      <w:tr w14:paraId="6F82155E" w14:textId="77777777" w:rsidTr="007A1155">
        <w:tblPrEx>
          <w:tblW w:w="13135" w:type="dxa"/>
          <w:tblInd w:w="113" w:type="dxa"/>
          <w:tblLayout w:type="fixed"/>
          <w:tblLook w:val="04A0"/>
        </w:tblPrEx>
        <w:trPr>
          <w:trHeight w:val="300"/>
        </w:trPr>
        <w:tc>
          <w:tcPr>
            <w:tcW w:w="4405" w:type="dxa"/>
            <w:tcBorders>
              <w:top w:val="nil"/>
              <w:left w:val="single" w:sz="4" w:space="0" w:color="auto"/>
              <w:bottom w:val="single" w:sz="4" w:space="0" w:color="auto"/>
              <w:right w:val="nil"/>
            </w:tcBorders>
            <w:shd w:val="clear" w:color="auto" w:fill="auto"/>
            <w:hideMark/>
          </w:tcPr>
          <w:p w:rsidR="00B43708" w:rsidRPr="00B43708" w:rsidP="00CF572D" w14:paraId="5AEC9BEA" w14:textId="5E70C2F1">
            <w:pPr>
              <w:spacing w:after="0" w:line="240" w:lineRule="auto"/>
              <w:ind w:left="330" w:firstLine="70" w:firstLineChars="35"/>
              <w:rPr>
                <w:rFonts w:eastAsia="Times New Roman" w:cstheme="minorHAnsi"/>
                <w:sz w:val="20"/>
                <w:szCs w:val="20"/>
              </w:rPr>
            </w:pPr>
            <w:r w:rsidRPr="00B43708">
              <w:rPr>
                <w:rFonts w:eastAsia="Times New Roman" w:cstheme="minorHAnsi"/>
                <w:sz w:val="20"/>
                <w:szCs w:val="20"/>
              </w:rPr>
              <w:t>d.</w:t>
            </w:r>
            <w:r w:rsidR="00621601">
              <w:rPr>
                <w:rFonts w:eastAsia="Times New Roman" w:cstheme="minorHAnsi"/>
                <w:sz w:val="20"/>
                <w:szCs w:val="20"/>
              </w:rPr>
              <w:t xml:space="preserve"> </w:t>
            </w:r>
            <w:r w:rsidRPr="00B43708">
              <w:rPr>
                <w:rFonts w:eastAsia="Times New Roman" w:cstheme="minorHAnsi"/>
                <w:sz w:val="20"/>
                <w:szCs w:val="20"/>
              </w:rPr>
              <w:t>Notification of performance test</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43708" w:rsidRPr="00B43708" w:rsidP="00B43708" w14:paraId="42264264"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50CDBCC3"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7FCF54C9"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4FF49BF4"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760FC012"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4</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554869F9"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0.2</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561663FA"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34064497"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$630.03 </w:t>
            </w:r>
          </w:p>
        </w:tc>
      </w:tr>
      <w:tr w14:paraId="1A98DA75" w14:textId="77777777" w:rsidTr="007A1155">
        <w:tblPrEx>
          <w:tblW w:w="13135" w:type="dxa"/>
          <w:tblInd w:w="113" w:type="dxa"/>
          <w:tblLayout w:type="fixed"/>
          <w:tblLook w:val="04A0"/>
        </w:tblPrEx>
        <w:trPr>
          <w:trHeight w:val="300"/>
        </w:trPr>
        <w:tc>
          <w:tcPr>
            <w:tcW w:w="4405" w:type="dxa"/>
            <w:tcBorders>
              <w:top w:val="nil"/>
              <w:left w:val="single" w:sz="4" w:space="0" w:color="auto"/>
              <w:bottom w:val="single" w:sz="4" w:space="0" w:color="auto"/>
              <w:right w:val="nil"/>
            </w:tcBorders>
            <w:shd w:val="clear" w:color="auto" w:fill="auto"/>
            <w:hideMark/>
          </w:tcPr>
          <w:p w:rsidR="00B43708" w:rsidRPr="00B43708" w:rsidP="00CF572D" w14:paraId="6C7AA00C" w14:textId="649F7782">
            <w:pPr>
              <w:spacing w:after="0" w:line="240" w:lineRule="auto"/>
              <w:ind w:left="330" w:firstLine="70" w:firstLineChars="35"/>
              <w:rPr>
                <w:rFonts w:eastAsia="Times New Roman" w:cstheme="minorHAnsi"/>
                <w:sz w:val="20"/>
                <w:szCs w:val="20"/>
              </w:rPr>
            </w:pPr>
            <w:r w:rsidRPr="00B43708">
              <w:rPr>
                <w:rFonts w:eastAsia="Times New Roman" w:cstheme="minorHAnsi"/>
                <w:sz w:val="20"/>
                <w:szCs w:val="20"/>
              </w:rPr>
              <w:t>e.</w:t>
            </w:r>
            <w:r w:rsidR="00621601">
              <w:rPr>
                <w:rFonts w:eastAsia="Times New Roman" w:cstheme="minorHAnsi"/>
                <w:sz w:val="20"/>
                <w:szCs w:val="20"/>
              </w:rPr>
              <w:t xml:space="preserve"> </w:t>
            </w:r>
            <w:r w:rsidRPr="00B43708">
              <w:rPr>
                <w:rFonts w:eastAsia="Times New Roman" w:cstheme="minorHAnsi"/>
                <w:sz w:val="20"/>
                <w:szCs w:val="20"/>
              </w:rPr>
              <w:t>Notification of opacity observations</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43708" w:rsidRPr="00B43708" w:rsidP="00B43708" w14:paraId="375AD197"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3227509E"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294C912C"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7969FB4E"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71DAD39F"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4</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72F5775D"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0.2</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4DF12DAF"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38727901"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$630.03 </w:t>
            </w:r>
          </w:p>
        </w:tc>
      </w:tr>
      <w:tr w14:paraId="0E6AD9B8" w14:textId="77777777" w:rsidTr="007A1155">
        <w:tblPrEx>
          <w:tblW w:w="13135" w:type="dxa"/>
          <w:tblInd w:w="113" w:type="dxa"/>
          <w:tblLayout w:type="fixed"/>
          <w:tblLook w:val="04A0"/>
        </w:tblPrEx>
        <w:trPr>
          <w:trHeight w:val="315"/>
        </w:trPr>
        <w:tc>
          <w:tcPr>
            <w:tcW w:w="4405" w:type="dxa"/>
            <w:tcBorders>
              <w:top w:val="nil"/>
              <w:left w:val="single" w:sz="4" w:space="0" w:color="auto"/>
              <w:bottom w:val="single" w:sz="4" w:space="0" w:color="auto"/>
              <w:right w:val="nil"/>
            </w:tcBorders>
            <w:shd w:val="clear" w:color="auto" w:fill="auto"/>
            <w:hideMark/>
          </w:tcPr>
          <w:p w:rsidR="00B43708" w:rsidRPr="00B43708" w:rsidP="00CF572D" w14:paraId="75016BBB" w14:textId="47FD0807">
            <w:pPr>
              <w:spacing w:after="0" w:line="240" w:lineRule="auto"/>
              <w:ind w:left="330" w:firstLine="70" w:firstLineChars="35"/>
              <w:rPr>
                <w:rFonts w:eastAsia="Times New Roman" w:cstheme="minorHAnsi"/>
                <w:sz w:val="20"/>
                <w:szCs w:val="20"/>
              </w:rPr>
            </w:pPr>
            <w:r w:rsidRPr="00B43708">
              <w:rPr>
                <w:rFonts w:eastAsia="Times New Roman" w:cstheme="minorHAnsi"/>
                <w:sz w:val="20"/>
                <w:szCs w:val="20"/>
              </w:rPr>
              <w:t>f.</w:t>
            </w:r>
            <w:r w:rsidR="00621601">
              <w:rPr>
                <w:rFonts w:eastAsia="Times New Roman" w:cstheme="minorHAnsi"/>
                <w:sz w:val="20"/>
                <w:szCs w:val="20"/>
              </w:rPr>
              <w:t xml:space="preserve"> </w:t>
            </w:r>
            <w:r w:rsidRPr="00B43708">
              <w:rPr>
                <w:rFonts w:eastAsia="Times New Roman" w:cstheme="minorHAnsi"/>
                <w:sz w:val="20"/>
                <w:szCs w:val="20"/>
              </w:rPr>
              <w:t>Notification of change in information already provided</w:t>
            </w:r>
            <w:r w:rsidRPr="00B43708">
              <w:rPr>
                <w:rFonts w:eastAsia="Times New Roman" w:cstheme="minorHAnsi"/>
                <w:sz w:val="20"/>
                <w:szCs w:val="20"/>
                <w:vertAlign w:val="superscript"/>
              </w:rPr>
              <w:t xml:space="preserve"> n</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43708" w:rsidRPr="00B43708" w:rsidP="00B43708" w14:paraId="528ECBBC"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4B2ACD3A"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0.33</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4410136B"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0.66</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37C5D88C"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3C11432F"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7D4B311F"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0.066</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48A8644D"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7F1CC97E"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$207.91 </w:t>
            </w:r>
          </w:p>
        </w:tc>
      </w:tr>
      <w:tr w14:paraId="4762643E" w14:textId="77777777" w:rsidTr="007A1155">
        <w:tblPrEx>
          <w:tblW w:w="13135" w:type="dxa"/>
          <w:tblInd w:w="113" w:type="dxa"/>
          <w:tblLayout w:type="fixed"/>
          <w:tblLook w:val="04A0"/>
        </w:tblPrEx>
        <w:trPr>
          <w:trHeight w:val="300"/>
        </w:trPr>
        <w:tc>
          <w:tcPr>
            <w:tcW w:w="4405" w:type="dxa"/>
            <w:tcBorders>
              <w:top w:val="nil"/>
              <w:left w:val="single" w:sz="4" w:space="0" w:color="auto"/>
              <w:bottom w:val="single" w:sz="4" w:space="0" w:color="auto"/>
              <w:right w:val="nil"/>
            </w:tcBorders>
            <w:shd w:val="clear" w:color="auto" w:fill="auto"/>
            <w:hideMark/>
          </w:tcPr>
          <w:p w:rsidR="00B43708" w:rsidRPr="00B43708" w:rsidP="00CF572D" w14:paraId="342F0D89" w14:textId="4CC26D0E">
            <w:pPr>
              <w:spacing w:after="0" w:line="240" w:lineRule="auto"/>
              <w:ind w:left="330" w:firstLine="70" w:firstLineChars="35"/>
              <w:rPr>
                <w:rFonts w:eastAsia="Times New Roman" w:cstheme="minorHAnsi"/>
                <w:sz w:val="20"/>
                <w:szCs w:val="20"/>
              </w:rPr>
            </w:pPr>
            <w:r w:rsidRPr="00B43708">
              <w:rPr>
                <w:rFonts w:eastAsia="Times New Roman" w:cstheme="minorHAnsi"/>
                <w:sz w:val="20"/>
                <w:szCs w:val="20"/>
              </w:rPr>
              <w:t>g.</w:t>
            </w:r>
            <w:r w:rsidR="00621601">
              <w:rPr>
                <w:rFonts w:eastAsia="Times New Roman" w:cstheme="minorHAnsi"/>
                <w:sz w:val="20"/>
                <w:szCs w:val="20"/>
              </w:rPr>
              <w:t xml:space="preserve"> </w:t>
            </w:r>
            <w:r w:rsidRPr="00B43708">
              <w:rPr>
                <w:rFonts w:eastAsia="Times New Roman" w:cstheme="minorHAnsi"/>
                <w:sz w:val="20"/>
                <w:szCs w:val="20"/>
              </w:rPr>
              <w:t>Report of performance tests, opacity observations</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43708" w:rsidRPr="00B43708" w:rsidP="00B43708" w14:paraId="0C270243"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5</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4F8E6E60"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262D2EE5"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5</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2E6CCEC0"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1F446123"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10</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1D4F36D6"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0.5</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02F76F49"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6974F831"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$1,575.07 </w:t>
            </w:r>
          </w:p>
        </w:tc>
      </w:tr>
      <w:tr w14:paraId="1E91A204" w14:textId="77777777" w:rsidTr="007A1155">
        <w:tblPrEx>
          <w:tblW w:w="13135" w:type="dxa"/>
          <w:tblInd w:w="113" w:type="dxa"/>
          <w:tblLayout w:type="fixed"/>
          <w:tblLook w:val="04A0"/>
        </w:tblPrEx>
        <w:trPr>
          <w:trHeight w:val="300"/>
        </w:trPr>
        <w:tc>
          <w:tcPr>
            <w:tcW w:w="4405" w:type="dxa"/>
            <w:tcBorders>
              <w:top w:val="nil"/>
              <w:left w:val="single" w:sz="4" w:space="0" w:color="auto"/>
              <w:bottom w:val="single" w:sz="4" w:space="0" w:color="auto"/>
              <w:right w:val="single" w:sz="4" w:space="0" w:color="auto"/>
            </w:tcBorders>
            <w:shd w:val="clear" w:color="auto" w:fill="auto"/>
            <w:hideMark/>
          </w:tcPr>
          <w:p w:rsidR="00B43708" w:rsidRPr="00B43708" w:rsidP="00CF572D" w14:paraId="24AC7358" w14:textId="4C8D9388">
            <w:pPr>
              <w:spacing w:after="0" w:line="240" w:lineRule="auto"/>
              <w:ind w:left="330" w:firstLine="70" w:firstLineChars="35"/>
              <w:rPr>
                <w:rFonts w:eastAsia="Times New Roman" w:cstheme="minorHAnsi"/>
                <w:sz w:val="20"/>
                <w:szCs w:val="20"/>
              </w:rPr>
            </w:pPr>
            <w:r w:rsidRPr="00B43708">
              <w:rPr>
                <w:rFonts w:eastAsia="Times New Roman" w:cstheme="minorHAnsi"/>
                <w:sz w:val="20"/>
                <w:szCs w:val="20"/>
              </w:rPr>
              <w:t>h.</w:t>
            </w:r>
            <w:r w:rsidR="00621601">
              <w:rPr>
                <w:rFonts w:eastAsia="Times New Roman" w:cstheme="minorHAnsi"/>
                <w:sz w:val="20"/>
                <w:szCs w:val="20"/>
              </w:rPr>
              <w:t xml:space="preserve"> </w:t>
            </w:r>
            <w:r w:rsidRPr="00B43708">
              <w:rPr>
                <w:rFonts w:eastAsia="Times New Roman" w:cstheme="minorHAnsi"/>
                <w:sz w:val="20"/>
                <w:szCs w:val="20"/>
              </w:rPr>
              <w:t>Process fugitive emissions ventilation plan</w:t>
            </w:r>
          </w:p>
        </w:tc>
        <w:tc>
          <w:tcPr>
            <w:tcW w:w="1170"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06D1C220" w14:textId="77777777">
            <w:pPr>
              <w:spacing w:after="0" w:line="240" w:lineRule="auto"/>
              <w:jc w:val="center"/>
              <w:rPr>
                <w:rFonts w:eastAsia="Times New Roman" w:cstheme="minorHAnsi"/>
                <w:color w:val="000000"/>
              </w:rPr>
            </w:pPr>
            <w:r w:rsidRPr="00B43708">
              <w:rPr>
                <w:rFonts w:eastAsia="Times New Roman" w:cstheme="minorHAnsi"/>
                <w:color w:val="000000"/>
              </w:rPr>
              <w:t> </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38110038" w14:textId="77777777">
            <w:pPr>
              <w:spacing w:after="0" w:line="240" w:lineRule="auto"/>
              <w:jc w:val="center"/>
              <w:rPr>
                <w:rFonts w:eastAsia="Times New Roman" w:cstheme="minorHAnsi"/>
                <w:color w:val="000000"/>
              </w:rPr>
            </w:pPr>
            <w:r w:rsidRPr="00B43708">
              <w:rPr>
                <w:rFonts w:eastAsia="Times New Roman" w:cstheme="minorHAnsi"/>
                <w:color w:val="000000"/>
              </w:rPr>
              <w:t> </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7F423FD4" w14:textId="77777777">
            <w:pPr>
              <w:spacing w:after="0" w:line="240" w:lineRule="auto"/>
              <w:jc w:val="center"/>
              <w:rPr>
                <w:rFonts w:eastAsia="Times New Roman" w:cstheme="minorHAnsi"/>
                <w:color w:val="000000"/>
              </w:rPr>
            </w:pPr>
            <w:r w:rsidRPr="00B43708">
              <w:rPr>
                <w:rFonts w:eastAsia="Times New Roman" w:cstheme="minorHAnsi"/>
                <w:color w:val="000000"/>
              </w:rPr>
              <w:t> </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2B979FE7" w14:textId="77777777">
            <w:pPr>
              <w:spacing w:after="0" w:line="240" w:lineRule="auto"/>
              <w:jc w:val="center"/>
              <w:rPr>
                <w:rFonts w:eastAsia="Times New Roman" w:cstheme="minorHAnsi"/>
                <w:color w:val="000000"/>
              </w:rPr>
            </w:pPr>
            <w:r w:rsidRPr="00B43708">
              <w:rPr>
                <w:rFonts w:eastAsia="Times New Roman" w:cstheme="minorHAnsi"/>
                <w:color w:val="000000"/>
              </w:rPr>
              <w:t> </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72DE2C5E"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50590EFA"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03A07E57"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3F1B8A33"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$0.00 </w:t>
            </w:r>
          </w:p>
        </w:tc>
      </w:tr>
      <w:tr w14:paraId="69D3D165" w14:textId="77777777" w:rsidTr="007A1155">
        <w:tblPrEx>
          <w:tblW w:w="13135" w:type="dxa"/>
          <w:tblInd w:w="113" w:type="dxa"/>
          <w:tblLayout w:type="fixed"/>
          <w:tblLook w:val="04A0"/>
        </w:tblPrEx>
        <w:trPr>
          <w:trHeight w:val="315"/>
        </w:trPr>
        <w:tc>
          <w:tcPr>
            <w:tcW w:w="4405" w:type="dxa"/>
            <w:tcBorders>
              <w:top w:val="nil"/>
              <w:left w:val="single" w:sz="4" w:space="0" w:color="auto"/>
              <w:bottom w:val="single" w:sz="4" w:space="0" w:color="auto"/>
              <w:right w:val="nil"/>
            </w:tcBorders>
            <w:shd w:val="clear" w:color="auto" w:fill="auto"/>
            <w:hideMark/>
          </w:tcPr>
          <w:p w:rsidR="00B43708" w:rsidRPr="00B43708" w:rsidP="00B43708" w14:paraId="540144F9" w14:textId="34CAA357">
            <w:pPr>
              <w:spacing w:after="0" w:line="240" w:lineRule="auto"/>
              <w:ind w:firstLine="600" w:firstLineChars="300"/>
              <w:rPr>
                <w:rFonts w:eastAsia="Times New Roman" w:cstheme="minorHAnsi"/>
                <w:sz w:val="20"/>
                <w:szCs w:val="20"/>
              </w:rPr>
            </w:pPr>
            <w:r w:rsidRPr="00B43708">
              <w:rPr>
                <w:rFonts w:eastAsia="Times New Roman" w:cstheme="minorHAnsi"/>
                <w:sz w:val="20"/>
                <w:szCs w:val="20"/>
              </w:rPr>
              <w:t>i</w:t>
            </w:r>
            <w:r w:rsidRPr="00B43708">
              <w:rPr>
                <w:rFonts w:eastAsia="Times New Roman" w:cstheme="minorHAnsi"/>
                <w:sz w:val="20"/>
                <w:szCs w:val="20"/>
              </w:rPr>
              <w:t>.</w:t>
            </w:r>
            <w:r w:rsidR="00621601">
              <w:rPr>
                <w:rFonts w:eastAsia="Times New Roman" w:cstheme="minorHAnsi"/>
                <w:sz w:val="20"/>
                <w:szCs w:val="20"/>
              </w:rPr>
              <w:t xml:space="preserve"> </w:t>
            </w:r>
            <w:r w:rsidRPr="00B43708">
              <w:rPr>
                <w:rFonts w:eastAsia="Times New Roman" w:cstheme="minorHAnsi"/>
                <w:sz w:val="20"/>
                <w:szCs w:val="20"/>
              </w:rPr>
              <w:t xml:space="preserve">Develop and submit plan </w:t>
            </w:r>
            <w:r w:rsidRPr="00B43708">
              <w:rPr>
                <w:rFonts w:eastAsia="Times New Roman" w:cstheme="minorHAnsi"/>
                <w:sz w:val="20"/>
                <w:szCs w:val="20"/>
                <w:vertAlign w:val="superscript"/>
              </w:rPr>
              <w:t>o</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43708" w:rsidRPr="00B43708" w:rsidP="00B43708" w14:paraId="4FBFF646"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80</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1257B1E6"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49508F8F"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80</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32A033F9"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46F694D3"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7CB8336C"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4199AF18"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3FDF051C"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$0.00 </w:t>
            </w:r>
          </w:p>
        </w:tc>
      </w:tr>
      <w:tr w14:paraId="18234B6E" w14:textId="77777777" w:rsidTr="007A1155">
        <w:tblPrEx>
          <w:tblW w:w="13135" w:type="dxa"/>
          <w:tblInd w:w="113" w:type="dxa"/>
          <w:tblLayout w:type="fixed"/>
          <w:tblLook w:val="04A0"/>
        </w:tblPrEx>
        <w:trPr>
          <w:trHeight w:val="315"/>
        </w:trPr>
        <w:tc>
          <w:tcPr>
            <w:tcW w:w="4405" w:type="dxa"/>
            <w:tcBorders>
              <w:top w:val="nil"/>
              <w:left w:val="single" w:sz="4" w:space="0" w:color="auto"/>
              <w:bottom w:val="single" w:sz="4" w:space="0" w:color="auto"/>
              <w:right w:val="nil"/>
            </w:tcBorders>
            <w:shd w:val="clear" w:color="auto" w:fill="auto"/>
            <w:hideMark/>
          </w:tcPr>
          <w:p w:rsidR="00B43708" w:rsidRPr="00B43708" w:rsidP="00B43708" w14:paraId="7E1501CE" w14:textId="75E7963D">
            <w:pPr>
              <w:spacing w:after="0" w:line="240" w:lineRule="auto"/>
              <w:ind w:firstLine="600" w:firstLineChars="300"/>
              <w:rPr>
                <w:rFonts w:eastAsia="Times New Roman" w:cstheme="minorHAnsi"/>
                <w:sz w:val="20"/>
                <w:szCs w:val="20"/>
              </w:rPr>
            </w:pPr>
            <w:r w:rsidRPr="00B43708">
              <w:rPr>
                <w:rFonts w:eastAsia="Times New Roman" w:cstheme="minorHAnsi"/>
                <w:sz w:val="20"/>
                <w:szCs w:val="20"/>
              </w:rPr>
              <w:t>ii.</w:t>
            </w:r>
            <w:r w:rsidR="00621601">
              <w:rPr>
                <w:rFonts w:eastAsia="Times New Roman" w:cstheme="minorHAnsi"/>
                <w:sz w:val="20"/>
                <w:szCs w:val="20"/>
              </w:rPr>
              <w:t xml:space="preserve"> </w:t>
            </w:r>
            <w:r w:rsidRPr="00B43708">
              <w:rPr>
                <w:rFonts w:eastAsia="Times New Roman" w:cstheme="minorHAnsi"/>
                <w:sz w:val="20"/>
                <w:szCs w:val="20"/>
              </w:rPr>
              <w:t xml:space="preserve">Report deviations from plan </w:t>
            </w:r>
            <w:r w:rsidRPr="00B43708">
              <w:rPr>
                <w:rFonts w:eastAsia="Times New Roman" w:cstheme="minorHAnsi"/>
                <w:sz w:val="20"/>
                <w:szCs w:val="20"/>
                <w:vertAlign w:val="superscript"/>
              </w:rPr>
              <w:t>p</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43708" w:rsidRPr="00B43708" w:rsidP="00B43708" w14:paraId="06F32E2E"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See 1.</w:t>
            </w:r>
            <w:r w:rsidRPr="00B43708">
              <w:rPr>
                <w:rFonts w:eastAsia="Times New Roman" w:cstheme="minorHAnsi"/>
                <w:color w:val="000000"/>
                <w:sz w:val="20"/>
                <w:szCs w:val="20"/>
              </w:rPr>
              <w:t>E.o</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3A3F5561"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2ABB4CB2"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6E7A1610"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5CAD5600"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00C93750"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425BAE76"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5240B9C3"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$0.00 </w:t>
            </w:r>
          </w:p>
        </w:tc>
      </w:tr>
      <w:tr w14:paraId="597D3D82" w14:textId="77777777" w:rsidTr="007A1155">
        <w:tblPrEx>
          <w:tblW w:w="13135" w:type="dxa"/>
          <w:tblInd w:w="113" w:type="dxa"/>
          <w:tblLayout w:type="fixed"/>
          <w:tblLook w:val="04A0"/>
        </w:tblPrEx>
        <w:trPr>
          <w:trHeight w:val="315"/>
        </w:trPr>
        <w:tc>
          <w:tcPr>
            <w:tcW w:w="4405" w:type="dxa"/>
            <w:tcBorders>
              <w:top w:val="nil"/>
              <w:left w:val="single" w:sz="4" w:space="0" w:color="auto"/>
              <w:bottom w:val="single" w:sz="4" w:space="0" w:color="auto"/>
              <w:right w:val="nil"/>
            </w:tcBorders>
            <w:shd w:val="clear" w:color="auto" w:fill="auto"/>
            <w:hideMark/>
          </w:tcPr>
          <w:p w:rsidR="00B43708" w:rsidRPr="00B43708" w:rsidP="00B43708" w14:paraId="1D11696B" w14:textId="2FE8B45D">
            <w:pPr>
              <w:spacing w:after="0" w:line="240" w:lineRule="auto"/>
              <w:ind w:firstLine="600" w:firstLineChars="300"/>
              <w:rPr>
                <w:rFonts w:eastAsia="Times New Roman" w:cstheme="minorHAnsi"/>
                <w:sz w:val="20"/>
                <w:szCs w:val="20"/>
              </w:rPr>
            </w:pPr>
            <w:r w:rsidRPr="00B43708">
              <w:rPr>
                <w:rFonts w:eastAsia="Times New Roman" w:cstheme="minorHAnsi"/>
                <w:sz w:val="20"/>
                <w:szCs w:val="20"/>
              </w:rPr>
              <w:t>iii.</w:t>
            </w:r>
            <w:r w:rsidR="00621601">
              <w:rPr>
                <w:rFonts w:eastAsia="Times New Roman" w:cstheme="minorHAnsi"/>
                <w:sz w:val="20"/>
                <w:szCs w:val="20"/>
              </w:rPr>
              <w:t xml:space="preserve"> </w:t>
            </w:r>
            <w:r w:rsidRPr="00B43708">
              <w:rPr>
                <w:rFonts w:eastAsia="Times New Roman" w:cstheme="minorHAnsi"/>
                <w:sz w:val="20"/>
                <w:szCs w:val="20"/>
              </w:rPr>
              <w:t xml:space="preserve">Update plan </w:t>
            </w:r>
            <w:r w:rsidRPr="00B43708">
              <w:rPr>
                <w:rFonts w:eastAsia="Times New Roman" w:cstheme="minorHAnsi"/>
                <w:sz w:val="20"/>
                <w:szCs w:val="20"/>
                <w:vertAlign w:val="superscript"/>
              </w:rPr>
              <w:t>q</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43708" w:rsidRPr="00B43708" w:rsidP="00B43708" w14:paraId="4005F906"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See 1.</w:t>
            </w:r>
            <w:r w:rsidRPr="00B43708">
              <w:rPr>
                <w:rFonts w:eastAsia="Times New Roman" w:cstheme="minorHAnsi"/>
                <w:color w:val="000000"/>
                <w:sz w:val="20"/>
                <w:szCs w:val="20"/>
              </w:rPr>
              <w:t>E.o</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402F3C23"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6F22E633"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28E62A6A"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20F5EFF6"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160386D6"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20588ABF"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7FCF9467"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$0.00 </w:t>
            </w:r>
          </w:p>
        </w:tc>
      </w:tr>
      <w:tr w14:paraId="4D141609" w14:textId="77777777" w:rsidTr="007A1155">
        <w:tblPrEx>
          <w:tblW w:w="13135" w:type="dxa"/>
          <w:tblInd w:w="113" w:type="dxa"/>
          <w:tblLayout w:type="fixed"/>
          <w:tblLook w:val="04A0"/>
        </w:tblPrEx>
        <w:trPr>
          <w:trHeight w:val="300"/>
        </w:trPr>
        <w:tc>
          <w:tcPr>
            <w:tcW w:w="4405" w:type="dxa"/>
            <w:tcBorders>
              <w:top w:val="nil"/>
              <w:left w:val="single" w:sz="4" w:space="0" w:color="auto"/>
              <w:bottom w:val="single" w:sz="4" w:space="0" w:color="auto"/>
              <w:right w:val="single" w:sz="4" w:space="0" w:color="auto"/>
            </w:tcBorders>
            <w:shd w:val="clear" w:color="auto" w:fill="auto"/>
            <w:hideMark/>
          </w:tcPr>
          <w:p w:rsidR="00B43708" w:rsidRPr="00B43708" w:rsidP="00B43708" w14:paraId="34AD9B70" w14:textId="23215261">
            <w:pPr>
              <w:spacing w:after="0" w:line="240" w:lineRule="auto"/>
              <w:ind w:firstLine="400" w:firstLineChars="200"/>
              <w:rPr>
                <w:rFonts w:eastAsia="Times New Roman" w:cstheme="minorHAnsi"/>
                <w:sz w:val="20"/>
                <w:szCs w:val="20"/>
              </w:rPr>
            </w:pPr>
            <w:r w:rsidRPr="00B43708">
              <w:rPr>
                <w:rFonts w:eastAsia="Times New Roman" w:cstheme="minorHAnsi"/>
                <w:sz w:val="20"/>
                <w:szCs w:val="20"/>
              </w:rPr>
              <w:t>i</w:t>
            </w:r>
            <w:r w:rsidRPr="00B43708">
              <w:rPr>
                <w:rFonts w:eastAsia="Times New Roman" w:cstheme="minorHAnsi"/>
                <w:sz w:val="20"/>
                <w:szCs w:val="20"/>
              </w:rPr>
              <w:t>.</w:t>
            </w:r>
            <w:r w:rsidR="00621601">
              <w:rPr>
                <w:rFonts w:eastAsia="Times New Roman" w:cstheme="minorHAnsi"/>
                <w:sz w:val="20"/>
                <w:szCs w:val="20"/>
              </w:rPr>
              <w:t xml:space="preserve"> </w:t>
            </w:r>
            <w:r w:rsidRPr="00B43708">
              <w:rPr>
                <w:rFonts w:eastAsia="Times New Roman" w:cstheme="minorHAnsi"/>
                <w:sz w:val="20"/>
                <w:szCs w:val="20"/>
              </w:rPr>
              <w:t>Outdoor fugitive dust control plan</w:t>
            </w:r>
          </w:p>
        </w:tc>
        <w:tc>
          <w:tcPr>
            <w:tcW w:w="1170"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0330F128" w14:textId="77777777">
            <w:pPr>
              <w:spacing w:after="0" w:line="240" w:lineRule="auto"/>
              <w:jc w:val="center"/>
              <w:rPr>
                <w:rFonts w:eastAsia="Times New Roman" w:cstheme="minorHAnsi"/>
                <w:color w:val="000000"/>
              </w:rPr>
            </w:pPr>
            <w:r w:rsidRPr="00B43708">
              <w:rPr>
                <w:rFonts w:eastAsia="Times New Roman" w:cstheme="minorHAnsi"/>
                <w:color w:val="000000"/>
              </w:rPr>
              <w:t> </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07A03A5D" w14:textId="77777777">
            <w:pPr>
              <w:spacing w:after="0" w:line="240" w:lineRule="auto"/>
              <w:jc w:val="center"/>
              <w:rPr>
                <w:rFonts w:eastAsia="Times New Roman" w:cstheme="minorHAnsi"/>
                <w:color w:val="000000"/>
              </w:rPr>
            </w:pPr>
            <w:r w:rsidRPr="00B43708">
              <w:rPr>
                <w:rFonts w:eastAsia="Times New Roman" w:cstheme="minorHAnsi"/>
                <w:color w:val="000000"/>
              </w:rPr>
              <w:t> </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28EBC96C" w14:textId="77777777">
            <w:pPr>
              <w:spacing w:after="0" w:line="240" w:lineRule="auto"/>
              <w:jc w:val="center"/>
              <w:rPr>
                <w:rFonts w:eastAsia="Times New Roman" w:cstheme="minorHAnsi"/>
                <w:color w:val="000000"/>
              </w:rPr>
            </w:pPr>
            <w:r w:rsidRPr="00B43708">
              <w:rPr>
                <w:rFonts w:eastAsia="Times New Roman" w:cstheme="minorHAnsi"/>
                <w:color w:val="000000"/>
              </w:rPr>
              <w:t> </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789AF137"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6B24B663"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7A75EFAB"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19786F21"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3C4C1024"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$0.00 </w:t>
            </w:r>
          </w:p>
        </w:tc>
      </w:tr>
      <w:tr w14:paraId="6F3D5953" w14:textId="77777777" w:rsidTr="007A1155">
        <w:tblPrEx>
          <w:tblW w:w="13135" w:type="dxa"/>
          <w:tblInd w:w="113" w:type="dxa"/>
          <w:tblLayout w:type="fixed"/>
          <w:tblLook w:val="04A0"/>
        </w:tblPrEx>
        <w:trPr>
          <w:trHeight w:val="315"/>
        </w:trPr>
        <w:tc>
          <w:tcPr>
            <w:tcW w:w="4405" w:type="dxa"/>
            <w:tcBorders>
              <w:top w:val="nil"/>
              <w:left w:val="single" w:sz="4" w:space="0" w:color="auto"/>
              <w:bottom w:val="single" w:sz="4" w:space="0" w:color="auto"/>
              <w:right w:val="nil"/>
            </w:tcBorders>
            <w:shd w:val="clear" w:color="auto" w:fill="auto"/>
            <w:hideMark/>
          </w:tcPr>
          <w:p w:rsidR="00B43708" w:rsidRPr="00B43708" w:rsidP="00B43708" w14:paraId="169E32C3" w14:textId="5D323A6F">
            <w:pPr>
              <w:spacing w:after="0" w:line="240" w:lineRule="auto"/>
              <w:ind w:firstLine="600" w:firstLineChars="300"/>
              <w:rPr>
                <w:rFonts w:eastAsia="Times New Roman" w:cstheme="minorHAnsi"/>
                <w:sz w:val="20"/>
                <w:szCs w:val="20"/>
              </w:rPr>
            </w:pPr>
            <w:r w:rsidRPr="00B43708">
              <w:rPr>
                <w:rFonts w:eastAsia="Times New Roman" w:cstheme="minorHAnsi"/>
                <w:sz w:val="20"/>
                <w:szCs w:val="20"/>
              </w:rPr>
              <w:t>i</w:t>
            </w:r>
            <w:r w:rsidRPr="00B43708">
              <w:rPr>
                <w:rFonts w:eastAsia="Times New Roman" w:cstheme="minorHAnsi"/>
                <w:sz w:val="20"/>
                <w:szCs w:val="20"/>
              </w:rPr>
              <w:t>.</w:t>
            </w:r>
            <w:r w:rsidR="00621601">
              <w:rPr>
                <w:rFonts w:eastAsia="Times New Roman" w:cstheme="minorHAnsi"/>
                <w:sz w:val="20"/>
                <w:szCs w:val="20"/>
              </w:rPr>
              <w:t xml:space="preserve"> </w:t>
            </w:r>
            <w:r w:rsidRPr="00B43708">
              <w:rPr>
                <w:rFonts w:eastAsia="Times New Roman" w:cstheme="minorHAnsi"/>
                <w:sz w:val="20"/>
                <w:szCs w:val="20"/>
              </w:rPr>
              <w:t xml:space="preserve">Develop and submit plan </w:t>
            </w:r>
            <w:r w:rsidRPr="00B43708">
              <w:rPr>
                <w:rFonts w:eastAsia="Times New Roman" w:cstheme="minorHAnsi"/>
                <w:sz w:val="20"/>
                <w:szCs w:val="20"/>
                <w:vertAlign w:val="superscript"/>
              </w:rPr>
              <w:t>o</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43708" w:rsidRPr="00B43708" w:rsidP="00B43708" w14:paraId="4E0E0DFF"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10</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0C3BE175"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7044F59B"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10</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208F2CAD"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2FB1BBF2"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5083F73F"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71B11EE6"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32FB56CA"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$0.00 </w:t>
            </w:r>
          </w:p>
        </w:tc>
      </w:tr>
      <w:tr w14:paraId="0F723971" w14:textId="77777777" w:rsidTr="007A1155">
        <w:tblPrEx>
          <w:tblW w:w="13135" w:type="dxa"/>
          <w:tblInd w:w="113" w:type="dxa"/>
          <w:tblLayout w:type="fixed"/>
          <w:tblLook w:val="04A0"/>
        </w:tblPrEx>
        <w:trPr>
          <w:trHeight w:val="315"/>
        </w:trPr>
        <w:tc>
          <w:tcPr>
            <w:tcW w:w="4405" w:type="dxa"/>
            <w:tcBorders>
              <w:top w:val="nil"/>
              <w:left w:val="single" w:sz="4" w:space="0" w:color="auto"/>
              <w:bottom w:val="single" w:sz="4" w:space="0" w:color="auto"/>
              <w:right w:val="nil"/>
            </w:tcBorders>
            <w:shd w:val="clear" w:color="auto" w:fill="auto"/>
            <w:hideMark/>
          </w:tcPr>
          <w:p w:rsidR="00B43708" w:rsidRPr="00B43708" w:rsidP="00B43708" w14:paraId="1F98AC1B" w14:textId="5E0240F4">
            <w:pPr>
              <w:spacing w:after="0" w:line="240" w:lineRule="auto"/>
              <w:ind w:firstLine="600" w:firstLineChars="300"/>
              <w:rPr>
                <w:rFonts w:eastAsia="Times New Roman" w:cstheme="minorHAnsi"/>
                <w:sz w:val="20"/>
                <w:szCs w:val="20"/>
              </w:rPr>
            </w:pPr>
            <w:r w:rsidRPr="00B43708">
              <w:rPr>
                <w:rFonts w:eastAsia="Times New Roman" w:cstheme="minorHAnsi"/>
                <w:sz w:val="20"/>
                <w:szCs w:val="20"/>
              </w:rPr>
              <w:t>ii.</w:t>
            </w:r>
            <w:r w:rsidR="00621601">
              <w:rPr>
                <w:rFonts w:eastAsia="Times New Roman" w:cstheme="minorHAnsi"/>
                <w:sz w:val="20"/>
                <w:szCs w:val="20"/>
              </w:rPr>
              <w:t xml:space="preserve"> </w:t>
            </w:r>
            <w:r w:rsidRPr="00B43708">
              <w:rPr>
                <w:rFonts w:eastAsia="Times New Roman" w:cstheme="minorHAnsi"/>
                <w:sz w:val="20"/>
                <w:szCs w:val="20"/>
              </w:rPr>
              <w:t xml:space="preserve">Report deviations from plan </w:t>
            </w:r>
            <w:r w:rsidRPr="00B43708">
              <w:rPr>
                <w:rFonts w:eastAsia="Times New Roman" w:cstheme="minorHAnsi"/>
                <w:sz w:val="20"/>
                <w:szCs w:val="20"/>
                <w:vertAlign w:val="superscript"/>
              </w:rPr>
              <w:t>p</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43708" w:rsidRPr="00B43708" w:rsidP="00B43708" w14:paraId="3F0F5177"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See 1.</w:t>
            </w:r>
            <w:r w:rsidRPr="00B43708">
              <w:rPr>
                <w:rFonts w:eastAsia="Times New Roman" w:cstheme="minorHAnsi"/>
                <w:color w:val="000000"/>
                <w:sz w:val="20"/>
                <w:szCs w:val="20"/>
              </w:rPr>
              <w:t>E.o</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49B50AE9"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41706DD4"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1132280C"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4C371985"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78DACFE4"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7D665017"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591B82B5"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$0.00 </w:t>
            </w:r>
          </w:p>
        </w:tc>
      </w:tr>
      <w:tr w14:paraId="483B20F1" w14:textId="77777777" w:rsidTr="007A1155">
        <w:tblPrEx>
          <w:tblW w:w="13135" w:type="dxa"/>
          <w:tblInd w:w="113" w:type="dxa"/>
          <w:tblLayout w:type="fixed"/>
          <w:tblLook w:val="04A0"/>
        </w:tblPrEx>
        <w:trPr>
          <w:trHeight w:val="300"/>
        </w:trPr>
        <w:tc>
          <w:tcPr>
            <w:tcW w:w="4405" w:type="dxa"/>
            <w:tcBorders>
              <w:top w:val="nil"/>
              <w:left w:val="single" w:sz="4" w:space="0" w:color="auto"/>
              <w:bottom w:val="single" w:sz="4" w:space="0" w:color="auto"/>
              <w:right w:val="single" w:sz="4" w:space="0" w:color="auto"/>
            </w:tcBorders>
            <w:shd w:val="clear" w:color="auto" w:fill="auto"/>
            <w:hideMark/>
          </w:tcPr>
          <w:p w:rsidR="00B43708" w:rsidRPr="00B43708" w:rsidP="00B43708" w14:paraId="2C1255CE" w14:textId="0B293E7B">
            <w:pPr>
              <w:spacing w:after="0" w:line="240" w:lineRule="auto"/>
              <w:ind w:firstLine="400" w:firstLineChars="200"/>
              <w:rPr>
                <w:rFonts w:eastAsia="Times New Roman" w:cstheme="minorHAnsi"/>
                <w:sz w:val="20"/>
                <w:szCs w:val="20"/>
              </w:rPr>
            </w:pPr>
            <w:r w:rsidRPr="00B43708">
              <w:rPr>
                <w:rFonts w:eastAsia="Times New Roman" w:cstheme="minorHAnsi"/>
                <w:sz w:val="20"/>
                <w:szCs w:val="20"/>
              </w:rPr>
              <w:t>j.</w:t>
            </w:r>
            <w:r w:rsidR="00621601">
              <w:rPr>
                <w:rFonts w:eastAsia="Times New Roman" w:cstheme="minorHAnsi"/>
                <w:sz w:val="20"/>
                <w:szCs w:val="20"/>
              </w:rPr>
              <w:t xml:space="preserve"> </w:t>
            </w:r>
            <w:r w:rsidRPr="00B43708">
              <w:rPr>
                <w:rFonts w:eastAsia="Times New Roman" w:cstheme="minorHAnsi"/>
                <w:sz w:val="20"/>
                <w:szCs w:val="20"/>
              </w:rPr>
              <w:t xml:space="preserve">Bag leak detection system </w:t>
            </w:r>
          </w:p>
        </w:tc>
        <w:tc>
          <w:tcPr>
            <w:tcW w:w="1170"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56728AB0" w14:textId="77777777">
            <w:pPr>
              <w:spacing w:after="0" w:line="240" w:lineRule="auto"/>
              <w:jc w:val="center"/>
              <w:rPr>
                <w:rFonts w:eastAsia="Times New Roman" w:cstheme="minorHAnsi"/>
                <w:color w:val="000000"/>
              </w:rPr>
            </w:pPr>
            <w:r w:rsidRPr="00B43708">
              <w:rPr>
                <w:rFonts w:eastAsia="Times New Roman" w:cstheme="minorHAnsi"/>
                <w:color w:val="000000"/>
              </w:rPr>
              <w:t> </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033F6D64" w14:textId="77777777">
            <w:pPr>
              <w:spacing w:after="0" w:line="240" w:lineRule="auto"/>
              <w:jc w:val="center"/>
              <w:rPr>
                <w:rFonts w:eastAsia="Times New Roman" w:cstheme="minorHAnsi"/>
                <w:color w:val="000000"/>
              </w:rPr>
            </w:pPr>
            <w:r w:rsidRPr="00B43708">
              <w:rPr>
                <w:rFonts w:eastAsia="Times New Roman" w:cstheme="minorHAnsi"/>
                <w:color w:val="000000"/>
              </w:rPr>
              <w:t> </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33543493" w14:textId="77777777">
            <w:pPr>
              <w:spacing w:after="0" w:line="240" w:lineRule="auto"/>
              <w:jc w:val="center"/>
              <w:rPr>
                <w:rFonts w:eastAsia="Times New Roman" w:cstheme="minorHAnsi"/>
                <w:color w:val="000000"/>
              </w:rPr>
            </w:pPr>
            <w:r w:rsidRPr="00B43708">
              <w:rPr>
                <w:rFonts w:eastAsia="Times New Roman" w:cstheme="minorHAnsi"/>
                <w:color w:val="000000"/>
              </w:rPr>
              <w:t> </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4071BB6E" w14:textId="77777777">
            <w:pPr>
              <w:spacing w:after="0" w:line="240" w:lineRule="auto"/>
              <w:jc w:val="center"/>
              <w:rPr>
                <w:rFonts w:eastAsia="Times New Roman" w:cstheme="minorHAnsi"/>
                <w:color w:val="000000"/>
              </w:rPr>
            </w:pPr>
            <w:r w:rsidRPr="00B43708">
              <w:rPr>
                <w:rFonts w:eastAsia="Times New Roman" w:cstheme="minorHAnsi"/>
                <w:color w:val="000000"/>
              </w:rPr>
              <w:t> </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66303523"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6273792C"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02FC77B0"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2A88413A"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$0.00 </w:t>
            </w:r>
          </w:p>
        </w:tc>
      </w:tr>
      <w:tr w14:paraId="6D2DB18A" w14:textId="77777777" w:rsidTr="007A1155">
        <w:tblPrEx>
          <w:tblW w:w="13135" w:type="dxa"/>
          <w:tblInd w:w="113" w:type="dxa"/>
          <w:tblLayout w:type="fixed"/>
          <w:tblLook w:val="04A0"/>
        </w:tblPrEx>
        <w:trPr>
          <w:trHeight w:val="315"/>
        </w:trPr>
        <w:tc>
          <w:tcPr>
            <w:tcW w:w="4405" w:type="dxa"/>
            <w:tcBorders>
              <w:top w:val="nil"/>
              <w:left w:val="single" w:sz="4" w:space="0" w:color="auto"/>
              <w:bottom w:val="single" w:sz="4" w:space="0" w:color="auto"/>
              <w:right w:val="nil"/>
            </w:tcBorders>
            <w:shd w:val="clear" w:color="auto" w:fill="auto"/>
            <w:hideMark/>
          </w:tcPr>
          <w:p w:rsidR="00B43708" w:rsidRPr="00B43708" w:rsidP="00B43708" w14:paraId="1F6BAA59" w14:textId="0B3D0E17">
            <w:pPr>
              <w:spacing w:after="0" w:line="240" w:lineRule="auto"/>
              <w:ind w:firstLine="600" w:firstLineChars="300"/>
              <w:rPr>
                <w:rFonts w:eastAsia="Times New Roman" w:cstheme="minorHAnsi"/>
                <w:sz w:val="20"/>
                <w:szCs w:val="20"/>
              </w:rPr>
            </w:pPr>
            <w:r w:rsidRPr="00B43708">
              <w:rPr>
                <w:rFonts w:eastAsia="Times New Roman" w:cstheme="minorHAnsi"/>
                <w:sz w:val="20"/>
                <w:szCs w:val="20"/>
              </w:rPr>
              <w:t>i</w:t>
            </w:r>
            <w:r w:rsidRPr="00B43708">
              <w:rPr>
                <w:rFonts w:eastAsia="Times New Roman" w:cstheme="minorHAnsi"/>
                <w:sz w:val="20"/>
                <w:szCs w:val="20"/>
              </w:rPr>
              <w:t>.</w:t>
            </w:r>
            <w:r w:rsidR="00621601">
              <w:rPr>
                <w:rFonts w:eastAsia="Times New Roman" w:cstheme="minorHAnsi"/>
                <w:sz w:val="20"/>
                <w:szCs w:val="20"/>
              </w:rPr>
              <w:t xml:space="preserve"> </w:t>
            </w:r>
            <w:r w:rsidRPr="00B43708">
              <w:rPr>
                <w:rFonts w:eastAsia="Times New Roman" w:cstheme="minorHAnsi"/>
                <w:sz w:val="20"/>
                <w:szCs w:val="20"/>
              </w:rPr>
              <w:t xml:space="preserve">Develop plan </w:t>
            </w:r>
            <w:r w:rsidRPr="00B43708">
              <w:rPr>
                <w:rFonts w:eastAsia="Times New Roman" w:cstheme="minorHAnsi"/>
                <w:sz w:val="20"/>
                <w:szCs w:val="20"/>
                <w:vertAlign w:val="superscript"/>
              </w:rPr>
              <w:t>o</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43708" w:rsidRPr="00B43708" w:rsidP="00B43708" w14:paraId="0072E849"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20</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5345E4BA"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3B6493DB"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20</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1C890729"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4FE47820"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0AE1415D"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7E95492D"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40252C9F"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$0.00 </w:t>
            </w:r>
          </w:p>
        </w:tc>
      </w:tr>
      <w:tr w14:paraId="773A43D4" w14:textId="77777777" w:rsidTr="007A1155">
        <w:tblPrEx>
          <w:tblW w:w="13135" w:type="dxa"/>
          <w:tblInd w:w="113" w:type="dxa"/>
          <w:tblLayout w:type="fixed"/>
          <w:tblLook w:val="04A0"/>
        </w:tblPrEx>
        <w:trPr>
          <w:trHeight w:val="315"/>
        </w:trPr>
        <w:tc>
          <w:tcPr>
            <w:tcW w:w="4405" w:type="dxa"/>
            <w:tcBorders>
              <w:top w:val="nil"/>
              <w:left w:val="single" w:sz="4" w:space="0" w:color="auto"/>
              <w:bottom w:val="single" w:sz="4" w:space="0" w:color="auto"/>
              <w:right w:val="nil"/>
            </w:tcBorders>
            <w:shd w:val="clear" w:color="auto" w:fill="auto"/>
            <w:hideMark/>
          </w:tcPr>
          <w:p w:rsidR="00B43708" w:rsidRPr="00B43708" w:rsidP="00B43708" w14:paraId="0D00FCE9" w14:textId="2D1BF412">
            <w:pPr>
              <w:spacing w:after="0" w:line="240" w:lineRule="auto"/>
              <w:ind w:firstLine="600" w:firstLineChars="300"/>
              <w:rPr>
                <w:rFonts w:eastAsia="Times New Roman" w:cstheme="minorHAnsi"/>
                <w:sz w:val="20"/>
                <w:szCs w:val="20"/>
              </w:rPr>
            </w:pPr>
            <w:r w:rsidRPr="00B43708">
              <w:rPr>
                <w:rFonts w:eastAsia="Times New Roman" w:cstheme="minorHAnsi"/>
                <w:sz w:val="20"/>
                <w:szCs w:val="20"/>
              </w:rPr>
              <w:t>ii.</w:t>
            </w:r>
            <w:r w:rsidR="00621601">
              <w:rPr>
                <w:rFonts w:eastAsia="Times New Roman" w:cstheme="minorHAnsi"/>
                <w:sz w:val="20"/>
                <w:szCs w:val="20"/>
              </w:rPr>
              <w:t xml:space="preserve"> </w:t>
            </w:r>
            <w:r w:rsidRPr="00B43708">
              <w:rPr>
                <w:rFonts w:eastAsia="Times New Roman" w:cstheme="minorHAnsi"/>
                <w:sz w:val="20"/>
                <w:szCs w:val="20"/>
              </w:rPr>
              <w:t xml:space="preserve">Report alarms and actions taken in response </w:t>
            </w:r>
            <w:r w:rsidRPr="00B43708">
              <w:rPr>
                <w:rFonts w:eastAsia="Times New Roman" w:cstheme="minorHAnsi"/>
                <w:sz w:val="20"/>
                <w:szCs w:val="20"/>
                <w:vertAlign w:val="superscript"/>
              </w:rPr>
              <w:t>p</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43708" w:rsidRPr="00B43708" w:rsidP="00B43708" w14:paraId="79F34132"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See 1.</w:t>
            </w:r>
            <w:r w:rsidRPr="00B43708">
              <w:rPr>
                <w:rFonts w:eastAsia="Times New Roman" w:cstheme="minorHAnsi"/>
                <w:color w:val="000000"/>
                <w:sz w:val="20"/>
                <w:szCs w:val="20"/>
              </w:rPr>
              <w:t>E.o</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0419111B"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50B1E8B0"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54388466"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173C1C71"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781BD74A"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5F1F3395"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4B0AC527"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$0.00 </w:t>
            </w:r>
          </w:p>
        </w:tc>
      </w:tr>
      <w:tr w14:paraId="0FE84565" w14:textId="77777777" w:rsidTr="007A1155">
        <w:tblPrEx>
          <w:tblW w:w="13135" w:type="dxa"/>
          <w:tblInd w:w="113" w:type="dxa"/>
          <w:tblLayout w:type="fixed"/>
          <w:tblLook w:val="04A0"/>
        </w:tblPrEx>
        <w:trPr>
          <w:trHeight w:val="510"/>
        </w:trPr>
        <w:tc>
          <w:tcPr>
            <w:tcW w:w="4405" w:type="dxa"/>
            <w:tcBorders>
              <w:top w:val="nil"/>
              <w:left w:val="single" w:sz="4" w:space="0" w:color="auto"/>
              <w:bottom w:val="single" w:sz="4" w:space="0" w:color="auto"/>
              <w:right w:val="single" w:sz="4" w:space="0" w:color="auto"/>
            </w:tcBorders>
            <w:shd w:val="clear" w:color="auto" w:fill="auto"/>
            <w:hideMark/>
          </w:tcPr>
          <w:p w:rsidR="00B43708" w:rsidRPr="00B43708" w:rsidP="00CF572D" w14:paraId="114913FB" w14:textId="569A6230">
            <w:pPr>
              <w:spacing w:after="0" w:line="240" w:lineRule="auto"/>
              <w:ind w:left="330" w:firstLine="70" w:firstLineChars="35"/>
              <w:rPr>
                <w:rFonts w:eastAsia="Times New Roman" w:cstheme="minorHAnsi"/>
                <w:sz w:val="20"/>
                <w:szCs w:val="20"/>
              </w:rPr>
            </w:pPr>
            <w:r w:rsidRPr="00B43708">
              <w:rPr>
                <w:rFonts w:eastAsia="Times New Roman" w:cstheme="minorHAnsi"/>
                <w:sz w:val="20"/>
                <w:szCs w:val="20"/>
              </w:rPr>
              <w:t>k.</w:t>
            </w:r>
            <w:r w:rsidR="00621601">
              <w:rPr>
                <w:rFonts w:eastAsia="Times New Roman" w:cstheme="minorHAnsi"/>
                <w:sz w:val="20"/>
                <w:szCs w:val="20"/>
              </w:rPr>
              <w:t xml:space="preserve"> </w:t>
            </w:r>
            <w:r w:rsidRPr="00B43708">
              <w:rPr>
                <w:rFonts w:eastAsia="Times New Roman" w:cstheme="minorHAnsi"/>
                <w:sz w:val="20"/>
                <w:szCs w:val="20"/>
              </w:rPr>
              <w:t xml:space="preserve">Monitoring SOP manual for baghouses controlling process vents, process fugitive, or outdoor fugitive dust </w:t>
            </w:r>
          </w:p>
        </w:tc>
        <w:tc>
          <w:tcPr>
            <w:tcW w:w="1170"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3B903051" w14:textId="77777777">
            <w:pPr>
              <w:spacing w:after="0" w:line="240" w:lineRule="auto"/>
              <w:jc w:val="center"/>
              <w:rPr>
                <w:rFonts w:eastAsia="Times New Roman" w:cstheme="minorHAnsi"/>
                <w:color w:val="000000"/>
              </w:rPr>
            </w:pPr>
            <w:r w:rsidRPr="00B43708">
              <w:rPr>
                <w:rFonts w:eastAsia="Times New Roman" w:cstheme="minorHAnsi"/>
                <w:color w:val="000000"/>
              </w:rPr>
              <w:t> </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259A6CBE" w14:textId="77777777">
            <w:pPr>
              <w:spacing w:after="0" w:line="240" w:lineRule="auto"/>
              <w:jc w:val="center"/>
              <w:rPr>
                <w:rFonts w:eastAsia="Times New Roman" w:cstheme="minorHAnsi"/>
                <w:color w:val="000000"/>
              </w:rPr>
            </w:pPr>
            <w:r w:rsidRPr="00B43708">
              <w:rPr>
                <w:rFonts w:eastAsia="Times New Roman" w:cstheme="minorHAnsi"/>
                <w:color w:val="000000"/>
              </w:rPr>
              <w:t> </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304A7C48" w14:textId="77777777">
            <w:pPr>
              <w:spacing w:after="0" w:line="240" w:lineRule="auto"/>
              <w:jc w:val="center"/>
              <w:rPr>
                <w:rFonts w:eastAsia="Times New Roman" w:cstheme="minorHAnsi"/>
                <w:color w:val="000000"/>
              </w:rPr>
            </w:pPr>
            <w:r w:rsidRPr="00B43708">
              <w:rPr>
                <w:rFonts w:eastAsia="Times New Roman" w:cstheme="minorHAnsi"/>
                <w:color w:val="000000"/>
              </w:rPr>
              <w:t> </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348EA608"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5F844C82"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7177FBA1"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22FD389D"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6771B2E1"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$0.00 </w:t>
            </w:r>
          </w:p>
        </w:tc>
      </w:tr>
      <w:tr w14:paraId="0E97C26C" w14:textId="77777777" w:rsidTr="007A1155">
        <w:tblPrEx>
          <w:tblW w:w="13135" w:type="dxa"/>
          <w:tblInd w:w="113" w:type="dxa"/>
          <w:tblLayout w:type="fixed"/>
          <w:tblLook w:val="04A0"/>
        </w:tblPrEx>
        <w:trPr>
          <w:trHeight w:val="315"/>
        </w:trPr>
        <w:tc>
          <w:tcPr>
            <w:tcW w:w="4405" w:type="dxa"/>
            <w:tcBorders>
              <w:top w:val="nil"/>
              <w:left w:val="single" w:sz="4" w:space="0" w:color="auto"/>
              <w:bottom w:val="single" w:sz="4" w:space="0" w:color="auto"/>
              <w:right w:val="nil"/>
            </w:tcBorders>
            <w:shd w:val="clear" w:color="auto" w:fill="auto"/>
            <w:hideMark/>
          </w:tcPr>
          <w:p w:rsidR="00B43708" w:rsidRPr="00B43708" w:rsidP="00B43708" w14:paraId="5CBAFD7F" w14:textId="046F9100">
            <w:pPr>
              <w:spacing w:after="0" w:line="240" w:lineRule="auto"/>
              <w:ind w:firstLine="600" w:firstLineChars="300"/>
              <w:rPr>
                <w:rFonts w:eastAsia="Times New Roman" w:cstheme="minorHAnsi"/>
                <w:sz w:val="20"/>
                <w:szCs w:val="20"/>
              </w:rPr>
            </w:pPr>
            <w:r w:rsidRPr="00B43708">
              <w:rPr>
                <w:rFonts w:eastAsia="Times New Roman" w:cstheme="minorHAnsi"/>
                <w:sz w:val="20"/>
                <w:szCs w:val="20"/>
              </w:rPr>
              <w:t>i</w:t>
            </w:r>
            <w:r w:rsidRPr="00B43708">
              <w:rPr>
                <w:rFonts w:eastAsia="Times New Roman" w:cstheme="minorHAnsi"/>
                <w:sz w:val="20"/>
                <w:szCs w:val="20"/>
              </w:rPr>
              <w:t>.</w:t>
            </w:r>
            <w:r w:rsidR="00621601">
              <w:rPr>
                <w:rFonts w:eastAsia="Times New Roman" w:cstheme="minorHAnsi"/>
                <w:sz w:val="20"/>
                <w:szCs w:val="20"/>
              </w:rPr>
              <w:t xml:space="preserve"> </w:t>
            </w:r>
            <w:r w:rsidRPr="00B43708">
              <w:rPr>
                <w:rFonts w:eastAsia="Times New Roman" w:cstheme="minorHAnsi"/>
                <w:sz w:val="20"/>
                <w:szCs w:val="20"/>
              </w:rPr>
              <w:t xml:space="preserve">Develop and submit manual </w:t>
            </w:r>
            <w:r w:rsidRPr="00B43708">
              <w:rPr>
                <w:rFonts w:eastAsia="Times New Roman" w:cstheme="minorHAnsi"/>
                <w:sz w:val="20"/>
                <w:szCs w:val="20"/>
                <w:vertAlign w:val="superscript"/>
              </w:rPr>
              <w:t>o</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43708" w:rsidRPr="00B43708" w:rsidP="00B43708" w14:paraId="0C9BC7C2"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10</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4F4B100D"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0DB3B3DE"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10</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420809C4"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496B6DEF"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39653979"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7B5AB404"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61B8EE38"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$0.00 </w:t>
            </w:r>
          </w:p>
        </w:tc>
      </w:tr>
      <w:tr w14:paraId="4C0D4B5C" w14:textId="77777777" w:rsidTr="007A1155">
        <w:tblPrEx>
          <w:tblW w:w="13135" w:type="dxa"/>
          <w:tblInd w:w="113" w:type="dxa"/>
          <w:tblLayout w:type="fixed"/>
          <w:tblLook w:val="04A0"/>
        </w:tblPrEx>
        <w:trPr>
          <w:trHeight w:val="315"/>
        </w:trPr>
        <w:tc>
          <w:tcPr>
            <w:tcW w:w="4405" w:type="dxa"/>
            <w:tcBorders>
              <w:top w:val="nil"/>
              <w:left w:val="single" w:sz="4" w:space="0" w:color="auto"/>
              <w:bottom w:val="single" w:sz="4" w:space="0" w:color="auto"/>
              <w:right w:val="nil"/>
            </w:tcBorders>
            <w:shd w:val="clear" w:color="auto" w:fill="auto"/>
            <w:hideMark/>
          </w:tcPr>
          <w:p w:rsidR="00B43708" w:rsidRPr="00B43708" w:rsidP="00B43708" w14:paraId="6F0A682C" w14:textId="5AD9EFA5">
            <w:pPr>
              <w:spacing w:after="0" w:line="240" w:lineRule="auto"/>
              <w:ind w:firstLine="600" w:firstLineChars="300"/>
              <w:rPr>
                <w:rFonts w:eastAsia="Times New Roman" w:cstheme="minorHAnsi"/>
                <w:sz w:val="20"/>
                <w:szCs w:val="20"/>
              </w:rPr>
            </w:pPr>
            <w:r w:rsidRPr="00B43708">
              <w:rPr>
                <w:rFonts w:eastAsia="Times New Roman" w:cstheme="minorHAnsi"/>
                <w:sz w:val="20"/>
                <w:szCs w:val="20"/>
              </w:rPr>
              <w:t>ii.</w:t>
            </w:r>
            <w:r w:rsidR="00621601">
              <w:rPr>
                <w:rFonts w:eastAsia="Times New Roman" w:cstheme="minorHAnsi"/>
                <w:sz w:val="20"/>
                <w:szCs w:val="20"/>
              </w:rPr>
              <w:t xml:space="preserve"> </w:t>
            </w:r>
            <w:r w:rsidRPr="00B43708">
              <w:rPr>
                <w:rFonts w:eastAsia="Times New Roman" w:cstheme="minorHAnsi"/>
                <w:sz w:val="20"/>
                <w:szCs w:val="20"/>
              </w:rPr>
              <w:t xml:space="preserve">Report deviations from plan </w:t>
            </w:r>
            <w:r w:rsidRPr="00B43708">
              <w:rPr>
                <w:rFonts w:eastAsia="Times New Roman" w:cstheme="minorHAnsi"/>
                <w:sz w:val="20"/>
                <w:szCs w:val="20"/>
                <w:vertAlign w:val="superscript"/>
              </w:rPr>
              <w:t>p</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43708" w:rsidRPr="00B43708" w:rsidP="00B43708" w14:paraId="7D4B5000"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See 1.</w:t>
            </w:r>
            <w:r w:rsidRPr="00B43708">
              <w:rPr>
                <w:rFonts w:eastAsia="Times New Roman" w:cstheme="minorHAnsi"/>
                <w:color w:val="000000"/>
                <w:sz w:val="20"/>
                <w:szCs w:val="20"/>
              </w:rPr>
              <w:t>E.o</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4D48FF1E"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04700A21"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59413A80"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366E2847"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3B0BF539"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54CB65D8"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1A0EFD04"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$0.00 </w:t>
            </w:r>
          </w:p>
        </w:tc>
      </w:tr>
      <w:tr w14:paraId="60B24A02" w14:textId="77777777" w:rsidTr="007A1155">
        <w:tblPrEx>
          <w:tblW w:w="13135" w:type="dxa"/>
          <w:tblInd w:w="113" w:type="dxa"/>
          <w:tblLayout w:type="fixed"/>
          <w:tblLook w:val="04A0"/>
        </w:tblPrEx>
        <w:trPr>
          <w:trHeight w:val="510"/>
        </w:trPr>
        <w:tc>
          <w:tcPr>
            <w:tcW w:w="4405" w:type="dxa"/>
            <w:tcBorders>
              <w:top w:val="nil"/>
              <w:left w:val="single" w:sz="4" w:space="0" w:color="auto"/>
              <w:bottom w:val="single" w:sz="4" w:space="0" w:color="auto"/>
              <w:right w:val="nil"/>
            </w:tcBorders>
            <w:shd w:val="clear" w:color="auto" w:fill="auto"/>
            <w:hideMark/>
          </w:tcPr>
          <w:p w:rsidR="00B43708" w:rsidRPr="00B43708" w:rsidP="00CF572D" w14:paraId="3510D826" w14:textId="19777E35">
            <w:pPr>
              <w:spacing w:after="0" w:line="240" w:lineRule="auto"/>
              <w:ind w:left="330" w:firstLine="70" w:firstLineChars="35"/>
              <w:rPr>
                <w:rFonts w:eastAsia="Times New Roman" w:cstheme="minorHAnsi"/>
                <w:sz w:val="20"/>
                <w:szCs w:val="20"/>
              </w:rPr>
            </w:pPr>
            <w:r w:rsidRPr="00B43708">
              <w:rPr>
                <w:rFonts w:eastAsia="Times New Roman" w:cstheme="minorHAnsi"/>
                <w:sz w:val="20"/>
                <w:szCs w:val="20"/>
              </w:rPr>
              <w:t>l.</w:t>
            </w:r>
            <w:r w:rsidR="00621601">
              <w:rPr>
                <w:rFonts w:eastAsia="Times New Roman" w:cstheme="minorHAnsi"/>
                <w:sz w:val="20"/>
                <w:szCs w:val="20"/>
              </w:rPr>
              <w:t xml:space="preserve"> </w:t>
            </w:r>
            <w:r w:rsidRPr="00B43708">
              <w:rPr>
                <w:rFonts w:eastAsia="Times New Roman" w:cstheme="minorHAnsi"/>
                <w:sz w:val="20"/>
                <w:szCs w:val="20"/>
              </w:rPr>
              <w:t>Report deviations from established parameters for pressure drop and flow rate in scrubbers controlling PM</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43708" w:rsidRPr="00B43708" w:rsidP="00B43708" w14:paraId="6240E778"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See 1.</w:t>
            </w:r>
            <w:r w:rsidRPr="00B43708">
              <w:rPr>
                <w:rFonts w:eastAsia="Times New Roman" w:cstheme="minorHAnsi"/>
                <w:color w:val="000000"/>
                <w:sz w:val="20"/>
                <w:szCs w:val="20"/>
              </w:rPr>
              <w:t>E.o</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6EFCD33D"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7440B388"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713469A8"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02C6389D"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097685C7"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22F6D340"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7213124F"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$0.00 </w:t>
            </w:r>
          </w:p>
        </w:tc>
      </w:tr>
      <w:tr w14:paraId="4A8879E1" w14:textId="77777777" w:rsidTr="007A1155">
        <w:tblPrEx>
          <w:tblW w:w="13135" w:type="dxa"/>
          <w:tblInd w:w="113" w:type="dxa"/>
          <w:tblLayout w:type="fixed"/>
          <w:tblLook w:val="04A0"/>
        </w:tblPrEx>
        <w:trPr>
          <w:trHeight w:val="315"/>
        </w:trPr>
        <w:tc>
          <w:tcPr>
            <w:tcW w:w="4405" w:type="dxa"/>
            <w:tcBorders>
              <w:top w:val="nil"/>
              <w:left w:val="single" w:sz="4" w:space="0" w:color="auto"/>
              <w:bottom w:val="single" w:sz="4" w:space="0" w:color="auto"/>
              <w:right w:val="nil"/>
            </w:tcBorders>
            <w:shd w:val="clear" w:color="auto" w:fill="auto"/>
            <w:hideMark/>
          </w:tcPr>
          <w:p w:rsidR="00B43708" w:rsidRPr="00B43708" w:rsidP="00CF572D" w14:paraId="32CE2723" w14:textId="3C81C677">
            <w:pPr>
              <w:spacing w:after="0" w:line="240" w:lineRule="auto"/>
              <w:ind w:left="330" w:firstLine="70" w:firstLineChars="35"/>
              <w:rPr>
                <w:rFonts w:eastAsia="Times New Roman" w:cstheme="minorHAnsi"/>
                <w:sz w:val="20"/>
                <w:szCs w:val="20"/>
              </w:rPr>
            </w:pPr>
            <w:r w:rsidRPr="00B43708">
              <w:rPr>
                <w:rFonts w:eastAsia="Times New Roman" w:cstheme="minorHAnsi"/>
                <w:sz w:val="20"/>
                <w:szCs w:val="20"/>
              </w:rPr>
              <w:t>m.</w:t>
            </w:r>
            <w:r w:rsidR="00621601">
              <w:rPr>
                <w:rFonts w:eastAsia="Times New Roman" w:cstheme="minorHAnsi"/>
                <w:sz w:val="20"/>
                <w:szCs w:val="20"/>
              </w:rPr>
              <w:t xml:space="preserve"> </w:t>
            </w:r>
            <w:r w:rsidRPr="00B43708">
              <w:rPr>
                <w:rFonts w:eastAsia="Times New Roman" w:cstheme="minorHAnsi"/>
                <w:sz w:val="20"/>
                <w:szCs w:val="20"/>
              </w:rPr>
              <w:t xml:space="preserve">Report shop building capture system monitoring and deviations </w:t>
            </w:r>
            <w:r w:rsidRPr="00B43708">
              <w:rPr>
                <w:rFonts w:eastAsia="Times New Roman" w:cstheme="minorHAnsi"/>
                <w:sz w:val="20"/>
                <w:szCs w:val="20"/>
                <w:vertAlign w:val="superscript"/>
              </w:rPr>
              <w:t>p</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43708" w:rsidRPr="00B43708" w:rsidP="00B43708" w14:paraId="29C03F96"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See 1.</w:t>
            </w:r>
            <w:r w:rsidRPr="00B43708">
              <w:rPr>
                <w:rFonts w:eastAsia="Times New Roman" w:cstheme="minorHAnsi"/>
                <w:color w:val="000000"/>
                <w:sz w:val="20"/>
                <w:szCs w:val="20"/>
              </w:rPr>
              <w:t>E.o</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4F54171D"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68078129"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02F2E2A2"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3AED0112"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314EED6E"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3BF74FEE"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19C2356E"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$0.00 </w:t>
            </w:r>
          </w:p>
        </w:tc>
      </w:tr>
      <w:tr w14:paraId="128341D5" w14:textId="77777777" w:rsidTr="007A1155">
        <w:tblPrEx>
          <w:tblW w:w="13135" w:type="dxa"/>
          <w:tblInd w:w="113" w:type="dxa"/>
          <w:tblLayout w:type="fixed"/>
          <w:tblLook w:val="04A0"/>
        </w:tblPrEx>
        <w:trPr>
          <w:trHeight w:val="510"/>
        </w:trPr>
        <w:tc>
          <w:tcPr>
            <w:tcW w:w="4405" w:type="dxa"/>
            <w:tcBorders>
              <w:top w:val="nil"/>
              <w:left w:val="single" w:sz="4" w:space="0" w:color="auto"/>
              <w:bottom w:val="single" w:sz="4" w:space="0" w:color="auto"/>
              <w:right w:val="nil"/>
            </w:tcBorders>
            <w:shd w:val="clear" w:color="auto" w:fill="auto"/>
            <w:hideMark/>
          </w:tcPr>
          <w:p w:rsidR="00B43708" w:rsidRPr="00B43708" w:rsidP="00CF572D" w14:paraId="70B87A10" w14:textId="77777777">
            <w:pPr>
              <w:spacing w:after="0" w:line="240" w:lineRule="auto"/>
              <w:ind w:left="330" w:firstLine="70" w:firstLineChars="35"/>
              <w:rPr>
                <w:rFonts w:eastAsia="Times New Roman" w:cstheme="minorHAnsi"/>
                <w:sz w:val="20"/>
                <w:szCs w:val="20"/>
              </w:rPr>
            </w:pPr>
            <w:r w:rsidRPr="00B43708">
              <w:rPr>
                <w:rFonts w:eastAsia="Times New Roman" w:cstheme="minorHAnsi"/>
                <w:sz w:val="20"/>
                <w:szCs w:val="20"/>
              </w:rPr>
              <w:t xml:space="preserve">n. Reports of the results of quarterly inspections of the furnace capture system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43708" w:rsidRPr="00B43708" w:rsidP="00B43708" w14:paraId="702FA308"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4</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6E8E6769"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4</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68220A92"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16</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7CFC84BD"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7E7D309B"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32</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23BEA485"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1.6</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63BA3FAE"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3</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7B29ED58"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$5,040.21 </w:t>
            </w:r>
          </w:p>
        </w:tc>
      </w:tr>
      <w:tr w14:paraId="1B44CBC2" w14:textId="77777777" w:rsidTr="007A1155">
        <w:tblPrEx>
          <w:tblW w:w="13135" w:type="dxa"/>
          <w:tblInd w:w="113" w:type="dxa"/>
          <w:tblLayout w:type="fixed"/>
          <w:tblLook w:val="04A0"/>
        </w:tblPrEx>
        <w:trPr>
          <w:trHeight w:val="570"/>
        </w:trPr>
        <w:tc>
          <w:tcPr>
            <w:tcW w:w="4405" w:type="dxa"/>
            <w:tcBorders>
              <w:top w:val="nil"/>
              <w:left w:val="single" w:sz="4" w:space="0" w:color="auto"/>
              <w:bottom w:val="single" w:sz="4" w:space="0" w:color="auto"/>
              <w:right w:val="nil"/>
            </w:tcBorders>
            <w:shd w:val="clear" w:color="auto" w:fill="auto"/>
            <w:hideMark/>
          </w:tcPr>
          <w:p w:rsidR="00B43708" w:rsidRPr="00B43708" w:rsidP="00CF572D" w14:paraId="50813B68" w14:textId="0EC5C744">
            <w:pPr>
              <w:spacing w:after="0" w:line="240" w:lineRule="auto"/>
              <w:ind w:left="330" w:firstLine="70" w:firstLineChars="35"/>
              <w:rPr>
                <w:rFonts w:eastAsia="Times New Roman" w:cstheme="minorHAnsi"/>
                <w:sz w:val="20"/>
                <w:szCs w:val="20"/>
              </w:rPr>
            </w:pPr>
            <w:r w:rsidRPr="00B43708">
              <w:rPr>
                <w:rFonts w:eastAsia="Times New Roman" w:cstheme="minorHAnsi"/>
                <w:sz w:val="20"/>
                <w:szCs w:val="20"/>
              </w:rPr>
              <w:t>o.</w:t>
            </w:r>
            <w:r w:rsidR="00621601">
              <w:rPr>
                <w:rFonts w:eastAsia="Times New Roman" w:cstheme="minorHAnsi"/>
                <w:sz w:val="20"/>
                <w:szCs w:val="20"/>
              </w:rPr>
              <w:t xml:space="preserve"> </w:t>
            </w:r>
            <w:r w:rsidRPr="00B43708">
              <w:rPr>
                <w:rFonts w:eastAsia="Times New Roman" w:cstheme="minorHAnsi"/>
                <w:sz w:val="20"/>
                <w:szCs w:val="20"/>
              </w:rPr>
              <w:t xml:space="preserve">Reports of deviations, alarms, actions taken, malfunctions, and exceedances </w:t>
            </w:r>
            <w:r w:rsidRPr="00B43708">
              <w:rPr>
                <w:rFonts w:eastAsia="Times New Roman" w:cstheme="minorHAnsi"/>
                <w:sz w:val="20"/>
                <w:szCs w:val="20"/>
                <w:vertAlign w:val="superscript"/>
              </w:rPr>
              <w:t>p,r</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43708" w:rsidRPr="00B43708" w:rsidP="00B43708" w14:paraId="08D0D303"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10</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4E3BBF7B"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652D9DA9"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10</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22063D47"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6469A14F"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20</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435E4FB5"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14249DD6"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5BC7CE5E"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$3,150.13 </w:t>
            </w:r>
          </w:p>
        </w:tc>
      </w:tr>
      <w:tr w14:paraId="07716C15" w14:textId="77777777" w:rsidTr="007A1155">
        <w:tblPrEx>
          <w:tblW w:w="13135" w:type="dxa"/>
          <w:tblInd w:w="113" w:type="dxa"/>
          <w:tblLayout w:type="fixed"/>
          <w:tblLook w:val="04A0"/>
        </w:tblPrEx>
        <w:trPr>
          <w:trHeight w:val="315"/>
        </w:trPr>
        <w:tc>
          <w:tcPr>
            <w:tcW w:w="4405" w:type="dxa"/>
            <w:tcBorders>
              <w:top w:val="nil"/>
              <w:left w:val="single" w:sz="4" w:space="0" w:color="auto"/>
              <w:bottom w:val="single" w:sz="4" w:space="0" w:color="auto"/>
              <w:right w:val="nil"/>
            </w:tcBorders>
            <w:shd w:val="clear" w:color="auto" w:fill="auto"/>
            <w:hideMark/>
          </w:tcPr>
          <w:p w:rsidR="00B43708" w:rsidRPr="00B43708" w:rsidP="00CF572D" w14:paraId="3949A2A0" w14:textId="6EB5C647">
            <w:pPr>
              <w:spacing w:after="0" w:line="240" w:lineRule="auto"/>
              <w:ind w:left="330" w:firstLine="70" w:firstLineChars="35"/>
              <w:rPr>
                <w:rFonts w:eastAsia="Times New Roman" w:cstheme="minorHAnsi"/>
                <w:sz w:val="20"/>
                <w:szCs w:val="20"/>
              </w:rPr>
            </w:pPr>
            <w:r w:rsidRPr="00B43708">
              <w:rPr>
                <w:rFonts w:eastAsia="Times New Roman" w:cstheme="minorHAnsi"/>
                <w:sz w:val="20"/>
                <w:szCs w:val="20"/>
              </w:rPr>
              <w:t>p.</w:t>
            </w:r>
            <w:r w:rsidR="00621601">
              <w:rPr>
                <w:rFonts w:eastAsia="Times New Roman" w:cstheme="minorHAnsi"/>
                <w:sz w:val="20"/>
                <w:szCs w:val="20"/>
              </w:rPr>
              <w:t xml:space="preserve"> </w:t>
            </w:r>
            <w:r w:rsidRPr="00B43708">
              <w:rPr>
                <w:rFonts w:eastAsia="Times New Roman" w:cstheme="minorHAnsi"/>
                <w:sz w:val="20"/>
                <w:szCs w:val="20"/>
              </w:rPr>
              <w:t xml:space="preserve">Annual compliance certification </w:t>
            </w:r>
            <w:r w:rsidRPr="00B43708">
              <w:rPr>
                <w:rFonts w:eastAsia="Times New Roman" w:cstheme="minorHAnsi"/>
                <w:sz w:val="20"/>
                <w:szCs w:val="20"/>
                <w:vertAlign w:val="superscript"/>
              </w:rPr>
              <w:t>s</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43708" w:rsidRPr="00B43708" w:rsidP="00B43708" w14:paraId="58F0A319"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10</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22ADE128"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03A384AA"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10</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33252C06"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3416B9D9"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20</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66E4813D"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673EDEF8"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71FCB9D1"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$3,150.13 </w:t>
            </w:r>
          </w:p>
        </w:tc>
      </w:tr>
      <w:tr w14:paraId="21ADBC61" w14:textId="77777777" w:rsidTr="007A1155">
        <w:tblPrEx>
          <w:tblW w:w="13135" w:type="dxa"/>
          <w:tblInd w:w="113" w:type="dxa"/>
          <w:tblLayout w:type="fixed"/>
          <w:tblLook w:val="04A0"/>
        </w:tblPrEx>
        <w:trPr>
          <w:trHeight w:val="300"/>
        </w:trPr>
        <w:tc>
          <w:tcPr>
            <w:tcW w:w="4405" w:type="dxa"/>
            <w:tcBorders>
              <w:top w:val="nil"/>
              <w:left w:val="single" w:sz="4" w:space="0" w:color="auto"/>
              <w:bottom w:val="single" w:sz="4" w:space="0" w:color="auto"/>
              <w:right w:val="single" w:sz="4" w:space="0" w:color="auto"/>
            </w:tcBorders>
            <w:shd w:val="clear" w:color="auto" w:fill="auto"/>
            <w:vAlign w:val="center"/>
            <w:hideMark/>
          </w:tcPr>
          <w:p w:rsidR="00B43708" w:rsidRPr="00B43708" w:rsidP="00B43708" w14:paraId="254C1D80" w14:textId="77777777">
            <w:pPr>
              <w:spacing w:after="0" w:line="240" w:lineRule="auto"/>
              <w:rPr>
                <w:rFonts w:eastAsia="Times New Roman" w:cstheme="minorHAnsi"/>
                <w:b/>
                <w:bCs/>
                <w:i/>
                <w:iCs/>
                <w:color w:val="000000"/>
                <w:sz w:val="20"/>
                <w:szCs w:val="20"/>
              </w:rPr>
            </w:pPr>
            <w:r w:rsidRPr="00B43708">
              <w:rPr>
                <w:rFonts w:eastAsia="Times New Roman" w:cstheme="minorHAnsi"/>
                <w:b/>
                <w:bCs/>
                <w:i/>
                <w:iCs/>
                <w:color w:val="000000"/>
                <w:sz w:val="20"/>
                <w:szCs w:val="20"/>
              </w:rPr>
              <w:t>Subtotal for Reporting Requirements</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74146FFE" w14:textId="77777777">
            <w:pPr>
              <w:spacing w:after="0" w:line="240" w:lineRule="auto"/>
              <w:jc w:val="center"/>
              <w:rPr>
                <w:rFonts w:eastAsia="Times New Roman" w:cstheme="minorHAnsi"/>
                <w:i/>
                <w:iCs/>
                <w:color w:val="000000"/>
                <w:sz w:val="20"/>
                <w:szCs w:val="20"/>
              </w:rPr>
            </w:pPr>
            <w:r w:rsidRPr="00B43708">
              <w:rPr>
                <w:rFonts w:eastAsia="Times New Roman" w:cstheme="minorHAnsi"/>
                <w:i/>
                <w:iCs/>
                <w:color w:val="000000"/>
                <w:sz w:val="20"/>
                <w:szCs w:val="20"/>
              </w:rPr>
              <w:t> </w:t>
            </w:r>
          </w:p>
        </w:tc>
        <w:tc>
          <w:tcPr>
            <w:tcW w:w="125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4F1961D4" w14:textId="77777777">
            <w:pPr>
              <w:spacing w:after="0" w:line="240" w:lineRule="auto"/>
              <w:jc w:val="center"/>
              <w:rPr>
                <w:rFonts w:eastAsia="Times New Roman" w:cstheme="minorHAnsi"/>
                <w:i/>
                <w:iCs/>
                <w:color w:val="000000"/>
                <w:sz w:val="20"/>
                <w:szCs w:val="20"/>
              </w:rPr>
            </w:pPr>
            <w:r w:rsidRPr="00B43708">
              <w:rPr>
                <w:rFonts w:eastAsia="Times New Roman" w:cstheme="minorHAnsi"/>
                <w:i/>
                <w:iCs/>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1BCAD3EA"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4F307FF0" w14:textId="77777777">
            <w:pPr>
              <w:spacing w:after="0" w:line="240" w:lineRule="auto"/>
              <w:jc w:val="center"/>
              <w:rPr>
                <w:rFonts w:eastAsia="Times New Roman" w:cstheme="minorHAnsi"/>
                <w:i/>
                <w:iCs/>
                <w:color w:val="000000"/>
                <w:sz w:val="20"/>
                <w:szCs w:val="20"/>
              </w:rPr>
            </w:pPr>
            <w:r w:rsidRPr="00B43708">
              <w:rPr>
                <w:rFonts w:eastAsia="Times New Roman" w:cstheme="minorHAnsi"/>
                <w:i/>
                <w:iCs/>
                <w:color w:val="000000"/>
                <w:sz w:val="20"/>
                <w:szCs w:val="20"/>
              </w:rPr>
              <w:t> </w:t>
            </w:r>
          </w:p>
        </w:tc>
        <w:tc>
          <w:tcPr>
            <w:tcW w:w="2987" w:type="dxa"/>
            <w:gridSpan w:val="3"/>
            <w:tcBorders>
              <w:top w:val="single" w:sz="4" w:space="0" w:color="auto"/>
              <w:left w:val="nil"/>
              <w:bottom w:val="single" w:sz="4" w:space="0" w:color="auto"/>
              <w:right w:val="single" w:sz="4" w:space="0" w:color="auto"/>
            </w:tcBorders>
            <w:shd w:val="clear" w:color="auto" w:fill="auto"/>
            <w:noWrap/>
            <w:vAlign w:val="center"/>
            <w:hideMark/>
          </w:tcPr>
          <w:p w:rsidR="00B43708" w:rsidRPr="00B43708" w:rsidP="00B43708" w14:paraId="12A9026A" w14:textId="77777777">
            <w:pPr>
              <w:spacing w:after="0" w:line="240" w:lineRule="auto"/>
              <w:jc w:val="center"/>
              <w:rPr>
                <w:rFonts w:eastAsia="Times New Roman" w:cstheme="minorHAnsi"/>
                <w:b/>
                <w:bCs/>
                <w:color w:val="000000"/>
                <w:sz w:val="20"/>
                <w:szCs w:val="20"/>
              </w:rPr>
            </w:pPr>
            <w:r w:rsidRPr="00B43708">
              <w:rPr>
                <w:rFonts w:eastAsia="Times New Roman" w:cstheme="minorHAnsi"/>
                <w:b/>
                <w:bCs/>
                <w:color w:val="000000"/>
                <w:sz w:val="20"/>
                <w:szCs w:val="20"/>
              </w:rPr>
              <w:t>1,420</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78CE6962" w14:textId="77777777">
            <w:pPr>
              <w:spacing w:after="0" w:line="240" w:lineRule="auto"/>
              <w:jc w:val="right"/>
              <w:rPr>
                <w:rFonts w:eastAsia="Times New Roman" w:cstheme="minorHAnsi"/>
                <w:b/>
                <w:bCs/>
                <w:color w:val="000000"/>
                <w:sz w:val="20"/>
                <w:szCs w:val="20"/>
              </w:rPr>
            </w:pPr>
            <w:r w:rsidRPr="00B43708">
              <w:rPr>
                <w:rFonts w:eastAsia="Times New Roman" w:cstheme="minorHAnsi"/>
                <w:b/>
                <w:bCs/>
                <w:color w:val="000000"/>
                <w:sz w:val="20"/>
                <w:szCs w:val="20"/>
              </w:rPr>
              <w:t xml:space="preserve">$194,508 </w:t>
            </w:r>
          </w:p>
        </w:tc>
      </w:tr>
      <w:tr w14:paraId="0E5A50E7" w14:textId="77777777" w:rsidTr="007A1155">
        <w:tblPrEx>
          <w:tblW w:w="13135" w:type="dxa"/>
          <w:tblInd w:w="113" w:type="dxa"/>
          <w:tblLayout w:type="fixed"/>
          <w:tblLook w:val="04A0"/>
        </w:tblPrEx>
        <w:trPr>
          <w:trHeight w:val="300"/>
        </w:trPr>
        <w:tc>
          <w:tcPr>
            <w:tcW w:w="4405" w:type="dxa"/>
            <w:tcBorders>
              <w:top w:val="nil"/>
              <w:left w:val="single" w:sz="4" w:space="0" w:color="auto"/>
              <w:bottom w:val="single" w:sz="4" w:space="0" w:color="auto"/>
              <w:right w:val="nil"/>
            </w:tcBorders>
            <w:shd w:val="clear" w:color="auto" w:fill="auto"/>
            <w:hideMark/>
          </w:tcPr>
          <w:p w:rsidR="00B43708" w:rsidRPr="00B43708" w:rsidP="00B43708" w14:paraId="21209EBF" w14:textId="4B7D9C71">
            <w:pPr>
              <w:spacing w:after="0" w:line="240" w:lineRule="auto"/>
              <w:rPr>
                <w:rFonts w:eastAsia="Times New Roman" w:cstheme="minorHAnsi"/>
                <w:sz w:val="20"/>
                <w:szCs w:val="20"/>
              </w:rPr>
            </w:pPr>
            <w:r w:rsidRPr="00B43708">
              <w:rPr>
                <w:rFonts w:eastAsia="Times New Roman" w:cstheme="minorHAnsi"/>
                <w:sz w:val="20"/>
                <w:szCs w:val="20"/>
              </w:rPr>
              <w:t>2.</w:t>
            </w:r>
            <w:r w:rsidR="00621601">
              <w:rPr>
                <w:rFonts w:eastAsia="Times New Roman" w:cstheme="minorHAnsi"/>
                <w:sz w:val="20"/>
                <w:szCs w:val="20"/>
              </w:rPr>
              <w:t xml:space="preserve"> </w:t>
            </w:r>
            <w:r w:rsidRPr="00B43708">
              <w:rPr>
                <w:rFonts w:eastAsia="Times New Roman" w:cstheme="minorHAnsi"/>
                <w:sz w:val="20"/>
                <w:szCs w:val="20"/>
              </w:rPr>
              <w:t>Recordkeeping Requirements</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43708" w:rsidRPr="00B43708" w:rsidP="00B43708" w14:paraId="7B76C021"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15B59B6A"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7317FADC"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79FFC374"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63FA2AF4" w14:textId="77777777">
            <w:pPr>
              <w:spacing w:after="0" w:line="240" w:lineRule="auto"/>
              <w:jc w:val="center"/>
              <w:rPr>
                <w:rFonts w:eastAsia="Times New Roman" w:cstheme="minorHAnsi"/>
                <w:b/>
                <w:bCs/>
                <w:color w:val="000000"/>
                <w:sz w:val="20"/>
                <w:szCs w:val="20"/>
              </w:rPr>
            </w:pPr>
            <w:r w:rsidRPr="00B43708">
              <w:rPr>
                <w:rFonts w:eastAsia="Times New Roman" w:cstheme="minorHAnsi"/>
                <w:b/>
                <w:bCs/>
                <w:color w:val="000000"/>
                <w:sz w:val="20"/>
                <w:szCs w:val="20"/>
              </w:rPr>
              <w:t> </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0F4ECF8D" w14:textId="77777777">
            <w:pPr>
              <w:spacing w:after="0" w:line="240" w:lineRule="auto"/>
              <w:jc w:val="center"/>
              <w:rPr>
                <w:rFonts w:eastAsia="Times New Roman" w:cstheme="minorHAnsi"/>
                <w:b/>
                <w:bCs/>
                <w:color w:val="000000"/>
                <w:sz w:val="20"/>
                <w:szCs w:val="20"/>
              </w:rPr>
            </w:pPr>
            <w:r w:rsidRPr="00B43708">
              <w:rPr>
                <w:rFonts w:eastAsia="Times New Roman" w:cstheme="minorHAnsi"/>
                <w:b/>
                <w:bCs/>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5D7CFFD4" w14:textId="77777777">
            <w:pPr>
              <w:spacing w:after="0" w:line="240" w:lineRule="auto"/>
              <w:jc w:val="center"/>
              <w:rPr>
                <w:rFonts w:eastAsia="Times New Roman" w:cstheme="minorHAnsi"/>
                <w:b/>
                <w:bCs/>
                <w:color w:val="000000"/>
                <w:sz w:val="20"/>
                <w:szCs w:val="20"/>
              </w:rPr>
            </w:pPr>
            <w:r w:rsidRPr="00B43708">
              <w:rPr>
                <w:rFonts w:eastAsia="Times New Roman" w:cstheme="minorHAnsi"/>
                <w:b/>
                <w:bCs/>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1F6F5D48" w14:textId="77777777">
            <w:pPr>
              <w:spacing w:after="0" w:line="240" w:lineRule="auto"/>
              <w:jc w:val="right"/>
              <w:rPr>
                <w:rFonts w:eastAsia="Times New Roman" w:cstheme="minorHAnsi"/>
                <w:b/>
                <w:bCs/>
                <w:color w:val="000000"/>
                <w:sz w:val="20"/>
                <w:szCs w:val="20"/>
              </w:rPr>
            </w:pPr>
            <w:r w:rsidRPr="00B43708">
              <w:rPr>
                <w:rFonts w:eastAsia="Times New Roman" w:cstheme="minorHAnsi"/>
                <w:b/>
                <w:bCs/>
                <w:color w:val="000000"/>
                <w:sz w:val="20"/>
                <w:szCs w:val="20"/>
              </w:rPr>
              <w:t> </w:t>
            </w:r>
          </w:p>
        </w:tc>
      </w:tr>
      <w:tr w14:paraId="2960AB20" w14:textId="77777777" w:rsidTr="007A1155">
        <w:tblPrEx>
          <w:tblW w:w="13135" w:type="dxa"/>
          <w:tblInd w:w="113" w:type="dxa"/>
          <w:tblLayout w:type="fixed"/>
          <w:tblLook w:val="04A0"/>
        </w:tblPrEx>
        <w:trPr>
          <w:trHeight w:val="300"/>
        </w:trPr>
        <w:tc>
          <w:tcPr>
            <w:tcW w:w="4405" w:type="dxa"/>
            <w:tcBorders>
              <w:top w:val="nil"/>
              <w:left w:val="single" w:sz="4" w:space="0" w:color="auto"/>
              <w:bottom w:val="single" w:sz="4" w:space="0" w:color="auto"/>
              <w:right w:val="nil"/>
            </w:tcBorders>
            <w:shd w:val="clear" w:color="auto" w:fill="auto"/>
            <w:hideMark/>
          </w:tcPr>
          <w:p w:rsidR="00B43708" w:rsidRPr="00B43708" w:rsidP="00B43708" w14:paraId="39DE54CE" w14:textId="77777777">
            <w:pPr>
              <w:spacing w:after="0" w:line="240" w:lineRule="auto"/>
              <w:ind w:firstLine="200" w:firstLineChars="100"/>
              <w:rPr>
                <w:rFonts w:eastAsia="Times New Roman" w:cstheme="minorHAnsi"/>
                <w:color w:val="000000"/>
                <w:sz w:val="20"/>
                <w:szCs w:val="20"/>
              </w:rPr>
            </w:pPr>
            <w:r w:rsidRPr="00B43708">
              <w:rPr>
                <w:rFonts w:eastAsia="Times New Roman" w:cstheme="minorHAnsi"/>
                <w:color w:val="000000"/>
                <w:sz w:val="20"/>
                <w:szCs w:val="20"/>
              </w:rPr>
              <w:t>A. Familiarize with Regulatory Requirements</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43708" w:rsidRPr="00B43708" w:rsidP="00B43708" w14:paraId="21684718"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See 1A</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387C188B"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0BC66883"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55A41F2A"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144C633B" w14:textId="77777777">
            <w:pPr>
              <w:spacing w:after="0" w:line="240" w:lineRule="auto"/>
              <w:jc w:val="center"/>
              <w:rPr>
                <w:rFonts w:eastAsia="Times New Roman" w:cstheme="minorHAnsi"/>
                <w:b/>
                <w:bCs/>
                <w:color w:val="000000"/>
                <w:sz w:val="20"/>
                <w:szCs w:val="20"/>
              </w:rPr>
            </w:pPr>
            <w:r w:rsidRPr="00B43708">
              <w:rPr>
                <w:rFonts w:eastAsia="Times New Roman" w:cstheme="minorHAnsi"/>
                <w:b/>
                <w:bCs/>
                <w:color w:val="000000"/>
                <w:sz w:val="20"/>
                <w:szCs w:val="20"/>
              </w:rPr>
              <w:t> </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51878129" w14:textId="77777777">
            <w:pPr>
              <w:spacing w:after="0" w:line="240" w:lineRule="auto"/>
              <w:jc w:val="center"/>
              <w:rPr>
                <w:rFonts w:eastAsia="Times New Roman" w:cstheme="minorHAnsi"/>
                <w:b/>
                <w:bCs/>
                <w:color w:val="000000"/>
                <w:sz w:val="20"/>
                <w:szCs w:val="20"/>
              </w:rPr>
            </w:pPr>
            <w:r w:rsidRPr="00B43708">
              <w:rPr>
                <w:rFonts w:eastAsia="Times New Roman" w:cstheme="minorHAnsi"/>
                <w:b/>
                <w:bCs/>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5672DA9C" w14:textId="77777777">
            <w:pPr>
              <w:spacing w:after="0" w:line="240" w:lineRule="auto"/>
              <w:jc w:val="center"/>
              <w:rPr>
                <w:rFonts w:eastAsia="Times New Roman" w:cstheme="minorHAnsi"/>
                <w:b/>
                <w:bCs/>
                <w:color w:val="000000"/>
                <w:sz w:val="20"/>
                <w:szCs w:val="20"/>
              </w:rPr>
            </w:pPr>
            <w:r w:rsidRPr="00B43708">
              <w:rPr>
                <w:rFonts w:eastAsia="Times New Roman" w:cstheme="minorHAnsi"/>
                <w:b/>
                <w:bCs/>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0F396EE9" w14:textId="77777777">
            <w:pPr>
              <w:spacing w:after="0" w:line="240" w:lineRule="auto"/>
              <w:jc w:val="right"/>
              <w:rPr>
                <w:rFonts w:eastAsia="Times New Roman" w:cstheme="minorHAnsi"/>
                <w:b/>
                <w:bCs/>
                <w:color w:val="000000"/>
                <w:sz w:val="20"/>
                <w:szCs w:val="20"/>
              </w:rPr>
            </w:pPr>
            <w:r w:rsidRPr="00B43708">
              <w:rPr>
                <w:rFonts w:eastAsia="Times New Roman" w:cstheme="minorHAnsi"/>
                <w:b/>
                <w:bCs/>
                <w:color w:val="000000"/>
                <w:sz w:val="20"/>
                <w:szCs w:val="20"/>
              </w:rPr>
              <w:t> </w:t>
            </w:r>
          </w:p>
        </w:tc>
      </w:tr>
      <w:tr w14:paraId="1E3645DF" w14:textId="77777777" w:rsidTr="007A1155">
        <w:tblPrEx>
          <w:tblW w:w="13135" w:type="dxa"/>
          <w:tblInd w:w="113" w:type="dxa"/>
          <w:tblLayout w:type="fixed"/>
          <w:tblLook w:val="04A0"/>
        </w:tblPrEx>
        <w:trPr>
          <w:trHeight w:val="300"/>
        </w:trPr>
        <w:tc>
          <w:tcPr>
            <w:tcW w:w="4405" w:type="dxa"/>
            <w:tcBorders>
              <w:top w:val="nil"/>
              <w:left w:val="single" w:sz="4" w:space="0" w:color="auto"/>
              <w:bottom w:val="single" w:sz="4" w:space="0" w:color="auto"/>
              <w:right w:val="nil"/>
            </w:tcBorders>
            <w:shd w:val="clear" w:color="auto" w:fill="auto"/>
            <w:hideMark/>
          </w:tcPr>
          <w:p w:rsidR="00B43708" w:rsidRPr="00B43708" w:rsidP="00B43708" w14:paraId="7C91B33A" w14:textId="44401A3C">
            <w:pPr>
              <w:spacing w:after="0" w:line="240" w:lineRule="auto"/>
              <w:ind w:firstLine="200" w:firstLineChars="100"/>
              <w:rPr>
                <w:rFonts w:eastAsia="Times New Roman" w:cstheme="minorHAnsi"/>
                <w:sz w:val="20"/>
                <w:szCs w:val="20"/>
              </w:rPr>
            </w:pPr>
            <w:r w:rsidRPr="00B43708">
              <w:rPr>
                <w:rFonts w:eastAsia="Times New Roman" w:cstheme="minorHAnsi"/>
                <w:sz w:val="20"/>
                <w:szCs w:val="20"/>
              </w:rPr>
              <w:t>B.</w:t>
            </w:r>
            <w:r w:rsidR="00621601">
              <w:rPr>
                <w:rFonts w:eastAsia="Times New Roman" w:cstheme="minorHAnsi"/>
                <w:sz w:val="20"/>
                <w:szCs w:val="20"/>
              </w:rPr>
              <w:t xml:space="preserve"> </w:t>
            </w:r>
            <w:r w:rsidRPr="00B43708">
              <w:rPr>
                <w:rFonts w:eastAsia="Times New Roman" w:cstheme="minorHAnsi"/>
                <w:sz w:val="20"/>
                <w:szCs w:val="20"/>
              </w:rPr>
              <w:t>Implement activities</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43708" w:rsidRPr="00B43708" w:rsidP="00B43708" w14:paraId="7C95B8A5"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See 1B</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16D98675"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3207FB5D"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7742F5D9"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5EDE8895" w14:textId="77777777">
            <w:pPr>
              <w:spacing w:after="0" w:line="240" w:lineRule="auto"/>
              <w:jc w:val="center"/>
              <w:rPr>
                <w:rFonts w:eastAsia="Times New Roman" w:cstheme="minorHAnsi"/>
                <w:b/>
                <w:bCs/>
                <w:color w:val="000000"/>
                <w:sz w:val="20"/>
                <w:szCs w:val="20"/>
              </w:rPr>
            </w:pPr>
            <w:r w:rsidRPr="00B43708">
              <w:rPr>
                <w:rFonts w:eastAsia="Times New Roman" w:cstheme="minorHAnsi"/>
                <w:b/>
                <w:bCs/>
                <w:color w:val="000000"/>
                <w:sz w:val="20"/>
                <w:szCs w:val="20"/>
              </w:rPr>
              <w:t> </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1A2A949F" w14:textId="77777777">
            <w:pPr>
              <w:spacing w:after="0" w:line="240" w:lineRule="auto"/>
              <w:jc w:val="center"/>
              <w:rPr>
                <w:rFonts w:eastAsia="Times New Roman" w:cstheme="minorHAnsi"/>
                <w:b/>
                <w:bCs/>
                <w:color w:val="000000"/>
                <w:sz w:val="20"/>
                <w:szCs w:val="20"/>
              </w:rPr>
            </w:pPr>
            <w:r w:rsidRPr="00B43708">
              <w:rPr>
                <w:rFonts w:eastAsia="Times New Roman" w:cstheme="minorHAnsi"/>
                <w:b/>
                <w:bCs/>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6E945F17" w14:textId="77777777">
            <w:pPr>
              <w:spacing w:after="0" w:line="240" w:lineRule="auto"/>
              <w:jc w:val="center"/>
              <w:rPr>
                <w:rFonts w:eastAsia="Times New Roman" w:cstheme="minorHAnsi"/>
                <w:b/>
                <w:bCs/>
                <w:color w:val="000000"/>
                <w:sz w:val="20"/>
                <w:szCs w:val="20"/>
              </w:rPr>
            </w:pPr>
            <w:r w:rsidRPr="00B43708">
              <w:rPr>
                <w:rFonts w:eastAsia="Times New Roman" w:cstheme="minorHAnsi"/>
                <w:b/>
                <w:bCs/>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4D10F28F" w14:textId="77777777">
            <w:pPr>
              <w:spacing w:after="0" w:line="240" w:lineRule="auto"/>
              <w:jc w:val="right"/>
              <w:rPr>
                <w:rFonts w:eastAsia="Times New Roman" w:cstheme="minorHAnsi"/>
                <w:b/>
                <w:bCs/>
                <w:color w:val="000000"/>
                <w:sz w:val="20"/>
                <w:szCs w:val="20"/>
              </w:rPr>
            </w:pPr>
            <w:r w:rsidRPr="00B43708">
              <w:rPr>
                <w:rFonts w:eastAsia="Times New Roman" w:cstheme="minorHAnsi"/>
                <w:b/>
                <w:bCs/>
                <w:color w:val="000000"/>
                <w:sz w:val="20"/>
                <w:szCs w:val="20"/>
              </w:rPr>
              <w:t> </w:t>
            </w:r>
          </w:p>
        </w:tc>
      </w:tr>
      <w:tr w14:paraId="31D1A27C" w14:textId="77777777" w:rsidTr="007A1155">
        <w:tblPrEx>
          <w:tblW w:w="13135" w:type="dxa"/>
          <w:tblInd w:w="113" w:type="dxa"/>
          <w:tblLayout w:type="fixed"/>
          <w:tblLook w:val="04A0"/>
        </w:tblPrEx>
        <w:trPr>
          <w:trHeight w:val="300"/>
        </w:trPr>
        <w:tc>
          <w:tcPr>
            <w:tcW w:w="4405" w:type="dxa"/>
            <w:tcBorders>
              <w:top w:val="nil"/>
              <w:left w:val="single" w:sz="4" w:space="0" w:color="auto"/>
              <w:bottom w:val="single" w:sz="4" w:space="0" w:color="auto"/>
              <w:right w:val="nil"/>
            </w:tcBorders>
            <w:shd w:val="clear" w:color="auto" w:fill="auto"/>
            <w:hideMark/>
          </w:tcPr>
          <w:p w:rsidR="00B43708" w:rsidRPr="00B43708" w:rsidP="00B43708" w14:paraId="23234166" w14:textId="019E4BB5">
            <w:pPr>
              <w:spacing w:after="0" w:line="240" w:lineRule="auto"/>
              <w:ind w:firstLine="200" w:firstLineChars="100"/>
              <w:rPr>
                <w:rFonts w:eastAsia="Times New Roman" w:cstheme="minorHAnsi"/>
                <w:sz w:val="20"/>
                <w:szCs w:val="20"/>
              </w:rPr>
            </w:pPr>
            <w:r w:rsidRPr="00B43708">
              <w:rPr>
                <w:rFonts w:eastAsia="Times New Roman" w:cstheme="minorHAnsi"/>
                <w:sz w:val="20"/>
                <w:szCs w:val="20"/>
              </w:rPr>
              <w:t>C.</w:t>
            </w:r>
            <w:r w:rsidR="00621601">
              <w:rPr>
                <w:rFonts w:eastAsia="Times New Roman" w:cstheme="minorHAnsi"/>
                <w:sz w:val="20"/>
                <w:szCs w:val="20"/>
              </w:rPr>
              <w:t xml:space="preserve"> </w:t>
            </w:r>
            <w:r w:rsidRPr="00B43708">
              <w:rPr>
                <w:rFonts w:eastAsia="Times New Roman" w:cstheme="minorHAnsi"/>
                <w:sz w:val="20"/>
                <w:szCs w:val="20"/>
              </w:rPr>
              <w:t>Develop record system</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43708" w:rsidRPr="00B43708" w:rsidP="00B43708" w14:paraId="1A90A12D"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NA</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3983FAE3"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173CB181"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0E726FF1"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573D2E5E" w14:textId="77777777">
            <w:pPr>
              <w:spacing w:after="0" w:line="240" w:lineRule="auto"/>
              <w:jc w:val="center"/>
              <w:rPr>
                <w:rFonts w:eastAsia="Times New Roman" w:cstheme="minorHAnsi"/>
                <w:b/>
                <w:bCs/>
                <w:color w:val="000000"/>
                <w:sz w:val="20"/>
                <w:szCs w:val="20"/>
              </w:rPr>
            </w:pPr>
            <w:r w:rsidRPr="00B43708">
              <w:rPr>
                <w:rFonts w:eastAsia="Times New Roman" w:cstheme="minorHAnsi"/>
                <w:b/>
                <w:bCs/>
                <w:color w:val="000000"/>
                <w:sz w:val="20"/>
                <w:szCs w:val="20"/>
              </w:rPr>
              <w:t> </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6128A05E" w14:textId="77777777">
            <w:pPr>
              <w:spacing w:after="0" w:line="240" w:lineRule="auto"/>
              <w:jc w:val="center"/>
              <w:rPr>
                <w:rFonts w:eastAsia="Times New Roman" w:cstheme="minorHAnsi"/>
                <w:b/>
                <w:bCs/>
                <w:color w:val="000000"/>
                <w:sz w:val="20"/>
                <w:szCs w:val="20"/>
              </w:rPr>
            </w:pPr>
            <w:r w:rsidRPr="00B43708">
              <w:rPr>
                <w:rFonts w:eastAsia="Times New Roman" w:cstheme="minorHAnsi"/>
                <w:b/>
                <w:bCs/>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6E9D1647" w14:textId="77777777">
            <w:pPr>
              <w:spacing w:after="0" w:line="240" w:lineRule="auto"/>
              <w:jc w:val="center"/>
              <w:rPr>
                <w:rFonts w:eastAsia="Times New Roman" w:cstheme="minorHAnsi"/>
                <w:b/>
                <w:bCs/>
                <w:color w:val="000000"/>
                <w:sz w:val="20"/>
                <w:szCs w:val="20"/>
              </w:rPr>
            </w:pPr>
            <w:r w:rsidRPr="00B43708">
              <w:rPr>
                <w:rFonts w:eastAsia="Times New Roman" w:cstheme="minorHAnsi"/>
                <w:b/>
                <w:bCs/>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1B6CA3B9" w14:textId="77777777">
            <w:pPr>
              <w:spacing w:after="0" w:line="240" w:lineRule="auto"/>
              <w:jc w:val="right"/>
              <w:rPr>
                <w:rFonts w:eastAsia="Times New Roman" w:cstheme="minorHAnsi"/>
                <w:b/>
                <w:bCs/>
                <w:color w:val="000000"/>
                <w:sz w:val="20"/>
                <w:szCs w:val="20"/>
              </w:rPr>
            </w:pPr>
            <w:r w:rsidRPr="00B43708">
              <w:rPr>
                <w:rFonts w:eastAsia="Times New Roman" w:cstheme="minorHAnsi"/>
                <w:b/>
                <w:bCs/>
                <w:color w:val="000000"/>
                <w:sz w:val="20"/>
                <w:szCs w:val="20"/>
              </w:rPr>
              <w:t> </w:t>
            </w:r>
          </w:p>
        </w:tc>
      </w:tr>
      <w:tr w14:paraId="6EB814CA" w14:textId="77777777" w:rsidTr="007A1155">
        <w:tblPrEx>
          <w:tblW w:w="13135" w:type="dxa"/>
          <w:tblInd w:w="113" w:type="dxa"/>
          <w:tblLayout w:type="fixed"/>
          <w:tblLook w:val="04A0"/>
        </w:tblPrEx>
        <w:trPr>
          <w:trHeight w:val="300"/>
        </w:trPr>
        <w:tc>
          <w:tcPr>
            <w:tcW w:w="4405" w:type="dxa"/>
            <w:tcBorders>
              <w:top w:val="nil"/>
              <w:left w:val="single" w:sz="4" w:space="0" w:color="auto"/>
              <w:bottom w:val="single" w:sz="4" w:space="0" w:color="auto"/>
              <w:right w:val="nil"/>
            </w:tcBorders>
            <w:shd w:val="clear" w:color="auto" w:fill="auto"/>
            <w:hideMark/>
          </w:tcPr>
          <w:p w:rsidR="00B43708" w:rsidRPr="00B43708" w:rsidP="00B43708" w14:paraId="52534451" w14:textId="78F499B3">
            <w:pPr>
              <w:spacing w:after="0" w:line="240" w:lineRule="auto"/>
              <w:ind w:firstLine="200" w:firstLineChars="100"/>
              <w:rPr>
                <w:rFonts w:eastAsia="Times New Roman" w:cstheme="minorHAnsi"/>
                <w:sz w:val="20"/>
                <w:szCs w:val="20"/>
              </w:rPr>
            </w:pPr>
            <w:r w:rsidRPr="00B43708">
              <w:rPr>
                <w:rFonts w:eastAsia="Times New Roman" w:cstheme="minorHAnsi"/>
                <w:sz w:val="20"/>
                <w:szCs w:val="20"/>
              </w:rPr>
              <w:t>E.</w:t>
            </w:r>
            <w:r w:rsidR="00621601">
              <w:rPr>
                <w:rFonts w:eastAsia="Times New Roman" w:cstheme="minorHAnsi"/>
                <w:sz w:val="20"/>
                <w:szCs w:val="20"/>
              </w:rPr>
              <w:t xml:space="preserve"> </w:t>
            </w:r>
            <w:r w:rsidRPr="00B43708">
              <w:rPr>
                <w:rFonts w:eastAsia="Times New Roman" w:cstheme="minorHAnsi"/>
                <w:sz w:val="20"/>
                <w:szCs w:val="20"/>
              </w:rPr>
              <w:t>Records of information required by standards</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43708" w:rsidRPr="00B43708" w:rsidP="00B43708" w14:paraId="5F70A606"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7F9E22C5"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70A8E3AA"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1A32D397"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2AEC11D0" w14:textId="77777777">
            <w:pPr>
              <w:spacing w:after="0" w:line="240" w:lineRule="auto"/>
              <w:jc w:val="center"/>
              <w:rPr>
                <w:rFonts w:eastAsia="Times New Roman" w:cstheme="minorHAnsi"/>
                <w:b/>
                <w:bCs/>
                <w:color w:val="000000"/>
                <w:sz w:val="20"/>
                <w:szCs w:val="20"/>
              </w:rPr>
            </w:pPr>
            <w:r w:rsidRPr="00B43708">
              <w:rPr>
                <w:rFonts w:eastAsia="Times New Roman" w:cstheme="minorHAnsi"/>
                <w:b/>
                <w:bCs/>
                <w:color w:val="000000"/>
                <w:sz w:val="20"/>
                <w:szCs w:val="20"/>
              </w:rPr>
              <w:t> </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3D7416C1" w14:textId="77777777">
            <w:pPr>
              <w:spacing w:after="0" w:line="240" w:lineRule="auto"/>
              <w:jc w:val="center"/>
              <w:rPr>
                <w:rFonts w:eastAsia="Times New Roman" w:cstheme="minorHAnsi"/>
                <w:b/>
                <w:bCs/>
                <w:color w:val="000000"/>
                <w:sz w:val="20"/>
                <w:szCs w:val="20"/>
              </w:rPr>
            </w:pPr>
            <w:r w:rsidRPr="00B43708">
              <w:rPr>
                <w:rFonts w:eastAsia="Times New Roman" w:cstheme="minorHAnsi"/>
                <w:b/>
                <w:bCs/>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2999BAD0" w14:textId="77777777">
            <w:pPr>
              <w:spacing w:after="0" w:line="240" w:lineRule="auto"/>
              <w:jc w:val="center"/>
              <w:rPr>
                <w:rFonts w:eastAsia="Times New Roman" w:cstheme="minorHAnsi"/>
                <w:b/>
                <w:bCs/>
                <w:color w:val="000000"/>
                <w:sz w:val="20"/>
                <w:szCs w:val="20"/>
              </w:rPr>
            </w:pPr>
            <w:r w:rsidRPr="00B43708">
              <w:rPr>
                <w:rFonts w:eastAsia="Times New Roman" w:cstheme="minorHAnsi"/>
                <w:b/>
                <w:bCs/>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09A08918" w14:textId="77777777">
            <w:pPr>
              <w:spacing w:after="0" w:line="240" w:lineRule="auto"/>
              <w:jc w:val="right"/>
              <w:rPr>
                <w:rFonts w:eastAsia="Times New Roman" w:cstheme="minorHAnsi"/>
                <w:b/>
                <w:bCs/>
                <w:color w:val="000000"/>
                <w:sz w:val="20"/>
                <w:szCs w:val="20"/>
              </w:rPr>
            </w:pPr>
            <w:r w:rsidRPr="00B43708">
              <w:rPr>
                <w:rFonts w:eastAsia="Times New Roman" w:cstheme="minorHAnsi"/>
                <w:b/>
                <w:bCs/>
                <w:color w:val="000000"/>
                <w:sz w:val="20"/>
                <w:szCs w:val="20"/>
              </w:rPr>
              <w:t> </w:t>
            </w:r>
          </w:p>
        </w:tc>
      </w:tr>
      <w:tr w14:paraId="332BF72F" w14:textId="77777777" w:rsidTr="007A1155">
        <w:tblPrEx>
          <w:tblW w:w="13135" w:type="dxa"/>
          <w:tblInd w:w="113" w:type="dxa"/>
          <w:tblLayout w:type="fixed"/>
          <w:tblLook w:val="04A0"/>
        </w:tblPrEx>
        <w:trPr>
          <w:trHeight w:val="300"/>
        </w:trPr>
        <w:tc>
          <w:tcPr>
            <w:tcW w:w="4405" w:type="dxa"/>
            <w:tcBorders>
              <w:top w:val="nil"/>
              <w:left w:val="single" w:sz="4" w:space="0" w:color="auto"/>
              <w:bottom w:val="single" w:sz="4" w:space="0" w:color="auto"/>
              <w:right w:val="nil"/>
            </w:tcBorders>
            <w:shd w:val="clear" w:color="auto" w:fill="auto"/>
            <w:hideMark/>
          </w:tcPr>
          <w:p w:rsidR="00B43708" w:rsidRPr="00B43708" w:rsidP="00CF572D" w14:paraId="270276A1" w14:textId="77777777">
            <w:pPr>
              <w:spacing w:after="0" w:line="240" w:lineRule="auto"/>
              <w:ind w:left="330" w:firstLine="70" w:firstLineChars="35"/>
              <w:rPr>
                <w:rFonts w:eastAsia="Times New Roman" w:cstheme="minorHAnsi"/>
                <w:sz w:val="20"/>
                <w:szCs w:val="20"/>
              </w:rPr>
            </w:pPr>
            <w:r w:rsidRPr="00B43708">
              <w:rPr>
                <w:rFonts w:eastAsia="Times New Roman" w:cstheme="minorHAnsi"/>
                <w:sz w:val="20"/>
                <w:szCs w:val="20"/>
              </w:rPr>
              <w:t>a. Bag leak detection system: output, alarms, corrective actions</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43708" w:rsidRPr="00B43708" w:rsidP="00B43708" w14:paraId="248DD209"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6FBF6B0C"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1D7AAC04"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0625C44A"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71E7EC26"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695B6085"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0.1</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7192ABC0"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0.2</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22D3D1FF"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$315.01 </w:t>
            </w:r>
          </w:p>
        </w:tc>
      </w:tr>
      <w:tr w14:paraId="74DFDB5B" w14:textId="77777777" w:rsidTr="007A1155">
        <w:tblPrEx>
          <w:tblW w:w="13135" w:type="dxa"/>
          <w:tblInd w:w="113" w:type="dxa"/>
          <w:tblLayout w:type="fixed"/>
          <w:tblLook w:val="04A0"/>
        </w:tblPrEx>
        <w:trPr>
          <w:trHeight w:val="510"/>
        </w:trPr>
        <w:tc>
          <w:tcPr>
            <w:tcW w:w="4405" w:type="dxa"/>
            <w:tcBorders>
              <w:top w:val="nil"/>
              <w:left w:val="single" w:sz="4" w:space="0" w:color="auto"/>
              <w:bottom w:val="single" w:sz="4" w:space="0" w:color="auto"/>
              <w:right w:val="nil"/>
            </w:tcBorders>
            <w:shd w:val="clear" w:color="auto" w:fill="auto"/>
            <w:hideMark/>
          </w:tcPr>
          <w:p w:rsidR="00B43708" w:rsidRPr="00B43708" w:rsidP="00CF572D" w14:paraId="38B68DDB" w14:textId="77777777">
            <w:pPr>
              <w:spacing w:after="0" w:line="240" w:lineRule="auto"/>
              <w:ind w:left="330" w:firstLine="70" w:firstLineChars="35"/>
              <w:rPr>
                <w:rFonts w:eastAsia="Times New Roman" w:cstheme="minorHAnsi"/>
                <w:sz w:val="20"/>
                <w:szCs w:val="20"/>
              </w:rPr>
            </w:pPr>
            <w:r w:rsidRPr="00B43708">
              <w:rPr>
                <w:rFonts w:eastAsia="Times New Roman" w:cstheme="minorHAnsi"/>
                <w:sz w:val="20"/>
                <w:szCs w:val="20"/>
              </w:rPr>
              <w:t>b. Baghouses without leak detection systems: inspection and maintenance records</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43708" w:rsidRPr="00B43708" w:rsidP="00B43708" w14:paraId="4E6CE4D9"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42942DF3"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20</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49B3AA4E"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40</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0C9942D0"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6EA4DC2F"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80</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459FE0DF"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4</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2182B723"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8</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2EB87150"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$12,600.52 </w:t>
            </w:r>
          </w:p>
        </w:tc>
      </w:tr>
      <w:tr w14:paraId="4F1666E2" w14:textId="77777777" w:rsidTr="007A1155">
        <w:tblPrEx>
          <w:tblW w:w="13135" w:type="dxa"/>
          <w:tblInd w:w="113" w:type="dxa"/>
          <w:tblLayout w:type="fixed"/>
          <w:tblLook w:val="04A0"/>
        </w:tblPrEx>
        <w:trPr>
          <w:trHeight w:val="510"/>
        </w:trPr>
        <w:tc>
          <w:tcPr>
            <w:tcW w:w="4405" w:type="dxa"/>
            <w:tcBorders>
              <w:top w:val="nil"/>
              <w:left w:val="single" w:sz="4" w:space="0" w:color="auto"/>
              <w:bottom w:val="single" w:sz="4" w:space="0" w:color="auto"/>
              <w:right w:val="nil"/>
            </w:tcBorders>
            <w:shd w:val="clear" w:color="auto" w:fill="auto"/>
            <w:hideMark/>
          </w:tcPr>
          <w:p w:rsidR="00B43708" w:rsidRPr="00B43708" w:rsidP="00CF572D" w14:paraId="4AEF3555" w14:textId="77777777">
            <w:pPr>
              <w:spacing w:after="0" w:line="240" w:lineRule="auto"/>
              <w:ind w:left="330" w:firstLine="70" w:firstLineChars="35"/>
              <w:rPr>
                <w:rFonts w:eastAsia="Times New Roman" w:cstheme="minorHAnsi"/>
                <w:sz w:val="20"/>
                <w:szCs w:val="20"/>
              </w:rPr>
            </w:pPr>
            <w:r w:rsidRPr="00B43708">
              <w:rPr>
                <w:rFonts w:eastAsia="Times New Roman" w:cstheme="minorHAnsi"/>
                <w:sz w:val="20"/>
                <w:szCs w:val="20"/>
              </w:rPr>
              <w:t>c. Wet scrubbers: pressure drop, water flow rate, deviations, corrective actions</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43708" w:rsidRPr="00B43708" w:rsidP="00B43708" w14:paraId="55DDE0B5"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3C026FFF"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448F6739"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4C77CA87"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2AA16833"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0D272720"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0.1</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3214ABC0"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0.2</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5E0DB645"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$315.01 </w:t>
            </w:r>
          </w:p>
        </w:tc>
      </w:tr>
      <w:tr w14:paraId="13B46B4F" w14:textId="77777777" w:rsidTr="007A1155">
        <w:tblPrEx>
          <w:tblW w:w="13135" w:type="dxa"/>
          <w:tblInd w:w="113" w:type="dxa"/>
          <w:tblLayout w:type="fixed"/>
          <w:tblLook w:val="04A0"/>
        </w:tblPrEx>
        <w:trPr>
          <w:trHeight w:val="300"/>
        </w:trPr>
        <w:tc>
          <w:tcPr>
            <w:tcW w:w="4405" w:type="dxa"/>
            <w:tcBorders>
              <w:top w:val="nil"/>
              <w:left w:val="single" w:sz="4" w:space="0" w:color="auto"/>
              <w:bottom w:val="single" w:sz="4" w:space="0" w:color="auto"/>
              <w:right w:val="nil"/>
            </w:tcBorders>
            <w:shd w:val="clear" w:color="auto" w:fill="auto"/>
            <w:hideMark/>
          </w:tcPr>
          <w:p w:rsidR="00B43708" w:rsidRPr="00B43708" w:rsidP="00CF572D" w14:paraId="2975C292" w14:textId="77777777">
            <w:pPr>
              <w:spacing w:after="0" w:line="240" w:lineRule="auto"/>
              <w:ind w:left="330" w:firstLine="70" w:firstLineChars="35"/>
              <w:rPr>
                <w:rFonts w:eastAsia="Times New Roman" w:cstheme="minorHAnsi"/>
                <w:sz w:val="20"/>
                <w:szCs w:val="20"/>
              </w:rPr>
            </w:pPr>
            <w:r w:rsidRPr="00B43708">
              <w:rPr>
                <w:rFonts w:eastAsia="Times New Roman" w:cstheme="minorHAnsi"/>
                <w:sz w:val="20"/>
                <w:szCs w:val="20"/>
              </w:rPr>
              <w:t>d. Shop building capture system: monitoring, deviations, corrective actions</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43708" w:rsidRPr="00B43708" w:rsidP="00B43708" w14:paraId="25B6260B"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57DE4704"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05574830"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007903DA"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3D956E54"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4</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28B665D5"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0.2</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786D6F19"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0.4</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194C004E"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$630.03 </w:t>
            </w:r>
          </w:p>
        </w:tc>
      </w:tr>
      <w:tr w14:paraId="3853B2BF" w14:textId="77777777" w:rsidTr="007A1155">
        <w:tblPrEx>
          <w:tblW w:w="13135" w:type="dxa"/>
          <w:tblInd w:w="113" w:type="dxa"/>
          <w:tblLayout w:type="fixed"/>
          <w:tblLook w:val="04A0"/>
        </w:tblPrEx>
        <w:trPr>
          <w:trHeight w:val="300"/>
        </w:trPr>
        <w:tc>
          <w:tcPr>
            <w:tcW w:w="4405" w:type="dxa"/>
            <w:tcBorders>
              <w:top w:val="nil"/>
              <w:left w:val="single" w:sz="4" w:space="0" w:color="auto"/>
              <w:bottom w:val="single" w:sz="4" w:space="0" w:color="auto"/>
              <w:right w:val="nil"/>
            </w:tcBorders>
            <w:shd w:val="clear" w:color="auto" w:fill="auto"/>
            <w:hideMark/>
          </w:tcPr>
          <w:p w:rsidR="00B43708" w:rsidRPr="00B43708" w:rsidP="00CF572D" w14:paraId="0B85674E" w14:textId="77777777">
            <w:pPr>
              <w:spacing w:after="0" w:line="240" w:lineRule="auto"/>
              <w:ind w:left="330" w:firstLine="70" w:firstLineChars="35"/>
              <w:rPr>
                <w:rFonts w:eastAsia="Times New Roman" w:cstheme="minorHAnsi"/>
                <w:sz w:val="20"/>
                <w:szCs w:val="20"/>
              </w:rPr>
            </w:pPr>
            <w:r w:rsidRPr="00B43708">
              <w:rPr>
                <w:rFonts w:eastAsia="Times New Roman" w:cstheme="minorHAnsi"/>
                <w:sz w:val="20"/>
                <w:szCs w:val="20"/>
              </w:rPr>
              <w:t>e. Inspections of the furnace capture system (quarterly)</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43708" w:rsidRPr="00B43708" w:rsidP="00B43708" w14:paraId="17D8D841"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74ED02F0"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4</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43969C69"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8</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03FB3F4A"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58B7B6E0"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16</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1AEF83AC"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0.8</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719B1E38"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1.6</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66E34825"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$2,520.10 </w:t>
            </w:r>
          </w:p>
        </w:tc>
      </w:tr>
      <w:tr w14:paraId="3F982ACA" w14:textId="77777777" w:rsidTr="007A1155">
        <w:tblPrEx>
          <w:tblW w:w="13135" w:type="dxa"/>
          <w:tblInd w:w="113" w:type="dxa"/>
          <w:tblLayout w:type="fixed"/>
          <w:tblLook w:val="04A0"/>
        </w:tblPrEx>
        <w:trPr>
          <w:trHeight w:val="300"/>
        </w:trPr>
        <w:tc>
          <w:tcPr>
            <w:tcW w:w="4405" w:type="dxa"/>
            <w:tcBorders>
              <w:top w:val="nil"/>
              <w:left w:val="single" w:sz="4" w:space="0" w:color="auto"/>
              <w:bottom w:val="single" w:sz="4" w:space="0" w:color="auto"/>
              <w:right w:val="nil"/>
            </w:tcBorders>
            <w:shd w:val="clear" w:color="auto" w:fill="auto"/>
            <w:hideMark/>
          </w:tcPr>
          <w:p w:rsidR="00B43708" w:rsidRPr="00B43708" w:rsidP="00CF572D" w14:paraId="7DFD1429" w14:textId="77777777">
            <w:pPr>
              <w:spacing w:after="0" w:line="240" w:lineRule="auto"/>
              <w:ind w:left="330" w:firstLine="70" w:firstLineChars="35"/>
              <w:rPr>
                <w:rFonts w:eastAsia="Times New Roman" w:cstheme="minorHAnsi"/>
                <w:sz w:val="20"/>
                <w:szCs w:val="20"/>
              </w:rPr>
            </w:pPr>
            <w:r w:rsidRPr="00B43708">
              <w:rPr>
                <w:rFonts w:eastAsia="Times New Roman" w:cstheme="minorHAnsi"/>
                <w:sz w:val="20"/>
                <w:szCs w:val="20"/>
              </w:rPr>
              <w:t>f. Records of startup and/or shutdown.</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43708" w:rsidRPr="00B43708" w:rsidP="00B43708" w14:paraId="70FB73BC"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7993E376"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398A22EC"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036A97B9"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2B4B3B79"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00354B55"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0.1</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17979C1A"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0.2</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2E4C48F8"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$315.01 </w:t>
            </w:r>
          </w:p>
        </w:tc>
      </w:tr>
      <w:tr w14:paraId="1BFA92F3" w14:textId="77777777" w:rsidTr="007A1155">
        <w:tblPrEx>
          <w:tblW w:w="13135" w:type="dxa"/>
          <w:tblInd w:w="113" w:type="dxa"/>
          <w:tblLayout w:type="fixed"/>
          <w:tblLook w:val="04A0"/>
        </w:tblPrEx>
        <w:trPr>
          <w:trHeight w:val="300"/>
        </w:trPr>
        <w:tc>
          <w:tcPr>
            <w:tcW w:w="4405" w:type="dxa"/>
            <w:tcBorders>
              <w:top w:val="nil"/>
              <w:left w:val="single" w:sz="4" w:space="0" w:color="auto"/>
              <w:bottom w:val="single" w:sz="4" w:space="0" w:color="auto"/>
              <w:right w:val="nil"/>
            </w:tcBorders>
            <w:shd w:val="clear" w:color="auto" w:fill="auto"/>
            <w:hideMark/>
          </w:tcPr>
          <w:p w:rsidR="00B43708" w:rsidRPr="00B43708" w:rsidP="00CF572D" w14:paraId="4BAE6B7D" w14:textId="77777777">
            <w:pPr>
              <w:spacing w:after="0" w:line="240" w:lineRule="auto"/>
              <w:ind w:left="330" w:firstLine="70" w:firstLineChars="35"/>
              <w:rPr>
                <w:rFonts w:eastAsia="Times New Roman" w:cstheme="minorHAnsi"/>
                <w:sz w:val="20"/>
                <w:szCs w:val="20"/>
              </w:rPr>
            </w:pPr>
            <w:r w:rsidRPr="00B43708">
              <w:rPr>
                <w:rFonts w:eastAsia="Times New Roman" w:cstheme="minorHAnsi"/>
                <w:sz w:val="20"/>
                <w:szCs w:val="20"/>
              </w:rPr>
              <w:t>g. Records of malfunctions and exceedances</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43708" w:rsidRPr="00B43708" w:rsidP="00B43708" w14:paraId="7D5E67A8"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29BBA2A6"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1E5B95A5"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3A889E87"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263674BD"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4</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12294C62"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0.2</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5563F749"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0.4</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77128162"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$630.03 </w:t>
            </w:r>
          </w:p>
        </w:tc>
      </w:tr>
      <w:tr w14:paraId="26F34E5A" w14:textId="77777777" w:rsidTr="007A1155">
        <w:tblPrEx>
          <w:tblW w:w="13135" w:type="dxa"/>
          <w:tblInd w:w="113" w:type="dxa"/>
          <w:tblLayout w:type="fixed"/>
          <w:tblLook w:val="04A0"/>
        </w:tblPrEx>
        <w:trPr>
          <w:trHeight w:val="300"/>
        </w:trPr>
        <w:tc>
          <w:tcPr>
            <w:tcW w:w="4405" w:type="dxa"/>
            <w:tcBorders>
              <w:top w:val="nil"/>
              <w:left w:val="single" w:sz="4" w:space="0" w:color="auto"/>
              <w:bottom w:val="single" w:sz="4" w:space="0" w:color="auto"/>
              <w:right w:val="nil"/>
            </w:tcBorders>
            <w:shd w:val="clear" w:color="auto" w:fill="auto"/>
            <w:hideMark/>
          </w:tcPr>
          <w:p w:rsidR="00B43708" w:rsidRPr="00B43708" w:rsidP="00CF572D" w14:paraId="76E441FA" w14:textId="77777777">
            <w:pPr>
              <w:spacing w:after="0" w:line="240" w:lineRule="auto"/>
              <w:ind w:left="330" w:firstLine="70" w:firstLineChars="35"/>
              <w:rPr>
                <w:rFonts w:eastAsia="Times New Roman" w:cstheme="minorHAnsi"/>
                <w:sz w:val="20"/>
                <w:szCs w:val="20"/>
              </w:rPr>
            </w:pPr>
            <w:r w:rsidRPr="00B43708">
              <w:rPr>
                <w:rFonts w:eastAsia="Times New Roman" w:cstheme="minorHAnsi"/>
                <w:sz w:val="20"/>
                <w:szCs w:val="20"/>
              </w:rPr>
              <w:t>h. Deviations from process fugitive emissions ventilation plan</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43708" w:rsidRPr="00B43708" w:rsidP="00B43708" w14:paraId="2DC3FB86"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52950624"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3A197157"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7D1DDD69"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7DC3F7EE"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620B7027"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0.1</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6BDA6A66"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0.2</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3530A9EA"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$315.01 </w:t>
            </w:r>
          </w:p>
        </w:tc>
      </w:tr>
      <w:tr w14:paraId="4311F197" w14:textId="77777777" w:rsidTr="007A1155">
        <w:tblPrEx>
          <w:tblW w:w="13135" w:type="dxa"/>
          <w:tblInd w:w="113" w:type="dxa"/>
          <w:tblLayout w:type="fixed"/>
          <w:tblLook w:val="04A0"/>
        </w:tblPrEx>
        <w:trPr>
          <w:trHeight w:val="300"/>
        </w:trPr>
        <w:tc>
          <w:tcPr>
            <w:tcW w:w="4405" w:type="dxa"/>
            <w:tcBorders>
              <w:top w:val="nil"/>
              <w:left w:val="single" w:sz="4" w:space="0" w:color="auto"/>
              <w:bottom w:val="single" w:sz="4" w:space="0" w:color="auto"/>
              <w:right w:val="nil"/>
            </w:tcBorders>
            <w:shd w:val="clear" w:color="auto" w:fill="auto"/>
            <w:hideMark/>
          </w:tcPr>
          <w:p w:rsidR="00B43708" w:rsidRPr="00B43708" w:rsidP="00CF572D" w14:paraId="5F118C17" w14:textId="77777777">
            <w:pPr>
              <w:spacing w:after="0" w:line="240" w:lineRule="auto"/>
              <w:ind w:left="330" w:firstLine="70" w:firstLineChars="35"/>
              <w:rPr>
                <w:rFonts w:eastAsia="Times New Roman" w:cstheme="minorHAnsi"/>
                <w:sz w:val="20"/>
                <w:szCs w:val="20"/>
              </w:rPr>
            </w:pPr>
            <w:r w:rsidRPr="00B43708">
              <w:rPr>
                <w:rFonts w:eastAsia="Times New Roman" w:cstheme="minorHAnsi"/>
                <w:sz w:val="20"/>
                <w:szCs w:val="20"/>
              </w:rPr>
              <w:t>i</w:t>
            </w:r>
            <w:r w:rsidRPr="00B43708">
              <w:rPr>
                <w:rFonts w:eastAsia="Times New Roman" w:cstheme="minorHAnsi"/>
                <w:sz w:val="20"/>
                <w:szCs w:val="20"/>
              </w:rPr>
              <w:t>. Deviations from outdoor fugitive dust control plan</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43708" w:rsidRPr="00B43708" w:rsidP="00B43708" w14:paraId="3F382D71"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69340EC8"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0D27FA7B"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51C102C5"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74942158"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71D02EBE"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0.1</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5A9E1FF0"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0.2</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7F3C3032"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$315.01 </w:t>
            </w:r>
          </w:p>
        </w:tc>
      </w:tr>
      <w:tr w14:paraId="3EE3D8AB" w14:textId="77777777" w:rsidTr="007A1155">
        <w:tblPrEx>
          <w:tblW w:w="13135" w:type="dxa"/>
          <w:tblInd w:w="113" w:type="dxa"/>
          <w:tblLayout w:type="fixed"/>
          <w:tblLook w:val="04A0"/>
        </w:tblPrEx>
        <w:trPr>
          <w:trHeight w:val="300"/>
        </w:trPr>
        <w:tc>
          <w:tcPr>
            <w:tcW w:w="4405" w:type="dxa"/>
            <w:tcBorders>
              <w:top w:val="nil"/>
              <w:left w:val="single" w:sz="4" w:space="0" w:color="auto"/>
              <w:bottom w:val="single" w:sz="4" w:space="0" w:color="auto"/>
              <w:right w:val="nil"/>
            </w:tcBorders>
            <w:shd w:val="clear" w:color="auto" w:fill="auto"/>
            <w:hideMark/>
          </w:tcPr>
          <w:p w:rsidR="00B43708" w:rsidRPr="00B43708" w:rsidP="00CF572D" w14:paraId="226DF869" w14:textId="77777777">
            <w:pPr>
              <w:spacing w:after="0" w:line="240" w:lineRule="auto"/>
              <w:ind w:left="330" w:firstLine="70" w:firstLineChars="35"/>
              <w:rPr>
                <w:rFonts w:eastAsia="Times New Roman" w:cstheme="minorHAnsi"/>
                <w:sz w:val="20"/>
                <w:szCs w:val="20"/>
              </w:rPr>
            </w:pPr>
            <w:r w:rsidRPr="00B43708">
              <w:rPr>
                <w:rFonts w:eastAsia="Times New Roman" w:cstheme="minorHAnsi"/>
                <w:sz w:val="20"/>
                <w:szCs w:val="20"/>
              </w:rPr>
              <w:t>j. Deviations from monitoring SOP manual for baghouses</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43708" w:rsidRPr="00B43708" w:rsidP="00B43708" w14:paraId="6FDFA3B7"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71989FEF"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073C88CB"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385875B0"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34A7C5A4"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23560337"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0.1</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35C61844"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0.2</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0B9DC6E4"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$315.01 </w:t>
            </w:r>
          </w:p>
        </w:tc>
      </w:tr>
      <w:tr w14:paraId="0F0A12C8" w14:textId="77777777" w:rsidTr="007A1155">
        <w:tblPrEx>
          <w:tblW w:w="13135" w:type="dxa"/>
          <w:tblInd w:w="113" w:type="dxa"/>
          <w:tblLayout w:type="fixed"/>
          <w:tblLook w:val="04A0"/>
        </w:tblPrEx>
        <w:trPr>
          <w:trHeight w:val="300"/>
        </w:trPr>
        <w:tc>
          <w:tcPr>
            <w:tcW w:w="4405" w:type="dxa"/>
            <w:tcBorders>
              <w:top w:val="nil"/>
              <w:left w:val="single" w:sz="4" w:space="0" w:color="auto"/>
              <w:bottom w:val="single" w:sz="4" w:space="0" w:color="auto"/>
              <w:right w:val="nil"/>
            </w:tcBorders>
            <w:shd w:val="clear" w:color="auto" w:fill="auto"/>
            <w:hideMark/>
          </w:tcPr>
          <w:p w:rsidR="00B43708" w:rsidRPr="00B43708" w:rsidP="00CF572D" w14:paraId="45FBE8AB" w14:textId="77777777">
            <w:pPr>
              <w:spacing w:after="0" w:line="240" w:lineRule="auto"/>
              <w:ind w:left="330" w:firstLine="70" w:firstLineChars="35"/>
              <w:rPr>
                <w:rFonts w:eastAsia="Times New Roman" w:cstheme="minorHAnsi"/>
                <w:sz w:val="20"/>
                <w:szCs w:val="20"/>
              </w:rPr>
            </w:pPr>
            <w:r w:rsidRPr="00B43708">
              <w:rPr>
                <w:rFonts w:eastAsia="Times New Roman" w:cstheme="minorHAnsi"/>
                <w:sz w:val="20"/>
                <w:szCs w:val="20"/>
              </w:rPr>
              <w:t>k. Records of performance tests</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43708" w:rsidRPr="00B43708" w:rsidP="00B43708" w14:paraId="6C19CC13"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34B6DA95"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2.5</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65EC4C56"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5</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353960A6"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753D9F3C"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10</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5812C651"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0.5</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634F05A3"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699833DA"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$1,575.07 </w:t>
            </w:r>
          </w:p>
        </w:tc>
      </w:tr>
      <w:tr w14:paraId="2C23D34C" w14:textId="77777777" w:rsidTr="007A1155">
        <w:tblPrEx>
          <w:tblW w:w="13135" w:type="dxa"/>
          <w:tblInd w:w="113" w:type="dxa"/>
          <w:tblLayout w:type="fixed"/>
          <w:tblLook w:val="04A0"/>
        </w:tblPrEx>
        <w:trPr>
          <w:trHeight w:val="300"/>
        </w:trPr>
        <w:tc>
          <w:tcPr>
            <w:tcW w:w="4405" w:type="dxa"/>
            <w:tcBorders>
              <w:top w:val="nil"/>
              <w:left w:val="single" w:sz="4" w:space="0" w:color="auto"/>
              <w:bottom w:val="single" w:sz="4" w:space="0" w:color="auto"/>
              <w:right w:val="nil"/>
            </w:tcBorders>
            <w:shd w:val="clear" w:color="auto" w:fill="auto"/>
            <w:hideMark/>
          </w:tcPr>
          <w:p w:rsidR="00B43708" w:rsidRPr="00B43708" w:rsidP="00B43708" w14:paraId="107F3B4E" w14:textId="1488F09A">
            <w:pPr>
              <w:spacing w:after="0" w:line="240" w:lineRule="auto"/>
              <w:ind w:firstLine="200" w:firstLineChars="100"/>
              <w:rPr>
                <w:rFonts w:eastAsia="Times New Roman" w:cstheme="minorHAnsi"/>
                <w:sz w:val="20"/>
                <w:szCs w:val="20"/>
              </w:rPr>
            </w:pPr>
            <w:r w:rsidRPr="00B43708">
              <w:rPr>
                <w:rFonts w:eastAsia="Times New Roman" w:cstheme="minorHAnsi"/>
                <w:sz w:val="20"/>
                <w:szCs w:val="20"/>
              </w:rPr>
              <w:t>F.</w:t>
            </w:r>
            <w:r w:rsidR="00621601">
              <w:rPr>
                <w:rFonts w:eastAsia="Times New Roman" w:cstheme="minorHAnsi"/>
                <w:sz w:val="20"/>
                <w:szCs w:val="20"/>
              </w:rPr>
              <w:t xml:space="preserve"> </w:t>
            </w:r>
            <w:r w:rsidRPr="00B43708">
              <w:rPr>
                <w:rFonts w:eastAsia="Times New Roman" w:cstheme="minorHAnsi"/>
                <w:sz w:val="20"/>
                <w:szCs w:val="20"/>
              </w:rPr>
              <w:t>Personnel training</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43708" w:rsidRPr="00B43708" w:rsidP="00B43708" w14:paraId="7C12DF19"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20</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7B05B206"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1</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248B7868"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20</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1596FABC"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5C1DC6AD"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40</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7D5BC684"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2</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44DBB6D4"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4</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3C01CD0A"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xml:space="preserve">$6,300.26 </w:t>
            </w:r>
          </w:p>
        </w:tc>
      </w:tr>
      <w:tr w14:paraId="358F72C1" w14:textId="77777777" w:rsidTr="007A1155">
        <w:tblPrEx>
          <w:tblW w:w="13135" w:type="dxa"/>
          <w:tblInd w:w="113" w:type="dxa"/>
          <w:tblLayout w:type="fixed"/>
          <w:tblLook w:val="04A0"/>
        </w:tblPrEx>
        <w:trPr>
          <w:trHeight w:val="300"/>
        </w:trPr>
        <w:tc>
          <w:tcPr>
            <w:tcW w:w="4405" w:type="dxa"/>
            <w:tcBorders>
              <w:top w:val="nil"/>
              <w:left w:val="single" w:sz="4" w:space="0" w:color="auto"/>
              <w:bottom w:val="single" w:sz="4" w:space="0" w:color="auto"/>
              <w:right w:val="nil"/>
            </w:tcBorders>
            <w:shd w:val="clear" w:color="auto" w:fill="auto"/>
            <w:hideMark/>
          </w:tcPr>
          <w:p w:rsidR="00B43708" w:rsidRPr="00B43708" w:rsidP="00B43708" w14:paraId="756DDC34" w14:textId="0EDF2178">
            <w:pPr>
              <w:spacing w:after="0" w:line="240" w:lineRule="auto"/>
              <w:ind w:firstLine="200" w:firstLineChars="100"/>
              <w:rPr>
                <w:rFonts w:eastAsia="Times New Roman" w:cstheme="minorHAnsi"/>
                <w:sz w:val="20"/>
                <w:szCs w:val="20"/>
              </w:rPr>
            </w:pPr>
            <w:r w:rsidRPr="00B43708">
              <w:rPr>
                <w:rFonts w:eastAsia="Times New Roman" w:cstheme="minorHAnsi"/>
                <w:sz w:val="20"/>
                <w:szCs w:val="20"/>
              </w:rPr>
              <w:t>G.</w:t>
            </w:r>
            <w:r w:rsidR="00621601">
              <w:rPr>
                <w:rFonts w:eastAsia="Times New Roman" w:cstheme="minorHAnsi"/>
                <w:sz w:val="20"/>
                <w:szCs w:val="20"/>
              </w:rPr>
              <w:t xml:space="preserve"> </w:t>
            </w:r>
            <w:r w:rsidRPr="00B43708">
              <w:rPr>
                <w:rFonts w:eastAsia="Times New Roman" w:cstheme="minorHAnsi"/>
                <w:sz w:val="20"/>
                <w:szCs w:val="20"/>
              </w:rPr>
              <w:t>Time for audits</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43708" w:rsidRPr="00B43708" w:rsidP="00B43708" w14:paraId="12A5AFAE"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NA</w:t>
            </w:r>
          </w:p>
        </w:tc>
        <w:tc>
          <w:tcPr>
            <w:tcW w:w="125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79515231"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3FCB138B"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019" w:type="dxa"/>
            <w:tcBorders>
              <w:top w:val="nil"/>
              <w:left w:val="nil"/>
              <w:bottom w:val="single" w:sz="4" w:space="0" w:color="auto"/>
              <w:right w:val="single" w:sz="4" w:space="0" w:color="auto"/>
            </w:tcBorders>
            <w:shd w:val="clear" w:color="auto" w:fill="auto"/>
            <w:noWrap/>
            <w:vAlign w:val="bottom"/>
            <w:hideMark/>
          </w:tcPr>
          <w:p w:rsidR="00B43708" w:rsidRPr="00B43708" w:rsidP="00B43708" w14:paraId="6CB98B24"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251BE781"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3A8D0A6B"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4FD57A72" w14:textId="77777777">
            <w:pPr>
              <w:spacing w:after="0" w:line="240" w:lineRule="auto"/>
              <w:jc w:val="center"/>
              <w:rPr>
                <w:rFonts w:eastAsia="Times New Roman" w:cstheme="minorHAnsi"/>
                <w:color w:val="000000"/>
                <w:sz w:val="20"/>
                <w:szCs w:val="20"/>
              </w:rPr>
            </w:pPr>
            <w:r w:rsidRPr="00B43708">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4BC73D82" w14:textId="77777777">
            <w:pPr>
              <w:spacing w:after="0" w:line="240" w:lineRule="auto"/>
              <w:jc w:val="right"/>
              <w:rPr>
                <w:rFonts w:eastAsia="Times New Roman" w:cstheme="minorHAnsi"/>
                <w:color w:val="000000"/>
                <w:sz w:val="20"/>
                <w:szCs w:val="20"/>
              </w:rPr>
            </w:pPr>
            <w:r w:rsidRPr="00B43708">
              <w:rPr>
                <w:rFonts w:eastAsia="Times New Roman" w:cstheme="minorHAnsi"/>
                <w:color w:val="000000"/>
                <w:sz w:val="20"/>
                <w:szCs w:val="20"/>
              </w:rPr>
              <w:t> </w:t>
            </w:r>
          </w:p>
        </w:tc>
      </w:tr>
      <w:tr w14:paraId="33C4D9B8" w14:textId="77777777" w:rsidTr="007A1155">
        <w:tblPrEx>
          <w:tblW w:w="13135" w:type="dxa"/>
          <w:tblInd w:w="113" w:type="dxa"/>
          <w:tblLayout w:type="fixed"/>
          <w:tblLook w:val="04A0"/>
        </w:tblPrEx>
        <w:trPr>
          <w:trHeight w:val="300"/>
        </w:trPr>
        <w:tc>
          <w:tcPr>
            <w:tcW w:w="4405" w:type="dxa"/>
            <w:tcBorders>
              <w:top w:val="nil"/>
              <w:left w:val="single" w:sz="4" w:space="0" w:color="auto"/>
              <w:bottom w:val="single" w:sz="4" w:space="0" w:color="auto"/>
              <w:right w:val="single" w:sz="4" w:space="0" w:color="auto"/>
            </w:tcBorders>
            <w:shd w:val="clear" w:color="auto" w:fill="auto"/>
            <w:vAlign w:val="center"/>
            <w:hideMark/>
          </w:tcPr>
          <w:p w:rsidR="00B43708" w:rsidRPr="00B43708" w:rsidP="00B43708" w14:paraId="5B321760" w14:textId="77777777">
            <w:pPr>
              <w:spacing w:after="0" w:line="240" w:lineRule="auto"/>
              <w:rPr>
                <w:rFonts w:eastAsia="Times New Roman" w:cstheme="minorHAnsi"/>
                <w:b/>
                <w:bCs/>
                <w:i/>
                <w:iCs/>
                <w:color w:val="000000"/>
                <w:sz w:val="20"/>
                <w:szCs w:val="20"/>
              </w:rPr>
            </w:pPr>
            <w:r w:rsidRPr="00B43708">
              <w:rPr>
                <w:rFonts w:eastAsia="Times New Roman" w:cstheme="minorHAnsi"/>
                <w:b/>
                <w:bCs/>
                <w:i/>
                <w:iCs/>
                <w:color w:val="000000"/>
                <w:sz w:val="20"/>
                <w:szCs w:val="20"/>
              </w:rPr>
              <w:t>Subtotal for Recordkeeping Requirements</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2BB79FBC" w14:textId="77777777">
            <w:pPr>
              <w:spacing w:after="0" w:line="240" w:lineRule="auto"/>
              <w:jc w:val="center"/>
              <w:rPr>
                <w:rFonts w:eastAsia="Times New Roman" w:cstheme="minorHAnsi"/>
                <w:i/>
                <w:iCs/>
                <w:color w:val="000000"/>
                <w:sz w:val="20"/>
                <w:szCs w:val="20"/>
              </w:rPr>
            </w:pPr>
            <w:r w:rsidRPr="00B43708">
              <w:rPr>
                <w:rFonts w:eastAsia="Times New Roman" w:cstheme="minorHAnsi"/>
                <w:i/>
                <w:iCs/>
                <w:color w:val="000000"/>
                <w:sz w:val="20"/>
                <w:szCs w:val="20"/>
              </w:rPr>
              <w:t> </w:t>
            </w:r>
          </w:p>
        </w:tc>
        <w:tc>
          <w:tcPr>
            <w:tcW w:w="125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3E77AB51" w14:textId="77777777">
            <w:pPr>
              <w:spacing w:after="0" w:line="240" w:lineRule="auto"/>
              <w:jc w:val="center"/>
              <w:rPr>
                <w:rFonts w:eastAsia="Times New Roman" w:cstheme="minorHAnsi"/>
                <w:i/>
                <w:iCs/>
                <w:color w:val="000000"/>
                <w:sz w:val="20"/>
                <w:szCs w:val="20"/>
              </w:rPr>
            </w:pPr>
            <w:r w:rsidRPr="00B43708">
              <w:rPr>
                <w:rFonts w:eastAsia="Times New Roman" w:cstheme="minorHAnsi"/>
                <w:i/>
                <w:iCs/>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0FF408DD" w14:textId="77777777">
            <w:pPr>
              <w:spacing w:after="0" w:line="240" w:lineRule="auto"/>
              <w:jc w:val="center"/>
              <w:rPr>
                <w:rFonts w:eastAsia="Times New Roman" w:cstheme="minorHAnsi"/>
                <w:i/>
                <w:iCs/>
                <w:color w:val="000000"/>
                <w:sz w:val="20"/>
                <w:szCs w:val="20"/>
              </w:rPr>
            </w:pPr>
            <w:r w:rsidRPr="00B43708">
              <w:rPr>
                <w:rFonts w:eastAsia="Times New Roman" w:cstheme="minorHAnsi"/>
                <w:i/>
                <w:iCs/>
                <w:color w:val="000000"/>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2004AFDF" w14:textId="77777777">
            <w:pPr>
              <w:spacing w:after="0" w:line="240" w:lineRule="auto"/>
              <w:jc w:val="center"/>
              <w:rPr>
                <w:rFonts w:eastAsia="Times New Roman" w:cstheme="minorHAnsi"/>
                <w:i/>
                <w:iCs/>
                <w:color w:val="000000"/>
                <w:sz w:val="20"/>
                <w:szCs w:val="20"/>
              </w:rPr>
            </w:pPr>
            <w:r w:rsidRPr="00B43708">
              <w:rPr>
                <w:rFonts w:eastAsia="Times New Roman" w:cstheme="minorHAnsi"/>
                <w:i/>
                <w:iCs/>
                <w:color w:val="000000"/>
                <w:sz w:val="20"/>
                <w:szCs w:val="20"/>
              </w:rPr>
              <w:t> </w:t>
            </w:r>
          </w:p>
        </w:tc>
        <w:tc>
          <w:tcPr>
            <w:tcW w:w="2987" w:type="dxa"/>
            <w:gridSpan w:val="3"/>
            <w:tcBorders>
              <w:top w:val="single" w:sz="4" w:space="0" w:color="auto"/>
              <w:left w:val="nil"/>
              <w:bottom w:val="single" w:sz="4" w:space="0" w:color="auto"/>
              <w:right w:val="single" w:sz="4" w:space="0" w:color="auto"/>
            </w:tcBorders>
            <w:shd w:val="clear" w:color="auto" w:fill="auto"/>
            <w:noWrap/>
            <w:vAlign w:val="center"/>
            <w:hideMark/>
          </w:tcPr>
          <w:p w:rsidR="00B43708" w:rsidRPr="00B43708" w:rsidP="00B43708" w14:paraId="6EDBD095" w14:textId="77777777">
            <w:pPr>
              <w:spacing w:after="0" w:line="240" w:lineRule="auto"/>
              <w:jc w:val="center"/>
              <w:rPr>
                <w:rFonts w:eastAsia="Times New Roman" w:cstheme="minorHAnsi"/>
                <w:b/>
                <w:bCs/>
                <w:color w:val="000000"/>
                <w:sz w:val="20"/>
                <w:szCs w:val="20"/>
              </w:rPr>
            </w:pPr>
            <w:r w:rsidRPr="00B43708">
              <w:rPr>
                <w:rFonts w:eastAsia="Times New Roman" w:cstheme="minorHAnsi"/>
                <w:b/>
                <w:bCs/>
                <w:color w:val="000000"/>
                <w:sz w:val="20"/>
                <w:szCs w:val="20"/>
              </w:rPr>
              <w:t>191</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01DDC46A" w14:textId="77777777">
            <w:pPr>
              <w:spacing w:after="0" w:line="240" w:lineRule="auto"/>
              <w:jc w:val="right"/>
              <w:rPr>
                <w:rFonts w:eastAsia="Times New Roman" w:cstheme="minorHAnsi"/>
                <w:b/>
                <w:bCs/>
                <w:color w:val="000000"/>
                <w:sz w:val="20"/>
                <w:szCs w:val="20"/>
              </w:rPr>
            </w:pPr>
            <w:r w:rsidRPr="00B43708">
              <w:rPr>
                <w:rFonts w:eastAsia="Times New Roman" w:cstheme="minorHAnsi"/>
                <w:b/>
                <w:bCs/>
                <w:color w:val="000000"/>
                <w:sz w:val="20"/>
                <w:szCs w:val="20"/>
              </w:rPr>
              <w:t xml:space="preserve">$26,146 </w:t>
            </w:r>
          </w:p>
        </w:tc>
      </w:tr>
      <w:tr w14:paraId="59F31C9C" w14:textId="77777777" w:rsidTr="007A1155">
        <w:tblPrEx>
          <w:tblW w:w="13135" w:type="dxa"/>
          <w:tblInd w:w="113" w:type="dxa"/>
          <w:tblLayout w:type="fixed"/>
          <w:tblLook w:val="04A0"/>
        </w:tblPrEx>
        <w:trPr>
          <w:trHeight w:val="315"/>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B43708" w:rsidRPr="00B43708" w:rsidP="00B43708" w14:paraId="21E13F11" w14:textId="77777777">
            <w:pPr>
              <w:spacing w:after="0" w:line="240" w:lineRule="auto"/>
              <w:rPr>
                <w:rFonts w:eastAsia="Times New Roman" w:cstheme="minorHAnsi"/>
                <w:b/>
                <w:bCs/>
                <w:color w:val="000000"/>
                <w:sz w:val="20"/>
                <w:szCs w:val="20"/>
              </w:rPr>
            </w:pPr>
            <w:r w:rsidRPr="00B43708">
              <w:rPr>
                <w:rFonts w:eastAsia="Times New Roman" w:cstheme="minorHAnsi"/>
                <w:b/>
                <w:bCs/>
                <w:color w:val="000000"/>
                <w:sz w:val="20"/>
                <w:szCs w:val="20"/>
              </w:rPr>
              <w:t xml:space="preserve">TOTAL LABOR BURDEN AND COST (rounded) </w:t>
            </w:r>
            <w:r w:rsidRPr="00B43708">
              <w:rPr>
                <w:rFonts w:eastAsia="Times New Roman" w:cstheme="minorHAnsi"/>
                <w:b/>
                <w:bCs/>
                <w:color w:val="000000"/>
                <w:sz w:val="20"/>
                <w:szCs w:val="20"/>
                <w:vertAlign w:val="superscript"/>
              </w:rPr>
              <w:t>t</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593D23C6" w14:textId="77777777">
            <w:pPr>
              <w:spacing w:after="0" w:line="240" w:lineRule="auto"/>
              <w:rPr>
                <w:rFonts w:eastAsia="Times New Roman" w:cstheme="minorHAnsi"/>
                <w:b/>
                <w:bCs/>
                <w:color w:val="000000"/>
                <w:sz w:val="20"/>
                <w:szCs w:val="20"/>
              </w:rPr>
            </w:pPr>
            <w:r w:rsidRPr="00B43708">
              <w:rPr>
                <w:rFonts w:eastAsia="Times New Roman" w:cstheme="minorHAnsi"/>
                <w:b/>
                <w:bCs/>
                <w:color w:val="000000"/>
                <w:sz w:val="20"/>
                <w:szCs w:val="20"/>
              </w:rPr>
              <w:t> </w:t>
            </w:r>
          </w:p>
        </w:tc>
        <w:tc>
          <w:tcPr>
            <w:tcW w:w="125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19925067" w14:textId="77777777">
            <w:pPr>
              <w:spacing w:after="0" w:line="240" w:lineRule="auto"/>
              <w:rPr>
                <w:rFonts w:eastAsia="Times New Roman" w:cstheme="minorHAnsi"/>
                <w:b/>
                <w:bCs/>
                <w:color w:val="000000"/>
                <w:sz w:val="20"/>
                <w:szCs w:val="20"/>
              </w:rPr>
            </w:pPr>
            <w:r w:rsidRPr="00B43708">
              <w:rPr>
                <w:rFonts w:eastAsia="Times New Roman" w:cstheme="minorHAnsi"/>
                <w:b/>
                <w:bCs/>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1D23415B" w14:textId="77777777">
            <w:pPr>
              <w:spacing w:after="0" w:line="240" w:lineRule="auto"/>
              <w:rPr>
                <w:rFonts w:eastAsia="Times New Roman" w:cstheme="minorHAnsi"/>
                <w:b/>
                <w:bCs/>
                <w:color w:val="000000"/>
                <w:sz w:val="20"/>
                <w:szCs w:val="20"/>
              </w:rPr>
            </w:pPr>
            <w:r w:rsidRPr="00B43708">
              <w:rPr>
                <w:rFonts w:eastAsia="Times New Roman" w:cstheme="minorHAnsi"/>
                <w:b/>
                <w:bCs/>
                <w:color w:val="000000"/>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6C8F13E7" w14:textId="77777777">
            <w:pPr>
              <w:spacing w:after="0" w:line="240" w:lineRule="auto"/>
              <w:rPr>
                <w:rFonts w:eastAsia="Times New Roman" w:cstheme="minorHAnsi"/>
                <w:b/>
                <w:bCs/>
                <w:color w:val="000000"/>
                <w:sz w:val="20"/>
                <w:szCs w:val="20"/>
              </w:rPr>
            </w:pPr>
            <w:r w:rsidRPr="00B43708">
              <w:rPr>
                <w:rFonts w:eastAsia="Times New Roman" w:cstheme="minorHAnsi"/>
                <w:b/>
                <w:bCs/>
                <w:color w:val="000000"/>
                <w:sz w:val="20"/>
                <w:szCs w:val="20"/>
              </w:rPr>
              <w:t> </w:t>
            </w:r>
          </w:p>
        </w:tc>
        <w:tc>
          <w:tcPr>
            <w:tcW w:w="2987" w:type="dxa"/>
            <w:gridSpan w:val="3"/>
            <w:tcBorders>
              <w:top w:val="single" w:sz="4" w:space="0" w:color="auto"/>
              <w:left w:val="nil"/>
              <w:bottom w:val="single" w:sz="4" w:space="0" w:color="auto"/>
              <w:right w:val="single" w:sz="4" w:space="0" w:color="auto"/>
            </w:tcBorders>
            <w:shd w:val="clear" w:color="auto" w:fill="auto"/>
            <w:noWrap/>
            <w:vAlign w:val="center"/>
            <w:hideMark/>
          </w:tcPr>
          <w:p w:rsidR="00B43708" w:rsidRPr="00B43708" w:rsidP="00B43708" w14:paraId="47FB6893" w14:textId="77777777">
            <w:pPr>
              <w:spacing w:after="0" w:line="240" w:lineRule="auto"/>
              <w:jc w:val="center"/>
              <w:rPr>
                <w:rFonts w:eastAsia="Times New Roman" w:cstheme="minorHAnsi"/>
                <w:b/>
                <w:bCs/>
                <w:color w:val="000000"/>
                <w:sz w:val="20"/>
                <w:szCs w:val="20"/>
              </w:rPr>
            </w:pPr>
            <w:r w:rsidRPr="00B43708">
              <w:rPr>
                <w:rFonts w:eastAsia="Times New Roman" w:cstheme="minorHAnsi"/>
                <w:b/>
                <w:bCs/>
                <w:color w:val="000000"/>
                <w:sz w:val="20"/>
                <w:szCs w:val="20"/>
              </w:rPr>
              <w:t>1,610</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12E7995C" w14:textId="77777777">
            <w:pPr>
              <w:spacing w:after="0" w:line="240" w:lineRule="auto"/>
              <w:jc w:val="right"/>
              <w:rPr>
                <w:rFonts w:eastAsia="Times New Roman" w:cstheme="minorHAnsi"/>
                <w:b/>
                <w:bCs/>
                <w:color w:val="000000"/>
                <w:sz w:val="20"/>
                <w:szCs w:val="20"/>
              </w:rPr>
            </w:pPr>
            <w:r w:rsidRPr="00B43708">
              <w:rPr>
                <w:rFonts w:eastAsia="Times New Roman" w:cstheme="minorHAnsi"/>
                <w:b/>
                <w:bCs/>
                <w:color w:val="000000"/>
                <w:sz w:val="20"/>
                <w:szCs w:val="20"/>
              </w:rPr>
              <w:t xml:space="preserve">$221,000 </w:t>
            </w:r>
          </w:p>
        </w:tc>
      </w:tr>
      <w:tr w14:paraId="6B976BCA" w14:textId="77777777" w:rsidTr="007A1155">
        <w:tblPrEx>
          <w:tblW w:w="13135" w:type="dxa"/>
          <w:tblInd w:w="113" w:type="dxa"/>
          <w:tblLayout w:type="fixed"/>
          <w:tblLook w:val="04A0"/>
        </w:tblPrEx>
        <w:trPr>
          <w:trHeight w:val="315"/>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B43708" w:rsidRPr="00B43708" w:rsidP="00B43708" w14:paraId="5E9D83BB" w14:textId="77777777">
            <w:pPr>
              <w:spacing w:after="0" w:line="240" w:lineRule="auto"/>
              <w:rPr>
                <w:rFonts w:eastAsia="Times New Roman" w:cstheme="minorHAnsi"/>
                <w:b/>
                <w:bCs/>
                <w:color w:val="000000"/>
                <w:sz w:val="20"/>
                <w:szCs w:val="20"/>
              </w:rPr>
            </w:pPr>
            <w:r w:rsidRPr="00B43708">
              <w:rPr>
                <w:rFonts w:eastAsia="Times New Roman" w:cstheme="minorHAnsi"/>
                <w:b/>
                <w:bCs/>
                <w:color w:val="000000"/>
                <w:sz w:val="20"/>
                <w:szCs w:val="20"/>
              </w:rPr>
              <w:t xml:space="preserve">TOTAL CAPITAL AND O&amp;M COSTS (rounded) </w:t>
            </w:r>
            <w:r w:rsidRPr="00B43708">
              <w:rPr>
                <w:rFonts w:eastAsia="Times New Roman" w:cstheme="minorHAnsi"/>
                <w:b/>
                <w:bCs/>
                <w:color w:val="000000"/>
                <w:sz w:val="20"/>
                <w:szCs w:val="20"/>
                <w:vertAlign w:val="superscript"/>
              </w:rPr>
              <w:t>t</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5BD38ED3" w14:textId="77777777">
            <w:pPr>
              <w:spacing w:after="0" w:line="240" w:lineRule="auto"/>
              <w:rPr>
                <w:rFonts w:eastAsia="Times New Roman" w:cstheme="minorHAnsi"/>
                <w:b/>
                <w:bCs/>
                <w:color w:val="000000"/>
                <w:sz w:val="20"/>
                <w:szCs w:val="20"/>
              </w:rPr>
            </w:pPr>
            <w:r w:rsidRPr="00B43708">
              <w:rPr>
                <w:rFonts w:eastAsia="Times New Roman" w:cstheme="minorHAnsi"/>
                <w:b/>
                <w:bCs/>
                <w:color w:val="000000"/>
                <w:sz w:val="20"/>
                <w:szCs w:val="20"/>
              </w:rPr>
              <w:t> </w:t>
            </w:r>
          </w:p>
        </w:tc>
        <w:tc>
          <w:tcPr>
            <w:tcW w:w="125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5E1B1216" w14:textId="77777777">
            <w:pPr>
              <w:spacing w:after="0" w:line="240" w:lineRule="auto"/>
              <w:rPr>
                <w:rFonts w:eastAsia="Times New Roman" w:cstheme="minorHAnsi"/>
                <w:b/>
                <w:bCs/>
                <w:color w:val="000000"/>
                <w:sz w:val="20"/>
                <w:szCs w:val="20"/>
              </w:rPr>
            </w:pPr>
            <w:r w:rsidRPr="00B43708">
              <w:rPr>
                <w:rFonts w:eastAsia="Times New Roman" w:cstheme="minorHAnsi"/>
                <w:b/>
                <w:bCs/>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4F91C33D" w14:textId="77777777">
            <w:pPr>
              <w:spacing w:after="0" w:line="240" w:lineRule="auto"/>
              <w:rPr>
                <w:rFonts w:eastAsia="Times New Roman" w:cstheme="minorHAnsi"/>
                <w:b/>
                <w:bCs/>
                <w:color w:val="000000"/>
                <w:sz w:val="20"/>
                <w:szCs w:val="20"/>
              </w:rPr>
            </w:pPr>
            <w:r w:rsidRPr="00B43708">
              <w:rPr>
                <w:rFonts w:eastAsia="Times New Roman" w:cstheme="minorHAnsi"/>
                <w:b/>
                <w:bCs/>
                <w:color w:val="000000"/>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25FBCE8F" w14:textId="77777777">
            <w:pPr>
              <w:spacing w:after="0" w:line="240" w:lineRule="auto"/>
              <w:rPr>
                <w:rFonts w:eastAsia="Times New Roman" w:cstheme="minorHAnsi"/>
                <w:b/>
                <w:bCs/>
                <w:color w:val="000000"/>
                <w:sz w:val="20"/>
                <w:szCs w:val="20"/>
              </w:rPr>
            </w:pPr>
            <w:r w:rsidRPr="00B43708">
              <w:rPr>
                <w:rFonts w:eastAsia="Times New Roman" w:cstheme="minorHAnsi"/>
                <w:b/>
                <w:bCs/>
                <w:color w:val="000000"/>
                <w:sz w:val="20"/>
                <w:szCs w:val="20"/>
              </w:rPr>
              <w:t> </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482FFDCB" w14:textId="77777777">
            <w:pPr>
              <w:spacing w:after="0" w:line="240" w:lineRule="auto"/>
              <w:jc w:val="center"/>
              <w:rPr>
                <w:rFonts w:eastAsia="Times New Roman" w:cstheme="minorHAnsi"/>
                <w:b/>
                <w:bCs/>
                <w:color w:val="000000"/>
                <w:sz w:val="20"/>
                <w:szCs w:val="20"/>
              </w:rPr>
            </w:pPr>
            <w:r w:rsidRPr="00B43708">
              <w:rPr>
                <w:rFonts w:eastAsia="Times New Roman" w:cstheme="minorHAnsi"/>
                <w:b/>
                <w:bCs/>
                <w:color w:val="000000"/>
                <w:sz w:val="20"/>
                <w:szCs w:val="20"/>
              </w:rPr>
              <w:t> </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74283746" w14:textId="77777777">
            <w:pPr>
              <w:spacing w:after="0" w:line="240" w:lineRule="auto"/>
              <w:jc w:val="center"/>
              <w:rPr>
                <w:rFonts w:eastAsia="Times New Roman" w:cstheme="minorHAnsi"/>
                <w:b/>
                <w:bCs/>
                <w:color w:val="000000"/>
                <w:sz w:val="20"/>
                <w:szCs w:val="20"/>
              </w:rPr>
            </w:pPr>
            <w:r w:rsidRPr="00B43708">
              <w:rPr>
                <w:rFonts w:eastAsia="Times New Roman" w:cstheme="minorHAnsi"/>
                <w:b/>
                <w:bCs/>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45DD732A" w14:textId="77777777">
            <w:pPr>
              <w:spacing w:after="0" w:line="240" w:lineRule="auto"/>
              <w:jc w:val="center"/>
              <w:rPr>
                <w:rFonts w:eastAsia="Times New Roman" w:cstheme="minorHAnsi"/>
                <w:b/>
                <w:bCs/>
                <w:color w:val="000000"/>
                <w:sz w:val="20"/>
                <w:szCs w:val="20"/>
              </w:rPr>
            </w:pPr>
            <w:r w:rsidRPr="00B43708">
              <w:rPr>
                <w:rFonts w:eastAsia="Times New Roman" w:cstheme="minorHAnsi"/>
                <w:b/>
                <w:bCs/>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5B97DA1D" w14:textId="77777777">
            <w:pPr>
              <w:spacing w:after="0" w:line="240" w:lineRule="auto"/>
              <w:jc w:val="right"/>
              <w:rPr>
                <w:rFonts w:eastAsia="Times New Roman" w:cstheme="minorHAnsi"/>
                <w:b/>
                <w:bCs/>
                <w:color w:val="000000"/>
                <w:sz w:val="20"/>
                <w:szCs w:val="20"/>
              </w:rPr>
            </w:pPr>
            <w:r w:rsidRPr="00B43708">
              <w:rPr>
                <w:rFonts w:eastAsia="Times New Roman" w:cstheme="minorHAnsi"/>
                <w:b/>
                <w:bCs/>
                <w:color w:val="000000"/>
                <w:sz w:val="20"/>
                <w:szCs w:val="20"/>
              </w:rPr>
              <w:t xml:space="preserve">$424,000 </w:t>
            </w:r>
          </w:p>
        </w:tc>
      </w:tr>
      <w:tr w14:paraId="2C3AE79E" w14:textId="77777777" w:rsidTr="007A1155">
        <w:tblPrEx>
          <w:tblW w:w="13135" w:type="dxa"/>
          <w:tblInd w:w="113" w:type="dxa"/>
          <w:tblLayout w:type="fixed"/>
          <w:tblLook w:val="04A0"/>
        </w:tblPrEx>
        <w:trPr>
          <w:trHeight w:val="315"/>
        </w:trPr>
        <w:tc>
          <w:tcPr>
            <w:tcW w:w="4405" w:type="dxa"/>
            <w:tcBorders>
              <w:top w:val="nil"/>
              <w:left w:val="single" w:sz="4" w:space="0" w:color="auto"/>
              <w:bottom w:val="single" w:sz="4" w:space="0" w:color="auto"/>
              <w:right w:val="single" w:sz="4" w:space="0" w:color="auto"/>
            </w:tcBorders>
            <w:shd w:val="clear" w:color="auto" w:fill="auto"/>
            <w:noWrap/>
            <w:vAlign w:val="center"/>
            <w:hideMark/>
          </w:tcPr>
          <w:p w:rsidR="00B43708" w:rsidRPr="00B43708" w:rsidP="00B43708" w14:paraId="2B0F1BBF" w14:textId="77777777">
            <w:pPr>
              <w:spacing w:after="0" w:line="240" w:lineRule="auto"/>
              <w:rPr>
                <w:rFonts w:eastAsia="Times New Roman" w:cstheme="minorHAnsi"/>
                <w:b/>
                <w:bCs/>
                <w:color w:val="000000"/>
                <w:sz w:val="20"/>
                <w:szCs w:val="20"/>
              </w:rPr>
            </w:pPr>
            <w:r w:rsidRPr="00B43708">
              <w:rPr>
                <w:rFonts w:eastAsia="Times New Roman" w:cstheme="minorHAnsi"/>
                <w:b/>
                <w:bCs/>
                <w:color w:val="000000"/>
                <w:sz w:val="20"/>
                <w:szCs w:val="20"/>
              </w:rPr>
              <w:t xml:space="preserve">GRAND TOTAL (rounded) </w:t>
            </w:r>
            <w:r w:rsidRPr="00B43708">
              <w:rPr>
                <w:rFonts w:eastAsia="Times New Roman" w:cstheme="minorHAnsi"/>
                <w:b/>
                <w:bCs/>
                <w:color w:val="000000"/>
                <w:sz w:val="20"/>
                <w:szCs w:val="20"/>
                <w:vertAlign w:val="superscript"/>
              </w:rPr>
              <w:t>t</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7DA82F7F" w14:textId="77777777">
            <w:pPr>
              <w:spacing w:after="0" w:line="240" w:lineRule="auto"/>
              <w:rPr>
                <w:rFonts w:eastAsia="Times New Roman" w:cstheme="minorHAnsi"/>
                <w:b/>
                <w:bCs/>
                <w:color w:val="000000"/>
                <w:sz w:val="20"/>
                <w:szCs w:val="20"/>
              </w:rPr>
            </w:pPr>
            <w:r w:rsidRPr="00B43708">
              <w:rPr>
                <w:rFonts w:eastAsia="Times New Roman" w:cstheme="minorHAnsi"/>
                <w:b/>
                <w:bCs/>
                <w:color w:val="000000"/>
                <w:sz w:val="20"/>
                <w:szCs w:val="20"/>
              </w:rPr>
              <w:t> </w:t>
            </w:r>
          </w:p>
        </w:tc>
        <w:tc>
          <w:tcPr>
            <w:tcW w:w="125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3833156C" w14:textId="77777777">
            <w:pPr>
              <w:spacing w:after="0" w:line="240" w:lineRule="auto"/>
              <w:rPr>
                <w:rFonts w:eastAsia="Times New Roman" w:cstheme="minorHAnsi"/>
                <w:b/>
                <w:bCs/>
                <w:color w:val="000000"/>
                <w:sz w:val="20"/>
                <w:szCs w:val="20"/>
              </w:rPr>
            </w:pPr>
            <w:r w:rsidRPr="00B43708">
              <w:rPr>
                <w:rFonts w:eastAsia="Times New Roman" w:cstheme="minorHAnsi"/>
                <w:b/>
                <w:bCs/>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1AC9947F" w14:textId="77777777">
            <w:pPr>
              <w:spacing w:after="0" w:line="240" w:lineRule="auto"/>
              <w:rPr>
                <w:rFonts w:eastAsia="Times New Roman" w:cstheme="minorHAnsi"/>
                <w:b/>
                <w:bCs/>
                <w:color w:val="000000"/>
                <w:sz w:val="20"/>
                <w:szCs w:val="20"/>
              </w:rPr>
            </w:pPr>
            <w:r w:rsidRPr="00B43708">
              <w:rPr>
                <w:rFonts w:eastAsia="Times New Roman" w:cstheme="minorHAnsi"/>
                <w:b/>
                <w:bCs/>
                <w:color w:val="000000"/>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425291D2" w14:textId="77777777">
            <w:pPr>
              <w:spacing w:after="0" w:line="240" w:lineRule="auto"/>
              <w:rPr>
                <w:rFonts w:eastAsia="Times New Roman" w:cstheme="minorHAnsi"/>
                <w:b/>
                <w:bCs/>
                <w:color w:val="000000"/>
                <w:sz w:val="20"/>
                <w:szCs w:val="20"/>
              </w:rPr>
            </w:pPr>
            <w:r w:rsidRPr="00B43708">
              <w:rPr>
                <w:rFonts w:eastAsia="Times New Roman" w:cstheme="minorHAnsi"/>
                <w:b/>
                <w:bCs/>
                <w:color w:val="000000"/>
                <w:sz w:val="20"/>
                <w:szCs w:val="20"/>
              </w:rPr>
              <w:t> </w:t>
            </w:r>
          </w:p>
        </w:tc>
        <w:tc>
          <w:tcPr>
            <w:tcW w:w="1029"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74B0FC47" w14:textId="77777777">
            <w:pPr>
              <w:spacing w:after="0" w:line="240" w:lineRule="auto"/>
              <w:jc w:val="center"/>
              <w:rPr>
                <w:rFonts w:eastAsia="Times New Roman" w:cstheme="minorHAnsi"/>
                <w:b/>
                <w:bCs/>
                <w:color w:val="000000"/>
                <w:sz w:val="20"/>
                <w:szCs w:val="20"/>
              </w:rPr>
            </w:pPr>
            <w:r w:rsidRPr="00B43708">
              <w:rPr>
                <w:rFonts w:eastAsia="Times New Roman" w:cstheme="minorHAnsi"/>
                <w:b/>
                <w:bCs/>
                <w:color w:val="000000"/>
                <w:sz w:val="20"/>
                <w:szCs w:val="20"/>
              </w:rPr>
              <w:t> </w:t>
            </w:r>
          </w:p>
        </w:tc>
        <w:tc>
          <w:tcPr>
            <w:tcW w:w="1042"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44CB2B93" w14:textId="77777777">
            <w:pPr>
              <w:spacing w:after="0" w:line="240" w:lineRule="auto"/>
              <w:jc w:val="center"/>
              <w:rPr>
                <w:rFonts w:eastAsia="Times New Roman" w:cstheme="minorHAnsi"/>
                <w:b/>
                <w:bCs/>
                <w:color w:val="000000"/>
                <w:sz w:val="20"/>
                <w:szCs w:val="20"/>
              </w:rPr>
            </w:pPr>
            <w:r w:rsidRPr="00B43708">
              <w:rPr>
                <w:rFonts w:eastAsia="Times New Roman" w:cstheme="minorHAnsi"/>
                <w:b/>
                <w:bCs/>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415382F0" w14:textId="77777777">
            <w:pPr>
              <w:spacing w:after="0" w:line="240" w:lineRule="auto"/>
              <w:jc w:val="center"/>
              <w:rPr>
                <w:rFonts w:eastAsia="Times New Roman" w:cstheme="minorHAnsi"/>
                <w:b/>
                <w:bCs/>
                <w:color w:val="000000"/>
                <w:sz w:val="20"/>
                <w:szCs w:val="20"/>
              </w:rPr>
            </w:pPr>
            <w:r w:rsidRPr="00B43708">
              <w:rPr>
                <w:rFonts w:eastAsia="Times New Roman" w:cstheme="minorHAnsi"/>
                <w:b/>
                <w:bCs/>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B43708" w:rsidRPr="00B43708" w:rsidP="00B43708" w14:paraId="3BD3178A" w14:textId="77777777">
            <w:pPr>
              <w:spacing w:after="0" w:line="240" w:lineRule="auto"/>
              <w:jc w:val="right"/>
              <w:rPr>
                <w:rFonts w:eastAsia="Times New Roman" w:cstheme="minorHAnsi"/>
                <w:b/>
                <w:bCs/>
                <w:color w:val="000000"/>
                <w:sz w:val="20"/>
                <w:szCs w:val="20"/>
              </w:rPr>
            </w:pPr>
            <w:r w:rsidRPr="00B43708">
              <w:rPr>
                <w:rFonts w:eastAsia="Times New Roman" w:cstheme="minorHAnsi"/>
                <w:b/>
                <w:bCs/>
                <w:color w:val="000000"/>
                <w:sz w:val="20"/>
                <w:szCs w:val="20"/>
              </w:rPr>
              <w:t xml:space="preserve">$645,000 </w:t>
            </w:r>
          </w:p>
        </w:tc>
      </w:tr>
      <w:tr w14:paraId="6DA8B96C" w14:textId="77777777" w:rsidTr="007A1155">
        <w:tblPrEx>
          <w:tblW w:w="13135" w:type="dxa"/>
          <w:tblInd w:w="113" w:type="dxa"/>
          <w:tblLayout w:type="fixed"/>
          <w:tblLook w:val="04A0"/>
        </w:tblPrEx>
        <w:trPr>
          <w:trHeight w:val="300"/>
        </w:trPr>
        <w:tc>
          <w:tcPr>
            <w:tcW w:w="4405" w:type="dxa"/>
            <w:tcBorders>
              <w:top w:val="nil"/>
              <w:left w:val="nil"/>
              <w:bottom w:val="nil"/>
              <w:right w:val="nil"/>
            </w:tcBorders>
            <w:shd w:val="clear" w:color="auto" w:fill="auto"/>
            <w:noWrap/>
            <w:vAlign w:val="bottom"/>
            <w:hideMark/>
          </w:tcPr>
          <w:p w:rsidR="00B43708" w:rsidRPr="00B43708" w:rsidP="00B43708" w14:paraId="6AD4741C" w14:textId="77777777">
            <w:pPr>
              <w:spacing w:after="0" w:line="240" w:lineRule="auto"/>
              <w:jc w:val="right"/>
              <w:rPr>
                <w:rFonts w:eastAsia="Times New Roman" w:cstheme="minorHAnsi"/>
                <w:b/>
                <w:bCs/>
                <w:color w:val="000000"/>
                <w:sz w:val="20"/>
                <w:szCs w:val="20"/>
              </w:rPr>
            </w:pPr>
          </w:p>
        </w:tc>
        <w:tc>
          <w:tcPr>
            <w:tcW w:w="1170" w:type="dxa"/>
            <w:tcBorders>
              <w:top w:val="nil"/>
              <w:left w:val="nil"/>
              <w:bottom w:val="nil"/>
              <w:right w:val="nil"/>
            </w:tcBorders>
            <w:shd w:val="clear" w:color="auto" w:fill="auto"/>
            <w:noWrap/>
            <w:vAlign w:val="bottom"/>
            <w:hideMark/>
          </w:tcPr>
          <w:p w:rsidR="00B43708" w:rsidRPr="00B43708" w:rsidP="00B43708" w14:paraId="73773C99" w14:textId="77777777">
            <w:pPr>
              <w:spacing w:after="0" w:line="240" w:lineRule="auto"/>
              <w:rPr>
                <w:rFonts w:eastAsia="Times New Roman" w:cstheme="minorHAnsi"/>
                <w:sz w:val="20"/>
                <w:szCs w:val="20"/>
              </w:rPr>
            </w:pPr>
          </w:p>
        </w:tc>
        <w:tc>
          <w:tcPr>
            <w:tcW w:w="1252" w:type="dxa"/>
            <w:tcBorders>
              <w:top w:val="nil"/>
              <w:left w:val="nil"/>
              <w:bottom w:val="nil"/>
              <w:right w:val="nil"/>
            </w:tcBorders>
            <w:shd w:val="clear" w:color="auto" w:fill="auto"/>
            <w:noWrap/>
            <w:vAlign w:val="bottom"/>
            <w:hideMark/>
          </w:tcPr>
          <w:p w:rsidR="00B43708" w:rsidRPr="00B43708" w:rsidP="00B43708" w14:paraId="405C9F1C" w14:textId="77777777">
            <w:pPr>
              <w:spacing w:after="0" w:line="240" w:lineRule="auto"/>
              <w:rPr>
                <w:rFonts w:eastAsia="Times New Roman" w:cstheme="minorHAnsi"/>
                <w:sz w:val="20"/>
                <w:szCs w:val="20"/>
              </w:rPr>
            </w:pPr>
          </w:p>
        </w:tc>
        <w:tc>
          <w:tcPr>
            <w:tcW w:w="1132" w:type="dxa"/>
            <w:tcBorders>
              <w:top w:val="nil"/>
              <w:left w:val="nil"/>
              <w:bottom w:val="nil"/>
              <w:right w:val="nil"/>
            </w:tcBorders>
            <w:shd w:val="clear" w:color="auto" w:fill="auto"/>
            <w:noWrap/>
            <w:vAlign w:val="bottom"/>
            <w:hideMark/>
          </w:tcPr>
          <w:p w:rsidR="00B43708" w:rsidRPr="00B43708" w:rsidP="00B43708" w14:paraId="3C50D3CF" w14:textId="77777777">
            <w:pPr>
              <w:spacing w:after="0" w:line="240" w:lineRule="auto"/>
              <w:rPr>
                <w:rFonts w:eastAsia="Times New Roman" w:cstheme="minorHAnsi"/>
                <w:sz w:val="20"/>
                <w:szCs w:val="20"/>
              </w:rPr>
            </w:pPr>
          </w:p>
        </w:tc>
        <w:tc>
          <w:tcPr>
            <w:tcW w:w="1019" w:type="dxa"/>
            <w:tcBorders>
              <w:top w:val="nil"/>
              <w:left w:val="nil"/>
              <w:bottom w:val="nil"/>
              <w:right w:val="nil"/>
            </w:tcBorders>
            <w:shd w:val="clear" w:color="auto" w:fill="auto"/>
            <w:noWrap/>
            <w:vAlign w:val="bottom"/>
            <w:hideMark/>
          </w:tcPr>
          <w:p w:rsidR="00B43708" w:rsidRPr="00B43708" w:rsidP="00B43708" w14:paraId="03DA6F7D" w14:textId="77777777">
            <w:pPr>
              <w:spacing w:after="0" w:line="240" w:lineRule="auto"/>
              <w:rPr>
                <w:rFonts w:eastAsia="Times New Roman" w:cstheme="minorHAnsi"/>
                <w:sz w:val="20"/>
                <w:szCs w:val="20"/>
              </w:rPr>
            </w:pPr>
          </w:p>
        </w:tc>
        <w:tc>
          <w:tcPr>
            <w:tcW w:w="1029" w:type="dxa"/>
            <w:tcBorders>
              <w:top w:val="nil"/>
              <w:left w:val="nil"/>
              <w:bottom w:val="nil"/>
              <w:right w:val="nil"/>
            </w:tcBorders>
            <w:shd w:val="clear" w:color="auto" w:fill="auto"/>
            <w:noWrap/>
            <w:vAlign w:val="bottom"/>
            <w:hideMark/>
          </w:tcPr>
          <w:p w:rsidR="00B43708" w:rsidRPr="00B43708" w:rsidP="00B43708" w14:paraId="6DF3C63B" w14:textId="77777777">
            <w:pPr>
              <w:spacing w:after="0" w:line="240" w:lineRule="auto"/>
              <w:rPr>
                <w:rFonts w:eastAsia="Times New Roman" w:cstheme="minorHAnsi"/>
                <w:sz w:val="20"/>
                <w:szCs w:val="20"/>
              </w:rPr>
            </w:pPr>
          </w:p>
        </w:tc>
        <w:tc>
          <w:tcPr>
            <w:tcW w:w="1042" w:type="dxa"/>
            <w:tcBorders>
              <w:top w:val="nil"/>
              <w:left w:val="nil"/>
              <w:bottom w:val="nil"/>
              <w:right w:val="nil"/>
            </w:tcBorders>
            <w:shd w:val="clear" w:color="auto" w:fill="auto"/>
            <w:noWrap/>
            <w:vAlign w:val="bottom"/>
            <w:hideMark/>
          </w:tcPr>
          <w:p w:rsidR="00B43708" w:rsidRPr="00B43708" w:rsidP="00B43708" w14:paraId="3C08ABA3" w14:textId="77777777">
            <w:pPr>
              <w:spacing w:after="0" w:line="240" w:lineRule="auto"/>
              <w:rPr>
                <w:rFonts w:eastAsia="Times New Roman" w:cstheme="minorHAnsi"/>
                <w:sz w:val="20"/>
                <w:szCs w:val="20"/>
              </w:rPr>
            </w:pPr>
          </w:p>
        </w:tc>
        <w:tc>
          <w:tcPr>
            <w:tcW w:w="916" w:type="dxa"/>
            <w:tcBorders>
              <w:top w:val="nil"/>
              <w:left w:val="nil"/>
              <w:bottom w:val="nil"/>
              <w:right w:val="nil"/>
            </w:tcBorders>
            <w:shd w:val="clear" w:color="auto" w:fill="auto"/>
            <w:noWrap/>
            <w:vAlign w:val="bottom"/>
            <w:hideMark/>
          </w:tcPr>
          <w:p w:rsidR="00B43708" w:rsidRPr="00B43708" w:rsidP="00B43708" w14:paraId="33AD5CC4" w14:textId="77777777">
            <w:pPr>
              <w:spacing w:after="0" w:line="240" w:lineRule="auto"/>
              <w:rPr>
                <w:rFonts w:eastAsia="Times New Roman" w:cstheme="minorHAnsi"/>
                <w:sz w:val="20"/>
                <w:szCs w:val="20"/>
              </w:rPr>
            </w:pPr>
          </w:p>
        </w:tc>
        <w:tc>
          <w:tcPr>
            <w:tcW w:w="1170" w:type="dxa"/>
            <w:tcBorders>
              <w:top w:val="nil"/>
              <w:left w:val="nil"/>
              <w:bottom w:val="nil"/>
              <w:right w:val="nil"/>
            </w:tcBorders>
            <w:shd w:val="clear" w:color="auto" w:fill="auto"/>
            <w:noWrap/>
            <w:vAlign w:val="bottom"/>
            <w:hideMark/>
          </w:tcPr>
          <w:p w:rsidR="00B43708" w:rsidRPr="00B43708" w:rsidP="00B43708" w14:paraId="1CCC88CC" w14:textId="77777777">
            <w:pPr>
              <w:spacing w:after="0" w:line="240" w:lineRule="auto"/>
              <w:rPr>
                <w:rFonts w:eastAsia="Times New Roman" w:cstheme="minorHAnsi"/>
                <w:sz w:val="20"/>
                <w:szCs w:val="20"/>
              </w:rPr>
            </w:pPr>
          </w:p>
        </w:tc>
      </w:tr>
      <w:tr w14:paraId="77CBF05E" w14:textId="77777777" w:rsidTr="007A1155">
        <w:tblPrEx>
          <w:tblW w:w="13135" w:type="dxa"/>
          <w:tblInd w:w="113" w:type="dxa"/>
          <w:tblLayout w:type="fixed"/>
          <w:tblLook w:val="04A0"/>
        </w:tblPrEx>
        <w:trPr>
          <w:trHeight w:val="300"/>
        </w:trPr>
        <w:tc>
          <w:tcPr>
            <w:tcW w:w="13135" w:type="dxa"/>
            <w:gridSpan w:val="9"/>
            <w:tcBorders>
              <w:top w:val="nil"/>
              <w:left w:val="nil"/>
              <w:bottom w:val="nil"/>
              <w:right w:val="nil"/>
            </w:tcBorders>
            <w:shd w:val="clear" w:color="auto" w:fill="auto"/>
            <w:noWrap/>
            <w:hideMark/>
          </w:tcPr>
          <w:p w:rsidR="00B43708" w:rsidRPr="00B43708" w:rsidP="00B43708" w14:paraId="7CDE50BA" w14:textId="77777777">
            <w:pPr>
              <w:spacing w:after="0" w:line="240" w:lineRule="auto"/>
              <w:rPr>
                <w:rFonts w:eastAsia="Times New Roman" w:cstheme="minorHAnsi"/>
                <w:b/>
                <w:bCs/>
                <w:color w:val="000000"/>
                <w:sz w:val="20"/>
                <w:szCs w:val="20"/>
              </w:rPr>
            </w:pPr>
            <w:r w:rsidRPr="00B43708">
              <w:rPr>
                <w:rFonts w:eastAsia="Times New Roman" w:cstheme="minorHAnsi"/>
                <w:b/>
                <w:bCs/>
                <w:color w:val="000000"/>
                <w:sz w:val="20"/>
                <w:szCs w:val="20"/>
              </w:rPr>
              <w:t>Assumptions:</w:t>
            </w:r>
          </w:p>
        </w:tc>
      </w:tr>
      <w:tr w14:paraId="29E92C68" w14:textId="77777777" w:rsidTr="007A1155">
        <w:tblPrEx>
          <w:tblW w:w="13135" w:type="dxa"/>
          <w:tblInd w:w="113" w:type="dxa"/>
          <w:tblLayout w:type="fixed"/>
          <w:tblLook w:val="04A0"/>
        </w:tblPrEx>
        <w:trPr>
          <w:trHeight w:val="312"/>
        </w:trPr>
        <w:tc>
          <w:tcPr>
            <w:tcW w:w="13135" w:type="dxa"/>
            <w:gridSpan w:val="9"/>
            <w:tcBorders>
              <w:top w:val="nil"/>
              <w:left w:val="nil"/>
              <w:bottom w:val="nil"/>
              <w:right w:val="nil"/>
            </w:tcBorders>
            <w:shd w:val="clear" w:color="auto" w:fill="auto"/>
            <w:hideMark/>
          </w:tcPr>
          <w:p w:rsidR="00B43708" w:rsidRPr="00B43708" w:rsidP="00B43708" w14:paraId="65D14FA4" w14:textId="06891704">
            <w:pPr>
              <w:spacing w:after="0" w:line="240" w:lineRule="auto"/>
              <w:rPr>
                <w:rFonts w:eastAsia="Times New Roman" w:cstheme="minorHAnsi"/>
                <w:color w:val="000000"/>
                <w:sz w:val="20"/>
                <w:szCs w:val="20"/>
              </w:rPr>
            </w:pPr>
            <w:r w:rsidRPr="00B43708">
              <w:rPr>
                <w:rFonts w:eastAsia="Times New Roman" w:cstheme="minorHAnsi"/>
                <w:color w:val="000000"/>
                <w:sz w:val="20"/>
                <w:szCs w:val="20"/>
                <w:vertAlign w:val="superscript"/>
              </w:rPr>
              <w:t>a</w:t>
            </w:r>
            <w:r w:rsidR="00621601">
              <w:rPr>
                <w:rFonts w:eastAsia="Times New Roman" w:cstheme="minorHAnsi"/>
                <w:color w:val="000000"/>
                <w:sz w:val="20"/>
                <w:szCs w:val="20"/>
              </w:rPr>
              <w:t xml:space="preserve"> </w:t>
            </w:r>
            <w:r w:rsidRPr="00B43708">
              <w:rPr>
                <w:rFonts w:eastAsia="Times New Roman" w:cstheme="minorHAnsi"/>
                <w:color w:val="000000"/>
                <w:sz w:val="20"/>
                <w:szCs w:val="20"/>
              </w:rPr>
              <w:t>There are two ferroalloy production facilities currently subject to the standard.</w:t>
            </w:r>
            <w:r w:rsidR="00621601">
              <w:rPr>
                <w:rFonts w:eastAsia="Times New Roman" w:cstheme="minorHAnsi"/>
                <w:color w:val="000000"/>
                <w:sz w:val="20"/>
                <w:szCs w:val="20"/>
              </w:rPr>
              <w:t xml:space="preserve"> </w:t>
            </w:r>
            <w:r w:rsidRPr="00B43708">
              <w:rPr>
                <w:rFonts w:eastAsia="Times New Roman" w:cstheme="minorHAnsi"/>
                <w:color w:val="000000"/>
                <w:sz w:val="20"/>
                <w:szCs w:val="20"/>
              </w:rPr>
              <w:t>We assume no additional respondents will become subject to this regulation in the three-year period of this ICR.</w:t>
            </w:r>
          </w:p>
        </w:tc>
      </w:tr>
      <w:tr w14:paraId="0DA52E65" w14:textId="77777777" w:rsidTr="007A1155">
        <w:tblPrEx>
          <w:tblW w:w="13135" w:type="dxa"/>
          <w:tblInd w:w="113" w:type="dxa"/>
          <w:tblLayout w:type="fixed"/>
          <w:tblLook w:val="04A0"/>
        </w:tblPrEx>
        <w:trPr>
          <w:trHeight w:val="1140"/>
        </w:trPr>
        <w:tc>
          <w:tcPr>
            <w:tcW w:w="13135" w:type="dxa"/>
            <w:gridSpan w:val="9"/>
            <w:tcBorders>
              <w:top w:val="nil"/>
              <w:left w:val="nil"/>
              <w:bottom w:val="nil"/>
              <w:right w:val="nil"/>
            </w:tcBorders>
            <w:shd w:val="clear" w:color="auto" w:fill="auto"/>
            <w:hideMark/>
          </w:tcPr>
          <w:p w:rsidR="00B43708" w:rsidRPr="00B43708" w:rsidP="00B43708" w14:paraId="715965D9" w14:textId="6966C192">
            <w:pPr>
              <w:spacing w:after="0" w:line="240" w:lineRule="auto"/>
              <w:rPr>
                <w:rFonts w:eastAsia="Times New Roman" w:cstheme="minorHAnsi"/>
                <w:color w:val="000000"/>
                <w:sz w:val="20"/>
                <w:szCs w:val="20"/>
              </w:rPr>
            </w:pPr>
            <w:r w:rsidRPr="00B43708">
              <w:rPr>
                <w:rFonts w:eastAsia="Times New Roman" w:cstheme="minorHAnsi"/>
                <w:color w:val="000000"/>
                <w:sz w:val="20"/>
                <w:szCs w:val="20"/>
                <w:vertAlign w:val="superscript"/>
              </w:rPr>
              <w:t>b</w:t>
            </w:r>
            <w:r w:rsidR="00621601">
              <w:rPr>
                <w:rFonts w:eastAsia="Times New Roman" w:cstheme="minorHAnsi"/>
                <w:color w:val="000000"/>
                <w:sz w:val="20"/>
                <w:szCs w:val="20"/>
              </w:rPr>
              <w:t xml:space="preserve"> </w:t>
            </w:r>
            <w:r w:rsidRPr="00B43708">
              <w:rPr>
                <w:rFonts w:eastAsia="Times New Roman" w:cstheme="minorHAnsi"/>
                <w:color w:val="000000"/>
                <w:sz w:val="20"/>
                <w:szCs w:val="20"/>
              </w:rPr>
              <w:t>This ICR uses the following labor rates: Managerial $172.41 ($82.10+ 110%); Technical $141.75 ($67.50 + 110%); and Clerical $71.36 ($33.98 + 110%). These rates are from the United States Department of Labor, Bureau of Labor Statistics, December 2023, “Table 2. Civilian workers by occupational and industry group.” The rates are from column 1, “Total compensation.” The rates are increased by 110 percent to account for varying industry wage rates and the additional overhead business costs of employing workers beyond their wages and benefits, including business expenses associated with hiring, training, and equipping their employees.</w:t>
            </w:r>
          </w:p>
        </w:tc>
      </w:tr>
      <w:tr w14:paraId="131C4DF7" w14:textId="77777777" w:rsidTr="007A1155">
        <w:tblPrEx>
          <w:tblW w:w="13135" w:type="dxa"/>
          <w:tblInd w:w="113" w:type="dxa"/>
          <w:tblLayout w:type="fixed"/>
          <w:tblLook w:val="04A0"/>
        </w:tblPrEx>
        <w:trPr>
          <w:trHeight w:val="578"/>
        </w:trPr>
        <w:tc>
          <w:tcPr>
            <w:tcW w:w="13135" w:type="dxa"/>
            <w:gridSpan w:val="9"/>
            <w:tcBorders>
              <w:top w:val="nil"/>
              <w:left w:val="nil"/>
              <w:bottom w:val="nil"/>
              <w:right w:val="nil"/>
            </w:tcBorders>
            <w:shd w:val="clear" w:color="auto" w:fill="auto"/>
            <w:hideMark/>
          </w:tcPr>
          <w:p w:rsidR="00B43708" w:rsidRPr="00B43708" w:rsidP="00B43708" w14:paraId="14F19636" w14:textId="3DB1EBF8">
            <w:pPr>
              <w:spacing w:after="0" w:line="240" w:lineRule="auto"/>
              <w:rPr>
                <w:rFonts w:eastAsia="Times New Roman" w:cstheme="minorHAnsi"/>
                <w:color w:val="000000"/>
                <w:sz w:val="20"/>
                <w:szCs w:val="20"/>
              </w:rPr>
            </w:pPr>
            <w:r w:rsidRPr="00B43708">
              <w:rPr>
                <w:rFonts w:eastAsia="Times New Roman" w:cstheme="minorHAnsi"/>
                <w:color w:val="000000"/>
                <w:sz w:val="20"/>
                <w:szCs w:val="20"/>
                <w:vertAlign w:val="superscript"/>
              </w:rPr>
              <w:t>c</w:t>
            </w:r>
            <w:r w:rsidR="00621601">
              <w:rPr>
                <w:rFonts w:eastAsia="Times New Roman" w:cstheme="minorHAnsi"/>
                <w:color w:val="000000"/>
                <w:sz w:val="20"/>
                <w:szCs w:val="20"/>
              </w:rPr>
              <w:t xml:space="preserve"> </w:t>
            </w:r>
            <w:r w:rsidRPr="00B43708">
              <w:rPr>
                <w:rFonts w:eastAsia="Times New Roman" w:cstheme="minorHAnsi"/>
                <w:color w:val="000000"/>
                <w:sz w:val="20"/>
                <w:szCs w:val="20"/>
              </w:rPr>
              <w:t>There are a total of six operating furnaces at these two sources. Four furnaces are controlled with fabric filters and two furnaces are controlled with a single venturi scrubber. The fabric filter baghouses controlling the arc furnaces are required to have bag leak detection systems.</w:t>
            </w:r>
          </w:p>
        </w:tc>
      </w:tr>
      <w:tr w14:paraId="39C98B9D" w14:textId="77777777" w:rsidTr="007A1155">
        <w:tblPrEx>
          <w:tblW w:w="13135" w:type="dxa"/>
          <w:tblInd w:w="113" w:type="dxa"/>
          <w:tblLayout w:type="fixed"/>
          <w:tblLook w:val="04A0"/>
        </w:tblPrEx>
        <w:trPr>
          <w:trHeight w:val="300"/>
        </w:trPr>
        <w:tc>
          <w:tcPr>
            <w:tcW w:w="13135" w:type="dxa"/>
            <w:gridSpan w:val="9"/>
            <w:tcBorders>
              <w:top w:val="nil"/>
              <w:left w:val="nil"/>
              <w:bottom w:val="nil"/>
              <w:right w:val="nil"/>
            </w:tcBorders>
            <w:shd w:val="clear" w:color="auto" w:fill="auto"/>
            <w:hideMark/>
          </w:tcPr>
          <w:p w:rsidR="00B43708" w:rsidRPr="00B43708" w:rsidP="00B43708" w14:paraId="3FE7C6FC" w14:textId="072F7152">
            <w:pPr>
              <w:spacing w:after="0" w:line="240" w:lineRule="auto"/>
              <w:rPr>
                <w:rFonts w:eastAsia="Times New Roman" w:cstheme="minorHAnsi"/>
                <w:color w:val="000000"/>
                <w:sz w:val="20"/>
                <w:szCs w:val="20"/>
              </w:rPr>
            </w:pPr>
            <w:r w:rsidRPr="00B43708">
              <w:rPr>
                <w:rFonts w:eastAsia="Times New Roman" w:cstheme="minorHAnsi"/>
                <w:color w:val="000000"/>
                <w:sz w:val="20"/>
                <w:szCs w:val="20"/>
                <w:vertAlign w:val="superscript"/>
              </w:rPr>
              <w:t>d</w:t>
            </w:r>
            <w:r w:rsidR="00621601">
              <w:rPr>
                <w:rFonts w:eastAsia="Times New Roman" w:cstheme="minorHAnsi"/>
                <w:color w:val="000000"/>
                <w:sz w:val="20"/>
                <w:szCs w:val="20"/>
              </w:rPr>
              <w:t xml:space="preserve"> </w:t>
            </w:r>
            <w:r w:rsidRPr="00B43708">
              <w:rPr>
                <w:rFonts w:eastAsia="Times New Roman" w:cstheme="minorHAnsi"/>
                <w:color w:val="000000"/>
                <w:sz w:val="20"/>
                <w:szCs w:val="20"/>
              </w:rPr>
              <w:t>There are a total of seven local ventilation, MOR process, and crushing/screening operations controlled by baghouses at these two sources.</w:t>
            </w:r>
          </w:p>
        </w:tc>
      </w:tr>
      <w:tr w14:paraId="39AB5247" w14:textId="77777777" w:rsidTr="007A1155">
        <w:tblPrEx>
          <w:tblW w:w="13135" w:type="dxa"/>
          <w:tblInd w:w="113" w:type="dxa"/>
          <w:tblLayout w:type="fixed"/>
          <w:tblLook w:val="04A0"/>
        </w:tblPrEx>
        <w:trPr>
          <w:trHeight w:val="300"/>
        </w:trPr>
        <w:tc>
          <w:tcPr>
            <w:tcW w:w="13135" w:type="dxa"/>
            <w:gridSpan w:val="9"/>
            <w:tcBorders>
              <w:top w:val="nil"/>
              <w:left w:val="nil"/>
              <w:bottom w:val="nil"/>
              <w:right w:val="nil"/>
            </w:tcBorders>
            <w:shd w:val="clear" w:color="auto" w:fill="auto"/>
            <w:hideMark/>
          </w:tcPr>
          <w:p w:rsidR="00B43708" w:rsidRPr="00B43708" w:rsidP="00B43708" w14:paraId="03FDC641" w14:textId="2409517F">
            <w:pPr>
              <w:spacing w:after="0" w:line="240" w:lineRule="auto"/>
              <w:rPr>
                <w:rFonts w:eastAsia="Times New Roman" w:cstheme="minorHAnsi"/>
                <w:color w:val="000000"/>
                <w:sz w:val="20"/>
                <w:szCs w:val="20"/>
              </w:rPr>
            </w:pPr>
            <w:r w:rsidRPr="00B43708">
              <w:rPr>
                <w:rFonts w:eastAsia="Times New Roman" w:cstheme="minorHAnsi"/>
                <w:color w:val="000000"/>
                <w:sz w:val="20"/>
                <w:szCs w:val="20"/>
                <w:vertAlign w:val="superscript"/>
              </w:rPr>
              <w:t>e</w:t>
            </w:r>
            <w:r w:rsidR="00621601">
              <w:rPr>
                <w:rFonts w:eastAsia="Times New Roman" w:cstheme="minorHAnsi"/>
                <w:color w:val="000000"/>
                <w:sz w:val="20"/>
                <w:szCs w:val="20"/>
              </w:rPr>
              <w:t xml:space="preserve"> </w:t>
            </w:r>
            <w:r w:rsidRPr="00B43708">
              <w:rPr>
                <w:rFonts w:eastAsia="Times New Roman" w:cstheme="minorHAnsi"/>
                <w:color w:val="000000"/>
                <w:sz w:val="20"/>
                <w:szCs w:val="20"/>
              </w:rPr>
              <w:t>There are six operating furnaces at these two sources controlled by five control devices (four fabric filters and one scrubber (5/2=2.5)). Each furnace is tested annually.</w:t>
            </w:r>
          </w:p>
        </w:tc>
      </w:tr>
      <w:tr w14:paraId="5EB675A1" w14:textId="77777777" w:rsidTr="007A1155">
        <w:tblPrEx>
          <w:tblW w:w="13135" w:type="dxa"/>
          <w:tblInd w:w="113" w:type="dxa"/>
          <w:tblLayout w:type="fixed"/>
          <w:tblLook w:val="04A0"/>
        </w:tblPrEx>
        <w:trPr>
          <w:trHeight w:val="300"/>
        </w:trPr>
        <w:tc>
          <w:tcPr>
            <w:tcW w:w="13135" w:type="dxa"/>
            <w:gridSpan w:val="9"/>
            <w:tcBorders>
              <w:top w:val="nil"/>
              <w:left w:val="nil"/>
              <w:bottom w:val="nil"/>
              <w:right w:val="nil"/>
            </w:tcBorders>
            <w:shd w:val="clear" w:color="auto" w:fill="auto"/>
            <w:hideMark/>
          </w:tcPr>
          <w:p w:rsidR="00B43708" w:rsidRPr="00B43708" w:rsidP="00B43708" w14:paraId="7C803D23" w14:textId="484B4C88">
            <w:pPr>
              <w:spacing w:after="0" w:line="240" w:lineRule="auto"/>
              <w:rPr>
                <w:rFonts w:eastAsia="Times New Roman" w:cstheme="minorHAnsi"/>
                <w:color w:val="000000"/>
                <w:sz w:val="20"/>
                <w:szCs w:val="20"/>
              </w:rPr>
            </w:pPr>
            <w:r w:rsidRPr="00B43708">
              <w:rPr>
                <w:rFonts w:eastAsia="Times New Roman" w:cstheme="minorHAnsi"/>
                <w:color w:val="000000"/>
                <w:sz w:val="20"/>
                <w:szCs w:val="20"/>
                <w:vertAlign w:val="superscript"/>
              </w:rPr>
              <w:t>f</w:t>
            </w:r>
            <w:r w:rsidR="00621601">
              <w:rPr>
                <w:rFonts w:eastAsia="Times New Roman" w:cstheme="minorHAnsi"/>
                <w:color w:val="000000"/>
                <w:sz w:val="20"/>
                <w:szCs w:val="20"/>
              </w:rPr>
              <w:t xml:space="preserve"> </w:t>
            </w:r>
            <w:r w:rsidRPr="00B43708">
              <w:rPr>
                <w:rFonts w:eastAsia="Times New Roman" w:cstheme="minorHAnsi"/>
                <w:color w:val="000000"/>
                <w:sz w:val="20"/>
                <w:szCs w:val="20"/>
              </w:rPr>
              <w:t>We assume that all six ferromanganese furnaces have demonstrated compliance with the PAH standard in four consecutive tests and have petitioned the operating authority to reduce testing frequency to an annual basis.</w:t>
            </w:r>
          </w:p>
        </w:tc>
      </w:tr>
      <w:tr w14:paraId="5175151E" w14:textId="77777777" w:rsidTr="007A1155">
        <w:tblPrEx>
          <w:tblW w:w="13135" w:type="dxa"/>
          <w:tblInd w:w="113" w:type="dxa"/>
          <w:tblLayout w:type="fixed"/>
          <w:tblLook w:val="04A0"/>
        </w:tblPrEx>
        <w:trPr>
          <w:trHeight w:val="300"/>
        </w:trPr>
        <w:tc>
          <w:tcPr>
            <w:tcW w:w="13135" w:type="dxa"/>
            <w:gridSpan w:val="9"/>
            <w:tcBorders>
              <w:top w:val="nil"/>
              <w:left w:val="nil"/>
              <w:bottom w:val="nil"/>
              <w:right w:val="nil"/>
            </w:tcBorders>
            <w:shd w:val="clear" w:color="auto" w:fill="auto"/>
            <w:hideMark/>
          </w:tcPr>
          <w:p w:rsidR="00B43708" w:rsidRPr="00B43708" w:rsidP="00B43708" w14:paraId="18CB7C87" w14:textId="74788E4C">
            <w:pPr>
              <w:spacing w:after="0" w:line="240" w:lineRule="auto"/>
              <w:rPr>
                <w:rFonts w:eastAsia="Times New Roman" w:cstheme="minorHAnsi"/>
                <w:sz w:val="20"/>
                <w:szCs w:val="20"/>
              </w:rPr>
            </w:pPr>
            <w:r w:rsidRPr="00B43708">
              <w:rPr>
                <w:rFonts w:eastAsia="Times New Roman" w:cstheme="minorHAnsi"/>
                <w:sz w:val="20"/>
                <w:szCs w:val="20"/>
                <w:vertAlign w:val="superscript"/>
              </w:rPr>
              <w:t>g</w:t>
            </w:r>
            <w:r w:rsidR="00621601">
              <w:rPr>
                <w:rFonts w:eastAsia="Times New Roman" w:cstheme="minorHAnsi"/>
                <w:sz w:val="20"/>
                <w:szCs w:val="20"/>
              </w:rPr>
              <w:t xml:space="preserve"> </w:t>
            </w:r>
            <w:r w:rsidRPr="00B43708">
              <w:rPr>
                <w:rFonts w:eastAsia="Times New Roman" w:cstheme="minorHAnsi"/>
                <w:sz w:val="20"/>
                <w:szCs w:val="20"/>
              </w:rPr>
              <w:t>This testing is done every five years. We assume these tests will be done simultaneously with the annual test. This row calculates the average cost per year over five years (five furnace control systems will be tested at two sources every five years). At these two sources, there are a total of three shop buildings (local ventilation), one MOR process, and three crushing/screening operations, each controlled by baghouses.</w:t>
            </w:r>
          </w:p>
        </w:tc>
      </w:tr>
      <w:tr w14:paraId="1581477D" w14:textId="77777777" w:rsidTr="007A1155">
        <w:tblPrEx>
          <w:tblW w:w="13135" w:type="dxa"/>
          <w:tblInd w:w="113" w:type="dxa"/>
          <w:tblLayout w:type="fixed"/>
          <w:tblLook w:val="04A0"/>
        </w:tblPrEx>
        <w:trPr>
          <w:trHeight w:val="300"/>
        </w:trPr>
        <w:tc>
          <w:tcPr>
            <w:tcW w:w="13135" w:type="dxa"/>
            <w:gridSpan w:val="9"/>
            <w:tcBorders>
              <w:top w:val="nil"/>
              <w:left w:val="nil"/>
              <w:bottom w:val="nil"/>
              <w:right w:val="nil"/>
            </w:tcBorders>
            <w:shd w:val="clear" w:color="auto" w:fill="auto"/>
            <w:hideMark/>
          </w:tcPr>
          <w:p w:rsidR="00B43708" w:rsidRPr="00B43708" w:rsidP="00B43708" w14:paraId="13B80415" w14:textId="73439FD4">
            <w:pPr>
              <w:spacing w:after="0" w:line="240" w:lineRule="auto"/>
              <w:rPr>
                <w:rFonts w:eastAsia="Times New Roman" w:cstheme="minorHAnsi"/>
                <w:sz w:val="20"/>
                <w:szCs w:val="20"/>
              </w:rPr>
            </w:pPr>
            <w:r w:rsidRPr="00B43708">
              <w:rPr>
                <w:rFonts w:eastAsia="Times New Roman" w:cstheme="minorHAnsi"/>
                <w:sz w:val="20"/>
                <w:szCs w:val="20"/>
                <w:vertAlign w:val="superscript"/>
              </w:rPr>
              <w:t>h</w:t>
            </w:r>
            <w:r w:rsidR="00621601">
              <w:rPr>
                <w:rFonts w:eastAsia="Times New Roman" w:cstheme="minorHAnsi"/>
                <w:sz w:val="20"/>
                <w:szCs w:val="20"/>
              </w:rPr>
              <w:t xml:space="preserve"> </w:t>
            </w:r>
            <w:r w:rsidRPr="00B43708">
              <w:rPr>
                <w:rFonts w:eastAsia="Times New Roman" w:cstheme="minorHAnsi"/>
                <w:sz w:val="20"/>
                <w:szCs w:val="20"/>
              </w:rPr>
              <w:t xml:space="preserve">Each source has non-furnace operations (crushing and screening, MOR process, building ventilation) that are controlled by baghouses. These observations, inspections, and maintenance get performed on the schedule shown. </w:t>
            </w:r>
          </w:p>
        </w:tc>
      </w:tr>
      <w:tr w14:paraId="6DCB0045" w14:textId="77777777" w:rsidTr="007A1155">
        <w:tblPrEx>
          <w:tblW w:w="13135" w:type="dxa"/>
          <w:tblInd w:w="113" w:type="dxa"/>
          <w:tblLayout w:type="fixed"/>
          <w:tblLook w:val="04A0"/>
        </w:tblPrEx>
        <w:trPr>
          <w:trHeight w:val="300"/>
        </w:trPr>
        <w:tc>
          <w:tcPr>
            <w:tcW w:w="13135" w:type="dxa"/>
            <w:gridSpan w:val="9"/>
            <w:tcBorders>
              <w:top w:val="nil"/>
              <w:left w:val="nil"/>
              <w:bottom w:val="nil"/>
              <w:right w:val="nil"/>
            </w:tcBorders>
            <w:shd w:val="clear" w:color="auto" w:fill="auto"/>
            <w:hideMark/>
          </w:tcPr>
          <w:p w:rsidR="00B43708" w:rsidRPr="00B43708" w:rsidP="00B43708" w14:paraId="1BA0402F" w14:textId="2CF7BF55">
            <w:pPr>
              <w:spacing w:after="0" w:line="240" w:lineRule="auto"/>
              <w:rPr>
                <w:rFonts w:eastAsia="Times New Roman" w:cstheme="minorHAnsi"/>
                <w:sz w:val="20"/>
                <w:szCs w:val="20"/>
              </w:rPr>
            </w:pPr>
            <w:r w:rsidRPr="00B43708">
              <w:rPr>
                <w:rFonts w:eastAsia="Times New Roman" w:cstheme="minorHAnsi"/>
                <w:sz w:val="20"/>
                <w:szCs w:val="20"/>
                <w:vertAlign w:val="superscript"/>
              </w:rPr>
              <w:t>i</w:t>
            </w:r>
            <w:r w:rsidR="00621601">
              <w:rPr>
                <w:rFonts w:eastAsia="Times New Roman" w:cstheme="minorHAnsi"/>
                <w:sz w:val="20"/>
                <w:szCs w:val="20"/>
              </w:rPr>
              <w:t xml:space="preserve"> </w:t>
            </w:r>
            <w:r w:rsidRPr="00B43708">
              <w:rPr>
                <w:rFonts w:eastAsia="Times New Roman" w:cstheme="minorHAnsi"/>
                <w:sz w:val="20"/>
                <w:szCs w:val="20"/>
              </w:rPr>
              <w:t>At</w:t>
            </w:r>
            <w:r w:rsidRPr="00B43708">
              <w:rPr>
                <w:rFonts w:eastAsia="Times New Roman" w:cstheme="minorHAnsi"/>
                <w:sz w:val="20"/>
                <w:szCs w:val="20"/>
              </w:rPr>
              <w:t xml:space="preserve"> the two sources, there are a total of four arc furnaces each controlled by a single baghouse. These baghouses use bag leak detection systems.</w:t>
            </w:r>
          </w:p>
        </w:tc>
      </w:tr>
      <w:tr w14:paraId="7CAB0623" w14:textId="77777777" w:rsidTr="007A1155">
        <w:tblPrEx>
          <w:tblW w:w="13135" w:type="dxa"/>
          <w:tblInd w:w="113" w:type="dxa"/>
          <w:tblLayout w:type="fixed"/>
          <w:tblLook w:val="04A0"/>
        </w:tblPrEx>
        <w:trPr>
          <w:trHeight w:val="300"/>
        </w:trPr>
        <w:tc>
          <w:tcPr>
            <w:tcW w:w="13135" w:type="dxa"/>
            <w:gridSpan w:val="9"/>
            <w:tcBorders>
              <w:top w:val="nil"/>
              <w:left w:val="nil"/>
              <w:bottom w:val="nil"/>
              <w:right w:val="nil"/>
            </w:tcBorders>
            <w:shd w:val="clear" w:color="auto" w:fill="auto"/>
            <w:hideMark/>
          </w:tcPr>
          <w:p w:rsidR="00B43708" w:rsidRPr="00B43708" w:rsidP="00B43708" w14:paraId="1FD655EC" w14:textId="7354A6A6">
            <w:pPr>
              <w:spacing w:after="0" w:line="240" w:lineRule="auto"/>
              <w:rPr>
                <w:rFonts w:eastAsia="Times New Roman" w:cstheme="minorHAnsi"/>
                <w:sz w:val="20"/>
                <w:szCs w:val="20"/>
              </w:rPr>
            </w:pPr>
            <w:r w:rsidRPr="00B43708">
              <w:rPr>
                <w:rFonts w:eastAsia="Times New Roman" w:cstheme="minorHAnsi"/>
                <w:sz w:val="20"/>
                <w:szCs w:val="20"/>
                <w:vertAlign w:val="superscript"/>
              </w:rPr>
              <w:t>j</w:t>
            </w:r>
            <w:r w:rsidR="00621601">
              <w:rPr>
                <w:rFonts w:eastAsia="Times New Roman" w:cstheme="minorHAnsi"/>
                <w:sz w:val="20"/>
                <w:szCs w:val="20"/>
              </w:rPr>
              <w:t xml:space="preserve"> </w:t>
            </w:r>
            <w:r w:rsidRPr="00B43708">
              <w:rPr>
                <w:rFonts w:eastAsia="Times New Roman" w:cstheme="minorHAnsi"/>
                <w:sz w:val="20"/>
                <w:szCs w:val="20"/>
              </w:rPr>
              <w:t>One source operates a scrubber controlling two arc furnaces.</w:t>
            </w:r>
          </w:p>
        </w:tc>
      </w:tr>
      <w:tr w14:paraId="46529E30" w14:textId="77777777" w:rsidTr="007A1155">
        <w:tblPrEx>
          <w:tblW w:w="13135" w:type="dxa"/>
          <w:tblInd w:w="113" w:type="dxa"/>
          <w:tblLayout w:type="fixed"/>
          <w:tblLook w:val="04A0"/>
        </w:tblPrEx>
        <w:trPr>
          <w:trHeight w:val="300"/>
        </w:trPr>
        <w:tc>
          <w:tcPr>
            <w:tcW w:w="13135" w:type="dxa"/>
            <w:gridSpan w:val="9"/>
            <w:tcBorders>
              <w:top w:val="nil"/>
              <w:left w:val="nil"/>
              <w:bottom w:val="nil"/>
              <w:right w:val="nil"/>
            </w:tcBorders>
            <w:shd w:val="clear" w:color="auto" w:fill="auto"/>
            <w:hideMark/>
          </w:tcPr>
          <w:p w:rsidR="00B43708" w:rsidRPr="00B43708" w:rsidP="00B43708" w14:paraId="481770E3" w14:textId="7A27856D">
            <w:pPr>
              <w:spacing w:after="0" w:line="240" w:lineRule="auto"/>
              <w:rPr>
                <w:rFonts w:eastAsia="Times New Roman" w:cstheme="minorHAnsi"/>
                <w:sz w:val="20"/>
                <w:szCs w:val="20"/>
              </w:rPr>
            </w:pPr>
            <w:r w:rsidRPr="00B43708">
              <w:rPr>
                <w:rFonts w:eastAsia="Times New Roman" w:cstheme="minorHAnsi"/>
                <w:sz w:val="20"/>
                <w:szCs w:val="20"/>
                <w:vertAlign w:val="superscript"/>
              </w:rPr>
              <w:t>k</w:t>
            </w:r>
            <w:r w:rsidR="00621601">
              <w:rPr>
                <w:rFonts w:eastAsia="Times New Roman" w:cstheme="minorHAnsi"/>
                <w:sz w:val="20"/>
                <w:szCs w:val="20"/>
              </w:rPr>
              <w:t xml:space="preserve"> </w:t>
            </w:r>
            <w:r w:rsidRPr="00B43708">
              <w:rPr>
                <w:rFonts w:eastAsia="Times New Roman" w:cstheme="minorHAnsi"/>
                <w:sz w:val="20"/>
                <w:szCs w:val="20"/>
              </w:rPr>
              <w:t>We assume each respondent will perform weekly opacity readings on three non-furnace facilities. (3 x 52 = 156)</w:t>
            </w:r>
          </w:p>
        </w:tc>
      </w:tr>
      <w:tr w14:paraId="04378EF1" w14:textId="77777777" w:rsidTr="007A1155">
        <w:tblPrEx>
          <w:tblW w:w="13135" w:type="dxa"/>
          <w:tblInd w:w="113" w:type="dxa"/>
          <w:tblLayout w:type="fixed"/>
          <w:tblLook w:val="04A0"/>
        </w:tblPrEx>
        <w:trPr>
          <w:trHeight w:val="300"/>
        </w:trPr>
        <w:tc>
          <w:tcPr>
            <w:tcW w:w="13135" w:type="dxa"/>
            <w:gridSpan w:val="9"/>
            <w:tcBorders>
              <w:top w:val="nil"/>
              <w:left w:val="nil"/>
              <w:bottom w:val="nil"/>
              <w:right w:val="nil"/>
            </w:tcBorders>
            <w:shd w:val="clear" w:color="auto" w:fill="auto"/>
            <w:hideMark/>
          </w:tcPr>
          <w:p w:rsidR="00B43708" w:rsidRPr="00B43708" w:rsidP="00B43708" w14:paraId="6A8B7C97" w14:textId="1EC40E27">
            <w:pPr>
              <w:spacing w:after="0" w:line="240" w:lineRule="auto"/>
              <w:rPr>
                <w:rFonts w:eastAsia="Times New Roman" w:cstheme="minorHAnsi"/>
                <w:sz w:val="20"/>
                <w:szCs w:val="20"/>
              </w:rPr>
            </w:pPr>
            <w:r w:rsidRPr="00B43708">
              <w:rPr>
                <w:rFonts w:eastAsia="Times New Roman" w:cstheme="minorHAnsi"/>
                <w:sz w:val="20"/>
                <w:szCs w:val="20"/>
                <w:vertAlign w:val="superscript"/>
              </w:rPr>
              <w:t>l</w:t>
            </w:r>
            <w:r w:rsidR="00621601">
              <w:rPr>
                <w:rFonts w:eastAsia="Times New Roman" w:cstheme="minorHAnsi"/>
                <w:sz w:val="20"/>
                <w:szCs w:val="20"/>
              </w:rPr>
              <w:t xml:space="preserve"> </w:t>
            </w:r>
            <w:r w:rsidRPr="00B43708">
              <w:rPr>
                <w:rFonts w:eastAsia="Times New Roman" w:cstheme="minorHAnsi"/>
                <w:sz w:val="20"/>
                <w:szCs w:val="20"/>
              </w:rPr>
              <w:t>The</w:t>
            </w:r>
            <w:r w:rsidRPr="00B43708">
              <w:rPr>
                <w:rFonts w:eastAsia="Times New Roman" w:cstheme="minorHAnsi"/>
                <w:sz w:val="20"/>
                <w:szCs w:val="20"/>
              </w:rPr>
              <w:t xml:space="preserve"> ductwork flowrate monitoring is for determining compliance with the shop building opacity standard at 40 CFR 63.1623 and 63.1626(h).</w:t>
            </w:r>
          </w:p>
        </w:tc>
      </w:tr>
      <w:tr w14:paraId="7EEE389A" w14:textId="77777777" w:rsidTr="007A1155">
        <w:tblPrEx>
          <w:tblW w:w="13135" w:type="dxa"/>
          <w:tblInd w:w="113" w:type="dxa"/>
          <w:tblLayout w:type="fixed"/>
          <w:tblLook w:val="04A0"/>
        </w:tblPrEx>
        <w:trPr>
          <w:trHeight w:val="300"/>
        </w:trPr>
        <w:tc>
          <w:tcPr>
            <w:tcW w:w="13135" w:type="dxa"/>
            <w:gridSpan w:val="9"/>
            <w:tcBorders>
              <w:top w:val="nil"/>
              <w:left w:val="nil"/>
              <w:bottom w:val="nil"/>
              <w:right w:val="nil"/>
            </w:tcBorders>
            <w:shd w:val="clear" w:color="auto" w:fill="auto"/>
            <w:hideMark/>
          </w:tcPr>
          <w:p w:rsidR="00B43708" w:rsidRPr="00B43708" w:rsidP="00B43708" w14:paraId="62735E1C" w14:textId="0CB1871F">
            <w:pPr>
              <w:spacing w:after="0" w:line="240" w:lineRule="auto"/>
              <w:rPr>
                <w:rFonts w:eastAsia="Times New Roman" w:cstheme="minorHAnsi"/>
                <w:sz w:val="20"/>
                <w:szCs w:val="20"/>
              </w:rPr>
            </w:pPr>
            <w:r w:rsidRPr="00B43708">
              <w:rPr>
                <w:rFonts w:eastAsia="Times New Roman" w:cstheme="minorHAnsi"/>
                <w:sz w:val="20"/>
                <w:szCs w:val="20"/>
                <w:vertAlign w:val="superscript"/>
              </w:rPr>
              <w:t>m</w:t>
            </w:r>
            <w:r w:rsidR="00621601">
              <w:rPr>
                <w:rFonts w:eastAsia="Times New Roman" w:cstheme="minorHAnsi"/>
                <w:sz w:val="20"/>
                <w:szCs w:val="20"/>
              </w:rPr>
              <w:t xml:space="preserve"> </w:t>
            </w:r>
            <w:r w:rsidRPr="00B43708">
              <w:rPr>
                <w:rFonts w:eastAsia="Times New Roman" w:cstheme="minorHAnsi"/>
                <w:sz w:val="20"/>
                <w:szCs w:val="20"/>
              </w:rPr>
              <w:t>The</w:t>
            </w:r>
            <w:r w:rsidRPr="00B43708">
              <w:rPr>
                <w:rFonts w:eastAsia="Times New Roman" w:cstheme="minorHAnsi"/>
                <w:sz w:val="20"/>
                <w:szCs w:val="20"/>
              </w:rPr>
              <w:t xml:space="preserve"> capture systems collecting emissions from the six arc furnaces are inspected for proper functioning annually. </w:t>
            </w:r>
          </w:p>
        </w:tc>
      </w:tr>
      <w:tr w14:paraId="21376EC2" w14:textId="77777777" w:rsidTr="007A1155">
        <w:tblPrEx>
          <w:tblW w:w="13135" w:type="dxa"/>
          <w:tblInd w:w="113" w:type="dxa"/>
          <w:tblLayout w:type="fixed"/>
          <w:tblLook w:val="04A0"/>
        </w:tblPrEx>
        <w:trPr>
          <w:trHeight w:val="300"/>
        </w:trPr>
        <w:tc>
          <w:tcPr>
            <w:tcW w:w="13135" w:type="dxa"/>
            <w:gridSpan w:val="9"/>
            <w:tcBorders>
              <w:top w:val="nil"/>
              <w:left w:val="nil"/>
              <w:bottom w:val="nil"/>
              <w:right w:val="nil"/>
            </w:tcBorders>
            <w:shd w:val="clear" w:color="auto" w:fill="auto"/>
            <w:hideMark/>
          </w:tcPr>
          <w:p w:rsidR="00B43708" w:rsidRPr="00B43708" w:rsidP="00B43708" w14:paraId="13FE6362" w14:textId="45887057">
            <w:pPr>
              <w:spacing w:after="0" w:line="240" w:lineRule="auto"/>
              <w:rPr>
                <w:rFonts w:eastAsia="Times New Roman" w:cstheme="minorHAnsi"/>
                <w:color w:val="000000"/>
                <w:sz w:val="20"/>
                <w:szCs w:val="20"/>
              </w:rPr>
            </w:pPr>
            <w:r w:rsidRPr="00B43708">
              <w:rPr>
                <w:rFonts w:eastAsia="Times New Roman" w:cstheme="minorHAnsi"/>
                <w:color w:val="000000"/>
                <w:sz w:val="20"/>
                <w:szCs w:val="20"/>
                <w:vertAlign w:val="superscript"/>
              </w:rPr>
              <w:t>n</w:t>
            </w:r>
            <w:r w:rsidR="00621601">
              <w:rPr>
                <w:rFonts w:eastAsia="Times New Roman" w:cstheme="minorHAnsi"/>
                <w:color w:val="000000"/>
                <w:sz w:val="20"/>
                <w:szCs w:val="20"/>
              </w:rPr>
              <w:t xml:space="preserve"> </w:t>
            </w:r>
            <w:r w:rsidRPr="00B43708">
              <w:rPr>
                <w:rFonts w:eastAsia="Times New Roman" w:cstheme="minorHAnsi"/>
                <w:color w:val="000000"/>
                <w:sz w:val="20"/>
                <w:szCs w:val="20"/>
              </w:rPr>
              <w:t>We assume sources will make changes to information previously reported once every three years.</w:t>
            </w:r>
          </w:p>
        </w:tc>
      </w:tr>
      <w:tr w14:paraId="44A13466" w14:textId="77777777" w:rsidTr="007A1155">
        <w:tblPrEx>
          <w:tblW w:w="13135" w:type="dxa"/>
          <w:tblInd w:w="113" w:type="dxa"/>
          <w:tblLayout w:type="fixed"/>
          <w:tblLook w:val="04A0"/>
        </w:tblPrEx>
        <w:trPr>
          <w:trHeight w:val="300"/>
        </w:trPr>
        <w:tc>
          <w:tcPr>
            <w:tcW w:w="13135" w:type="dxa"/>
            <w:gridSpan w:val="9"/>
            <w:tcBorders>
              <w:top w:val="nil"/>
              <w:left w:val="nil"/>
              <w:bottom w:val="nil"/>
              <w:right w:val="nil"/>
            </w:tcBorders>
            <w:shd w:val="clear" w:color="auto" w:fill="auto"/>
            <w:hideMark/>
          </w:tcPr>
          <w:p w:rsidR="00B43708" w:rsidRPr="00B43708" w:rsidP="00B43708" w14:paraId="66A0DF3E" w14:textId="2D357787">
            <w:pPr>
              <w:spacing w:after="0" w:line="240" w:lineRule="auto"/>
              <w:rPr>
                <w:rFonts w:eastAsia="Times New Roman" w:cstheme="minorHAnsi"/>
                <w:color w:val="000000"/>
                <w:sz w:val="20"/>
                <w:szCs w:val="20"/>
              </w:rPr>
            </w:pPr>
            <w:r w:rsidRPr="00B43708">
              <w:rPr>
                <w:rFonts w:eastAsia="Times New Roman" w:cstheme="minorHAnsi"/>
                <w:color w:val="000000"/>
                <w:sz w:val="20"/>
                <w:szCs w:val="20"/>
                <w:vertAlign w:val="superscript"/>
              </w:rPr>
              <w:t>o</w:t>
            </w:r>
            <w:r w:rsidR="00621601">
              <w:rPr>
                <w:rFonts w:eastAsia="Times New Roman" w:cstheme="minorHAnsi"/>
                <w:color w:val="000000"/>
                <w:sz w:val="20"/>
                <w:szCs w:val="20"/>
              </w:rPr>
              <w:t xml:space="preserve"> </w:t>
            </w:r>
            <w:r w:rsidRPr="00B43708">
              <w:rPr>
                <w:rFonts w:eastAsia="Times New Roman" w:cstheme="minorHAnsi"/>
                <w:color w:val="000000"/>
                <w:sz w:val="20"/>
                <w:szCs w:val="20"/>
              </w:rPr>
              <w:t>These plans and manuals were developed and submitted during the first year after the most recent amendments were promulgated.</w:t>
            </w:r>
          </w:p>
        </w:tc>
      </w:tr>
      <w:tr w14:paraId="55AB16DE" w14:textId="77777777" w:rsidTr="007A1155">
        <w:tblPrEx>
          <w:tblW w:w="13135" w:type="dxa"/>
          <w:tblInd w:w="113" w:type="dxa"/>
          <w:tblLayout w:type="fixed"/>
          <w:tblLook w:val="04A0"/>
        </w:tblPrEx>
        <w:trPr>
          <w:trHeight w:val="300"/>
        </w:trPr>
        <w:tc>
          <w:tcPr>
            <w:tcW w:w="13135" w:type="dxa"/>
            <w:gridSpan w:val="9"/>
            <w:tcBorders>
              <w:top w:val="nil"/>
              <w:left w:val="nil"/>
              <w:bottom w:val="nil"/>
              <w:right w:val="nil"/>
            </w:tcBorders>
            <w:shd w:val="clear" w:color="auto" w:fill="auto"/>
            <w:hideMark/>
          </w:tcPr>
          <w:p w:rsidR="00B43708" w:rsidRPr="00B43708" w:rsidP="00B43708" w14:paraId="776415F4" w14:textId="1F064E07">
            <w:pPr>
              <w:spacing w:after="0" w:line="240" w:lineRule="auto"/>
              <w:rPr>
                <w:rFonts w:eastAsia="Times New Roman" w:cstheme="minorHAnsi"/>
                <w:color w:val="000000"/>
                <w:sz w:val="20"/>
                <w:szCs w:val="20"/>
              </w:rPr>
            </w:pPr>
            <w:r w:rsidRPr="00B43708">
              <w:rPr>
                <w:rFonts w:eastAsia="Times New Roman" w:cstheme="minorHAnsi"/>
                <w:color w:val="000000"/>
                <w:sz w:val="20"/>
                <w:szCs w:val="20"/>
                <w:vertAlign w:val="superscript"/>
              </w:rPr>
              <w:t>p</w:t>
            </w:r>
            <w:r w:rsidR="00621601">
              <w:rPr>
                <w:rFonts w:eastAsia="Times New Roman" w:cstheme="minorHAnsi"/>
                <w:color w:val="000000"/>
                <w:sz w:val="20"/>
                <w:szCs w:val="20"/>
              </w:rPr>
              <w:t xml:space="preserve"> </w:t>
            </w:r>
            <w:r w:rsidRPr="00B43708">
              <w:rPr>
                <w:rFonts w:eastAsia="Times New Roman" w:cstheme="minorHAnsi"/>
                <w:color w:val="000000"/>
                <w:sz w:val="20"/>
                <w:szCs w:val="20"/>
              </w:rPr>
              <w:t>We assume that both respondents will report deviations from these plans and parameters each year during the three-year period of this ICR.</w:t>
            </w:r>
          </w:p>
        </w:tc>
      </w:tr>
      <w:tr w14:paraId="52311EB3" w14:textId="77777777" w:rsidTr="007A1155">
        <w:tblPrEx>
          <w:tblW w:w="13135" w:type="dxa"/>
          <w:tblInd w:w="113" w:type="dxa"/>
          <w:tblLayout w:type="fixed"/>
          <w:tblLook w:val="04A0"/>
        </w:tblPrEx>
        <w:trPr>
          <w:trHeight w:val="300"/>
        </w:trPr>
        <w:tc>
          <w:tcPr>
            <w:tcW w:w="13135" w:type="dxa"/>
            <w:gridSpan w:val="9"/>
            <w:tcBorders>
              <w:top w:val="nil"/>
              <w:left w:val="nil"/>
              <w:bottom w:val="nil"/>
              <w:right w:val="nil"/>
            </w:tcBorders>
            <w:shd w:val="clear" w:color="auto" w:fill="auto"/>
            <w:hideMark/>
          </w:tcPr>
          <w:p w:rsidR="00B43708" w:rsidRPr="00B43708" w:rsidP="00B43708" w14:paraId="1F992BC6" w14:textId="3103F93F">
            <w:pPr>
              <w:spacing w:after="0" w:line="240" w:lineRule="auto"/>
              <w:rPr>
                <w:rFonts w:eastAsia="Times New Roman" w:cstheme="minorHAnsi"/>
                <w:color w:val="000000"/>
                <w:sz w:val="20"/>
                <w:szCs w:val="20"/>
              </w:rPr>
            </w:pPr>
            <w:r w:rsidRPr="00B43708">
              <w:rPr>
                <w:rFonts w:eastAsia="Times New Roman" w:cstheme="minorHAnsi"/>
                <w:color w:val="000000"/>
                <w:sz w:val="20"/>
                <w:szCs w:val="20"/>
                <w:vertAlign w:val="superscript"/>
              </w:rPr>
              <w:t>q</w:t>
            </w:r>
            <w:r w:rsidR="00621601">
              <w:rPr>
                <w:rFonts w:eastAsia="Times New Roman" w:cstheme="minorHAnsi"/>
                <w:color w:val="000000"/>
                <w:sz w:val="20"/>
                <w:szCs w:val="20"/>
              </w:rPr>
              <w:t xml:space="preserve"> </w:t>
            </w:r>
            <w:r w:rsidRPr="00B43708">
              <w:rPr>
                <w:rFonts w:eastAsia="Times New Roman" w:cstheme="minorHAnsi"/>
                <w:color w:val="000000"/>
                <w:sz w:val="20"/>
                <w:szCs w:val="20"/>
              </w:rPr>
              <w:t xml:space="preserve">Respondents are required to update the process fugitive emissions ventilation plan every 5 years. </w:t>
            </w:r>
          </w:p>
        </w:tc>
      </w:tr>
      <w:tr w14:paraId="0A435B69" w14:textId="77777777" w:rsidTr="007A1155">
        <w:tblPrEx>
          <w:tblW w:w="13135" w:type="dxa"/>
          <w:tblInd w:w="113" w:type="dxa"/>
          <w:tblLayout w:type="fixed"/>
          <w:tblLook w:val="04A0"/>
        </w:tblPrEx>
        <w:trPr>
          <w:trHeight w:val="300"/>
        </w:trPr>
        <w:tc>
          <w:tcPr>
            <w:tcW w:w="13135" w:type="dxa"/>
            <w:gridSpan w:val="9"/>
            <w:tcBorders>
              <w:top w:val="nil"/>
              <w:left w:val="nil"/>
              <w:bottom w:val="nil"/>
              <w:right w:val="nil"/>
            </w:tcBorders>
            <w:shd w:val="clear" w:color="auto" w:fill="auto"/>
            <w:hideMark/>
          </w:tcPr>
          <w:p w:rsidR="00B43708" w:rsidRPr="00B43708" w:rsidP="00B43708" w14:paraId="417395B7" w14:textId="70627492">
            <w:pPr>
              <w:spacing w:after="0" w:line="240" w:lineRule="auto"/>
              <w:rPr>
                <w:rFonts w:eastAsia="Times New Roman" w:cstheme="minorHAnsi"/>
                <w:color w:val="000000"/>
                <w:sz w:val="20"/>
                <w:szCs w:val="20"/>
              </w:rPr>
            </w:pPr>
            <w:r w:rsidRPr="00B43708">
              <w:rPr>
                <w:rFonts w:eastAsia="Times New Roman" w:cstheme="minorHAnsi"/>
                <w:color w:val="000000"/>
                <w:sz w:val="20"/>
                <w:szCs w:val="20"/>
                <w:vertAlign w:val="superscript"/>
              </w:rPr>
              <w:t>r</w:t>
            </w:r>
            <w:r w:rsidR="00621601">
              <w:rPr>
                <w:rFonts w:eastAsia="Times New Roman" w:cstheme="minorHAnsi"/>
                <w:color w:val="000000"/>
                <w:sz w:val="20"/>
                <w:szCs w:val="20"/>
              </w:rPr>
              <w:t xml:space="preserve"> </w:t>
            </w:r>
            <w:r w:rsidRPr="00B43708">
              <w:rPr>
                <w:rFonts w:eastAsia="Times New Roman" w:cstheme="minorHAnsi"/>
                <w:color w:val="000000"/>
                <w:sz w:val="20"/>
                <w:szCs w:val="20"/>
              </w:rPr>
              <w:t>We assume that 2 respondents per year will need to submit a Report of Exceedance.</w:t>
            </w:r>
          </w:p>
        </w:tc>
      </w:tr>
      <w:tr w14:paraId="5A7A71A4" w14:textId="77777777" w:rsidTr="007A1155">
        <w:tblPrEx>
          <w:tblW w:w="13135" w:type="dxa"/>
          <w:tblInd w:w="113" w:type="dxa"/>
          <w:tblLayout w:type="fixed"/>
          <w:tblLook w:val="04A0"/>
        </w:tblPrEx>
        <w:trPr>
          <w:trHeight w:val="312"/>
        </w:trPr>
        <w:tc>
          <w:tcPr>
            <w:tcW w:w="13135" w:type="dxa"/>
            <w:gridSpan w:val="9"/>
            <w:tcBorders>
              <w:top w:val="nil"/>
              <w:left w:val="nil"/>
              <w:bottom w:val="nil"/>
              <w:right w:val="nil"/>
            </w:tcBorders>
            <w:shd w:val="clear" w:color="auto" w:fill="auto"/>
            <w:hideMark/>
          </w:tcPr>
          <w:p w:rsidR="00B43708" w:rsidRPr="00B43708" w:rsidP="00B43708" w14:paraId="55167B06" w14:textId="1C330328">
            <w:pPr>
              <w:spacing w:after="0" w:line="240" w:lineRule="auto"/>
              <w:rPr>
                <w:rFonts w:eastAsia="Times New Roman" w:cstheme="minorHAnsi"/>
                <w:color w:val="000000"/>
                <w:sz w:val="20"/>
                <w:szCs w:val="20"/>
              </w:rPr>
            </w:pPr>
            <w:r w:rsidRPr="00B43708">
              <w:rPr>
                <w:rFonts w:eastAsia="Times New Roman" w:cstheme="minorHAnsi"/>
                <w:color w:val="000000"/>
                <w:sz w:val="20"/>
                <w:szCs w:val="20"/>
                <w:vertAlign w:val="superscript"/>
              </w:rPr>
              <w:t>s</w:t>
            </w:r>
            <w:r w:rsidR="00621601">
              <w:rPr>
                <w:rFonts w:eastAsia="Times New Roman" w:cstheme="minorHAnsi"/>
                <w:color w:val="000000"/>
                <w:sz w:val="20"/>
                <w:szCs w:val="20"/>
              </w:rPr>
              <w:t xml:space="preserve"> </w:t>
            </w:r>
            <w:r w:rsidRPr="00B43708">
              <w:rPr>
                <w:rFonts w:eastAsia="Times New Roman" w:cstheme="minorHAnsi"/>
                <w:color w:val="000000"/>
                <w:sz w:val="20"/>
                <w:szCs w:val="20"/>
              </w:rPr>
              <w:t>Each respondent is required to submit an Annual Compliance Certification each year.</w:t>
            </w:r>
          </w:p>
        </w:tc>
      </w:tr>
      <w:tr w14:paraId="4547E2F9" w14:textId="77777777" w:rsidTr="007A1155">
        <w:tblPrEx>
          <w:tblW w:w="13135" w:type="dxa"/>
          <w:tblInd w:w="113" w:type="dxa"/>
          <w:tblLayout w:type="fixed"/>
          <w:tblLook w:val="04A0"/>
        </w:tblPrEx>
        <w:trPr>
          <w:trHeight w:val="300"/>
        </w:trPr>
        <w:tc>
          <w:tcPr>
            <w:tcW w:w="13135" w:type="dxa"/>
            <w:gridSpan w:val="9"/>
            <w:tcBorders>
              <w:top w:val="nil"/>
              <w:left w:val="nil"/>
              <w:bottom w:val="nil"/>
              <w:right w:val="nil"/>
            </w:tcBorders>
            <w:shd w:val="clear" w:color="auto" w:fill="auto"/>
            <w:hideMark/>
          </w:tcPr>
          <w:p w:rsidR="00B43708" w:rsidRPr="00B43708" w:rsidP="00B43708" w14:paraId="26667FF7" w14:textId="0F81B4F5">
            <w:pPr>
              <w:spacing w:after="0" w:line="240" w:lineRule="auto"/>
              <w:rPr>
                <w:rFonts w:eastAsia="Times New Roman" w:cstheme="minorHAnsi"/>
                <w:color w:val="000000"/>
                <w:sz w:val="20"/>
                <w:szCs w:val="20"/>
              </w:rPr>
            </w:pPr>
            <w:r w:rsidRPr="00B43708">
              <w:rPr>
                <w:rFonts w:eastAsia="Times New Roman" w:cstheme="minorHAnsi"/>
                <w:color w:val="000000"/>
                <w:sz w:val="20"/>
                <w:szCs w:val="20"/>
                <w:vertAlign w:val="superscript"/>
              </w:rPr>
              <w:t>t</w:t>
            </w:r>
            <w:r w:rsidR="00621601">
              <w:rPr>
                <w:rFonts w:eastAsia="Times New Roman" w:cstheme="minorHAnsi"/>
                <w:color w:val="000000"/>
                <w:sz w:val="20"/>
                <w:szCs w:val="20"/>
              </w:rPr>
              <w:t xml:space="preserve"> </w:t>
            </w:r>
            <w:r w:rsidRPr="00B43708">
              <w:rPr>
                <w:rFonts w:eastAsia="Times New Roman" w:cstheme="minorHAnsi"/>
                <w:color w:val="000000"/>
                <w:sz w:val="20"/>
                <w:szCs w:val="20"/>
              </w:rPr>
              <w:t>Totals have been rounded to 3 significant values.</w:t>
            </w:r>
            <w:r w:rsidR="00621601">
              <w:rPr>
                <w:rFonts w:eastAsia="Times New Roman" w:cstheme="minorHAnsi"/>
                <w:color w:val="000000"/>
                <w:sz w:val="20"/>
                <w:szCs w:val="20"/>
              </w:rPr>
              <w:t xml:space="preserve"> </w:t>
            </w:r>
            <w:r w:rsidRPr="00B43708">
              <w:rPr>
                <w:rFonts w:eastAsia="Times New Roman" w:cstheme="minorHAnsi"/>
                <w:color w:val="000000"/>
                <w:sz w:val="20"/>
                <w:szCs w:val="20"/>
              </w:rPr>
              <w:t>Figures may not add exactly due to rounding.</w:t>
            </w:r>
          </w:p>
        </w:tc>
      </w:tr>
    </w:tbl>
    <w:p w:rsidR="00B70A6D" w:rsidRPr="00E069FF" w:rsidP="001641AA" w14:paraId="6E1091E6" w14:textId="77777777">
      <w:pPr>
        <w:spacing w:before="240"/>
        <w:rPr>
          <w:rFonts w:cstheme="minorHAnsi"/>
          <w:sz w:val="18"/>
          <w:szCs w:val="18"/>
        </w:rPr>
      </w:pPr>
    </w:p>
    <w:p w:rsidR="003A3EEF" w14:paraId="6580C1B2" w14:textId="77777777">
      <w:pPr>
        <w:rPr>
          <w:rFonts w:cstheme="minorHAnsi"/>
          <w:b/>
          <w:bCs/>
          <w:sz w:val="24"/>
          <w:szCs w:val="24"/>
        </w:rPr>
      </w:pPr>
      <w:r>
        <w:rPr>
          <w:rFonts w:cstheme="minorHAnsi"/>
          <w:b/>
          <w:bCs/>
          <w:sz w:val="24"/>
          <w:szCs w:val="24"/>
        </w:rPr>
        <w:br w:type="page"/>
      </w:r>
    </w:p>
    <w:p w:rsidR="002B47D5" w:rsidRPr="007F5384" w:rsidP="001641AA" w14:paraId="640CF5FC" w14:textId="62AEC321">
      <w:pPr>
        <w:spacing w:before="240"/>
        <w:rPr>
          <w:rFonts w:cstheme="minorHAnsi"/>
          <w:b/>
          <w:bCs/>
          <w:sz w:val="24"/>
          <w:szCs w:val="24"/>
        </w:rPr>
      </w:pPr>
      <w:r w:rsidRPr="003A3EEF">
        <w:rPr>
          <w:rFonts w:cstheme="minorHAnsi"/>
          <w:b/>
          <w:bCs/>
          <w:sz w:val="24"/>
          <w:szCs w:val="24"/>
        </w:rPr>
        <w:t xml:space="preserve">Table 2: Average Annual EPA Burden and Cost – </w:t>
      </w:r>
      <w:r w:rsidRPr="003A3EEF">
        <w:rPr>
          <w:rFonts w:cstheme="minorHAnsi"/>
          <w:b/>
          <w:bCs/>
          <w:noProof/>
          <w:sz w:val="24"/>
          <w:szCs w:val="24"/>
        </w:rPr>
        <w:t>NESHAP for Ferroalloys Production: Ferromanganese and Silicomanganese (40 CFR Part 63, Subpart XXX) (Renewal)</w:t>
      </w:r>
    </w:p>
    <w:tbl>
      <w:tblPr>
        <w:tblW w:w="13440" w:type="dxa"/>
        <w:tblInd w:w="113" w:type="dxa"/>
        <w:tblLook w:val="04A0"/>
      </w:tblPr>
      <w:tblGrid>
        <w:gridCol w:w="4160"/>
        <w:gridCol w:w="1133"/>
        <w:gridCol w:w="1213"/>
        <w:gridCol w:w="960"/>
        <w:gridCol w:w="960"/>
        <w:gridCol w:w="1180"/>
        <w:gridCol w:w="1400"/>
        <w:gridCol w:w="1280"/>
        <w:gridCol w:w="1320"/>
      </w:tblGrid>
      <w:tr w14:paraId="2268CBAC" w14:textId="77777777" w:rsidTr="00D23E7E">
        <w:tblPrEx>
          <w:tblW w:w="13440" w:type="dxa"/>
          <w:tblInd w:w="113" w:type="dxa"/>
          <w:tblLook w:val="04A0"/>
        </w:tblPrEx>
        <w:trPr>
          <w:trHeight w:val="300"/>
        </w:trPr>
        <w:tc>
          <w:tcPr>
            <w:tcW w:w="4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3E7E" w:rsidRPr="00D23E7E" w:rsidP="00D23E7E" w14:paraId="1F82C453" w14:textId="77777777">
            <w:pPr>
              <w:spacing w:after="0" w:line="240" w:lineRule="auto"/>
              <w:jc w:val="center"/>
              <w:rPr>
                <w:rFonts w:eastAsia="Times New Roman" w:cstheme="minorHAnsi"/>
                <w:b/>
                <w:bCs/>
                <w:color w:val="000000"/>
                <w:sz w:val="20"/>
                <w:szCs w:val="20"/>
              </w:rPr>
            </w:pPr>
            <w:r w:rsidRPr="00D23E7E">
              <w:rPr>
                <w:rFonts w:eastAsia="Times New Roman" w:cstheme="minorHAnsi"/>
                <w:b/>
                <w:bCs/>
                <w:color w:val="000000"/>
                <w:sz w:val="20"/>
                <w:szCs w:val="20"/>
              </w:rPr>
              <w:t xml:space="preserve">Activity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D23E7E" w:rsidRPr="00D23E7E" w:rsidP="00D23E7E" w14:paraId="76B25D3F" w14:textId="77777777">
            <w:pPr>
              <w:spacing w:after="0" w:line="240" w:lineRule="auto"/>
              <w:jc w:val="center"/>
              <w:rPr>
                <w:rFonts w:eastAsia="Times New Roman" w:cstheme="minorHAnsi"/>
                <w:b/>
                <w:bCs/>
                <w:color w:val="000000"/>
                <w:sz w:val="20"/>
                <w:szCs w:val="20"/>
              </w:rPr>
            </w:pPr>
            <w:r w:rsidRPr="00D23E7E">
              <w:rPr>
                <w:rFonts w:eastAsia="Times New Roman" w:cstheme="minorHAnsi"/>
                <w:b/>
                <w:bCs/>
                <w:color w:val="000000"/>
                <w:sz w:val="20"/>
                <w:szCs w:val="20"/>
              </w:rPr>
              <w:t xml:space="preserve">(A)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D23E7E" w:rsidRPr="00D23E7E" w:rsidP="00D23E7E" w14:paraId="33B02376" w14:textId="77777777">
            <w:pPr>
              <w:spacing w:after="0" w:line="240" w:lineRule="auto"/>
              <w:jc w:val="center"/>
              <w:rPr>
                <w:rFonts w:eastAsia="Times New Roman" w:cstheme="minorHAnsi"/>
                <w:b/>
                <w:bCs/>
                <w:color w:val="000000"/>
                <w:sz w:val="20"/>
                <w:szCs w:val="20"/>
              </w:rPr>
            </w:pPr>
            <w:r w:rsidRPr="00D23E7E">
              <w:rPr>
                <w:rFonts w:eastAsia="Times New Roman" w:cstheme="minorHAnsi"/>
                <w:b/>
                <w:bCs/>
                <w:color w:val="000000"/>
                <w:sz w:val="20"/>
                <w:szCs w:val="20"/>
              </w:rPr>
              <w:t xml:space="preserve">(B)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23E7E" w:rsidRPr="00D23E7E" w:rsidP="00D23E7E" w14:paraId="074D3D2A" w14:textId="77777777">
            <w:pPr>
              <w:spacing w:after="0" w:line="240" w:lineRule="auto"/>
              <w:jc w:val="center"/>
              <w:rPr>
                <w:rFonts w:eastAsia="Times New Roman" w:cstheme="minorHAnsi"/>
                <w:b/>
                <w:bCs/>
                <w:color w:val="000000"/>
                <w:sz w:val="20"/>
                <w:szCs w:val="20"/>
              </w:rPr>
            </w:pPr>
            <w:r w:rsidRPr="00D23E7E">
              <w:rPr>
                <w:rFonts w:eastAsia="Times New Roman" w:cstheme="minorHAnsi"/>
                <w:b/>
                <w:bCs/>
                <w:color w:val="000000"/>
                <w:sz w:val="20"/>
                <w:szCs w:val="20"/>
              </w:rPr>
              <w:t xml:space="preserve">(C)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23E7E" w:rsidRPr="00D23E7E" w:rsidP="00D23E7E" w14:paraId="393018D3" w14:textId="77777777">
            <w:pPr>
              <w:spacing w:after="0" w:line="240" w:lineRule="auto"/>
              <w:jc w:val="center"/>
              <w:rPr>
                <w:rFonts w:eastAsia="Times New Roman" w:cstheme="minorHAnsi"/>
                <w:b/>
                <w:bCs/>
                <w:color w:val="000000"/>
                <w:sz w:val="20"/>
                <w:szCs w:val="20"/>
              </w:rPr>
            </w:pPr>
            <w:r w:rsidRPr="00D23E7E">
              <w:rPr>
                <w:rFonts w:eastAsia="Times New Roman" w:cstheme="minorHAnsi"/>
                <w:b/>
                <w:bCs/>
                <w:color w:val="000000"/>
                <w:sz w:val="20"/>
                <w:szCs w:val="20"/>
              </w:rPr>
              <w:t xml:space="preserve">(D)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D23E7E" w:rsidRPr="00D23E7E" w:rsidP="00D23E7E" w14:paraId="053522B5" w14:textId="77777777">
            <w:pPr>
              <w:spacing w:after="0" w:line="240" w:lineRule="auto"/>
              <w:jc w:val="center"/>
              <w:rPr>
                <w:rFonts w:eastAsia="Times New Roman" w:cstheme="minorHAnsi"/>
                <w:b/>
                <w:bCs/>
                <w:color w:val="000000"/>
                <w:sz w:val="20"/>
                <w:szCs w:val="20"/>
              </w:rPr>
            </w:pPr>
            <w:r w:rsidRPr="00D23E7E">
              <w:rPr>
                <w:rFonts w:eastAsia="Times New Roman" w:cstheme="minorHAnsi"/>
                <w:b/>
                <w:bCs/>
                <w:color w:val="000000"/>
                <w:sz w:val="20"/>
                <w:szCs w:val="20"/>
              </w:rPr>
              <w:t xml:space="preserve">(E)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D23E7E" w:rsidRPr="00D23E7E" w:rsidP="00D23E7E" w14:paraId="62813B3D" w14:textId="77777777">
            <w:pPr>
              <w:spacing w:after="0" w:line="240" w:lineRule="auto"/>
              <w:jc w:val="center"/>
              <w:rPr>
                <w:rFonts w:eastAsia="Times New Roman" w:cstheme="minorHAnsi"/>
                <w:b/>
                <w:bCs/>
                <w:color w:val="000000"/>
                <w:sz w:val="20"/>
                <w:szCs w:val="20"/>
              </w:rPr>
            </w:pPr>
            <w:r w:rsidRPr="00D23E7E">
              <w:rPr>
                <w:rFonts w:eastAsia="Times New Roman" w:cstheme="minorHAnsi"/>
                <w:b/>
                <w:bCs/>
                <w:color w:val="000000"/>
                <w:sz w:val="20"/>
                <w:szCs w:val="20"/>
              </w:rPr>
              <w:t>(F)</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D23E7E" w:rsidRPr="00D23E7E" w:rsidP="00D23E7E" w14:paraId="12CA89ED" w14:textId="77777777">
            <w:pPr>
              <w:spacing w:after="0" w:line="240" w:lineRule="auto"/>
              <w:jc w:val="center"/>
              <w:rPr>
                <w:rFonts w:eastAsia="Times New Roman" w:cstheme="minorHAnsi"/>
                <w:b/>
                <w:bCs/>
                <w:color w:val="000000"/>
                <w:sz w:val="20"/>
                <w:szCs w:val="20"/>
              </w:rPr>
            </w:pPr>
            <w:r w:rsidRPr="00D23E7E">
              <w:rPr>
                <w:rFonts w:eastAsia="Times New Roman" w:cstheme="minorHAnsi"/>
                <w:b/>
                <w:bCs/>
                <w:color w:val="000000"/>
                <w:sz w:val="20"/>
                <w:szCs w:val="20"/>
              </w:rPr>
              <w:t>(G)</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D23E7E" w:rsidRPr="00D23E7E" w:rsidP="00D23E7E" w14:paraId="7F19F8C0" w14:textId="77777777">
            <w:pPr>
              <w:spacing w:after="0" w:line="240" w:lineRule="auto"/>
              <w:jc w:val="center"/>
              <w:rPr>
                <w:rFonts w:eastAsia="Times New Roman" w:cstheme="minorHAnsi"/>
                <w:b/>
                <w:bCs/>
                <w:color w:val="000000"/>
                <w:sz w:val="20"/>
                <w:szCs w:val="20"/>
              </w:rPr>
            </w:pPr>
            <w:r w:rsidRPr="00D23E7E">
              <w:rPr>
                <w:rFonts w:eastAsia="Times New Roman" w:cstheme="minorHAnsi"/>
                <w:b/>
                <w:bCs/>
                <w:color w:val="000000"/>
                <w:sz w:val="20"/>
                <w:szCs w:val="20"/>
              </w:rPr>
              <w:t>(H)</w:t>
            </w:r>
          </w:p>
        </w:tc>
      </w:tr>
      <w:tr w14:paraId="6E6650C8" w14:textId="77777777" w:rsidTr="00D23E7E">
        <w:tblPrEx>
          <w:tblW w:w="13440" w:type="dxa"/>
          <w:tblInd w:w="113" w:type="dxa"/>
          <w:tblLook w:val="04A0"/>
        </w:tblPrEx>
        <w:trPr>
          <w:trHeight w:val="1545"/>
        </w:trPr>
        <w:tc>
          <w:tcPr>
            <w:tcW w:w="4160" w:type="dxa"/>
            <w:vMerge/>
            <w:tcBorders>
              <w:top w:val="single" w:sz="4" w:space="0" w:color="auto"/>
              <w:left w:val="single" w:sz="4" w:space="0" w:color="auto"/>
              <w:bottom w:val="single" w:sz="4" w:space="0" w:color="auto"/>
              <w:right w:val="single" w:sz="4" w:space="0" w:color="auto"/>
            </w:tcBorders>
            <w:vAlign w:val="center"/>
            <w:hideMark/>
          </w:tcPr>
          <w:p w:rsidR="00D23E7E" w:rsidRPr="00D23E7E" w:rsidP="00D23E7E" w14:paraId="295A4AF2" w14:textId="77777777">
            <w:pPr>
              <w:spacing w:after="0" w:line="240" w:lineRule="auto"/>
              <w:rPr>
                <w:rFonts w:eastAsia="Times New Roman" w:cstheme="minorHAnsi"/>
                <w:b/>
                <w:bCs/>
                <w:color w:val="000000"/>
                <w:sz w:val="20"/>
                <w:szCs w:val="20"/>
              </w:rPr>
            </w:pPr>
          </w:p>
        </w:tc>
        <w:tc>
          <w:tcPr>
            <w:tcW w:w="1060" w:type="dxa"/>
            <w:tcBorders>
              <w:top w:val="nil"/>
              <w:left w:val="nil"/>
              <w:bottom w:val="single" w:sz="4" w:space="0" w:color="auto"/>
              <w:right w:val="single" w:sz="4" w:space="0" w:color="auto"/>
            </w:tcBorders>
            <w:shd w:val="clear" w:color="auto" w:fill="auto"/>
            <w:vAlign w:val="center"/>
            <w:hideMark/>
          </w:tcPr>
          <w:p w:rsidR="00D23E7E" w:rsidRPr="00D23E7E" w:rsidP="00D23E7E" w14:paraId="07F9E801" w14:textId="77777777">
            <w:pPr>
              <w:spacing w:after="0" w:line="240" w:lineRule="auto"/>
              <w:jc w:val="center"/>
              <w:rPr>
                <w:rFonts w:eastAsia="Times New Roman" w:cstheme="minorHAnsi"/>
                <w:b/>
                <w:bCs/>
                <w:color w:val="000000"/>
                <w:sz w:val="20"/>
                <w:szCs w:val="20"/>
              </w:rPr>
            </w:pPr>
            <w:r w:rsidRPr="00D23E7E">
              <w:rPr>
                <w:rFonts w:eastAsia="Times New Roman" w:cstheme="minorHAnsi"/>
                <w:b/>
                <w:bCs/>
                <w:color w:val="000000"/>
                <w:sz w:val="20"/>
                <w:szCs w:val="20"/>
              </w:rPr>
              <w:t>EPA person- hours per occurrence</w:t>
            </w:r>
          </w:p>
        </w:tc>
        <w:tc>
          <w:tcPr>
            <w:tcW w:w="1120" w:type="dxa"/>
            <w:tcBorders>
              <w:top w:val="nil"/>
              <w:left w:val="nil"/>
              <w:bottom w:val="single" w:sz="4" w:space="0" w:color="auto"/>
              <w:right w:val="single" w:sz="4" w:space="0" w:color="auto"/>
            </w:tcBorders>
            <w:shd w:val="clear" w:color="auto" w:fill="auto"/>
            <w:vAlign w:val="center"/>
            <w:hideMark/>
          </w:tcPr>
          <w:p w:rsidR="00D23E7E" w:rsidRPr="00D23E7E" w:rsidP="00D23E7E" w14:paraId="194629C9" w14:textId="77777777">
            <w:pPr>
              <w:spacing w:after="0" w:line="240" w:lineRule="auto"/>
              <w:jc w:val="center"/>
              <w:rPr>
                <w:rFonts w:eastAsia="Times New Roman" w:cstheme="minorHAnsi"/>
                <w:b/>
                <w:bCs/>
                <w:color w:val="000000"/>
                <w:sz w:val="20"/>
                <w:szCs w:val="20"/>
              </w:rPr>
            </w:pPr>
            <w:r w:rsidRPr="00D23E7E">
              <w:rPr>
                <w:rFonts w:eastAsia="Times New Roman" w:cstheme="minorHAnsi"/>
                <w:b/>
                <w:bCs/>
                <w:color w:val="000000"/>
                <w:sz w:val="20"/>
                <w:szCs w:val="20"/>
              </w:rPr>
              <w:t>No. of occurrences per plant per year</w:t>
            </w:r>
          </w:p>
        </w:tc>
        <w:tc>
          <w:tcPr>
            <w:tcW w:w="960" w:type="dxa"/>
            <w:tcBorders>
              <w:top w:val="nil"/>
              <w:left w:val="nil"/>
              <w:bottom w:val="single" w:sz="4" w:space="0" w:color="auto"/>
              <w:right w:val="single" w:sz="4" w:space="0" w:color="auto"/>
            </w:tcBorders>
            <w:shd w:val="clear" w:color="auto" w:fill="auto"/>
            <w:vAlign w:val="center"/>
            <w:hideMark/>
          </w:tcPr>
          <w:p w:rsidR="00D23E7E" w:rsidRPr="00D23E7E" w:rsidP="00D23E7E" w14:paraId="33BDB912" w14:textId="77777777">
            <w:pPr>
              <w:spacing w:after="0" w:line="240" w:lineRule="auto"/>
              <w:jc w:val="center"/>
              <w:rPr>
                <w:rFonts w:eastAsia="Times New Roman" w:cstheme="minorHAnsi"/>
                <w:b/>
                <w:bCs/>
                <w:color w:val="000000"/>
                <w:sz w:val="20"/>
                <w:szCs w:val="20"/>
              </w:rPr>
            </w:pPr>
            <w:r w:rsidRPr="00D23E7E">
              <w:rPr>
                <w:rFonts w:eastAsia="Times New Roman" w:cstheme="minorHAnsi"/>
                <w:b/>
                <w:bCs/>
                <w:color w:val="000000"/>
                <w:sz w:val="20"/>
                <w:szCs w:val="20"/>
              </w:rPr>
              <w:t xml:space="preserve">EPA person- hours per plant-year </w:t>
            </w:r>
            <w:r w:rsidRPr="00D23E7E">
              <w:rPr>
                <w:rFonts w:eastAsia="Times New Roman" w:cstheme="minorHAnsi"/>
                <w:b/>
                <w:bCs/>
                <w:color w:val="000000"/>
                <w:sz w:val="20"/>
                <w:szCs w:val="20"/>
              </w:rPr>
              <w:br/>
              <w:t>(C=</w:t>
            </w:r>
            <w:r w:rsidRPr="00D23E7E">
              <w:rPr>
                <w:rFonts w:eastAsia="Times New Roman" w:cstheme="minorHAnsi"/>
                <w:b/>
                <w:bCs/>
                <w:color w:val="000000"/>
                <w:sz w:val="20"/>
                <w:szCs w:val="20"/>
              </w:rPr>
              <w:t>AxB</w:t>
            </w:r>
            <w:r w:rsidRPr="00D23E7E">
              <w:rPr>
                <w:rFonts w:eastAsia="Times New Roman" w:cstheme="minorHAnsi"/>
                <w:b/>
                <w:bCs/>
                <w:color w:val="000000"/>
                <w:sz w:val="20"/>
                <w:szCs w:val="20"/>
              </w:rPr>
              <w:t>)</w:t>
            </w:r>
          </w:p>
        </w:tc>
        <w:tc>
          <w:tcPr>
            <w:tcW w:w="960" w:type="dxa"/>
            <w:tcBorders>
              <w:top w:val="nil"/>
              <w:left w:val="nil"/>
              <w:bottom w:val="single" w:sz="4" w:space="0" w:color="auto"/>
              <w:right w:val="single" w:sz="4" w:space="0" w:color="auto"/>
            </w:tcBorders>
            <w:shd w:val="clear" w:color="auto" w:fill="auto"/>
            <w:vAlign w:val="center"/>
            <w:hideMark/>
          </w:tcPr>
          <w:p w:rsidR="00D23E7E" w:rsidRPr="00D23E7E" w:rsidP="00D23E7E" w14:paraId="1071B219" w14:textId="77777777">
            <w:pPr>
              <w:spacing w:after="0" w:line="240" w:lineRule="auto"/>
              <w:jc w:val="center"/>
              <w:rPr>
                <w:rFonts w:eastAsia="Times New Roman" w:cstheme="minorHAnsi"/>
                <w:b/>
                <w:bCs/>
                <w:color w:val="000000"/>
                <w:sz w:val="20"/>
                <w:szCs w:val="20"/>
              </w:rPr>
            </w:pPr>
            <w:r w:rsidRPr="00D23E7E">
              <w:rPr>
                <w:rFonts w:eastAsia="Times New Roman" w:cstheme="minorHAnsi"/>
                <w:b/>
                <w:bCs/>
                <w:color w:val="000000"/>
                <w:sz w:val="20"/>
                <w:szCs w:val="20"/>
              </w:rPr>
              <w:t xml:space="preserve">Plants per year </w:t>
            </w:r>
            <w:r w:rsidRPr="00D23E7E">
              <w:rPr>
                <w:rFonts w:eastAsia="Times New Roman" w:cstheme="minorHAnsi"/>
                <w:b/>
                <w:bCs/>
                <w:color w:val="000000"/>
                <w:sz w:val="20"/>
                <w:szCs w:val="20"/>
                <w:vertAlign w:val="superscript"/>
              </w:rPr>
              <w:t>a</w:t>
            </w:r>
          </w:p>
        </w:tc>
        <w:tc>
          <w:tcPr>
            <w:tcW w:w="1180" w:type="dxa"/>
            <w:tcBorders>
              <w:top w:val="nil"/>
              <w:left w:val="nil"/>
              <w:bottom w:val="single" w:sz="4" w:space="0" w:color="auto"/>
              <w:right w:val="single" w:sz="4" w:space="0" w:color="auto"/>
            </w:tcBorders>
            <w:shd w:val="clear" w:color="auto" w:fill="auto"/>
            <w:vAlign w:val="center"/>
            <w:hideMark/>
          </w:tcPr>
          <w:p w:rsidR="00D23E7E" w:rsidRPr="00D23E7E" w:rsidP="00D23E7E" w14:paraId="74CA124A" w14:textId="77777777">
            <w:pPr>
              <w:spacing w:after="0" w:line="240" w:lineRule="auto"/>
              <w:jc w:val="center"/>
              <w:rPr>
                <w:rFonts w:eastAsia="Times New Roman" w:cstheme="minorHAnsi"/>
                <w:b/>
                <w:bCs/>
                <w:color w:val="000000"/>
                <w:sz w:val="20"/>
                <w:szCs w:val="20"/>
              </w:rPr>
            </w:pPr>
            <w:r w:rsidRPr="00D23E7E">
              <w:rPr>
                <w:rFonts w:eastAsia="Times New Roman" w:cstheme="minorHAnsi"/>
                <w:b/>
                <w:bCs/>
                <w:color w:val="000000"/>
                <w:sz w:val="20"/>
                <w:szCs w:val="20"/>
              </w:rPr>
              <w:t>Technical person- hours per year (E=</w:t>
            </w:r>
            <w:r w:rsidRPr="00D23E7E">
              <w:rPr>
                <w:rFonts w:eastAsia="Times New Roman" w:cstheme="minorHAnsi"/>
                <w:b/>
                <w:bCs/>
                <w:color w:val="000000"/>
                <w:sz w:val="20"/>
                <w:szCs w:val="20"/>
              </w:rPr>
              <w:t>CxD</w:t>
            </w:r>
            <w:r w:rsidRPr="00D23E7E">
              <w:rPr>
                <w:rFonts w:eastAsia="Times New Roman" w:cstheme="minorHAnsi"/>
                <w:b/>
                <w:bCs/>
                <w:color w:val="000000"/>
                <w:sz w:val="20"/>
                <w:szCs w:val="20"/>
              </w:rPr>
              <w:t>)</w:t>
            </w:r>
          </w:p>
        </w:tc>
        <w:tc>
          <w:tcPr>
            <w:tcW w:w="1400" w:type="dxa"/>
            <w:tcBorders>
              <w:top w:val="nil"/>
              <w:left w:val="nil"/>
              <w:bottom w:val="single" w:sz="4" w:space="0" w:color="auto"/>
              <w:right w:val="single" w:sz="4" w:space="0" w:color="auto"/>
            </w:tcBorders>
            <w:shd w:val="clear" w:color="auto" w:fill="auto"/>
            <w:vAlign w:val="center"/>
            <w:hideMark/>
          </w:tcPr>
          <w:p w:rsidR="00D23E7E" w:rsidRPr="00D23E7E" w:rsidP="00D23E7E" w14:paraId="072C9D58" w14:textId="77777777">
            <w:pPr>
              <w:spacing w:after="0" w:line="240" w:lineRule="auto"/>
              <w:jc w:val="center"/>
              <w:rPr>
                <w:rFonts w:eastAsia="Times New Roman" w:cstheme="minorHAnsi"/>
                <w:b/>
                <w:bCs/>
                <w:color w:val="000000"/>
                <w:sz w:val="20"/>
                <w:szCs w:val="20"/>
              </w:rPr>
            </w:pPr>
            <w:r w:rsidRPr="00D23E7E">
              <w:rPr>
                <w:rFonts w:eastAsia="Times New Roman" w:cstheme="minorHAnsi"/>
                <w:b/>
                <w:bCs/>
                <w:color w:val="000000"/>
                <w:sz w:val="20"/>
                <w:szCs w:val="20"/>
              </w:rPr>
              <w:t>Management person-hours per year (F=Ex0.05)</w:t>
            </w:r>
          </w:p>
        </w:tc>
        <w:tc>
          <w:tcPr>
            <w:tcW w:w="1280" w:type="dxa"/>
            <w:tcBorders>
              <w:top w:val="nil"/>
              <w:left w:val="nil"/>
              <w:bottom w:val="single" w:sz="4" w:space="0" w:color="auto"/>
              <w:right w:val="single" w:sz="4" w:space="0" w:color="auto"/>
            </w:tcBorders>
            <w:shd w:val="clear" w:color="auto" w:fill="auto"/>
            <w:vAlign w:val="center"/>
            <w:hideMark/>
          </w:tcPr>
          <w:p w:rsidR="00D23E7E" w:rsidRPr="00D23E7E" w:rsidP="00D23E7E" w14:paraId="559CE134" w14:textId="77777777">
            <w:pPr>
              <w:spacing w:after="0" w:line="240" w:lineRule="auto"/>
              <w:jc w:val="center"/>
              <w:rPr>
                <w:rFonts w:eastAsia="Times New Roman" w:cstheme="minorHAnsi"/>
                <w:b/>
                <w:bCs/>
                <w:color w:val="000000"/>
                <w:sz w:val="20"/>
                <w:szCs w:val="20"/>
              </w:rPr>
            </w:pPr>
            <w:r w:rsidRPr="00D23E7E">
              <w:rPr>
                <w:rFonts w:eastAsia="Times New Roman" w:cstheme="minorHAnsi"/>
                <w:b/>
                <w:bCs/>
                <w:color w:val="000000"/>
                <w:sz w:val="20"/>
                <w:szCs w:val="20"/>
              </w:rPr>
              <w:t>Clerical person-hours per year (G=Ex0.1)</w:t>
            </w:r>
          </w:p>
        </w:tc>
        <w:tc>
          <w:tcPr>
            <w:tcW w:w="1320" w:type="dxa"/>
            <w:tcBorders>
              <w:top w:val="nil"/>
              <w:left w:val="nil"/>
              <w:bottom w:val="single" w:sz="4" w:space="0" w:color="auto"/>
              <w:right w:val="single" w:sz="4" w:space="0" w:color="auto"/>
            </w:tcBorders>
            <w:shd w:val="clear" w:color="auto" w:fill="auto"/>
            <w:vAlign w:val="center"/>
            <w:hideMark/>
          </w:tcPr>
          <w:p w:rsidR="00D23E7E" w:rsidRPr="00D23E7E" w:rsidP="00D23E7E" w14:paraId="7E78767B" w14:textId="77777777">
            <w:pPr>
              <w:spacing w:after="0" w:line="240" w:lineRule="auto"/>
              <w:jc w:val="center"/>
              <w:rPr>
                <w:rFonts w:eastAsia="Times New Roman" w:cstheme="minorHAnsi"/>
                <w:b/>
                <w:bCs/>
                <w:color w:val="000000"/>
                <w:sz w:val="20"/>
                <w:szCs w:val="20"/>
              </w:rPr>
            </w:pPr>
            <w:r w:rsidRPr="00D23E7E">
              <w:rPr>
                <w:rFonts w:eastAsia="Times New Roman" w:cstheme="minorHAnsi"/>
                <w:b/>
                <w:bCs/>
                <w:color w:val="000000"/>
                <w:sz w:val="20"/>
                <w:szCs w:val="20"/>
              </w:rPr>
              <w:t xml:space="preserve">Cost ($) </w:t>
            </w:r>
            <w:r w:rsidRPr="00D23E7E">
              <w:rPr>
                <w:rFonts w:eastAsia="Times New Roman" w:cstheme="minorHAnsi"/>
                <w:b/>
                <w:bCs/>
                <w:color w:val="000000"/>
                <w:sz w:val="20"/>
                <w:szCs w:val="20"/>
                <w:vertAlign w:val="superscript"/>
              </w:rPr>
              <w:t>b</w:t>
            </w:r>
            <w:r w:rsidRPr="00D23E7E">
              <w:rPr>
                <w:rFonts w:eastAsia="Times New Roman" w:cstheme="minorHAnsi"/>
                <w:b/>
                <w:bCs/>
                <w:color w:val="000000"/>
                <w:sz w:val="20"/>
                <w:szCs w:val="20"/>
              </w:rPr>
              <w:t xml:space="preserve"> </w:t>
            </w:r>
          </w:p>
        </w:tc>
      </w:tr>
      <w:tr w14:paraId="5E031388" w14:textId="77777777" w:rsidTr="00D23E7E">
        <w:tblPrEx>
          <w:tblW w:w="13440" w:type="dxa"/>
          <w:tblInd w:w="113" w:type="dxa"/>
          <w:tblLook w:val="04A0"/>
        </w:tblPrEx>
        <w:trPr>
          <w:trHeight w:val="315"/>
        </w:trPr>
        <w:tc>
          <w:tcPr>
            <w:tcW w:w="4160" w:type="dxa"/>
            <w:tcBorders>
              <w:top w:val="nil"/>
              <w:left w:val="single" w:sz="4" w:space="0" w:color="auto"/>
              <w:bottom w:val="single" w:sz="4" w:space="0" w:color="auto"/>
              <w:right w:val="single" w:sz="4" w:space="0" w:color="auto"/>
            </w:tcBorders>
            <w:shd w:val="clear" w:color="auto" w:fill="auto"/>
            <w:hideMark/>
          </w:tcPr>
          <w:p w:rsidR="00D23E7E" w:rsidRPr="00D23E7E" w:rsidP="00D23E7E" w14:paraId="6635EB7C" w14:textId="77777777">
            <w:pPr>
              <w:spacing w:after="0" w:line="240" w:lineRule="auto"/>
              <w:rPr>
                <w:rFonts w:eastAsia="Times New Roman" w:cstheme="minorHAnsi"/>
                <w:sz w:val="20"/>
                <w:szCs w:val="20"/>
              </w:rPr>
            </w:pPr>
            <w:r w:rsidRPr="00D23E7E">
              <w:rPr>
                <w:rFonts w:eastAsia="Times New Roman" w:cstheme="minorHAnsi"/>
                <w:sz w:val="20"/>
                <w:szCs w:val="20"/>
              </w:rPr>
              <w:t>Report reviews</w:t>
            </w:r>
          </w:p>
        </w:tc>
        <w:tc>
          <w:tcPr>
            <w:tcW w:w="1060" w:type="dxa"/>
            <w:tcBorders>
              <w:top w:val="nil"/>
              <w:left w:val="nil"/>
              <w:bottom w:val="single" w:sz="4" w:space="0" w:color="auto"/>
              <w:right w:val="single" w:sz="4" w:space="0" w:color="auto"/>
            </w:tcBorders>
            <w:shd w:val="clear" w:color="auto" w:fill="auto"/>
            <w:noWrap/>
            <w:vAlign w:val="center"/>
            <w:hideMark/>
          </w:tcPr>
          <w:p w:rsidR="00D23E7E" w:rsidRPr="00D23E7E" w:rsidP="00D23E7E" w14:paraId="3D97E45D" w14:textId="77777777">
            <w:pPr>
              <w:spacing w:after="0" w:line="240" w:lineRule="auto"/>
              <w:jc w:val="center"/>
              <w:rPr>
                <w:rFonts w:eastAsia="Times New Roman" w:cstheme="minorHAnsi"/>
                <w:color w:val="000000"/>
                <w:sz w:val="20"/>
                <w:szCs w:val="20"/>
              </w:rPr>
            </w:pPr>
            <w:r w:rsidRPr="00D23E7E">
              <w:rPr>
                <w:rFonts w:eastAsia="Times New Roman" w:cstheme="minorHAnsi"/>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D23E7E" w:rsidRPr="00D23E7E" w:rsidP="00D23E7E" w14:paraId="0720A858" w14:textId="77777777">
            <w:pPr>
              <w:spacing w:after="0" w:line="240" w:lineRule="auto"/>
              <w:jc w:val="center"/>
              <w:rPr>
                <w:rFonts w:eastAsia="Times New Roman" w:cstheme="minorHAnsi"/>
                <w:color w:val="000000"/>
                <w:sz w:val="20"/>
                <w:szCs w:val="20"/>
              </w:rPr>
            </w:pPr>
            <w:r w:rsidRPr="00D23E7E">
              <w:rPr>
                <w:rFonts w:eastAsia="Times New Roman" w:cstheme="minorHAns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D23E7E" w:rsidRPr="00D23E7E" w:rsidP="00D23E7E" w14:paraId="0AE6E24F" w14:textId="77777777">
            <w:pPr>
              <w:spacing w:after="0" w:line="240" w:lineRule="auto"/>
              <w:jc w:val="center"/>
              <w:rPr>
                <w:rFonts w:eastAsia="Times New Roman" w:cstheme="minorHAnsi"/>
                <w:color w:val="000000"/>
                <w:sz w:val="20"/>
                <w:szCs w:val="20"/>
              </w:rPr>
            </w:pPr>
            <w:r w:rsidRPr="00D23E7E">
              <w:rPr>
                <w:rFonts w:eastAsia="Times New Roman" w:cstheme="minorHAns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D23E7E" w:rsidRPr="00D23E7E" w:rsidP="00D23E7E" w14:paraId="568495DD" w14:textId="77777777">
            <w:pPr>
              <w:spacing w:after="0" w:line="240" w:lineRule="auto"/>
              <w:jc w:val="center"/>
              <w:rPr>
                <w:rFonts w:eastAsia="Times New Roman" w:cstheme="minorHAnsi"/>
                <w:color w:val="000000"/>
                <w:sz w:val="20"/>
                <w:szCs w:val="20"/>
              </w:rPr>
            </w:pPr>
            <w:r w:rsidRPr="00D23E7E">
              <w:rPr>
                <w:rFonts w:eastAsia="Times New Roman" w:cstheme="minorHAns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D23E7E" w:rsidRPr="00D23E7E" w:rsidP="00D23E7E" w14:paraId="37761CB9" w14:textId="77777777">
            <w:pPr>
              <w:spacing w:after="0" w:line="240" w:lineRule="auto"/>
              <w:jc w:val="center"/>
              <w:rPr>
                <w:rFonts w:eastAsia="Times New Roman" w:cstheme="minorHAnsi"/>
                <w:color w:val="000000"/>
                <w:sz w:val="20"/>
                <w:szCs w:val="20"/>
              </w:rPr>
            </w:pPr>
            <w:r w:rsidRPr="00D23E7E">
              <w:rPr>
                <w:rFonts w:eastAsia="Times New Roman" w:cstheme="minorHAnsi"/>
                <w:color w:val="000000"/>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rsidR="00D23E7E" w:rsidRPr="00D23E7E" w:rsidP="00D23E7E" w14:paraId="4938AC17" w14:textId="77777777">
            <w:pPr>
              <w:spacing w:after="0" w:line="240" w:lineRule="auto"/>
              <w:jc w:val="center"/>
              <w:rPr>
                <w:rFonts w:eastAsia="Times New Roman" w:cstheme="minorHAnsi"/>
                <w:color w:val="000000"/>
                <w:sz w:val="20"/>
                <w:szCs w:val="20"/>
              </w:rPr>
            </w:pPr>
            <w:r w:rsidRPr="00D23E7E">
              <w:rPr>
                <w:rFonts w:eastAsia="Times New Roman" w:cstheme="minorHAnsi"/>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center"/>
            <w:hideMark/>
          </w:tcPr>
          <w:p w:rsidR="00D23E7E" w:rsidRPr="00D23E7E" w:rsidP="00D23E7E" w14:paraId="1E2EC1C1" w14:textId="77777777">
            <w:pPr>
              <w:spacing w:after="0" w:line="240" w:lineRule="auto"/>
              <w:jc w:val="center"/>
              <w:rPr>
                <w:rFonts w:eastAsia="Times New Roman" w:cstheme="minorHAnsi"/>
                <w:color w:val="000000"/>
                <w:sz w:val="20"/>
                <w:szCs w:val="20"/>
              </w:rPr>
            </w:pPr>
            <w:r w:rsidRPr="00D23E7E">
              <w:rPr>
                <w:rFonts w:eastAsia="Times New Roman" w:cstheme="minorHAnsi"/>
                <w:color w:val="000000"/>
                <w:sz w:val="20"/>
                <w:szCs w:val="20"/>
              </w:rPr>
              <w:t> </w:t>
            </w:r>
          </w:p>
        </w:tc>
        <w:tc>
          <w:tcPr>
            <w:tcW w:w="1320" w:type="dxa"/>
            <w:tcBorders>
              <w:top w:val="nil"/>
              <w:left w:val="nil"/>
              <w:bottom w:val="single" w:sz="4" w:space="0" w:color="auto"/>
              <w:right w:val="single" w:sz="4" w:space="0" w:color="auto"/>
            </w:tcBorders>
            <w:shd w:val="clear" w:color="auto" w:fill="auto"/>
            <w:noWrap/>
            <w:vAlign w:val="center"/>
            <w:hideMark/>
          </w:tcPr>
          <w:p w:rsidR="00D23E7E" w:rsidRPr="00D23E7E" w:rsidP="00D23E7E" w14:paraId="02CBC2F6" w14:textId="77777777">
            <w:pPr>
              <w:spacing w:after="0" w:line="240" w:lineRule="auto"/>
              <w:jc w:val="right"/>
              <w:rPr>
                <w:rFonts w:eastAsia="Times New Roman" w:cstheme="minorHAnsi"/>
                <w:color w:val="000000"/>
                <w:sz w:val="20"/>
                <w:szCs w:val="20"/>
              </w:rPr>
            </w:pPr>
            <w:r w:rsidRPr="00D23E7E">
              <w:rPr>
                <w:rFonts w:eastAsia="Times New Roman" w:cstheme="minorHAnsi"/>
                <w:color w:val="000000"/>
                <w:sz w:val="20"/>
                <w:szCs w:val="20"/>
              </w:rPr>
              <w:t> </w:t>
            </w:r>
          </w:p>
        </w:tc>
      </w:tr>
      <w:tr w14:paraId="2219AE14" w14:textId="77777777" w:rsidTr="00D23E7E">
        <w:tblPrEx>
          <w:tblW w:w="13440" w:type="dxa"/>
          <w:tblInd w:w="113" w:type="dxa"/>
          <w:tblLook w:val="04A0"/>
        </w:tblPrEx>
        <w:trPr>
          <w:trHeight w:val="300"/>
        </w:trPr>
        <w:tc>
          <w:tcPr>
            <w:tcW w:w="4160" w:type="dxa"/>
            <w:tcBorders>
              <w:top w:val="nil"/>
              <w:left w:val="single" w:sz="4" w:space="0" w:color="auto"/>
              <w:bottom w:val="single" w:sz="4" w:space="0" w:color="auto"/>
              <w:right w:val="single" w:sz="4" w:space="0" w:color="auto"/>
            </w:tcBorders>
            <w:shd w:val="clear" w:color="auto" w:fill="auto"/>
            <w:hideMark/>
          </w:tcPr>
          <w:p w:rsidR="00D23E7E" w:rsidRPr="00D23E7E" w:rsidP="00D23E7E" w14:paraId="37114324" w14:textId="77777777">
            <w:pPr>
              <w:spacing w:after="0" w:line="240" w:lineRule="auto"/>
              <w:ind w:firstLine="400" w:firstLineChars="200"/>
              <w:rPr>
                <w:rFonts w:eastAsia="Times New Roman" w:cstheme="minorHAnsi"/>
                <w:sz w:val="20"/>
                <w:szCs w:val="20"/>
              </w:rPr>
            </w:pPr>
            <w:r w:rsidRPr="00D23E7E">
              <w:rPr>
                <w:rFonts w:eastAsia="Times New Roman" w:cstheme="minorHAnsi"/>
                <w:sz w:val="20"/>
                <w:szCs w:val="20"/>
              </w:rPr>
              <w:t>Notification of performance test</w:t>
            </w:r>
          </w:p>
        </w:tc>
        <w:tc>
          <w:tcPr>
            <w:tcW w:w="1060" w:type="dxa"/>
            <w:tcBorders>
              <w:top w:val="nil"/>
              <w:left w:val="nil"/>
              <w:bottom w:val="single" w:sz="4" w:space="0" w:color="auto"/>
              <w:right w:val="single" w:sz="4" w:space="0" w:color="auto"/>
            </w:tcBorders>
            <w:shd w:val="clear" w:color="auto" w:fill="auto"/>
            <w:vAlign w:val="bottom"/>
            <w:hideMark/>
          </w:tcPr>
          <w:p w:rsidR="00D23E7E" w:rsidRPr="00D23E7E" w:rsidP="00D23E7E" w14:paraId="2C499ACA" w14:textId="77777777">
            <w:pPr>
              <w:spacing w:after="0" w:line="240" w:lineRule="auto"/>
              <w:jc w:val="center"/>
              <w:rPr>
                <w:rFonts w:eastAsia="Times New Roman" w:cstheme="minorHAnsi"/>
                <w:sz w:val="20"/>
                <w:szCs w:val="20"/>
              </w:rPr>
            </w:pPr>
            <w:r w:rsidRPr="00D23E7E">
              <w:rPr>
                <w:rFonts w:eastAsia="Times New Roman" w:cstheme="minorHAnsi"/>
                <w:sz w:val="20"/>
                <w:szCs w:val="20"/>
              </w:rPr>
              <w:t>1</w:t>
            </w:r>
          </w:p>
        </w:tc>
        <w:tc>
          <w:tcPr>
            <w:tcW w:w="1120" w:type="dxa"/>
            <w:tcBorders>
              <w:top w:val="nil"/>
              <w:left w:val="nil"/>
              <w:bottom w:val="single" w:sz="4" w:space="0" w:color="auto"/>
              <w:right w:val="single" w:sz="4" w:space="0" w:color="auto"/>
            </w:tcBorders>
            <w:shd w:val="clear" w:color="auto" w:fill="auto"/>
            <w:vAlign w:val="bottom"/>
            <w:hideMark/>
          </w:tcPr>
          <w:p w:rsidR="00D23E7E" w:rsidRPr="00D23E7E" w:rsidP="00D23E7E" w14:paraId="1EC401A4" w14:textId="77777777">
            <w:pPr>
              <w:spacing w:after="0" w:line="240" w:lineRule="auto"/>
              <w:jc w:val="center"/>
              <w:rPr>
                <w:rFonts w:eastAsia="Times New Roman" w:cstheme="minorHAnsi"/>
                <w:sz w:val="20"/>
                <w:szCs w:val="20"/>
              </w:rPr>
            </w:pPr>
            <w:r w:rsidRPr="00D23E7E">
              <w:rPr>
                <w:rFonts w:eastAsia="Times New Roman" w:cstheme="minorHAnsi"/>
                <w:sz w:val="20"/>
                <w:szCs w:val="20"/>
              </w:rPr>
              <w:t>1</w:t>
            </w:r>
          </w:p>
        </w:tc>
        <w:tc>
          <w:tcPr>
            <w:tcW w:w="960" w:type="dxa"/>
            <w:tcBorders>
              <w:top w:val="nil"/>
              <w:left w:val="nil"/>
              <w:bottom w:val="single" w:sz="4" w:space="0" w:color="auto"/>
              <w:right w:val="single" w:sz="4" w:space="0" w:color="auto"/>
            </w:tcBorders>
            <w:shd w:val="clear" w:color="auto" w:fill="auto"/>
            <w:vAlign w:val="bottom"/>
            <w:hideMark/>
          </w:tcPr>
          <w:p w:rsidR="00D23E7E" w:rsidRPr="00D23E7E" w:rsidP="00D23E7E" w14:paraId="607FA447" w14:textId="77777777">
            <w:pPr>
              <w:spacing w:after="0" w:line="240" w:lineRule="auto"/>
              <w:jc w:val="center"/>
              <w:rPr>
                <w:rFonts w:eastAsia="Times New Roman" w:cstheme="minorHAnsi"/>
                <w:sz w:val="20"/>
                <w:szCs w:val="20"/>
              </w:rPr>
            </w:pPr>
            <w:r w:rsidRPr="00D23E7E">
              <w:rPr>
                <w:rFonts w:eastAsia="Times New Roman" w:cstheme="minorHAnsi"/>
                <w:sz w:val="20"/>
                <w:szCs w:val="20"/>
              </w:rPr>
              <w:t>1</w:t>
            </w:r>
          </w:p>
        </w:tc>
        <w:tc>
          <w:tcPr>
            <w:tcW w:w="960" w:type="dxa"/>
            <w:tcBorders>
              <w:top w:val="nil"/>
              <w:left w:val="nil"/>
              <w:bottom w:val="single" w:sz="4" w:space="0" w:color="auto"/>
              <w:right w:val="single" w:sz="4" w:space="0" w:color="auto"/>
            </w:tcBorders>
            <w:shd w:val="clear" w:color="auto" w:fill="auto"/>
            <w:vAlign w:val="bottom"/>
            <w:hideMark/>
          </w:tcPr>
          <w:p w:rsidR="00D23E7E" w:rsidRPr="00D23E7E" w:rsidP="00D23E7E" w14:paraId="1BCE1E5F" w14:textId="77777777">
            <w:pPr>
              <w:spacing w:after="0" w:line="240" w:lineRule="auto"/>
              <w:jc w:val="center"/>
              <w:rPr>
                <w:rFonts w:eastAsia="Times New Roman" w:cstheme="minorHAnsi"/>
                <w:sz w:val="20"/>
                <w:szCs w:val="20"/>
              </w:rPr>
            </w:pPr>
            <w:r w:rsidRPr="00D23E7E">
              <w:rPr>
                <w:rFonts w:eastAsia="Times New Roman" w:cstheme="minorHAnsi"/>
                <w:sz w:val="20"/>
                <w:szCs w:val="20"/>
              </w:rPr>
              <w:t>2</w:t>
            </w:r>
          </w:p>
        </w:tc>
        <w:tc>
          <w:tcPr>
            <w:tcW w:w="1180" w:type="dxa"/>
            <w:tcBorders>
              <w:top w:val="nil"/>
              <w:left w:val="nil"/>
              <w:bottom w:val="single" w:sz="4" w:space="0" w:color="auto"/>
              <w:right w:val="single" w:sz="4" w:space="0" w:color="auto"/>
            </w:tcBorders>
            <w:shd w:val="clear" w:color="auto" w:fill="auto"/>
            <w:vAlign w:val="bottom"/>
            <w:hideMark/>
          </w:tcPr>
          <w:p w:rsidR="00D23E7E" w:rsidRPr="00D23E7E" w:rsidP="00D23E7E" w14:paraId="4D6FEF8A" w14:textId="77777777">
            <w:pPr>
              <w:spacing w:after="0" w:line="240" w:lineRule="auto"/>
              <w:jc w:val="center"/>
              <w:rPr>
                <w:rFonts w:eastAsia="Times New Roman" w:cstheme="minorHAnsi"/>
                <w:sz w:val="20"/>
                <w:szCs w:val="20"/>
              </w:rPr>
            </w:pPr>
            <w:r w:rsidRPr="00D23E7E">
              <w:rPr>
                <w:rFonts w:eastAsia="Times New Roman" w:cstheme="minorHAnsi"/>
                <w:sz w:val="20"/>
                <w:szCs w:val="20"/>
              </w:rPr>
              <w:t>2</w:t>
            </w:r>
          </w:p>
        </w:tc>
        <w:tc>
          <w:tcPr>
            <w:tcW w:w="1400" w:type="dxa"/>
            <w:tcBorders>
              <w:top w:val="nil"/>
              <w:left w:val="nil"/>
              <w:bottom w:val="single" w:sz="4" w:space="0" w:color="auto"/>
              <w:right w:val="single" w:sz="4" w:space="0" w:color="auto"/>
            </w:tcBorders>
            <w:shd w:val="clear" w:color="auto" w:fill="auto"/>
            <w:vAlign w:val="bottom"/>
            <w:hideMark/>
          </w:tcPr>
          <w:p w:rsidR="00D23E7E" w:rsidRPr="00D23E7E" w:rsidP="00D23E7E" w14:paraId="5A45507B" w14:textId="77777777">
            <w:pPr>
              <w:spacing w:after="0" w:line="240" w:lineRule="auto"/>
              <w:jc w:val="center"/>
              <w:rPr>
                <w:rFonts w:eastAsia="Times New Roman" w:cstheme="minorHAnsi"/>
                <w:sz w:val="20"/>
                <w:szCs w:val="20"/>
              </w:rPr>
            </w:pPr>
            <w:r w:rsidRPr="00D23E7E">
              <w:rPr>
                <w:rFonts w:eastAsia="Times New Roman" w:cstheme="minorHAnsi"/>
                <w:sz w:val="20"/>
                <w:szCs w:val="20"/>
              </w:rPr>
              <w:t>0.1</w:t>
            </w:r>
          </w:p>
        </w:tc>
        <w:tc>
          <w:tcPr>
            <w:tcW w:w="1280" w:type="dxa"/>
            <w:tcBorders>
              <w:top w:val="nil"/>
              <w:left w:val="nil"/>
              <w:bottom w:val="single" w:sz="4" w:space="0" w:color="auto"/>
              <w:right w:val="single" w:sz="4" w:space="0" w:color="auto"/>
            </w:tcBorders>
            <w:shd w:val="clear" w:color="auto" w:fill="auto"/>
            <w:vAlign w:val="bottom"/>
            <w:hideMark/>
          </w:tcPr>
          <w:p w:rsidR="00D23E7E" w:rsidRPr="00D23E7E" w:rsidP="00D23E7E" w14:paraId="302D663C" w14:textId="77777777">
            <w:pPr>
              <w:spacing w:after="0" w:line="240" w:lineRule="auto"/>
              <w:jc w:val="center"/>
              <w:rPr>
                <w:rFonts w:eastAsia="Times New Roman" w:cstheme="minorHAnsi"/>
                <w:sz w:val="20"/>
                <w:szCs w:val="20"/>
              </w:rPr>
            </w:pPr>
            <w:r w:rsidRPr="00D23E7E">
              <w:rPr>
                <w:rFonts w:eastAsia="Times New Roman" w:cstheme="minorHAnsi"/>
                <w:sz w:val="20"/>
                <w:szCs w:val="20"/>
              </w:rPr>
              <w:t>0.2</w:t>
            </w:r>
          </w:p>
        </w:tc>
        <w:tc>
          <w:tcPr>
            <w:tcW w:w="1320" w:type="dxa"/>
            <w:tcBorders>
              <w:top w:val="nil"/>
              <w:left w:val="nil"/>
              <w:bottom w:val="single" w:sz="4" w:space="0" w:color="auto"/>
              <w:right w:val="single" w:sz="4" w:space="0" w:color="auto"/>
            </w:tcBorders>
            <w:shd w:val="clear" w:color="auto" w:fill="auto"/>
            <w:vAlign w:val="bottom"/>
            <w:hideMark/>
          </w:tcPr>
          <w:p w:rsidR="00D23E7E" w:rsidRPr="00D23E7E" w:rsidP="00D23E7E" w14:paraId="58B7E6AF" w14:textId="77777777">
            <w:pPr>
              <w:spacing w:after="0" w:line="240" w:lineRule="auto"/>
              <w:jc w:val="right"/>
              <w:rPr>
                <w:rFonts w:eastAsia="Times New Roman" w:cstheme="minorHAnsi"/>
                <w:sz w:val="20"/>
                <w:szCs w:val="20"/>
              </w:rPr>
            </w:pPr>
            <w:r w:rsidRPr="00D23E7E">
              <w:rPr>
                <w:rFonts w:eastAsia="Times New Roman" w:cstheme="minorHAnsi"/>
                <w:sz w:val="20"/>
                <w:szCs w:val="20"/>
              </w:rPr>
              <w:t>$128.01</w:t>
            </w:r>
          </w:p>
        </w:tc>
      </w:tr>
      <w:tr w14:paraId="31D4B6B9" w14:textId="77777777" w:rsidTr="00D23E7E">
        <w:tblPrEx>
          <w:tblW w:w="13440" w:type="dxa"/>
          <w:tblInd w:w="113" w:type="dxa"/>
          <w:tblLook w:val="04A0"/>
        </w:tblPrEx>
        <w:trPr>
          <w:trHeight w:val="300"/>
        </w:trPr>
        <w:tc>
          <w:tcPr>
            <w:tcW w:w="4160" w:type="dxa"/>
            <w:tcBorders>
              <w:top w:val="nil"/>
              <w:left w:val="single" w:sz="4" w:space="0" w:color="auto"/>
              <w:bottom w:val="single" w:sz="4" w:space="0" w:color="auto"/>
              <w:right w:val="single" w:sz="4" w:space="0" w:color="auto"/>
            </w:tcBorders>
            <w:shd w:val="clear" w:color="auto" w:fill="auto"/>
            <w:hideMark/>
          </w:tcPr>
          <w:p w:rsidR="00D23E7E" w:rsidRPr="00D23E7E" w:rsidP="00D23E7E" w14:paraId="4E37FB53" w14:textId="77777777">
            <w:pPr>
              <w:spacing w:after="0" w:line="240" w:lineRule="auto"/>
              <w:ind w:firstLine="400" w:firstLineChars="200"/>
              <w:rPr>
                <w:rFonts w:eastAsia="Times New Roman" w:cstheme="minorHAnsi"/>
                <w:sz w:val="20"/>
                <w:szCs w:val="20"/>
              </w:rPr>
            </w:pPr>
            <w:r w:rsidRPr="00D23E7E">
              <w:rPr>
                <w:rFonts w:eastAsia="Times New Roman" w:cstheme="minorHAnsi"/>
                <w:sz w:val="20"/>
                <w:szCs w:val="20"/>
              </w:rPr>
              <w:t>Notification of opacity observations</w:t>
            </w:r>
          </w:p>
        </w:tc>
        <w:tc>
          <w:tcPr>
            <w:tcW w:w="1060" w:type="dxa"/>
            <w:tcBorders>
              <w:top w:val="nil"/>
              <w:left w:val="nil"/>
              <w:bottom w:val="single" w:sz="4" w:space="0" w:color="auto"/>
              <w:right w:val="single" w:sz="4" w:space="0" w:color="auto"/>
            </w:tcBorders>
            <w:shd w:val="clear" w:color="auto" w:fill="auto"/>
            <w:vAlign w:val="bottom"/>
            <w:hideMark/>
          </w:tcPr>
          <w:p w:rsidR="00D23E7E" w:rsidRPr="00D23E7E" w:rsidP="00D23E7E" w14:paraId="54B1729F" w14:textId="77777777">
            <w:pPr>
              <w:spacing w:after="0" w:line="240" w:lineRule="auto"/>
              <w:jc w:val="center"/>
              <w:rPr>
                <w:rFonts w:eastAsia="Times New Roman" w:cstheme="minorHAnsi"/>
                <w:sz w:val="20"/>
                <w:szCs w:val="20"/>
              </w:rPr>
            </w:pPr>
            <w:r w:rsidRPr="00D23E7E">
              <w:rPr>
                <w:rFonts w:eastAsia="Times New Roman" w:cstheme="minorHAnsi"/>
                <w:sz w:val="20"/>
                <w:szCs w:val="20"/>
              </w:rPr>
              <w:t>1</w:t>
            </w:r>
          </w:p>
        </w:tc>
        <w:tc>
          <w:tcPr>
            <w:tcW w:w="1120" w:type="dxa"/>
            <w:tcBorders>
              <w:top w:val="nil"/>
              <w:left w:val="nil"/>
              <w:bottom w:val="single" w:sz="4" w:space="0" w:color="auto"/>
              <w:right w:val="single" w:sz="4" w:space="0" w:color="auto"/>
            </w:tcBorders>
            <w:shd w:val="clear" w:color="auto" w:fill="auto"/>
            <w:vAlign w:val="bottom"/>
            <w:hideMark/>
          </w:tcPr>
          <w:p w:rsidR="00D23E7E" w:rsidRPr="00D23E7E" w:rsidP="00D23E7E" w14:paraId="368724F0" w14:textId="77777777">
            <w:pPr>
              <w:spacing w:after="0" w:line="240" w:lineRule="auto"/>
              <w:jc w:val="center"/>
              <w:rPr>
                <w:rFonts w:eastAsia="Times New Roman" w:cstheme="minorHAnsi"/>
                <w:sz w:val="20"/>
                <w:szCs w:val="20"/>
              </w:rPr>
            </w:pPr>
            <w:r w:rsidRPr="00D23E7E">
              <w:rPr>
                <w:rFonts w:eastAsia="Times New Roman" w:cstheme="minorHAnsi"/>
                <w:sz w:val="20"/>
                <w:szCs w:val="20"/>
              </w:rPr>
              <w:t>1</w:t>
            </w:r>
          </w:p>
        </w:tc>
        <w:tc>
          <w:tcPr>
            <w:tcW w:w="960" w:type="dxa"/>
            <w:tcBorders>
              <w:top w:val="nil"/>
              <w:left w:val="nil"/>
              <w:bottom w:val="single" w:sz="4" w:space="0" w:color="auto"/>
              <w:right w:val="single" w:sz="4" w:space="0" w:color="auto"/>
            </w:tcBorders>
            <w:shd w:val="clear" w:color="auto" w:fill="auto"/>
            <w:vAlign w:val="bottom"/>
            <w:hideMark/>
          </w:tcPr>
          <w:p w:rsidR="00D23E7E" w:rsidRPr="00D23E7E" w:rsidP="00D23E7E" w14:paraId="79A0E998" w14:textId="77777777">
            <w:pPr>
              <w:spacing w:after="0" w:line="240" w:lineRule="auto"/>
              <w:jc w:val="center"/>
              <w:rPr>
                <w:rFonts w:eastAsia="Times New Roman" w:cstheme="minorHAnsi"/>
                <w:sz w:val="20"/>
                <w:szCs w:val="20"/>
              </w:rPr>
            </w:pPr>
            <w:r w:rsidRPr="00D23E7E">
              <w:rPr>
                <w:rFonts w:eastAsia="Times New Roman" w:cstheme="minorHAnsi"/>
                <w:sz w:val="20"/>
                <w:szCs w:val="20"/>
              </w:rPr>
              <w:t>1</w:t>
            </w:r>
          </w:p>
        </w:tc>
        <w:tc>
          <w:tcPr>
            <w:tcW w:w="960" w:type="dxa"/>
            <w:tcBorders>
              <w:top w:val="nil"/>
              <w:left w:val="nil"/>
              <w:bottom w:val="single" w:sz="4" w:space="0" w:color="auto"/>
              <w:right w:val="single" w:sz="4" w:space="0" w:color="auto"/>
            </w:tcBorders>
            <w:shd w:val="clear" w:color="auto" w:fill="auto"/>
            <w:vAlign w:val="bottom"/>
            <w:hideMark/>
          </w:tcPr>
          <w:p w:rsidR="00D23E7E" w:rsidRPr="00D23E7E" w:rsidP="00D23E7E" w14:paraId="2D2E6754" w14:textId="77777777">
            <w:pPr>
              <w:spacing w:after="0" w:line="240" w:lineRule="auto"/>
              <w:jc w:val="center"/>
              <w:rPr>
                <w:rFonts w:eastAsia="Times New Roman" w:cstheme="minorHAnsi"/>
                <w:sz w:val="20"/>
                <w:szCs w:val="20"/>
              </w:rPr>
            </w:pPr>
            <w:r w:rsidRPr="00D23E7E">
              <w:rPr>
                <w:rFonts w:eastAsia="Times New Roman" w:cstheme="minorHAnsi"/>
                <w:sz w:val="20"/>
                <w:szCs w:val="20"/>
              </w:rPr>
              <w:t>2</w:t>
            </w:r>
          </w:p>
        </w:tc>
        <w:tc>
          <w:tcPr>
            <w:tcW w:w="1180" w:type="dxa"/>
            <w:tcBorders>
              <w:top w:val="nil"/>
              <w:left w:val="nil"/>
              <w:bottom w:val="single" w:sz="4" w:space="0" w:color="auto"/>
              <w:right w:val="single" w:sz="4" w:space="0" w:color="auto"/>
            </w:tcBorders>
            <w:shd w:val="clear" w:color="auto" w:fill="auto"/>
            <w:vAlign w:val="bottom"/>
            <w:hideMark/>
          </w:tcPr>
          <w:p w:rsidR="00D23E7E" w:rsidRPr="00D23E7E" w:rsidP="00D23E7E" w14:paraId="683EC5C6" w14:textId="77777777">
            <w:pPr>
              <w:spacing w:after="0" w:line="240" w:lineRule="auto"/>
              <w:jc w:val="center"/>
              <w:rPr>
                <w:rFonts w:eastAsia="Times New Roman" w:cstheme="minorHAnsi"/>
                <w:sz w:val="20"/>
                <w:szCs w:val="20"/>
              </w:rPr>
            </w:pPr>
            <w:r w:rsidRPr="00D23E7E">
              <w:rPr>
                <w:rFonts w:eastAsia="Times New Roman" w:cstheme="minorHAnsi"/>
                <w:sz w:val="20"/>
                <w:szCs w:val="20"/>
              </w:rPr>
              <w:t>2</w:t>
            </w:r>
          </w:p>
        </w:tc>
        <w:tc>
          <w:tcPr>
            <w:tcW w:w="1400" w:type="dxa"/>
            <w:tcBorders>
              <w:top w:val="nil"/>
              <w:left w:val="nil"/>
              <w:bottom w:val="single" w:sz="4" w:space="0" w:color="auto"/>
              <w:right w:val="single" w:sz="4" w:space="0" w:color="auto"/>
            </w:tcBorders>
            <w:shd w:val="clear" w:color="auto" w:fill="auto"/>
            <w:vAlign w:val="bottom"/>
            <w:hideMark/>
          </w:tcPr>
          <w:p w:rsidR="00D23E7E" w:rsidRPr="00D23E7E" w:rsidP="00D23E7E" w14:paraId="4B3628FA" w14:textId="77777777">
            <w:pPr>
              <w:spacing w:after="0" w:line="240" w:lineRule="auto"/>
              <w:jc w:val="center"/>
              <w:rPr>
                <w:rFonts w:eastAsia="Times New Roman" w:cstheme="minorHAnsi"/>
                <w:sz w:val="20"/>
                <w:szCs w:val="20"/>
              </w:rPr>
            </w:pPr>
            <w:r w:rsidRPr="00D23E7E">
              <w:rPr>
                <w:rFonts w:eastAsia="Times New Roman" w:cstheme="minorHAnsi"/>
                <w:sz w:val="20"/>
                <w:szCs w:val="20"/>
              </w:rPr>
              <w:t>0.1</w:t>
            </w:r>
          </w:p>
        </w:tc>
        <w:tc>
          <w:tcPr>
            <w:tcW w:w="1280" w:type="dxa"/>
            <w:tcBorders>
              <w:top w:val="nil"/>
              <w:left w:val="nil"/>
              <w:bottom w:val="single" w:sz="4" w:space="0" w:color="auto"/>
              <w:right w:val="single" w:sz="4" w:space="0" w:color="auto"/>
            </w:tcBorders>
            <w:shd w:val="clear" w:color="auto" w:fill="auto"/>
            <w:vAlign w:val="bottom"/>
            <w:hideMark/>
          </w:tcPr>
          <w:p w:rsidR="00D23E7E" w:rsidRPr="00D23E7E" w:rsidP="00D23E7E" w14:paraId="77CED5CF" w14:textId="77777777">
            <w:pPr>
              <w:spacing w:after="0" w:line="240" w:lineRule="auto"/>
              <w:jc w:val="center"/>
              <w:rPr>
                <w:rFonts w:eastAsia="Times New Roman" w:cstheme="minorHAnsi"/>
                <w:sz w:val="20"/>
                <w:szCs w:val="20"/>
              </w:rPr>
            </w:pPr>
            <w:r w:rsidRPr="00D23E7E">
              <w:rPr>
                <w:rFonts w:eastAsia="Times New Roman" w:cstheme="minorHAnsi"/>
                <w:sz w:val="20"/>
                <w:szCs w:val="20"/>
              </w:rPr>
              <w:t>0.2</w:t>
            </w:r>
          </w:p>
        </w:tc>
        <w:tc>
          <w:tcPr>
            <w:tcW w:w="1320" w:type="dxa"/>
            <w:tcBorders>
              <w:top w:val="nil"/>
              <w:left w:val="nil"/>
              <w:bottom w:val="single" w:sz="4" w:space="0" w:color="auto"/>
              <w:right w:val="single" w:sz="4" w:space="0" w:color="auto"/>
            </w:tcBorders>
            <w:shd w:val="clear" w:color="auto" w:fill="auto"/>
            <w:vAlign w:val="bottom"/>
            <w:hideMark/>
          </w:tcPr>
          <w:p w:rsidR="00D23E7E" w:rsidRPr="00D23E7E" w:rsidP="00D23E7E" w14:paraId="54ED61FB" w14:textId="77777777">
            <w:pPr>
              <w:spacing w:after="0" w:line="240" w:lineRule="auto"/>
              <w:jc w:val="right"/>
              <w:rPr>
                <w:rFonts w:eastAsia="Times New Roman" w:cstheme="minorHAnsi"/>
                <w:sz w:val="20"/>
                <w:szCs w:val="20"/>
              </w:rPr>
            </w:pPr>
            <w:r w:rsidRPr="00D23E7E">
              <w:rPr>
                <w:rFonts w:eastAsia="Times New Roman" w:cstheme="minorHAnsi"/>
                <w:sz w:val="20"/>
                <w:szCs w:val="20"/>
              </w:rPr>
              <w:t>$128.01</w:t>
            </w:r>
          </w:p>
        </w:tc>
      </w:tr>
      <w:tr w14:paraId="648B57AB" w14:textId="77777777" w:rsidTr="00D23E7E">
        <w:tblPrEx>
          <w:tblW w:w="13440" w:type="dxa"/>
          <w:tblInd w:w="113" w:type="dxa"/>
          <w:tblLook w:val="04A0"/>
        </w:tblPrEx>
        <w:trPr>
          <w:trHeight w:val="525"/>
        </w:trPr>
        <w:tc>
          <w:tcPr>
            <w:tcW w:w="4160" w:type="dxa"/>
            <w:tcBorders>
              <w:top w:val="nil"/>
              <w:left w:val="single" w:sz="4" w:space="0" w:color="auto"/>
              <w:bottom w:val="single" w:sz="4" w:space="0" w:color="auto"/>
              <w:right w:val="single" w:sz="4" w:space="0" w:color="auto"/>
            </w:tcBorders>
            <w:shd w:val="clear" w:color="auto" w:fill="auto"/>
            <w:hideMark/>
          </w:tcPr>
          <w:p w:rsidR="00D23E7E" w:rsidRPr="00D23E7E" w:rsidP="00D23E7E" w14:paraId="48729732" w14:textId="77777777">
            <w:pPr>
              <w:spacing w:after="0" w:line="240" w:lineRule="auto"/>
              <w:ind w:firstLine="400" w:firstLineChars="200"/>
              <w:rPr>
                <w:rFonts w:eastAsia="Times New Roman" w:cstheme="minorHAnsi"/>
                <w:sz w:val="20"/>
                <w:szCs w:val="20"/>
              </w:rPr>
            </w:pPr>
            <w:r w:rsidRPr="00D23E7E">
              <w:rPr>
                <w:rFonts w:eastAsia="Times New Roman" w:cstheme="minorHAnsi"/>
                <w:sz w:val="20"/>
                <w:szCs w:val="20"/>
              </w:rPr>
              <w:t>Notification of change in information already provided</w:t>
            </w:r>
          </w:p>
        </w:tc>
        <w:tc>
          <w:tcPr>
            <w:tcW w:w="1060" w:type="dxa"/>
            <w:tcBorders>
              <w:top w:val="nil"/>
              <w:left w:val="nil"/>
              <w:bottom w:val="single" w:sz="4" w:space="0" w:color="auto"/>
              <w:right w:val="single" w:sz="4" w:space="0" w:color="auto"/>
            </w:tcBorders>
            <w:shd w:val="clear" w:color="auto" w:fill="auto"/>
            <w:vAlign w:val="bottom"/>
            <w:hideMark/>
          </w:tcPr>
          <w:p w:rsidR="00D23E7E" w:rsidRPr="00D23E7E" w:rsidP="00D23E7E" w14:paraId="6F1F37A5" w14:textId="77777777">
            <w:pPr>
              <w:spacing w:after="0" w:line="240" w:lineRule="auto"/>
              <w:jc w:val="center"/>
              <w:rPr>
                <w:rFonts w:eastAsia="Times New Roman" w:cstheme="minorHAnsi"/>
                <w:sz w:val="20"/>
                <w:szCs w:val="20"/>
              </w:rPr>
            </w:pPr>
            <w:r w:rsidRPr="00D23E7E">
              <w:rPr>
                <w:rFonts w:eastAsia="Times New Roman" w:cstheme="minorHAnsi"/>
                <w:sz w:val="20"/>
                <w:szCs w:val="20"/>
              </w:rPr>
              <w:t>1</w:t>
            </w:r>
          </w:p>
        </w:tc>
        <w:tc>
          <w:tcPr>
            <w:tcW w:w="1120" w:type="dxa"/>
            <w:tcBorders>
              <w:top w:val="nil"/>
              <w:left w:val="nil"/>
              <w:bottom w:val="single" w:sz="4" w:space="0" w:color="auto"/>
              <w:right w:val="single" w:sz="4" w:space="0" w:color="auto"/>
            </w:tcBorders>
            <w:shd w:val="clear" w:color="auto" w:fill="auto"/>
            <w:vAlign w:val="bottom"/>
            <w:hideMark/>
          </w:tcPr>
          <w:p w:rsidR="00D23E7E" w:rsidRPr="00D23E7E" w:rsidP="00D23E7E" w14:paraId="1BA6B705" w14:textId="77777777">
            <w:pPr>
              <w:spacing w:after="0" w:line="240" w:lineRule="auto"/>
              <w:jc w:val="center"/>
              <w:rPr>
                <w:rFonts w:eastAsia="Times New Roman" w:cstheme="minorHAnsi"/>
                <w:sz w:val="20"/>
                <w:szCs w:val="20"/>
              </w:rPr>
            </w:pPr>
            <w:r w:rsidRPr="00D23E7E">
              <w:rPr>
                <w:rFonts w:eastAsia="Times New Roman" w:cstheme="minorHAnsi"/>
                <w:sz w:val="20"/>
                <w:szCs w:val="20"/>
              </w:rPr>
              <w:t>0.33</w:t>
            </w:r>
          </w:p>
        </w:tc>
        <w:tc>
          <w:tcPr>
            <w:tcW w:w="960" w:type="dxa"/>
            <w:tcBorders>
              <w:top w:val="nil"/>
              <w:left w:val="nil"/>
              <w:bottom w:val="single" w:sz="4" w:space="0" w:color="auto"/>
              <w:right w:val="single" w:sz="4" w:space="0" w:color="auto"/>
            </w:tcBorders>
            <w:shd w:val="clear" w:color="auto" w:fill="auto"/>
            <w:vAlign w:val="bottom"/>
            <w:hideMark/>
          </w:tcPr>
          <w:p w:rsidR="00D23E7E" w:rsidRPr="00D23E7E" w:rsidP="00D23E7E" w14:paraId="65C7FAE1" w14:textId="77777777">
            <w:pPr>
              <w:spacing w:after="0" w:line="240" w:lineRule="auto"/>
              <w:jc w:val="center"/>
              <w:rPr>
                <w:rFonts w:eastAsia="Times New Roman" w:cstheme="minorHAnsi"/>
                <w:sz w:val="20"/>
                <w:szCs w:val="20"/>
              </w:rPr>
            </w:pPr>
            <w:r w:rsidRPr="00D23E7E">
              <w:rPr>
                <w:rFonts w:eastAsia="Times New Roman" w:cstheme="minorHAnsi"/>
                <w:sz w:val="20"/>
                <w:szCs w:val="20"/>
              </w:rPr>
              <w:t>0.3</w:t>
            </w:r>
          </w:p>
        </w:tc>
        <w:tc>
          <w:tcPr>
            <w:tcW w:w="960" w:type="dxa"/>
            <w:tcBorders>
              <w:top w:val="nil"/>
              <w:left w:val="nil"/>
              <w:bottom w:val="single" w:sz="4" w:space="0" w:color="auto"/>
              <w:right w:val="single" w:sz="4" w:space="0" w:color="auto"/>
            </w:tcBorders>
            <w:shd w:val="clear" w:color="auto" w:fill="auto"/>
            <w:vAlign w:val="bottom"/>
            <w:hideMark/>
          </w:tcPr>
          <w:p w:rsidR="00D23E7E" w:rsidRPr="00D23E7E" w:rsidP="00D23E7E" w14:paraId="43F06F31" w14:textId="77777777">
            <w:pPr>
              <w:spacing w:after="0" w:line="240" w:lineRule="auto"/>
              <w:jc w:val="center"/>
              <w:rPr>
                <w:rFonts w:eastAsia="Times New Roman" w:cstheme="minorHAnsi"/>
                <w:sz w:val="20"/>
                <w:szCs w:val="20"/>
              </w:rPr>
            </w:pPr>
            <w:r w:rsidRPr="00D23E7E">
              <w:rPr>
                <w:rFonts w:eastAsia="Times New Roman" w:cstheme="minorHAnsi"/>
                <w:sz w:val="20"/>
                <w:szCs w:val="20"/>
              </w:rPr>
              <w:t>2</w:t>
            </w:r>
          </w:p>
        </w:tc>
        <w:tc>
          <w:tcPr>
            <w:tcW w:w="1180" w:type="dxa"/>
            <w:tcBorders>
              <w:top w:val="nil"/>
              <w:left w:val="nil"/>
              <w:bottom w:val="single" w:sz="4" w:space="0" w:color="auto"/>
              <w:right w:val="single" w:sz="4" w:space="0" w:color="auto"/>
            </w:tcBorders>
            <w:shd w:val="clear" w:color="auto" w:fill="auto"/>
            <w:vAlign w:val="bottom"/>
            <w:hideMark/>
          </w:tcPr>
          <w:p w:rsidR="00D23E7E" w:rsidRPr="00D23E7E" w:rsidP="00D23E7E" w14:paraId="79E68264" w14:textId="77777777">
            <w:pPr>
              <w:spacing w:after="0" w:line="240" w:lineRule="auto"/>
              <w:jc w:val="center"/>
              <w:rPr>
                <w:rFonts w:eastAsia="Times New Roman" w:cstheme="minorHAnsi"/>
                <w:sz w:val="20"/>
                <w:szCs w:val="20"/>
              </w:rPr>
            </w:pPr>
            <w:r w:rsidRPr="00D23E7E">
              <w:rPr>
                <w:rFonts w:eastAsia="Times New Roman" w:cstheme="minorHAnsi"/>
                <w:sz w:val="20"/>
                <w:szCs w:val="20"/>
              </w:rPr>
              <w:t>1</w:t>
            </w:r>
          </w:p>
        </w:tc>
        <w:tc>
          <w:tcPr>
            <w:tcW w:w="1400" w:type="dxa"/>
            <w:tcBorders>
              <w:top w:val="nil"/>
              <w:left w:val="nil"/>
              <w:bottom w:val="single" w:sz="4" w:space="0" w:color="auto"/>
              <w:right w:val="single" w:sz="4" w:space="0" w:color="auto"/>
            </w:tcBorders>
            <w:shd w:val="clear" w:color="auto" w:fill="auto"/>
            <w:vAlign w:val="bottom"/>
            <w:hideMark/>
          </w:tcPr>
          <w:p w:rsidR="00D23E7E" w:rsidRPr="00D23E7E" w:rsidP="00D23E7E" w14:paraId="1B251D22" w14:textId="77777777">
            <w:pPr>
              <w:spacing w:after="0" w:line="240" w:lineRule="auto"/>
              <w:jc w:val="center"/>
              <w:rPr>
                <w:rFonts w:eastAsia="Times New Roman" w:cstheme="minorHAnsi"/>
                <w:sz w:val="20"/>
                <w:szCs w:val="20"/>
              </w:rPr>
            </w:pPr>
            <w:r w:rsidRPr="00D23E7E">
              <w:rPr>
                <w:rFonts w:eastAsia="Times New Roman" w:cstheme="minorHAnsi"/>
                <w:sz w:val="20"/>
                <w:szCs w:val="20"/>
              </w:rPr>
              <w:t>0.03</w:t>
            </w:r>
          </w:p>
        </w:tc>
        <w:tc>
          <w:tcPr>
            <w:tcW w:w="1280" w:type="dxa"/>
            <w:tcBorders>
              <w:top w:val="nil"/>
              <w:left w:val="nil"/>
              <w:bottom w:val="single" w:sz="4" w:space="0" w:color="auto"/>
              <w:right w:val="single" w:sz="4" w:space="0" w:color="auto"/>
            </w:tcBorders>
            <w:shd w:val="clear" w:color="auto" w:fill="auto"/>
            <w:vAlign w:val="bottom"/>
            <w:hideMark/>
          </w:tcPr>
          <w:p w:rsidR="00D23E7E" w:rsidRPr="00D23E7E" w:rsidP="00D23E7E" w14:paraId="79DB5CEB" w14:textId="77777777">
            <w:pPr>
              <w:spacing w:after="0" w:line="240" w:lineRule="auto"/>
              <w:jc w:val="center"/>
              <w:rPr>
                <w:rFonts w:eastAsia="Times New Roman" w:cstheme="minorHAnsi"/>
                <w:sz w:val="20"/>
                <w:szCs w:val="20"/>
              </w:rPr>
            </w:pPr>
            <w:r w:rsidRPr="00D23E7E">
              <w:rPr>
                <w:rFonts w:eastAsia="Times New Roman" w:cstheme="minorHAnsi"/>
                <w:sz w:val="20"/>
                <w:szCs w:val="20"/>
              </w:rPr>
              <w:t>0.1</w:t>
            </w:r>
          </w:p>
        </w:tc>
        <w:tc>
          <w:tcPr>
            <w:tcW w:w="1320" w:type="dxa"/>
            <w:tcBorders>
              <w:top w:val="nil"/>
              <w:left w:val="nil"/>
              <w:bottom w:val="single" w:sz="4" w:space="0" w:color="auto"/>
              <w:right w:val="single" w:sz="4" w:space="0" w:color="auto"/>
            </w:tcBorders>
            <w:shd w:val="clear" w:color="auto" w:fill="auto"/>
            <w:vAlign w:val="bottom"/>
            <w:hideMark/>
          </w:tcPr>
          <w:p w:rsidR="00D23E7E" w:rsidRPr="00D23E7E" w:rsidP="00D23E7E" w14:paraId="6F888CB8" w14:textId="77777777">
            <w:pPr>
              <w:spacing w:after="0" w:line="240" w:lineRule="auto"/>
              <w:jc w:val="right"/>
              <w:rPr>
                <w:rFonts w:eastAsia="Times New Roman" w:cstheme="minorHAnsi"/>
                <w:sz w:val="20"/>
                <w:szCs w:val="20"/>
              </w:rPr>
            </w:pPr>
            <w:r w:rsidRPr="00D23E7E">
              <w:rPr>
                <w:rFonts w:eastAsia="Times New Roman" w:cstheme="minorHAnsi"/>
                <w:sz w:val="20"/>
                <w:szCs w:val="20"/>
              </w:rPr>
              <w:t>$42.24</w:t>
            </w:r>
          </w:p>
        </w:tc>
      </w:tr>
      <w:tr w14:paraId="54A38D64" w14:textId="77777777" w:rsidTr="00D23E7E">
        <w:tblPrEx>
          <w:tblW w:w="13440" w:type="dxa"/>
          <w:tblInd w:w="113" w:type="dxa"/>
          <w:tblLook w:val="04A0"/>
        </w:tblPrEx>
        <w:trPr>
          <w:trHeight w:val="510"/>
        </w:trPr>
        <w:tc>
          <w:tcPr>
            <w:tcW w:w="4160" w:type="dxa"/>
            <w:tcBorders>
              <w:top w:val="nil"/>
              <w:left w:val="single" w:sz="4" w:space="0" w:color="auto"/>
              <w:bottom w:val="single" w:sz="4" w:space="0" w:color="auto"/>
              <w:right w:val="single" w:sz="4" w:space="0" w:color="auto"/>
            </w:tcBorders>
            <w:shd w:val="clear" w:color="auto" w:fill="auto"/>
            <w:hideMark/>
          </w:tcPr>
          <w:p w:rsidR="00D23E7E" w:rsidRPr="00D23E7E" w:rsidP="00D23E7E" w14:paraId="50AF1975" w14:textId="77777777">
            <w:pPr>
              <w:spacing w:after="0" w:line="240" w:lineRule="auto"/>
              <w:ind w:firstLine="400" w:firstLineChars="200"/>
              <w:rPr>
                <w:rFonts w:eastAsia="Times New Roman" w:cstheme="minorHAnsi"/>
                <w:sz w:val="20"/>
                <w:szCs w:val="20"/>
              </w:rPr>
            </w:pPr>
            <w:r w:rsidRPr="00D23E7E">
              <w:rPr>
                <w:rFonts w:eastAsia="Times New Roman" w:cstheme="minorHAnsi"/>
                <w:sz w:val="20"/>
                <w:szCs w:val="20"/>
              </w:rPr>
              <w:t>Report of performance tests, opacity observations</w:t>
            </w:r>
          </w:p>
        </w:tc>
        <w:tc>
          <w:tcPr>
            <w:tcW w:w="1060" w:type="dxa"/>
            <w:tcBorders>
              <w:top w:val="nil"/>
              <w:left w:val="nil"/>
              <w:bottom w:val="single" w:sz="4" w:space="0" w:color="auto"/>
              <w:right w:val="single" w:sz="4" w:space="0" w:color="auto"/>
            </w:tcBorders>
            <w:shd w:val="clear" w:color="auto" w:fill="auto"/>
            <w:vAlign w:val="bottom"/>
            <w:hideMark/>
          </w:tcPr>
          <w:p w:rsidR="00D23E7E" w:rsidRPr="00D23E7E" w:rsidP="00D23E7E" w14:paraId="68706B47" w14:textId="77777777">
            <w:pPr>
              <w:spacing w:after="0" w:line="240" w:lineRule="auto"/>
              <w:jc w:val="center"/>
              <w:rPr>
                <w:rFonts w:eastAsia="Times New Roman" w:cstheme="minorHAnsi"/>
                <w:sz w:val="20"/>
                <w:szCs w:val="20"/>
              </w:rPr>
            </w:pPr>
            <w:r w:rsidRPr="00D23E7E">
              <w:rPr>
                <w:rFonts w:eastAsia="Times New Roman" w:cstheme="minorHAnsi"/>
                <w:sz w:val="20"/>
                <w:szCs w:val="20"/>
              </w:rPr>
              <w:t>5</w:t>
            </w:r>
          </w:p>
        </w:tc>
        <w:tc>
          <w:tcPr>
            <w:tcW w:w="1120" w:type="dxa"/>
            <w:tcBorders>
              <w:top w:val="nil"/>
              <w:left w:val="nil"/>
              <w:bottom w:val="single" w:sz="4" w:space="0" w:color="auto"/>
              <w:right w:val="single" w:sz="4" w:space="0" w:color="auto"/>
            </w:tcBorders>
            <w:shd w:val="clear" w:color="auto" w:fill="auto"/>
            <w:vAlign w:val="bottom"/>
            <w:hideMark/>
          </w:tcPr>
          <w:p w:rsidR="00D23E7E" w:rsidRPr="00D23E7E" w:rsidP="00D23E7E" w14:paraId="3BD07176" w14:textId="77777777">
            <w:pPr>
              <w:spacing w:after="0" w:line="240" w:lineRule="auto"/>
              <w:jc w:val="center"/>
              <w:rPr>
                <w:rFonts w:eastAsia="Times New Roman" w:cstheme="minorHAnsi"/>
                <w:sz w:val="20"/>
                <w:szCs w:val="20"/>
              </w:rPr>
            </w:pPr>
            <w:r w:rsidRPr="00D23E7E">
              <w:rPr>
                <w:rFonts w:eastAsia="Times New Roman" w:cstheme="minorHAnsi"/>
                <w:sz w:val="20"/>
                <w:szCs w:val="20"/>
              </w:rPr>
              <w:t>1</w:t>
            </w:r>
          </w:p>
        </w:tc>
        <w:tc>
          <w:tcPr>
            <w:tcW w:w="960" w:type="dxa"/>
            <w:tcBorders>
              <w:top w:val="nil"/>
              <w:left w:val="nil"/>
              <w:bottom w:val="single" w:sz="4" w:space="0" w:color="auto"/>
              <w:right w:val="single" w:sz="4" w:space="0" w:color="auto"/>
            </w:tcBorders>
            <w:shd w:val="clear" w:color="auto" w:fill="auto"/>
            <w:vAlign w:val="bottom"/>
            <w:hideMark/>
          </w:tcPr>
          <w:p w:rsidR="00D23E7E" w:rsidRPr="00D23E7E" w:rsidP="00D23E7E" w14:paraId="469DA092" w14:textId="77777777">
            <w:pPr>
              <w:spacing w:after="0" w:line="240" w:lineRule="auto"/>
              <w:jc w:val="center"/>
              <w:rPr>
                <w:rFonts w:eastAsia="Times New Roman" w:cstheme="minorHAnsi"/>
                <w:sz w:val="20"/>
                <w:szCs w:val="20"/>
              </w:rPr>
            </w:pPr>
            <w:r w:rsidRPr="00D23E7E">
              <w:rPr>
                <w:rFonts w:eastAsia="Times New Roman" w:cstheme="minorHAnsi"/>
                <w:sz w:val="20"/>
                <w:szCs w:val="20"/>
              </w:rPr>
              <w:t>5</w:t>
            </w:r>
          </w:p>
        </w:tc>
        <w:tc>
          <w:tcPr>
            <w:tcW w:w="960" w:type="dxa"/>
            <w:tcBorders>
              <w:top w:val="nil"/>
              <w:left w:val="nil"/>
              <w:bottom w:val="single" w:sz="4" w:space="0" w:color="auto"/>
              <w:right w:val="single" w:sz="4" w:space="0" w:color="auto"/>
            </w:tcBorders>
            <w:shd w:val="clear" w:color="auto" w:fill="auto"/>
            <w:vAlign w:val="bottom"/>
            <w:hideMark/>
          </w:tcPr>
          <w:p w:rsidR="00D23E7E" w:rsidRPr="00D23E7E" w:rsidP="00D23E7E" w14:paraId="2825DFAD" w14:textId="77777777">
            <w:pPr>
              <w:spacing w:after="0" w:line="240" w:lineRule="auto"/>
              <w:jc w:val="center"/>
              <w:rPr>
                <w:rFonts w:eastAsia="Times New Roman" w:cstheme="minorHAnsi"/>
                <w:sz w:val="20"/>
                <w:szCs w:val="20"/>
              </w:rPr>
            </w:pPr>
            <w:r w:rsidRPr="00D23E7E">
              <w:rPr>
                <w:rFonts w:eastAsia="Times New Roman" w:cstheme="minorHAnsi"/>
                <w:sz w:val="20"/>
                <w:szCs w:val="20"/>
              </w:rPr>
              <w:t>2</w:t>
            </w:r>
          </w:p>
        </w:tc>
        <w:tc>
          <w:tcPr>
            <w:tcW w:w="1180" w:type="dxa"/>
            <w:tcBorders>
              <w:top w:val="nil"/>
              <w:left w:val="nil"/>
              <w:bottom w:val="single" w:sz="4" w:space="0" w:color="auto"/>
              <w:right w:val="single" w:sz="4" w:space="0" w:color="auto"/>
            </w:tcBorders>
            <w:shd w:val="clear" w:color="auto" w:fill="auto"/>
            <w:vAlign w:val="bottom"/>
            <w:hideMark/>
          </w:tcPr>
          <w:p w:rsidR="00D23E7E" w:rsidRPr="00D23E7E" w:rsidP="00D23E7E" w14:paraId="5002B322" w14:textId="77777777">
            <w:pPr>
              <w:spacing w:after="0" w:line="240" w:lineRule="auto"/>
              <w:jc w:val="center"/>
              <w:rPr>
                <w:rFonts w:eastAsia="Times New Roman" w:cstheme="minorHAnsi"/>
                <w:sz w:val="20"/>
                <w:szCs w:val="20"/>
              </w:rPr>
            </w:pPr>
            <w:r w:rsidRPr="00D23E7E">
              <w:rPr>
                <w:rFonts w:eastAsia="Times New Roman" w:cstheme="minorHAnsi"/>
                <w:sz w:val="20"/>
                <w:szCs w:val="20"/>
              </w:rPr>
              <w:t>10</w:t>
            </w:r>
          </w:p>
        </w:tc>
        <w:tc>
          <w:tcPr>
            <w:tcW w:w="1400" w:type="dxa"/>
            <w:tcBorders>
              <w:top w:val="nil"/>
              <w:left w:val="nil"/>
              <w:bottom w:val="single" w:sz="4" w:space="0" w:color="auto"/>
              <w:right w:val="single" w:sz="4" w:space="0" w:color="auto"/>
            </w:tcBorders>
            <w:shd w:val="clear" w:color="auto" w:fill="auto"/>
            <w:vAlign w:val="bottom"/>
            <w:hideMark/>
          </w:tcPr>
          <w:p w:rsidR="00D23E7E" w:rsidRPr="00D23E7E" w:rsidP="00D23E7E" w14:paraId="129EFD8A" w14:textId="77777777">
            <w:pPr>
              <w:spacing w:after="0" w:line="240" w:lineRule="auto"/>
              <w:jc w:val="center"/>
              <w:rPr>
                <w:rFonts w:eastAsia="Times New Roman" w:cstheme="minorHAnsi"/>
                <w:sz w:val="20"/>
                <w:szCs w:val="20"/>
              </w:rPr>
            </w:pPr>
            <w:r w:rsidRPr="00D23E7E">
              <w:rPr>
                <w:rFonts w:eastAsia="Times New Roman" w:cstheme="minorHAnsi"/>
                <w:sz w:val="20"/>
                <w:szCs w:val="20"/>
              </w:rPr>
              <w:t>0.5</w:t>
            </w:r>
          </w:p>
        </w:tc>
        <w:tc>
          <w:tcPr>
            <w:tcW w:w="1280" w:type="dxa"/>
            <w:tcBorders>
              <w:top w:val="nil"/>
              <w:left w:val="nil"/>
              <w:bottom w:val="single" w:sz="4" w:space="0" w:color="auto"/>
              <w:right w:val="single" w:sz="4" w:space="0" w:color="auto"/>
            </w:tcBorders>
            <w:shd w:val="clear" w:color="auto" w:fill="auto"/>
            <w:vAlign w:val="bottom"/>
            <w:hideMark/>
          </w:tcPr>
          <w:p w:rsidR="00D23E7E" w:rsidRPr="00D23E7E" w:rsidP="00D23E7E" w14:paraId="787156F8" w14:textId="77777777">
            <w:pPr>
              <w:spacing w:after="0" w:line="240" w:lineRule="auto"/>
              <w:jc w:val="center"/>
              <w:rPr>
                <w:rFonts w:eastAsia="Times New Roman" w:cstheme="minorHAnsi"/>
                <w:sz w:val="20"/>
                <w:szCs w:val="20"/>
              </w:rPr>
            </w:pPr>
            <w:r w:rsidRPr="00D23E7E">
              <w:rPr>
                <w:rFonts w:eastAsia="Times New Roman" w:cstheme="minorHAnsi"/>
                <w:sz w:val="20"/>
                <w:szCs w:val="20"/>
              </w:rPr>
              <w:t>1</w:t>
            </w:r>
          </w:p>
        </w:tc>
        <w:tc>
          <w:tcPr>
            <w:tcW w:w="1320" w:type="dxa"/>
            <w:tcBorders>
              <w:top w:val="nil"/>
              <w:left w:val="nil"/>
              <w:bottom w:val="single" w:sz="4" w:space="0" w:color="auto"/>
              <w:right w:val="single" w:sz="4" w:space="0" w:color="auto"/>
            </w:tcBorders>
            <w:shd w:val="clear" w:color="auto" w:fill="auto"/>
            <w:vAlign w:val="bottom"/>
            <w:hideMark/>
          </w:tcPr>
          <w:p w:rsidR="00D23E7E" w:rsidRPr="00D23E7E" w:rsidP="00D23E7E" w14:paraId="2F225F02" w14:textId="77777777">
            <w:pPr>
              <w:spacing w:after="0" w:line="240" w:lineRule="auto"/>
              <w:jc w:val="right"/>
              <w:rPr>
                <w:rFonts w:eastAsia="Times New Roman" w:cstheme="minorHAnsi"/>
                <w:sz w:val="20"/>
                <w:szCs w:val="20"/>
              </w:rPr>
            </w:pPr>
            <w:r w:rsidRPr="00D23E7E">
              <w:rPr>
                <w:rFonts w:eastAsia="Times New Roman" w:cstheme="minorHAnsi"/>
                <w:sz w:val="20"/>
                <w:szCs w:val="20"/>
              </w:rPr>
              <w:t>$640.06</w:t>
            </w:r>
          </w:p>
        </w:tc>
      </w:tr>
      <w:tr w14:paraId="2F65C027" w14:textId="77777777" w:rsidTr="00D23E7E">
        <w:tblPrEx>
          <w:tblW w:w="13440" w:type="dxa"/>
          <w:tblInd w:w="113" w:type="dxa"/>
          <w:tblLook w:val="04A0"/>
        </w:tblPrEx>
        <w:trPr>
          <w:trHeight w:val="510"/>
        </w:trPr>
        <w:tc>
          <w:tcPr>
            <w:tcW w:w="4160" w:type="dxa"/>
            <w:tcBorders>
              <w:top w:val="nil"/>
              <w:left w:val="single" w:sz="4" w:space="0" w:color="auto"/>
              <w:bottom w:val="single" w:sz="4" w:space="0" w:color="auto"/>
              <w:right w:val="single" w:sz="4" w:space="0" w:color="auto"/>
            </w:tcBorders>
            <w:shd w:val="clear" w:color="auto" w:fill="auto"/>
            <w:hideMark/>
          </w:tcPr>
          <w:p w:rsidR="00D23E7E" w:rsidRPr="00D23E7E" w:rsidP="00D23E7E" w14:paraId="217421FA" w14:textId="77777777">
            <w:pPr>
              <w:spacing w:after="0" w:line="240" w:lineRule="auto"/>
              <w:ind w:firstLine="400" w:firstLineChars="200"/>
              <w:rPr>
                <w:rFonts w:eastAsia="Times New Roman" w:cstheme="minorHAnsi"/>
                <w:sz w:val="20"/>
                <w:szCs w:val="20"/>
              </w:rPr>
            </w:pPr>
            <w:r w:rsidRPr="00D23E7E">
              <w:rPr>
                <w:rFonts w:eastAsia="Times New Roman" w:cstheme="minorHAnsi"/>
                <w:sz w:val="20"/>
                <w:szCs w:val="20"/>
              </w:rPr>
              <w:t xml:space="preserve">Reports of the results of quarterly inspections of the furnace capture system </w:t>
            </w:r>
          </w:p>
        </w:tc>
        <w:tc>
          <w:tcPr>
            <w:tcW w:w="1060" w:type="dxa"/>
            <w:tcBorders>
              <w:top w:val="nil"/>
              <w:left w:val="nil"/>
              <w:bottom w:val="single" w:sz="4" w:space="0" w:color="auto"/>
              <w:right w:val="single" w:sz="4" w:space="0" w:color="auto"/>
            </w:tcBorders>
            <w:shd w:val="clear" w:color="auto" w:fill="auto"/>
            <w:vAlign w:val="bottom"/>
            <w:hideMark/>
          </w:tcPr>
          <w:p w:rsidR="00D23E7E" w:rsidRPr="00D23E7E" w:rsidP="00D23E7E" w14:paraId="7F4835D4" w14:textId="77777777">
            <w:pPr>
              <w:spacing w:after="0" w:line="240" w:lineRule="auto"/>
              <w:jc w:val="center"/>
              <w:rPr>
                <w:rFonts w:eastAsia="Times New Roman" w:cstheme="minorHAnsi"/>
                <w:sz w:val="20"/>
                <w:szCs w:val="20"/>
              </w:rPr>
            </w:pPr>
            <w:r w:rsidRPr="00D23E7E">
              <w:rPr>
                <w:rFonts w:eastAsia="Times New Roman" w:cstheme="minorHAnsi"/>
                <w:sz w:val="20"/>
                <w:szCs w:val="20"/>
              </w:rPr>
              <w:t>2</w:t>
            </w:r>
          </w:p>
        </w:tc>
        <w:tc>
          <w:tcPr>
            <w:tcW w:w="1120" w:type="dxa"/>
            <w:tcBorders>
              <w:top w:val="nil"/>
              <w:left w:val="nil"/>
              <w:bottom w:val="single" w:sz="4" w:space="0" w:color="auto"/>
              <w:right w:val="single" w:sz="4" w:space="0" w:color="auto"/>
            </w:tcBorders>
            <w:shd w:val="clear" w:color="auto" w:fill="auto"/>
            <w:vAlign w:val="bottom"/>
            <w:hideMark/>
          </w:tcPr>
          <w:p w:rsidR="00D23E7E" w:rsidRPr="00D23E7E" w:rsidP="00D23E7E" w14:paraId="10460732" w14:textId="77777777">
            <w:pPr>
              <w:spacing w:after="0" w:line="240" w:lineRule="auto"/>
              <w:jc w:val="center"/>
              <w:rPr>
                <w:rFonts w:eastAsia="Times New Roman" w:cstheme="minorHAnsi"/>
                <w:sz w:val="20"/>
                <w:szCs w:val="20"/>
              </w:rPr>
            </w:pPr>
            <w:r w:rsidRPr="00D23E7E">
              <w:rPr>
                <w:rFonts w:eastAsia="Times New Roman" w:cstheme="minorHAnsi"/>
                <w:sz w:val="20"/>
                <w:szCs w:val="20"/>
              </w:rPr>
              <w:t>4</w:t>
            </w:r>
          </w:p>
        </w:tc>
        <w:tc>
          <w:tcPr>
            <w:tcW w:w="960" w:type="dxa"/>
            <w:tcBorders>
              <w:top w:val="nil"/>
              <w:left w:val="nil"/>
              <w:bottom w:val="single" w:sz="4" w:space="0" w:color="auto"/>
              <w:right w:val="single" w:sz="4" w:space="0" w:color="auto"/>
            </w:tcBorders>
            <w:shd w:val="clear" w:color="auto" w:fill="auto"/>
            <w:vAlign w:val="bottom"/>
            <w:hideMark/>
          </w:tcPr>
          <w:p w:rsidR="00D23E7E" w:rsidRPr="00D23E7E" w:rsidP="00D23E7E" w14:paraId="698EC255" w14:textId="77777777">
            <w:pPr>
              <w:spacing w:after="0" w:line="240" w:lineRule="auto"/>
              <w:jc w:val="center"/>
              <w:rPr>
                <w:rFonts w:eastAsia="Times New Roman" w:cstheme="minorHAnsi"/>
                <w:sz w:val="20"/>
                <w:szCs w:val="20"/>
              </w:rPr>
            </w:pPr>
            <w:r w:rsidRPr="00D23E7E">
              <w:rPr>
                <w:rFonts w:eastAsia="Times New Roman" w:cstheme="minorHAnsi"/>
                <w:sz w:val="20"/>
                <w:szCs w:val="20"/>
              </w:rPr>
              <w:t>8</w:t>
            </w:r>
          </w:p>
        </w:tc>
        <w:tc>
          <w:tcPr>
            <w:tcW w:w="960" w:type="dxa"/>
            <w:tcBorders>
              <w:top w:val="nil"/>
              <w:left w:val="nil"/>
              <w:bottom w:val="single" w:sz="4" w:space="0" w:color="auto"/>
              <w:right w:val="single" w:sz="4" w:space="0" w:color="auto"/>
            </w:tcBorders>
            <w:shd w:val="clear" w:color="auto" w:fill="auto"/>
            <w:vAlign w:val="bottom"/>
            <w:hideMark/>
          </w:tcPr>
          <w:p w:rsidR="00D23E7E" w:rsidRPr="00D23E7E" w:rsidP="00D23E7E" w14:paraId="24C2276C" w14:textId="77777777">
            <w:pPr>
              <w:spacing w:after="0" w:line="240" w:lineRule="auto"/>
              <w:jc w:val="center"/>
              <w:rPr>
                <w:rFonts w:eastAsia="Times New Roman" w:cstheme="minorHAnsi"/>
                <w:sz w:val="20"/>
                <w:szCs w:val="20"/>
              </w:rPr>
            </w:pPr>
            <w:r w:rsidRPr="00D23E7E">
              <w:rPr>
                <w:rFonts w:eastAsia="Times New Roman" w:cstheme="minorHAnsi"/>
                <w:sz w:val="20"/>
                <w:szCs w:val="20"/>
              </w:rPr>
              <w:t>2</w:t>
            </w:r>
          </w:p>
        </w:tc>
        <w:tc>
          <w:tcPr>
            <w:tcW w:w="1180" w:type="dxa"/>
            <w:tcBorders>
              <w:top w:val="nil"/>
              <w:left w:val="nil"/>
              <w:bottom w:val="single" w:sz="4" w:space="0" w:color="auto"/>
              <w:right w:val="single" w:sz="4" w:space="0" w:color="auto"/>
            </w:tcBorders>
            <w:shd w:val="clear" w:color="auto" w:fill="auto"/>
            <w:vAlign w:val="bottom"/>
            <w:hideMark/>
          </w:tcPr>
          <w:p w:rsidR="00D23E7E" w:rsidRPr="00D23E7E" w:rsidP="00D23E7E" w14:paraId="476F2D54" w14:textId="77777777">
            <w:pPr>
              <w:spacing w:after="0" w:line="240" w:lineRule="auto"/>
              <w:jc w:val="center"/>
              <w:rPr>
                <w:rFonts w:eastAsia="Times New Roman" w:cstheme="minorHAnsi"/>
                <w:sz w:val="20"/>
                <w:szCs w:val="20"/>
              </w:rPr>
            </w:pPr>
            <w:r w:rsidRPr="00D23E7E">
              <w:rPr>
                <w:rFonts w:eastAsia="Times New Roman" w:cstheme="minorHAnsi"/>
                <w:sz w:val="20"/>
                <w:szCs w:val="20"/>
              </w:rPr>
              <w:t>16</w:t>
            </w:r>
          </w:p>
        </w:tc>
        <w:tc>
          <w:tcPr>
            <w:tcW w:w="1400" w:type="dxa"/>
            <w:tcBorders>
              <w:top w:val="nil"/>
              <w:left w:val="nil"/>
              <w:bottom w:val="single" w:sz="4" w:space="0" w:color="auto"/>
              <w:right w:val="single" w:sz="4" w:space="0" w:color="auto"/>
            </w:tcBorders>
            <w:shd w:val="clear" w:color="auto" w:fill="auto"/>
            <w:vAlign w:val="bottom"/>
            <w:hideMark/>
          </w:tcPr>
          <w:p w:rsidR="00D23E7E" w:rsidRPr="00D23E7E" w:rsidP="00D23E7E" w14:paraId="0F2ADA38" w14:textId="77777777">
            <w:pPr>
              <w:spacing w:after="0" w:line="240" w:lineRule="auto"/>
              <w:jc w:val="center"/>
              <w:rPr>
                <w:rFonts w:eastAsia="Times New Roman" w:cstheme="minorHAnsi"/>
                <w:sz w:val="20"/>
                <w:szCs w:val="20"/>
              </w:rPr>
            </w:pPr>
            <w:r w:rsidRPr="00D23E7E">
              <w:rPr>
                <w:rFonts w:eastAsia="Times New Roman" w:cstheme="minorHAnsi"/>
                <w:sz w:val="20"/>
                <w:szCs w:val="20"/>
              </w:rPr>
              <w:t>0.8</w:t>
            </w:r>
          </w:p>
        </w:tc>
        <w:tc>
          <w:tcPr>
            <w:tcW w:w="1280" w:type="dxa"/>
            <w:tcBorders>
              <w:top w:val="nil"/>
              <w:left w:val="nil"/>
              <w:bottom w:val="single" w:sz="4" w:space="0" w:color="auto"/>
              <w:right w:val="single" w:sz="4" w:space="0" w:color="auto"/>
            </w:tcBorders>
            <w:shd w:val="clear" w:color="auto" w:fill="auto"/>
            <w:vAlign w:val="bottom"/>
            <w:hideMark/>
          </w:tcPr>
          <w:p w:rsidR="00D23E7E" w:rsidRPr="00D23E7E" w:rsidP="00D23E7E" w14:paraId="7A023CA1" w14:textId="77777777">
            <w:pPr>
              <w:spacing w:after="0" w:line="240" w:lineRule="auto"/>
              <w:jc w:val="center"/>
              <w:rPr>
                <w:rFonts w:eastAsia="Times New Roman" w:cstheme="minorHAnsi"/>
                <w:sz w:val="20"/>
                <w:szCs w:val="20"/>
              </w:rPr>
            </w:pPr>
            <w:r w:rsidRPr="00D23E7E">
              <w:rPr>
                <w:rFonts w:eastAsia="Times New Roman" w:cstheme="minorHAnsi"/>
                <w:sz w:val="20"/>
                <w:szCs w:val="20"/>
              </w:rPr>
              <w:t>1.6</w:t>
            </w:r>
          </w:p>
        </w:tc>
        <w:tc>
          <w:tcPr>
            <w:tcW w:w="1320" w:type="dxa"/>
            <w:tcBorders>
              <w:top w:val="nil"/>
              <w:left w:val="nil"/>
              <w:bottom w:val="single" w:sz="4" w:space="0" w:color="auto"/>
              <w:right w:val="single" w:sz="4" w:space="0" w:color="auto"/>
            </w:tcBorders>
            <w:shd w:val="clear" w:color="auto" w:fill="auto"/>
            <w:vAlign w:val="bottom"/>
            <w:hideMark/>
          </w:tcPr>
          <w:p w:rsidR="00D23E7E" w:rsidRPr="00D23E7E" w:rsidP="00D23E7E" w14:paraId="42DCE5B9" w14:textId="77777777">
            <w:pPr>
              <w:spacing w:after="0" w:line="240" w:lineRule="auto"/>
              <w:jc w:val="right"/>
              <w:rPr>
                <w:rFonts w:eastAsia="Times New Roman" w:cstheme="minorHAnsi"/>
                <w:sz w:val="20"/>
                <w:szCs w:val="20"/>
              </w:rPr>
            </w:pPr>
            <w:r w:rsidRPr="00D23E7E">
              <w:rPr>
                <w:rFonts w:eastAsia="Times New Roman" w:cstheme="minorHAnsi"/>
                <w:sz w:val="20"/>
                <w:szCs w:val="20"/>
              </w:rPr>
              <w:t>$1,024.09</w:t>
            </w:r>
          </w:p>
        </w:tc>
      </w:tr>
      <w:tr w14:paraId="6B091B5E" w14:textId="77777777" w:rsidTr="00D23E7E">
        <w:tblPrEx>
          <w:tblW w:w="13440" w:type="dxa"/>
          <w:tblInd w:w="113" w:type="dxa"/>
          <w:tblLook w:val="04A0"/>
        </w:tblPrEx>
        <w:trPr>
          <w:trHeight w:val="510"/>
        </w:trPr>
        <w:tc>
          <w:tcPr>
            <w:tcW w:w="4160" w:type="dxa"/>
            <w:tcBorders>
              <w:top w:val="nil"/>
              <w:left w:val="single" w:sz="4" w:space="0" w:color="auto"/>
              <w:bottom w:val="single" w:sz="4" w:space="0" w:color="auto"/>
              <w:right w:val="single" w:sz="4" w:space="0" w:color="auto"/>
            </w:tcBorders>
            <w:shd w:val="clear" w:color="auto" w:fill="auto"/>
            <w:hideMark/>
          </w:tcPr>
          <w:p w:rsidR="00D23E7E" w:rsidRPr="00D23E7E" w:rsidP="00D23E7E" w14:paraId="6D8958C1" w14:textId="77777777">
            <w:pPr>
              <w:spacing w:after="0" w:line="240" w:lineRule="auto"/>
              <w:ind w:firstLine="400" w:firstLineChars="200"/>
              <w:rPr>
                <w:rFonts w:eastAsia="Times New Roman" w:cstheme="minorHAnsi"/>
                <w:sz w:val="20"/>
                <w:szCs w:val="20"/>
              </w:rPr>
            </w:pPr>
            <w:r w:rsidRPr="00D23E7E">
              <w:rPr>
                <w:rFonts w:eastAsia="Times New Roman" w:cstheme="minorHAnsi"/>
                <w:sz w:val="20"/>
                <w:szCs w:val="20"/>
              </w:rPr>
              <w:t xml:space="preserve">Reports of deviations, alarms, actions taken, malfunctions, and exceedances </w:t>
            </w:r>
          </w:p>
        </w:tc>
        <w:tc>
          <w:tcPr>
            <w:tcW w:w="1060" w:type="dxa"/>
            <w:tcBorders>
              <w:top w:val="nil"/>
              <w:left w:val="nil"/>
              <w:bottom w:val="single" w:sz="4" w:space="0" w:color="auto"/>
              <w:right w:val="single" w:sz="4" w:space="0" w:color="auto"/>
            </w:tcBorders>
            <w:shd w:val="clear" w:color="auto" w:fill="auto"/>
            <w:vAlign w:val="bottom"/>
            <w:hideMark/>
          </w:tcPr>
          <w:p w:rsidR="00D23E7E" w:rsidRPr="00D23E7E" w:rsidP="00D23E7E" w14:paraId="491ED3FB" w14:textId="77777777">
            <w:pPr>
              <w:spacing w:after="0" w:line="240" w:lineRule="auto"/>
              <w:jc w:val="center"/>
              <w:rPr>
                <w:rFonts w:eastAsia="Times New Roman" w:cstheme="minorHAnsi"/>
                <w:sz w:val="20"/>
                <w:szCs w:val="20"/>
              </w:rPr>
            </w:pPr>
            <w:r w:rsidRPr="00D23E7E">
              <w:rPr>
                <w:rFonts w:eastAsia="Times New Roman" w:cstheme="minorHAnsi"/>
                <w:sz w:val="20"/>
                <w:szCs w:val="20"/>
              </w:rPr>
              <w:t>14</w:t>
            </w:r>
          </w:p>
        </w:tc>
        <w:tc>
          <w:tcPr>
            <w:tcW w:w="1120" w:type="dxa"/>
            <w:tcBorders>
              <w:top w:val="nil"/>
              <w:left w:val="nil"/>
              <w:bottom w:val="single" w:sz="4" w:space="0" w:color="auto"/>
              <w:right w:val="single" w:sz="4" w:space="0" w:color="auto"/>
            </w:tcBorders>
            <w:shd w:val="clear" w:color="auto" w:fill="auto"/>
            <w:vAlign w:val="bottom"/>
            <w:hideMark/>
          </w:tcPr>
          <w:p w:rsidR="00D23E7E" w:rsidRPr="00D23E7E" w:rsidP="00D23E7E" w14:paraId="3EB7255E" w14:textId="77777777">
            <w:pPr>
              <w:spacing w:after="0" w:line="240" w:lineRule="auto"/>
              <w:jc w:val="center"/>
              <w:rPr>
                <w:rFonts w:eastAsia="Times New Roman" w:cstheme="minorHAnsi"/>
                <w:sz w:val="20"/>
                <w:szCs w:val="20"/>
              </w:rPr>
            </w:pPr>
            <w:r w:rsidRPr="00D23E7E">
              <w:rPr>
                <w:rFonts w:eastAsia="Times New Roman" w:cstheme="minorHAnsi"/>
                <w:sz w:val="20"/>
                <w:szCs w:val="20"/>
              </w:rPr>
              <w:t>1</w:t>
            </w:r>
          </w:p>
        </w:tc>
        <w:tc>
          <w:tcPr>
            <w:tcW w:w="960" w:type="dxa"/>
            <w:tcBorders>
              <w:top w:val="nil"/>
              <w:left w:val="nil"/>
              <w:bottom w:val="single" w:sz="4" w:space="0" w:color="auto"/>
              <w:right w:val="single" w:sz="4" w:space="0" w:color="auto"/>
            </w:tcBorders>
            <w:shd w:val="clear" w:color="auto" w:fill="auto"/>
            <w:vAlign w:val="bottom"/>
            <w:hideMark/>
          </w:tcPr>
          <w:p w:rsidR="00D23E7E" w:rsidRPr="00D23E7E" w:rsidP="00D23E7E" w14:paraId="1321512E" w14:textId="77777777">
            <w:pPr>
              <w:spacing w:after="0" w:line="240" w:lineRule="auto"/>
              <w:jc w:val="center"/>
              <w:rPr>
                <w:rFonts w:eastAsia="Times New Roman" w:cstheme="minorHAnsi"/>
                <w:sz w:val="20"/>
                <w:szCs w:val="20"/>
              </w:rPr>
            </w:pPr>
            <w:r w:rsidRPr="00D23E7E">
              <w:rPr>
                <w:rFonts w:eastAsia="Times New Roman" w:cstheme="minorHAnsi"/>
                <w:sz w:val="20"/>
                <w:szCs w:val="20"/>
              </w:rPr>
              <w:t>14</w:t>
            </w:r>
          </w:p>
        </w:tc>
        <w:tc>
          <w:tcPr>
            <w:tcW w:w="960" w:type="dxa"/>
            <w:tcBorders>
              <w:top w:val="nil"/>
              <w:left w:val="nil"/>
              <w:bottom w:val="single" w:sz="4" w:space="0" w:color="auto"/>
              <w:right w:val="single" w:sz="4" w:space="0" w:color="auto"/>
            </w:tcBorders>
            <w:shd w:val="clear" w:color="auto" w:fill="auto"/>
            <w:vAlign w:val="bottom"/>
            <w:hideMark/>
          </w:tcPr>
          <w:p w:rsidR="00D23E7E" w:rsidRPr="00D23E7E" w:rsidP="00D23E7E" w14:paraId="003416E0" w14:textId="77777777">
            <w:pPr>
              <w:spacing w:after="0" w:line="240" w:lineRule="auto"/>
              <w:jc w:val="center"/>
              <w:rPr>
                <w:rFonts w:eastAsia="Times New Roman" w:cstheme="minorHAnsi"/>
                <w:sz w:val="20"/>
                <w:szCs w:val="20"/>
              </w:rPr>
            </w:pPr>
            <w:r w:rsidRPr="00D23E7E">
              <w:rPr>
                <w:rFonts w:eastAsia="Times New Roman" w:cstheme="minorHAnsi"/>
                <w:sz w:val="20"/>
                <w:szCs w:val="20"/>
              </w:rPr>
              <w:t>2</w:t>
            </w:r>
          </w:p>
        </w:tc>
        <w:tc>
          <w:tcPr>
            <w:tcW w:w="1180" w:type="dxa"/>
            <w:tcBorders>
              <w:top w:val="nil"/>
              <w:left w:val="nil"/>
              <w:bottom w:val="single" w:sz="4" w:space="0" w:color="auto"/>
              <w:right w:val="single" w:sz="4" w:space="0" w:color="auto"/>
            </w:tcBorders>
            <w:shd w:val="clear" w:color="auto" w:fill="auto"/>
            <w:vAlign w:val="bottom"/>
            <w:hideMark/>
          </w:tcPr>
          <w:p w:rsidR="00D23E7E" w:rsidRPr="00D23E7E" w:rsidP="00D23E7E" w14:paraId="695E3596" w14:textId="77777777">
            <w:pPr>
              <w:spacing w:after="0" w:line="240" w:lineRule="auto"/>
              <w:jc w:val="center"/>
              <w:rPr>
                <w:rFonts w:eastAsia="Times New Roman" w:cstheme="minorHAnsi"/>
                <w:sz w:val="20"/>
                <w:szCs w:val="20"/>
              </w:rPr>
            </w:pPr>
            <w:r w:rsidRPr="00D23E7E">
              <w:rPr>
                <w:rFonts w:eastAsia="Times New Roman" w:cstheme="minorHAnsi"/>
                <w:sz w:val="20"/>
                <w:szCs w:val="20"/>
              </w:rPr>
              <w:t>28</w:t>
            </w:r>
          </w:p>
        </w:tc>
        <w:tc>
          <w:tcPr>
            <w:tcW w:w="1400" w:type="dxa"/>
            <w:tcBorders>
              <w:top w:val="nil"/>
              <w:left w:val="nil"/>
              <w:bottom w:val="single" w:sz="4" w:space="0" w:color="auto"/>
              <w:right w:val="single" w:sz="4" w:space="0" w:color="auto"/>
            </w:tcBorders>
            <w:shd w:val="clear" w:color="auto" w:fill="auto"/>
            <w:vAlign w:val="bottom"/>
            <w:hideMark/>
          </w:tcPr>
          <w:p w:rsidR="00D23E7E" w:rsidRPr="00D23E7E" w:rsidP="00D23E7E" w14:paraId="5E3AADC2" w14:textId="77777777">
            <w:pPr>
              <w:spacing w:after="0" w:line="240" w:lineRule="auto"/>
              <w:jc w:val="center"/>
              <w:rPr>
                <w:rFonts w:eastAsia="Times New Roman" w:cstheme="minorHAnsi"/>
                <w:sz w:val="20"/>
                <w:szCs w:val="20"/>
              </w:rPr>
            </w:pPr>
            <w:r w:rsidRPr="00D23E7E">
              <w:rPr>
                <w:rFonts w:eastAsia="Times New Roman" w:cstheme="minorHAnsi"/>
                <w:sz w:val="20"/>
                <w:szCs w:val="20"/>
              </w:rPr>
              <w:t>1.4</w:t>
            </w:r>
          </w:p>
        </w:tc>
        <w:tc>
          <w:tcPr>
            <w:tcW w:w="1280" w:type="dxa"/>
            <w:tcBorders>
              <w:top w:val="nil"/>
              <w:left w:val="nil"/>
              <w:bottom w:val="single" w:sz="4" w:space="0" w:color="auto"/>
              <w:right w:val="single" w:sz="4" w:space="0" w:color="auto"/>
            </w:tcBorders>
            <w:shd w:val="clear" w:color="auto" w:fill="auto"/>
            <w:vAlign w:val="bottom"/>
            <w:hideMark/>
          </w:tcPr>
          <w:p w:rsidR="00D23E7E" w:rsidRPr="00D23E7E" w:rsidP="00D23E7E" w14:paraId="0C28D3C8" w14:textId="77777777">
            <w:pPr>
              <w:spacing w:after="0" w:line="240" w:lineRule="auto"/>
              <w:jc w:val="center"/>
              <w:rPr>
                <w:rFonts w:eastAsia="Times New Roman" w:cstheme="minorHAnsi"/>
                <w:sz w:val="20"/>
                <w:szCs w:val="20"/>
              </w:rPr>
            </w:pPr>
            <w:r w:rsidRPr="00D23E7E">
              <w:rPr>
                <w:rFonts w:eastAsia="Times New Roman" w:cstheme="minorHAnsi"/>
                <w:sz w:val="20"/>
                <w:szCs w:val="20"/>
              </w:rPr>
              <w:t>2.8</w:t>
            </w:r>
          </w:p>
        </w:tc>
        <w:tc>
          <w:tcPr>
            <w:tcW w:w="1320" w:type="dxa"/>
            <w:tcBorders>
              <w:top w:val="nil"/>
              <w:left w:val="nil"/>
              <w:bottom w:val="single" w:sz="4" w:space="0" w:color="auto"/>
              <w:right w:val="single" w:sz="4" w:space="0" w:color="auto"/>
            </w:tcBorders>
            <w:shd w:val="clear" w:color="auto" w:fill="auto"/>
            <w:vAlign w:val="bottom"/>
            <w:hideMark/>
          </w:tcPr>
          <w:p w:rsidR="00D23E7E" w:rsidRPr="00D23E7E" w:rsidP="00D23E7E" w14:paraId="15514D24" w14:textId="77777777">
            <w:pPr>
              <w:spacing w:after="0" w:line="240" w:lineRule="auto"/>
              <w:jc w:val="right"/>
              <w:rPr>
                <w:rFonts w:eastAsia="Times New Roman" w:cstheme="minorHAnsi"/>
                <w:sz w:val="20"/>
                <w:szCs w:val="20"/>
              </w:rPr>
            </w:pPr>
            <w:r w:rsidRPr="00D23E7E">
              <w:rPr>
                <w:rFonts w:eastAsia="Times New Roman" w:cstheme="minorHAnsi"/>
                <w:sz w:val="20"/>
                <w:szCs w:val="20"/>
              </w:rPr>
              <w:t>$1,792.16</w:t>
            </w:r>
          </w:p>
        </w:tc>
      </w:tr>
      <w:tr w14:paraId="74F8B9AE" w14:textId="77777777" w:rsidTr="00D23E7E">
        <w:tblPrEx>
          <w:tblW w:w="13440" w:type="dxa"/>
          <w:tblInd w:w="113" w:type="dxa"/>
          <w:tblLook w:val="04A0"/>
        </w:tblPrEx>
        <w:trPr>
          <w:trHeight w:val="300"/>
        </w:trPr>
        <w:tc>
          <w:tcPr>
            <w:tcW w:w="4160" w:type="dxa"/>
            <w:tcBorders>
              <w:top w:val="nil"/>
              <w:left w:val="single" w:sz="4" w:space="0" w:color="auto"/>
              <w:bottom w:val="single" w:sz="4" w:space="0" w:color="auto"/>
              <w:right w:val="single" w:sz="4" w:space="0" w:color="auto"/>
            </w:tcBorders>
            <w:shd w:val="clear" w:color="auto" w:fill="auto"/>
            <w:hideMark/>
          </w:tcPr>
          <w:p w:rsidR="00D23E7E" w:rsidRPr="00D23E7E" w:rsidP="00D23E7E" w14:paraId="576BD551" w14:textId="77777777">
            <w:pPr>
              <w:spacing w:after="0" w:line="240" w:lineRule="auto"/>
              <w:ind w:firstLine="400" w:firstLineChars="200"/>
              <w:rPr>
                <w:rFonts w:eastAsia="Times New Roman" w:cstheme="minorHAnsi"/>
                <w:sz w:val="20"/>
                <w:szCs w:val="20"/>
              </w:rPr>
            </w:pPr>
            <w:r w:rsidRPr="00D23E7E">
              <w:rPr>
                <w:rFonts w:eastAsia="Times New Roman" w:cstheme="minorHAnsi"/>
                <w:sz w:val="20"/>
                <w:szCs w:val="20"/>
              </w:rPr>
              <w:t xml:space="preserve">Annual compliance certification </w:t>
            </w:r>
          </w:p>
        </w:tc>
        <w:tc>
          <w:tcPr>
            <w:tcW w:w="1060" w:type="dxa"/>
            <w:tcBorders>
              <w:top w:val="nil"/>
              <w:left w:val="nil"/>
              <w:bottom w:val="single" w:sz="4" w:space="0" w:color="auto"/>
              <w:right w:val="single" w:sz="4" w:space="0" w:color="auto"/>
            </w:tcBorders>
            <w:shd w:val="clear" w:color="auto" w:fill="auto"/>
            <w:vAlign w:val="bottom"/>
            <w:hideMark/>
          </w:tcPr>
          <w:p w:rsidR="00D23E7E" w:rsidRPr="00D23E7E" w:rsidP="00D23E7E" w14:paraId="5EE35B1E" w14:textId="77777777">
            <w:pPr>
              <w:spacing w:after="0" w:line="240" w:lineRule="auto"/>
              <w:jc w:val="center"/>
              <w:rPr>
                <w:rFonts w:eastAsia="Times New Roman" w:cstheme="minorHAnsi"/>
                <w:sz w:val="20"/>
                <w:szCs w:val="20"/>
              </w:rPr>
            </w:pPr>
            <w:r w:rsidRPr="00D23E7E">
              <w:rPr>
                <w:rFonts w:eastAsia="Times New Roman" w:cstheme="minorHAnsi"/>
                <w:sz w:val="20"/>
                <w:szCs w:val="20"/>
              </w:rPr>
              <w:t>2</w:t>
            </w:r>
          </w:p>
        </w:tc>
        <w:tc>
          <w:tcPr>
            <w:tcW w:w="1120" w:type="dxa"/>
            <w:tcBorders>
              <w:top w:val="nil"/>
              <w:left w:val="nil"/>
              <w:bottom w:val="single" w:sz="4" w:space="0" w:color="auto"/>
              <w:right w:val="single" w:sz="4" w:space="0" w:color="auto"/>
            </w:tcBorders>
            <w:shd w:val="clear" w:color="auto" w:fill="auto"/>
            <w:vAlign w:val="bottom"/>
            <w:hideMark/>
          </w:tcPr>
          <w:p w:rsidR="00D23E7E" w:rsidRPr="00D23E7E" w:rsidP="00D23E7E" w14:paraId="532B6DCE" w14:textId="77777777">
            <w:pPr>
              <w:spacing w:after="0" w:line="240" w:lineRule="auto"/>
              <w:jc w:val="center"/>
              <w:rPr>
                <w:rFonts w:eastAsia="Times New Roman" w:cstheme="minorHAnsi"/>
                <w:sz w:val="20"/>
                <w:szCs w:val="20"/>
              </w:rPr>
            </w:pPr>
            <w:r w:rsidRPr="00D23E7E">
              <w:rPr>
                <w:rFonts w:eastAsia="Times New Roman" w:cstheme="minorHAnsi"/>
                <w:sz w:val="20"/>
                <w:szCs w:val="20"/>
              </w:rPr>
              <w:t>1</w:t>
            </w:r>
          </w:p>
        </w:tc>
        <w:tc>
          <w:tcPr>
            <w:tcW w:w="960" w:type="dxa"/>
            <w:tcBorders>
              <w:top w:val="nil"/>
              <w:left w:val="nil"/>
              <w:bottom w:val="single" w:sz="4" w:space="0" w:color="auto"/>
              <w:right w:val="single" w:sz="4" w:space="0" w:color="auto"/>
            </w:tcBorders>
            <w:shd w:val="clear" w:color="auto" w:fill="auto"/>
            <w:vAlign w:val="bottom"/>
            <w:hideMark/>
          </w:tcPr>
          <w:p w:rsidR="00D23E7E" w:rsidRPr="00D23E7E" w:rsidP="00D23E7E" w14:paraId="442064DB" w14:textId="77777777">
            <w:pPr>
              <w:spacing w:after="0" w:line="240" w:lineRule="auto"/>
              <w:jc w:val="center"/>
              <w:rPr>
                <w:rFonts w:eastAsia="Times New Roman" w:cstheme="minorHAnsi"/>
                <w:sz w:val="20"/>
                <w:szCs w:val="20"/>
              </w:rPr>
            </w:pPr>
            <w:r w:rsidRPr="00D23E7E">
              <w:rPr>
                <w:rFonts w:eastAsia="Times New Roman" w:cstheme="minorHAnsi"/>
                <w:sz w:val="20"/>
                <w:szCs w:val="20"/>
              </w:rPr>
              <w:t>2</w:t>
            </w:r>
          </w:p>
        </w:tc>
        <w:tc>
          <w:tcPr>
            <w:tcW w:w="960" w:type="dxa"/>
            <w:tcBorders>
              <w:top w:val="nil"/>
              <w:left w:val="nil"/>
              <w:bottom w:val="single" w:sz="4" w:space="0" w:color="auto"/>
              <w:right w:val="single" w:sz="4" w:space="0" w:color="auto"/>
            </w:tcBorders>
            <w:shd w:val="clear" w:color="auto" w:fill="auto"/>
            <w:vAlign w:val="bottom"/>
            <w:hideMark/>
          </w:tcPr>
          <w:p w:rsidR="00D23E7E" w:rsidRPr="00D23E7E" w:rsidP="00D23E7E" w14:paraId="29CA0A6A" w14:textId="77777777">
            <w:pPr>
              <w:spacing w:after="0" w:line="240" w:lineRule="auto"/>
              <w:jc w:val="center"/>
              <w:rPr>
                <w:rFonts w:eastAsia="Times New Roman" w:cstheme="minorHAnsi"/>
                <w:sz w:val="20"/>
                <w:szCs w:val="20"/>
              </w:rPr>
            </w:pPr>
            <w:r w:rsidRPr="00D23E7E">
              <w:rPr>
                <w:rFonts w:eastAsia="Times New Roman" w:cstheme="minorHAnsi"/>
                <w:sz w:val="20"/>
                <w:szCs w:val="20"/>
              </w:rPr>
              <w:t>2</w:t>
            </w:r>
          </w:p>
        </w:tc>
        <w:tc>
          <w:tcPr>
            <w:tcW w:w="1180" w:type="dxa"/>
            <w:tcBorders>
              <w:top w:val="nil"/>
              <w:left w:val="nil"/>
              <w:bottom w:val="single" w:sz="4" w:space="0" w:color="auto"/>
              <w:right w:val="single" w:sz="4" w:space="0" w:color="auto"/>
            </w:tcBorders>
            <w:shd w:val="clear" w:color="auto" w:fill="auto"/>
            <w:vAlign w:val="bottom"/>
            <w:hideMark/>
          </w:tcPr>
          <w:p w:rsidR="00D23E7E" w:rsidRPr="00D23E7E" w:rsidP="00D23E7E" w14:paraId="46FE4AB7" w14:textId="77777777">
            <w:pPr>
              <w:spacing w:after="0" w:line="240" w:lineRule="auto"/>
              <w:jc w:val="center"/>
              <w:rPr>
                <w:rFonts w:eastAsia="Times New Roman" w:cstheme="minorHAnsi"/>
                <w:sz w:val="20"/>
                <w:szCs w:val="20"/>
              </w:rPr>
            </w:pPr>
            <w:r w:rsidRPr="00D23E7E">
              <w:rPr>
                <w:rFonts w:eastAsia="Times New Roman" w:cstheme="minorHAnsi"/>
                <w:sz w:val="20"/>
                <w:szCs w:val="20"/>
              </w:rPr>
              <w:t>4</w:t>
            </w:r>
          </w:p>
        </w:tc>
        <w:tc>
          <w:tcPr>
            <w:tcW w:w="1400" w:type="dxa"/>
            <w:tcBorders>
              <w:top w:val="nil"/>
              <w:left w:val="nil"/>
              <w:bottom w:val="single" w:sz="4" w:space="0" w:color="auto"/>
              <w:right w:val="single" w:sz="4" w:space="0" w:color="auto"/>
            </w:tcBorders>
            <w:shd w:val="clear" w:color="auto" w:fill="auto"/>
            <w:vAlign w:val="bottom"/>
            <w:hideMark/>
          </w:tcPr>
          <w:p w:rsidR="00D23E7E" w:rsidRPr="00D23E7E" w:rsidP="00D23E7E" w14:paraId="24852FE4" w14:textId="77777777">
            <w:pPr>
              <w:spacing w:after="0" w:line="240" w:lineRule="auto"/>
              <w:jc w:val="center"/>
              <w:rPr>
                <w:rFonts w:eastAsia="Times New Roman" w:cstheme="minorHAnsi"/>
                <w:sz w:val="20"/>
                <w:szCs w:val="20"/>
              </w:rPr>
            </w:pPr>
            <w:r w:rsidRPr="00D23E7E">
              <w:rPr>
                <w:rFonts w:eastAsia="Times New Roman" w:cstheme="minorHAnsi"/>
                <w:sz w:val="20"/>
                <w:szCs w:val="20"/>
              </w:rPr>
              <w:t>0.2</w:t>
            </w:r>
          </w:p>
        </w:tc>
        <w:tc>
          <w:tcPr>
            <w:tcW w:w="1280" w:type="dxa"/>
            <w:tcBorders>
              <w:top w:val="nil"/>
              <w:left w:val="nil"/>
              <w:bottom w:val="single" w:sz="4" w:space="0" w:color="auto"/>
              <w:right w:val="single" w:sz="4" w:space="0" w:color="auto"/>
            </w:tcBorders>
            <w:shd w:val="clear" w:color="auto" w:fill="auto"/>
            <w:vAlign w:val="bottom"/>
            <w:hideMark/>
          </w:tcPr>
          <w:p w:rsidR="00D23E7E" w:rsidRPr="00D23E7E" w:rsidP="00D23E7E" w14:paraId="248AF667" w14:textId="77777777">
            <w:pPr>
              <w:spacing w:after="0" w:line="240" w:lineRule="auto"/>
              <w:jc w:val="center"/>
              <w:rPr>
                <w:rFonts w:eastAsia="Times New Roman" w:cstheme="minorHAnsi"/>
                <w:sz w:val="20"/>
                <w:szCs w:val="20"/>
              </w:rPr>
            </w:pPr>
            <w:r w:rsidRPr="00D23E7E">
              <w:rPr>
                <w:rFonts w:eastAsia="Times New Roman" w:cstheme="minorHAnsi"/>
                <w:sz w:val="20"/>
                <w:szCs w:val="20"/>
              </w:rPr>
              <w:t>0.4</w:t>
            </w:r>
          </w:p>
        </w:tc>
        <w:tc>
          <w:tcPr>
            <w:tcW w:w="1320" w:type="dxa"/>
            <w:tcBorders>
              <w:top w:val="nil"/>
              <w:left w:val="nil"/>
              <w:bottom w:val="single" w:sz="4" w:space="0" w:color="auto"/>
              <w:right w:val="single" w:sz="4" w:space="0" w:color="auto"/>
            </w:tcBorders>
            <w:shd w:val="clear" w:color="auto" w:fill="auto"/>
            <w:vAlign w:val="bottom"/>
            <w:hideMark/>
          </w:tcPr>
          <w:p w:rsidR="00D23E7E" w:rsidRPr="00D23E7E" w:rsidP="00D23E7E" w14:paraId="021B8638" w14:textId="77777777">
            <w:pPr>
              <w:spacing w:after="0" w:line="240" w:lineRule="auto"/>
              <w:jc w:val="right"/>
              <w:rPr>
                <w:rFonts w:eastAsia="Times New Roman" w:cstheme="minorHAnsi"/>
                <w:sz w:val="20"/>
                <w:szCs w:val="20"/>
              </w:rPr>
            </w:pPr>
            <w:r w:rsidRPr="00D23E7E">
              <w:rPr>
                <w:rFonts w:eastAsia="Times New Roman" w:cstheme="minorHAnsi"/>
                <w:sz w:val="20"/>
                <w:szCs w:val="20"/>
              </w:rPr>
              <w:t>$256.02</w:t>
            </w:r>
          </w:p>
        </w:tc>
      </w:tr>
      <w:tr w14:paraId="439821F8" w14:textId="77777777" w:rsidTr="00D23E7E">
        <w:tblPrEx>
          <w:tblW w:w="13440" w:type="dxa"/>
          <w:tblInd w:w="113" w:type="dxa"/>
          <w:tblLook w:val="04A0"/>
        </w:tblPrEx>
        <w:trPr>
          <w:trHeight w:val="315"/>
        </w:trPr>
        <w:tc>
          <w:tcPr>
            <w:tcW w:w="4160" w:type="dxa"/>
            <w:tcBorders>
              <w:top w:val="nil"/>
              <w:left w:val="single" w:sz="4" w:space="0" w:color="auto"/>
              <w:bottom w:val="single" w:sz="4" w:space="0" w:color="auto"/>
              <w:right w:val="single" w:sz="4" w:space="0" w:color="auto"/>
            </w:tcBorders>
            <w:shd w:val="clear" w:color="auto" w:fill="auto"/>
            <w:noWrap/>
            <w:vAlign w:val="center"/>
            <w:hideMark/>
          </w:tcPr>
          <w:p w:rsidR="00D23E7E" w:rsidRPr="00D23E7E" w:rsidP="00D23E7E" w14:paraId="04F82FEB" w14:textId="0C105BCA">
            <w:pPr>
              <w:spacing w:after="0" w:line="240" w:lineRule="auto"/>
              <w:rPr>
                <w:rFonts w:eastAsia="Times New Roman" w:cstheme="minorHAnsi"/>
                <w:b/>
                <w:bCs/>
                <w:color w:val="000000"/>
                <w:sz w:val="20"/>
                <w:szCs w:val="20"/>
              </w:rPr>
            </w:pPr>
            <w:r w:rsidRPr="00D23E7E">
              <w:rPr>
                <w:rFonts w:eastAsia="Times New Roman" w:cstheme="minorHAnsi"/>
                <w:b/>
                <w:bCs/>
                <w:color w:val="000000"/>
                <w:sz w:val="20"/>
                <w:szCs w:val="20"/>
              </w:rPr>
              <w:t>TOTAL</w:t>
            </w:r>
            <w:r w:rsidR="00621601">
              <w:rPr>
                <w:rFonts w:eastAsia="Times New Roman" w:cstheme="minorHAnsi"/>
                <w:b/>
                <w:bCs/>
                <w:color w:val="000000"/>
                <w:sz w:val="20"/>
                <w:szCs w:val="20"/>
              </w:rPr>
              <w:t xml:space="preserve"> </w:t>
            </w:r>
            <w:r w:rsidRPr="00D23E7E">
              <w:rPr>
                <w:rFonts w:eastAsia="Times New Roman" w:cstheme="minorHAnsi"/>
                <w:b/>
                <w:bCs/>
                <w:color w:val="000000"/>
                <w:sz w:val="20"/>
                <w:szCs w:val="20"/>
              </w:rPr>
              <w:t xml:space="preserve">(rounded) </w:t>
            </w:r>
            <w:r w:rsidRPr="00D23E7E">
              <w:rPr>
                <w:rFonts w:eastAsia="Times New Roman" w:cstheme="minorHAnsi"/>
                <w:b/>
                <w:bCs/>
                <w:color w:val="000000"/>
                <w:sz w:val="20"/>
                <w:szCs w:val="20"/>
                <w:vertAlign w:val="superscript"/>
              </w:rPr>
              <w:t>i</w:t>
            </w:r>
          </w:p>
        </w:tc>
        <w:tc>
          <w:tcPr>
            <w:tcW w:w="1060" w:type="dxa"/>
            <w:tcBorders>
              <w:top w:val="nil"/>
              <w:left w:val="nil"/>
              <w:bottom w:val="single" w:sz="4" w:space="0" w:color="auto"/>
              <w:right w:val="single" w:sz="4" w:space="0" w:color="auto"/>
            </w:tcBorders>
            <w:shd w:val="clear" w:color="auto" w:fill="auto"/>
            <w:noWrap/>
            <w:vAlign w:val="center"/>
            <w:hideMark/>
          </w:tcPr>
          <w:p w:rsidR="00D23E7E" w:rsidRPr="00D23E7E" w:rsidP="00D23E7E" w14:paraId="4052FD8C" w14:textId="77777777">
            <w:pPr>
              <w:spacing w:after="0" w:line="240" w:lineRule="auto"/>
              <w:jc w:val="center"/>
              <w:rPr>
                <w:rFonts w:eastAsia="Times New Roman" w:cstheme="minorHAnsi"/>
                <w:b/>
                <w:bCs/>
                <w:i/>
                <w:iCs/>
                <w:color w:val="000000"/>
                <w:sz w:val="20"/>
                <w:szCs w:val="20"/>
              </w:rPr>
            </w:pPr>
            <w:r w:rsidRPr="00D23E7E">
              <w:rPr>
                <w:rFonts w:eastAsia="Times New Roman" w:cstheme="minorHAnsi"/>
                <w:b/>
                <w:bCs/>
                <w:i/>
                <w:iCs/>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D23E7E" w:rsidRPr="00D23E7E" w:rsidP="00D23E7E" w14:paraId="4AD5C005" w14:textId="77777777">
            <w:pPr>
              <w:spacing w:after="0" w:line="240" w:lineRule="auto"/>
              <w:jc w:val="center"/>
              <w:rPr>
                <w:rFonts w:eastAsia="Times New Roman" w:cstheme="minorHAnsi"/>
                <w:b/>
                <w:bCs/>
                <w:i/>
                <w:iCs/>
                <w:color w:val="000000"/>
                <w:sz w:val="20"/>
                <w:szCs w:val="20"/>
              </w:rPr>
            </w:pPr>
            <w:r w:rsidRPr="00D23E7E">
              <w:rPr>
                <w:rFonts w:eastAsia="Times New Roman" w:cstheme="minorHAnsi"/>
                <w:b/>
                <w:bCs/>
                <w:i/>
                <w:iCs/>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D23E7E" w:rsidRPr="00D23E7E" w:rsidP="00D23E7E" w14:paraId="053469B2" w14:textId="77777777">
            <w:pPr>
              <w:spacing w:after="0" w:line="240" w:lineRule="auto"/>
              <w:jc w:val="center"/>
              <w:rPr>
                <w:rFonts w:eastAsia="Times New Roman" w:cstheme="minorHAnsi"/>
                <w:b/>
                <w:bCs/>
                <w:i/>
                <w:iCs/>
                <w:color w:val="000000"/>
                <w:sz w:val="20"/>
                <w:szCs w:val="20"/>
              </w:rPr>
            </w:pPr>
            <w:r w:rsidRPr="00D23E7E">
              <w:rPr>
                <w:rFonts w:eastAsia="Times New Roman" w:cstheme="minorHAnsi"/>
                <w:b/>
                <w:bCs/>
                <w:i/>
                <w:iCs/>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D23E7E" w:rsidRPr="00D23E7E" w:rsidP="00D23E7E" w14:paraId="46C77807" w14:textId="77777777">
            <w:pPr>
              <w:spacing w:after="0" w:line="240" w:lineRule="auto"/>
              <w:jc w:val="center"/>
              <w:rPr>
                <w:rFonts w:eastAsia="Times New Roman" w:cstheme="minorHAnsi"/>
                <w:b/>
                <w:bCs/>
                <w:i/>
                <w:iCs/>
                <w:color w:val="000000"/>
                <w:sz w:val="20"/>
                <w:szCs w:val="20"/>
              </w:rPr>
            </w:pPr>
            <w:r w:rsidRPr="00D23E7E">
              <w:rPr>
                <w:rFonts w:eastAsia="Times New Roman" w:cstheme="minorHAnsi"/>
                <w:b/>
                <w:bCs/>
                <w:i/>
                <w:iCs/>
                <w:color w:val="000000"/>
                <w:sz w:val="20"/>
                <w:szCs w:val="20"/>
              </w:rPr>
              <w:t> </w:t>
            </w:r>
          </w:p>
        </w:tc>
        <w:tc>
          <w:tcPr>
            <w:tcW w:w="3860" w:type="dxa"/>
            <w:gridSpan w:val="3"/>
            <w:tcBorders>
              <w:top w:val="single" w:sz="4" w:space="0" w:color="auto"/>
              <w:left w:val="nil"/>
              <w:bottom w:val="single" w:sz="4" w:space="0" w:color="auto"/>
              <w:right w:val="single" w:sz="4" w:space="0" w:color="auto"/>
            </w:tcBorders>
            <w:shd w:val="clear" w:color="auto" w:fill="auto"/>
            <w:noWrap/>
            <w:vAlign w:val="center"/>
            <w:hideMark/>
          </w:tcPr>
          <w:p w:rsidR="00D23E7E" w:rsidRPr="00D23E7E" w:rsidP="00D23E7E" w14:paraId="6D547E61" w14:textId="77777777">
            <w:pPr>
              <w:spacing w:after="0" w:line="240" w:lineRule="auto"/>
              <w:jc w:val="center"/>
              <w:rPr>
                <w:rFonts w:eastAsia="Times New Roman" w:cstheme="minorHAnsi"/>
                <w:b/>
                <w:bCs/>
                <w:color w:val="000000"/>
                <w:sz w:val="20"/>
                <w:szCs w:val="20"/>
              </w:rPr>
            </w:pPr>
            <w:r w:rsidRPr="00D23E7E">
              <w:rPr>
                <w:rFonts w:eastAsia="Times New Roman" w:cstheme="minorHAnsi"/>
                <w:b/>
                <w:bCs/>
                <w:color w:val="000000"/>
                <w:sz w:val="20"/>
                <w:szCs w:val="20"/>
              </w:rPr>
              <w:t>72</w:t>
            </w:r>
          </w:p>
        </w:tc>
        <w:tc>
          <w:tcPr>
            <w:tcW w:w="1320" w:type="dxa"/>
            <w:tcBorders>
              <w:top w:val="nil"/>
              <w:left w:val="nil"/>
              <w:bottom w:val="single" w:sz="4" w:space="0" w:color="auto"/>
              <w:right w:val="single" w:sz="4" w:space="0" w:color="auto"/>
            </w:tcBorders>
            <w:shd w:val="clear" w:color="auto" w:fill="auto"/>
            <w:vAlign w:val="center"/>
            <w:hideMark/>
          </w:tcPr>
          <w:p w:rsidR="00D23E7E" w:rsidRPr="00D23E7E" w:rsidP="00D23E7E" w14:paraId="5D814746" w14:textId="77777777">
            <w:pPr>
              <w:spacing w:after="0" w:line="240" w:lineRule="auto"/>
              <w:jc w:val="right"/>
              <w:rPr>
                <w:rFonts w:eastAsia="Times New Roman" w:cstheme="minorHAnsi"/>
                <w:b/>
                <w:bCs/>
                <w:sz w:val="20"/>
                <w:szCs w:val="20"/>
              </w:rPr>
            </w:pPr>
            <w:r w:rsidRPr="00D23E7E">
              <w:rPr>
                <w:rFonts w:eastAsia="Times New Roman" w:cstheme="minorHAnsi"/>
                <w:b/>
                <w:bCs/>
                <w:sz w:val="20"/>
                <w:szCs w:val="20"/>
              </w:rPr>
              <w:t>$4,010</w:t>
            </w:r>
          </w:p>
        </w:tc>
      </w:tr>
      <w:tr w14:paraId="5621B705" w14:textId="77777777" w:rsidTr="00D23E7E">
        <w:tblPrEx>
          <w:tblW w:w="13440" w:type="dxa"/>
          <w:tblInd w:w="113" w:type="dxa"/>
          <w:tblLook w:val="04A0"/>
        </w:tblPrEx>
        <w:trPr>
          <w:trHeight w:val="300"/>
        </w:trPr>
        <w:tc>
          <w:tcPr>
            <w:tcW w:w="4160" w:type="dxa"/>
            <w:tcBorders>
              <w:top w:val="nil"/>
              <w:left w:val="nil"/>
              <w:bottom w:val="nil"/>
              <w:right w:val="nil"/>
            </w:tcBorders>
            <w:shd w:val="clear" w:color="auto" w:fill="auto"/>
            <w:noWrap/>
            <w:vAlign w:val="bottom"/>
            <w:hideMark/>
          </w:tcPr>
          <w:p w:rsidR="00D23E7E" w:rsidRPr="00D23E7E" w:rsidP="00D23E7E" w14:paraId="3E5C0342" w14:textId="77777777">
            <w:pPr>
              <w:spacing w:after="0" w:line="240" w:lineRule="auto"/>
              <w:jc w:val="right"/>
              <w:rPr>
                <w:rFonts w:eastAsia="Times New Roman" w:cstheme="minorHAnsi"/>
                <w:b/>
                <w:bCs/>
                <w:sz w:val="20"/>
                <w:szCs w:val="20"/>
              </w:rPr>
            </w:pPr>
          </w:p>
        </w:tc>
        <w:tc>
          <w:tcPr>
            <w:tcW w:w="1060" w:type="dxa"/>
            <w:tcBorders>
              <w:top w:val="nil"/>
              <w:left w:val="nil"/>
              <w:bottom w:val="nil"/>
              <w:right w:val="nil"/>
            </w:tcBorders>
            <w:shd w:val="clear" w:color="auto" w:fill="auto"/>
            <w:noWrap/>
            <w:vAlign w:val="bottom"/>
            <w:hideMark/>
          </w:tcPr>
          <w:p w:rsidR="00D23E7E" w:rsidRPr="00D23E7E" w:rsidP="00D23E7E" w14:paraId="6AF5BE7C" w14:textId="77777777">
            <w:pPr>
              <w:spacing w:after="0" w:line="240" w:lineRule="auto"/>
              <w:rPr>
                <w:rFonts w:eastAsia="Times New Roman" w:cstheme="minorHAnsi"/>
                <w:sz w:val="20"/>
                <w:szCs w:val="20"/>
              </w:rPr>
            </w:pPr>
          </w:p>
        </w:tc>
        <w:tc>
          <w:tcPr>
            <w:tcW w:w="1120" w:type="dxa"/>
            <w:tcBorders>
              <w:top w:val="nil"/>
              <w:left w:val="nil"/>
              <w:bottom w:val="nil"/>
              <w:right w:val="nil"/>
            </w:tcBorders>
            <w:shd w:val="clear" w:color="auto" w:fill="auto"/>
            <w:noWrap/>
            <w:vAlign w:val="bottom"/>
            <w:hideMark/>
          </w:tcPr>
          <w:p w:rsidR="00D23E7E" w:rsidRPr="00D23E7E" w:rsidP="00D23E7E" w14:paraId="70998E22" w14:textId="77777777">
            <w:pPr>
              <w:spacing w:after="0" w:line="240" w:lineRule="auto"/>
              <w:rPr>
                <w:rFonts w:eastAsia="Times New Roman" w:cstheme="minorHAnsi"/>
                <w:sz w:val="20"/>
                <w:szCs w:val="20"/>
              </w:rPr>
            </w:pPr>
          </w:p>
        </w:tc>
        <w:tc>
          <w:tcPr>
            <w:tcW w:w="960" w:type="dxa"/>
            <w:tcBorders>
              <w:top w:val="nil"/>
              <w:left w:val="nil"/>
              <w:bottom w:val="nil"/>
              <w:right w:val="nil"/>
            </w:tcBorders>
            <w:shd w:val="clear" w:color="auto" w:fill="auto"/>
            <w:noWrap/>
            <w:vAlign w:val="bottom"/>
            <w:hideMark/>
          </w:tcPr>
          <w:p w:rsidR="00D23E7E" w:rsidRPr="00D23E7E" w:rsidP="00D23E7E" w14:paraId="4DEEAE8E" w14:textId="77777777">
            <w:pPr>
              <w:spacing w:after="0" w:line="240" w:lineRule="auto"/>
              <w:rPr>
                <w:rFonts w:eastAsia="Times New Roman" w:cstheme="minorHAnsi"/>
                <w:sz w:val="20"/>
                <w:szCs w:val="20"/>
              </w:rPr>
            </w:pPr>
          </w:p>
        </w:tc>
        <w:tc>
          <w:tcPr>
            <w:tcW w:w="960" w:type="dxa"/>
            <w:tcBorders>
              <w:top w:val="nil"/>
              <w:left w:val="nil"/>
              <w:bottom w:val="nil"/>
              <w:right w:val="nil"/>
            </w:tcBorders>
            <w:shd w:val="clear" w:color="auto" w:fill="auto"/>
            <w:noWrap/>
            <w:vAlign w:val="bottom"/>
            <w:hideMark/>
          </w:tcPr>
          <w:p w:rsidR="00D23E7E" w:rsidRPr="00D23E7E" w:rsidP="00D23E7E" w14:paraId="58AB4F55" w14:textId="77777777">
            <w:pPr>
              <w:spacing w:after="0" w:line="240" w:lineRule="auto"/>
              <w:rPr>
                <w:rFonts w:eastAsia="Times New Roman" w:cstheme="minorHAnsi"/>
                <w:sz w:val="20"/>
                <w:szCs w:val="20"/>
              </w:rPr>
            </w:pPr>
          </w:p>
        </w:tc>
        <w:tc>
          <w:tcPr>
            <w:tcW w:w="1180" w:type="dxa"/>
            <w:tcBorders>
              <w:top w:val="nil"/>
              <w:left w:val="nil"/>
              <w:bottom w:val="nil"/>
              <w:right w:val="nil"/>
            </w:tcBorders>
            <w:shd w:val="clear" w:color="auto" w:fill="auto"/>
            <w:noWrap/>
            <w:vAlign w:val="bottom"/>
            <w:hideMark/>
          </w:tcPr>
          <w:p w:rsidR="00D23E7E" w:rsidRPr="00D23E7E" w:rsidP="00D23E7E" w14:paraId="3F0F503D" w14:textId="77777777">
            <w:pPr>
              <w:spacing w:after="0" w:line="240" w:lineRule="auto"/>
              <w:rPr>
                <w:rFonts w:eastAsia="Times New Roman" w:cstheme="minorHAnsi"/>
                <w:sz w:val="20"/>
                <w:szCs w:val="20"/>
              </w:rPr>
            </w:pPr>
          </w:p>
        </w:tc>
        <w:tc>
          <w:tcPr>
            <w:tcW w:w="1400" w:type="dxa"/>
            <w:tcBorders>
              <w:top w:val="nil"/>
              <w:left w:val="nil"/>
              <w:bottom w:val="nil"/>
              <w:right w:val="nil"/>
            </w:tcBorders>
            <w:shd w:val="clear" w:color="auto" w:fill="auto"/>
            <w:noWrap/>
            <w:vAlign w:val="bottom"/>
            <w:hideMark/>
          </w:tcPr>
          <w:p w:rsidR="00D23E7E" w:rsidRPr="00D23E7E" w:rsidP="00D23E7E" w14:paraId="4985FE44" w14:textId="77777777">
            <w:pPr>
              <w:spacing w:after="0" w:line="240" w:lineRule="auto"/>
              <w:rPr>
                <w:rFonts w:eastAsia="Times New Roman" w:cstheme="minorHAnsi"/>
                <w:sz w:val="20"/>
                <w:szCs w:val="20"/>
              </w:rPr>
            </w:pPr>
          </w:p>
        </w:tc>
        <w:tc>
          <w:tcPr>
            <w:tcW w:w="1280" w:type="dxa"/>
            <w:tcBorders>
              <w:top w:val="nil"/>
              <w:left w:val="nil"/>
              <w:bottom w:val="nil"/>
              <w:right w:val="nil"/>
            </w:tcBorders>
            <w:shd w:val="clear" w:color="auto" w:fill="auto"/>
            <w:noWrap/>
            <w:vAlign w:val="bottom"/>
            <w:hideMark/>
          </w:tcPr>
          <w:p w:rsidR="00D23E7E" w:rsidRPr="00D23E7E" w:rsidP="00D23E7E" w14:paraId="347842D5" w14:textId="77777777">
            <w:pPr>
              <w:spacing w:after="0" w:line="240" w:lineRule="auto"/>
              <w:rPr>
                <w:rFonts w:eastAsia="Times New Roman" w:cstheme="minorHAnsi"/>
                <w:sz w:val="20"/>
                <w:szCs w:val="20"/>
              </w:rPr>
            </w:pPr>
          </w:p>
        </w:tc>
        <w:tc>
          <w:tcPr>
            <w:tcW w:w="1320" w:type="dxa"/>
            <w:tcBorders>
              <w:top w:val="nil"/>
              <w:left w:val="nil"/>
              <w:bottom w:val="nil"/>
              <w:right w:val="nil"/>
            </w:tcBorders>
            <w:shd w:val="clear" w:color="auto" w:fill="auto"/>
            <w:noWrap/>
            <w:vAlign w:val="bottom"/>
            <w:hideMark/>
          </w:tcPr>
          <w:p w:rsidR="00D23E7E" w:rsidRPr="00D23E7E" w:rsidP="00D23E7E" w14:paraId="04A8ADD7" w14:textId="77777777">
            <w:pPr>
              <w:spacing w:after="0" w:line="240" w:lineRule="auto"/>
              <w:rPr>
                <w:rFonts w:eastAsia="Times New Roman" w:cstheme="minorHAnsi"/>
                <w:sz w:val="20"/>
                <w:szCs w:val="20"/>
              </w:rPr>
            </w:pPr>
          </w:p>
        </w:tc>
      </w:tr>
      <w:tr w14:paraId="62B4BFFF" w14:textId="77777777" w:rsidTr="00D23E7E">
        <w:tblPrEx>
          <w:tblW w:w="13440" w:type="dxa"/>
          <w:tblInd w:w="113" w:type="dxa"/>
          <w:tblLook w:val="04A0"/>
        </w:tblPrEx>
        <w:trPr>
          <w:trHeight w:val="300"/>
        </w:trPr>
        <w:tc>
          <w:tcPr>
            <w:tcW w:w="4160" w:type="dxa"/>
            <w:tcBorders>
              <w:top w:val="nil"/>
              <w:left w:val="nil"/>
              <w:bottom w:val="nil"/>
              <w:right w:val="nil"/>
            </w:tcBorders>
            <w:shd w:val="clear" w:color="auto" w:fill="auto"/>
            <w:noWrap/>
            <w:vAlign w:val="center"/>
            <w:hideMark/>
          </w:tcPr>
          <w:p w:rsidR="00D23E7E" w:rsidRPr="00D23E7E" w:rsidP="00D23E7E" w14:paraId="66771135" w14:textId="77777777">
            <w:pPr>
              <w:spacing w:after="0" w:line="240" w:lineRule="auto"/>
              <w:rPr>
                <w:rFonts w:eastAsia="Times New Roman" w:cstheme="minorHAnsi"/>
                <w:b/>
                <w:bCs/>
                <w:color w:val="000000"/>
                <w:sz w:val="20"/>
                <w:szCs w:val="20"/>
              </w:rPr>
            </w:pPr>
            <w:r w:rsidRPr="00D23E7E">
              <w:rPr>
                <w:rFonts w:eastAsia="Times New Roman" w:cstheme="minorHAnsi"/>
                <w:b/>
                <w:bCs/>
                <w:color w:val="000000"/>
                <w:sz w:val="20"/>
                <w:szCs w:val="20"/>
              </w:rPr>
              <w:t>Assumptions:</w:t>
            </w:r>
          </w:p>
        </w:tc>
        <w:tc>
          <w:tcPr>
            <w:tcW w:w="1060" w:type="dxa"/>
            <w:tcBorders>
              <w:top w:val="nil"/>
              <w:left w:val="nil"/>
              <w:bottom w:val="nil"/>
              <w:right w:val="nil"/>
            </w:tcBorders>
            <w:shd w:val="clear" w:color="auto" w:fill="auto"/>
            <w:noWrap/>
            <w:vAlign w:val="bottom"/>
            <w:hideMark/>
          </w:tcPr>
          <w:p w:rsidR="00D23E7E" w:rsidRPr="00D23E7E" w:rsidP="00D23E7E" w14:paraId="00DC08A8" w14:textId="77777777">
            <w:pPr>
              <w:spacing w:after="0" w:line="240" w:lineRule="auto"/>
              <w:rPr>
                <w:rFonts w:eastAsia="Times New Roman" w:cstheme="minorHAnsi"/>
                <w:b/>
                <w:bCs/>
                <w:color w:val="000000"/>
                <w:sz w:val="20"/>
                <w:szCs w:val="20"/>
              </w:rPr>
            </w:pPr>
          </w:p>
        </w:tc>
        <w:tc>
          <w:tcPr>
            <w:tcW w:w="1120" w:type="dxa"/>
            <w:tcBorders>
              <w:top w:val="nil"/>
              <w:left w:val="nil"/>
              <w:bottom w:val="nil"/>
              <w:right w:val="nil"/>
            </w:tcBorders>
            <w:shd w:val="clear" w:color="auto" w:fill="auto"/>
            <w:noWrap/>
            <w:vAlign w:val="bottom"/>
            <w:hideMark/>
          </w:tcPr>
          <w:p w:rsidR="00D23E7E" w:rsidRPr="00D23E7E" w:rsidP="00D23E7E" w14:paraId="1444C5D0" w14:textId="77777777">
            <w:pPr>
              <w:spacing w:after="0" w:line="240" w:lineRule="auto"/>
              <w:rPr>
                <w:rFonts w:eastAsia="Times New Roman" w:cstheme="minorHAnsi"/>
                <w:sz w:val="20"/>
                <w:szCs w:val="20"/>
              </w:rPr>
            </w:pPr>
          </w:p>
        </w:tc>
        <w:tc>
          <w:tcPr>
            <w:tcW w:w="960" w:type="dxa"/>
            <w:tcBorders>
              <w:top w:val="nil"/>
              <w:left w:val="nil"/>
              <w:bottom w:val="nil"/>
              <w:right w:val="nil"/>
            </w:tcBorders>
            <w:shd w:val="clear" w:color="auto" w:fill="auto"/>
            <w:noWrap/>
            <w:vAlign w:val="bottom"/>
            <w:hideMark/>
          </w:tcPr>
          <w:p w:rsidR="00D23E7E" w:rsidRPr="00D23E7E" w:rsidP="00D23E7E" w14:paraId="2D65798F" w14:textId="77777777">
            <w:pPr>
              <w:spacing w:after="0" w:line="240" w:lineRule="auto"/>
              <w:rPr>
                <w:rFonts w:eastAsia="Times New Roman" w:cstheme="minorHAnsi"/>
                <w:sz w:val="20"/>
                <w:szCs w:val="20"/>
              </w:rPr>
            </w:pPr>
          </w:p>
        </w:tc>
        <w:tc>
          <w:tcPr>
            <w:tcW w:w="960" w:type="dxa"/>
            <w:tcBorders>
              <w:top w:val="nil"/>
              <w:left w:val="nil"/>
              <w:bottom w:val="nil"/>
              <w:right w:val="nil"/>
            </w:tcBorders>
            <w:shd w:val="clear" w:color="auto" w:fill="auto"/>
            <w:noWrap/>
            <w:vAlign w:val="bottom"/>
            <w:hideMark/>
          </w:tcPr>
          <w:p w:rsidR="00D23E7E" w:rsidRPr="00D23E7E" w:rsidP="00D23E7E" w14:paraId="28F51C62" w14:textId="77777777">
            <w:pPr>
              <w:spacing w:after="0" w:line="240" w:lineRule="auto"/>
              <w:rPr>
                <w:rFonts w:eastAsia="Times New Roman" w:cstheme="minorHAnsi"/>
                <w:sz w:val="20"/>
                <w:szCs w:val="20"/>
              </w:rPr>
            </w:pPr>
          </w:p>
        </w:tc>
        <w:tc>
          <w:tcPr>
            <w:tcW w:w="1180" w:type="dxa"/>
            <w:tcBorders>
              <w:top w:val="nil"/>
              <w:left w:val="nil"/>
              <w:bottom w:val="nil"/>
              <w:right w:val="nil"/>
            </w:tcBorders>
            <w:shd w:val="clear" w:color="auto" w:fill="auto"/>
            <w:noWrap/>
            <w:vAlign w:val="bottom"/>
            <w:hideMark/>
          </w:tcPr>
          <w:p w:rsidR="00D23E7E" w:rsidRPr="00D23E7E" w:rsidP="00D23E7E" w14:paraId="5E4EAAFD" w14:textId="77777777">
            <w:pPr>
              <w:spacing w:after="0" w:line="240" w:lineRule="auto"/>
              <w:rPr>
                <w:rFonts w:eastAsia="Times New Roman" w:cstheme="minorHAnsi"/>
                <w:sz w:val="20"/>
                <w:szCs w:val="20"/>
              </w:rPr>
            </w:pPr>
          </w:p>
        </w:tc>
        <w:tc>
          <w:tcPr>
            <w:tcW w:w="1400" w:type="dxa"/>
            <w:tcBorders>
              <w:top w:val="nil"/>
              <w:left w:val="nil"/>
              <w:bottom w:val="nil"/>
              <w:right w:val="nil"/>
            </w:tcBorders>
            <w:shd w:val="clear" w:color="auto" w:fill="auto"/>
            <w:noWrap/>
            <w:vAlign w:val="bottom"/>
            <w:hideMark/>
          </w:tcPr>
          <w:p w:rsidR="00D23E7E" w:rsidRPr="00D23E7E" w:rsidP="00D23E7E" w14:paraId="0B0283C4" w14:textId="77777777">
            <w:pPr>
              <w:spacing w:after="0" w:line="240" w:lineRule="auto"/>
              <w:rPr>
                <w:rFonts w:eastAsia="Times New Roman" w:cstheme="minorHAnsi"/>
                <w:sz w:val="20"/>
                <w:szCs w:val="20"/>
              </w:rPr>
            </w:pPr>
          </w:p>
        </w:tc>
        <w:tc>
          <w:tcPr>
            <w:tcW w:w="1280" w:type="dxa"/>
            <w:tcBorders>
              <w:top w:val="nil"/>
              <w:left w:val="nil"/>
              <w:bottom w:val="nil"/>
              <w:right w:val="nil"/>
            </w:tcBorders>
            <w:shd w:val="clear" w:color="auto" w:fill="auto"/>
            <w:noWrap/>
            <w:vAlign w:val="bottom"/>
            <w:hideMark/>
          </w:tcPr>
          <w:p w:rsidR="00D23E7E" w:rsidRPr="00D23E7E" w:rsidP="00D23E7E" w14:paraId="7A85BBE2" w14:textId="77777777">
            <w:pPr>
              <w:spacing w:after="0" w:line="240" w:lineRule="auto"/>
              <w:rPr>
                <w:rFonts w:eastAsia="Times New Roman" w:cstheme="minorHAnsi"/>
                <w:sz w:val="20"/>
                <w:szCs w:val="20"/>
              </w:rPr>
            </w:pPr>
          </w:p>
        </w:tc>
        <w:tc>
          <w:tcPr>
            <w:tcW w:w="1320" w:type="dxa"/>
            <w:tcBorders>
              <w:top w:val="nil"/>
              <w:left w:val="nil"/>
              <w:bottom w:val="nil"/>
              <w:right w:val="nil"/>
            </w:tcBorders>
            <w:shd w:val="clear" w:color="auto" w:fill="auto"/>
            <w:noWrap/>
            <w:vAlign w:val="bottom"/>
            <w:hideMark/>
          </w:tcPr>
          <w:p w:rsidR="00D23E7E" w:rsidRPr="00D23E7E" w:rsidP="00D23E7E" w14:paraId="7785CA74" w14:textId="77777777">
            <w:pPr>
              <w:spacing w:after="0" w:line="240" w:lineRule="auto"/>
              <w:rPr>
                <w:rFonts w:eastAsia="Times New Roman" w:cstheme="minorHAnsi"/>
                <w:sz w:val="20"/>
                <w:szCs w:val="20"/>
              </w:rPr>
            </w:pPr>
          </w:p>
        </w:tc>
      </w:tr>
      <w:tr w14:paraId="046E902F" w14:textId="77777777" w:rsidTr="00E47E88">
        <w:tblPrEx>
          <w:tblW w:w="13440" w:type="dxa"/>
          <w:tblInd w:w="113" w:type="dxa"/>
          <w:tblLook w:val="04A0"/>
        </w:tblPrEx>
        <w:trPr>
          <w:trHeight w:val="540"/>
        </w:trPr>
        <w:tc>
          <w:tcPr>
            <w:tcW w:w="13440" w:type="dxa"/>
            <w:gridSpan w:val="9"/>
            <w:tcBorders>
              <w:top w:val="nil"/>
              <w:left w:val="nil"/>
              <w:bottom w:val="nil"/>
              <w:right w:val="nil"/>
            </w:tcBorders>
            <w:shd w:val="clear" w:color="auto" w:fill="auto"/>
            <w:hideMark/>
          </w:tcPr>
          <w:p w:rsidR="00D23E7E" w:rsidRPr="00D23E7E" w:rsidP="00D23E7E" w14:paraId="4B367D37" w14:textId="780B76CD">
            <w:pPr>
              <w:spacing w:after="0" w:line="240" w:lineRule="auto"/>
              <w:rPr>
                <w:rFonts w:eastAsia="Times New Roman" w:cstheme="minorHAnsi"/>
                <w:color w:val="000000"/>
                <w:sz w:val="20"/>
                <w:szCs w:val="20"/>
              </w:rPr>
            </w:pPr>
            <w:r w:rsidRPr="00D23E7E">
              <w:rPr>
                <w:rFonts w:eastAsia="Times New Roman" w:cstheme="minorHAnsi"/>
                <w:color w:val="000000"/>
                <w:sz w:val="20"/>
                <w:szCs w:val="20"/>
                <w:vertAlign w:val="superscript"/>
              </w:rPr>
              <w:t>a</w:t>
            </w:r>
            <w:r w:rsidR="00621601">
              <w:rPr>
                <w:rFonts w:eastAsia="Times New Roman" w:cstheme="minorHAnsi"/>
                <w:color w:val="000000"/>
                <w:sz w:val="20"/>
                <w:szCs w:val="20"/>
                <w:vertAlign w:val="superscript"/>
              </w:rPr>
              <w:t xml:space="preserve"> </w:t>
            </w:r>
            <w:r w:rsidRPr="00D23E7E">
              <w:rPr>
                <w:rFonts w:eastAsia="Times New Roman" w:cstheme="minorHAnsi"/>
                <w:color w:val="000000"/>
                <w:sz w:val="20"/>
                <w:szCs w:val="20"/>
              </w:rPr>
              <w:t>There are two ferroalloy production facilities currently subject to the standard.</w:t>
            </w:r>
            <w:r w:rsidR="00621601">
              <w:rPr>
                <w:rFonts w:eastAsia="Times New Roman" w:cstheme="minorHAnsi"/>
                <w:color w:val="000000"/>
                <w:sz w:val="20"/>
                <w:szCs w:val="20"/>
              </w:rPr>
              <w:t xml:space="preserve"> </w:t>
            </w:r>
            <w:r w:rsidRPr="00D23E7E">
              <w:rPr>
                <w:rFonts w:eastAsia="Times New Roman" w:cstheme="minorHAnsi"/>
                <w:color w:val="000000"/>
                <w:sz w:val="20"/>
                <w:szCs w:val="20"/>
              </w:rPr>
              <w:t>We assume no additional respondents will become subject to this regulation in the three-year period of this ICR.</w:t>
            </w:r>
          </w:p>
        </w:tc>
      </w:tr>
      <w:tr w14:paraId="6AC38757" w14:textId="77777777" w:rsidTr="00E47E88">
        <w:tblPrEx>
          <w:tblW w:w="13440" w:type="dxa"/>
          <w:tblInd w:w="113" w:type="dxa"/>
          <w:tblLook w:val="04A0"/>
        </w:tblPrEx>
        <w:trPr>
          <w:trHeight w:val="1008"/>
        </w:trPr>
        <w:tc>
          <w:tcPr>
            <w:tcW w:w="13440" w:type="dxa"/>
            <w:gridSpan w:val="9"/>
            <w:tcBorders>
              <w:top w:val="nil"/>
              <w:left w:val="nil"/>
              <w:bottom w:val="nil"/>
              <w:right w:val="nil"/>
            </w:tcBorders>
            <w:shd w:val="clear" w:color="auto" w:fill="auto"/>
            <w:hideMark/>
          </w:tcPr>
          <w:p w:rsidR="00D23E7E" w:rsidRPr="00D23E7E" w:rsidP="00D23E7E" w14:paraId="209E0F74" w14:textId="3939B3CD">
            <w:pPr>
              <w:spacing w:after="0" w:line="240" w:lineRule="auto"/>
              <w:rPr>
                <w:rFonts w:eastAsia="Times New Roman" w:cstheme="minorHAnsi"/>
                <w:color w:val="000000"/>
                <w:sz w:val="20"/>
                <w:szCs w:val="20"/>
              </w:rPr>
            </w:pPr>
            <w:bookmarkStart w:id="1" w:name="RANGE!B17"/>
            <w:r w:rsidRPr="00D23E7E">
              <w:rPr>
                <w:rFonts w:eastAsia="Times New Roman" w:cstheme="minorHAnsi"/>
                <w:color w:val="000000"/>
                <w:sz w:val="20"/>
                <w:szCs w:val="20"/>
                <w:vertAlign w:val="superscript"/>
              </w:rPr>
              <w:t>b</w:t>
            </w:r>
            <w:r w:rsidR="00621601">
              <w:rPr>
                <w:rFonts w:eastAsia="Times New Roman" w:cstheme="minorHAnsi"/>
                <w:color w:val="000000"/>
                <w:sz w:val="20"/>
                <w:szCs w:val="20"/>
              </w:rPr>
              <w:t xml:space="preserve"> </w:t>
            </w:r>
            <w:r w:rsidRPr="00D23E7E">
              <w:rPr>
                <w:rFonts w:eastAsia="Times New Roman" w:cstheme="minorHAnsi"/>
                <w:color w:val="000000"/>
                <w:sz w:val="20"/>
                <w:szCs w:val="20"/>
              </w:rPr>
              <w:t xml:space="preserve">This cost is based on the average hourly labor rate as follows: Managerial $76.91 (GS-13, Step 5, $48.07 + 60%); Technical $57.07 (GS-12, Step 1, $35.67 + 60%); and Clerical $30.88 (GS-6, Step 3, $19.30+ 60%). This ICR assumes that Managerial hours are 5 percent of </w:t>
            </w:r>
            <w:r w:rsidRPr="00D23E7E">
              <w:rPr>
                <w:rFonts w:eastAsia="Times New Roman" w:cstheme="minorHAnsi"/>
                <w:color w:val="000000"/>
                <w:sz w:val="20"/>
                <w:szCs w:val="20"/>
              </w:rPr>
              <w:t>Technical</w:t>
            </w:r>
            <w:r w:rsidRPr="00D23E7E">
              <w:rPr>
                <w:rFonts w:eastAsia="Times New Roman" w:cstheme="minorHAnsi"/>
                <w:color w:val="000000"/>
                <w:sz w:val="20"/>
                <w:szCs w:val="20"/>
              </w:rPr>
              <w:t xml:space="preserve"> hours, and Clerical hours are 10 percent of Technical hours. These rates are from the Office of Personnel Management (OPM), 2024 General Schedule, which excludes locality, rates of pay. The rates have been increased by 60 percent to account for the benefit packages available to government employees.</w:t>
            </w:r>
            <w:bookmarkEnd w:id="1"/>
          </w:p>
        </w:tc>
      </w:tr>
      <w:tr w14:paraId="366C6ECA" w14:textId="77777777" w:rsidTr="00D23E7E">
        <w:tblPrEx>
          <w:tblW w:w="13440" w:type="dxa"/>
          <w:tblInd w:w="113" w:type="dxa"/>
          <w:tblLook w:val="04A0"/>
        </w:tblPrEx>
        <w:trPr>
          <w:trHeight w:val="312"/>
        </w:trPr>
        <w:tc>
          <w:tcPr>
            <w:tcW w:w="13440" w:type="dxa"/>
            <w:gridSpan w:val="9"/>
            <w:tcBorders>
              <w:top w:val="nil"/>
              <w:left w:val="nil"/>
              <w:bottom w:val="nil"/>
              <w:right w:val="nil"/>
            </w:tcBorders>
            <w:shd w:val="clear" w:color="auto" w:fill="auto"/>
            <w:noWrap/>
            <w:hideMark/>
          </w:tcPr>
          <w:p w:rsidR="00D23E7E" w:rsidRPr="00D23E7E" w:rsidP="00D23E7E" w14:paraId="6A2C0944" w14:textId="2F262C1E">
            <w:pPr>
              <w:spacing w:after="0" w:line="240" w:lineRule="auto"/>
              <w:rPr>
                <w:rFonts w:eastAsia="Times New Roman" w:cstheme="minorHAnsi"/>
                <w:color w:val="000000"/>
                <w:sz w:val="20"/>
                <w:szCs w:val="20"/>
              </w:rPr>
            </w:pPr>
            <w:r w:rsidRPr="00D23E7E">
              <w:rPr>
                <w:rFonts w:eastAsia="Times New Roman" w:cstheme="minorHAnsi"/>
                <w:color w:val="000000"/>
                <w:sz w:val="20"/>
                <w:szCs w:val="20"/>
                <w:vertAlign w:val="superscript"/>
              </w:rPr>
              <w:t>c</w:t>
            </w:r>
            <w:r w:rsidR="00621601">
              <w:rPr>
                <w:rFonts w:eastAsia="Times New Roman" w:cstheme="minorHAnsi"/>
                <w:color w:val="000000"/>
                <w:sz w:val="20"/>
                <w:szCs w:val="20"/>
              </w:rPr>
              <w:t xml:space="preserve"> </w:t>
            </w:r>
            <w:r w:rsidRPr="00D23E7E">
              <w:rPr>
                <w:rFonts w:eastAsia="Times New Roman" w:cstheme="minorHAnsi"/>
                <w:color w:val="000000"/>
                <w:sz w:val="20"/>
                <w:szCs w:val="20"/>
              </w:rPr>
              <w:t>Totals have been rounded to 3 significant values.</w:t>
            </w:r>
            <w:r w:rsidR="00621601">
              <w:rPr>
                <w:rFonts w:eastAsia="Times New Roman" w:cstheme="minorHAnsi"/>
                <w:color w:val="000000"/>
                <w:sz w:val="20"/>
                <w:szCs w:val="20"/>
              </w:rPr>
              <w:t xml:space="preserve"> </w:t>
            </w:r>
            <w:r w:rsidRPr="00D23E7E">
              <w:rPr>
                <w:rFonts w:eastAsia="Times New Roman" w:cstheme="minorHAnsi"/>
                <w:color w:val="000000"/>
                <w:sz w:val="20"/>
                <w:szCs w:val="20"/>
              </w:rPr>
              <w:t>Figures may not add exactly due to rounding.</w:t>
            </w:r>
          </w:p>
        </w:tc>
      </w:tr>
    </w:tbl>
    <w:p w:rsidR="003A3EEF" w14:paraId="6CBE7C2D" w14:textId="77777777">
      <w:pPr>
        <w:rPr>
          <w:rFonts w:cstheme="minorHAnsi"/>
          <w:b/>
          <w:bCs/>
          <w:sz w:val="24"/>
          <w:szCs w:val="24"/>
        </w:rPr>
      </w:pPr>
      <w:r>
        <w:rPr>
          <w:rFonts w:cstheme="minorHAnsi"/>
          <w:b/>
          <w:bCs/>
          <w:sz w:val="24"/>
          <w:szCs w:val="24"/>
        </w:rPr>
        <w:br w:type="page"/>
      </w:r>
    </w:p>
    <w:tbl>
      <w:tblPr>
        <w:tblW w:w="13340" w:type="dxa"/>
        <w:tblInd w:w="113" w:type="dxa"/>
        <w:tblLook w:val="04A0"/>
      </w:tblPr>
      <w:tblGrid>
        <w:gridCol w:w="1460"/>
        <w:gridCol w:w="1980"/>
        <w:gridCol w:w="1880"/>
        <w:gridCol w:w="2280"/>
        <w:gridCol w:w="3340"/>
        <w:gridCol w:w="2400"/>
      </w:tblGrid>
      <w:tr w14:paraId="3171C6E9" w14:textId="77777777" w:rsidTr="00634220">
        <w:tblPrEx>
          <w:tblW w:w="13340" w:type="dxa"/>
          <w:tblInd w:w="113" w:type="dxa"/>
          <w:tblLook w:val="04A0"/>
        </w:tblPrEx>
        <w:trPr>
          <w:trHeight w:val="315"/>
        </w:trPr>
        <w:tc>
          <w:tcPr>
            <w:tcW w:w="133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34220" w:rsidRPr="00634220" w:rsidP="00634220" w14:paraId="06F2F370" w14:textId="77777777">
            <w:pPr>
              <w:spacing w:after="0" w:line="240" w:lineRule="auto"/>
              <w:jc w:val="center"/>
              <w:rPr>
                <w:rFonts w:eastAsia="Times New Roman" w:cstheme="minorHAnsi"/>
                <w:b/>
                <w:bCs/>
                <w:color w:val="000000"/>
                <w:sz w:val="24"/>
                <w:szCs w:val="24"/>
              </w:rPr>
            </w:pPr>
            <w:r w:rsidRPr="00634220">
              <w:rPr>
                <w:rFonts w:eastAsia="Times New Roman" w:cstheme="minorHAnsi"/>
                <w:b/>
                <w:bCs/>
                <w:color w:val="000000"/>
                <w:sz w:val="24"/>
                <w:szCs w:val="24"/>
              </w:rPr>
              <w:t>Number of Respondents</w:t>
            </w:r>
          </w:p>
        </w:tc>
      </w:tr>
      <w:tr w14:paraId="58AD0F59" w14:textId="77777777" w:rsidTr="00634220">
        <w:tblPrEx>
          <w:tblW w:w="13340" w:type="dxa"/>
          <w:tblInd w:w="113" w:type="dxa"/>
          <w:tblLook w:val="04A0"/>
        </w:tblPrEx>
        <w:trPr>
          <w:trHeight w:val="51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634220" w:rsidRPr="00634220" w:rsidP="00634220" w14:paraId="74E8AD76" w14:textId="77777777">
            <w:pPr>
              <w:spacing w:after="0" w:line="240" w:lineRule="auto"/>
              <w:rPr>
                <w:rFonts w:eastAsia="Times New Roman" w:cstheme="minorHAnsi"/>
                <w:b/>
                <w:bCs/>
                <w:color w:val="000000"/>
                <w:sz w:val="20"/>
                <w:szCs w:val="20"/>
              </w:rPr>
            </w:pPr>
            <w:r w:rsidRPr="00634220">
              <w:rPr>
                <w:rFonts w:eastAsia="Times New Roman" w:cstheme="minorHAnsi"/>
                <w:b/>
                <w:bCs/>
                <w:color w:val="000000"/>
                <w:sz w:val="20"/>
                <w:szCs w:val="20"/>
              </w:rPr>
              <w:t> </w:t>
            </w:r>
          </w:p>
        </w:tc>
        <w:tc>
          <w:tcPr>
            <w:tcW w:w="3860" w:type="dxa"/>
            <w:gridSpan w:val="2"/>
            <w:tcBorders>
              <w:top w:val="single" w:sz="4" w:space="0" w:color="auto"/>
              <w:left w:val="nil"/>
              <w:bottom w:val="single" w:sz="4" w:space="0" w:color="auto"/>
              <w:right w:val="single" w:sz="4" w:space="0" w:color="auto"/>
            </w:tcBorders>
            <w:shd w:val="clear" w:color="auto" w:fill="auto"/>
            <w:vAlign w:val="center"/>
            <w:hideMark/>
          </w:tcPr>
          <w:p w:rsidR="00634220" w:rsidRPr="00634220" w:rsidP="00634220" w14:paraId="1D537963" w14:textId="77777777">
            <w:pPr>
              <w:spacing w:after="0" w:line="240" w:lineRule="auto"/>
              <w:rPr>
                <w:rFonts w:eastAsia="Times New Roman" w:cstheme="minorHAnsi"/>
                <w:color w:val="000000"/>
                <w:sz w:val="20"/>
                <w:szCs w:val="20"/>
              </w:rPr>
            </w:pPr>
            <w:r w:rsidRPr="00634220">
              <w:rPr>
                <w:rFonts w:eastAsia="Times New Roman" w:cstheme="minorHAnsi"/>
                <w:color w:val="000000"/>
                <w:sz w:val="20"/>
                <w:szCs w:val="20"/>
              </w:rPr>
              <w:t>Respondents That Submit Reports</w:t>
            </w:r>
          </w:p>
        </w:tc>
        <w:tc>
          <w:tcPr>
            <w:tcW w:w="2280" w:type="dxa"/>
            <w:tcBorders>
              <w:top w:val="nil"/>
              <w:left w:val="nil"/>
              <w:bottom w:val="single" w:sz="4" w:space="0" w:color="auto"/>
              <w:right w:val="single" w:sz="4" w:space="0" w:color="auto"/>
            </w:tcBorders>
            <w:shd w:val="clear" w:color="auto" w:fill="auto"/>
            <w:vAlign w:val="center"/>
            <w:hideMark/>
          </w:tcPr>
          <w:p w:rsidR="00634220" w:rsidRPr="00634220" w:rsidP="00634220" w14:paraId="266485A3" w14:textId="77777777">
            <w:pPr>
              <w:spacing w:after="0" w:line="240" w:lineRule="auto"/>
              <w:rPr>
                <w:rFonts w:eastAsia="Times New Roman" w:cstheme="minorHAnsi"/>
                <w:color w:val="000000"/>
                <w:sz w:val="20"/>
                <w:szCs w:val="20"/>
              </w:rPr>
            </w:pPr>
            <w:r w:rsidRPr="00634220">
              <w:rPr>
                <w:rFonts w:eastAsia="Times New Roman" w:cstheme="minorHAnsi"/>
                <w:color w:val="000000"/>
                <w:sz w:val="20"/>
                <w:szCs w:val="20"/>
              </w:rPr>
              <w:t>Respondents That Do Not Submit Any Reports</w:t>
            </w:r>
          </w:p>
        </w:tc>
        <w:tc>
          <w:tcPr>
            <w:tcW w:w="3340" w:type="dxa"/>
            <w:tcBorders>
              <w:top w:val="nil"/>
              <w:left w:val="nil"/>
              <w:bottom w:val="single" w:sz="4" w:space="0" w:color="auto"/>
              <w:right w:val="single" w:sz="4" w:space="0" w:color="auto"/>
            </w:tcBorders>
            <w:shd w:val="clear" w:color="auto" w:fill="auto"/>
            <w:vAlign w:val="center"/>
            <w:hideMark/>
          </w:tcPr>
          <w:p w:rsidR="00634220" w:rsidRPr="00634220" w:rsidP="00634220" w14:paraId="79677A4E" w14:textId="77777777">
            <w:pPr>
              <w:spacing w:after="0" w:line="240" w:lineRule="auto"/>
              <w:rPr>
                <w:rFonts w:eastAsia="Times New Roman" w:cstheme="minorHAnsi"/>
                <w:color w:val="000000"/>
                <w:sz w:val="20"/>
                <w:szCs w:val="20"/>
              </w:rPr>
            </w:pPr>
            <w:r w:rsidRPr="00634220">
              <w:rPr>
                <w:rFonts w:eastAsia="Times New Roman" w:cstheme="minorHAnsi"/>
                <w:color w:val="000000"/>
                <w:sz w:val="20"/>
                <w:szCs w:val="20"/>
              </w:rPr>
              <w:t> </w:t>
            </w:r>
          </w:p>
        </w:tc>
        <w:tc>
          <w:tcPr>
            <w:tcW w:w="2400" w:type="dxa"/>
            <w:tcBorders>
              <w:top w:val="nil"/>
              <w:left w:val="nil"/>
              <w:bottom w:val="single" w:sz="4" w:space="0" w:color="auto"/>
              <w:right w:val="single" w:sz="4" w:space="0" w:color="auto"/>
            </w:tcBorders>
            <w:shd w:val="clear" w:color="auto" w:fill="auto"/>
            <w:vAlign w:val="center"/>
            <w:hideMark/>
          </w:tcPr>
          <w:p w:rsidR="00634220" w:rsidRPr="00634220" w:rsidP="00634220" w14:paraId="11CBF61A" w14:textId="77777777">
            <w:pPr>
              <w:spacing w:after="0" w:line="240" w:lineRule="auto"/>
              <w:rPr>
                <w:rFonts w:eastAsia="Times New Roman" w:cstheme="minorHAnsi"/>
                <w:color w:val="000000"/>
                <w:sz w:val="20"/>
                <w:szCs w:val="20"/>
              </w:rPr>
            </w:pPr>
            <w:r w:rsidRPr="00634220">
              <w:rPr>
                <w:rFonts w:eastAsia="Times New Roman" w:cstheme="minorHAnsi"/>
                <w:color w:val="000000"/>
                <w:sz w:val="20"/>
                <w:szCs w:val="20"/>
              </w:rPr>
              <w:t> </w:t>
            </w:r>
          </w:p>
        </w:tc>
      </w:tr>
      <w:tr w14:paraId="3E606B94" w14:textId="77777777" w:rsidTr="00634220">
        <w:tblPrEx>
          <w:tblW w:w="13340" w:type="dxa"/>
          <w:tblInd w:w="113" w:type="dxa"/>
          <w:tblLook w:val="04A0"/>
        </w:tblPrEx>
        <w:trPr>
          <w:trHeight w:val="30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634220" w:rsidRPr="00634220" w:rsidP="00634220" w14:paraId="0232A340" w14:textId="77777777">
            <w:pPr>
              <w:spacing w:after="0" w:line="240" w:lineRule="auto"/>
              <w:rPr>
                <w:rFonts w:eastAsia="Times New Roman" w:cstheme="minorHAnsi"/>
                <w:color w:val="000000"/>
                <w:sz w:val="20"/>
                <w:szCs w:val="20"/>
              </w:rPr>
            </w:pPr>
            <w:r w:rsidRPr="00634220">
              <w:rPr>
                <w:rFonts w:eastAsia="Times New Roman" w:cstheme="minorHAnsi"/>
                <w:color w:val="000000"/>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634220" w:rsidRPr="00634220" w:rsidP="00634220" w14:paraId="6BAD8086" w14:textId="77777777">
            <w:pPr>
              <w:spacing w:after="0" w:line="240" w:lineRule="auto"/>
              <w:jc w:val="center"/>
              <w:rPr>
                <w:rFonts w:eastAsia="Times New Roman" w:cstheme="minorHAnsi"/>
                <w:color w:val="000000"/>
                <w:sz w:val="20"/>
                <w:szCs w:val="20"/>
              </w:rPr>
            </w:pPr>
            <w:r w:rsidRPr="00634220">
              <w:rPr>
                <w:rFonts w:eastAsia="Times New Roman" w:cstheme="minorHAnsi"/>
                <w:color w:val="000000"/>
                <w:sz w:val="20"/>
                <w:szCs w:val="20"/>
              </w:rPr>
              <w:t>(A)</w:t>
            </w:r>
          </w:p>
        </w:tc>
        <w:tc>
          <w:tcPr>
            <w:tcW w:w="1880" w:type="dxa"/>
            <w:tcBorders>
              <w:top w:val="nil"/>
              <w:left w:val="nil"/>
              <w:bottom w:val="single" w:sz="4" w:space="0" w:color="auto"/>
              <w:right w:val="single" w:sz="4" w:space="0" w:color="auto"/>
            </w:tcBorders>
            <w:shd w:val="clear" w:color="auto" w:fill="auto"/>
            <w:vAlign w:val="center"/>
            <w:hideMark/>
          </w:tcPr>
          <w:p w:rsidR="00634220" w:rsidRPr="00634220" w:rsidP="00634220" w14:paraId="7A28904F" w14:textId="77777777">
            <w:pPr>
              <w:spacing w:after="0" w:line="240" w:lineRule="auto"/>
              <w:jc w:val="center"/>
              <w:rPr>
                <w:rFonts w:eastAsia="Times New Roman" w:cstheme="minorHAnsi"/>
                <w:color w:val="000000"/>
                <w:sz w:val="20"/>
                <w:szCs w:val="20"/>
              </w:rPr>
            </w:pPr>
            <w:r w:rsidRPr="00634220">
              <w:rPr>
                <w:rFonts w:eastAsia="Times New Roman" w:cstheme="minorHAnsi"/>
                <w:color w:val="000000"/>
                <w:sz w:val="20"/>
                <w:szCs w:val="20"/>
              </w:rPr>
              <w:t>(B)</w:t>
            </w:r>
          </w:p>
        </w:tc>
        <w:tc>
          <w:tcPr>
            <w:tcW w:w="2280" w:type="dxa"/>
            <w:tcBorders>
              <w:top w:val="nil"/>
              <w:left w:val="nil"/>
              <w:bottom w:val="single" w:sz="4" w:space="0" w:color="auto"/>
              <w:right w:val="single" w:sz="4" w:space="0" w:color="auto"/>
            </w:tcBorders>
            <w:shd w:val="clear" w:color="auto" w:fill="auto"/>
            <w:vAlign w:val="center"/>
            <w:hideMark/>
          </w:tcPr>
          <w:p w:rsidR="00634220" w:rsidRPr="00634220" w:rsidP="00634220" w14:paraId="013532BF" w14:textId="77777777">
            <w:pPr>
              <w:spacing w:after="0" w:line="240" w:lineRule="auto"/>
              <w:jc w:val="center"/>
              <w:rPr>
                <w:rFonts w:eastAsia="Times New Roman" w:cstheme="minorHAnsi"/>
                <w:color w:val="000000"/>
                <w:sz w:val="20"/>
                <w:szCs w:val="20"/>
              </w:rPr>
            </w:pPr>
            <w:r w:rsidRPr="00634220">
              <w:rPr>
                <w:rFonts w:eastAsia="Times New Roman" w:cstheme="minorHAnsi"/>
                <w:color w:val="000000"/>
                <w:sz w:val="20"/>
                <w:szCs w:val="20"/>
              </w:rPr>
              <w:t>(C)</w:t>
            </w:r>
          </w:p>
        </w:tc>
        <w:tc>
          <w:tcPr>
            <w:tcW w:w="3340" w:type="dxa"/>
            <w:tcBorders>
              <w:top w:val="nil"/>
              <w:left w:val="nil"/>
              <w:bottom w:val="single" w:sz="4" w:space="0" w:color="auto"/>
              <w:right w:val="single" w:sz="4" w:space="0" w:color="auto"/>
            </w:tcBorders>
            <w:shd w:val="clear" w:color="auto" w:fill="auto"/>
            <w:vAlign w:val="center"/>
            <w:hideMark/>
          </w:tcPr>
          <w:p w:rsidR="00634220" w:rsidRPr="00634220" w:rsidP="00634220" w14:paraId="70E8693B" w14:textId="77777777">
            <w:pPr>
              <w:spacing w:after="0" w:line="240" w:lineRule="auto"/>
              <w:jc w:val="center"/>
              <w:rPr>
                <w:rFonts w:eastAsia="Times New Roman" w:cstheme="minorHAnsi"/>
                <w:color w:val="000000"/>
                <w:sz w:val="20"/>
                <w:szCs w:val="20"/>
              </w:rPr>
            </w:pPr>
            <w:r w:rsidRPr="00634220">
              <w:rPr>
                <w:rFonts w:eastAsia="Times New Roman" w:cstheme="minorHAnsi"/>
                <w:color w:val="000000"/>
                <w:sz w:val="20"/>
                <w:szCs w:val="20"/>
              </w:rPr>
              <w:t>(D)</w:t>
            </w:r>
          </w:p>
        </w:tc>
        <w:tc>
          <w:tcPr>
            <w:tcW w:w="2400" w:type="dxa"/>
            <w:tcBorders>
              <w:top w:val="nil"/>
              <w:left w:val="nil"/>
              <w:bottom w:val="single" w:sz="4" w:space="0" w:color="auto"/>
              <w:right w:val="single" w:sz="4" w:space="0" w:color="auto"/>
            </w:tcBorders>
            <w:shd w:val="clear" w:color="auto" w:fill="auto"/>
            <w:vAlign w:val="center"/>
            <w:hideMark/>
          </w:tcPr>
          <w:p w:rsidR="00634220" w:rsidRPr="00634220" w:rsidP="00634220" w14:paraId="1F19DDD8" w14:textId="77777777">
            <w:pPr>
              <w:spacing w:after="0" w:line="240" w:lineRule="auto"/>
              <w:jc w:val="center"/>
              <w:rPr>
                <w:rFonts w:eastAsia="Times New Roman" w:cstheme="minorHAnsi"/>
                <w:color w:val="000000"/>
                <w:sz w:val="20"/>
                <w:szCs w:val="20"/>
              </w:rPr>
            </w:pPr>
            <w:r w:rsidRPr="00634220">
              <w:rPr>
                <w:rFonts w:eastAsia="Times New Roman" w:cstheme="minorHAnsi"/>
                <w:color w:val="000000"/>
                <w:sz w:val="20"/>
                <w:szCs w:val="20"/>
              </w:rPr>
              <w:t>(E)</w:t>
            </w:r>
          </w:p>
        </w:tc>
      </w:tr>
      <w:tr w14:paraId="74C6B013" w14:textId="77777777" w:rsidTr="00634220">
        <w:tblPrEx>
          <w:tblW w:w="13340" w:type="dxa"/>
          <w:tblInd w:w="113" w:type="dxa"/>
          <w:tblLook w:val="04A0"/>
        </w:tblPrEx>
        <w:trPr>
          <w:trHeight w:val="102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634220" w:rsidRPr="00634220" w:rsidP="00634220" w14:paraId="140BEAE1" w14:textId="77777777">
            <w:pPr>
              <w:spacing w:after="0" w:line="240" w:lineRule="auto"/>
              <w:jc w:val="center"/>
              <w:rPr>
                <w:rFonts w:eastAsia="Times New Roman" w:cstheme="minorHAnsi"/>
                <w:color w:val="000000"/>
                <w:sz w:val="20"/>
                <w:szCs w:val="20"/>
              </w:rPr>
            </w:pPr>
            <w:r w:rsidRPr="00634220">
              <w:rPr>
                <w:rFonts w:eastAsia="Times New Roman" w:cstheme="minorHAnsi"/>
                <w:color w:val="000000"/>
                <w:sz w:val="20"/>
                <w:szCs w:val="20"/>
              </w:rPr>
              <w:t>Year</w:t>
            </w:r>
          </w:p>
        </w:tc>
        <w:tc>
          <w:tcPr>
            <w:tcW w:w="1980" w:type="dxa"/>
            <w:tcBorders>
              <w:top w:val="nil"/>
              <w:left w:val="nil"/>
              <w:bottom w:val="single" w:sz="4" w:space="0" w:color="auto"/>
              <w:right w:val="single" w:sz="4" w:space="0" w:color="auto"/>
            </w:tcBorders>
            <w:shd w:val="clear" w:color="auto" w:fill="auto"/>
            <w:vAlign w:val="center"/>
            <w:hideMark/>
          </w:tcPr>
          <w:p w:rsidR="00634220" w:rsidRPr="00634220" w:rsidP="00634220" w14:paraId="283E729C" w14:textId="77777777">
            <w:pPr>
              <w:spacing w:after="0" w:line="240" w:lineRule="auto"/>
              <w:rPr>
                <w:rFonts w:eastAsia="Times New Roman" w:cstheme="minorHAnsi"/>
                <w:color w:val="000000"/>
                <w:sz w:val="20"/>
                <w:szCs w:val="20"/>
              </w:rPr>
            </w:pPr>
            <w:r w:rsidRPr="00634220">
              <w:rPr>
                <w:rFonts w:eastAsia="Times New Roman" w:cstheme="minorHAnsi"/>
                <w:color w:val="000000"/>
                <w:sz w:val="20"/>
                <w:szCs w:val="20"/>
              </w:rPr>
              <w:t xml:space="preserve">Number of New Respondents </w:t>
            </w:r>
            <w:r w:rsidRPr="00634220">
              <w:rPr>
                <w:rFonts w:eastAsia="Times New Roman" w:cstheme="minorHAnsi"/>
                <w:color w:val="000000"/>
                <w:sz w:val="20"/>
                <w:szCs w:val="20"/>
                <w:vertAlign w:val="superscript"/>
              </w:rPr>
              <w:t>1</w:t>
            </w:r>
          </w:p>
        </w:tc>
        <w:tc>
          <w:tcPr>
            <w:tcW w:w="1880" w:type="dxa"/>
            <w:tcBorders>
              <w:top w:val="nil"/>
              <w:left w:val="nil"/>
              <w:bottom w:val="single" w:sz="4" w:space="0" w:color="auto"/>
              <w:right w:val="single" w:sz="4" w:space="0" w:color="auto"/>
            </w:tcBorders>
            <w:shd w:val="clear" w:color="auto" w:fill="auto"/>
            <w:vAlign w:val="center"/>
            <w:hideMark/>
          </w:tcPr>
          <w:p w:rsidR="00634220" w:rsidRPr="00634220" w:rsidP="00634220" w14:paraId="7EBF9F56" w14:textId="77777777">
            <w:pPr>
              <w:spacing w:after="0" w:line="240" w:lineRule="auto"/>
              <w:rPr>
                <w:rFonts w:eastAsia="Times New Roman" w:cstheme="minorHAnsi"/>
                <w:color w:val="000000"/>
                <w:sz w:val="20"/>
                <w:szCs w:val="20"/>
              </w:rPr>
            </w:pPr>
            <w:r w:rsidRPr="00634220">
              <w:rPr>
                <w:rFonts w:eastAsia="Times New Roman" w:cstheme="minorHAnsi"/>
                <w:color w:val="000000"/>
                <w:sz w:val="20"/>
                <w:szCs w:val="20"/>
              </w:rPr>
              <w:t>Number of Existing Respondents</w:t>
            </w:r>
          </w:p>
        </w:tc>
        <w:tc>
          <w:tcPr>
            <w:tcW w:w="2280" w:type="dxa"/>
            <w:tcBorders>
              <w:top w:val="nil"/>
              <w:left w:val="nil"/>
              <w:bottom w:val="single" w:sz="4" w:space="0" w:color="auto"/>
              <w:right w:val="single" w:sz="4" w:space="0" w:color="auto"/>
            </w:tcBorders>
            <w:shd w:val="clear" w:color="auto" w:fill="auto"/>
            <w:vAlign w:val="center"/>
            <w:hideMark/>
          </w:tcPr>
          <w:p w:rsidR="00634220" w:rsidRPr="00634220" w:rsidP="00634220" w14:paraId="1850B030" w14:textId="77777777">
            <w:pPr>
              <w:spacing w:after="0" w:line="240" w:lineRule="auto"/>
              <w:rPr>
                <w:rFonts w:eastAsia="Times New Roman" w:cstheme="minorHAnsi"/>
                <w:color w:val="000000"/>
                <w:sz w:val="20"/>
                <w:szCs w:val="20"/>
              </w:rPr>
            </w:pPr>
            <w:r w:rsidRPr="00634220">
              <w:rPr>
                <w:rFonts w:eastAsia="Times New Roman" w:cstheme="minorHAnsi"/>
                <w:color w:val="000000"/>
                <w:sz w:val="20"/>
                <w:szCs w:val="20"/>
              </w:rPr>
              <w:t>Number of Existing Respondents that keep records but do not submit reports</w:t>
            </w:r>
          </w:p>
        </w:tc>
        <w:tc>
          <w:tcPr>
            <w:tcW w:w="3340" w:type="dxa"/>
            <w:tcBorders>
              <w:top w:val="nil"/>
              <w:left w:val="nil"/>
              <w:bottom w:val="single" w:sz="4" w:space="0" w:color="auto"/>
              <w:right w:val="single" w:sz="4" w:space="0" w:color="auto"/>
            </w:tcBorders>
            <w:shd w:val="clear" w:color="auto" w:fill="auto"/>
            <w:vAlign w:val="center"/>
            <w:hideMark/>
          </w:tcPr>
          <w:p w:rsidR="00634220" w:rsidRPr="00634220" w:rsidP="00634220" w14:paraId="6A83E459" w14:textId="77777777">
            <w:pPr>
              <w:spacing w:after="0" w:line="240" w:lineRule="auto"/>
              <w:rPr>
                <w:rFonts w:eastAsia="Times New Roman" w:cstheme="minorHAnsi"/>
                <w:color w:val="000000"/>
                <w:sz w:val="20"/>
                <w:szCs w:val="20"/>
              </w:rPr>
            </w:pPr>
            <w:r w:rsidRPr="00634220">
              <w:rPr>
                <w:rFonts w:eastAsia="Times New Roman" w:cstheme="minorHAnsi"/>
                <w:color w:val="000000"/>
                <w:sz w:val="20"/>
                <w:szCs w:val="20"/>
              </w:rPr>
              <w:t>Number of Existing Respondents That Are Also New Respondents</w:t>
            </w:r>
          </w:p>
        </w:tc>
        <w:tc>
          <w:tcPr>
            <w:tcW w:w="2400" w:type="dxa"/>
            <w:tcBorders>
              <w:top w:val="nil"/>
              <w:left w:val="nil"/>
              <w:bottom w:val="single" w:sz="4" w:space="0" w:color="auto"/>
              <w:right w:val="single" w:sz="4" w:space="0" w:color="auto"/>
            </w:tcBorders>
            <w:shd w:val="clear" w:color="auto" w:fill="auto"/>
            <w:vAlign w:val="center"/>
            <w:hideMark/>
          </w:tcPr>
          <w:p w:rsidR="00634220" w:rsidRPr="00634220" w:rsidP="00634220" w14:paraId="60DC0C09" w14:textId="77777777">
            <w:pPr>
              <w:spacing w:after="0" w:line="240" w:lineRule="auto"/>
              <w:rPr>
                <w:rFonts w:eastAsia="Times New Roman" w:cstheme="minorHAnsi"/>
                <w:color w:val="000000"/>
                <w:sz w:val="20"/>
                <w:szCs w:val="20"/>
              </w:rPr>
            </w:pPr>
            <w:r w:rsidRPr="00634220">
              <w:rPr>
                <w:rFonts w:eastAsia="Times New Roman" w:cstheme="minorHAnsi"/>
                <w:color w:val="000000"/>
                <w:sz w:val="20"/>
                <w:szCs w:val="20"/>
              </w:rPr>
              <w:t>Number of Respondents</w:t>
            </w:r>
            <w:r w:rsidRPr="00634220">
              <w:rPr>
                <w:rFonts w:eastAsia="Times New Roman" w:cstheme="minorHAnsi"/>
                <w:color w:val="000000"/>
                <w:sz w:val="20"/>
                <w:szCs w:val="20"/>
              </w:rPr>
              <w:br/>
              <w:t>(E=A+B+C-D)</w:t>
            </w:r>
          </w:p>
        </w:tc>
      </w:tr>
      <w:tr w14:paraId="58B9EB16" w14:textId="77777777" w:rsidTr="00634220">
        <w:tblPrEx>
          <w:tblW w:w="13340" w:type="dxa"/>
          <w:tblInd w:w="113" w:type="dxa"/>
          <w:tblLook w:val="04A0"/>
        </w:tblPrEx>
        <w:trPr>
          <w:trHeight w:val="300"/>
        </w:trPr>
        <w:tc>
          <w:tcPr>
            <w:tcW w:w="1460" w:type="dxa"/>
            <w:tcBorders>
              <w:top w:val="nil"/>
              <w:left w:val="single" w:sz="4" w:space="0" w:color="auto"/>
              <w:bottom w:val="single" w:sz="4" w:space="0" w:color="auto"/>
              <w:right w:val="single" w:sz="4" w:space="0" w:color="auto"/>
            </w:tcBorders>
            <w:shd w:val="clear" w:color="auto" w:fill="auto"/>
            <w:hideMark/>
          </w:tcPr>
          <w:p w:rsidR="00634220" w:rsidRPr="00634220" w:rsidP="00634220" w14:paraId="055DBDF2" w14:textId="77777777">
            <w:pPr>
              <w:spacing w:after="0" w:line="240" w:lineRule="auto"/>
              <w:jc w:val="center"/>
              <w:rPr>
                <w:rFonts w:eastAsia="Times New Roman" w:cstheme="minorHAnsi"/>
                <w:sz w:val="20"/>
                <w:szCs w:val="20"/>
              </w:rPr>
            </w:pPr>
            <w:r w:rsidRPr="00634220">
              <w:rPr>
                <w:rFonts w:eastAsia="Times New Roman" w:cstheme="minorHAnsi"/>
                <w:sz w:val="20"/>
                <w:szCs w:val="20"/>
              </w:rPr>
              <w:t>1</w:t>
            </w:r>
          </w:p>
        </w:tc>
        <w:tc>
          <w:tcPr>
            <w:tcW w:w="1980" w:type="dxa"/>
            <w:tcBorders>
              <w:top w:val="nil"/>
              <w:left w:val="nil"/>
              <w:bottom w:val="single" w:sz="4" w:space="0" w:color="auto"/>
              <w:right w:val="single" w:sz="4" w:space="0" w:color="auto"/>
            </w:tcBorders>
            <w:shd w:val="clear" w:color="auto" w:fill="auto"/>
            <w:hideMark/>
          </w:tcPr>
          <w:p w:rsidR="00634220" w:rsidRPr="00634220" w:rsidP="00634220" w14:paraId="784C95E6" w14:textId="77777777">
            <w:pPr>
              <w:spacing w:after="0" w:line="240" w:lineRule="auto"/>
              <w:jc w:val="center"/>
              <w:rPr>
                <w:rFonts w:eastAsia="Times New Roman" w:cstheme="minorHAnsi"/>
                <w:sz w:val="20"/>
                <w:szCs w:val="20"/>
              </w:rPr>
            </w:pPr>
            <w:r w:rsidRPr="00634220">
              <w:rPr>
                <w:rFonts w:eastAsia="Times New Roman" w:cstheme="minorHAnsi"/>
                <w:sz w:val="20"/>
                <w:szCs w:val="20"/>
              </w:rPr>
              <w:t>0</w:t>
            </w:r>
          </w:p>
        </w:tc>
        <w:tc>
          <w:tcPr>
            <w:tcW w:w="1880" w:type="dxa"/>
            <w:tcBorders>
              <w:top w:val="nil"/>
              <w:left w:val="nil"/>
              <w:bottom w:val="single" w:sz="4" w:space="0" w:color="auto"/>
              <w:right w:val="single" w:sz="4" w:space="0" w:color="auto"/>
            </w:tcBorders>
            <w:shd w:val="clear" w:color="auto" w:fill="auto"/>
            <w:hideMark/>
          </w:tcPr>
          <w:p w:rsidR="00634220" w:rsidRPr="00634220" w:rsidP="00634220" w14:paraId="2D1F801B" w14:textId="77777777">
            <w:pPr>
              <w:spacing w:after="0" w:line="240" w:lineRule="auto"/>
              <w:jc w:val="center"/>
              <w:rPr>
                <w:rFonts w:eastAsia="Times New Roman" w:cstheme="minorHAnsi"/>
                <w:sz w:val="20"/>
                <w:szCs w:val="20"/>
              </w:rPr>
            </w:pPr>
            <w:r w:rsidRPr="00634220">
              <w:rPr>
                <w:rFonts w:eastAsia="Times New Roman" w:cstheme="minorHAnsi"/>
                <w:sz w:val="20"/>
                <w:szCs w:val="20"/>
              </w:rPr>
              <w:t>2</w:t>
            </w:r>
          </w:p>
        </w:tc>
        <w:tc>
          <w:tcPr>
            <w:tcW w:w="2280" w:type="dxa"/>
            <w:tcBorders>
              <w:top w:val="nil"/>
              <w:left w:val="nil"/>
              <w:bottom w:val="single" w:sz="4" w:space="0" w:color="auto"/>
              <w:right w:val="single" w:sz="4" w:space="0" w:color="auto"/>
            </w:tcBorders>
            <w:shd w:val="clear" w:color="auto" w:fill="auto"/>
            <w:hideMark/>
          </w:tcPr>
          <w:p w:rsidR="00634220" w:rsidRPr="00634220" w:rsidP="00634220" w14:paraId="2C8266D9" w14:textId="77777777">
            <w:pPr>
              <w:spacing w:after="0" w:line="240" w:lineRule="auto"/>
              <w:jc w:val="center"/>
              <w:rPr>
                <w:rFonts w:eastAsia="Times New Roman" w:cstheme="minorHAnsi"/>
                <w:sz w:val="20"/>
                <w:szCs w:val="20"/>
              </w:rPr>
            </w:pPr>
            <w:r w:rsidRPr="00634220">
              <w:rPr>
                <w:rFonts w:eastAsia="Times New Roman" w:cstheme="minorHAnsi"/>
                <w:sz w:val="20"/>
                <w:szCs w:val="20"/>
              </w:rPr>
              <w:t>0</w:t>
            </w:r>
          </w:p>
        </w:tc>
        <w:tc>
          <w:tcPr>
            <w:tcW w:w="3340" w:type="dxa"/>
            <w:tcBorders>
              <w:top w:val="nil"/>
              <w:left w:val="nil"/>
              <w:bottom w:val="single" w:sz="4" w:space="0" w:color="auto"/>
              <w:right w:val="single" w:sz="4" w:space="0" w:color="auto"/>
            </w:tcBorders>
            <w:shd w:val="clear" w:color="auto" w:fill="auto"/>
            <w:hideMark/>
          </w:tcPr>
          <w:p w:rsidR="00634220" w:rsidRPr="00634220" w:rsidP="00634220" w14:paraId="21B060E9" w14:textId="77777777">
            <w:pPr>
              <w:spacing w:after="0" w:line="240" w:lineRule="auto"/>
              <w:jc w:val="center"/>
              <w:rPr>
                <w:rFonts w:eastAsia="Times New Roman" w:cstheme="minorHAnsi"/>
                <w:sz w:val="20"/>
                <w:szCs w:val="20"/>
              </w:rPr>
            </w:pPr>
            <w:r w:rsidRPr="00634220">
              <w:rPr>
                <w:rFonts w:eastAsia="Times New Roman" w:cstheme="minorHAnsi"/>
                <w:sz w:val="20"/>
                <w:szCs w:val="20"/>
              </w:rPr>
              <w:t>0</w:t>
            </w:r>
          </w:p>
        </w:tc>
        <w:tc>
          <w:tcPr>
            <w:tcW w:w="2400" w:type="dxa"/>
            <w:tcBorders>
              <w:top w:val="nil"/>
              <w:left w:val="nil"/>
              <w:bottom w:val="single" w:sz="4" w:space="0" w:color="auto"/>
              <w:right w:val="single" w:sz="4" w:space="0" w:color="auto"/>
            </w:tcBorders>
            <w:shd w:val="clear" w:color="auto" w:fill="auto"/>
            <w:hideMark/>
          </w:tcPr>
          <w:p w:rsidR="00634220" w:rsidRPr="00634220" w:rsidP="00634220" w14:paraId="06828877" w14:textId="77777777">
            <w:pPr>
              <w:spacing w:after="0" w:line="240" w:lineRule="auto"/>
              <w:jc w:val="center"/>
              <w:rPr>
                <w:rFonts w:eastAsia="Times New Roman" w:cstheme="minorHAnsi"/>
                <w:sz w:val="20"/>
                <w:szCs w:val="20"/>
              </w:rPr>
            </w:pPr>
            <w:r w:rsidRPr="00634220">
              <w:rPr>
                <w:rFonts w:eastAsia="Times New Roman" w:cstheme="minorHAnsi"/>
                <w:sz w:val="20"/>
                <w:szCs w:val="20"/>
              </w:rPr>
              <w:t>2</w:t>
            </w:r>
          </w:p>
        </w:tc>
      </w:tr>
      <w:tr w14:paraId="69A2CCC2" w14:textId="77777777" w:rsidTr="00634220">
        <w:tblPrEx>
          <w:tblW w:w="13340" w:type="dxa"/>
          <w:tblInd w:w="113" w:type="dxa"/>
          <w:tblLook w:val="04A0"/>
        </w:tblPrEx>
        <w:trPr>
          <w:trHeight w:val="300"/>
        </w:trPr>
        <w:tc>
          <w:tcPr>
            <w:tcW w:w="1460" w:type="dxa"/>
            <w:tcBorders>
              <w:top w:val="nil"/>
              <w:left w:val="single" w:sz="4" w:space="0" w:color="auto"/>
              <w:bottom w:val="single" w:sz="4" w:space="0" w:color="auto"/>
              <w:right w:val="single" w:sz="4" w:space="0" w:color="auto"/>
            </w:tcBorders>
            <w:shd w:val="clear" w:color="auto" w:fill="auto"/>
            <w:hideMark/>
          </w:tcPr>
          <w:p w:rsidR="00634220" w:rsidRPr="00634220" w:rsidP="00634220" w14:paraId="6F7C8B1F" w14:textId="77777777">
            <w:pPr>
              <w:spacing w:after="0" w:line="240" w:lineRule="auto"/>
              <w:jc w:val="center"/>
              <w:rPr>
                <w:rFonts w:eastAsia="Times New Roman" w:cstheme="minorHAnsi"/>
                <w:sz w:val="20"/>
                <w:szCs w:val="20"/>
              </w:rPr>
            </w:pPr>
            <w:r w:rsidRPr="00634220">
              <w:rPr>
                <w:rFonts w:eastAsia="Times New Roman" w:cstheme="minorHAnsi"/>
                <w:sz w:val="20"/>
                <w:szCs w:val="20"/>
              </w:rPr>
              <w:t>2</w:t>
            </w:r>
          </w:p>
        </w:tc>
        <w:tc>
          <w:tcPr>
            <w:tcW w:w="1980" w:type="dxa"/>
            <w:tcBorders>
              <w:top w:val="nil"/>
              <w:left w:val="nil"/>
              <w:bottom w:val="single" w:sz="4" w:space="0" w:color="auto"/>
              <w:right w:val="single" w:sz="4" w:space="0" w:color="auto"/>
            </w:tcBorders>
            <w:shd w:val="clear" w:color="auto" w:fill="auto"/>
            <w:hideMark/>
          </w:tcPr>
          <w:p w:rsidR="00634220" w:rsidRPr="00634220" w:rsidP="00634220" w14:paraId="17F22631" w14:textId="77777777">
            <w:pPr>
              <w:spacing w:after="0" w:line="240" w:lineRule="auto"/>
              <w:jc w:val="center"/>
              <w:rPr>
                <w:rFonts w:eastAsia="Times New Roman" w:cstheme="minorHAnsi"/>
                <w:sz w:val="20"/>
                <w:szCs w:val="20"/>
              </w:rPr>
            </w:pPr>
            <w:r w:rsidRPr="00634220">
              <w:rPr>
                <w:rFonts w:eastAsia="Times New Roman" w:cstheme="minorHAnsi"/>
                <w:sz w:val="20"/>
                <w:szCs w:val="20"/>
              </w:rPr>
              <w:t>0</w:t>
            </w:r>
          </w:p>
        </w:tc>
        <w:tc>
          <w:tcPr>
            <w:tcW w:w="1880" w:type="dxa"/>
            <w:tcBorders>
              <w:top w:val="nil"/>
              <w:left w:val="nil"/>
              <w:bottom w:val="single" w:sz="4" w:space="0" w:color="auto"/>
              <w:right w:val="single" w:sz="4" w:space="0" w:color="auto"/>
            </w:tcBorders>
            <w:shd w:val="clear" w:color="auto" w:fill="auto"/>
            <w:hideMark/>
          </w:tcPr>
          <w:p w:rsidR="00634220" w:rsidRPr="00634220" w:rsidP="00634220" w14:paraId="3FAFD814" w14:textId="77777777">
            <w:pPr>
              <w:spacing w:after="0" w:line="240" w:lineRule="auto"/>
              <w:jc w:val="center"/>
              <w:rPr>
                <w:rFonts w:eastAsia="Times New Roman" w:cstheme="minorHAnsi"/>
                <w:sz w:val="20"/>
                <w:szCs w:val="20"/>
              </w:rPr>
            </w:pPr>
            <w:r w:rsidRPr="00634220">
              <w:rPr>
                <w:rFonts w:eastAsia="Times New Roman" w:cstheme="minorHAnsi"/>
                <w:sz w:val="20"/>
                <w:szCs w:val="20"/>
              </w:rPr>
              <w:t>2</w:t>
            </w:r>
          </w:p>
        </w:tc>
        <w:tc>
          <w:tcPr>
            <w:tcW w:w="2280" w:type="dxa"/>
            <w:tcBorders>
              <w:top w:val="nil"/>
              <w:left w:val="nil"/>
              <w:bottom w:val="single" w:sz="4" w:space="0" w:color="auto"/>
              <w:right w:val="single" w:sz="4" w:space="0" w:color="auto"/>
            </w:tcBorders>
            <w:shd w:val="clear" w:color="auto" w:fill="auto"/>
            <w:hideMark/>
          </w:tcPr>
          <w:p w:rsidR="00634220" w:rsidRPr="00634220" w:rsidP="00634220" w14:paraId="58014C88" w14:textId="77777777">
            <w:pPr>
              <w:spacing w:after="0" w:line="240" w:lineRule="auto"/>
              <w:jc w:val="center"/>
              <w:rPr>
                <w:rFonts w:eastAsia="Times New Roman" w:cstheme="minorHAnsi"/>
                <w:sz w:val="20"/>
                <w:szCs w:val="20"/>
              </w:rPr>
            </w:pPr>
            <w:r w:rsidRPr="00634220">
              <w:rPr>
                <w:rFonts w:eastAsia="Times New Roman" w:cstheme="minorHAnsi"/>
                <w:sz w:val="20"/>
                <w:szCs w:val="20"/>
              </w:rPr>
              <w:t>0</w:t>
            </w:r>
          </w:p>
        </w:tc>
        <w:tc>
          <w:tcPr>
            <w:tcW w:w="3340" w:type="dxa"/>
            <w:tcBorders>
              <w:top w:val="nil"/>
              <w:left w:val="nil"/>
              <w:bottom w:val="single" w:sz="4" w:space="0" w:color="auto"/>
              <w:right w:val="single" w:sz="4" w:space="0" w:color="auto"/>
            </w:tcBorders>
            <w:shd w:val="clear" w:color="auto" w:fill="auto"/>
            <w:hideMark/>
          </w:tcPr>
          <w:p w:rsidR="00634220" w:rsidRPr="00634220" w:rsidP="00634220" w14:paraId="44E1F25F" w14:textId="77777777">
            <w:pPr>
              <w:spacing w:after="0" w:line="240" w:lineRule="auto"/>
              <w:jc w:val="center"/>
              <w:rPr>
                <w:rFonts w:eastAsia="Times New Roman" w:cstheme="minorHAnsi"/>
                <w:sz w:val="20"/>
                <w:szCs w:val="20"/>
              </w:rPr>
            </w:pPr>
            <w:r w:rsidRPr="00634220">
              <w:rPr>
                <w:rFonts w:eastAsia="Times New Roman" w:cstheme="minorHAnsi"/>
                <w:sz w:val="20"/>
                <w:szCs w:val="20"/>
              </w:rPr>
              <w:t>0</w:t>
            </w:r>
          </w:p>
        </w:tc>
        <w:tc>
          <w:tcPr>
            <w:tcW w:w="2400" w:type="dxa"/>
            <w:tcBorders>
              <w:top w:val="nil"/>
              <w:left w:val="nil"/>
              <w:bottom w:val="single" w:sz="4" w:space="0" w:color="auto"/>
              <w:right w:val="single" w:sz="4" w:space="0" w:color="auto"/>
            </w:tcBorders>
            <w:shd w:val="clear" w:color="auto" w:fill="auto"/>
            <w:hideMark/>
          </w:tcPr>
          <w:p w:rsidR="00634220" w:rsidRPr="00634220" w:rsidP="00634220" w14:paraId="2B1BEEBF" w14:textId="77777777">
            <w:pPr>
              <w:spacing w:after="0" w:line="240" w:lineRule="auto"/>
              <w:jc w:val="center"/>
              <w:rPr>
                <w:rFonts w:eastAsia="Times New Roman" w:cstheme="minorHAnsi"/>
                <w:sz w:val="20"/>
                <w:szCs w:val="20"/>
              </w:rPr>
            </w:pPr>
            <w:r w:rsidRPr="00634220">
              <w:rPr>
                <w:rFonts w:eastAsia="Times New Roman" w:cstheme="minorHAnsi"/>
                <w:sz w:val="20"/>
                <w:szCs w:val="20"/>
              </w:rPr>
              <w:t>2</w:t>
            </w:r>
          </w:p>
        </w:tc>
      </w:tr>
      <w:tr w14:paraId="52FBBA47" w14:textId="77777777" w:rsidTr="00634220">
        <w:tblPrEx>
          <w:tblW w:w="13340" w:type="dxa"/>
          <w:tblInd w:w="113" w:type="dxa"/>
          <w:tblLook w:val="04A0"/>
        </w:tblPrEx>
        <w:trPr>
          <w:trHeight w:val="300"/>
        </w:trPr>
        <w:tc>
          <w:tcPr>
            <w:tcW w:w="1460" w:type="dxa"/>
            <w:tcBorders>
              <w:top w:val="nil"/>
              <w:left w:val="single" w:sz="4" w:space="0" w:color="auto"/>
              <w:bottom w:val="single" w:sz="4" w:space="0" w:color="auto"/>
              <w:right w:val="single" w:sz="4" w:space="0" w:color="auto"/>
            </w:tcBorders>
            <w:shd w:val="clear" w:color="auto" w:fill="auto"/>
            <w:hideMark/>
          </w:tcPr>
          <w:p w:rsidR="00634220" w:rsidRPr="00634220" w:rsidP="00634220" w14:paraId="2596113C" w14:textId="77777777">
            <w:pPr>
              <w:spacing w:after="0" w:line="240" w:lineRule="auto"/>
              <w:jc w:val="center"/>
              <w:rPr>
                <w:rFonts w:eastAsia="Times New Roman" w:cstheme="minorHAnsi"/>
                <w:sz w:val="20"/>
                <w:szCs w:val="20"/>
              </w:rPr>
            </w:pPr>
            <w:r w:rsidRPr="00634220">
              <w:rPr>
                <w:rFonts w:eastAsia="Times New Roman" w:cstheme="minorHAnsi"/>
                <w:sz w:val="20"/>
                <w:szCs w:val="20"/>
              </w:rPr>
              <w:t>3</w:t>
            </w:r>
          </w:p>
        </w:tc>
        <w:tc>
          <w:tcPr>
            <w:tcW w:w="1980" w:type="dxa"/>
            <w:tcBorders>
              <w:top w:val="nil"/>
              <w:left w:val="nil"/>
              <w:bottom w:val="single" w:sz="4" w:space="0" w:color="auto"/>
              <w:right w:val="single" w:sz="4" w:space="0" w:color="auto"/>
            </w:tcBorders>
            <w:shd w:val="clear" w:color="auto" w:fill="auto"/>
            <w:hideMark/>
          </w:tcPr>
          <w:p w:rsidR="00634220" w:rsidRPr="00634220" w:rsidP="00634220" w14:paraId="091FEDB6" w14:textId="77777777">
            <w:pPr>
              <w:spacing w:after="0" w:line="240" w:lineRule="auto"/>
              <w:jc w:val="center"/>
              <w:rPr>
                <w:rFonts w:eastAsia="Times New Roman" w:cstheme="minorHAnsi"/>
                <w:sz w:val="20"/>
                <w:szCs w:val="20"/>
              </w:rPr>
            </w:pPr>
            <w:r w:rsidRPr="00634220">
              <w:rPr>
                <w:rFonts w:eastAsia="Times New Roman" w:cstheme="minorHAnsi"/>
                <w:sz w:val="20"/>
                <w:szCs w:val="20"/>
              </w:rPr>
              <w:t>0</w:t>
            </w:r>
          </w:p>
        </w:tc>
        <w:tc>
          <w:tcPr>
            <w:tcW w:w="1880" w:type="dxa"/>
            <w:tcBorders>
              <w:top w:val="nil"/>
              <w:left w:val="nil"/>
              <w:bottom w:val="single" w:sz="4" w:space="0" w:color="auto"/>
              <w:right w:val="single" w:sz="4" w:space="0" w:color="auto"/>
            </w:tcBorders>
            <w:shd w:val="clear" w:color="auto" w:fill="auto"/>
            <w:hideMark/>
          </w:tcPr>
          <w:p w:rsidR="00634220" w:rsidRPr="00634220" w:rsidP="00634220" w14:paraId="28EF1A76" w14:textId="77777777">
            <w:pPr>
              <w:spacing w:after="0" w:line="240" w:lineRule="auto"/>
              <w:jc w:val="center"/>
              <w:rPr>
                <w:rFonts w:eastAsia="Times New Roman" w:cstheme="minorHAnsi"/>
                <w:sz w:val="20"/>
                <w:szCs w:val="20"/>
              </w:rPr>
            </w:pPr>
            <w:r w:rsidRPr="00634220">
              <w:rPr>
                <w:rFonts w:eastAsia="Times New Roman" w:cstheme="minorHAnsi"/>
                <w:sz w:val="20"/>
                <w:szCs w:val="20"/>
              </w:rPr>
              <w:t>2</w:t>
            </w:r>
          </w:p>
        </w:tc>
        <w:tc>
          <w:tcPr>
            <w:tcW w:w="2280" w:type="dxa"/>
            <w:tcBorders>
              <w:top w:val="nil"/>
              <w:left w:val="nil"/>
              <w:bottom w:val="single" w:sz="4" w:space="0" w:color="auto"/>
              <w:right w:val="single" w:sz="4" w:space="0" w:color="auto"/>
            </w:tcBorders>
            <w:shd w:val="clear" w:color="auto" w:fill="auto"/>
            <w:hideMark/>
          </w:tcPr>
          <w:p w:rsidR="00634220" w:rsidRPr="00634220" w:rsidP="00634220" w14:paraId="77D6F54F" w14:textId="77777777">
            <w:pPr>
              <w:spacing w:after="0" w:line="240" w:lineRule="auto"/>
              <w:jc w:val="center"/>
              <w:rPr>
                <w:rFonts w:eastAsia="Times New Roman" w:cstheme="minorHAnsi"/>
                <w:sz w:val="20"/>
                <w:szCs w:val="20"/>
              </w:rPr>
            </w:pPr>
            <w:r w:rsidRPr="00634220">
              <w:rPr>
                <w:rFonts w:eastAsia="Times New Roman" w:cstheme="minorHAnsi"/>
                <w:sz w:val="20"/>
                <w:szCs w:val="20"/>
              </w:rPr>
              <w:t>0</w:t>
            </w:r>
          </w:p>
        </w:tc>
        <w:tc>
          <w:tcPr>
            <w:tcW w:w="3340" w:type="dxa"/>
            <w:tcBorders>
              <w:top w:val="nil"/>
              <w:left w:val="nil"/>
              <w:bottom w:val="single" w:sz="4" w:space="0" w:color="auto"/>
              <w:right w:val="single" w:sz="4" w:space="0" w:color="auto"/>
            </w:tcBorders>
            <w:shd w:val="clear" w:color="auto" w:fill="auto"/>
            <w:hideMark/>
          </w:tcPr>
          <w:p w:rsidR="00634220" w:rsidRPr="00634220" w:rsidP="00634220" w14:paraId="0C8DCCBE" w14:textId="77777777">
            <w:pPr>
              <w:spacing w:after="0" w:line="240" w:lineRule="auto"/>
              <w:jc w:val="center"/>
              <w:rPr>
                <w:rFonts w:eastAsia="Times New Roman" w:cstheme="minorHAnsi"/>
                <w:sz w:val="20"/>
                <w:szCs w:val="20"/>
              </w:rPr>
            </w:pPr>
            <w:r w:rsidRPr="00634220">
              <w:rPr>
                <w:rFonts w:eastAsia="Times New Roman" w:cstheme="minorHAnsi"/>
                <w:sz w:val="20"/>
                <w:szCs w:val="20"/>
              </w:rPr>
              <w:t>0</w:t>
            </w:r>
          </w:p>
        </w:tc>
        <w:tc>
          <w:tcPr>
            <w:tcW w:w="2400" w:type="dxa"/>
            <w:tcBorders>
              <w:top w:val="nil"/>
              <w:left w:val="nil"/>
              <w:bottom w:val="single" w:sz="4" w:space="0" w:color="auto"/>
              <w:right w:val="single" w:sz="4" w:space="0" w:color="auto"/>
            </w:tcBorders>
            <w:shd w:val="clear" w:color="auto" w:fill="auto"/>
            <w:hideMark/>
          </w:tcPr>
          <w:p w:rsidR="00634220" w:rsidRPr="00634220" w:rsidP="00634220" w14:paraId="36F43E03" w14:textId="77777777">
            <w:pPr>
              <w:spacing w:after="0" w:line="240" w:lineRule="auto"/>
              <w:jc w:val="center"/>
              <w:rPr>
                <w:rFonts w:eastAsia="Times New Roman" w:cstheme="minorHAnsi"/>
                <w:sz w:val="20"/>
                <w:szCs w:val="20"/>
              </w:rPr>
            </w:pPr>
            <w:r w:rsidRPr="00634220">
              <w:rPr>
                <w:rFonts w:eastAsia="Times New Roman" w:cstheme="minorHAnsi"/>
                <w:sz w:val="20"/>
                <w:szCs w:val="20"/>
              </w:rPr>
              <w:t>2</w:t>
            </w:r>
          </w:p>
        </w:tc>
      </w:tr>
      <w:tr w14:paraId="59178502" w14:textId="77777777" w:rsidTr="00634220">
        <w:tblPrEx>
          <w:tblW w:w="13340" w:type="dxa"/>
          <w:tblInd w:w="113" w:type="dxa"/>
          <w:tblLook w:val="04A0"/>
        </w:tblPrEx>
        <w:trPr>
          <w:trHeight w:val="30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634220" w:rsidRPr="00634220" w:rsidP="00634220" w14:paraId="1E2610AF" w14:textId="77777777">
            <w:pPr>
              <w:spacing w:after="0" w:line="240" w:lineRule="auto"/>
              <w:rPr>
                <w:rFonts w:eastAsia="Times New Roman" w:cstheme="minorHAnsi"/>
                <w:color w:val="000000"/>
                <w:sz w:val="20"/>
                <w:szCs w:val="20"/>
              </w:rPr>
            </w:pPr>
            <w:r w:rsidRPr="00634220">
              <w:rPr>
                <w:rFonts w:eastAsia="Times New Roman" w:cstheme="minorHAnsi"/>
                <w:color w:val="000000"/>
                <w:sz w:val="20"/>
                <w:szCs w:val="20"/>
              </w:rPr>
              <w:t>Average</w:t>
            </w:r>
          </w:p>
        </w:tc>
        <w:tc>
          <w:tcPr>
            <w:tcW w:w="1980" w:type="dxa"/>
            <w:tcBorders>
              <w:top w:val="nil"/>
              <w:left w:val="nil"/>
              <w:bottom w:val="single" w:sz="4" w:space="0" w:color="auto"/>
              <w:right w:val="single" w:sz="4" w:space="0" w:color="auto"/>
            </w:tcBorders>
            <w:shd w:val="clear" w:color="auto" w:fill="auto"/>
            <w:vAlign w:val="center"/>
            <w:hideMark/>
          </w:tcPr>
          <w:p w:rsidR="00634220" w:rsidRPr="00634220" w:rsidP="00634220" w14:paraId="355AC9B7" w14:textId="77777777">
            <w:pPr>
              <w:spacing w:after="0" w:line="240" w:lineRule="auto"/>
              <w:jc w:val="center"/>
              <w:rPr>
                <w:rFonts w:eastAsia="Times New Roman" w:cstheme="minorHAnsi"/>
                <w:color w:val="000000"/>
                <w:sz w:val="20"/>
                <w:szCs w:val="20"/>
              </w:rPr>
            </w:pPr>
            <w:r w:rsidRPr="00634220">
              <w:rPr>
                <w:rFonts w:eastAsia="Times New Roman" w:cstheme="minorHAnsi"/>
                <w:color w:val="000000"/>
                <w:sz w:val="20"/>
                <w:szCs w:val="20"/>
              </w:rPr>
              <w:t>0</w:t>
            </w:r>
          </w:p>
        </w:tc>
        <w:tc>
          <w:tcPr>
            <w:tcW w:w="1880" w:type="dxa"/>
            <w:tcBorders>
              <w:top w:val="nil"/>
              <w:left w:val="nil"/>
              <w:bottom w:val="single" w:sz="4" w:space="0" w:color="auto"/>
              <w:right w:val="single" w:sz="4" w:space="0" w:color="auto"/>
            </w:tcBorders>
            <w:shd w:val="clear" w:color="auto" w:fill="auto"/>
            <w:vAlign w:val="center"/>
            <w:hideMark/>
          </w:tcPr>
          <w:p w:rsidR="00634220" w:rsidRPr="00634220" w:rsidP="00634220" w14:paraId="76F93789" w14:textId="77777777">
            <w:pPr>
              <w:spacing w:after="0" w:line="240" w:lineRule="auto"/>
              <w:jc w:val="center"/>
              <w:rPr>
                <w:rFonts w:eastAsia="Times New Roman" w:cstheme="minorHAnsi"/>
                <w:color w:val="000000"/>
                <w:sz w:val="20"/>
                <w:szCs w:val="20"/>
              </w:rPr>
            </w:pPr>
            <w:r w:rsidRPr="00634220">
              <w:rPr>
                <w:rFonts w:eastAsia="Times New Roman" w:cstheme="minorHAnsi"/>
                <w:color w:val="000000"/>
                <w:sz w:val="20"/>
                <w:szCs w:val="20"/>
              </w:rPr>
              <w:t>2</w:t>
            </w:r>
          </w:p>
        </w:tc>
        <w:tc>
          <w:tcPr>
            <w:tcW w:w="2280" w:type="dxa"/>
            <w:tcBorders>
              <w:top w:val="nil"/>
              <w:left w:val="nil"/>
              <w:bottom w:val="single" w:sz="4" w:space="0" w:color="auto"/>
              <w:right w:val="single" w:sz="4" w:space="0" w:color="auto"/>
            </w:tcBorders>
            <w:shd w:val="clear" w:color="auto" w:fill="auto"/>
            <w:vAlign w:val="center"/>
            <w:hideMark/>
          </w:tcPr>
          <w:p w:rsidR="00634220" w:rsidRPr="00634220" w:rsidP="00634220" w14:paraId="51D47C9A" w14:textId="77777777">
            <w:pPr>
              <w:spacing w:after="0" w:line="240" w:lineRule="auto"/>
              <w:jc w:val="center"/>
              <w:rPr>
                <w:rFonts w:eastAsia="Times New Roman" w:cstheme="minorHAnsi"/>
                <w:color w:val="000000"/>
                <w:sz w:val="20"/>
                <w:szCs w:val="20"/>
              </w:rPr>
            </w:pPr>
            <w:r w:rsidRPr="00634220">
              <w:rPr>
                <w:rFonts w:eastAsia="Times New Roman" w:cstheme="minorHAnsi"/>
                <w:color w:val="000000"/>
                <w:sz w:val="20"/>
                <w:szCs w:val="20"/>
              </w:rPr>
              <w:t>0</w:t>
            </w:r>
          </w:p>
        </w:tc>
        <w:tc>
          <w:tcPr>
            <w:tcW w:w="3340" w:type="dxa"/>
            <w:tcBorders>
              <w:top w:val="nil"/>
              <w:left w:val="nil"/>
              <w:bottom w:val="single" w:sz="4" w:space="0" w:color="auto"/>
              <w:right w:val="single" w:sz="4" w:space="0" w:color="auto"/>
            </w:tcBorders>
            <w:shd w:val="clear" w:color="auto" w:fill="auto"/>
            <w:vAlign w:val="center"/>
            <w:hideMark/>
          </w:tcPr>
          <w:p w:rsidR="00634220" w:rsidRPr="00634220" w:rsidP="00634220" w14:paraId="5FBD0745" w14:textId="77777777">
            <w:pPr>
              <w:spacing w:after="0" w:line="240" w:lineRule="auto"/>
              <w:jc w:val="center"/>
              <w:rPr>
                <w:rFonts w:eastAsia="Times New Roman" w:cstheme="minorHAnsi"/>
                <w:color w:val="000000"/>
                <w:sz w:val="20"/>
                <w:szCs w:val="20"/>
              </w:rPr>
            </w:pPr>
            <w:r w:rsidRPr="00634220">
              <w:rPr>
                <w:rFonts w:eastAsia="Times New Roman" w:cstheme="minorHAnsi"/>
                <w:color w:val="000000"/>
                <w:sz w:val="20"/>
                <w:szCs w:val="20"/>
              </w:rPr>
              <w:t>0</w:t>
            </w:r>
          </w:p>
        </w:tc>
        <w:tc>
          <w:tcPr>
            <w:tcW w:w="2400" w:type="dxa"/>
            <w:tcBorders>
              <w:top w:val="nil"/>
              <w:left w:val="nil"/>
              <w:bottom w:val="single" w:sz="4" w:space="0" w:color="auto"/>
              <w:right w:val="single" w:sz="4" w:space="0" w:color="auto"/>
            </w:tcBorders>
            <w:shd w:val="clear" w:color="auto" w:fill="auto"/>
            <w:vAlign w:val="center"/>
            <w:hideMark/>
          </w:tcPr>
          <w:p w:rsidR="00634220" w:rsidRPr="00634220" w:rsidP="00634220" w14:paraId="71CCCE69" w14:textId="77777777">
            <w:pPr>
              <w:spacing w:after="0" w:line="240" w:lineRule="auto"/>
              <w:jc w:val="center"/>
              <w:rPr>
                <w:rFonts w:eastAsia="Times New Roman" w:cstheme="minorHAnsi"/>
                <w:color w:val="000000"/>
                <w:sz w:val="20"/>
                <w:szCs w:val="20"/>
              </w:rPr>
            </w:pPr>
            <w:r w:rsidRPr="00634220">
              <w:rPr>
                <w:rFonts w:eastAsia="Times New Roman" w:cstheme="minorHAnsi"/>
                <w:color w:val="000000"/>
                <w:sz w:val="20"/>
                <w:szCs w:val="20"/>
              </w:rPr>
              <w:t>2</w:t>
            </w:r>
          </w:p>
        </w:tc>
      </w:tr>
      <w:tr w14:paraId="70D66915" w14:textId="77777777" w:rsidTr="00634220">
        <w:tblPrEx>
          <w:tblW w:w="13340" w:type="dxa"/>
          <w:tblInd w:w="113" w:type="dxa"/>
          <w:tblLook w:val="04A0"/>
        </w:tblPrEx>
        <w:trPr>
          <w:trHeight w:val="315"/>
        </w:trPr>
        <w:tc>
          <w:tcPr>
            <w:tcW w:w="13340" w:type="dxa"/>
            <w:gridSpan w:val="6"/>
            <w:tcBorders>
              <w:top w:val="single" w:sz="4" w:space="0" w:color="auto"/>
              <w:left w:val="nil"/>
              <w:bottom w:val="nil"/>
              <w:right w:val="nil"/>
            </w:tcBorders>
            <w:shd w:val="clear" w:color="auto" w:fill="auto"/>
            <w:hideMark/>
          </w:tcPr>
          <w:p w:rsidR="00634220" w:rsidRPr="00634220" w:rsidP="00634220" w14:paraId="76568919" w14:textId="77777777">
            <w:pPr>
              <w:spacing w:after="0" w:line="240" w:lineRule="auto"/>
              <w:rPr>
                <w:rFonts w:eastAsia="Times New Roman" w:cstheme="minorHAnsi"/>
                <w:color w:val="000000"/>
                <w:sz w:val="20"/>
                <w:szCs w:val="20"/>
              </w:rPr>
            </w:pPr>
            <w:r w:rsidRPr="00634220">
              <w:rPr>
                <w:rFonts w:eastAsia="Times New Roman" w:cstheme="minorHAnsi"/>
                <w:color w:val="000000"/>
                <w:sz w:val="20"/>
                <w:szCs w:val="20"/>
                <w:vertAlign w:val="superscript"/>
              </w:rPr>
              <w:t>1</w:t>
            </w:r>
            <w:r w:rsidRPr="00634220">
              <w:rPr>
                <w:rFonts w:eastAsia="Times New Roman" w:cstheme="minorHAnsi"/>
                <w:color w:val="000000"/>
                <w:sz w:val="20"/>
                <w:szCs w:val="20"/>
              </w:rPr>
              <w:t xml:space="preserve"> New </w:t>
            </w:r>
            <w:r w:rsidRPr="00634220">
              <w:rPr>
                <w:rFonts w:eastAsia="Times New Roman" w:cstheme="minorHAnsi"/>
                <w:color w:val="000000"/>
                <w:sz w:val="20"/>
                <w:szCs w:val="20"/>
              </w:rPr>
              <w:t>respondents</w:t>
            </w:r>
            <w:r w:rsidRPr="00634220">
              <w:rPr>
                <w:rFonts w:eastAsia="Times New Roman" w:cstheme="minorHAnsi"/>
                <w:color w:val="000000"/>
                <w:sz w:val="20"/>
                <w:szCs w:val="20"/>
              </w:rPr>
              <w:t xml:space="preserve"> include sources with constructed, reconstructed and modified affected facilities. </w:t>
            </w:r>
          </w:p>
        </w:tc>
      </w:tr>
    </w:tbl>
    <w:p w:rsidR="003A3EEF" w14:paraId="6AC8A2E6" w14:textId="251F753A">
      <w:pPr>
        <w:rPr>
          <w:rFonts w:cstheme="minorHAnsi"/>
          <w:b/>
          <w:bCs/>
          <w:sz w:val="24"/>
          <w:szCs w:val="24"/>
        </w:rPr>
      </w:pPr>
      <w:r>
        <w:rPr>
          <w:rFonts w:cstheme="minorHAnsi"/>
          <w:b/>
          <w:bCs/>
          <w:sz w:val="24"/>
          <w:szCs w:val="24"/>
        </w:rPr>
        <w:br w:type="page"/>
      </w:r>
    </w:p>
    <w:p w:rsidR="002B47D5" w:rsidP="00BB3410" w14:paraId="42E0F5BB" w14:textId="77777777">
      <w:pPr>
        <w:pStyle w:val="ListParagraph"/>
        <w:spacing w:before="240"/>
        <w:ind w:left="0"/>
        <w:rPr>
          <w:rFonts w:cstheme="minorHAnsi"/>
          <w:b/>
          <w:bCs/>
          <w:sz w:val="24"/>
          <w:szCs w:val="24"/>
        </w:rPr>
      </w:pPr>
    </w:p>
    <w:tbl>
      <w:tblPr>
        <w:tblW w:w="10975" w:type="dxa"/>
        <w:tblInd w:w="113" w:type="dxa"/>
        <w:tblLook w:val="04A0"/>
      </w:tblPr>
      <w:tblGrid>
        <w:gridCol w:w="3865"/>
        <w:gridCol w:w="1260"/>
        <w:gridCol w:w="1260"/>
        <w:gridCol w:w="1800"/>
        <w:gridCol w:w="2790"/>
      </w:tblGrid>
      <w:tr w14:paraId="6E1415A4" w14:textId="77777777" w:rsidTr="00634220">
        <w:tblPrEx>
          <w:tblW w:w="10975" w:type="dxa"/>
          <w:tblInd w:w="113" w:type="dxa"/>
          <w:tblLook w:val="04A0"/>
        </w:tblPrEx>
        <w:trPr>
          <w:trHeight w:val="315"/>
        </w:trPr>
        <w:tc>
          <w:tcPr>
            <w:tcW w:w="1097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34220" w:rsidRPr="00634220" w:rsidP="00634220" w14:paraId="254BF573" w14:textId="77777777">
            <w:pPr>
              <w:spacing w:after="0" w:line="240" w:lineRule="auto"/>
              <w:jc w:val="center"/>
              <w:rPr>
                <w:rFonts w:ascii="Times New Roman" w:eastAsia="Times New Roman" w:hAnsi="Times New Roman" w:cs="Times New Roman"/>
                <w:b/>
                <w:bCs/>
                <w:color w:val="000000"/>
                <w:sz w:val="24"/>
                <w:szCs w:val="24"/>
              </w:rPr>
            </w:pPr>
            <w:r w:rsidRPr="00634220">
              <w:rPr>
                <w:rFonts w:ascii="Times New Roman" w:eastAsia="Times New Roman" w:hAnsi="Times New Roman" w:cs="Times New Roman"/>
                <w:b/>
                <w:bCs/>
                <w:color w:val="000000"/>
                <w:sz w:val="24"/>
                <w:szCs w:val="24"/>
              </w:rPr>
              <w:t>Total Annual Responses</w:t>
            </w:r>
          </w:p>
        </w:tc>
      </w:tr>
      <w:tr w14:paraId="2CD2B30A" w14:textId="77777777" w:rsidTr="00634220">
        <w:tblPrEx>
          <w:tblW w:w="10975" w:type="dxa"/>
          <w:tblInd w:w="113" w:type="dxa"/>
          <w:tblLook w:val="04A0"/>
        </w:tblPrEx>
        <w:trPr>
          <w:trHeight w:val="255"/>
        </w:trPr>
        <w:tc>
          <w:tcPr>
            <w:tcW w:w="3865" w:type="dxa"/>
            <w:tcBorders>
              <w:top w:val="nil"/>
              <w:left w:val="single" w:sz="4" w:space="0" w:color="auto"/>
              <w:bottom w:val="single" w:sz="4" w:space="0" w:color="auto"/>
              <w:right w:val="single" w:sz="4" w:space="0" w:color="auto"/>
            </w:tcBorders>
            <w:shd w:val="clear" w:color="auto" w:fill="auto"/>
            <w:vAlign w:val="center"/>
            <w:hideMark/>
          </w:tcPr>
          <w:p w:rsidR="00634220" w:rsidRPr="00634220" w:rsidP="00634220" w14:paraId="138F1EC1" w14:textId="77777777">
            <w:pPr>
              <w:spacing w:after="0" w:line="240" w:lineRule="auto"/>
              <w:jc w:val="center"/>
              <w:rPr>
                <w:rFonts w:ascii="Times New Roman" w:eastAsia="Times New Roman" w:hAnsi="Times New Roman" w:cs="Times New Roman"/>
                <w:color w:val="000000"/>
                <w:sz w:val="20"/>
                <w:szCs w:val="20"/>
              </w:rPr>
            </w:pPr>
            <w:r w:rsidRPr="00634220">
              <w:rPr>
                <w:rFonts w:ascii="Times New Roman" w:eastAsia="Times New Roman" w:hAnsi="Times New Roman" w:cs="Times New Roman"/>
                <w:color w:val="000000"/>
                <w:sz w:val="20"/>
                <w:szCs w:val="20"/>
              </w:rPr>
              <w:t>(A)</w:t>
            </w:r>
          </w:p>
        </w:tc>
        <w:tc>
          <w:tcPr>
            <w:tcW w:w="1260" w:type="dxa"/>
            <w:tcBorders>
              <w:top w:val="nil"/>
              <w:left w:val="nil"/>
              <w:bottom w:val="single" w:sz="4" w:space="0" w:color="auto"/>
              <w:right w:val="single" w:sz="4" w:space="0" w:color="auto"/>
            </w:tcBorders>
            <w:shd w:val="clear" w:color="auto" w:fill="auto"/>
            <w:vAlign w:val="center"/>
            <w:hideMark/>
          </w:tcPr>
          <w:p w:rsidR="00634220" w:rsidRPr="00634220" w:rsidP="00634220" w14:paraId="749B946C" w14:textId="77777777">
            <w:pPr>
              <w:spacing w:after="0" w:line="240" w:lineRule="auto"/>
              <w:jc w:val="center"/>
              <w:rPr>
                <w:rFonts w:ascii="Times New Roman" w:eastAsia="Times New Roman" w:hAnsi="Times New Roman" w:cs="Times New Roman"/>
                <w:color w:val="000000"/>
                <w:sz w:val="20"/>
                <w:szCs w:val="20"/>
              </w:rPr>
            </w:pPr>
            <w:r w:rsidRPr="00634220">
              <w:rPr>
                <w:rFonts w:ascii="Times New Roman" w:eastAsia="Times New Roman" w:hAnsi="Times New Roman" w:cs="Times New Roman"/>
                <w:color w:val="000000"/>
                <w:sz w:val="20"/>
                <w:szCs w:val="20"/>
              </w:rPr>
              <w:t>(B)</w:t>
            </w:r>
          </w:p>
        </w:tc>
        <w:tc>
          <w:tcPr>
            <w:tcW w:w="1260" w:type="dxa"/>
            <w:tcBorders>
              <w:top w:val="nil"/>
              <w:left w:val="nil"/>
              <w:bottom w:val="single" w:sz="4" w:space="0" w:color="auto"/>
              <w:right w:val="single" w:sz="4" w:space="0" w:color="auto"/>
            </w:tcBorders>
            <w:shd w:val="clear" w:color="auto" w:fill="auto"/>
            <w:vAlign w:val="center"/>
            <w:hideMark/>
          </w:tcPr>
          <w:p w:rsidR="00634220" w:rsidRPr="00634220" w:rsidP="00634220" w14:paraId="0F99E9ED" w14:textId="77777777">
            <w:pPr>
              <w:spacing w:after="0" w:line="240" w:lineRule="auto"/>
              <w:jc w:val="center"/>
              <w:rPr>
                <w:rFonts w:ascii="Times New Roman" w:eastAsia="Times New Roman" w:hAnsi="Times New Roman" w:cs="Times New Roman"/>
                <w:color w:val="000000"/>
                <w:sz w:val="20"/>
                <w:szCs w:val="20"/>
              </w:rPr>
            </w:pPr>
            <w:r w:rsidRPr="00634220">
              <w:rPr>
                <w:rFonts w:ascii="Times New Roman" w:eastAsia="Times New Roman" w:hAnsi="Times New Roman" w:cs="Times New Roman"/>
                <w:color w:val="000000"/>
                <w:sz w:val="20"/>
                <w:szCs w:val="20"/>
              </w:rPr>
              <w:t>(C)</w:t>
            </w:r>
          </w:p>
        </w:tc>
        <w:tc>
          <w:tcPr>
            <w:tcW w:w="1800" w:type="dxa"/>
            <w:tcBorders>
              <w:top w:val="nil"/>
              <w:left w:val="nil"/>
              <w:bottom w:val="single" w:sz="4" w:space="0" w:color="auto"/>
              <w:right w:val="single" w:sz="4" w:space="0" w:color="auto"/>
            </w:tcBorders>
            <w:shd w:val="clear" w:color="auto" w:fill="auto"/>
            <w:vAlign w:val="center"/>
            <w:hideMark/>
          </w:tcPr>
          <w:p w:rsidR="00634220" w:rsidRPr="00634220" w:rsidP="00634220" w14:paraId="1EAFD1C9" w14:textId="77777777">
            <w:pPr>
              <w:spacing w:after="0" w:line="240" w:lineRule="auto"/>
              <w:jc w:val="center"/>
              <w:rPr>
                <w:rFonts w:ascii="Times New Roman" w:eastAsia="Times New Roman" w:hAnsi="Times New Roman" w:cs="Times New Roman"/>
                <w:color w:val="000000"/>
                <w:sz w:val="20"/>
                <w:szCs w:val="20"/>
              </w:rPr>
            </w:pPr>
            <w:r w:rsidRPr="00634220">
              <w:rPr>
                <w:rFonts w:ascii="Times New Roman" w:eastAsia="Times New Roman" w:hAnsi="Times New Roman" w:cs="Times New Roman"/>
                <w:color w:val="000000"/>
                <w:sz w:val="20"/>
                <w:szCs w:val="20"/>
              </w:rPr>
              <w:t>(D)</w:t>
            </w:r>
          </w:p>
        </w:tc>
        <w:tc>
          <w:tcPr>
            <w:tcW w:w="2790" w:type="dxa"/>
            <w:tcBorders>
              <w:top w:val="nil"/>
              <w:left w:val="nil"/>
              <w:bottom w:val="single" w:sz="4" w:space="0" w:color="auto"/>
              <w:right w:val="single" w:sz="4" w:space="0" w:color="auto"/>
            </w:tcBorders>
            <w:shd w:val="clear" w:color="auto" w:fill="auto"/>
            <w:vAlign w:val="center"/>
            <w:hideMark/>
          </w:tcPr>
          <w:p w:rsidR="00634220" w:rsidRPr="00634220" w:rsidP="00634220" w14:paraId="5A0FD7B2" w14:textId="77777777">
            <w:pPr>
              <w:spacing w:after="0" w:line="240" w:lineRule="auto"/>
              <w:jc w:val="center"/>
              <w:rPr>
                <w:rFonts w:ascii="Times New Roman" w:eastAsia="Times New Roman" w:hAnsi="Times New Roman" w:cs="Times New Roman"/>
                <w:color w:val="000000"/>
                <w:sz w:val="20"/>
                <w:szCs w:val="20"/>
              </w:rPr>
            </w:pPr>
            <w:r w:rsidRPr="00634220">
              <w:rPr>
                <w:rFonts w:ascii="Times New Roman" w:eastAsia="Times New Roman" w:hAnsi="Times New Roman" w:cs="Times New Roman"/>
                <w:color w:val="000000"/>
                <w:sz w:val="20"/>
                <w:szCs w:val="20"/>
              </w:rPr>
              <w:t>(E)</w:t>
            </w:r>
          </w:p>
        </w:tc>
      </w:tr>
      <w:tr w14:paraId="649D21DB" w14:textId="77777777" w:rsidTr="00634220">
        <w:tblPrEx>
          <w:tblW w:w="10975" w:type="dxa"/>
          <w:tblInd w:w="113" w:type="dxa"/>
          <w:tblLook w:val="04A0"/>
        </w:tblPrEx>
        <w:trPr>
          <w:trHeight w:val="1785"/>
        </w:trPr>
        <w:tc>
          <w:tcPr>
            <w:tcW w:w="3865" w:type="dxa"/>
            <w:tcBorders>
              <w:top w:val="nil"/>
              <w:left w:val="single" w:sz="4" w:space="0" w:color="auto"/>
              <w:bottom w:val="single" w:sz="4" w:space="0" w:color="auto"/>
              <w:right w:val="single" w:sz="4" w:space="0" w:color="auto"/>
            </w:tcBorders>
            <w:shd w:val="clear" w:color="auto" w:fill="auto"/>
            <w:vAlign w:val="center"/>
            <w:hideMark/>
          </w:tcPr>
          <w:p w:rsidR="00634220" w:rsidRPr="00634220" w:rsidP="00634220" w14:paraId="2A2B4546" w14:textId="77777777">
            <w:pPr>
              <w:spacing w:after="0" w:line="240" w:lineRule="auto"/>
              <w:jc w:val="center"/>
              <w:rPr>
                <w:rFonts w:ascii="Times New Roman" w:eastAsia="Times New Roman" w:hAnsi="Times New Roman" w:cs="Times New Roman"/>
                <w:color w:val="000000"/>
                <w:sz w:val="20"/>
                <w:szCs w:val="20"/>
              </w:rPr>
            </w:pPr>
            <w:r w:rsidRPr="00634220">
              <w:rPr>
                <w:rFonts w:ascii="Times New Roman" w:eastAsia="Times New Roman" w:hAnsi="Times New Roman" w:cs="Times New Roman"/>
                <w:color w:val="000000"/>
                <w:sz w:val="20"/>
                <w:szCs w:val="20"/>
              </w:rPr>
              <w:t>Information Collection Activity</w:t>
            </w:r>
          </w:p>
        </w:tc>
        <w:tc>
          <w:tcPr>
            <w:tcW w:w="1260" w:type="dxa"/>
            <w:tcBorders>
              <w:top w:val="nil"/>
              <w:left w:val="nil"/>
              <w:bottom w:val="single" w:sz="4" w:space="0" w:color="auto"/>
              <w:right w:val="single" w:sz="4" w:space="0" w:color="auto"/>
            </w:tcBorders>
            <w:shd w:val="clear" w:color="auto" w:fill="auto"/>
            <w:vAlign w:val="center"/>
            <w:hideMark/>
          </w:tcPr>
          <w:p w:rsidR="00634220" w:rsidRPr="00634220" w:rsidP="00634220" w14:paraId="590D6293" w14:textId="77777777">
            <w:pPr>
              <w:spacing w:after="0" w:line="240" w:lineRule="auto"/>
              <w:jc w:val="center"/>
              <w:rPr>
                <w:rFonts w:ascii="Times New Roman" w:eastAsia="Times New Roman" w:hAnsi="Times New Roman" w:cs="Times New Roman"/>
                <w:color w:val="000000"/>
                <w:sz w:val="20"/>
                <w:szCs w:val="20"/>
              </w:rPr>
            </w:pPr>
            <w:r w:rsidRPr="00634220">
              <w:rPr>
                <w:rFonts w:ascii="Times New Roman" w:eastAsia="Times New Roman" w:hAnsi="Times New Roman" w:cs="Times New Roman"/>
                <w:color w:val="000000"/>
                <w:sz w:val="20"/>
                <w:szCs w:val="20"/>
              </w:rPr>
              <w:t>Number of Respondents</w:t>
            </w:r>
          </w:p>
        </w:tc>
        <w:tc>
          <w:tcPr>
            <w:tcW w:w="1260" w:type="dxa"/>
            <w:tcBorders>
              <w:top w:val="nil"/>
              <w:left w:val="nil"/>
              <w:bottom w:val="single" w:sz="4" w:space="0" w:color="auto"/>
              <w:right w:val="single" w:sz="4" w:space="0" w:color="auto"/>
            </w:tcBorders>
            <w:shd w:val="clear" w:color="auto" w:fill="auto"/>
            <w:vAlign w:val="center"/>
            <w:hideMark/>
          </w:tcPr>
          <w:p w:rsidR="00634220" w:rsidRPr="00634220" w:rsidP="00634220" w14:paraId="718B7A90" w14:textId="77777777">
            <w:pPr>
              <w:spacing w:after="0" w:line="240" w:lineRule="auto"/>
              <w:jc w:val="center"/>
              <w:rPr>
                <w:rFonts w:ascii="Times New Roman" w:eastAsia="Times New Roman" w:hAnsi="Times New Roman" w:cs="Times New Roman"/>
                <w:color w:val="000000"/>
                <w:sz w:val="20"/>
                <w:szCs w:val="20"/>
              </w:rPr>
            </w:pPr>
            <w:r w:rsidRPr="00634220">
              <w:rPr>
                <w:rFonts w:ascii="Times New Roman" w:eastAsia="Times New Roman" w:hAnsi="Times New Roman" w:cs="Times New Roman"/>
                <w:color w:val="000000"/>
                <w:sz w:val="20"/>
                <w:szCs w:val="20"/>
              </w:rPr>
              <w:t>Number of Responses</w:t>
            </w:r>
          </w:p>
        </w:tc>
        <w:tc>
          <w:tcPr>
            <w:tcW w:w="1800" w:type="dxa"/>
            <w:tcBorders>
              <w:top w:val="nil"/>
              <w:left w:val="nil"/>
              <w:bottom w:val="single" w:sz="4" w:space="0" w:color="auto"/>
              <w:right w:val="single" w:sz="4" w:space="0" w:color="auto"/>
            </w:tcBorders>
            <w:shd w:val="clear" w:color="auto" w:fill="auto"/>
            <w:vAlign w:val="center"/>
            <w:hideMark/>
          </w:tcPr>
          <w:p w:rsidR="00634220" w:rsidRPr="00634220" w:rsidP="00634220" w14:paraId="0EE9EC5D" w14:textId="77777777">
            <w:pPr>
              <w:spacing w:after="0" w:line="240" w:lineRule="auto"/>
              <w:jc w:val="center"/>
              <w:rPr>
                <w:rFonts w:ascii="Times New Roman" w:eastAsia="Times New Roman" w:hAnsi="Times New Roman" w:cs="Times New Roman"/>
                <w:color w:val="000000"/>
                <w:sz w:val="20"/>
                <w:szCs w:val="20"/>
              </w:rPr>
            </w:pPr>
            <w:r w:rsidRPr="00634220">
              <w:rPr>
                <w:rFonts w:ascii="Times New Roman" w:eastAsia="Times New Roman" w:hAnsi="Times New Roman" w:cs="Times New Roman"/>
                <w:color w:val="000000"/>
                <w:sz w:val="20"/>
                <w:szCs w:val="20"/>
              </w:rPr>
              <w:t xml:space="preserve">Number of Existing Respondents That Keep Records </w:t>
            </w:r>
            <w:r w:rsidRPr="00634220">
              <w:rPr>
                <w:rFonts w:ascii="Times New Roman" w:eastAsia="Times New Roman" w:hAnsi="Times New Roman" w:cs="Times New Roman"/>
                <w:color w:val="000000"/>
                <w:sz w:val="20"/>
                <w:szCs w:val="20"/>
              </w:rPr>
              <w:t>But</w:t>
            </w:r>
            <w:r w:rsidRPr="00634220">
              <w:rPr>
                <w:rFonts w:ascii="Times New Roman" w:eastAsia="Times New Roman" w:hAnsi="Times New Roman" w:cs="Times New Roman"/>
                <w:color w:val="000000"/>
                <w:sz w:val="20"/>
                <w:szCs w:val="20"/>
              </w:rPr>
              <w:t xml:space="preserve"> Do Not Submit Reports</w:t>
            </w:r>
          </w:p>
        </w:tc>
        <w:tc>
          <w:tcPr>
            <w:tcW w:w="2790" w:type="dxa"/>
            <w:tcBorders>
              <w:top w:val="nil"/>
              <w:left w:val="nil"/>
              <w:bottom w:val="single" w:sz="4" w:space="0" w:color="auto"/>
              <w:right w:val="single" w:sz="4" w:space="0" w:color="auto"/>
            </w:tcBorders>
            <w:shd w:val="clear" w:color="auto" w:fill="auto"/>
            <w:vAlign w:val="center"/>
            <w:hideMark/>
          </w:tcPr>
          <w:p w:rsidR="00634220" w:rsidRPr="00634220" w:rsidP="00634220" w14:paraId="3F1D5D9D" w14:textId="77777777">
            <w:pPr>
              <w:spacing w:after="0" w:line="240" w:lineRule="auto"/>
              <w:jc w:val="center"/>
              <w:rPr>
                <w:rFonts w:ascii="Times New Roman" w:eastAsia="Times New Roman" w:hAnsi="Times New Roman" w:cs="Times New Roman"/>
                <w:color w:val="000000"/>
                <w:sz w:val="20"/>
                <w:szCs w:val="20"/>
              </w:rPr>
            </w:pPr>
            <w:r w:rsidRPr="00634220">
              <w:rPr>
                <w:rFonts w:ascii="Times New Roman" w:eastAsia="Times New Roman" w:hAnsi="Times New Roman" w:cs="Times New Roman"/>
                <w:color w:val="000000"/>
                <w:sz w:val="20"/>
                <w:szCs w:val="20"/>
              </w:rPr>
              <w:t>Total Annual Responses</w:t>
            </w:r>
            <w:r w:rsidRPr="00634220">
              <w:rPr>
                <w:rFonts w:ascii="Times New Roman" w:eastAsia="Times New Roman" w:hAnsi="Times New Roman" w:cs="Times New Roman"/>
                <w:color w:val="000000"/>
                <w:sz w:val="20"/>
                <w:szCs w:val="20"/>
              </w:rPr>
              <w:br/>
              <w:t>E=(</w:t>
            </w:r>
            <w:r w:rsidRPr="00634220">
              <w:rPr>
                <w:rFonts w:ascii="Times New Roman" w:eastAsia="Times New Roman" w:hAnsi="Times New Roman" w:cs="Times New Roman"/>
                <w:color w:val="000000"/>
                <w:sz w:val="20"/>
                <w:szCs w:val="20"/>
              </w:rPr>
              <w:t>BxC</w:t>
            </w:r>
            <w:r w:rsidRPr="00634220">
              <w:rPr>
                <w:rFonts w:ascii="Times New Roman" w:eastAsia="Times New Roman" w:hAnsi="Times New Roman" w:cs="Times New Roman"/>
                <w:color w:val="000000"/>
                <w:sz w:val="20"/>
                <w:szCs w:val="20"/>
              </w:rPr>
              <w:t>)+D</w:t>
            </w:r>
          </w:p>
        </w:tc>
      </w:tr>
      <w:tr w14:paraId="077E6F01" w14:textId="77777777" w:rsidTr="00852BA9">
        <w:tblPrEx>
          <w:tblW w:w="10975" w:type="dxa"/>
          <w:tblInd w:w="113" w:type="dxa"/>
          <w:tblLook w:val="04A0"/>
        </w:tblPrEx>
        <w:trPr>
          <w:trHeight w:val="255"/>
        </w:trPr>
        <w:tc>
          <w:tcPr>
            <w:tcW w:w="3865" w:type="dxa"/>
            <w:tcBorders>
              <w:top w:val="nil"/>
              <w:left w:val="single" w:sz="4" w:space="0" w:color="auto"/>
              <w:bottom w:val="single" w:sz="4" w:space="0" w:color="auto"/>
              <w:right w:val="single" w:sz="4" w:space="0" w:color="auto"/>
            </w:tcBorders>
            <w:shd w:val="clear" w:color="auto" w:fill="auto"/>
            <w:vAlign w:val="bottom"/>
            <w:hideMark/>
          </w:tcPr>
          <w:p w:rsidR="00634220" w:rsidRPr="00634220" w:rsidP="00634220" w14:paraId="7B28B5E2" w14:textId="77777777">
            <w:pPr>
              <w:spacing w:after="0" w:line="240" w:lineRule="auto"/>
              <w:rPr>
                <w:rFonts w:ascii="Times New Roman" w:eastAsia="Times New Roman" w:hAnsi="Times New Roman" w:cs="Times New Roman"/>
                <w:color w:val="000000"/>
                <w:sz w:val="20"/>
                <w:szCs w:val="20"/>
              </w:rPr>
            </w:pPr>
            <w:r w:rsidRPr="00634220">
              <w:rPr>
                <w:rFonts w:ascii="Times New Roman" w:eastAsia="Times New Roman" w:hAnsi="Times New Roman" w:cs="Times New Roman"/>
                <w:color w:val="000000"/>
                <w:sz w:val="20"/>
                <w:szCs w:val="20"/>
              </w:rPr>
              <w:t>Initial Notifications</w:t>
            </w:r>
          </w:p>
        </w:tc>
        <w:tc>
          <w:tcPr>
            <w:tcW w:w="1260" w:type="dxa"/>
            <w:tcBorders>
              <w:top w:val="nil"/>
              <w:left w:val="nil"/>
              <w:bottom w:val="single" w:sz="4" w:space="0" w:color="auto"/>
              <w:right w:val="single" w:sz="4" w:space="0" w:color="auto"/>
            </w:tcBorders>
            <w:shd w:val="clear" w:color="auto" w:fill="auto"/>
            <w:vAlign w:val="bottom"/>
            <w:hideMark/>
          </w:tcPr>
          <w:p w:rsidR="00634220" w:rsidRPr="00634220" w:rsidP="00634220" w14:paraId="63D68B72" w14:textId="77777777">
            <w:pPr>
              <w:spacing w:after="0" w:line="240" w:lineRule="auto"/>
              <w:jc w:val="center"/>
              <w:rPr>
                <w:rFonts w:ascii="Times New Roman" w:eastAsia="Times New Roman" w:hAnsi="Times New Roman" w:cs="Times New Roman"/>
                <w:sz w:val="20"/>
                <w:szCs w:val="20"/>
              </w:rPr>
            </w:pPr>
            <w:r w:rsidRPr="00634220">
              <w:rPr>
                <w:rFonts w:ascii="Times New Roman" w:eastAsia="Times New Roman" w:hAnsi="Times New Roman" w:cs="Times New Roman"/>
                <w:sz w:val="20"/>
                <w:szCs w:val="20"/>
              </w:rPr>
              <w:t>0</w:t>
            </w:r>
          </w:p>
        </w:tc>
        <w:tc>
          <w:tcPr>
            <w:tcW w:w="1260" w:type="dxa"/>
            <w:tcBorders>
              <w:top w:val="nil"/>
              <w:left w:val="nil"/>
              <w:bottom w:val="single" w:sz="4" w:space="0" w:color="auto"/>
              <w:right w:val="single" w:sz="4" w:space="0" w:color="auto"/>
            </w:tcBorders>
            <w:shd w:val="clear" w:color="auto" w:fill="auto"/>
            <w:vAlign w:val="bottom"/>
            <w:hideMark/>
          </w:tcPr>
          <w:p w:rsidR="00634220" w:rsidRPr="00634220" w:rsidP="00634220" w14:paraId="38B0876E" w14:textId="77777777">
            <w:pPr>
              <w:spacing w:after="0" w:line="240" w:lineRule="auto"/>
              <w:jc w:val="center"/>
              <w:rPr>
                <w:rFonts w:ascii="Times New Roman" w:eastAsia="Times New Roman" w:hAnsi="Times New Roman" w:cs="Times New Roman"/>
                <w:sz w:val="20"/>
                <w:szCs w:val="20"/>
              </w:rPr>
            </w:pPr>
            <w:r w:rsidRPr="00634220">
              <w:rPr>
                <w:rFonts w:ascii="Times New Roman" w:eastAsia="Times New Roman" w:hAnsi="Times New Roman" w:cs="Times New Roman"/>
                <w:sz w:val="20"/>
                <w:szCs w:val="20"/>
              </w:rPr>
              <w:t>0</w:t>
            </w:r>
          </w:p>
        </w:tc>
        <w:tc>
          <w:tcPr>
            <w:tcW w:w="1800" w:type="dxa"/>
            <w:tcBorders>
              <w:top w:val="nil"/>
              <w:left w:val="nil"/>
              <w:bottom w:val="single" w:sz="4" w:space="0" w:color="auto"/>
              <w:right w:val="single" w:sz="4" w:space="0" w:color="auto"/>
            </w:tcBorders>
            <w:shd w:val="clear" w:color="auto" w:fill="auto"/>
            <w:vAlign w:val="bottom"/>
            <w:hideMark/>
          </w:tcPr>
          <w:p w:rsidR="00634220" w:rsidRPr="00634220" w:rsidP="00634220" w14:paraId="674859D4" w14:textId="77777777">
            <w:pPr>
              <w:spacing w:after="0" w:line="240" w:lineRule="auto"/>
              <w:jc w:val="center"/>
              <w:rPr>
                <w:rFonts w:ascii="Times New Roman" w:eastAsia="Times New Roman" w:hAnsi="Times New Roman" w:cs="Times New Roman"/>
                <w:sz w:val="20"/>
                <w:szCs w:val="20"/>
              </w:rPr>
            </w:pPr>
            <w:r w:rsidRPr="00634220">
              <w:rPr>
                <w:rFonts w:ascii="Times New Roman" w:eastAsia="Times New Roman" w:hAnsi="Times New Roman" w:cs="Times New Roman"/>
                <w:sz w:val="20"/>
                <w:szCs w:val="20"/>
              </w:rPr>
              <w:t>0</w:t>
            </w:r>
          </w:p>
        </w:tc>
        <w:tc>
          <w:tcPr>
            <w:tcW w:w="2790" w:type="dxa"/>
            <w:tcBorders>
              <w:top w:val="nil"/>
              <w:left w:val="nil"/>
              <w:bottom w:val="single" w:sz="4" w:space="0" w:color="auto"/>
              <w:right w:val="single" w:sz="4" w:space="0" w:color="auto"/>
            </w:tcBorders>
            <w:shd w:val="clear" w:color="auto" w:fill="auto"/>
            <w:vAlign w:val="bottom"/>
            <w:hideMark/>
          </w:tcPr>
          <w:p w:rsidR="00634220" w:rsidRPr="00634220" w:rsidP="00634220" w14:paraId="5DAB162C" w14:textId="77777777">
            <w:pPr>
              <w:spacing w:after="0" w:line="240" w:lineRule="auto"/>
              <w:jc w:val="center"/>
              <w:rPr>
                <w:rFonts w:ascii="Times New Roman" w:eastAsia="Times New Roman" w:hAnsi="Times New Roman" w:cs="Times New Roman"/>
                <w:sz w:val="20"/>
                <w:szCs w:val="20"/>
              </w:rPr>
            </w:pPr>
            <w:r w:rsidRPr="00634220">
              <w:rPr>
                <w:rFonts w:ascii="Times New Roman" w:eastAsia="Times New Roman" w:hAnsi="Times New Roman" w:cs="Times New Roman"/>
                <w:sz w:val="20"/>
                <w:szCs w:val="20"/>
              </w:rPr>
              <w:t>0</w:t>
            </w:r>
          </w:p>
        </w:tc>
      </w:tr>
      <w:tr w14:paraId="14C22228" w14:textId="77777777" w:rsidTr="00852BA9">
        <w:tblPrEx>
          <w:tblW w:w="10975" w:type="dxa"/>
          <w:tblInd w:w="113" w:type="dxa"/>
          <w:tblLook w:val="04A0"/>
        </w:tblPrEx>
        <w:trPr>
          <w:trHeight w:val="368"/>
        </w:trPr>
        <w:tc>
          <w:tcPr>
            <w:tcW w:w="3865" w:type="dxa"/>
            <w:tcBorders>
              <w:top w:val="nil"/>
              <w:left w:val="single" w:sz="4" w:space="0" w:color="auto"/>
              <w:bottom w:val="single" w:sz="4" w:space="0" w:color="auto"/>
              <w:right w:val="single" w:sz="4" w:space="0" w:color="auto"/>
            </w:tcBorders>
            <w:shd w:val="clear" w:color="auto" w:fill="auto"/>
            <w:vAlign w:val="bottom"/>
            <w:hideMark/>
          </w:tcPr>
          <w:p w:rsidR="00634220" w:rsidRPr="00634220" w:rsidP="00634220" w14:paraId="187524C0" w14:textId="77777777">
            <w:pPr>
              <w:spacing w:after="0" w:line="240" w:lineRule="auto"/>
              <w:rPr>
                <w:rFonts w:ascii="Times New Roman" w:eastAsia="Times New Roman" w:hAnsi="Times New Roman" w:cs="Times New Roman"/>
                <w:color w:val="000000"/>
                <w:sz w:val="20"/>
                <w:szCs w:val="20"/>
              </w:rPr>
            </w:pPr>
            <w:r w:rsidRPr="00634220">
              <w:rPr>
                <w:rFonts w:ascii="Times New Roman" w:eastAsia="Times New Roman" w:hAnsi="Times New Roman" w:cs="Times New Roman"/>
                <w:color w:val="000000"/>
                <w:sz w:val="20"/>
                <w:szCs w:val="20"/>
              </w:rPr>
              <w:t>Notification of construction/reconstruction</w:t>
            </w:r>
          </w:p>
        </w:tc>
        <w:tc>
          <w:tcPr>
            <w:tcW w:w="1260" w:type="dxa"/>
            <w:tcBorders>
              <w:top w:val="nil"/>
              <w:left w:val="nil"/>
              <w:bottom w:val="single" w:sz="4" w:space="0" w:color="auto"/>
              <w:right w:val="single" w:sz="4" w:space="0" w:color="auto"/>
            </w:tcBorders>
            <w:shd w:val="clear" w:color="auto" w:fill="auto"/>
            <w:vAlign w:val="bottom"/>
            <w:hideMark/>
          </w:tcPr>
          <w:p w:rsidR="00634220" w:rsidRPr="00634220" w:rsidP="00634220" w14:paraId="610F93BE" w14:textId="77777777">
            <w:pPr>
              <w:spacing w:after="0" w:line="240" w:lineRule="auto"/>
              <w:jc w:val="center"/>
              <w:rPr>
                <w:rFonts w:ascii="Times New Roman" w:eastAsia="Times New Roman" w:hAnsi="Times New Roman" w:cs="Times New Roman"/>
                <w:sz w:val="20"/>
                <w:szCs w:val="20"/>
              </w:rPr>
            </w:pPr>
            <w:r w:rsidRPr="00634220">
              <w:rPr>
                <w:rFonts w:ascii="Times New Roman" w:eastAsia="Times New Roman" w:hAnsi="Times New Roman" w:cs="Times New Roman"/>
                <w:sz w:val="20"/>
                <w:szCs w:val="20"/>
              </w:rPr>
              <w:t>0</w:t>
            </w:r>
          </w:p>
        </w:tc>
        <w:tc>
          <w:tcPr>
            <w:tcW w:w="1260" w:type="dxa"/>
            <w:tcBorders>
              <w:top w:val="nil"/>
              <w:left w:val="nil"/>
              <w:bottom w:val="single" w:sz="4" w:space="0" w:color="auto"/>
              <w:right w:val="single" w:sz="4" w:space="0" w:color="auto"/>
            </w:tcBorders>
            <w:shd w:val="clear" w:color="auto" w:fill="auto"/>
            <w:vAlign w:val="bottom"/>
            <w:hideMark/>
          </w:tcPr>
          <w:p w:rsidR="00634220" w:rsidRPr="00634220" w:rsidP="00634220" w14:paraId="2DA3D07E" w14:textId="77777777">
            <w:pPr>
              <w:spacing w:after="0" w:line="240" w:lineRule="auto"/>
              <w:jc w:val="center"/>
              <w:rPr>
                <w:rFonts w:ascii="Times New Roman" w:eastAsia="Times New Roman" w:hAnsi="Times New Roman" w:cs="Times New Roman"/>
                <w:sz w:val="20"/>
                <w:szCs w:val="20"/>
              </w:rPr>
            </w:pPr>
            <w:r w:rsidRPr="00634220">
              <w:rPr>
                <w:rFonts w:ascii="Times New Roman" w:eastAsia="Times New Roman" w:hAnsi="Times New Roman" w:cs="Times New Roman"/>
                <w:sz w:val="20"/>
                <w:szCs w:val="20"/>
              </w:rPr>
              <w:t>0</w:t>
            </w:r>
          </w:p>
        </w:tc>
        <w:tc>
          <w:tcPr>
            <w:tcW w:w="1800" w:type="dxa"/>
            <w:tcBorders>
              <w:top w:val="nil"/>
              <w:left w:val="nil"/>
              <w:bottom w:val="single" w:sz="4" w:space="0" w:color="auto"/>
              <w:right w:val="single" w:sz="4" w:space="0" w:color="auto"/>
            </w:tcBorders>
            <w:shd w:val="clear" w:color="auto" w:fill="auto"/>
            <w:vAlign w:val="bottom"/>
            <w:hideMark/>
          </w:tcPr>
          <w:p w:rsidR="00634220" w:rsidRPr="00634220" w:rsidP="00634220" w14:paraId="00823DE8" w14:textId="77777777">
            <w:pPr>
              <w:spacing w:after="0" w:line="240" w:lineRule="auto"/>
              <w:jc w:val="center"/>
              <w:rPr>
                <w:rFonts w:ascii="Times New Roman" w:eastAsia="Times New Roman" w:hAnsi="Times New Roman" w:cs="Times New Roman"/>
                <w:sz w:val="20"/>
                <w:szCs w:val="20"/>
              </w:rPr>
            </w:pPr>
            <w:r w:rsidRPr="00634220">
              <w:rPr>
                <w:rFonts w:ascii="Times New Roman" w:eastAsia="Times New Roman" w:hAnsi="Times New Roman" w:cs="Times New Roman"/>
                <w:sz w:val="20"/>
                <w:szCs w:val="20"/>
              </w:rPr>
              <w:t>0</w:t>
            </w:r>
          </w:p>
        </w:tc>
        <w:tc>
          <w:tcPr>
            <w:tcW w:w="2790" w:type="dxa"/>
            <w:tcBorders>
              <w:top w:val="nil"/>
              <w:left w:val="nil"/>
              <w:bottom w:val="single" w:sz="4" w:space="0" w:color="auto"/>
              <w:right w:val="single" w:sz="4" w:space="0" w:color="auto"/>
            </w:tcBorders>
            <w:shd w:val="clear" w:color="auto" w:fill="auto"/>
            <w:vAlign w:val="bottom"/>
            <w:hideMark/>
          </w:tcPr>
          <w:p w:rsidR="00634220" w:rsidRPr="00634220" w:rsidP="00634220" w14:paraId="1F8D8F60" w14:textId="77777777">
            <w:pPr>
              <w:spacing w:after="0" w:line="240" w:lineRule="auto"/>
              <w:jc w:val="center"/>
              <w:rPr>
                <w:rFonts w:ascii="Times New Roman" w:eastAsia="Times New Roman" w:hAnsi="Times New Roman" w:cs="Times New Roman"/>
                <w:sz w:val="20"/>
                <w:szCs w:val="20"/>
              </w:rPr>
            </w:pPr>
            <w:r w:rsidRPr="00634220">
              <w:rPr>
                <w:rFonts w:ascii="Times New Roman" w:eastAsia="Times New Roman" w:hAnsi="Times New Roman" w:cs="Times New Roman"/>
                <w:sz w:val="20"/>
                <w:szCs w:val="20"/>
              </w:rPr>
              <w:t>0</w:t>
            </w:r>
          </w:p>
        </w:tc>
      </w:tr>
      <w:tr w14:paraId="3CECCB67" w14:textId="77777777" w:rsidTr="00852BA9">
        <w:tblPrEx>
          <w:tblW w:w="10975" w:type="dxa"/>
          <w:tblInd w:w="113" w:type="dxa"/>
          <w:tblLook w:val="04A0"/>
        </w:tblPrEx>
        <w:trPr>
          <w:trHeight w:val="350"/>
        </w:trPr>
        <w:tc>
          <w:tcPr>
            <w:tcW w:w="3865" w:type="dxa"/>
            <w:tcBorders>
              <w:top w:val="nil"/>
              <w:left w:val="single" w:sz="4" w:space="0" w:color="auto"/>
              <w:bottom w:val="single" w:sz="4" w:space="0" w:color="auto"/>
              <w:right w:val="single" w:sz="4" w:space="0" w:color="auto"/>
            </w:tcBorders>
            <w:shd w:val="clear" w:color="auto" w:fill="auto"/>
            <w:vAlign w:val="bottom"/>
            <w:hideMark/>
          </w:tcPr>
          <w:p w:rsidR="00634220" w:rsidRPr="00634220" w:rsidP="00634220" w14:paraId="76A5140F" w14:textId="77777777">
            <w:pPr>
              <w:spacing w:after="0" w:line="240" w:lineRule="auto"/>
              <w:rPr>
                <w:rFonts w:ascii="Times New Roman" w:eastAsia="Times New Roman" w:hAnsi="Times New Roman" w:cs="Times New Roman"/>
                <w:color w:val="000000"/>
                <w:sz w:val="20"/>
                <w:szCs w:val="20"/>
              </w:rPr>
            </w:pPr>
            <w:r w:rsidRPr="00634220">
              <w:rPr>
                <w:rFonts w:ascii="Times New Roman" w:eastAsia="Times New Roman" w:hAnsi="Times New Roman" w:cs="Times New Roman"/>
                <w:color w:val="000000"/>
                <w:sz w:val="20"/>
                <w:szCs w:val="20"/>
              </w:rPr>
              <w:t>Notification of compliance status</w:t>
            </w:r>
          </w:p>
        </w:tc>
        <w:tc>
          <w:tcPr>
            <w:tcW w:w="1260" w:type="dxa"/>
            <w:tcBorders>
              <w:top w:val="nil"/>
              <w:left w:val="nil"/>
              <w:bottom w:val="single" w:sz="4" w:space="0" w:color="auto"/>
              <w:right w:val="single" w:sz="4" w:space="0" w:color="auto"/>
            </w:tcBorders>
            <w:shd w:val="clear" w:color="auto" w:fill="auto"/>
            <w:vAlign w:val="bottom"/>
            <w:hideMark/>
          </w:tcPr>
          <w:p w:rsidR="00634220" w:rsidRPr="00634220" w:rsidP="00634220" w14:paraId="35FF7C7F" w14:textId="77777777">
            <w:pPr>
              <w:spacing w:after="0" w:line="240" w:lineRule="auto"/>
              <w:jc w:val="center"/>
              <w:rPr>
                <w:rFonts w:ascii="Times New Roman" w:eastAsia="Times New Roman" w:hAnsi="Times New Roman" w:cs="Times New Roman"/>
                <w:sz w:val="20"/>
                <w:szCs w:val="20"/>
              </w:rPr>
            </w:pPr>
            <w:r w:rsidRPr="00634220">
              <w:rPr>
                <w:rFonts w:ascii="Times New Roman" w:eastAsia="Times New Roman" w:hAnsi="Times New Roman" w:cs="Times New Roman"/>
                <w:sz w:val="20"/>
                <w:szCs w:val="20"/>
              </w:rPr>
              <w:t>0</w:t>
            </w:r>
          </w:p>
        </w:tc>
        <w:tc>
          <w:tcPr>
            <w:tcW w:w="1260" w:type="dxa"/>
            <w:tcBorders>
              <w:top w:val="nil"/>
              <w:left w:val="nil"/>
              <w:bottom w:val="single" w:sz="4" w:space="0" w:color="auto"/>
              <w:right w:val="single" w:sz="4" w:space="0" w:color="auto"/>
            </w:tcBorders>
            <w:shd w:val="clear" w:color="auto" w:fill="auto"/>
            <w:vAlign w:val="bottom"/>
            <w:hideMark/>
          </w:tcPr>
          <w:p w:rsidR="00634220" w:rsidRPr="00634220" w:rsidP="00634220" w14:paraId="2557EBBB" w14:textId="77777777">
            <w:pPr>
              <w:spacing w:after="0" w:line="240" w:lineRule="auto"/>
              <w:jc w:val="center"/>
              <w:rPr>
                <w:rFonts w:ascii="Times New Roman" w:eastAsia="Times New Roman" w:hAnsi="Times New Roman" w:cs="Times New Roman"/>
                <w:sz w:val="20"/>
                <w:szCs w:val="20"/>
              </w:rPr>
            </w:pPr>
            <w:r w:rsidRPr="00634220">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vAlign w:val="bottom"/>
            <w:hideMark/>
          </w:tcPr>
          <w:p w:rsidR="00634220" w:rsidRPr="00634220" w:rsidP="00634220" w14:paraId="38FB255F" w14:textId="77777777">
            <w:pPr>
              <w:spacing w:after="0" w:line="240" w:lineRule="auto"/>
              <w:jc w:val="center"/>
              <w:rPr>
                <w:rFonts w:ascii="Times New Roman" w:eastAsia="Times New Roman" w:hAnsi="Times New Roman" w:cs="Times New Roman"/>
                <w:sz w:val="20"/>
                <w:szCs w:val="20"/>
              </w:rPr>
            </w:pPr>
            <w:r w:rsidRPr="00634220">
              <w:rPr>
                <w:rFonts w:ascii="Times New Roman" w:eastAsia="Times New Roman" w:hAnsi="Times New Roman" w:cs="Times New Roman"/>
                <w:sz w:val="20"/>
                <w:szCs w:val="20"/>
              </w:rPr>
              <w:t>0</w:t>
            </w:r>
          </w:p>
        </w:tc>
        <w:tc>
          <w:tcPr>
            <w:tcW w:w="2790" w:type="dxa"/>
            <w:tcBorders>
              <w:top w:val="nil"/>
              <w:left w:val="nil"/>
              <w:bottom w:val="single" w:sz="4" w:space="0" w:color="auto"/>
              <w:right w:val="single" w:sz="4" w:space="0" w:color="auto"/>
            </w:tcBorders>
            <w:shd w:val="clear" w:color="auto" w:fill="auto"/>
            <w:vAlign w:val="bottom"/>
            <w:hideMark/>
          </w:tcPr>
          <w:p w:rsidR="00634220" w:rsidRPr="00634220" w:rsidP="00634220" w14:paraId="15D58F72" w14:textId="77777777">
            <w:pPr>
              <w:spacing w:after="0" w:line="240" w:lineRule="auto"/>
              <w:jc w:val="center"/>
              <w:rPr>
                <w:rFonts w:ascii="Times New Roman" w:eastAsia="Times New Roman" w:hAnsi="Times New Roman" w:cs="Times New Roman"/>
                <w:sz w:val="20"/>
                <w:szCs w:val="20"/>
              </w:rPr>
            </w:pPr>
            <w:r w:rsidRPr="00634220">
              <w:rPr>
                <w:rFonts w:ascii="Times New Roman" w:eastAsia="Times New Roman" w:hAnsi="Times New Roman" w:cs="Times New Roman"/>
                <w:sz w:val="20"/>
                <w:szCs w:val="20"/>
              </w:rPr>
              <w:t>0</w:t>
            </w:r>
          </w:p>
        </w:tc>
      </w:tr>
      <w:tr w14:paraId="4AD6017C" w14:textId="77777777" w:rsidTr="00852BA9">
        <w:tblPrEx>
          <w:tblW w:w="10975" w:type="dxa"/>
          <w:tblInd w:w="113" w:type="dxa"/>
          <w:tblLook w:val="04A0"/>
        </w:tblPrEx>
        <w:trPr>
          <w:trHeight w:val="350"/>
        </w:trPr>
        <w:tc>
          <w:tcPr>
            <w:tcW w:w="3865" w:type="dxa"/>
            <w:tcBorders>
              <w:top w:val="nil"/>
              <w:left w:val="single" w:sz="4" w:space="0" w:color="auto"/>
              <w:bottom w:val="single" w:sz="4" w:space="0" w:color="auto"/>
              <w:right w:val="single" w:sz="4" w:space="0" w:color="auto"/>
            </w:tcBorders>
            <w:shd w:val="clear" w:color="auto" w:fill="auto"/>
            <w:vAlign w:val="bottom"/>
            <w:hideMark/>
          </w:tcPr>
          <w:p w:rsidR="00634220" w:rsidRPr="00634220" w:rsidP="00634220" w14:paraId="6343F0BA" w14:textId="77777777">
            <w:pPr>
              <w:spacing w:after="0" w:line="240" w:lineRule="auto"/>
              <w:rPr>
                <w:rFonts w:ascii="Times New Roman" w:eastAsia="Times New Roman" w:hAnsi="Times New Roman" w:cs="Times New Roman"/>
                <w:color w:val="000000"/>
                <w:sz w:val="20"/>
                <w:szCs w:val="20"/>
              </w:rPr>
            </w:pPr>
            <w:r w:rsidRPr="00634220">
              <w:rPr>
                <w:rFonts w:ascii="Times New Roman" w:eastAsia="Times New Roman" w:hAnsi="Times New Roman" w:cs="Times New Roman"/>
                <w:color w:val="000000"/>
                <w:sz w:val="20"/>
                <w:szCs w:val="20"/>
              </w:rPr>
              <w:t>Notification of performance test</w:t>
            </w:r>
          </w:p>
        </w:tc>
        <w:tc>
          <w:tcPr>
            <w:tcW w:w="1260" w:type="dxa"/>
            <w:tcBorders>
              <w:top w:val="nil"/>
              <w:left w:val="nil"/>
              <w:bottom w:val="single" w:sz="4" w:space="0" w:color="auto"/>
              <w:right w:val="single" w:sz="4" w:space="0" w:color="auto"/>
            </w:tcBorders>
            <w:shd w:val="clear" w:color="auto" w:fill="auto"/>
            <w:vAlign w:val="bottom"/>
            <w:hideMark/>
          </w:tcPr>
          <w:p w:rsidR="00634220" w:rsidRPr="00634220" w:rsidP="00634220" w14:paraId="40770642" w14:textId="77777777">
            <w:pPr>
              <w:spacing w:after="0" w:line="240" w:lineRule="auto"/>
              <w:jc w:val="center"/>
              <w:rPr>
                <w:rFonts w:ascii="Times New Roman" w:eastAsia="Times New Roman" w:hAnsi="Times New Roman" w:cs="Times New Roman"/>
                <w:sz w:val="20"/>
                <w:szCs w:val="20"/>
              </w:rPr>
            </w:pPr>
            <w:r w:rsidRPr="00634220">
              <w:rPr>
                <w:rFonts w:ascii="Times New Roman" w:eastAsia="Times New Roman" w:hAnsi="Times New Roman" w:cs="Times New Roman"/>
                <w:sz w:val="20"/>
                <w:szCs w:val="20"/>
              </w:rPr>
              <w:t>2</w:t>
            </w:r>
          </w:p>
        </w:tc>
        <w:tc>
          <w:tcPr>
            <w:tcW w:w="1260" w:type="dxa"/>
            <w:tcBorders>
              <w:top w:val="nil"/>
              <w:left w:val="nil"/>
              <w:bottom w:val="single" w:sz="4" w:space="0" w:color="auto"/>
              <w:right w:val="single" w:sz="4" w:space="0" w:color="auto"/>
            </w:tcBorders>
            <w:shd w:val="clear" w:color="auto" w:fill="auto"/>
            <w:vAlign w:val="bottom"/>
            <w:hideMark/>
          </w:tcPr>
          <w:p w:rsidR="00634220" w:rsidRPr="00634220" w:rsidP="00634220" w14:paraId="3137E107" w14:textId="77777777">
            <w:pPr>
              <w:spacing w:after="0" w:line="240" w:lineRule="auto"/>
              <w:jc w:val="center"/>
              <w:rPr>
                <w:rFonts w:ascii="Times New Roman" w:eastAsia="Times New Roman" w:hAnsi="Times New Roman" w:cs="Times New Roman"/>
                <w:sz w:val="20"/>
                <w:szCs w:val="20"/>
              </w:rPr>
            </w:pPr>
            <w:r w:rsidRPr="00634220">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vAlign w:val="bottom"/>
            <w:hideMark/>
          </w:tcPr>
          <w:p w:rsidR="00634220" w:rsidRPr="00634220" w:rsidP="00634220" w14:paraId="47C09538" w14:textId="77777777">
            <w:pPr>
              <w:spacing w:after="0" w:line="240" w:lineRule="auto"/>
              <w:jc w:val="center"/>
              <w:rPr>
                <w:rFonts w:ascii="Times New Roman" w:eastAsia="Times New Roman" w:hAnsi="Times New Roman" w:cs="Times New Roman"/>
                <w:sz w:val="20"/>
                <w:szCs w:val="20"/>
              </w:rPr>
            </w:pPr>
            <w:r w:rsidRPr="00634220">
              <w:rPr>
                <w:rFonts w:ascii="Times New Roman" w:eastAsia="Times New Roman" w:hAnsi="Times New Roman" w:cs="Times New Roman"/>
                <w:sz w:val="20"/>
                <w:szCs w:val="20"/>
              </w:rPr>
              <w:t>0</w:t>
            </w:r>
          </w:p>
        </w:tc>
        <w:tc>
          <w:tcPr>
            <w:tcW w:w="2790" w:type="dxa"/>
            <w:tcBorders>
              <w:top w:val="nil"/>
              <w:left w:val="nil"/>
              <w:bottom w:val="single" w:sz="4" w:space="0" w:color="auto"/>
              <w:right w:val="single" w:sz="4" w:space="0" w:color="auto"/>
            </w:tcBorders>
            <w:shd w:val="clear" w:color="auto" w:fill="auto"/>
            <w:vAlign w:val="bottom"/>
            <w:hideMark/>
          </w:tcPr>
          <w:p w:rsidR="00634220" w:rsidRPr="00634220" w:rsidP="00634220" w14:paraId="422970B7" w14:textId="77777777">
            <w:pPr>
              <w:spacing w:after="0" w:line="240" w:lineRule="auto"/>
              <w:jc w:val="center"/>
              <w:rPr>
                <w:rFonts w:ascii="Times New Roman" w:eastAsia="Times New Roman" w:hAnsi="Times New Roman" w:cs="Times New Roman"/>
                <w:sz w:val="20"/>
                <w:szCs w:val="20"/>
              </w:rPr>
            </w:pPr>
            <w:r w:rsidRPr="00634220">
              <w:rPr>
                <w:rFonts w:ascii="Times New Roman" w:eastAsia="Times New Roman" w:hAnsi="Times New Roman" w:cs="Times New Roman"/>
                <w:sz w:val="20"/>
                <w:szCs w:val="20"/>
              </w:rPr>
              <w:t>2</w:t>
            </w:r>
          </w:p>
        </w:tc>
      </w:tr>
      <w:tr w14:paraId="46888D44" w14:textId="77777777" w:rsidTr="00852BA9">
        <w:tblPrEx>
          <w:tblW w:w="10975" w:type="dxa"/>
          <w:tblInd w:w="113" w:type="dxa"/>
          <w:tblLook w:val="04A0"/>
        </w:tblPrEx>
        <w:trPr>
          <w:trHeight w:val="350"/>
        </w:trPr>
        <w:tc>
          <w:tcPr>
            <w:tcW w:w="3865" w:type="dxa"/>
            <w:tcBorders>
              <w:top w:val="nil"/>
              <w:left w:val="single" w:sz="4" w:space="0" w:color="auto"/>
              <w:bottom w:val="single" w:sz="4" w:space="0" w:color="auto"/>
              <w:right w:val="single" w:sz="4" w:space="0" w:color="auto"/>
            </w:tcBorders>
            <w:shd w:val="clear" w:color="auto" w:fill="auto"/>
            <w:vAlign w:val="bottom"/>
            <w:hideMark/>
          </w:tcPr>
          <w:p w:rsidR="00634220" w:rsidRPr="00634220" w:rsidP="00634220" w14:paraId="0F03C632" w14:textId="77777777">
            <w:pPr>
              <w:spacing w:after="0" w:line="240" w:lineRule="auto"/>
              <w:rPr>
                <w:rFonts w:ascii="Times New Roman" w:eastAsia="Times New Roman" w:hAnsi="Times New Roman" w:cs="Times New Roman"/>
                <w:color w:val="000000"/>
                <w:sz w:val="20"/>
                <w:szCs w:val="20"/>
              </w:rPr>
            </w:pPr>
            <w:r w:rsidRPr="00634220">
              <w:rPr>
                <w:rFonts w:ascii="Times New Roman" w:eastAsia="Times New Roman" w:hAnsi="Times New Roman" w:cs="Times New Roman"/>
                <w:color w:val="000000"/>
                <w:sz w:val="20"/>
                <w:szCs w:val="20"/>
              </w:rPr>
              <w:t>Notification of opacity observations</w:t>
            </w:r>
          </w:p>
        </w:tc>
        <w:tc>
          <w:tcPr>
            <w:tcW w:w="1260" w:type="dxa"/>
            <w:tcBorders>
              <w:top w:val="nil"/>
              <w:left w:val="nil"/>
              <w:bottom w:val="single" w:sz="4" w:space="0" w:color="auto"/>
              <w:right w:val="single" w:sz="4" w:space="0" w:color="auto"/>
            </w:tcBorders>
            <w:shd w:val="clear" w:color="auto" w:fill="auto"/>
            <w:vAlign w:val="bottom"/>
            <w:hideMark/>
          </w:tcPr>
          <w:p w:rsidR="00634220" w:rsidRPr="00634220" w:rsidP="00634220" w14:paraId="1ED71EF8" w14:textId="77777777">
            <w:pPr>
              <w:spacing w:after="0" w:line="240" w:lineRule="auto"/>
              <w:jc w:val="center"/>
              <w:rPr>
                <w:rFonts w:ascii="Times New Roman" w:eastAsia="Times New Roman" w:hAnsi="Times New Roman" w:cs="Times New Roman"/>
                <w:sz w:val="20"/>
                <w:szCs w:val="20"/>
              </w:rPr>
            </w:pPr>
            <w:r w:rsidRPr="00634220">
              <w:rPr>
                <w:rFonts w:ascii="Times New Roman" w:eastAsia="Times New Roman" w:hAnsi="Times New Roman" w:cs="Times New Roman"/>
                <w:sz w:val="20"/>
                <w:szCs w:val="20"/>
              </w:rPr>
              <w:t>2</w:t>
            </w:r>
          </w:p>
        </w:tc>
        <w:tc>
          <w:tcPr>
            <w:tcW w:w="1260" w:type="dxa"/>
            <w:tcBorders>
              <w:top w:val="nil"/>
              <w:left w:val="nil"/>
              <w:bottom w:val="single" w:sz="4" w:space="0" w:color="auto"/>
              <w:right w:val="single" w:sz="4" w:space="0" w:color="auto"/>
            </w:tcBorders>
            <w:shd w:val="clear" w:color="auto" w:fill="auto"/>
            <w:vAlign w:val="bottom"/>
            <w:hideMark/>
          </w:tcPr>
          <w:p w:rsidR="00634220" w:rsidRPr="00634220" w:rsidP="00634220" w14:paraId="3DCBC96A" w14:textId="77777777">
            <w:pPr>
              <w:spacing w:after="0" w:line="240" w:lineRule="auto"/>
              <w:jc w:val="center"/>
              <w:rPr>
                <w:rFonts w:ascii="Times New Roman" w:eastAsia="Times New Roman" w:hAnsi="Times New Roman" w:cs="Times New Roman"/>
                <w:sz w:val="20"/>
                <w:szCs w:val="20"/>
              </w:rPr>
            </w:pPr>
            <w:r w:rsidRPr="00634220">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vAlign w:val="bottom"/>
            <w:hideMark/>
          </w:tcPr>
          <w:p w:rsidR="00634220" w:rsidRPr="00634220" w:rsidP="00634220" w14:paraId="4DFABF9F" w14:textId="77777777">
            <w:pPr>
              <w:spacing w:after="0" w:line="240" w:lineRule="auto"/>
              <w:jc w:val="center"/>
              <w:rPr>
                <w:rFonts w:ascii="Times New Roman" w:eastAsia="Times New Roman" w:hAnsi="Times New Roman" w:cs="Times New Roman"/>
                <w:sz w:val="20"/>
                <w:szCs w:val="20"/>
              </w:rPr>
            </w:pPr>
            <w:r w:rsidRPr="00634220">
              <w:rPr>
                <w:rFonts w:ascii="Times New Roman" w:eastAsia="Times New Roman" w:hAnsi="Times New Roman" w:cs="Times New Roman"/>
                <w:sz w:val="20"/>
                <w:szCs w:val="20"/>
              </w:rPr>
              <w:t>0</w:t>
            </w:r>
          </w:p>
        </w:tc>
        <w:tc>
          <w:tcPr>
            <w:tcW w:w="2790" w:type="dxa"/>
            <w:tcBorders>
              <w:top w:val="nil"/>
              <w:left w:val="nil"/>
              <w:bottom w:val="single" w:sz="4" w:space="0" w:color="auto"/>
              <w:right w:val="single" w:sz="4" w:space="0" w:color="auto"/>
            </w:tcBorders>
            <w:shd w:val="clear" w:color="auto" w:fill="auto"/>
            <w:vAlign w:val="bottom"/>
            <w:hideMark/>
          </w:tcPr>
          <w:p w:rsidR="00634220" w:rsidRPr="00634220" w:rsidP="00634220" w14:paraId="279627FB" w14:textId="77777777">
            <w:pPr>
              <w:spacing w:after="0" w:line="240" w:lineRule="auto"/>
              <w:jc w:val="center"/>
              <w:rPr>
                <w:rFonts w:ascii="Times New Roman" w:eastAsia="Times New Roman" w:hAnsi="Times New Roman" w:cs="Times New Roman"/>
                <w:sz w:val="20"/>
                <w:szCs w:val="20"/>
              </w:rPr>
            </w:pPr>
            <w:r w:rsidRPr="00634220">
              <w:rPr>
                <w:rFonts w:ascii="Times New Roman" w:eastAsia="Times New Roman" w:hAnsi="Times New Roman" w:cs="Times New Roman"/>
                <w:sz w:val="20"/>
                <w:szCs w:val="20"/>
              </w:rPr>
              <w:t>2</w:t>
            </w:r>
          </w:p>
        </w:tc>
      </w:tr>
      <w:tr w14:paraId="5A79D00C" w14:textId="77777777" w:rsidTr="00852BA9">
        <w:tblPrEx>
          <w:tblW w:w="10975" w:type="dxa"/>
          <w:tblInd w:w="113" w:type="dxa"/>
          <w:tblLook w:val="04A0"/>
        </w:tblPrEx>
        <w:trPr>
          <w:trHeight w:val="765"/>
        </w:trPr>
        <w:tc>
          <w:tcPr>
            <w:tcW w:w="3865" w:type="dxa"/>
            <w:tcBorders>
              <w:top w:val="nil"/>
              <w:left w:val="single" w:sz="4" w:space="0" w:color="auto"/>
              <w:bottom w:val="single" w:sz="4" w:space="0" w:color="auto"/>
              <w:right w:val="single" w:sz="4" w:space="0" w:color="auto"/>
            </w:tcBorders>
            <w:shd w:val="clear" w:color="auto" w:fill="auto"/>
            <w:vAlign w:val="bottom"/>
            <w:hideMark/>
          </w:tcPr>
          <w:p w:rsidR="00634220" w:rsidRPr="00634220" w:rsidP="00634220" w14:paraId="7FA055AC" w14:textId="77777777">
            <w:pPr>
              <w:spacing w:after="0" w:line="240" w:lineRule="auto"/>
              <w:rPr>
                <w:rFonts w:ascii="Times New Roman" w:eastAsia="Times New Roman" w:hAnsi="Times New Roman" w:cs="Times New Roman"/>
                <w:color w:val="000000"/>
                <w:sz w:val="20"/>
                <w:szCs w:val="20"/>
              </w:rPr>
            </w:pPr>
            <w:r w:rsidRPr="00634220">
              <w:rPr>
                <w:rFonts w:ascii="Times New Roman" w:eastAsia="Times New Roman" w:hAnsi="Times New Roman" w:cs="Times New Roman"/>
                <w:color w:val="000000"/>
                <w:sz w:val="20"/>
                <w:szCs w:val="20"/>
              </w:rPr>
              <w:t>Notification of change in information already provided</w:t>
            </w:r>
          </w:p>
        </w:tc>
        <w:tc>
          <w:tcPr>
            <w:tcW w:w="1260" w:type="dxa"/>
            <w:tcBorders>
              <w:top w:val="nil"/>
              <w:left w:val="nil"/>
              <w:bottom w:val="single" w:sz="4" w:space="0" w:color="auto"/>
              <w:right w:val="single" w:sz="4" w:space="0" w:color="auto"/>
            </w:tcBorders>
            <w:shd w:val="clear" w:color="auto" w:fill="auto"/>
            <w:vAlign w:val="bottom"/>
            <w:hideMark/>
          </w:tcPr>
          <w:p w:rsidR="00634220" w:rsidRPr="00634220" w:rsidP="00634220" w14:paraId="45039DDF" w14:textId="77777777">
            <w:pPr>
              <w:spacing w:after="0" w:line="240" w:lineRule="auto"/>
              <w:jc w:val="center"/>
              <w:rPr>
                <w:rFonts w:ascii="Times New Roman" w:eastAsia="Times New Roman" w:hAnsi="Times New Roman" w:cs="Times New Roman"/>
                <w:sz w:val="20"/>
                <w:szCs w:val="20"/>
              </w:rPr>
            </w:pPr>
            <w:r w:rsidRPr="00634220">
              <w:rPr>
                <w:rFonts w:ascii="Times New Roman" w:eastAsia="Times New Roman" w:hAnsi="Times New Roman" w:cs="Times New Roman"/>
                <w:sz w:val="20"/>
                <w:szCs w:val="20"/>
              </w:rPr>
              <w:t>2</w:t>
            </w:r>
          </w:p>
        </w:tc>
        <w:tc>
          <w:tcPr>
            <w:tcW w:w="1260" w:type="dxa"/>
            <w:tcBorders>
              <w:top w:val="nil"/>
              <w:left w:val="nil"/>
              <w:bottom w:val="single" w:sz="4" w:space="0" w:color="auto"/>
              <w:right w:val="single" w:sz="4" w:space="0" w:color="auto"/>
            </w:tcBorders>
            <w:shd w:val="clear" w:color="auto" w:fill="auto"/>
            <w:vAlign w:val="bottom"/>
            <w:hideMark/>
          </w:tcPr>
          <w:p w:rsidR="00634220" w:rsidRPr="00634220" w:rsidP="00634220" w14:paraId="36CC4D8D" w14:textId="77777777">
            <w:pPr>
              <w:spacing w:after="0" w:line="240" w:lineRule="auto"/>
              <w:jc w:val="center"/>
              <w:rPr>
                <w:rFonts w:ascii="Times New Roman" w:eastAsia="Times New Roman" w:hAnsi="Times New Roman" w:cs="Times New Roman"/>
                <w:sz w:val="20"/>
                <w:szCs w:val="20"/>
              </w:rPr>
            </w:pPr>
            <w:r w:rsidRPr="00634220">
              <w:rPr>
                <w:rFonts w:ascii="Times New Roman" w:eastAsia="Times New Roman" w:hAnsi="Times New Roman" w:cs="Times New Roman"/>
                <w:sz w:val="20"/>
                <w:szCs w:val="20"/>
              </w:rPr>
              <w:t>0.33</w:t>
            </w:r>
          </w:p>
        </w:tc>
        <w:tc>
          <w:tcPr>
            <w:tcW w:w="1800" w:type="dxa"/>
            <w:tcBorders>
              <w:top w:val="nil"/>
              <w:left w:val="nil"/>
              <w:bottom w:val="single" w:sz="4" w:space="0" w:color="auto"/>
              <w:right w:val="single" w:sz="4" w:space="0" w:color="auto"/>
            </w:tcBorders>
            <w:shd w:val="clear" w:color="auto" w:fill="auto"/>
            <w:vAlign w:val="bottom"/>
            <w:hideMark/>
          </w:tcPr>
          <w:p w:rsidR="00634220" w:rsidRPr="00634220" w:rsidP="00634220" w14:paraId="56C7F662" w14:textId="77777777">
            <w:pPr>
              <w:spacing w:after="0" w:line="240" w:lineRule="auto"/>
              <w:jc w:val="center"/>
              <w:rPr>
                <w:rFonts w:ascii="Times New Roman" w:eastAsia="Times New Roman" w:hAnsi="Times New Roman" w:cs="Times New Roman"/>
                <w:sz w:val="20"/>
                <w:szCs w:val="20"/>
              </w:rPr>
            </w:pPr>
            <w:r w:rsidRPr="00634220">
              <w:rPr>
                <w:rFonts w:ascii="Times New Roman" w:eastAsia="Times New Roman" w:hAnsi="Times New Roman" w:cs="Times New Roman"/>
                <w:sz w:val="20"/>
                <w:szCs w:val="20"/>
              </w:rPr>
              <w:t>0</w:t>
            </w:r>
          </w:p>
        </w:tc>
        <w:tc>
          <w:tcPr>
            <w:tcW w:w="2790" w:type="dxa"/>
            <w:tcBorders>
              <w:top w:val="nil"/>
              <w:left w:val="nil"/>
              <w:bottom w:val="single" w:sz="4" w:space="0" w:color="auto"/>
              <w:right w:val="single" w:sz="4" w:space="0" w:color="auto"/>
            </w:tcBorders>
            <w:shd w:val="clear" w:color="auto" w:fill="auto"/>
            <w:vAlign w:val="bottom"/>
            <w:hideMark/>
          </w:tcPr>
          <w:p w:rsidR="00634220" w:rsidRPr="00634220" w:rsidP="00634220" w14:paraId="5043F779" w14:textId="77777777">
            <w:pPr>
              <w:spacing w:after="0" w:line="240" w:lineRule="auto"/>
              <w:jc w:val="center"/>
              <w:rPr>
                <w:rFonts w:ascii="Times New Roman" w:eastAsia="Times New Roman" w:hAnsi="Times New Roman" w:cs="Times New Roman"/>
                <w:sz w:val="20"/>
                <w:szCs w:val="20"/>
              </w:rPr>
            </w:pPr>
            <w:r w:rsidRPr="00634220">
              <w:rPr>
                <w:rFonts w:ascii="Times New Roman" w:eastAsia="Times New Roman" w:hAnsi="Times New Roman" w:cs="Times New Roman"/>
                <w:sz w:val="20"/>
                <w:szCs w:val="20"/>
              </w:rPr>
              <w:t>0.66</w:t>
            </w:r>
          </w:p>
        </w:tc>
      </w:tr>
      <w:tr w14:paraId="74889637" w14:textId="77777777" w:rsidTr="00852BA9">
        <w:tblPrEx>
          <w:tblW w:w="10975" w:type="dxa"/>
          <w:tblInd w:w="113" w:type="dxa"/>
          <w:tblLook w:val="04A0"/>
        </w:tblPrEx>
        <w:trPr>
          <w:trHeight w:val="765"/>
        </w:trPr>
        <w:tc>
          <w:tcPr>
            <w:tcW w:w="3865" w:type="dxa"/>
            <w:tcBorders>
              <w:top w:val="nil"/>
              <w:left w:val="single" w:sz="4" w:space="0" w:color="auto"/>
              <w:bottom w:val="single" w:sz="4" w:space="0" w:color="auto"/>
              <w:right w:val="single" w:sz="4" w:space="0" w:color="auto"/>
            </w:tcBorders>
            <w:shd w:val="clear" w:color="auto" w:fill="auto"/>
            <w:vAlign w:val="bottom"/>
            <w:hideMark/>
          </w:tcPr>
          <w:p w:rsidR="00634220" w:rsidRPr="00634220" w:rsidP="00634220" w14:paraId="0E2F3634" w14:textId="77777777">
            <w:pPr>
              <w:spacing w:after="0" w:line="240" w:lineRule="auto"/>
              <w:rPr>
                <w:rFonts w:ascii="Times New Roman" w:eastAsia="Times New Roman" w:hAnsi="Times New Roman" w:cs="Times New Roman"/>
                <w:color w:val="000000"/>
                <w:sz w:val="20"/>
                <w:szCs w:val="20"/>
              </w:rPr>
            </w:pPr>
            <w:r w:rsidRPr="00634220">
              <w:rPr>
                <w:rFonts w:ascii="Times New Roman" w:eastAsia="Times New Roman" w:hAnsi="Times New Roman" w:cs="Times New Roman"/>
                <w:color w:val="000000"/>
                <w:sz w:val="20"/>
                <w:szCs w:val="20"/>
              </w:rPr>
              <w:t>Report of performance tests, opacity observations</w:t>
            </w:r>
          </w:p>
        </w:tc>
        <w:tc>
          <w:tcPr>
            <w:tcW w:w="1260" w:type="dxa"/>
            <w:tcBorders>
              <w:top w:val="nil"/>
              <w:left w:val="nil"/>
              <w:bottom w:val="single" w:sz="4" w:space="0" w:color="auto"/>
              <w:right w:val="single" w:sz="4" w:space="0" w:color="auto"/>
            </w:tcBorders>
            <w:shd w:val="clear" w:color="auto" w:fill="auto"/>
            <w:vAlign w:val="bottom"/>
            <w:hideMark/>
          </w:tcPr>
          <w:p w:rsidR="00634220" w:rsidRPr="00634220" w:rsidP="00634220" w14:paraId="443F1433" w14:textId="77777777">
            <w:pPr>
              <w:spacing w:after="0" w:line="240" w:lineRule="auto"/>
              <w:jc w:val="center"/>
              <w:rPr>
                <w:rFonts w:ascii="Times New Roman" w:eastAsia="Times New Roman" w:hAnsi="Times New Roman" w:cs="Times New Roman"/>
                <w:sz w:val="20"/>
                <w:szCs w:val="20"/>
              </w:rPr>
            </w:pPr>
            <w:r w:rsidRPr="00634220">
              <w:rPr>
                <w:rFonts w:ascii="Times New Roman" w:eastAsia="Times New Roman" w:hAnsi="Times New Roman" w:cs="Times New Roman"/>
                <w:sz w:val="20"/>
                <w:szCs w:val="20"/>
              </w:rPr>
              <w:t>2</w:t>
            </w:r>
          </w:p>
        </w:tc>
        <w:tc>
          <w:tcPr>
            <w:tcW w:w="1260" w:type="dxa"/>
            <w:tcBorders>
              <w:top w:val="nil"/>
              <w:left w:val="nil"/>
              <w:bottom w:val="single" w:sz="4" w:space="0" w:color="auto"/>
              <w:right w:val="single" w:sz="4" w:space="0" w:color="auto"/>
            </w:tcBorders>
            <w:shd w:val="clear" w:color="auto" w:fill="auto"/>
            <w:vAlign w:val="bottom"/>
            <w:hideMark/>
          </w:tcPr>
          <w:p w:rsidR="00634220" w:rsidRPr="00634220" w:rsidP="00634220" w14:paraId="42F6C1EB" w14:textId="77777777">
            <w:pPr>
              <w:spacing w:after="0" w:line="240" w:lineRule="auto"/>
              <w:jc w:val="center"/>
              <w:rPr>
                <w:rFonts w:ascii="Times New Roman" w:eastAsia="Times New Roman" w:hAnsi="Times New Roman" w:cs="Times New Roman"/>
                <w:sz w:val="20"/>
                <w:szCs w:val="20"/>
              </w:rPr>
            </w:pPr>
            <w:r w:rsidRPr="00634220">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vAlign w:val="bottom"/>
            <w:hideMark/>
          </w:tcPr>
          <w:p w:rsidR="00634220" w:rsidRPr="00634220" w:rsidP="00634220" w14:paraId="0F7A2299" w14:textId="77777777">
            <w:pPr>
              <w:spacing w:after="0" w:line="240" w:lineRule="auto"/>
              <w:jc w:val="center"/>
              <w:rPr>
                <w:rFonts w:ascii="Times New Roman" w:eastAsia="Times New Roman" w:hAnsi="Times New Roman" w:cs="Times New Roman"/>
                <w:sz w:val="20"/>
                <w:szCs w:val="20"/>
              </w:rPr>
            </w:pPr>
            <w:r w:rsidRPr="00634220">
              <w:rPr>
                <w:rFonts w:ascii="Times New Roman" w:eastAsia="Times New Roman" w:hAnsi="Times New Roman" w:cs="Times New Roman"/>
                <w:sz w:val="20"/>
                <w:szCs w:val="20"/>
              </w:rPr>
              <w:t>0</w:t>
            </w:r>
          </w:p>
        </w:tc>
        <w:tc>
          <w:tcPr>
            <w:tcW w:w="2790" w:type="dxa"/>
            <w:tcBorders>
              <w:top w:val="nil"/>
              <w:left w:val="nil"/>
              <w:bottom w:val="single" w:sz="4" w:space="0" w:color="auto"/>
              <w:right w:val="single" w:sz="4" w:space="0" w:color="auto"/>
            </w:tcBorders>
            <w:shd w:val="clear" w:color="auto" w:fill="auto"/>
            <w:vAlign w:val="bottom"/>
            <w:hideMark/>
          </w:tcPr>
          <w:p w:rsidR="00634220" w:rsidRPr="00634220" w:rsidP="00634220" w14:paraId="5B8E1355" w14:textId="77777777">
            <w:pPr>
              <w:spacing w:after="0" w:line="240" w:lineRule="auto"/>
              <w:jc w:val="center"/>
              <w:rPr>
                <w:rFonts w:ascii="Times New Roman" w:eastAsia="Times New Roman" w:hAnsi="Times New Roman" w:cs="Times New Roman"/>
                <w:sz w:val="20"/>
                <w:szCs w:val="20"/>
              </w:rPr>
            </w:pPr>
            <w:r w:rsidRPr="00634220">
              <w:rPr>
                <w:rFonts w:ascii="Times New Roman" w:eastAsia="Times New Roman" w:hAnsi="Times New Roman" w:cs="Times New Roman"/>
                <w:sz w:val="20"/>
                <w:szCs w:val="20"/>
              </w:rPr>
              <w:t>2</w:t>
            </w:r>
          </w:p>
        </w:tc>
      </w:tr>
      <w:tr w14:paraId="22071918" w14:textId="77777777" w:rsidTr="00852BA9">
        <w:tblPrEx>
          <w:tblW w:w="10975" w:type="dxa"/>
          <w:tblInd w:w="113" w:type="dxa"/>
          <w:tblLook w:val="04A0"/>
        </w:tblPrEx>
        <w:trPr>
          <w:trHeight w:val="1020"/>
        </w:trPr>
        <w:tc>
          <w:tcPr>
            <w:tcW w:w="3865" w:type="dxa"/>
            <w:tcBorders>
              <w:top w:val="nil"/>
              <w:left w:val="single" w:sz="4" w:space="0" w:color="auto"/>
              <w:bottom w:val="single" w:sz="4" w:space="0" w:color="auto"/>
              <w:right w:val="single" w:sz="4" w:space="0" w:color="auto"/>
            </w:tcBorders>
            <w:shd w:val="clear" w:color="auto" w:fill="auto"/>
            <w:vAlign w:val="bottom"/>
            <w:hideMark/>
          </w:tcPr>
          <w:p w:rsidR="00634220" w:rsidRPr="00634220" w:rsidP="00634220" w14:paraId="36F7C33A" w14:textId="77777777">
            <w:pPr>
              <w:spacing w:after="0" w:line="240" w:lineRule="auto"/>
              <w:rPr>
                <w:rFonts w:ascii="Times New Roman" w:eastAsia="Times New Roman" w:hAnsi="Times New Roman" w:cs="Times New Roman"/>
                <w:color w:val="000000"/>
                <w:sz w:val="20"/>
                <w:szCs w:val="20"/>
              </w:rPr>
            </w:pPr>
            <w:r w:rsidRPr="00634220">
              <w:rPr>
                <w:rFonts w:ascii="Times New Roman" w:eastAsia="Times New Roman" w:hAnsi="Times New Roman" w:cs="Times New Roman"/>
                <w:color w:val="000000"/>
                <w:sz w:val="20"/>
                <w:szCs w:val="20"/>
              </w:rPr>
              <w:t xml:space="preserve">Reports of the results of quarterly inspections of the furnace capture system </w:t>
            </w:r>
          </w:p>
        </w:tc>
        <w:tc>
          <w:tcPr>
            <w:tcW w:w="1260" w:type="dxa"/>
            <w:tcBorders>
              <w:top w:val="nil"/>
              <w:left w:val="nil"/>
              <w:bottom w:val="single" w:sz="4" w:space="0" w:color="auto"/>
              <w:right w:val="single" w:sz="4" w:space="0" w:color="auto"/>
            </w:tcBorders>
            <w:shd w:val="clear" w:color="auto" w:fill="auto"/>
            <w:vAlign w:val="bottom"/>
            <w:hideMark/>
          </w:tcPr>
          <w:p w:rsidR="00634220" w:rsidRPr="00634220" w:rsidP="00634220" w14:paraId="5A095CAA" w14:textId="77777777">
            <w:pPr>
              <w:spacing w:after="0" w:line="240" w:lineRule="auto"/>
              <w:jc w:val="center"/>
              <w:rPr>
                <w:rFonts w:ascii="Times New Roman" w:eastAsia="Times New Roman" w:hAnsi="Times New Roman" w:cs="Times New Roman"/>
                <w:sz w:val="20"/>
                <w:szCs w:val="20"/>
              </w:rPr>
            </w:pPr>
            <w:r w:rsidRPr="00634220">
              <w:rPr>
                <w:rFonts w:ascii="Times New Roman" w:eastAsia="Times New Roman" w:hAnsi="Times New Roman" w:cs="Times New Roman"/>
                <w:sz w:val="20"/>
                <w:szCs w:val="20"/>
              </w:rPr>
              <w:t>2</w:t>
            </w:r>
          </w:p>
        </w:tc>
        <w:tc>
          <w:tcPr>
            <w:tcW w:w="1260" w:type="dxa"/>
            <w:tcBorders>
              <w:top w:val="nil"/>
              <w:left w:val="nil"/>
              <w:bottom w:val="single" w:sz="4" w:space="0" w:color="auto"/>
              <w:right w:val="single" w:sz="4" w:space="0" w:color="auto"/>
            </w:tcBorders>
            <w:shd w:val="clear" w:color="auto" w:fill="auto"/>
            <w:vAlign w:val="bottom"/>
            <w:hideMark/>
          </w:tcPr>
          <w:p w:rsidR="00634220" w:rsidRPr="00634220" w:rsidP="00634220" w14:paraId="3434C25F" w14:textId="77777777">
            <w:pPr>
              <w:spacing w:after="0" w:line="240" w:lineRule="auto"/>
              <w:jc w:val="center"/>
              <w:rPr>
                <w:rFonts w:ascii="Times New Roman" w:eastAsia="Times New Roman" w:hAnsi="Times New Roman" w:cs="Times New Roman"/>
                <w:sz w:val="20"/>
                <w:szCs w:val="20"/>
              </w:rPr>
            </w:pPr>
            <w:r w:rsidRPr="00634220">
              <w:rPr>
                <w:rFonts w:ascii="Times New Roman" w:eastAsia="Times New Roman" w:hAnsi="Times New Roman" w:cs="Times New Roman"/>
                <w:sz w:val="20"/>
                <w:szCs w:val="20"/>
              </w:rPr>
              <w:t>4</w:t>
            </w:r>
          </w:p>
        </w:tc>
        <w:tc>
          <w:tcPr>
            <w:tcW w:w="1800" w:type="dxa"/>
            <w:tcBorders>
              <w:top w:val="nil"/>
              <w:left w:val="nil"/>
              <w:bottom w:val="single" w:sz="4" w:space="0" w:color="auto"/>
              <w:right w:val="single" w:sz="4" w:space="0" w:color="auto"/>
            </w:tcBorders>
            <w:shd w:val="clear" w:color="auto" w:fill="auto"/>
            <w:vAlign w:val="bottom"/>
            <w:hideMark/>
          </w:tcPr>
          <w:p w:rsidR="00634220" w:rsidRPr="00634220" w:rsidP="00634220" w14:paraId="67117D77" w14:textId="77777777">
            <w:pPr>
              <w:spacing w:after="0" w:line="240" w:lineRule="auto"/>
              <w:jc w:val="center"/>
              <w:rPr>
                <w:rFonts w:ascii="Times New Roman" w:eastAsia="Times New Roman" w:hAnsi="Times New Roman" w:cs="Times New Roman"/>
                <w:sz w:val="20"/>
                <w:szCs w:val="20"/>
              </w:rPr>
            </w:pPr>
            <w:r w:rsidRPr="00634220">
              <w:rPr>
                <w:rFonts w:ascii="Times New Roman" w:eastAsia="Times New Roman" w:hAnsi="Times New Roman" w:cs="Times New Roman"/>
                <w:sz w:val="20"/>
                <w:szCs w:val="20"/>
              </w:rPr>
              <w:t>0</w:t>
            </w:r>
          </w:p>
        </w:tc>
        <w:tc>
          <w:tcPr>
            <w:tcW w:w="2790" w:type="dxa"/>
            <w:tcBorders>
              <w:top w:val="nil"/>
              <w:left w:val="nil"/>
              <w:bottom w:val="single" w:sz="4" w:space="0" w:color="auto"/>
              <w:right w:val="single" w:sz="4" w:space="0" w:color="auto"/>
            </w:tcBorders>
            <w:shd w:val="clear" w:color="auto" w:fill="auto"/>
            <w:vAlign w:val="bottom"/>
            <w:hideMark/>
          </w:tcPr>
          <w:p w:rsidR="00634220" w:rsidRPr="00634220" w:rsidP="00634220" w14:paraId="25073EF6" w14:textId="77777777">
            <w:pPr>
              <w:spacing w:after="0" w:line="240" w:lineRule="auto"/>
              <w:jc w:val="center"/>
              <w:rPr>
                <w:rFonts w:ascii="Times New Roman" w:eastAsia="Times New Roman" w:hAnsi="Times New Roman" w:cs="Times New Roman"/>
                <w:sz w:val="20"/>
                <w:szCs w:val="20"/>
              </w:rPr>
            </w:pPr>
            <w:r w:rsidRPr="00634220">
              <w:rPr>
                <w:rFonts w:ascii="Times New Roman" w:eastAsia="Times New Roman" w:hAnsi="Times New Roman" w:cs="Times New Roman"/>
                <w:sz w:val="20"/>
                <w:szCs w:val="20"/>
              </w:rPr>
              <w:t>8</w:t>
            </w:r>
          </w:p>
        </w:tc>
      </w:tr>
      <w:tr w14:paraId="08471BC2" w14:textId="77777777" w:rsidTr="00852BA9">
        <w:tblPrEx>
          <w:tblW w:w="10975" w:type="dxa"/>
          <w:tblInd w:w="113" w:type="dxa"/>
          <w:tblLook w:val="04A0"/>
        </w:tblPrEx>
        <w:trPr>
          <w:trHeight w:val="1020"/>
        </w:trPr>
        <w:tc>
          <w:tcPr>
            <w:tcW w:w="3865" w:type="dxa"/>
            <w:tcBorders>
              <w:top w:val="nil"/>
              <w:left w:val="single" w:sz="4" w:space="0" w:color="auto"/>
              <w:bottom w:val="single" w:sz="4" w:space="0" w:color="auto"/>
              <w:right w:val="single" w:sz="4" w:space="0" w:color="auto"/>
            </w:tcBorders>
            <w:shd w:val="clear" w:color="auto" w:fill="auto"/>
            <w:vAlign w:val="bottom"/>
            <w:hideMark/>
          </w:tcPr>
          <w:p w:rsidR="00634220" w:rsidRPr="00634220" w:rsidP="00634220" w14:paraId="055A6A44" w14:textId="77777777">
            <w:pPr>
              <w:spacing w:after="0" w:line="240" w:lineRule="auto"/>
              <w:rPr>
                <w:rFonts w:ascii="Times New Roman" w:eastAsia="Times New Roman" w:hAnsi="Times New Roman" w:cs="Times New Roman"/>
                <w:color w:val="000000"/>
                <w:sz w:val="20"/>
                <w:szCs w:val="20"/>
              </w:rPr>
            </w:pPr>
            <w:r w:rsidRPr="00634220">
              <w:rPr>
                <w:rFonts w:ascii="Times New Roman" w:eastAsia="Times New Roman" w:hAnsi="Times New Roman" w:cs="Times New Roman"/>
                <w:color w:val="000000"/>
                <w:sz w:val="20"/>
                <w:szCs w:val="20"/>
              </w:rPr>
              <w:t xml:space="preserve">Report of deviations, alarms, actions taken, malfunctions, and exceedances </w:t>
            </w:r>
          </w:p>
        </w:tc>
        <w:tc>
          <w:tcPr>
            <w:tcW w:w="1260" w:type="dxa"/>
            <w:tcBorders>
              <w:top w:val="nil"/>
              <w:left w:val="nil"/>
              <w:bottom w:val="single" w:sz="4" w:space="0" w:color="auto"/>
              <w:right w:val="single" w:sz="4" w:space="0" w:color="auto"/>
            </w:tcBorders>
            <w:shd w:val="clear" w:color="auto" w:fill="auto"/>
            <w:vAlign w:val="bottom"/>
            <w:hideMark/>
          </w:tcPr>
          <w:p w:rsidR="00634220" w:rsidRPr="00634220" w:rsidP="00634220" w14:paraId="78AB5D2F" w14:textId="77777777">
            <w:pPr>
              <w:spacing w:after="0" w:line="240" w:lineRule="auto"/>
              <w:jc w:val="center"/>
              <w:rPr>
                <w:rFonts w:ascii="Times New Roman" w:eastAsia="Times New Roman" w:hAnsi="Times New Roman" w:cs="Times New Roman"/>
                <w:sz w:val="20"/>
                <w:szCs w:val="20"/>
              </w:rPr>
            </w:pPr>
            <w:r w:rsidRPr="00634220">
              <w:rPr>
                <w:rFonts w:ascii="Times New Roman" w:eastAsia="Times New Roman" w:hAnsi="Times New Roman" w:cs="Times New Roman"/>
                <w:sz w:val="20"/>
                <w:szCs w:val="20"/>
              </w:rPr>
              <w:t>2</w:t>
            </w:r>
          </w:p>
        </w:tc>
        <w:tc>
          <w:tcPr>
            <w:tcW w:w="1260" w:type="dxa"/>
            <w:tcBorders>
              <w:top w:val="nil"/>
              <w:left w:val="nil"/>
              <w:bottom w:val="single" w:sz="4" w:space="0" w:color="auto"/>
              <w:right w:val="single" w:sz="4" w:space="0" w:color="auto"/>
            </w:tcBorders>
            <w:shd w:val="clear" w:color="auto" w:fill="auto"/>
            <w:vAlign w:val="bottom"/>
            <w:hideMark/>
          </w:tcPr>
          <w:p w:rsidR="00634220" w:rsidRPr="00634220" w:rsidP="00634220" w14:paraId="6122D3E6" w14:textId="77777777">
            <w:pPr>
              <w:spacing w:after="0" w:line="240" w:lineRule="auto"/>
              <w:jc w:val="center"/>
              <w:rPr>
                <w:rFonts w:ascii="Times New Roman" w:eastAsia="Times New Roman" w:hAnsi="Times New Roman" w:cs="Times New Roman"/>
                <w:sz w:val="20"/>
                <w:szCs w:val="20"/>
              </w:rPr>
            </w:pPr>
            <w:r w:rsidRPr="00634220">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vAlign w:val="bottom"/>
            <w:hideMark/>
          </w:tcPr>
          <w:p w:rsidR="00634220" w:rsidRPr="00634220" w:rsidP="00634220" w14:paraId="10281A44" w14:textId="77777777">
            <w:pPr>
              <w:spacing w:after="0" w:line="240" w:lineRule="auto"/>
              <w:jc w:val="center"/>
              <w:rPr>
                <w:rFonts w:ascii="Times New Roman" w:eastAsia="Times New Roman" w:hAnsi="Times New Roman" w:cs="Times New Roman"/>
                <w:sz w:val="20"/>
                <w:szCs w:val="20"/>
              </w:rPr>
            </w:pPr>
            <w:r w:rsidRPr="00634220">
              <w:rPr>
                <w:rFonts w:ascii="Times New Roman" w:eastAsia="Times New Roman" w:hAnsi="Times New Roman" w:cs="Times New Roman"/>
                <w:sz w:val="20"/>
                <w:szCs w:val="20"/>
              </w:rPr>
              <w:t>0</w:t>
            </w:r>
          </w:p>
        </w:tc>
        <w:tc>
          <w:tcPr>
            <w:tcW w:w="2790" w:type="dxa"/>
            <w:tcBorders>
              <w:top w:val="nil"/>
              <w:left w:val="nil"/>
              <w:bottom w:val="single" w:sz="4" w:space="0" w:color="auto"/>
              <w:right w:val="single" w:sz="4" w:space="0" w:color="auto"/>
            </w:tcBorders>
            <w:shd w:val="clear" w:color="auto" w:fill="auto"/>
            <w:vAlign w:val="bottom"/>
            <w:hideMark/>
          </w:tcPr>
          <w:p w:rsidR="00634220" w:rsidRPr="00634220" w:rsidP="00634220" w14:paraId="6D8451E8" w14:textId="77777777">
            <w:pPr>
              <w:spacing w:after="0" w:line="240" w:lineRule="auto"/>
              <w:jc w:val="center"/>
              <w:rPr>
                <w:rFonts w:ascii="Times New Roman" w:eastAsia="Times New Roman" w:hAnsi="Times New Roman" w:cs="Times New Roman"/>
                <w:sz w:val="20"/>
                <w:szCs w:val="20"/>
              </w:rPr>
            </w:pPr>
            <w:r w:rsidRPr="00634220">
              <w:rPr>
                <w:rFonts w:ascii="Times New Roman" w:eastAsia="Times New Roman" w:hAnsi="Times New Roman" w:cs="Times New Roman"/>
                <w:sz w:val="20"/>
                <w:szCs w:val="20"/>
              </w:rPr>
              <w:t>2</w:t>
            </w:r>
          </w:p>
        </w:tc>
      </w:tr>
      <w:tr w14:paraId="334C3378" w14:textId="77777777" w:rsidTr="00852BA9">
        <w:tblPrEx>
          <w:tblW w:w="10975" w:type="dxa"/>
          <w:tblInd w:w="113" w:type="dxa"/>
          <w:tblLook w:val="04A0"/>
        </w:tblPrEx>
        <w:trPr>
          <w:trHeight w:val="510"/>
        </w:trPr>
        <w:tc>
          <w:tcPr>
            <w:tcW w:w="3865" w:type="dxa"/>
            <w:tcBorders>
              <w:top w:val="nil"/>
              <w:left w:val="single" w:sz="4" w:space="0" w:color="auto"/>
              <w:bottom w:val="single" w:sz="4" w:space="0" w:color="auto"/>
              <w:right w:val="single" w:sz="4" w:space="0" w:color="auto"/>
            </w:tcBorders>
            <w:shd w:val="clear" w:color="auto" w:fill="auto"/>
            <w:vAlign w:val="bottom"/>
            <w:hideMark/>
          </w:tcPr>
          <w:p w:rsidR="00634220" w:rsidRPr="00634220" w:rsidP="00634220" w14:paraId="2B00994D" w14:textId="77777777">
            <w:pPr>
              <w:spacing w:after="0" w:line="240" w:lineRule="auto"/>
              <w:rPr>
                <w:rFonts w:ascii="Times New Roman" w:eastAsia="Times New Roman" w:hAnsi="Times New Roman" w:cs="Times New Roman"/>
                <w:color w:val="000000"/>
                <w:sz w:val="20"/>
                <w:szCs w:val="20"/>
              </w:rPr>
            </w:pPr>
            <w:r w:rsidRPr="00634220">
              <w:rPr>
                <w:rFonts w:ascii="Times New Roman" w:eastAsia="Times New Roman" w:hAnsi="Times New Roman" w:cs="Times New Roman"/>
                <w:color w:val="000000"/>
                <w:sz w:val="20"/>
                <w:szCs w:val="20"/>
              </w:rPr>
              <w:t xml:space="preserve">Annual compliance certification </w:t>
            </w:r>
          </w:p>
        </w:tc>
        <w:tc>
          <w:tcPr>
            <w:tcW w:w="1260" w:type="dxa"/>
            <w:tcBorders>
              <w:top w:val="nil"/>
              <w:left w:val="nil"/>
              <w:bottom w:val="single" w:sz="4" w:space="0" w:color="auto"/>
              <w:right w:val="single" w:sz="4" w:space="0" w:color="auto"/>
            </w:tcBorders>
            <w:shd w:val="clear" w:color="auto" w:fill="auto"/>
            <w:vAlign w:val="bottom"/>
            <w:hideMark/>
          </w:tcPr>
          <w:p w:rsidR="00634220" w:rsidRPr="00634220" w:rsidP="00634220" w14:paraId="5105DED0" w14:textId="77777777">
            <w:pPr>
              <w:spacing w:after="0" w:line="240" w:lineRule="auto"/>
              <w:jc w:val="center"/>
              <w:rPr>
                <w:rFonts w:ascii="Times New Roman" w:eastAsia="Times New Roman" w:hAnsi="Times New Roman" w:cs="Times New Roman"/>
                <w:sz w:val="20"/>
                <w:szCs w:val="20"/>
              </w:rPr>
            </w:pPr>
            <w:r w:rsidRPr="00634220">
              <w:rPr>
                <w:rFonts w:ascii="Times New Roman" w:eastAsia="Times New Roman" w:hAnsi="Times New Roman" w:cs="Times New Roman"/>
                <w:sz w:val="20"/>
                <w:szCs w:val="20"/>
              </w:rPr>
              <w:t>2</w:t>
            </w:r>
          </w:p>
        </w:tc>
        <w:tc>
          <w:tcPr>
            <w:tcW w:w="1260" w:type="dxa"/>
            <w:tcBorders>
              <w:top w:val="nil"/>
              <w:left w:val="nil"/>
              <w:bottom w:val="single" w:sz="4" w:space="0" w:color="auto"/>
              <w:right w:val="single" w:sz="4" w:space="0" w:color="auto"/>
            </w:tcBorders>
            <w:shd w:val="clear" w:color="auto" w:fill="auto"/>
            <w:vAlign w:val="bottom"/>
            <w:hideMark/>
          </w:tcPr>
          <w:p w:rsidR="00634220" w:rsidRPr="00634220" w:rsidP="00634220" w14:paraId="6941A21C" w14:textId="77777777">
            <w:pPr>
              <w:spacing w:after="0" w:line="240" w:lineRule="auto"/>
              <w:jc w:val="center"/>
              <w:rPr>
                <w:rFonts w:ascii="Times New Roman" w:eastAsia="Times New Roman" w:hAnsi="Times New Roman" w:cs="Times New Roman"/>
                <w:sz w:val="20"/>
                <w:szCs w:val="20"/>
              </w:rPr>
            </w:pPr>
            <w:r w:rsidRPr="00634220">
              <w:rPr>
                <w:rFonts w:ascii="Times New Roman" w:eastAsia="Times New Roman" w:hAnsi="Times New Roman" w:cs="Times New Roman"/>
                <w:sz w:val="20"/>
                <w:szCs w:val="20"/>
              </w:rPr>
              <w:t>1</w:t>
            </w:r>
          </w:p>
        </w:tc>
        <w:tc>
          <w:tcPr>
            <w:tcW w:w="1800" w:type="dxa"/>
            <w:tcBorders>
              <w:top w:val="nil"/>
              <w:left w:val="nil"/>
              <w:bottom w:val="single" w:sz="4" w:space="0" w:color="auto"/>
              <w:right w:val="single" w:sz="4" w:space="0" w:color="auto"/>
            </w:tcBorders>
            <w:shd w:val="clear" w:color="auto" w:fill="auto"/>
            <w:vAlign w:val="bottom"/>
            <w:hideMark/>
          </w:tcPr>
          <w:p w:rsidR="00634220" w:rsidRPr="00634220" w:rsidP="00634220" w14:paraId="15F4F021" w14:textId="77777777">
            <w:pPr>
              <w:spacing w:after="0" w:line="240" w:lineRule="auto"/>
              <w:jc w:val="center"/>
              <w:rPr>
                <w:rFonts w:ascii="Times New Roman" w:eastAsia="Times New Roman" w:hAnsi="Times New Roman" w:cs="Times New Roman"/>
                <w:sz w:val="20"/>
                <w:szCs w:val="20"/>
              </w:rPr>
            </w:pPr>
            <w:r w:rsidRPr="00634220">
              <w:rPr>
                <w:rFonts w:ascii="Times New Roman" w:eastAsia="Times New Roman" w:hAnsi="Times New Roman" w:cs="Times New Roman"/>
                <w:sz w:val="20"/>
                <w:szCs w:val="20"/>
              </w:rPr>
              <w:t>0</w:t>
            </w:r>
          </w:p>
        </w:tc>
        <w:tc>
          <w:tcPr>
            <w:tcW w:w="2790" w:type="dxa"/>
            <w:tcBorders>
              <w:top w:val="nil"/>
              <w:left w:val="nil"/>
              <w:bottom w:val="single" w:sz="4" w:space="0" w:color="auto"/>
              <w:right w:val="single" w:sz="4" w:space="0" w:color="auto"/>
            </w:tcBorders>
            <w:shd w:val="clear" w:color="auto" w:fill="auto"/>
            <w:vAlign w:val="bottom"/>
            <w:hideMark/>
          </w:tcPr>
          <w:p w:rsidR="00634220" w:rsidRPr="00634220" w:rsidP="00634220" w14:paraId="70ACE14D" w14:textId="77777777">
            <w:pPr>
              <w:spacing w:after="0" w:line="240" w:lineRule="auto"/>
              <w:jc w:val="center"/>
              <w:rPr>
                <w:rFonts w:ascii="Times New Roman" w:eastAsia="Times New Roman" w:hAnsi="Times New Roman" w:cs="Times New Roman"/>
                <w:sz w:val="20"/>
                <w:szCs w:val="20"/>
              </w:rPr>
            </w:pPr>
            <w:r w:rsidRPr="00634220">
              <w:rPr>
                <w:rFonts w:ascii="Times New Roman" w:eastAsia="Times New Roman" w:hAnsi="Times New Roman" w:cs="Times New Roman"/>
                <w:sz w:val="20"/>
                <w:szCs w:val="20"/>
              </w:rPr>
              <w:t>2</w:t>
            </w:r>
          </w:p>
        </w:tc>
      </w:tr>
      <w:tr w14:paraId="4BC62945" w14:textId="77777777" w:rsidTr="00634220">
        <w:tblPrEx>
          <w:tblW w:w="10975" w:type="dxa"/>
          <w:tblInd w:w="113" w:type="dxa"/>
          <w:tblLook w:val="04A0"/>
        </w:tblPrEx>
        <w:trPr>
          <w:trHeight w:val="300"/>
        </w:trPr>
        <w:tc>
          <w:tcPr>
            <w:tcW w:w="3865" w:type="dxa"/>
            <w:tcBorders>
              <w:top w:val="nil"/>
              <w:left w:val="single" w:sz="4" w:space="0" w:color="auto"/>
              <w:bottom w:val="single" w:sz="4" w:space="0" w:color="auto"/>
              <w:right w:val="single" w:sz="4" w:space="0" w:color="auto"/>
            </w:tcBorders>
            <w:shd w:val="clear" w:color="auto" w:fill="auto"/>
            <w:vAlign w:val="center"/>
            <w:hideMark/>
          </w:tcPr>
          <w:p w:rsidR="00634220" w:rsidRPr="00634220" w:rsidP="00634220" w14:paraId="0D5F5D09" w14:textId="77777777">
            <w:pPr>
              <w:spacing w:after="0" w:line="240" w:lineRule="auto"/>
              <w:rPr>
                <w:rFonts w:ascii="Times New Roman" w:eastAsia="Times New Roman" w:hAnsi="Times New Roman" w:cs="Times New Roman"/>
                <w:color w:val="000000"/>
                <w:sz w:val="20"/>
                <w:szCs w:val="20"/>
              </w:rPr>
            </w:pPr>
            <w:r w:rsidRPr="00634220">
              <w:rPr>
                <w:rFonts w:ascii="Times New Roman" w:eastAsia="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634220" w:rsidRPr="00634220" w:rsidP="00634220" w14:paraId="1E80DEF7" w14:textId="77777777">
            <w:pPr>
              <w:spacing w:after="0" w:line="240" w:lineRule="auto"/>
              <w:jc w:val="center"/>
              <w:rPr>
                <w:rFonts w:ascii="Times New Roman" w:eastAsia="Times New Roman" w:hAnsi="Times New Roman" w:cs="Times New Roman"/>
                <w:color w:val="000000"/>
                <w:sz w:val="20"/>
                <w:szCs w:val="20"/>
              </w:rPr>
            </w:pPr>
            <w:r w:rsidRPr="00634220">
              <w:rPr>
                <w:rFonts w:ascii="Times New Roman" w:eastAsia="Times New Roman" w:hAnsi="Times New Roman" w:cs="Times New Roman"/>
                <w:color w:val="000000"/>
                <w:sz w:val="20"/>
                <w:szCs w:val="20"/>
              </w:rPr>
              <w:t> </w:t>
            </w:r>
          </w:p>
        </w:tc>
        <w:tc>
          <w:tcPr>
            <w:tcW w:w="3060" w:type="dxa"/>
            <w:gridSpan w:val="2"/>
            <w:tcBorders>
              <w:top w:val="single" w:sz="4" w:space="0" w:color="auto"/>
              <w:left w:val="nil"/>
              <w:bottom w:val="single" w:sz="4" w:space="0" w:color="auto"/>
              <w:right w:val="single" w:sz="4" w:space="0" w:color="000000"/>
            </w:tcBorders>
            <w:shd w:val="clear" w:color="auto" w:fill="auto"/>
            <w:vAlign w:val="center"/>
            <w:hideMark/>
          </w:tcPr>
          <w:p w:rsidR="00634220" w:rsidRPr="00634220" w:rsidP="00634220" w14:paraId="50F66227" w14:textId="77777777">
            <w:pPr>
              <w:spacing w:after="0" w:line="240" w:lineRule="auto"/>
              <w:jc w:val="center"/>
              <w:rPr>
                <w:rFonts w:ascii="Times New Roman" w:eastAsia="Times New Roman" w:hAnsi="Times New Roman" w:cs="Times New Roman"/>
                <w:b/>
                <w:bCs/>
                <w:color w:val="000000"/>
                <w:sz w:val="20"/>
                <w:szCs w:val="20"/>
              </w:rPr>
            </w:pPr>
            <w:r w:rsidRPr="00634220">
              <w:rPr>
                <w:rFonts w:ascii="Times New Roman" w:eastAsia="Times New Roman" w:hAnsi="Times New Roman" w:cs="Times New Roman"/>
                <w:b/>
                <w:bCs/>
                <w:color w:val="000000"/>
                <w:sz w:val="20"/>
                <w:szCs w:val="20"/>
              </w:rPr>
              <w:t>Total (rounded)</w:t>
            </w:r>
          </w:p>
        </w:tc>
        <w:tc>
          <w:tcPr>
            <w:tcW w:w="2790" w:type="dxa"/>
            <w:tcBorders>
              <w:top w:val="nil"/>
              <w:left w:val="nil"/>
              <w:bottom w:val="single" w:sz="4" w:space="0" w:color="auto"/>
              <w:right w:val="single" w:sz="4" w:space="0" w:color="auto"/>
            </w:tcBorders>
            <w:shd w:val="clear" w:color="auto" w:fill="auto"/>
            <w:vAlign w:val="center"/>
            <w:hideMark/>
          </w:tcPr>
          <w:p w:rsidR="00634220" w:rsidRPr="00634220" w:rsidP="00634220" w14:paraId="17204365" w14:textId="77777777">
            <w:pPr>
              <w:spacing w:after="0" w:line="240" w:lineRule="auto"/>
              <w:jc w:val="center"/>
              <w:rPr>
                <w:rFonts w:ascii="Times New Roman" w:eastAsia="Times New Roman" w:hAnsi="Times New Roman" w:cs="Times New Roman"/>
                <w:b/>
                <w:bCs/>
                <w:color w:val="000000"/>
                <w:sz w:val="20"/>
                <w:szCs w:val="20"/>
              </w:rPr>
            </w:pPr>
            <w:r w:rsidRPr="00634220">
              <w:rPr>
                <w:rFonts w:ascii="Times New Roman" w:eastAsia="Times New Roman" w:hAnsi="Times New Roman" w:cs="Times New Roman"/>
                <w:b/>
                <w:bCs/>
                <w:color w:val="000000"/>
                <w:sz w:val="20"/>
                <w:szCs w:val="20"/>
              </w:rPr>
              <w:t>19</w:t>
            </w:r>
          </w:p>
        </w:tc>
      </w:tr>
    </w:tbl>
    <w:p w:rsidR="003A3EEF" w14:paraId="5C9DAC5D" w14:textId="28E9E06B">
      <w:pPr>
        <w:rPr>
          <w:rFonts w:cstheme="minorHAnsi"/>
          <w:b/>
          <w:bCs/>
          <w:sz w:val="24"/>
          <w:szCs w:val="24"/>
        </w:rPr>
      </w:pPr>
      <w:r>
        <w:rPr>
          <w:rFonts w:cstheme="minorHAnsi"/>
          <w:b/>
          <w:bCs/>
          <w:sz w:val="24"/>
          <w:szCs w:val="24"/>
        </w:rPr>
        <w:br w:type="page"/>
      </w:r>
    </w:p>
    <w:tbl>
      <w:tblPr>
        <w:tblW w:w="10559" w:type="dxa"/>
        <w:tblInd w:w="113" w:type="dxa"/>
        <w:tblLook w:val="04A0"/>
      </w:tblPr>
      <w:tblGrid>
        <w:gridCol w:w="4216"/>
        <w:gridCol w:w="1427"/>
        <w:gridCol w:w="1239"/>
        <w:gridCol w:w="1427"/>
        <w:gridCol w:w="1161"/>
        <w:gridCol w:w="1239"/>
        <w:gridCol w:w="966"/>
      </w:tblGrid>
      <w:tr w14:paraId="5948FD32" w14:textId="77777777" w:rsidTr="0043440D">
        <w:tblPrEx>
          <w:tblW w:w="10559" w:type="dxa"/>
          <w:tblInd w:w="113" w:type="dxa"/>
          <w:tblLook w:val="04A0"/>
        </w:tblPrEx>
        <w:trPr>
          <w:trHeight w:val="315"/>
        </w:trPr>
        <w:tc>
          <w:tcPr>
            <w:tcW w:w="1055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3440D" w:rsidRPr="0043440D" w:rsidP="0043440D" w14:paraId="67A252A2" w14:textId="77777777">
            <w:pPr>
              <w:spacing w:after="0" w:line="240" w:lineRule="auto"/>
              <w:jc w:val="center"/>
              <w:rPr>
                <w:rFonts w:ascii="Times New Roman" w:eastAsia="Times New Roman" w:hAnsi="Times New Roman" w:cs="Times New Roman"/>
                <w:b/>
                <w:bCs/>
                <w:color w:val="000000"/>
                <w:sz w:val="24"/>
                <w:szCs w:val="24"/>
              </w:rPr>
            </w:pPr>
            <w:r w:rsidRPr="0043440D">
              <w:rPr>
                <w:rFonts w:ascii="Times New Roman" w:eastAsia="Times New Roman" w:hAnsi="Times New Roman" w:cs="Times New Roman"/>
                <w:b/>
                <w:bCs/>
                <w:color w:val="000000"/>
                <w:sz w:val="24"/>
                <w:szCs w:val="24"/>
              </w:rPr>
              <w:t>Capital/Startup vs. Operation and Maintenance (O&amp;M) Costs</w:t>
            </w:r>
          </w:p>
        </w:tc>
      </w:tr>
      <w:tr w14:paraId="29AF0E36" w14:textId="77777777" w:rsidTr="0043440D">
        <w:tblPrEx>
          <w:tblW w:w="10559" w:type="dxa"/>
          <w:tblInd w:w="113" w:type="dxa"/>
          <w:tblLook w:val="04A0"/>
        </w:tblPrEx>
        <w:trPr>
          <w:trHeight w:val="300"/>
        </w:trPr>
        <w:tc>
          <w:tcPr>
            <w:tcW w:w="4216" w:type="dxa"/>
            <w:tcBorders>
              <w:top w:val="nil"/>
              <w:left w:val="single" w:sz="4" w:space="0" w:color="auto"/>
              <w:bottom w:val="single" w:sz="4" w:space="0" w:color="auto"/>
              <w:right w:val="single" w:sz="4" w:space="0" w:color="auto"/>
            </w:tcBorders>
            <w:shd w:val="clear" w:color="auto" w:fill="auto"/>
            <w:vAlign w:val="center"/>
            <w:hideMark/>
          </w:tcPr>
          <w:p w:rsidR="0043440D" w:rsidRPr="0043440D" w:rsidP="0043440D" w14:paraId="60265A07" w14:textId="77777777">
            <w:pPr>
              <w:spacing w:after="0" w:line="240" w:lineRule="auto"/>
              <w:jc w:val="center"/>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(A)</w:t>
            </w:r>
          </w:p>
        </w:tc>
        <w:tc>
          <w:tcPr>
            <w:tcW w:w="1241" w:type="dxa"/>
            <w:tcBorders>
              <w:top w:val="nil"/>
              <w:left w:val="nil"/>
              <w:bottom w:val="single" w:sz="4" w:space="0" w:color="auto"/>
              <w:right w:val="single" w:sz="4" w:space="0" w:color="auto"/>
            </w:tcBorders>
            <w:shd w:val="clear" w:color="auto" w:fill="auto"/>
            <w:vAlign w:val="center"/>
            <w:hideMark/>
          </w:tcPr>
          <w:p w:rsidR="0043440D" w:rsidRPr="0043440D" w:rsidP="0043440D" w14:paraId="3A58A9D7" w14:textId="77777777">
            <w:pPr>
              <w:spacing w:after="0" w:line="240" w:lineRule="auto"/>
              <w:jc w:val="center"/>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(B)</w:t>
            </w:r>
          </w:p>
        </w:tc>
        <w:tc>
          <w:tcPr>
            <w:tcW w:w="1053" w:type="dxa"/>
            <w:tcBorders>
              <w:top w:val="nil"/>
              <w:left w:val="nil"/>
              <w:bottom w:val="single" w:sz="4" w:space="0" w:color="auto"/>
              <w:right w:val="single" w:sz="4" w:space="0" w:color="auto"/>
            </w:tcBorders>
            <w:shd w:val="clear" w:color="auto" w:fill="auto"/>
            <w:vAlign w:val="center"/>
            <w:hideMark/>
          </w:tcPr>
          <w:p w:rsidR="0043440D" w:rsidRPr="0043440D" w:rsidP="0043440D" w14:paraId="76787B23" w14:textId="77777777">
            <w:pPr>
              <w:spacing w:after="0" w:line="240" w:lineRule="auto"/>
              <w:jc w:val="center"/>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(C)</w:t>
            </w:r>
          </w:p>
        </w:tc>
        <w:tc>
          <w:tcPr>
            <w:tcW w:w="1241" w:type="dxa"/>
            <w:tcBorders>
              <w:top w:val="nil"/>
              <w:left w:val="nil"/>
              <w:bottom w:val="single" w:sz="4" w:space="0" w:color="auto"/>
              <w:right w:val="single" w:sz="4" w:space="0" w:color="auto"/>
            </w:tcBorders>
            <w:shd w:val="clear" w:color="auto" w:fill="auto"/>
            <w:vAlign w:val="center"/>
            <w:hideMark/>
          </w:tcPr>
          <w:p w:rsidR="0043440D" w:rsidRPr="0043440D" w:rsidP="0043440D" w14:paraId="0718EC59" w14:textId="77777777">
            <w:pPr>
              <w:spacing w:after="0" w:line="240" w:lineRule="auto"/>
              <w:jc w:val="center"/>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(D)</w:t>
            </w:r>
          </w:p>
        </w:tc>
        <w:tc>
          <w:tcPr>
            <w:tcW w:w="975" w:type="dxa"/>
            <w:tcBorders>
              <w:top w:val="nil"/>
              <w:left w:val="nil"/>
              <w:bottom w:val="single" w:sz="4" w:space="0" w:color="auto"/>
              <w:right w:val="single" w:sz="4" w:space="0" w:color="auto"/>
            </w:tcBorders>
            <w:shd w:val="clear" w:color="auto" w:fill="auto"/>
            <w:vAlign w:val="center"/>
            <w:hideMark/>
          </w:tcPr>
          <w:p w:rsidR="0043440D" w:rsidRPr="0043440D" w:rsidP="0043440D" w14:paraId="622FC4E8" w14:textId="77777777">
            <w:pPr>
              <w:spacing w:after="0" w:line="240" w:lineRule="auto"/>
              <w:jc w:val="center"/>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(E)</w:t>
            </w:r>
          </w:p>
        </w:tc>
        <w:tc>
          <w:tcPr>
            <w:tcW w:w="1053" w:type="dxa"/>
            <w:tcBorders>
              <w:top w:val="nil"/>
              <w:left w:val="nil"/>
              <w:bottom w:val="single" w:sz="4" w:space="0" w:color="auto"/>
              <w:right w:val="single" w:sz="4" w:space="0" w:color="auto"/>
            </w:tcBorders>
            <w:shd w:val="clear" w:color="auto" w:fill="auto"/>
            <w:vAlign w:val="center"/>
            <w:hideMark/>
          </w:tcPr>
          <w:p w:rsidR="0043440D" w:rsidRPr="0043440D" w:rsidP="0043440D" w14:paraId="5DA1E96C" w14:textId="77777777">
            <w:pPr>
              <w:spacing w:after="0" w:line="240" w:lineRule="auto"/>
              <w:jc w:val="center"/>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(F)</w:t>
            </w:r>
          </w:p>
        </w:tc>
        <w:tc>
          <w:tcPr>
            <w:tcW w:w="780" w:type="dxa"/>
            <w:tcBorders>
              <w:top w:val="nil"/>
              <w:left w:val="nil"/>
              <w:bottom w:val="single" w:sz="4" w:space="0" w:color="auto"/>
              <w:right w:val="single" w:sz="4" w:space="0" w:color="auto"/>
            </w:tcBorders>
            <w:shd w:val="clear" w:color="auto" w:fill="auto"/>
            <w:vAlign w:val="center"/>
            <w:hideMark/>
          </w:tcPr>
          <w:p w:rsidR="0043440D" w:rsidRPr="0043440D" w:rsidP="0043440D" w14:paraId="2784B8B7" w14:textId="77777777">
            <w:pPr>
              <w:spacing w:after="0" w:line="240" w:lineRule="auto"/>
              <w:jc w:val="center"/>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(G)</w:t>
            </w:r>
          </w:p>
        </w:tc>
      </w:tr>
      <w:tr w14:paraId="6FDFDED4" w14:textId="77777777" w:rsidTr="0043440D">
        <w:tblPrEx>
          <w:tblW w:w="10559" w:type="dxa"/>
          <w:tblInd w:w="113" w:type="dxa"/>
          <w:tblLook w:val="04A0"/>
        </w:tblPrEx>
        <w:trPr>
          <w:trHeight w:val="1020"/>
        </w:trPr>
        <w:tc>
          <w:tcPr>
            <w:tcW w:w="4216" w:type="dxa"/>
            <w:tcBorders>
              <w:top w:val="nil"/>
              <w:left w:val="single" w:sz="4" w:space="0" w:color="auto"/>
              <w:bottom w:val="single" w:sz="4" w:space="0" w:color="auto"/>
              <w:right w:val="single" w:sz="4" w:space="0" w:color="auto"/>
            </w:tcBorders>
            <w:shd w:val="clear" w:color="auto" w:fill="auto"/>
            <w:vAlign w:val="center"/>
            <w:hideMark/>
          </w:tcPr>
          <w:p w:rsidR="0043440D" w:rsidRPr="0043440D" w:rsidP="0043440D" w14:paraId="3BC0FD44" w14:textId="77777777">
            <w:pPr>
              <w:spacing w:after="0" w:line="240" w:lineRule="auto"/>
              <w:jc w:val="center"/>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Continuous Monitoring Device</w:t>
            </w:r>
          </w:p>
        </w:tc>
        <w:tc>
          <w:tcPr>
            <w:tcW w:w="1241" w:type="dxa"/>
            <w:tcBorders>
              <w:top w:val="nil"/>
              <w:left w:val="nil"/>
              <w:bottom w:val="single" w:sz="4" w:space="0" w:color="auto"/>
              <w:right w:val="single" w:sz="4" w:space="0" w:color="auto"/>
            </w:tcBorders>
            <w:shd w:val="clear" w:color="auto" w:fill="auto"/>
            <w:vAlign w:val="center"/>
            <w:hideMark/>
          </w:tcPr>
          <w:p w:rsidR="0043440D" w:rsidRPr="0043440D" w:rsidP="0043440D" w14:paraId="75C0F6C3" w14:textId="77777777">
            <w:pPr>
              <w:spacing w:after="0" w:line="240" w:lineRule="auto"/>
              <w:jc w:val="center"/>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Capital/Startup Cost for One Respondent</w:t>
            </w:r>
          </w:p>
        </w:tc>
        <w:tc>
          <w:tcPr>
            <w:tcW w:w="1053" w:type="dxa"/>
            <w:tcBorders>
              <w:top w:val="nil"/>
              <w:left w:val="nil"/>
              <w:bottom w:val="single" w:sz="4" w:space="0" w:color="auto"/>
              <w:right w:val="single" w:sz="4" w:space="0" w:color="auto"/>
            </w:tcBorders>
            <w:shd w:val="clear" w:color="auto" w:fill="auto"/>
            <w:vAlign w:val="center"/>
            <w:hideMark/>
          </w:tcPr>
          <w:p w:rsidR="0043440D" w:rsidRPr="0043440D" w:rsidP="0043440D" w14:paraId="06C7879C" w14:textId="77777777">
            <w:pPr>
              <w:spacing w:after="0" w:line="240" w:lineRule="auto"/>
              <w:jc w:val="center"/>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 xml:space="preserve">Number of New Respondents </w:t>
            </w:r>
          </w:p>
        </w:tc>
        <w:tc>
          <w:tcPr>
            <w:tcW w:w="1241" w:type="dxa"/>
            <w:tcBorders>
              <w:top w:val="nil"/>
              <w:left w:val="nil"/>
              <w:bottom w:val="single" w:sz="4" w:space="0" w:color="auto"/>
              <w:right w:val="single" w:sz="4" w:space="0" w:color="auto"/>
            </w:tcBorders>
            <w:shd w:val="clear" w:color="auto" w:fill="auto"/>
            <w:vAlign w:val="center"/>
            <w:hideMark/>
          </w:tcPr>
          <w:p w:rsidR="0043440D" w:rsidRPr="0043440D" w:rsidP="0043440D" w14:paraId="2FAA2D63" w14:textId="77777777">
            <w:pPr>
              <w:spacing w:after="0" w:line="240" w:lineRule="auto"/>
              <w:jc w:val="center"/>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Total Capital/Startup Cost, (B X C)</w:t>
            </w:r>
          </w:p>
        </w:tc>
        <w:tc>
          <w:tcPr>
            <w:tcW w:w="975" w:type="dxa"/>
            <w:tcBorders>
              <w:top w:val="nil"/>
              <w:left w:val="nil"/>
              <w:bottom w:val="single" w:sz="4" w:space="0" w:color="auto"/>
              <w:right w:val="single" w:sz="4" w:space="0" w:color="auto"/>
            </w:tcBorders>
            <w:shd w:val="clear" w:color="auto" w:fill="auto"/>
            <w:vAlign w:val="center"/>
            <w:hideMark/>
          </w:tcPr>
          <w:p w:rsidR="0043440D" w:rsidRPr="0043440D" w:rsidP="0043440D" w14:paraId="2E9BEDE8" w14:textId="77777777">
            <w:pPr>
              <w:spacing w:after="0" w:line="240" w:lineRule="auto"/>
              <w:jc w:val="center"/>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Annual O&amp;M Costs for One Respondent</w:t>
            </w:r>
          </w:p>
        </w:tc>
        <w:tc>
          <w:tcPr>
            <w:tcW w:w="1053" w:type="dxa"/>
            <w:tcBorders>
              <w:top w:val="nil"/>
              <w:left w:val="nil"/>
              <w:bottom w:val="single" w:sz="4" w:space="0" w:color="auto"/>
              <w:right w:val="single" w:sz="4" w:space="0" w:color="auto"/>
            </w:tcBorders>
            <w:shd w:val="clear" w:color="auto" w:fill="auto"/>
            <w:vAlign w:val="center"/>
            <w:hideMark/>
          </w:tcPr>
          <w:p w:rsidR="0043440D" w:rsidRPr="0043440D" w:rsidP="0043440D" w14:paraId="2F02A6F0" w14:textId="77777777">
            <w:pPr>
              <w:spacing w:after="0" w:line="240" w:lineRule="auto"/>
              <w:jc w:val="center"/>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Number of Respondents with O&amp;M</w:t>
            </w:r>
          </w:p>
        </w:tc>
        <w:tc>
          <w:tcPr>
            <w:tcW w:w="780" w:type="dxa"/>
            <w:tcBorders>
              <w:top w:val="nil"/>
              <w:left w:val="nil"/>
              <w:bottom w:val="single" w:sz="4" w:space="0" w:color="auto"/>
              <w:right w:val="single" w:sz="4" w:space="0" w:color="auto"/>
            </w:tcBorders>
            <w:shd w:val="clear" w:color="auto" w:fill="auto"/>
            <w:vAlign w:val="center"/>
            <w:hideMark/>
          </w:tcPr>
          <w:p w:rsidR="0043440D" w:rsidRPr="0043440D" w:rsidP="0043440D" w14:paraId="13CB0DDF" w14:textId="77777777">
            <w:pPr>
              <w:spacing w:after="0" w:line="240" w:lineRule="auto"/>
              <w:jc w:val="center"/>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Total O&amp;M,</w:t>
            </w:r>
            <w:r w:rsidRPr="0043440D">
              <w:rPr>
                <w:rFonts w:ascii="Times New Roman" w:eastAsia="Times New Roman" w:hAnsi="Times New Roman" w:cs="Times New Roman"/>
                <w:color w:val="000000"/>
                <w:sz w:val="20"/>
                <w:szCs w:val="20"/>
              </w:rPr>
              <w:br/>
              <w:t>(E x F)</w:t>
            </w:r>
          </w:p>
        </w:tc>
      </w:tr>
      <w:tr w14:paraId="3F546706" w14:textId="77777777" w:rsidTr="0043440D">
        <w:tblPrEx>
          <w:tblW w:w="10559" w:type="dxa"/>
          <w:tblInd w:w="113" w:type="dxa"/>
          <w:tblLook w:val="04A0"/>
        </w:tblPrEx>
        <w:trPr>
          <w:trHeight w:val="765"/>
        </w:trPr>
        <w:tc>
          <w:tcPr>
            <w:tcW w:w="4216" w:type="dxa"/>
            <w:tcBorders>
              <w:top w:val="nil"/>
              <w:left w:val="single" w:sz="4" w:space="0" w:color="auto"/>
              <w:bottom w:val="single" w:sz="4" w:space="0" w:color="auto"/>
              <w:right w:val="single" w:sz="4" w:space="0" w:color="auto"/>
            </w:tcBorders>
            <w:shd w:val="clear" w:color="auto" w:fill="auto"/>
            <w:hideMark/>
          </w:tcPr>
          <w:p w:rsidR="0043440D" w:rsidRPr="0043440D" w:rsidP="0043440D" w14:paraId="7A745B68" w14:textId="77777777">
            <w:pPr>
              <w:spacing w:after="0" w:line="240" w:lineRule="auto"/>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Initial Compliance test (PM, HCl, Hg, PAH, Formaldehyde) - Furnace PP FF</w:t>
            </w:r>
          </w:p>
        </w:tc>
        <w:tc>
          <w:tcPr>
            <w:tcW w:w="1241" w:type="dxa"/>
            <w:tcBorders>
              <w:top w:val="nil"/>
              <w:left w:val="nil"/>
              <w:bottom w:val="single" w:sz="4" w:space="0" w:color="auto"/>
              <w:right w:val="single" w:sz="4" w:space="0" w:color="auto"/>
            </w:tcBorders>
            <w:shd w:val="clear" w:color="auto" w:fill="auto"/>
            <w:vAlign w:val="bottom"/>
            <w:hideMark/>
          </w:tcPr>
          <w:p w:rsidR="0043440D" w:rsidRPr="0043440D" w:rsidP="0043440D" w14:paraId="5CE3904D" w14:textId="77777777">
            <w:pPr>
              <w:spacing w:after="0" w:line="240" w:lineRule="auto"/>
              <w:jc w:val="right"/>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$200,000</w:t>
            </w:r>
          </w:p>
        </w:tc>
        <w:tc>
          <w:tcPr>
            <w:tcW w:w="1053" w:type="dxa"/>
            <w:tcBorders>
              <w:top w:val="nil"/>
              <w:left w:val="nil"/>
              <w:bottom w:val="single" w:sz="4" w:space="0" w:color="auto"/>
              <w:right w:val="single" w:sz="4" w:space="0" w:color="auto"/>
            </w:tcBorders>
            <w:shd w:val="clear" w:color="auto" w:fill="auto"/>
            <w:vAlign w:val="bottom"/>
            <w:hideMark/>
          </w:tcPr>
          <w:p w:rsidR="0043440D" w:rsidRPr="0043440D" w:rsidP="0043440D" w14:paraId="2123CCFD" w14:textId="77777777">
            <w:pPr>
              <w:spacing w:after="0" w:line="240" w:lineRule="auto"/>
              <w:jc w:val="center"/>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0</w:t>
            </w:r>
          </w:p>
        </w:tc>
        <w:tc>
          <w:tcPr>
            <w:tcW w:w="1241" w:type="dxa"/>
            <w:tcBorders>
              <w:top w:val="nil"/>
              <w:left w:val="nil"/>
              <w:bottom w:val="single" w:sz="4" w:space="0" w:color="auto"/>
              <w:right w:val="single" w:sz="4" w:space="0" w:color="auto"/>
            </w:tcBorders>
            <w:shd w:val="clear" w:color="auto" w:fill="auto"/>
            <w:vAlign w:val="bottom"/>
            <w:hideMark/>
          </w:tcPr>
          <w:p w:rsidR="0043440D" w:rsidRPr="0043440D" w:rsidP="0043440D" w14:paraId="757BD8C7" w14:textId="77777777">
            <w:pPr>
              <w:spacing w:after="0" w:line="240" w:lineRule="auto"/>
              <w:jc w:val="right"/>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$0</w:t>
            </w:r>
          </w:p>
        </w:tc>
        <w:tc>
          <w:tcPr>
            <w:tcW w:w="975" w:type="dxa"/>
            <w:tcBorders>
              <w:top w:val="nil"/>
              <w:left w:val="nil"/>
              <w:bottom w:val="single" w:sz="4" w:space="0" w:color="auto"/>
              <w:right w:val="single" w:sz="4" w:space="0" w:color="auto"/>
            </w:tcBorders>
            <w:shd w:val="clear" w:color="auto" w:fill="auto"/>
            <w:hideMark/>
          </w:tcPr>
          <w:p w:rsidR="0043440D" w:rsidRPr="0043440D" w:rsidP="0043440D" w14:paraId="2B384673" w14:textId="77777777">
            <w:pPr>
              <w:spacing w:after="0" w:line="240" w:lineRule="auto"/>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 </w:t>
            </w:r>
          </w:p>
        </w:tc>
        <w:tc>
          <w:tcPr>
            <w:tcW w:w="1053" w:type="dxa"/>
            <w:tcBorders>
              <w:top w:val="nil"/>
              <w:left w:val="nil"/>
              <w:bottom w:val="single" w:sz="4" w:space="0" w:color="auto"/>
              <w:right w:val="single" w:sz="4" w:space="0" w:color="auto"/>
            </w:tcBorders>
            <w:shd w:val="clear" w:color="auto" w:fill="auto"/>
            <w:hideMark/>
          </w:tcPr>
          <w:p w:rsidR="0043440D" w:rsidRPr="0043440D" w:rsidP="0043440D" w14:paraId="28F382DE" w14:textId="77777777">
            <w:pPr>
              <w:spacing w:after="0" w:line="240" w:lineRule="auto"/>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 </w:t>
            </w:r>
          </w:p>
        </w:tc>
        <w:tc>
          <w:tcPr>
            <w:tcW w:w="780" w:type="dxa"/>
            <w:tcBorders>
              <w:top w:val="nil"/>
              <w:left w:val="nil"/>
              <w:bottom w:val="single" w:sz="4" w:space="0" w:color="auto"/>
              <w:right w:val="single" w:sz="4" w:space="0" w:color="auto"/>
            </w:tcBorders>
            <w:shd w:val="clear" w:color="auto" w:fill="auto"/>
            <w:vAlign w:val="center"/>
            <w:hideMark/>
          </w:tcPr>
          <w:p w:rsidR="0043440D" w:rsidRPr="0043440D" w:rsidP="0043440D" w14:paraId="20F0575E" w14:textId="77777777">
            <w:pPr>
              <w:spacing w:after="0" w:line="240" w:lineRule="auto"/>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 </w:t>
            </w:r>
          </w:p>
        </w:tc>
      </w:tr>
      <w:tr w14:paraId="5FFB02BA" w14:textId="77777777" w:rsidTr="0043440D">
        <w:tblPrEx>
          <w:tblW w:w="10559" w:type="dxa"/>
          <w:tblInd w:w="113" w:type="dxa"/>
          <w:tblLook w:val="04A0"/>
        </w:tblPrEx>
        <w:trPr>
          <w:trHeight w:val="765"/>
        </w:trPr>
        <w:tc>
          <w:tcPr>
            <w:tcW w:w="4216" w:type="dxa"/>
            <w:tcBorders>
              <w:top w:val="nil"/>
              <w:left w:val="single" w:sz="4" w:space="0" w:color="auto"/>
              <w:bottom w:val="single" w:sz="4" w:space="0" w:color="auto"/>
              <w:right w:val="single" w:sz="4" w:space="0" w:color="auto"/>
            </w:tcBorders>
            <w:shd w:val="clear" w:color="auto" w:fill="auto"/>
            <w:hideMark/>
          </w:tcPr>
          <w:p w:rsidR="0043440D" w:rsidRPr="0043440D" w:rsidP="0043440D" w14:paraId="24011BA9" w14:textId="77777777">
            <w:pPr>
              <w:spacing w:after="0" w:line="240" w:lineRule="auto"/>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Initial Compliance test (PM, HCl, Hg, PAH, Formaldehyde) - Furnace NP FF/Scrubber</w:t>
            </w:r>
          </w:p>
        </w:tc>
        <w:tc>
          <w:tcPr>
            <w:tcW w:w="1241" w:type="dxa"/>
            <w:tcBorders>
              <w:top w:val="nil"/>
              <w:left w:val="nil"/>
              <w:bottom w:val="single" w:sz="4" w:space="0" w:color="auto"/>
              <w:right w:val="single" w:sz="4" w:space="0" w:color="auto"/>
            </w:tcBorders>
            <w:shd w:val="clear" w:color="auto" w:fill="auto"/>
            <w:vAlign w:val="bottom"/>
            <w:hideMark/>
          </w:tcPr>
          <w:p w:rsidR="0043440D" w:rsidRPr="0043440D" w:rsidP="0043440D" w14:paraId="598EEB00" w14:textId="77777777">
            <w:pPr>
              <w:spacing w:after="0" w:line="240" w:lineRule="auto"/>
              <w:jc w:val="right"/>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$52,000</w:t>
            </w:r>
          </w:p>
        </w:tc>
        <w:tc>
          <w:tcPr>
            <w:tcW w:w="1053" w:type="dxa"/>
            <w:tcBorders>
              <w:top w:val="nil"/>
              <w:left w:val="nil"/>
              <w:bottom w:val="single" w:sz="4" w:space="0" w:color="auto"/>
              <w:right w:val="single" w:sz="4" w:space="0" w:color="auto"/>
            </w:tcBorders>
            <w:shd w:val="clear" w:color="auto" w:fill="auto"/>
            <w:vAlign w:val="bottom"/>
            <w:hideMark/>
          </w:tcPr>
          <w:p w:rsidR="0043440D" w:rsidRPr="0043440D" w:rsidP="0043440D" w14:paraId="5ADA3936" w14:textId="77777777">
            <w:pPr>
              <w:spacing w:after="0" w:line="240" w:lineRule="auto"/>
              <w:jc w:val="center"/>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0</w:t>
            </w:r>
          </w:p>
        </w:tc>
        <w:tc>
          <w:tcPr>
            <w:tcW w:w="1241" w:type="dxa"/>
            <w:tcBorders>
              <w:top w:val="nil"/>
              <w:left w:val="nil"/>
              <w:bottom w:val="single" w:sz="4" w:space="0" w:color="auto"/>
              <w:right w:val="single" w:sz="4" w:space="0" w:color="auto"/>
            </w:tcBorders>
            <w:shd w:val="clear" w:color="auto" w:fill="auto"/>
            <w:vAlign w:val="bottom"/>
            <w:hideMark/>
          </w:tcPr>
          <w:p w:rsidR="0043440D" w:rsidRPr="0043440D" w:rsidP="0043440D" w14:paraId="00D1C123" w14:textId="77777777">
            <w:pPr>
              <w:spacing w:after="0" w:line="240" w:lineRule="auto"/>
              <w:jc w:val="right"/>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$0</w:t>
            </w:r>
          </w:p>
        </w:tc>
        <w:tc>
          <w:tcPr>
            <w:tcW w:w="975" w:type="dxa"/>
            <w:tcBorders>
              <w:top w:val="nil"/>
              <w:left w:val="nil"/>
              <w:bottom w:val="single" w:sz="4" w:space="0" w:color="auto"/>
              <w:right w:val="single" w:sz="4" w:space="0" w:color="auto"/>
            </w:tcBorders>
            <w:shd w:val="clear" w:color="auto" w:fill="auto"/>
            <w:vAlign w:val="center"/>
            <w:hideMark/>
          </w:tcPr>
          <w:p w:rsidR="0043440D" w:rsidRPr="0043440D" w:rsidP="0043440D" w14:paraId="09EAFA24" w14:textId="77777777">
            <w:pPr>
              <w:spacing w:after="0" w:line="240" w:lineRule="auto"/>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 </w:t>
            </w:r>
          </w:p>
        </w:tc>
        <w:tc>
          <w:tcPr>
            <w:tcW w:w="1053" w:type="dxa"/>
            <w:tcBorders>
              <w:top w:val="nil"/>
              <w:left w:val="nil"/>
              <w:bottom w:val="single" w:sz="4" w:space="0" w:color="auto"/>
              <w:right w:val="single" w:sz="4" w:space="0" w:color="auto"/>
            </w:tcBorders>
            <w:shd w:val="clear" w:color="auto" w:fill="auto"/>
            <w:vAlign w:val="center"/>
            <w:hideMark/>
          </w:tcPr>
          <w:p w:rsidR="0043440D" w:rsidRPr="0043440D" w:rsidP="0043440D" w14:paraId="168AE0D1" w14:textId="77777777">
            <w:pPr>
              <w:spacing w:after="0" w:line="240" w:lineRule="auto"/>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 </w:t>
            </w:r>
          </w:p>
        </w:tc>
        <w:tc>
          <w:tcPr>
            <w:tcW w:w="780" w:type="dxa"/>
            <w:tcBorders>
              <w:top w:val="nil"/>
              <w:left w:val="nil"/>
              <w:bottom w:val="single" w:sz="4" w:space="0" w:color="auto"/>
              <w:right w:val="single" w:sz="4" w:space="0" w:color="auto"/>
            </w:tcBorders>
            <w:shd w:val="clear" w:color="auto" w:fill="auto"/>
            <w:vAlign w:val="center"/>
            <w:hideMark/>
          </w:tcPr>
          <w:p w:rsidR="0043440D" w:rsidRPr="0043440D" w:rsidP="0043440D" w14:paraId="68DF7792" w14:textId="77777777">
            <w:pPr>
              <w:spacing w:after="0" w:line="240" w:lineRule="auto"/>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 </w:t>
            </w:r>
          </w:p>
        </w:tc>
      </w:tr>
      <w:tr w14:paraId="7C5207B7" w14:textId="77777777" w:rsidTr="0043440D">
        <w:tblPrEx>
          <w:tblW w:w="10559" w:type="dxa"/>
          <w:tblInd w:w="113" w:type="dxa"/>
          <w:tblLook w:val="04A0"/>
        </w:tblPrEx>
        <w:trPr>
          <w:trHeight w:val="765"/>
        </w:trPr>
        <w:tc>
          <w:tcPr>
            <w:tcW w:w="4216" w:type="dxa"/>
            <w:tcBorders>
              <w:top w:val="nil"/>
              <w:left w:val="single" w:sz="4" w:space="0" w:color="auto"/>
              <w:bottom w:val="single" w:sz="4" w:space="0" w:color="auto"/>
              <w:right w:val="single" w:sz="4" w:space="0" w:color="auto"/>
            </w:tcBorders>
            <w:shd w:val="clear" w:color="auto" w:fill="auto"/>
            <w:hideMark/>
          </w:tcPr>
          <w:p w:rsidR="0043440D" w:rsidRPr="0043440D" w:rsidP="0043440D" w14:paraId="3BA48445" w14:textId="09068CAA">
            <w:pPr>
              <w:spacing w:after="0" w:line="240" w:lineRule="auto"/>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Initial Compliance test (PM)</w:t>
            </w:r>
            <w:r w:rsidR="00621601">
              <w:rPr>
                <w:rFonts w:ascii="Times New Roman" w:eastAsia="Times New Roman" w:hAnsi="Times New Roman" w:cs="Times New Roman"/>
                <w:color w:val="000000"/>
                <w:sz w:val="20"/>
                <w:szCs w:val="20"/>
              </w:rPr>
              <w:t xml:space="preserve"> </w:t>
            </w:r>
            <w:r w:rsidRPr="0043440D">
              <w:rPr>
                <w:rFonts w:ascii="Times New Roman" w:eastAsia="Times New Roman" w:hAnsi="Times New Roman" w:cs="Times New Roman"/>
                <w:color w:val="000000"/>
                <w:sz w:val="20"/>
                <w:szCs w:val="20"/>
              </w:rPr>
              <w:t>Building Ventilation/#12 casting/misc. sources NP/FF</w:t>
            </w:r>
          </w:p>
        </w:tc>
        <w:tc>
          <w:tcPr>
            <w:tcW w:w="1241" w:type="dxa"/>
            <w:tcBorders>
              <w:top w:val="nil"/>
              <w:left w:val="nil"/>
              <w:bottom w:val="single" w:sz="4" w:space="0" w:color="auto"/>
              <w:right w:val="single" w:sz="4" w:space="0" w:color="auto"/>
            </w:tcBorders>
            <w:shd w:val="clear" w:color="auto" w:fill="auto"/>
            <w:vAlign w:val="bottom"/>
            <w:hideMark/>
          </w:tcPr>
          <w:p w:rsidR="0043440D" w:rsidRPr="0043440D" w:rsidP="0043440D" w14:paraId="317317B8" w14:textId="77777777">
            <w:pPr>
              <w:spacing w:after="0" w:line="240" w:lineRule="auto"/>
              <w:jc w:val="right"/>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$5,000</w:t>
            </w:r>
          </w:p>
        </w:tc>
        <w:tc>
          <w:tcPr>
            <w:tcW w:w="1053" w:type="dxa"/>
            <w:tcBorders>
              <w:top w:val="nil"/>
              <w:left w:val="nil"/>
              <w:bottom w:val="single" w:sz="4" w:space="0" w:color="auto"/>
              <w:right w:val="single" w:sz="4" w:space="0" w:color="auto"/>
            </w:tcBorders>
            <w:shd w:val="clear" w:color="auto" w:fill="auto"/>
            <w:vAlign w:val="bottom"/>
            <w:hideMark/>
          </w:tcPr>
          <w:p w:rsidR="0043440D" w:rsidRPr="0043440D" w:rsidP="0043440D" w14:paraId="2761C0B7" w14:textId="77777777">
            <w:pPr>
              <w:spacing w:after="0" w:line="240" w:lineRule="auto"/>
              <w:jc w:val="center"/>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0</w:t>
            </w:r>
          </w:p>
        </w:tc>
        <w:tc>
          <w:tcPr>
            <w:tcW w:w="1241" w:type="dxa"/>
            <w:tcBorders>
              <w:top w:val="nil"/>
              <w:left w:val="nil"/>
              <w:bottom w:val="single" w:sz="4" w:space="0" w:color="auto"/>
              <w:right w:val="single" w:sz="4" w:space="0" w:color="auto"/>
            </w:tcBorders>
            <w:shd w:val="clear" w:color="auto" w:fill="auto"/>
            <w:vAlign w:val="bottom"/>
            <w:hideMark/>
          </w:tcPr>
          <w:p w:rsidR="0043440D" w:rsidRPr="0043440D" w:rsidP="0043440D" w14:paraId="6C2B0245" w14:textId="77777777">
            <w:pPr>
              <w:spacing w:after="0" w:line="240" w:lineRule="auto"/>
              <w:jc w:val="right"/>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$0</w:t>
            </w:r>
          </w:p>
        </w:tc>
        <w:tc>
          <w:tcPr>
            <w:tcW w:w="975" w:type="dxa"/>
            <w:tcBorders>
              <w:top w:val="nil"/>
              <w:left w:val="nil"/>
              <w:bottom w:val="single" w:sz="4" w:space="0" w:color="auto"/>
              <w:right w:val="single" w:sz="4" w:space="0" w:color="auto"/>
            </w:tcBorders>
            <w:shd w:val="clear" w:color="auto" w:fill="auto"/>
            <w:vAlign w:val="center"/>
            <w:hideMark/>
          </w:tcPr>
          <w:p w:rsidR="0043440D" w:rsidRPr="0043440D" w:rsidP="0043440D" w14:paraId="49031072" w14:textId="77777777">
            <w:pPr>
              <w:spacing w:after="0" w:line="240" w:lineRule="auto"/>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 </w:t>
            </w:r>
          </w:p>
        </w:tc>
        <w:tc>
          <w:tcPr>
            <w:tcW w:w="1053" w:type="dxa"/>
            <w:tcBorders>
              <w:top w:val="nil"/>
              <w:left w:val="nil"/>
              <w:bottom w:val="single" w:sz="4" w:space="0" w:color="auto"/>
              <w:right w:val="single" w:sz="4" w:space="0" w:color="auto"/>
            </w:tcBorders>
            <w:shd w:val="clear" w:color="auto" w:fill="auto"/>
            <w:vAlign w:val="center"/>
            <w:hideMark/>
          </w:tcPr>
          <w:p w:rsidR="0043440D" w:rsidRPr="0043440D" w:rsidP="0043440D" w14:paraId="159AB72A" w14:textId="77777777">
            <w:pPr>
              <w:spacing w:after="0" w:line="240" w:lineRule="auto"/>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 </w:t>
            </w:r>
          </w:p>
        </w:tc>
        <w:tc>
          <w:tcPr>
            <w:tcW w:w="780" w:type="dxa"/>
            <w:tcBorders>
              <w:top w:val="nil"/>
              <w:left w:val="nil"/>
              <w:bottom w:val="single" w:sz="4" w:space="0" w:color="auto"/>
              <w:right w:val="single" w:sz="4" w:space="0" w:color="auto"/>
            </w:tcBorders>
            <w:shd w:val="clear" w:color="auto" w:fill="auto"/>
            <w:vAlign w:val="center"/>
            <w:hideMark/>
          </w:tcPr>
          <w:p w:rsidR="0043440D" w:rsidRPr="0043440D" w:rsidP="0043440D" w14:paraId="6B718040" w14:textId="77777777">
            <w:pPr>
              <w:spacing w:after="0" w:line="240" w:lineRule="auto"/>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 </w:t>
            </w:r>
          </w:p>
        </w:tc>
      </w:tr>
      <w:tr w14:paraId="271F92E5" w14:textId="77777777" w:rsidTr="0043440D">
        <w:tblPrEx>
          <w:tblW w:w="10559" w:type="dxa"/>
          <w:tblInd w:w="113" w:type="dxa"/>
          <w:tblLook w:val="04A0"/>
        </w:tblPrEx>
        <w:trPr>
          <w:trHeight w:val="330"/>
        </w:trPr>
        <w:tc>
          <w:tcPr>
            <w:tcW w:w="4216" w:type="dxa"/>
            <w:tcBorders>
              <w:top w:val="nil"/>
              <w:left w:val="single" w:sz="4" w:space="0" w:color="auto"/>
              <w:bottom w:val="single" w:sz="4" w:space="0" w:color="auto"/>
              <w:right w:val="single" w:sz="4" w:space="0" w:color="auto"/>
            </w:tcBorders>
            <w:shd w:val="clear" w:color="auto" w:fill="auto"/>
            <w:noWrap/>
            <w:vAlign w:val="bottom"/>
            <w:hideMark/>
          </w:tcPr>
          <w:p w:rsidR="0043440D" w:rsidRPr="0043440D" w:rsidP="0043440D" w14:paraId="71FEEA0B" w14:textId="77777777">
            <w:pPr>
              <w:spacing w:after="0" w:line="240" w:lineRule="auto"/>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 xml:space="preserve">Pressure Drop/Liquid Flow Rate CPMS - Scrubber </w:t>
            </w:r>
            <w:r w:rsidRPr="0043440D">
              <w:rPr>
                <w:rFonts w:ascii="Times New Roman" w:eastAsia="Times New Roman" w:hAnsi="Times New Roman" w:cs="Times New Roman"/>
                <w:color w:val="000000"/>
                <w:sz w:val="20"/>
                <w:szCs w:val="20"/>
                <w:vertAlign w:val="superscript"/>
              </w:rPr>
              <w:t>a</w:t>
            </w:r>
          </w:p>
        </w:tc>
        <w:tc>
          <w:tcPr>
            <w:tcW w:w="1241" w:type="dxa"/>
            <w:tcBorders>
              <w:top w:val="nil"/>
              <w:left w:val="nil"/>
              <w:bottom w:val="single" w:sz="4" w:space="0" w:color="auto"/>
              <w:right w:val="single" w:sz="4" w:space="0" w:color="auto"/>
            </w:tcBorders>
            <w:shd w:val="clear" w:color="auto" w:fill="auto"/>
            <w:noWrap/>
            <w:vAlign w:val="bottom"/>
            <w:hideMark/>
          </w:tcPr>
          <w:p w:rsidR="0043440D" w:rsidRPr="0043440D" w:rsidP="0043440D" w14:paraId="5B659DDB" w14:textId="77777777">
            <w:pPr>
              <w:spacing w:after="0" w:line="240" w:lineRule="auto"/>
              <w:jc w:val="right"/>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$50,000</w:t>
            </w:r>
          </w:p>
        </w:tc>
        <w:tc>
          <w:tcPr>
            <w:tcW w:w="1053" w:type="dxa"/>
            <w:tcBorders>
              <w:top w:val="nil"/>
              <w:left w:val="nil"/>
              <w:bottom w:val="single" w:sz="4" w:space="0" w:color="auto"/>
              <w:right w:val="single" w:sz="4" w:space="0" w:color="auto"/>
            </w:tcBorders>
            <w:shd w:val="clear" w:color="auto" w:fill="auto"/>
            <w:noWrap/>
            <w:vAlign w:val="bottom"/>
            <w:hideMark/>
          </w:tcPr>
          <w:p w:rsidR="0043440D" w:rsidRPr="0043440D" w:rsidP="0043440D" w14:paraId="6465D01F" w14:textId="77777777">
            <w:pPr>
              <w:spacing w:after="0" w:line="240" w:lineRule="auto"/>
              <w:jc w:val="center"/>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0</w:t>
            </w:r>
          </w:p>
        </w:tc>
        <w:tc>
          <w:tcPr>
            <w:tcW w:w="1241" w:type="dxa"/>
            <w:tcBorders>
              <w:top w:val="nil"/>
              <w:left w:val="nil"/>
              <w:bottom w:val="single" w:sz="4" w:space="0" w:color="auto"/>
              <w:right w:val="single" w:sz="4" w:space="0" w:color="auto"/>
            </w:tcBorders>
            <w:shd w:val="clear" w:color="auto" w:fill="auto"/>
            <w:vAlign w:val="bottom"/>
            <w:hideMark/>
          </w:tcPr>
          <w:p w:rsidR="0043440D" w:rsidRPr="0043440D" w:rsidP="0043440D" w14:paraId="30EE0EE1" w14:textId="77777777">
            <w:pPr>
              <w:spacing w:after="0" w:line="240" w:lineRule="auto"/>
              <w:jc w:val="right"/>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$0</w:t>
            </w:r>
          </w:p>
        </w:tc>
        <w:tc>
          <w:tcPr>
            <w:tcW w:w="975" w:type="dxa"/>
            <w:tcBorders>
              <w:top w:val="nil"/>
              <w:left w:val="nil"/>
              <w:bottom w:val="single" w:sz="4" w:space="0" w:color="auto"/>
              <w:right w:val="single" w:sz="4" w:space="0" w:color="auto"/>
            </w:tcBorders>
            <w:shd w:val="clear" w:color="auto" w:fill="auto"/>
            <w:noWrap/>
            <w:vAlign w:val="bottom"/>
            <w:hideMark/>
          </w:tcPr>
          <w:p w:rsidR="0043440D" w:rsidRPr="0043440D" w:rsidP="0043440D" w14:paraId="37BD8A82" w14:textId="77777777">
            <w:pPr>
              <w:spacing w:after="0" w:line="240" w:lineRule="auto"/>
              <w:jc w:val="right"/>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$18,000</w:t>
            </w:r>
          </w:p>
        </w:tc>
        <w:tc>
          <w:tcPr>
            <w:tcW w:w="1053" w:type="dxa"/>
            <w:tcBorders>
              <w:top w:val="nil"/>
              <w:left w:val="nil"/>
              <w:bottom w:val="single" w:sz="4" w:space="0" w:color="auto"/>
              <w:right w:val="single" w:sz="4" w:space="0" w:color="auto"/>
            </w:tcBorders>
            <w:shd w:val="clear" w:color="auto" w:fill="auto"/>
            <w:noWrap/>
            <w:vAlign w:val="bottom"/>
            <w:hideMark/>
          </w:tcPr>
          <w:p w:rsidR="0043440D" w:rsidRPr="0043440D" w:rsidP="0043440D" w14:paraId="7D775C9D" w14:textId="77777777">
            <w:pPr>
              <w:spacing w:after="0" w:line="240" w:lineRule="auto"/>
              <w:jc w:val="right"/>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1</w:t>
            </w:r>
          </w:p>
        </w:tc>
        <w:tc>
          <w:tcPr>
            <w:tcW w:w="780" w:type="dxa"/>
            <w:tcBorders>
              <w:top w:val="nil"/>
              <w:left w:val="nil"/>
              <w:bottom w:val="single" w:sz="4" w:space="0" w:color="auto"/>
              <w:right w:val="single" w:sz="4" w:space="0" w:color="auto"/>
            </w:tcBorders>
            <w:shd w:val="clear" w:color="auto" w:fill="auto"/>
            <w:noWrap/>
            <w:vAlign w:val="bottom"/>
            <w:hideMark/>
          </w:tcPr>
          <w:p w:rsidR="0043440D" w:rsidRPr="0043440D" w:rsidP="0043440D" w14:paraId="6728E67F" w14:textId="77777777">
            <w:pPr>
              <w:spacing w:after="0" w:line="240" w:lineRule="auto"/>
              <w:jc w:val="right"/>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$18,000</w:t>
            </w:r>
          </w:p>
        </w:tc>
      </w:tr>
      <w:tr w14:paraId="1910FD44" w14:textId="77777777" w:rsidTr="0043440D">
        <w:tblPrEx>
          <w:tblW w:w="10559" w:type="dxa"/>
          <w:tblInd w:w="113" w:type="dxa"/>
          <w:tblLook w:val="04A0"/>
        </w:tblPrEx>
        <w:trPr>
          <w:trHeight w:val="330"/>
        </w:trPr>
        <w:tc>
          <w:tcPr>
            <w:tcW w:w="4216" w:type="dxa"/>
            <w:tcBorders>
              <w:top w:val="nil"/>
              <w:left w:val="single" w:sz="4" w:space="0" w:color="auto"/>
              <w:bottom w:val="single" w:sz="4" w:space="0" w:color="auto"/>
              <w:right w:val="single" w:sz="4" w:space="0" w:color="auto"/>
            </w:tcBorders>
            <w:shd w:val="clear" w:color="auto" w:fill="auto"/>
            <w:noWrap/>
            <w:vAlign w:val="bottom"/>
            <w:hideMark/>
          </w:tcPr>
          <w:p w:rsidR="0043440D" w:rsidRPr="0043440D" w:rsidP="0043440D" w14:paraId="01531F3B" w14:textId="77777777">
            <w:pPr>
              <w:spacing w:after="0" w:line="240" w:lineRule="auto"/>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 xml:space="preserve">Bag Leak Detection System </w:t>
            </w:r>
            <w:r w:rsidRPr="0043440D">
              <w:rPr>
                <w:rFonts w:ascii="Times New Roman" w:eastAsia="Times New Roman" w:hAnsi="Times New Roman" w:cs="Times New Roman"/>
                <w:color w:val="000000"/>
                <w:sz w:val="20"/>
                <w:szCs w:val="20"/>
                <w:vertAlign w:val="superscript"/>
              </w:rPr>
              <w:t>b</w:t>
            </w:r>
          </w:p>
        </w:tc>
        <w:tc>
          <w:tcPr>
            <w:tcW w:w="1241" w:type="dxa"/>
            <w:tcBorders>
              <w:top w:val="nil"/>
              <w:left w:val="nil"/>
              <w:bottom w:val="single" w:sz="4" w:space="0" w:color="auto"/>
              <w:right w:val="single" w:sz="4" w:space="0" w:color="auto"/>
            </w:tcBorders>
            <w:shd w:val="clear" w:color="auto" w:fill="auto"/>
            <w:noWrap/>
            <w:vAlign w:val="bottom"/>
            <w:hideMark/>
          </w:tcPr>
          <w:p w:rsidR="0043440D" w:rsidRPr="0043440D" w:rsidP="0043440D" w14:paraId="6CE1CB36" w14:textId="77777777">
            <w:pPr>
              <w:spacing w:after="0" w:line="240" w:lineRule="auto"/>
              <w:jc w:val="right"/>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$269,148</w:t>
            </w:r>
          </w:p>
        </w:tc>
        <w:tc>
          <w:tcPr>
            <w:tcW w:w="1053" w:type="dxa"/>
            <w:tcBorders>
              <w:top w:val="nil"/>
              <w:left w:val="nil"/>
              <w:bottom w:val="single" w:sz="4" w:space="0" w:color="auto"/>
              <w:right w:val="single" w:sz="4" w:space="0" w:color="auto"/>
            </w:tcBorders>
            <w:shd w:val="clear" w:color="auto" w:fill="auto"/>
            <w:noWrap/>
            <w:vAlign w:val="bottom"/>
            <w:hideMark/>
          </w:tcPr>
          <w:p w:rsidR="0043440D" w:rsidRPr="0043440D" w:rsidP="0043440D" w14:paraId="2D3DB9FA" w14:textId="77777777">
            <w:pPr>
              <w:spacing w:after="0" w:line="240" w:lineRule="auto"/>
              <w:jc w:val="center"/>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0</w:t>
            </w:r>
          </w:p>
        </w:tc>
        <w:tc>
          <w:tcPr>
            <w:tcW w:w="1241" w:type="dxa"/>
            <w:tcBorders>
              <w:top w:val="nil"/>
              <w:left w:val="nil"/>
              <w:bottom w:val="single" w:sz="4" w:space="0" w:color="auto"/>
              <w:right w:val="single" w:sz="4" w:space="0" w:color="auto"/>
            </w:tcBorders>
            <w:shd w:val="clear" w:color="auto" w:fill="auto"/>
            <w:vAlign w:val="bottom"/>
            <w:hideMark/>
          </w:tcPr>
          <w:p w:rsidR="0043440D" w:rsidRPr="0043440D" w:rsidP="0043440D" w14:paraId="3414654B" w14:textId="77777777">
            <w:pPr>
              <w:spacing w:after="0" w:line="240" w:lineRule="auto"/>
              <w:jc w:val="right"/>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$0</w:t>
            </w:r>
          </w:p>
        </w:tc>
        <w:tc>
          <w:tcPr>
            <w:tcW w:w="975" w:type="dxa"/>
            <w:tcBorders>
              <w:top w:val="nil"/>
              <w:left w:val="nil"/>
              <w:bottom w:val="single" w:sz="4" w:space="0" w:color="auto"/>
              <w:right w:val="single" w:sz="4" w:space="0" w:color="auto"/>
            </w:tcBorders>
            <w:shd w:val="clear" w:color="auto" w:fill="auto"/>
            <w:noWrap/>
            <w:vAlign w:val="bottom"/>
            <w:hideMark/>
          </w:tcPr>
          <w:p w:rsidR="0043440D" w:rsidRPr="0043440D" w:rsidP="0043440D" w14:paraId="0D7EADF0" w14:textId="77777777">
            <w:pPr>
              <w:spacing w:after="0" w:line="240" w:lineRule="auto"/>
              <w:jc w:val="right"/>
              <w:rPr>
                <w:rFonts w:ascii="Times New Roman" w:eastAsia="Times New Roman" w:hAnsi="Times New Roman" w:cs="Times New Roman"/>
                <w:sz w:val="20"/>
                <w:szCs w:val="20"/>
              </w:rPr>
            </w:pPr>
            <w:r w:rsidRPr="0043440D">
              <w:rPr>
                <w:rFonts w:ascii="Times New Roman" w:eastAsia="Times New Roman" w:hAnsi="Times New Roman" w:cs="Times New Roman"/>
                <w:sz w:val="20"/>
                <w:szCs w:val="20"/>
              </w:rPr>
              <w:t>$109,539</w:t>
            </w:r>
          </w:p>
        </w:tc>
        <w:tc>
          <w:tcPr>
            <w:tcW w:w="1053" w:type="dxa"/>
            <w:tcBorders>
              <w:top w:val="nil"/>
              <w:left w:val="nil"/>
              <w:bottom w:val="single" w:sz="4" w:space="0" w:color="auto"/>
              <w:right w:val="single" w:sz="4" w:space="0" w:color="auto"/>
            </w:tcBorders>
            <w:shd w:val="clear" w:color="auto" w:fill="auto"/>
            <w:noWrap/>
            <w:vAlign w:val="bottom"/>
            <w:hideMark/>
          </w:tcPr>
          <w:p w:rsidR="0043440D" w:rsidRPr="0043440D" w:rsidP="0043440D" w14:paraId="4FE392CC" w14:textId="77777777">
            <w:pPr>
              <w:spacing w:after="0" w:line="240" w:lineRule="auto"/>
              <w:jc w:val="right"/>
              <w:rPr>
                <w:rFonts w:ascii="Times New Roman" w:eastAsia="Times New Roman" w:hAnsi="Times New Roman" w:cs="Times New Roman"/>
                <w:sz w:val="20"/>
                <w:szCs w:val="20"/>
              </w:rPr>
            </w:pPr>
            <w:r w:rsidRPr="0043440D">
              <w:rPr>
                <w:rFonts w:ascii="Times New Roman" w:eastAsia="Times New Roman" w:hAnsi="Times New Roman" w:cs="Times New Roman"/>
                <w:sz w:val="20"/>
                <w:szCs w:val="20"/>
              </w:rPr>
              <w:t>2</w:t>
            </w:r>
          </w:p>
        </w:tc>
        <w:tc>
          <w:tcPr>
            <w:tcW w:w="780" w:type="dxa"/>
            <w:tcBorders>
              <w:top w:val="nil"/>
              <w:left w:val="nil"/>
              <w:bottom w:val="single" w:sz="4" w:space="0" w:color="auto"/>
              <w:right w:val="single" w:sz="4" w:space="0" w:color="auto"/>
            </w:tcBorders>
            <w:shd w:val="clear" w:color="auto" w:fill="auto"/>
            <w:noWrap/>
            <w:vAlign w:val="bottom"/>
            <w:hideMark/>
          </w:tcPr>
          <w:p w:rsidR="0043440D" w:rsidRPr="0043440D" w:rsidP="0043440D" w14:paraId="6883884E" w14:textId="77777777">
            <w:pPr>
              <w:spacing w:after="0" w:line="240" w:lineRule="auto"/>
              <w:jc w:val="right"/>
              <w:rPr>
                <w:rFonts w:ascii="Times New Roman" w:eastAsia="Times New Roman" w:hAnsi="Times New Roman" w:cs="Times New Roman"/>
                <w:sz w:val="20"/>
                <w:szCs w:val="20"/>
              </w:rPr>
            </w:pPr>
            <w:r w:rsidRPr="0043440D">
              <w:rPr>
                <w:rFonts w:ascii="Times New Roman" w:eastAsia="Times New Roman" w:hAnsi="Times New Roman" w:cs="Times New Roman"/>
                <w:sz w:val="20"/>
                <w:szCs w:val="20"/>
              </w:rPr>
              <w:t>$219,078</w:t>
            </w:r>
          </w:p>
        </w:tc>
      </w:tr>
      <w:tr w14:paraId="3862E4CE" w14:textId="77777777" w:rsidTr="0043440D">
        <w:tblPrEx>
          <w:tblW w:w="10559" w:type="dxa"/>
          <w:tblInd w:w="113" w:type="dxa"/>
          <w:tblLook w:val="04A0"/>
        </w:tblPrEx>
        <w:trPr>
          <w:trHeight w:val="330"/>
        </w:trPr>
        <w:tc>
          <w:tcPr>
            <w:tcW w:w="4216" w:type="dxa"/>
            <w:tcBorders>
              <w:top w:val="nil"/>
              <w:left w:val="single" w:sz="4" w:space="0" w:color="auto"/>
              <w:bottom w:val="single" w:sz="4" w:space="0" w:color="auto"/>
              <w:right w:val="single" w:sz="4" w:space="0" w:color="auto"/>
            </w:tcBorders>
            <w:shd w:val="clear" w:color="auto" w:fill="auto"/>
            <w:noWrap/>
            <w:vAlign w:val="bottom"/>
            <w:hideMark/>
          </w:tcPr>
          <w:p w:rsidR="0043440D" w:rsidRPr="0043440D" w:rsidP="0043440D" w14:paraId="3BD0E6E1" w14:textId="77777777">
            <w:pPr>
              <w:spacing w:after="0" w:line="240" w:lineRule="auto"/>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 xml:space="preserve">Ductwork Flow Rate Monitoring </w:t>
            </w:r>
            <w:r w:rsidRPr="0043440D">
              <w:rPr>
                <w:rFonts w:ascii="Times New Roman" w:eastAsia="Times New Roman" w:hAnsi="Times New Roman" w:cs="Times New Roman"/>
                <w:color w:val="000000"/>
                <w:sz w:val="20"/>
                <w:szCs w:val="20"/>
                <w:vertAlign w:val="superscript"/>
              </w:rPr>
              <w:t>c</w:t>
            </w:r>
          </w:p>
        </w:tc>
        <w:tc>
          <w:tcPr>
            <w:tcW w:w="1241" w:type="dxa"/>
            <w:tcBorders>
              <w:top w:val="nil"/>
              <w:left w:val="nil"/>
              <w:bottom w:val="single" w:sz="4" w:space="0" w:color="auto"/>
              <w:right w:val="single" w:sz="4" w:space="0" w:color="auto"/>
            </w:tcBorders>
            <w:shd w:val="clear" w:color="auto" w:fill="auto"/>
            <w:noWrap/>
            <w:vAlign w:val="bottom"/>
            <w:hideMark/>
          </w:tcPr>
          <w:p w:rsidR="0043440D" w:rsidRPr="0043440D" w:rsidP="0043440D" w14:paraId="58362306" w14:textId="77777777">
            <w:pPr>
              <w:spacing w:after="0" w:line="240" w:lineRule="auto"/>
              <w:jc w:val="right"/>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$41,400</w:t>
            </w:r>
          </w:p>
        </w:tc>
        <w:tc>
          <w:tcPr>
            <w:tcW w:w="1053" w:type="dxa"/>
            <w:tcBorders>
              <w:top w:val="nil"/>
              <w:left w:val="nil"/>
              <w:bottom w:val="single" w:sz="4" w:space="0" w:color="auto"/>
              <w:right w:val="single" w:sz="4" w:space="0" w:color="auto"/>
            </w:tcBorders>
            <w:shd w:val="clear" w:color="auto" w:fill="auto"/>
            <w:noWrap/>
            <w:vAlign w:val="bottom"/>
            <w:hideMark/>
          </w:tcPr>
          <w:p w:rsidR="0043440D" w:rsidRPr="0043440D" w:rsidP="0043440D" w14:paraId="2FEA7C7D" w14:textId="77777777">
            <w:pPr>
              <w:spacing w:after="0" w:line="240" w:lineRule="auto"/>
              <w:jc w:val="center"/>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0</w:t>
            </w:r>
          </w:p>
        </w:tc>
        <w:tc>
          <w:tcPr>
            <w:tcW w:w="1241" w:type="dxa"/>
            <w:tcBorders>
              <w:top w:val="nil"/>
              <w:left w:val="nil"/>
              <w:bottom w:val="single" w:sz="4" w:space="0" w:color="auto"/>
              <w:right w:val="single" w:sz="4" w:space="0" w:color="auto"/>
            </w:tcBorders>
            <w:shd w:val="clear" w:color="auto" w:fill="auto"/>
            <w:vAlign w:val="bottom"/>
            <w:hideMark/>
          </w:tcPr>
          <w:p w:rsidR="0043440D" w:rsidRPr="0043440D" w:rsidP="0043440D" w14:paraId="51B6A30C" w14:textId="77777777">
            <w:pPr>
              <w:spacing w:after="0" w:line="240" w:lineRule="auto"/>
              <w:jc w:val="right"/>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$0</w:t>
            </w:r>
          </w:p>
        </w:tc>
        <w:tc>
          <w:tcPr>
            <w:tcW w:w="975" w:type="dxa"/>
            <w:tcBorders>
              <w:top w:val="nil"/>
              <w:left w:val="nil"/>
              <w:bottom w:val="single" w:sz="4" w:space="0" w:color="auto"/>
              <w:right w:val="single" w:sz="4" w:space="0" w:color="auto"/>
            </w:tcBorders>
            <w:shd w:val="clear" w:color="auto" w:fill="auto"/>
            <w:noWrap/>
            <w:vAlign w:val="bottom"/>
            <w:hideMark/>
          </w:tcPr>
          <w:p w:rsidR="0043440D" w:rsidRPr="0043440D" w:rsidP="0043440D" w14:paraId="6699E2D1" w14:textId="77777777">
            <w:pPr>
              <w:spacing w:after="0" w:line="240" w:lineRule="auto"/>
              <w:jc w:val="right"/>
              <w:rPr>
                <w:rFonts w:ascii="Times New Roman" w:eastAsia="Times New Roman" w:hAnsi="Times New Roman" w:cs="Times New Roman"/>
                <w:sz w:val="20"/>
                <w:szCs w:val="20"/>
              </w:rPr>
            </w:pPr>
            <w:r w:rsidRPr="0043440D">
              <w:rPr>
                <w:rFonts w:ascii="Times New Roman" w:eastAsia="Times New Roman" w:hAnsi="Times New Roman" w:cs="Times New Roman"/>
                <w:sz w:val="20"/>
                <w:szCs w:val="20"/>
              </w:rPr>
              <w:t>$2,070</w:t>
            </w:r>
          </w:p>
        </w:tc>
        <w:tc>
          <w:tcPr>
            <w:tcW w:w="1053" w:type="dxa"/>
            <w:tcBorders>
              <w:top w:val="nil"/>
              <w:left w:val="nil"/>
              <w:bottom w:val="single" w:sz="4" w:space="0" w:color="auto"/>
              <w:right w:val="single" w:sz="4" w:space="0" w:color="auto"/>
            </w:tcBorders>
            <w:shd w:val="clear" w:color="auto" w:fill="auto"/>
            <w:noWrap/>
            <w:vAlign w:val="bottom"/>
            <w:hideMark/>
          </w:tcPr>
          <w:p w:rsidR="0043440D" w:rsidRPr="0043440D" w:rsidP="0043440D" w14:paraId="389F5580" w14:textId="77777777">
            <w:pPr>
              <w:spacing w:after="0" w:line="240" w:lineRule="auto"/>
              <w:jc w:val="right"/>
              <w:rPr>
                <w:rFonts w:ascii="Times New Roman" w:eastAsia="Times New Roman" w:hAnsi="Times New Roman" w:cs="Times New Roman"/>
                <w:sz w:val="20"/>
                <w:szCs w:val="20"/>
              </w:rPr>
            </w:pPr>
            <w:r w:rsidRPr="0043440D">
              <w:rPr>
                <w:rFonts w:ascii="Times New Roman" w:eastAsia="Times New Roman" w:hAnsi="Times New Roman" w:cs="Times New Roman"/>
                <w:sz w:val="20"/>
                <w:szCs w:val="20"/>
              </w:rPr>
              <w:t>2</w:t>
            </w:r>
          </w:p>
        </w:tc>
        <w:tc>
          <w:tcPr>
            <w:tcW w:w="780" w:type="dxa"/>
            <w:tcBorders>
              <w:top w:val="nil"/>
              <w:left w:val="nil"/>
              <w:bottom w:val="single" w:sz="4" w:space="0" w:color="auto"/>
              <w:right w:val="single" w:sz="4" w:space="0" w:color="auto"/>
            </w:tcBorders>
            <w:shd w:val="clear" w:color="auto" w:fill="auto"/>
            <w:noWrap/>
            <w:vAlign w:val="bottom"/>
            <w:hideMark/>
          </w:tcPr>
          <w:p w:rsidR="0043440D" w:rsidRPr="0043440D" w:rsidP="0043440D" w14:paraId="539FE6B7" w14:textId="77777777">
            <w:pPr>
              <w:spacing w:after="0" w:line="240" w:lineRule="auto"/>
              <w:jc w:val="right"/>
              <w:rPr>
                <w:rFonts w:ascii="Times New Roman" w:eastAsia="Times New Roman" w:hAnsi="Times New Roman" w:cs="Times New Roman"/>
                <w:sz w:val="20"/>
                <w:szCs w:val="20"/>
              </w:rPr>
            </w:pPr>
            <w:r w:rsidRPr="0043440D">
              <w:rPr>
                <w:rFonts w:ascii="Times New Roman" w:eastAsia="Times New Roman" w:hAnsi="Times New Roman" w:cs="Times New Roman"/>
                <w:sz w:val="20"/>
                <w:szCs w:val="20"/>
              </w:rPr>
              <w:t>$4,140</w:t>
            </w:r>
          </w:p>
        </w:tc>
      </w:tr>
      <w:tr w14:paraId="79216FD0" w14:textId="77777777" w:rsidTr="0043440D">
        <w:tblPrEx>
          <w:tblW w:w="10559" w:type="dxa"/>
          <w:tblInd w:w="113" w:type="dxa"/>
          <w:tblLook w:val="04A0"/>
        </w:tblPrEx>
        <w:trPr>
          <w:trHeight w:val="570"/>
        </w:trPr>
        <w:tc>
          <w:tcPr>
            <w:tcW w:w="4216" w:type="dxa"/>
            <w:tcBorders>
              <w:top w:val="nil"/>
              <w:left w:val="single" w:sz="4" w:space="0" w:color="auto"/>
              <w:bottom w:val="single" w:sz="4" w:space="0" w:color="auto"/>
              <w:right w:val="nil"/>
            </w:tcBorders>
            <w:shd w:val="clear" w:color="auto" w:fill="auto"/>
            <w:hideMark/>
          </w:tcPr>
          <w:p w:rsidR="0043440D" w:rsidRPr="0043440D" w:rsidP="0043440D" w14:paraId="44F08302" w14:textId="77777777">
            <w:pPr>
              <w:spacing w:after="0" w:line="240" w:lineRule="auto"/>
              <w:rPr>
                <w:rFonts w:ascii="Times New Roman" w:eastAsia="Times New Roman" w:hAnsi="Times New Roman" w:cs="Times New Roman"/>
                <w:sz w:val="20"/>
                <w:szCs w:val="20"/>
              </w:rPr>
            </w:pPr>
            <w:r w:rsidRPr="0043440D">
              <w:rPr>
                <w:rFonts w:ascii="Times New Roman" w:eastAsia="Times New Roman" w:hAnsi="Times New Roman" w:cs="Times New Roman"/>
                <w:sz w:val="20"/>
                <w:szCs w:val="20"/>
              </w:rPr>
              <w:t xml:space="preserve">Annual furnace control device tests: PM, Hg, PAH </w:t>
            </w:r>
            <w:r w:rsidRPr="0043440D">
              <w:rPr>
                <w:rFonts w:ascii="Times New Roman" w:eastAsia="Times New Roman" w:hAnsi="Times New Roman" w:cs="Times New Roman"/>
                <w:sz w:val="20"/>
                <w:szCs w:val="20"/>
                <w:vertAlign w:val="superscript"/>
              </w:rPr>
              <w:t>d</w:t>
            </w:r>
          </w:p>
        </w:tc>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43440D" w:rsidRPr="0043440D" w:rsidP="0043440D" w14:paraId="59DECB34" w14:textId="77777777">
            <w:pPr>
              <w:spacing w:after="0" w:line="240" w:lineRule="auto"/>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 </w:t>
            </w:r>
          </w:p>
        </w:tc>
        <w:tc>
          <w:tcPr>
            <w:tcW w:w="1053" w:type="dxa"/>
            <w:tcBorders>
              <w:top w:val="nil"/>
              <w:left w:val="nil"/>
              <w:bottom w:val="single" w:sz="4" w:space="0" w:color="auto"/>
              <w:right w:val="single" w:sz="4" w:space="0" w:color="auto"/>
            </w:tcBorders>
            <w:shd w:val="clear" w:color="auto" w:fill="auto"/>
            <w:noWrap/>
            <w:vAlign w:val="bottom"/>
            <w:hideMark/>
          </w:tcPr>
          <w:p w:rsidR="0043440D" w:rsidRPr="0043440D" w:rsidP="0043440D" w14:paraId="53265DCF" w14:textId="77777777">
            <w:pPr>
              <w:spacing w:after="0" w:line="240" w:lineRule="auto"/>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rsidR="0043440D" w:rsidRPr="0043440D" w:rsidP="0043440D" w14:paraId="01E9B8D4" w14:textId="77777777">
            <w:pPr>
              <w:spacing w:after="0" w:line="240" w:lineRule="auto"/>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 </w:t>
            </w:r>
          </w:p>
        </w:tc>
        <w:tc>
          <w:tcPr>
            <w:tcW w:w="975" w:type="dxa"/>
            <w:tcBorders>
              <w:top w:val="nil"/>
              <w:left w:val="nil"/>
              <w:bottom w:val="single" w:sz="4" w:space="0" w:color="auto"/>
              <w:right w:val="single" w:sz="4" w:space="0" w:color="auto"/>
            </w:tcBorders>
            <w:shd w:val="clear" w:color="auto" w:fill="auto"/>
            <w:noWrap/>
            <w:vAlign w:val="bottom"/>
            <w:hideMark/>
          </w:tcPr>
          <w:p w:rsidR="0043440D" w:rsidRPr="0043440D" w:rsidP="0043440D" w14:paraId="7E643C55" w14:textId="77777777">
            <w:pPr>
              <w:spacing w:after="0" w:line="240" w:lineRule="auto"/>
              <w:jc w:val="right"/>
              <w:rPr>
                <w:rFonts w:ascii="Times New Roman" w:eastAsia="Times New Roman" w:hAnsi="Times New Roman" w:cs="Times New Roman"/>
                <w:sz w:val="20"/>
                <w:szCs w:val="20"/>
              </w:rPr>
            </w:pPr>
            <w:r w:rsidRPr="0043440D">
              <w:rPr>
                <w:rFonts w:ascii="Times New Roman" w:eastAsia="Times New Roman" w:hAnsi="Times New Roman" w:cs="Times New Roman"/>
                <w:sz w:val="20"/>
                <w:szCs w:val="20"/>
              </w:rPr>
              <w:t>$5,000</w:t>
            </w:r>
          </w:p>
        </w:tc>
        <w:tc>
          <w:tcPr>
            <w:tcW w:w="1053" w:type="dxa"/>
            <w:tcBorders>
              <w:top w:val="nil"/>
              <w:left w:val="nil"/>
              <w:bottom w:val="nil"/>
              <w:right w:val="nil"/>
            </w:tcBorders>
            <w:shd w:val="clear" w:color="auto" w:fill="auto"/>
            <w:noWrap/>
            <w:vAlign w:val="bottom"/>
            <w:hideMark/>
          </w:tcPr>
          <w:p w:rsidR="0043440D" w:rsidRPr="0043440D" w:rsidP="0043440D" w14:paraId="666B863C" w14:textId="77777777">
            <w:pPr>
              <w:spacing w:after="0" w:line="240" w:lineRule="auto"/>
              <w:jc w:val="right"/>
              <w:rPr>
                <w:rFonts w:ascii="Times New Roman" w:eastAsia="Times New Roman" w:hAnsi="Times New Roman" w:cs="Times New Roman"/>
                <w:sz w:val="20"/>
                <w:szCs w:val="20"/>
              </w:rPr>
            </w:pPr>
            <w:r w:rsidRPr="0043440D">
              <w:rPr>
                <w:rFonts w:ascii="Times New Roman" w:eastAsia="Times New Roman" w:hAnsi="Times New Roman" w:cs="Times New Roman"/>
                <w:sz w:val="20"/>
                <w:szCs w:val="20"/>
              </w:rPr>
              <w:t>5</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3440D" w:rsidRPr="0043440D" w:rsidP="0043440D" w14:paraId="46099838" w14:textId="77777777">
            <w:pPr>
              <w:spacing w:after="0" w:line="240" w:lineRule="auto"/>
              <w:jc w:val="right"/>
              <w:rPr>
                <w:rFonts w:ascii="Times New Roman" w:eastAsia="Times New Roman" w:hAnsi="Times New Roman" w:cs="Times New Roman"/>
                <w:sz w:val="20"/>
                <w:szCs w:val="20"/>
              </w:rPr>
            </w:pPr>
            <w:r w:rsidRPr="0043440D">
              <w:rPr>
                <w:rFonts w:ascii="Times New Roman" w:eastAsia="Times New Roman" w:hAnsi="Times New Roman" w:cs="Times New Roman"/>
                <w:sz w:val="20"/>
                <w:szCs w:val="20"/>
              </w:rPr>
              <w:t>$25,000</w:t>
            </w:r>
          </w:p>
        </w:tc>
      </w:tr>
      <w:tr w14:paraId="5FEE071A" w14:textId="77777777" w:rsidTr="0043440D">
        <w:tblPrEx>
          <w:tblW w:w="10559" w:type="dxa"/>
          <w:tblInd w:w="113" w:type="dxa"/>
          <w:tblLook w:val="04A0"/>
        </w:tblPrEx>
        <w:trPr>
          <w:trHeight w:val="825"/>
        </w:trPr>
        <w:tc>
          <w:tcPr>
            <w:tcW w:w="4216" w:type="dxa"/>
            <w:tcBorders>
              <w:top w:val="nil"/>
              <w:left w:val="single" w:sz="4" w:space="0" w:color="auto"/>
              <w:bottom w:val="single" w:sz="4" w:space="0" w:color="auto"/>
              <w:right w:val="nil"/>
            </w:tcBorders>
            <w:shd w:val="clear" w:color="auto" w:fill="auto"/>
            <w:hideMark/>
          </w:tcPr>
          <w:p w:rsidR="0043440D" w:rsidRPr="0043440D" w:rsidP="0043440D" w14:paraId="12CB65BE" w14:textId="77777777">
            <w:pPr>
              <w:spacing w:after="0" w:line="240" w:lineRule="auto"/>
              <w:rPr>
                <w:rFonts w:ascii="Times New Roman" w:eastAsia="Times New Roman" w:hAnsi="Times New Roman" w:cs="Times New Roman"/>
                <w:sz w:val="20"/>
                <w:szCs w:val="20"/>
              </w:rPr>
            </w:pPr>
            <w:r w:rsidRPr="0043440D">
              <w:rPr>
                <w:rFonts w:ascii="Times New Roman" w:eastAsia="Times New Roman" w:hAnsi="Times New Roman" w:cs="Times New Roman"/>
                <w:sz w:val="20"/>
                <w:szCs w:val="20"/>
              </w:rPr>
              <w:t xml:space="preserve">Five-year furnace control device tests: HCl, formaldehyde, capture system </w:t>
            </w:r>
            <w:r w:rsidRPr="0043440D">
              <w:rPr>
                <w:rFonts w:ascii="Times New Roman" w:eastAsia="Times New Roman" w:hAnsi="Times New Roman" w:cs="Times New Roman"/>
                <w:sz w:val="20"/>
                <w:szCs w:val="20"/>
                <w:vertAlign w:val="superscript"/>
              </w:rPr>
              <w:t>e</w:t>
            </w:r>
          </w:p>
        </w:tc>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43440D" w:rsidRPr="0043440D" w:rsidP="0043440D" w14:paraId="200AE226" w14:textId="77777777">
            <w:pPr>
              <w:spacing w:after="0" w:line="240" w:lineRule="auto"/>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 </w:t>
            </w:r>
          </w:p>
        </w:tc>
        <w:tc>
          <w:tcPr>
            <w:tcW w:w="1053" w:type="dxa"/>
            <w:tcBorders>
              <w:top w:val="nil"/>
              <w:left w:val="nil"/>
              <w:bottom w:val="single" w:sz="4" w:space="0" w:color="auto"/>
              <w:right w:val="single" w:sz="4" w:space="0" w:color="auto"/>
            </w:tcBorders>
            <w:shd w:val="clear" w:color="auto" w:fill="auto"/>
            <w:noWrap/>
            <w:vAlign w:val="bottom"/>
            <w:hideMark/>
          </w:tcPr>
          <w:p w:rsidR="0043440D" w:rsidRPr="0043440D" w:rsidP="0043440D" w14:paraId="5C928127" w14:textId="77777777">
            <w:pPr>
              <w:spacing w:after="0" w:line="240" w:lineRule="auto"/>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rsidR="0043440D" w:rsidRPr="0043440D" w:rsidP="0043440D" w14:paraId="7B719B97" w14:textId="77777777">
            <w:pPr>
              <w:spacing w:after="0" w:line="240" w:lineRule="auto"/>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 </w:t>
            </w:r>
          </w:p>
        </w:tc>
        <w:tc>
          <w:tcPr>
            <w:tcW w:w="975" w:type="dxa"/>
            <w:tcBorders>
              <w:top w:val="nil"/>
              <w:left w:val="nil"/>
              <w:bottom w:val="single" w:sz="4" w:space="0" w:color="auto"/>
              <w:right w:val="single" w:sz="4" w:space="0" w:color="auto"/>
            </w:tcBorders>
            <w:shd w:val="clear" w:color="auto" w:fill="auto"/>
            <w:noWrap/>
            <w:vAlign w:val="bottom"/>
            <w:hideMark/>
          </w:tcPr>
          <w:p w:rsidR="0043440D" w:rsidRPr="0043440D" w:rsidP="0043440D" w14:paraId="506AFBAC" w14:textId="77777777">
            <w:pPr>
              <w:spacing w:after="0" w:line="240" w:lineRule="auto"/>
              <w:jc w:val="right"/>
              <w:rPr>
                <w:rFonts w:ascii="Times New Roman" w:eastAsia="Times New Roman" w:hAnsi="Times New Roman" w:cs="Times New Roman"/>
                <w:sz w:val="20"/>
                <w:szCs w:val="20"/>
              </w:rPr>
            </w:pPr>
            <w:r w:rsidRPr="0043440D">
              <w:rPr>
                <w:rFonts w:ascii="Times New Roman" w:eastAsia="Times New Roman" w:hAnsi="Times New Roman" w:cs="Times New Roman"/>
                <w:sz w:val="20"/>
                <w:szCs w:val="20"/>
              </w:rPr>
              <w:t>$126,000</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43440D" w:rsidRPr="0043440D" w:rsidP="0043440D" w14:paraId="3345CD3A" w14:textId="77777777">
            <w:pPr>
              <w:spacing w:after="0" w:line="240" w:lineRule="auto"/>
              <w:jc w:val="right"/>
              <w:rPr>
                <w:rFonts w:ascii="Times New Roman" w:eastAsia="Times New Roman" w:hAnsi="Times New Roman" w:cs="Times New Roman"/>
                <w:sz w:val="20"/>
                <w:szCs w:val="20"/>
              </w:rPr>
            </w:pPr>
            <w:r w:rsidRPr="0043440D">
              <w:rPr>
                <w:rFonts w:ascii="Times New Roman" w:eastAsia="Times New Roman" w:hAnsi="Times New Roman" w:cs="Times New Roman"/>
                <w:sz w:val="20"/>
                <w:szCs w:val="20"/>
              </w:rPr>
              <w:t>1.2</w:t>
            </w:r>
          </w:p>
        </w:tc>
        <w:tc>
          <w:tcPr>
            <w:tcW w:w="780" w:type="dxa"/>
            <w:tcBorders>
              <w:top w:val="nil"/>
              <w:left w:val="nil"/>
              <w:bottom w:val="single" w:sz="4" w:space="0" w:color="auto"/>
              <w:right w:val="single" w:sz="4" w:space="0" w:color="auto"/>
            </w:tcBorders>
            <w:shd w:val="clear" w:color="auto" w:fill="auto"/>
            <w:noWrap/>
            <w:vAlign w:val="bottom"/>
            <w:hideMark/>
          </w:tcPr>
          <w:p w:rsidR="0043440D" w:rsidRPr="0043440D" w:rsidP="0043440D" w14:paraId="17DEF873" w14:textId="77777777">
            <w:pPr>
              <w:spacing w:after="0" w:line="240" w:lineRule="auto"/>
              <w:jc w:val="right"/>
              <w:rPr>
                <w:rFonts w:ascii="Times New Roman" w:eastAsia="Times New Roman" w:hAnsi="Times New Roman" w:cs="Times New Roman"/>
                <w:sz w:val="20"/>
                <w:szCs w:val="20"/>
              </w:rPr>
            </w:pPr>
            <w:r w:rsidRPr="0043440D">
              <w:rPr>
                <w:rFonts w:ascii="Times New Roman" w:eastAsia="Times New Roman" w:hAnsi="Times New Roman" w:cs="Times New Roman"/>
                <w:sz w:val="20"/>
                <w:szCs w:val="20"/>
              </w:rPr>
              <w:t>$151,200</w:t>
            </w:r>
          </w:p>
        </w:tc>
      </w:tr>
      <w:tr w14:paraId="4CBB60B5" w14:textId="77777777" w:rsidTr="0043440D">
        <w:tblPrEx>
          <w:tblW w:w="10559" w:type="dxa"/>
          <w:tblInd w:w="113" w:type="dxa"/>
          <w:tblLook w:val="04A0"/>
        </w:tblPrEx>
        <w:trPr>
          <w:trHeight w:val="315"/>
        </w:trPr>
        <w:tc>
          <w:tcPr>
            <w:tcW w:w="4216" w:type="dxa"/>
            <w:tcBorders>
              <w:top w:val="nil"/>
              <w:left w:val="single" w:sz="4" w:space="0" w:color="auto"/>
              <w:bottom w:val="single" w:sz="4" w:space="0" w:color="auto"/>
              <w:right w:val="nil"/>
            </w:tcBorders>
            <w:shd w:val="clear" w:color="auto" w:fill="auto"/>
            <w:hideMark/>
          </w:tcPr>
          <w:p w:rsidR="0043440D" w:rsidRPr="0043440D" w:rsidP="0043440D" w14:paraId="49935A8B" w14:textId="77777777">
            <w:pPr>
              <w:spacing w:after="0" w:line="240" w:lineRule="auto"/>
              <w:rPr>
                <w:rFonts w:ascii="Times New Roman" w:eastAsia="Times New Roman" w:hAnsi="Times New Roman" w:cs="Times New Roman"/>
                <w:sz w:val="20"/>
                <w:szCs w:val="20"/>
              </w:rPr>
            </w:pPr>
            <w:r w:rsidRPr="0043440D">
              <w:rPr>
                <w:rFonts w:ascii="Times New Roman" w:eastAsia="Times New Roman" w:hAnsi="Times New Roman" w:cs="Times New Roman"/>
                <w:sz w:val="20"/>
                <w:szCs w:val="20"/>
              </w:rPr>
              <w:t xml:space="preserve">Five-year local ventilation test </w:t>
            </w:r>
            <w:r w:rsidRPr="0043440D">
              <w:rPr>
                <w:rFonts w:ascii="Times New Roman" w:eastAsia="Times New Roman" w:hAnsi="Times New Roman" w:cs="Times New Roman"/>
                <w:sz w:val="20"/>
                <w:szCs w:val="20"/>
                <w:vertAlign w:val="superscript"/>
              </w:rPr>
              <w:t>f</w:t>
            </w:r>
          </w:p>
        </w:tc>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43440D" w:rsidRPr="0043440D" w:rsidP="0043440D" w14:paraId="35056821" w14:textId="77777777">
            <w:pPr>
              <w:spacing w:after="0" w:line="240" w:lineRule="auto"/>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 </w:t>
            </w:r>
          </w:p>
        </w:tc>
        <w:tc>
          <w:tcPr>
            <w:tcW w:w="1053" w:type="dxa"/>
            <w:tcBorders>
              <w:top w:val="nil"/>
              <w:left w:val="nil"/>
              <w:bottom w:val="single" w:sz="4" w:space="0" w:color="auto"/>
              <w:right w:val="single" w:sz="4" w:space="0" w:color="auto"/>
            </w:tcBorders>
            <w:shd w:val="clear" w:color="auto" w:fill="auto"/>
            <w:noWrap/>
            <w:vAlign w:val="bottom"/>
            <w:hideMark/>
          </w:tcPr>
          <w:p w:rsidR="0043440D" w:rsidRPr="0043440D" w:rsidP="0043440D" w14:paraId="2B788777" w14:textId="77777777">
            <w:pPr>
              <w:spacing w:after="0" w:line="240" w:lineRule="auto"/>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rsidR="0043440D" w:rsidRPr="0043440D" w:rsidP="0043440D" w14:paraId="49F1B307" w14:textId="77777777">
            <w:pPr>
              <w:spacing w:after="0" w:line="240" w:lineRule="auto"/>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 </w:t>
            </w:r>
          </w:p>
        </w:tc>
        <w:tc>
          <w:tcPr>
            <w:tcW w:w="975" w:type="dxa"/>
            <w:tcBorders>
              <w:top w:val="nil"/>
              <w:left w:val="nil"/>
              <w:bottom w:val="single" w:sz="4" w:space="0" w:color="auto"/>
              <w:right w:val="single" w:sz="4" w:space="0" w:color="auto"/>
            </w:tcBorders>
            <w:shd w:val="clear" w:color="auto" w:fill="auto"/>
            <w:noWrap/>
            <w:vAlign w:val="bottom"/>
            <w:hideMark/>
          </w:tcPr>
          <w:p w:rsidR="0043440D" w:rsidRPr="0043440D" w:rsidP="0043440D" w14:paraId="586DE25E" w14:textId="77777777">
            <w:pPr>
              <w:spacing w:after="0" w:line="240" w:lineRule="auto"/>
              <w:jc w:val="right"/>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$5,000</w:t>
            </w:r>
          </w:p>
        </w:tc>
        <w:tc>
          <w:tcPr>
            <w:tcW w:w="1053" w:type="dxa"/>
            <w:tcBorders>
              <w:top w:val="nil"/>
              <w:left w:val="nil"/>
              <w:bottom w:val="single" w:sz="4" w:space="0" w:color="auto"/>
              <w:right w:val="single" w:sz="4" w:space="0" w:color="auto"/>
            </w:tcBorders>
            <w:shd w:val="clear" w:color="auto" w:fill="auto"/>
            <w:noWrap/>
            <w:vAlign w:val="bottom"/>
            <w:hideMark/>
          </w:tcPr>
          <w:p w:rsidR="0043440D" w:rsidRPr="0043440D" w:rsidP="0043440D" w14:paraId="0A920D4A" w14:textId="77777777">
            <w:pPr>
              <w:spacing w:after="0" w:line="240" w:lineRule="auto"/>
              <w:jc w:val="right"/>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0.6</w:t>
            </w:r>
          </w:p>
        </w:tc>
        <w:tc>
          <w:tcPr>
            <w:tcW w:w="780" w:type="dxa"/>
            <w:tcBorders>
              <w:top w:val="nil"/>
              <w:left w:val="nil"/>
              <w:bottom w:val="single" w:sz="4" w:space="0" w:color="auto"/>
              <w:right w:val="single" w:sz="4" w:space="0" w:color="auto"/>
            </w:tcBorders>
            <w:shd w:val="clear" w:color="auto" w:fill="auto"/>
            <w:noWrap/>
            <w:vAlign w:val="bottom"/>
            <w:hideMark/>
          </w:tcPr>
          <w:p w:rsidR="0043440D" w:rsidRPr="0043440D" w:rsidP="0043440D" w14:paraId="20147AE5" w14:textId="77777777">
            <w:pPr>
              <w:spacing w:after="0" w:line="240" w:lineRule="auto"/>
              <w:jc w:val="right"/>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$3,000</w:t>
            </w:r>
          </w:p>
        </w:tc>
      </w:tr>
      <w:tr w14:paraId="580FD6E0" w14:textId="77777777" w:rsidTr="0043440D">
        <w:tblPrEx>
          <w:tblW w:w="10559" w:type="dxa"/>
          <w:tblInd w:w="113" w:type="dxa"/>
          <w:tblLook w:val="04A0"/>
        </w:tblPrEx>
        <w:trPr>
          <w:trHeight w:val="570"/>
        </w:trPr>
        <w:tc>
          <w:tcPr>
            <w:tcW w:w="4216" w:type="dxa"/>
            <w:tcBorders>
              <w:top w:val="nil"/>
              <w:left w:val="single" w:sz="4" w:space="0" w:color="auto"/>
              <w:bottom w:val="single" w:sz="4" w:space="0" w:color="auto"/>
              <w:right w:val="nil"/>
            </w:tcBorders>
            <w:shd w:val="clear" w:color="auto" w:fill="auto"/>
            <w:hideMark/>
          </w:tcPr>
          <w:p w:rsidR="0043440D" w:rsidRPr="0043440D" w:rsidP="0043440D" w14:paraId="4B79DE77" w14:textId="77777777">
            <w:pPr>
              <w:spacing w:after="0" w:line="240" w:lineRule="auto"/>
              <w:rPr>
                <w:rFonts w:ascii="Times New Roman" w:eastAsia="Times New Roman" w:hAnsi="Times New Roman" w:cs="Times New Roman"/>
                <w:sz w:val="20"/>
                <w:szCs w:val="20"/>
              </w:rPr>
            </w:pPr>
            <w:r w:rsidRPr="0043440D">
              <w:rPr>
                <w:rFonts w:ascii="Times New Roman" w:eastAsia="Times New Roman" w:hAnsi="Times New Roman" w:cs="Times New Roman"/>
                <w:sz w:val="20"/>
                <w:szCs w:val="20"/>
              </w:rPr>
              <w:t xml:space="preserve">Five-year crushing and screening equipment test </w:t>
            </w:r>
            <w:r w:rsidRPr="0043440D">
              <w:rPr>
                <w:rFonts w:ascii="Times New Roman" w:eastAsia="Times New Roman" w:hAnsi="Times New Roman" w:cs="Times New Roman"/>
                <w:sz w:val="20"/>
                <w:szCs w:val="20"/>
                <w:vertAlign w:val="superscript"/>
              </w:rPr>
              <w:t>g</w:t>
            </w:r>
          </w:p>
        </w:tc>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43440D" w:rsidRPr="0043440D" w:rsidP="0043440D" w14:paraId="1D58457D" w14:textId="77777777">
            <w:pPr>
              <w:spacing w:after="0" w:line="240" w:lineRule="auto"/>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 </w:t>
            </w:r>
          </w:p>
        </w:tc>
        <w:tc>
          <w:tcPr>
            <w:tcW w:w="1053" w:type="dxa"/>
            <w:tcBorders>
              <w:top w:val="nil"/>
              <w:left w:val="nil"/>
              <w:bottom w:val="single" w:sz="4" w:space="0" w:color="auto"/>
              <w:right w:val="single" w:sz="4" w:space="0" w:color="auto"/>
            </w:tcBorders>
            <w:shd w:val="clear" w:color="auto" w:fill="auto"/>
            <w:noWrap/>
            <w:vAlign w:val="bottom"/>
            <w:hideMark/>
          </w:tcPr>
          <w:p w:rsidR="0043440D" w:rsidRPr="0043440D" w:rsidP="0043440D" w14:paraId="5E6E801C" w14:textId="77777777">
            <w:pPr>
              <w:spacing w:after="0" w:line="240" w:lineRule="auto"/>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rsidR="0043440D" w:rsidRPr="0043440D" w:rsidP="0043440D" w14:paraId="503598BF" w14:textId="77777777">
            <w:pPr>
              <w:spacing w:after="0" w:line="240" w:lineRule="auto"/>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 </w:t>
            </w:r>
          </w:p>
        </w:tc>
        <w:tc>
          <w:tcPr>
            <w:tcW w:w="975" w:type="dxa"/>
            <w:tcBorders>
              <w:top w:val="nil"/>
              <w:left w:val="nil"/>
              <w:bottom w:val="single" w:sz="4" w:space="0" w:color="auto"/>
              <w:right w:val="single" w:sz="4" w:space="0" w:color="auto"/>
            </w:tcBorders>
            <w:shd w:val="clear" w:color="auto" w:fill="auto"/>
            <w:noWrap/>
            <w:vAlign w:val="bottom"/>
            <w:hideMark/>
          </w:tcPr>
          <w:p w:rsidR="0043440D" w:rsidRPr="0043440D" w:rsidP="0043440D" w14:paraId="3331CAC7" w14:textId="77777777">
            <w:pPr>
              <w:spacing w:after="0" w:line="240" w:lineRule="auto"/>
              <w:jc w:val="right"/>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$5,000</w:t>
            </w:r>
          </w:p>
        </w:tc>
        <w:tc>
          <w:tcPr>
            <w:tcW w:w="1053" w:type="dxa"/>
            <w:tcBorders>
              <w:top w:val="nil"/>
              <w:left w:val="nil"/>
              <w:bottom w:val="single" w:sz="4" w:space="0" w:color="auto"/>
              <w:right w:val="single" w:sz="4" w:space="0" w:color="auto"/>
            </w:tcBorders>
            <w:shd w:val="clear" w:color="auto" w:fill="auto"/>
            <w:noWrap/>
            <w:vAlign w:val="bottom"/>
            <w:hideMark/>
          </w:tcPr>
          <w:p w:rsidR="0043440D" w:rsidRPr="0043440D" w:rsidP="0043440D" w14:paraId="183D03A5" w14:textId="77777777">
            <w:pPr>
              <w:spacing w:after="0" w:line="240" w:lineRule="auto"/>
              <w:jc w:val="right"/>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0.6</w:t>
            </w:r>
          </w:p>
        </w:tc>
        <w:tc>
          <w:tcPr>
            <w:tcW w:w="780" w:type="dxa"/>
            <w:tcBorders>
              <w:top w:val="nil"/>
              <w:left w:val="nil"/>
              <w:bottom w:val="single" w:sz="4" w:space="0" w:color="auto"/>
              <w:right w:val="single" w:sz="4" w:space="0" w:color="auto"/>
            </w:tcBorders>
            <w:shd w:val="clear" w:color="auto" w:fill="auto"/>
            <w:noWrap/>
            <w:vAlign w:val="bottom"/>
            <w:hideMark/>
          </w:tcPr>
          <w:p w:rsidR="0043440D" w:rsidRPr="0043440D" w:rsidP="0043440D" w14:paraId="77C19220" w14:textId="77777777">
            <w:pPr>
              <w:spacing w:after="0" w:line="240" w:lineRule="auto"/>
              <w:jc w:val="right"/>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$3,000</w:t>
            </w:r>
          </w:p>
        </w:tc>
      </w:tr>
      <w:tr w14:paraId="4F435CD8" w14:textId="77777777" w:rsidTr="0043440D">
        <w:tblPrEx>
          <w:tblW w:w="10559" w:type="dxa"/>
          <w:tblInd w:w="113" w:type="dxa"/>
          <w:tblLook w:val="04A0"/>
        </w:tblPrEx>
        <w:trPr>
          <w:trHeight w:val="570"/>
        </w:trPr>
        <w:tc>
          <w:tcPr>
            <w:tcW w:w="4216" w:type="dxa"/>
            <w:tcBorders>
              <w:top w:val="nil"/>
              <w:left w:val="single" w:sz="4" w:space="0" w:color="auto"/>
              <w:bottom w:val="single" w:sz="4" w:space="0" w:color="auto"/>
              <w:right w:val="nil"/>
            </w:tcBorders>
            <w:shd w:val="clear" w:color="auto" w:fill="auto"/>
            <w:hideMark/>
          </w:tcPr>
          <w:p w:rsidR="0043440D" w:rsidRPr="0043440D" w:rsidP="0043440D" w14:paraId="72B335F3" w14:textId="77777777">
            <w:pPr>
              <w:spacing w:after="0" w:line="240" w:lineRule="auto"/>
              <w:rPr>
                <w:rFonts w:ascii="Times New Roman" w:eastAsia="Times New Roman" w:hAnsi="Times New Roman" w:cs="Times New Roman"/>
                <w:sz w:val="20"/>
                <w:szCs w:val="20"/>
              </w:rPr>
            </w:pPr>
            <w:r w:rsidRPr="0043440D">
              <w:rPr>
                <w:rFonts w:ascii="Times New Roman" w:eastAsia="Times New Roman" w:hAnsi="Times New Roman" w:cs="Times New Roman"/>
                <w:sz w:val="20"/>
                <w:szCs w:val="20"/>
              </w:rPr>
              <w:t xml:space="preserve">Five-year metal oxygen refining (MOR) process test </w:t>
            </w:r>
            <w:r w:rsidRPr="0043440D">
              <w:rPr>
                <w:rFonts w:ascii="Times New Roman" w:eastAsia="Times New Roman" w:hAnsi="Times New Roman" w:cs="Times New Roman"/>
                <w:sz w:val="20"/>
                <w:szCs w:val="20"/>
                <w:vertAlign w:val="superscript"/>
              </w:rPr>
              <w:t>h</w:t>
            </w:r>
          </w:p>
        </w:tc>
        <w:tc>
          <w:tcPr>
            <w:tcW w:w="1241" w:type="dxa"/>
            <w:tcBorders>
              <w:top w:val="nil"/>
              <w:left w:val="single" w:sz="4" w:space="0" w:color="auto"/>
              <w:bottom w:val="single" w:sz="4" w:space="0" w:color="auto"/>
              <w:right w:val="single" w:sz="4" w:space="0" w:color="auto"/>
            </w:tcBorders>
            <w:shd w:val="clear" w:color="auto" w:fill="auto"/>
            <w:noWrap/>
            <w:vAlign w:val="bottom"/>
            <w:hideMark/>
          </w:tcPr>
          <w:p w:rsidR="0043440D" w:rsidRPr="0043440D" w:rsidP="0043440D" w14:paraId="60299EAA" w14:textId="77777777">
            <w:pPr>
              <w:spacing w:after="0" w:line="240" w:lineRule="auto"/>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 </w:t>
            </w:r>
          </w:p>
        </w:tc>
        <w:tc>
          <w:tcPr>
            <w:tcW w:w="1053" w:type="dxa"/>
            <w:tcBorders>
              <w:top w:val="nil"/>
              <w:left w:val="nil"/>
              <w:bottom w:val="single" w:sz="4" w:space="0" w:color="auto"/>
              <w:right w:val="single" w:sz="4" w:space="0" w:color="auto"/>
            </w:tcBorders>
            <w:shd w:val="clear" w:color="auto" w:fill="auto"/>
            <w:noWrap/>
            <w:vAlign w:val="bottom"/>
            <w:hideMark/>
          </w:tcPr>
          <w:p w:rsidR="0043440D" w:rsidRPr="0043440D" w:rsidP="0043440D" w14:paraId="37B8D579" w14:textId="77777777">
            <w:pPr>
              <w:spacing w:after="0" w:line="240" w:lineRule="auto"/>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rsidR="0043440D" w:rsidRPr="0043440D" w:rsidP="0043440D" w14:paraId="48E24425" w14:textId="77777777">
            <w:pPr>
              <w:spacing w:after="0" w:line="240" w:lineRule="auto"/>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 </w:t>
            </w:r>
          </w:p>
        </w:tc>
        <w:tc>
          <w:tcPr>
            <w:tcW w:w="975" w:type="dxa"/>
            <w:tcBorders>
              <w:top w:val="nil"/>
              <w:left w:val="nil"/>
              <w:bottom w:val="single" w:sz="4" w:space="0" w:color="auto"/>
              <w:right w:val="single" w:sz="4" w:space="0" w:color="auto"/>
            </w:tcBorders>
            <w:shd w:val="clear" w:color="auto" w:fill="auto"/>
            <w:noWrap/>
            <w:vAlign w:val="bottom"/>
            <w:hideMark/>
          </w:tcPr>
          <w:p w:rsidR="0043440D" w:rsidRPr="0043440D" w:rsidP="0043440D" w14:paraId="2B5D1A55" w14:textId="77777777">
            <w:pPr>
              <w:spacing w:after="0" w:line="240" w:lineRule="auto"/>
              <w:jc w:val="right"/>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$5,000</w:t>
            </w:r>
          </w:p>
        </w:tc>
        <w:tc>
          <w:tcPr>
            <w:tcW w:w="1053" w:type="dxa"/>
            <w:tcBorders>
              <w:top w:val="nil"/>
              <w:left w:val="nil"/>
              <w:bottom w:val="single" w:sz="4" w:space="0" w:color="auto"/>
              <w:right w:val="single" w:sz="4" w:space="0" w:color="auto"/>
            </w:tcBorders>
            <w:shd w:val="clear" w:color="auto" w:fill="auto"/>
            <w:noWrap/>
            <w:vAlign w:val="bottom"/>
            <w:hideMark/>
          </w:tcPr>
          <w:p w:rsidR="0043440D" w:rsidRPr="0043440D" w:rsidP="0043440D" w14:paraId="2DC7EF05" w14:textId="77777777">
            <w:pPr>
              <w:spacing w:after="0" w:line="240" w:lineRule="auto"/>
              <w:jc w:val="right"/>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0.2</w:t>
            </w:r>
          </w:p>
        </w:tc>
        <w:tc>
          <w:tcPr>
            <w:tcW w:w="780" w:type="dxa"/>
            <w:tcBorders>
              <w:top w:val="nil"/>
              <w:left w:val="nil"/>
              <w:bottom w:val="single" w:sz="4" w:space="0" w:color="auto"/>
              <w:right w:val="single" w:sz="4" w:space="0" w:color="auto"/>
            </w:tcBorders>
            <w:shd w:val="clear" w:color="auto" w:fill="auto"/>
            <w:noWrap/>
            <w:vAlign w:val="bottom"/>
            <w:hideMark/>
          </w:tcPr>
          <w:p w:rsidR="0043440D" w:rsidRPr="0043440D" w:rsidP="0043440D" w14:paraId="6A2958DF" w14:textId="77777777">
            <w:pPr>
              <w:spacing w:after="0" w:line="240" w:lineRule="auto"/>
              <w:jc w:val="right"/>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$1,000</w:t>
            </w:r>
          </w:p>
        </w:tc>
      </w:tr>
      <w:tr w14:paraId="33694533" w14:textId="77777777" w:rsidTr="0043440D">
        <w:tblPrEx>
          <w:tblW w:w="10559" w:type="dxa"/>
          <w:tblInd w:w="113" w:type="dxa"/>
          <w:tblLook w:val="04A0"/>
        </w:tblPrEx>
        <w:trPr>
          <w:trHeight w:val="330"/>
        </w:trPr>
        <w:tc>
          <w:tcPr>
            <w:tcW w:w="4216" w:type="dxa"/>
            <w:tcBorders>
              <w:top w:val="nil"/>
              <w:left w:val="single" w:sz="4" w:space="0" w:color="auto"/>
              <w:bottom w:val="single" w:sz="4" w:space="0" w:color="auto"/>
              <w:right w:val="single" w:sz="4" w:space="0" w:color="auto"/>
            </w:tcBorders>
            <w:shd w:val="clear" w:color="auto" w:fill="auto"/>
            <w:noWrap/>
            <w:vAlign w:val="bottom"/>
            <w:hideMark/>
          </w:tcPr>
          <w:p w:rsidR="0043440D" w:rsidRPr="0043440D" w:rsidP="0043440D" w14:paraId="664DB1A5" w14:textId="77777777">
            <w:pPr>
              <w:spacing w:after="0" w:line="240" w:lineRule="auto"/>
              <w:rPr>
                <w:rFonts w:ascii="Times New Roman" w:eastAsia="Times New Roman" w:hAnsi="Times New Roman" w:cs="Times New Roman"/>
                <w:b/>
                <w:bCs/>
                <w:color w:val="000000"/>
                <w:sz w:val="20"/>
                <w:szCs w:val="20"/>
              </w:rPr>
            </w:pPr>
            <w:r w:rsidRPr="0043440D">
              <w:rPr>
                <w:rFonts w:ascii="Times New Roman" w:eastAsia="Times New Roman" w:hAnsi="Times New Roman" w:cs="Times New Roman"/>
                <w:b/>
                <w:bCs/>
                <w:color w:val="000000"/>
                <w:sz w:val="20"/>
                <w:szCs w:val="20"/>
              </w:rPr>
              <w:t xml:space="preserve">Totals (rounded) </w:t>
            </w:r>
            <w:r w:rsidRPr="0043440D">
              <w:rPr>
                <w:rFonts w:ascii="Times New Roman" w:eastAsia="Times New Roman" w:hAnsi="Times New Roman" w:cs="Times New Roman"/>
                <w:b/>
                <w:bCs/>
                <w:color w:val="000000"/>
                <w:sz w:val="20"/>
                <w:szCs w:val="20"/>
                <w:vertAlign w:val="superscript"/>
              </w:rPr>
              <w:t>i</w:t>
            </w:r>
          </w:p>
        </w:tc>
        <w:tc>
          <w:tcPr>
            <w:tcW w:w="1241" w:type="dxa"/>
            <w:tcBorders>
              <w:top w:val="nil"/>
              <w:left w:val="nil"/>
              <w:bottom w:val="single" w:sz="4" w:space="0" w:color="auto"/>
              <w:right w:val="single" w:sz="4" w:space="0" w:color="auto"/>
            </w:tcBorders>
            <w:shd w:val="clear" w:color="auto" w:fill="auto"/>
            <w:vAlign w:val="center"/>
            <w:hideMark/>
          </w:tcPr>
          <w:p w:rsidR="0043440D" w:rsidRPr="0043440D" w:rsidP="0043440D" w14:paraId="4DA4E55A" w14:textId="77777777">
            <w:pPr>
              <w:spacing w:after="0" w:line="240" w:lineRule="auto"/>
              <w:jc w:val="center"/>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 </w:t>
            </w:r>
          </w:p>
        </w:tc>
        <w:tc>
          <w:tcPr>
            <w:tcW w:w="1053" w:type="dxa"/>
            <w:tcBorders>
              <w:top w:val="nil"/>
              <w:left w:val="nil"/>
              <w:bottom w:val="single" w:sz="4" w:space="0" w:color="auto"/>
              <w:right w:val="single" w:sz="4" w:space="0" w:color="auto"/>
            </w:tcBorders>
            <w:shd w:val="clear" w:color="auto" w:fill="auto"/>
            <w:vAlign w:val="center"/>
            <w:hideMark/>
          </w:tcPr>
          <w:p w:rsidR="0043440D" w:rsidRPr="0043440D" w:rsidP="0043440D" w14:paraId="49FF8270" w14:textId="77777777">
            <w:pPr>
              <w:spacing w:after="0" w:line="240" w:lineRule="auto"/>
              <w:jc w:val="center"/>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 </w:t>
            </w:r>
          </w:p>
        </w:tc>
        <w:tc>
          <w:tcPr>
            <w:tcW w:w="1241" w:type="dxa"/>
            <w:tcBorders>
              <w:top w:val="nil"/>
              <w:left w:val="nil"/>
              <w:bottom w:val="single" w:sz="4" w:space="0" w:color="auto"/>
              <w:right w:val="single" w:sz="4" w:space="0" w:color="auto"/>
            </w:tcBorders>
            <w:shd w:val="clear" w:color="auto" w:fill="auto"/>
            <w:vAlign w:val="center"/>
            <w:hideMark/>
          </w:tcPr>
          <w:p w:rsidR="0043440D" w:rsidRPr="0043440D" w:rsidP="0043440D" w14:paraId="6A3BED3C" w14:textId="77777777">
            <w:pPr>
              <w:spacing w:after="0" w:line="240" w:lineRule="auto"/>
              <w:jc w:val="center"/>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 xml:space="preserve">$0 </w:t>
            </w:r>
          </w:p>
        </w:tc>
        <w:tc>
          <w:tcPr>
            <w:tcW w:w="975" w:type="dxa"/>
            <w:tcBorders>
              <w:top w:val="nil"/>
              <w:left w:val="nil"/>
              <w:bottom w:val="single" w:sz="4" w:space="0" w:color="auto"/>
              <w:right w:val="single" w:sz="4" w:space="0" w:color="auto"/>
            </w:tcBorders>
            <w:shd w:val="clear" w:color="auto" w:fill="auto"/>
            <w:vAlign w:val="center"/>
            <w:hideMark/>
          </w:tcPr>
          <w:p w:rsidR="0043440D" w:rsidRPr="0043440D" w:rsidP="0043440D" w14:paraId="1808FBE1" w14:textId="77777777">
            <w:pPr>
              <w:spacing w:after="0" w:line="240" w:lineRule="auto"/>
              <w:jc w:val="center"/>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 </w:t>
            </w:r>
          </w:p>
        </w:tc>
        <w:tc>
          <w:tcPr>
            <w:tcW w:w="1053" w:type="dxa"/>
            <w:tcBorders>
              <w:top w:val="nil"/>
              <w:left w:val="nil"/>
              <w:bottom w:val="single" w:sz="4" w:space="0" w:color="auto"/>
              <w:right w:val="single" w:sz="4" w:space="0" w:color="auto"/>
            </w:tcBorders>
            <w:shd w:val="clear" w:color="auto" w:fill="auto"/>
            <w:vAlign w:val="center"/>
            <w:hideMark/>
          </w:tcPr>
          <w:p w:rsidR="0043440D" w:rsidRPr="0043440D" w:rsidP="0043440D" w14:paraId="2BB39B7D" w14:textId="77777777">
            <w:pPr>
              <w:spacing w:after="0" w:line="240" w:lineRule="auto"/>
              <w:jc w:val="center"/>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 </w:t>
            </w:r>
          </w:p>
        </w:tc>
        <w:tc>
          <w:tcPr>
            <w:tcW w:w="780" w:type="dxa"/>
            <w:tcBorders>
              <w:top w:val="nil"/>
              <w:left w:val="nil"/>
              <w:bottom w:val="single" w:sz="4" w:space="0" w:color="auto"/>
              <w:right w:val="single" w:sz="4" w:space="0" w:color="auto"/>
            </w:tcBorders>
            <w:shd w:val="clear" w:color="auto" w:fill="auto"/>
            <w:noWrap/>
            <w:vAlign w:val="bottom"/>
            <w:hideMark/>
          </w:tcPr>
          <w:p w:rsidR="0043440D" w:rsidRPr="0043440D" w:rsidP="0043440D" w14:paraId="2460DF75" w14:textId="77777777">
            <w:pPr>
              <w:spacing w:after="0" w:line="240" w:lineRule="auto"/>
              <w:jc w:val="right"/>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rPr>
              <w:t>$424,000</w:t>
            </w:r>
          </w:p>
        </w:tc>
      </w:tr>
      <w:tr w14:paraId="0C0FA3E0" w14:textId="77777777" w:rsidTr="0043440D">
        <w:tblPrEx>
          <w:tblW w:w="10559" w:type="dxa"/>
          <w:tblInd w:w="113" w:type="dxa"/>
          <w:tblLook w:val="04A0"/>
        </w:tblPrEx>
        <w:trPr>
          <w:trHeight w:val="83"/>
        </w:trPr>
        <w:tc>
          <w:tcPr>
            <w:tcW w:w="10559" w:type="dxa"/>
            <w:gridSpan w:val="7"/>
            <w:tcBorders>
              <w:top w:val="nil"/>
              <w:left w:val="nil"/>
              <w:bottom w:val="nil"/>
              <w:right w:val="nil"/>
            </w:tcBorders>
            <w:shd w:val="clear" w:color="auto" w:fill="auto"/>
            <w:vAlign w:val="bottom"/>
            <w:hideMark/>
          </w:tcPr>
          <w:p w:rsidR="0043440D" w:rsidRPr="0043440D" w:rsidP="0043440D" w14:paraId="68908A1F" w14:textId="77777777">
            <w:pPr>
              <w:spacing w:after="0" w:line="240" w:lineRule="auto"/>
              <w:jc w:val="right"/>
              <w:rPr>
                <w:rFonts w:ascii="Times New Roman" w:eastAsia="Times New Roman" w:hAnsi="Times New Roman" w:cs="Times New Roman"/>
                <w:color w:val="000000"/>
                <w:sz w:val="20"/>
                <w:szCs w:val="20"/>
              </w:rPr>
            </w:pPr>
          </w:p>
        </w:tc>
      </w:tr>
      <w:tr w14:paraId="7C9D8A3D" w14:textId="77777777" w:rsidTr="0043440D">
        <w:tblPrEx>
          <w:tblW w:w="10559" w:type="dxa"/>
          <w:tblInd w:w="113" w:type="dxa"/>
          <w:tblLook w:val="04A0"/>
        </w:tblPrEx>
        <w:trPr>
          <w:trHeight w:val="312"/>
        </w:trPr>
        <w:tc>
          <w:tcPr>
            <w:tcW w:w="10559" w:type="dxa"/>
            <w:gridSpan w:val="7"/>
            <w:tcBorders>
              <w:top w:val="nil"/>
              <w:left w:val="nil"/>
              <w:bottom w:val="nil"/>
              <w:right w:val="nil"/>
            </w:tcBorders>
            <w:shd w:val="clear" w:color="auto" w:fill="auto"/>
            <w:vAlign w:val="bottom"/>
            <w:hideMark/>
          </w:tcPr>
          <w:p w:rsidR="0043440D" w:rsidRPr="0043440D" w:rsidP="0043440D" w14:paraId="4F0E8F55" w14:textId="77777777">
            <w:pPr>
              <w:spacing w:after="0" w:line="240" w:lineRule="auto"/>
              <w:rPr>
                <w:rFonts w:ascii="Times New Roman" w:eastAsia="Times New Roman" w:hAnsi="Times New Roman" w:cs="Times New Roman"/>
                <w:b/>
                <w:bCs/>
                <w:color w:val="000000"/>
                <w:sz w:val="20"/>
                <w:szCs w:val="20"/>
              </w:rPr>
            </w:pPr>
            <w:r w:rsidRPr="0043440D">
              <w:rPr>
                <w:rFonts w:ascii="Times New Roman" w:eastAsia="Times New Roman" w:hAnsi="Times New Roman" w:cs="Times New Roman"/>
                <w:b/>
                <w:bCs/>
                <w:color w:val="000000"/>
                <w:sz w:val="20"/>
                <w:szCs w:val="20"/>
              </w:rPr>
              <w:t>Assumptions:</w:t>
            </w:r>
          </w:p>
        </w:tc>
      </w:tr>
      <w:tr w14:paraId="58676BA7" w14:textId="77777777" w:rsidTr="0043440D">
        <w:tblPrEx>
          <w:tblW w:w="10559" w:type="dxa"/>
          <w:tblInd w:w="113" w:type="dxa"/>
          <w:tblLook w:val="04A0"/>
        </w:tblPrEx>
        <w:trPr>
          <w:trHeight w:val="300"/>
        </w:trPr>
        <w:tc>
          <w:tcPr>
            <w:tcW w:w="10559" w:type="dxa"/>
            <w:gridSpan w:val="7"/>
            <w:tcBorders>
              <w:top w:val="nil"/>
              <w:left w:val="nil"/>
              <w:bottom w:val="nil"/>
              <w:right w:val="nil"/>
            </w:tcBorders>
            <w:shd w:val="clear" w:color="auto" w:fill="auto"/>
            <w:hideMark/>
          </w:tcPr>
          <w:p w:rsidR="0043440D" w:rsidRPr="0043440D" w:rsidP="0043440D" w14:paraId="42CD489C" w14:textId="4ED10A01">
            <w:pPr>
              <w:spacing w:after="0" w:line="240" w:lineRule="auto"/>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vertAlign w:val="superscript"/>
              </w:rPr>
              <w:t>a</w:t>
            </w:r>
            <w:r w:rsidR="00621601">
              <w:rPr>
                <w:rFonts w:ascii="Times New Roman" w:eastAsia="Times New Roman" w:hAnsi="Times New Roman" w:cs="Times New Roman"/>
                <w:color w:val="000000"/>
                <w:sz w:val="20"/>
                <w:szCs w:val="20"/>
              </w:rPr>
              <w:t xml:space="preserve"> </w:t>
            </w:r>
            <w:r w:rsidRPr="0043440D">
              <w:rPr>
                <w:rFonts w:ascii="Times New Roman" w:eastAsia="Times New Roman" w:hAnsi="Times New Roman" w:cs="Times New Roman"/>
                <w:color w:val="000000"/>
                <w:sz w:val="20"/>
                <w:szCs w:val="20"/>
              </w:rPr>
              <w:t>One respondent uses a single venturi scrubber to control emissions from two furnaces.</w:t>
            </w:r>
          </w:p>
        </w:tc>
      </w:tr>
      <w:tr w14:paraId="2F071364" w14:textId="77777777" w:rsidTr="0043440D">
        <w:tblPrEx>
          <w:tblW w:w="10559" w:type="dxa"/>
          <w:tblInd w:w="113" w:type="dxa"/>
          <w:tblLook w:val="04A0"/>
        </w:tblPrEx>
        <w:trPr>
          <w:trHeight w:val="300"/>
        </w:trPr>
        <w:tc>
          <w:tcPr>
            <w:tcW w:w="10559" w:type="dxa"/>
            <w:gridSpan w:val="7"/>
            <w:tcBorders>
              <w:top w:val="nil"/>
              <w:left w:val="nil"/>
              <w:bottom w:val="nil"/>
              <w:right w:val="nil"/>
            </w:tcBorders>
            <w:shd w:val="clear" w:color="auto" w:fill="auto"/>
            <w:hideMark/>
          </w:tcPr>
          <w:p w:rsidR="0043440D" w:rsidRPr="0043440D" w:rsidP="0043440D" w14:paraId="1299BD7D" w14:textId="0CCE6E58">
            <w:pPr>
              <w:spacing w:after="0" w:line="240" w:lineRule="auto"/>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vertAlign w:val="superscript"/>
              </w:rPr>
              <w:t>b</w:t>
            </w:r>
            <w:r w:rsidR="00621601">
              <w:rPr>
                <w:rFonts w:ascii="Times New Roman" w:eastAsia="Times New Roman" w:hAnsi="Times New Roman" w:cs="Times New Roman"/>
                <w:color w:val="000000"/>
                <w:sz w:val="20"/>
                <w:szCs w:val="20"/>
              </w:rPr>
              <w:t xml:space="preserve"> </w:t>
            </w:r>
            <w:r w:rsidRPr="0043440D">
              <w:rPr>
                <w:rFonts w:ascii="Times New Roman" w:eastAsia="Times New Roman" w:hAnsi="Times New Roman" w:cs="Times New Roman"/>
                <w:color w:val="000000"/>
                <w:sz w:val="20"/>
                <w:szCs w:val="20"/>
              </w:rPr>
              <w:t xml:space="preserve">Four furnaces are each controlled with fabric filters and are equipped with bag leak detection systems (BLDS). </w:t>
            </w:r>
          </w:p>
        </w:tc>
      </w:tr>
      <w:tr w14:paraId="67E513AA" w14:textId="77777777" w:rsidTr="0043440D">
        <w:tblPrEx>
          <w:tblW w:w="10559" w:type="dxa"/>
          <w:tblInd w:w="113" w:type="dxa"/>
          <w:tblLook w:val="04A0"/>
        </w:tblPrEx>
        <w:trPr>
          <w:trHeight w:val="300"/>
        </w:trPr>
        <w:tc>
          <w:tcPr>
            <w:tcW w:w="10559" w:type="dxa"/>
            <w:gridSpan w:val="7"/>
            <w:tcBorders>
              <w:top w:val="nil"/>
              <w:left w:val="nil"/>
              <w:bottom w:val="nil"/>
              <w:right w:val="nil"/>
            </w:tcBorders>
            <w:shd w:val="clear" w:color="auto" w:fill="auto"/>
            <w:hideMark/>
          </w:tcPr>
          <w:p w:rsidR="0043440D" w:rsidRPr="0043440D" w:rsidP="0043440D" w14:paraId="3D7FB8E6" w14:textId="55D775AD">
            <w:pPr>
              <w:spacing w:after="0" w:line="240" w:lineRule="auto"/>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vertAlign w:val="superscript"/>
              </w:rPr>
              <w:t>c</w:t>
            </w:r>
            <w:r w:rsidR="00621601">
              <w:rPr>
                <w:rFonts w:ascii="Times New Roman" w:eastAsia="Times New Roman" w:hAnsi="Times New Roman" w:cs="Times New Roman"/>
                <w:color w:val="000000"/>
                <w:sz w:val="20"/>
                <w:szCs w:val="20"/>
              </w:rPr>
              <w:t xml:space="preserve"> </w:t>
            </w:r>
            <w:r w:rsidRPr="0043440D">
              <w:rPr>
                <w:rFonts w:ascii="Times New Roman" w:eastAsia="Times New Roman" w:hAnsi="Times New Roman" w:cs="Times New Roman"/>
                <w:color w:val="000000"/>
                <w:sz w:val="20"/>
                <w:szCs w:val="20"/>
              </w:rPr>
              <w:t>There are five furnace capture systems that require quarterly examinations of the ductwork to insure proper operation.</w:t>
            </w:r>
          </w:p>
        </w:tc>
      </w:tr>
      <w:tr w14:paraId="07E8A9E3" w14:textId="77777777" w:rsidTr="0043440D">
        <w:tblPrEx>
          <w:tblW w:w="10559" w:type="dxa"/>
          <w:tblInd w:w="113" w:type="dxa"/>
          <w:tblLook w:val="04A0"/>
        </w:tblPrEx>
        <w:trPr>
          <w:trHeight w:val="870"/>
        </w:trPr>
        <w:tc>
          <w:tcPr>
            <w:tcW w:w="10559" w:type="dxa"/>
            <w:gridSpan w:val="7"/>
            <w:tcBorders>
              <w:top w:val="nil"/>
              <w:left w:val="nil"/>
              <w:bottom w:val="nil"/>
              <w:right w:val="nil"/>
            </w:tcBorders>
            <w:shd w:val="clear" w:color="auto" w:fill="auto"/>
            <w:hideMark/>
          </w:tcPr>
          <w:p w:rsidR="0043440D" w:rsidRPr="0043440D" w:rsidP="0043440D" w14:paraId="5A303EDE" w14:textId="7CA8970C">
            <w:pPr>
              <w:spacing w:after="0" w:line="240" w:lineRule="auto"/>
              <w:rPr>
                <w:rFonts w:ascii="Times New Roman" w:eastAsia="Times New Roman" w:hAnsi="Times New Roman" w:cs="Times New Roman"/>
                <w:color w:val="000000"/>
                <w:sz w:val="20"/>
                <w:szCs w:val="20"/>
              </w:rPr>
            </w:pPr>
            <w:r w:rsidRPr="0043440D">
              <w:rPr>
                <w:rFonts w:ascii="Times New Roman" w:eastAsia="Times New Roman" w:hAnsi="Times New Roman" w:cs="Times New Roman"/>
                <w:color w:val="000000"/>
                <w:sz w:val="20"/>
                <w:szCs w:val="20"/>
                <w:vertAlign w:val="superscript"/>
              </w:rPr>
              <w:t>d</w:t>
            </w:r>
            <w:r w:rsidR="00621601">
              <w:rPr>
                <w:rFonts w:ascii="Times New Roman" w:eastAsia="Times New Roman" w:hAnsi="Times New Roman" w:cs="Times New Roman"/>
                <w:color w:val="000000"/>
                <w:sz w:val="20"/>
                <w:szCs w:val="20"/>
              </w:rPr>
              <w:t xml:space="preserve"> </w:t>
            </w:r>
            <w:r w:rsidRPr="0043440D">
              <w:rPr>
                <w:rFonts w:ascii="Times New Roman" w:eastAsia="Times New Roman" w:hAnsi="Times New Roman" w:cs="Times New Roman"/>
                <w:color w:val="000000"/>
                <w:sz w:val="20"/>
                <w:szCs w:val="20"/>
              </w:rPr>
              <w:t>The</w:t>
            </w:r>
            <w:r w:rsidRPr="0043440D">
              <w:rPr>
                <w:rFonts w:ascii="Times New Roman" w:eastAsia="Times New Roman" w:hAnsi="Times New Roman" w:cs="Times New Roman"/>
                <w:color w:val="000000"/>
                <w:sz w:val="20"/>
                <w:szCs w:val="20"/>
              </w:rPr>
              <w:t xml:space="preserve"> control devices on furnaces are tested annually. A wet scrubber is tested for PM, Hg, and PAH, while fabric filters are tested for Hg and PAH. We assume that respondents operating ferromanganese furnaces have applied for and received permission to test for PAH on a yearly basis.</w:t>
            </w:r>
          </w:p>
        </w:tc>
      </w:tr>
      <w:tr w14:paraId="7AFEC425" w14:textId="77777777" w:rsidTr="0043440D">
        <w:tblPrEx>
          <w:tblW w:w="10559" w:type="dxa"/>
          <w:tblInd w:w="113" w:type="dxa"/>
          <w:tblLook w:val="04A0"/>
        </w:tblPrEx>
        <w:trPr>
          <w:trHeight w:val="1020"/>
        </w:trPr>
        <w:tc>
          <w:tcPr>
            <w:tcW w:w="10559" w:type="dxa"/>
            <w:gridSpan w:val="7"/>
            <w:tcBorders>
              <w:top w:val="nil"/>
              <w:left w:val="nil"/>
              <w:bottom w:val="nil"/>
              <w:right w:val="nil"/>
            </w:tcBorders>
            <w:shd w:val="clear" w:color="auto" w:fill="auto"/>
            <w:hideMark/>
          </w:tcPr>
          <w:p w:rsidR="0043440D" w:rsidRPr="0043440D" w:rsidP="0043440D" w14:paraId="03CA17C6" w14:textId="1F039AC2">
            <w:pPr>
              <w:spacing w:after="0" w:line="240" w:lineRule="auto"/>
              <w:rPr>
                <w:rFonts w:ascii="Times New Roman" w:eastAsia="Times New Roman" w:hAnsi="Times New Roman" w:cs="Times New Roman"/>
                <w:sz w:val="20"/>
                <w:szCs w:val="20"/>
              </w:rPr>
            </w:pPr>
            <w:r w:rsidRPr="0043440D">
              <w:rPr>
                <w:rFonts w:ascii="Times New Roman" w:eastAsia="Times New Roman" w:hAnsi="Times New Roman" w:cs="Times New Roman"/>
                <w:sz w:val="20"/>
                <w:szCs w:val="20"/>
                <w:vertAlign w:val="superscript"/>
              </w:rPr>
              <w:t>e</w:t>
            </w:r>
            <w:r w:rsidR="00621601">
              <w:rPr>
                <w:rFonts w:ascii="Times New Roman" w:eastAsia="Times New Roman" w:hAnsi="Times New Roman" w:cs="Times New Roman"/>
                <w:sz w:val="20"/>
                <w:szCs w:val="20"/>
              </w:rPr>
              <w:t xml:space="preserve"> </w:t>
            </w:r>
            <w:r w:rsidRPr="0043440D">
              <w:rPr>
                <w:rFonts w:ascii="Times New Roman" w:eastAsia="Times New Roman" w:hAnsi="Times New Roman" w:cs="Times New Roman"/>
                <w:sz w:val="20"/>
                <w:szCs w:val="20"/>
              </w:rPr>
              <w:t>The</w:t>
            </w:r>
            <w:r w:rsidRPr="0043440D">
              <w:rPr>
                <w:rFonts w:ascii="Times New Roman" w:eastAsia="Times New Roman" w:hAnsi="Times New Roman" w:cs="Times New Roman"/>
                <w:sz w:val="20"/>
                <w:szCs w:val="20"/>
              </w:rPr>
              <w:t xml:space="preserve"> control devices on furnaces are required to be tested for HCl, formaldehyde, and their capture system every five years. This is a repeat of the initial performance testing that cost a total of $756,000 for 6 furnace tests, or an average of $126,000 per test. (See Table 2 of ICR 2448.02.) The cost shown is the five-year average. (6 furnaces/5 years = 1.2 per year) </w:t>
            </w:r>
          </w:p>
        </w:tc>
      </w:tr>
      <w:tr w14:paraId="12CD7652" w14:textId="77777777" w:rsidTr="0043440D">
        <w:tblPrEx>
          <w:tblW w:w="10559" w:type="dxa"/>
          <w:tblInd w:w="113" w:type="dxa"/>
          <w:tblLook w:val="04A0"/>
        </w:tblPrEx>
        <w:trPr>
          <w:trHeight w:val="1215"/>
        </w:trPr>
        <w:tc>
          <w:tcPr>
            <w:tcW w:w="10559" w:type="dxa"/>
            <w:gridSpan w:val="7"/>
            <w:tcBorders>
              <w:top w:val="nil"/>
              <w:left w:val="nil"/>
              <w:bottom w:val="nil"/>
              <w:right w:val="nil"/>
            </w:tcBorders>
            <w:shd w:val="clear" w:color="auto" w:fill="auto"/>
            <w:hideMark/>
          </w:tcPr>
          <w:p w:rsidR="0043440D" w:rsidRPr="0043440D" w:rsidP="0043440D" w14:paraId="1AB7A8A5" w14:textId="1912CFEC">
            <w:pPr>
              <w:spacing w:after="0" w:line="240" w:lineRule="auto"/>
              <w:rPr>
                <w:rFonts w:ascii="Times New Roman" w:eastAsia="Times New Roman" w:hAnsi="Times New Roman" w:cs="Times New Roman"/>
                <w:sz w:val="20"/>
                <w:szCs w:val="20"/>
              </w:rPr>
            </w:pPr>
            <w:r w:rsidRPr="0043440D">
              <w:rPr>
                <w:rFonts w:ascii="Times New Roman" w:eastAsia="Times New Roman" w:hAnsi="Times New Roman" w:cs="Times New Roman"/>
                <w:sz w:val="20"/>
                <w:szCs w:val="20"/>
                <w:vertAlign w:val="superscript"/>
              </w:rPr>
              <w:t>f</w:t>
            </w:r>
            <w:r w:rsidR="00621601">
              <w:rPr>
                <w:rFonts w:ascii="Times New Roman" w:eastAsia="Times New Roman" w:hAnsi="Times New Roman" w:cs="Times New Roman"/>
                <w:sz w:val="20"/>
                <w:szCs w:val="20"/>
              </w:rPr>
              <w:t xml:space="preserve"> </w:t>
            </w:r>
            <w:r w:rsidRPr="0043440D">
              <w:rPr>
                <w:rFonts w:ascii="Times New Roman" w:eastAsia="Times New Roman" w:hAnsi="Times New Roman" w:cs="Times New Roman"/>
                <w:sz w:val="20"/>
                <w:szCs w:val="20"/>
              </w:rPr>
              <w:t>The</w:t>
            </w:r>
            <w:r w:rsidRPr="0043440D">
              <w:rPr>
                <w:rFonts w:ascii="Times New Roman" w:eastAsia="Times New Roman" w:hAnsi="Times New Roman" w:cs="Times New Roman"/>
                <w:sz w:val="20"/>
                <w:szCs w:val="20"/>
              </w:rPr>
              <w:t xml:space="preserve"> shop building ventilation systems controlled by baghouses require testing every five years. There are a total of three shop buildings that require testing. Testing costs are taken from Table 2 Year 2 of ICR 2448.02 for initial testing for 'Initial Compliance test (PM) - Bldg. </w:t>
            </w:r>
            <w:r w:rsidRPr="0043440D">
              <w:rPr>
                <w:rFonts w:ascii="Times New Roman" w:eastAsia="Times New Roman" w:hAnsi="Times New Roman" w:cs="Times New Roman"/>
                <w:sz w:val="20"/>
                <w:szCs w:val="20"/>
              </w:rPr>
              <w:t>Vent./</w:t>
            </w:r>
            <w:r w:rsidRPr="0043440D">
              <w:rPr>
                <w:rFonts w:ascii="Times New Roman" w:eastAsia="Times New Roman" w:hAnsi="Times New Roman" w:cs="Times New Roman"/>
                <w:sz w:val="20"/>
                <w:szCs w:val="20"/>
              </w:rPr>
              <w:t>#12 casting/misc. sources NP FF'. The cost shown is the five-year average. (3 systems/5 years = 0.6/year)</w:t>
            </w:r>
          </w:p>
        </w:tc>
      </w:tr>
      <w:tr w14:paraId="25F7B393" w14:textId="77777777" w:rsidTr="0043440D">
        <w:tblPrEx>
          <w:tblW w:w="10559" w:type="dxa"/>
          <w:tblInd w:w="113" w:type="dxa"/>
          <w:tblLook w:val="04A0"/>
        </w:tblPrEx>
        <w:trPr>
          <w:trHeight w:val="1140"/>
        </w:trPr>
        <w:tc>
          <w:tcPr>
            <w:tcW w:w="10559" w:type="dxa"/>
            <w:gridSpan w:val="7"/>
            <w:tcBorders>
              <w:top w:val="nil"/>
              <w:left w:val="nil"/>
              <w:bottom w:val="nil"/>
              <w:right w:val="nil"/>
            </w:tcBorders>
            <w:shd w:val="clear" w:color="auto" w:fill="auto"/>
            <w:hideMark/>
          </w:tcPr>
          <w:p w:rsidR="0043440D" w:rsidRPr="0043440D" w:rsidP="0043440D" w14:paraId="6F40D9FD" w14:textId="23496A8A">
            <w:pPr>
              <w:spacing w:after="0" w:line="240" w:lineRule="auto"/>
              <w:rPr>
                <w:rFonts w:ascii="Times New Roman" w:eastAsia="Times New Roman" w:hAnsi="Times New Roman" w:cs="Times New Roman"/>
                <w:sz w:val="20"/>
                <w:szCs w:val="20"/>
              </w:rPr>
            </w:pPr>
            <w:r w:rsidRPr="0043440D">
              <w:rPr>
                <w:rFonts w:ascii="Times New Roman" w:eastAsia="Times New Roman" w:hAnsi="Times New Roman" w:cs="Times New Roman"/>
                <w:sz w:val="20"/>
                <w:szCs w:val="20"/>
                <w:vertAlign w:val="superscript"/>
              </w:rPr>
              <w:t>g</w:t>
            </w:r>
            <w:r w:rsidR="00621601">
              <w:rPr>
                <w:rFonts w:ascii="Times New Roman" w:eastAsia="Times New Roman" w:hAnsi="Times New Roman" w:cs="Times New Roman"/>
                <w:sz w:val="20"/>
                <w:szCs w:val="20"/>
              </w:rPr>
              <w:t xml:space="preserve"> </w:t>
            </w:r>
            <w:r w:rsidRPr="0043440D">
              <w:rPr>
                <w:rFonts w:ascii="Times New Roman" w:eastAsia="Times New Roman" w:hAnsi="Times New Roman" w:cs="Times New Roman"/>
                <w:sz w:val="20"/>
                <w:szCs w:val="20"/>
              </w:rPr>
              <w:t>The</w:t>
            </w:r>
            <w:r w:rsidRPr="0043440D">
              <w:rPr>
                <w:rFonts w:ascii="Times New Roman" w:eastAsia="Times New Roman" w:hAnsi="Times New Roman" w:cs="Times New Roman"/>
                <w:sz w:val="20"/>
                <w:szCs w:val="20"/>
              </w:rPr>
              <w:t xml:space="preserve"> crushing/screening operations controlled by baghouses require testing every five years. There are a total of three crushing/screening operations that require testing. Testing costs are taken from Table 2 Year 2 of ICR 2448.02 for initial testing for 'Initial Compliance test (PM) - Bldg. </w:t>
            </w:r>
            <w:r w:rsidRPr="0043440D">
              <w:rPr>
                <w:rFonts w:ascii="Times New Roman" w:eastAsia="Times New Roman" w:hAnsi="Times New Roman" w:cs="Times New Roman"/>
                <w:sz w:val="20"/>
                <w:szCs w:val="20"/>
              </w:rPr>
              <w:t>Vent./</w:t>
            </w:r>
            <w:r w:rsidRPr="0043440D">
              <w:rPr>
                <w:rFonts w:ascii="Times New Roman" w:eastAsia="Times New Roman" w:hAnsi="Times New Roman" w:cs="Times New Roman"/>
                <w:sz w:val="20"/>
                <w:szCs w:val="20"/>
              </w:rPr>
              <w:t>#12 casting/misc. sources NP FF'. The cost shown is the five-year average. (3 operations/5 years = 0.6/year)</w:t>
            </w:r>
          </w:p>
        </w:tc>
      </w:tr>
      <w:tr w14:paraId="5EBC305A" w14:textId="77777777" w:rsidTr="0043440D">
        <w:tblPrEx>
          <w:tblW w:w="10559" w:type="dxa"/>
          <w:tblInd w:w="113" w:type="dxa"/>
          <w:tblLook w:val="04A0"/>
        </w:tblPrEx>
        <w:trPr>
          <w:trHeight w:val="1005"/>
        </w:trPr>
        <w:tc>
          <w:tcPr>
            <w:tcW w:w="10559" w:type="dxa"/>
            <w:gridSpan w:val="7"/>
            <w:tcBorders>
              <w:top w:val="nil"/>
              <w:left w:val="nil"/>
              <w:bottom w:val="nil"/>
              <w:right w:val="nil"/>
            </w:tcBorders>
            <w:shd w:val="clear" w:color="auto" w:fill="auto"/>
            <w:hideMark/>
          </w:tcPr>
          <w:p w:rsidR="0043440D" w:rsidRPr="0043440D" w:rsidP="0043440D" w14:paraId="2AB0E133" w14:textId="4496A4F0">
            <w:pPr>
              <w:spacing w:after="0" w:line="240" w:lineRule="auto"/>
              <w:rPr>
                <w:rFonts w:ascii="Times New Roman" w:eastAsia="Times New Roman" w:hAnsi="Times New Roman" w:cs="Times New Roman"/>
                <w:sz w:val="20"/>
                <w:szCs w:val="20"/>
              </w:rPr>
            </w:pPr>
            <w:r w:rsidRPr="0043440D">
              <w:rPr>
                <w:rFonts w:ascii="Times New Roman" w:eastAsia="Times New Roman" w:hAnsi="Times New Roman" w:cs="Times New Roman"/>
                <w:sz w:val="20"/>
                <w:szCs w:val="20"/>
                <w:vertAlign w:val="superscript"/>
              </w:rPr>
              <w:t>h</w:t>
            </w:r>
            <w:r w:rsidR="00621601">
              <w:rPr>
                <w:rFonts w:ascii="Times New Roman" w:eastAsia="Times New Roman" w:hAnsi="Times New Roman" w:cs="Times New Roman"/>
                <w:sz w:val="20"/>
                <w:szCs w:val="20"/>
              </w:rPr>
              <w:t xml:space="preserve"> </w:t>
            </w:r>
            <w:r w:rsidRPr="0043440D">
              <w:rPr>
                <w:rFonts w:ascii="Times New Roman" w:eastAsia="Times New Roman" w:hAnsi="Times New Roman" w:cs="Times New Roman"/>
                <w:sz w:val="20"/>
                <w:szCs w:val="20"/>
              </w:rPr>
              <w:t>Only one respondent has a</w:t>
            </w:r>
            <w:r w:rsidR="00621601">
              <w:rPr>
                <w:rFonts w:ascii="Times New Roman" w:eastAsia="Times New Roman" w:hAnsi="Times New Roman" w:cs="Times New Roman"/>
                <w:sz w:val="20"/>
                <w:szCs w:val="20"/>
              </w:rPr>
              <w:t xml:space="preserve"> </w:t>
            </w:r>
            <w:r w:rsidRPr="0043440D">
              <w:rPr>
                <w:rFonts w:ascii="Times New Roman" w:eastAsia="Times New Roman" w:hAnsi="Times New Roman" w:cs="Times New Roman"/>
                <w:sz w:val="20"/>
                <w:szCs w:val="20"/>
              </w:rPr>
              <w:t xml:space="preserve">metal oxygen refining (MOR) process. This will be tested every five years. Testing costs are taken from Table 2 Year 2 of ICR 2448.02 for initial testing for 'Initial Compliance test (PM) - Bldg. </w:t>
            </w:r>
            <w:r w:rsidRPr="0043440D">
              <w:rPr>
                <w:rFonts w:ascii="Times New Roman" w:eastAsia="Times New Roman" w:hAnsi="Times New Roman" w:cs="Times New Roman"/>
                <w:sz w:val="20"/>
                <w:szCs w:val="20"/>
              </w:rPr>
              <w:t>Vent./</w:t>
            </w:r>
            <w:r w:rsidRPr="0043440D">
              <w:rPr>
                <w:rFonts w:ascii="Times New Roman" w:eastAsia="Times New Roman" w:hAnsi="Times New Roman" w:cs="Times New Roman"/>
                <w:sz w:val="20"/>
                <w:szCs w:val="20"/>
              </w:rPr>
              <w:t>#12 casting/misc. sources NP FF'. The cost shown is the five-year average. (1 MOR process/5 years = 0.2/year)</w:t>
            </w:r>
          </w:p>
        </w:tc>
      </w:tr>
      <w:tr w14:paraId="7E26C1BF" w14:textId="77777777" w:rsidTr="0043440D">
        <w:tblPrEx>
          <w:tblW w:w="10559" w:type="dxa"/>
          <w:tblInd w:w="113" w:type="dxa"/>
          <w:tblLook w:val="04A0"/>
        </w:tblPrEx>
        <w:trPr>
          <w:trHeight w:val="300"/>
        </w:trPr>
        <w:tc>
          <w:tcPr>
            <w:tcW w:w="10559" w:type="dxa"/>
            <w:gridSpan w:val="7"/>
            <w:tcBorders>
              <w:top w:val="nil"/>
              <w:left w:val="nil"/>
              <w:bottom w:val="nil"/>
              <w:right w:val="nil"/>
            </w:tcBorders>
            <w:shd w:val="clear" w:color="auto" w:fill="auto"/>
            <w:hideMark/>
          </w:tcPr>
          <w:p w:rsidR="0043440D" w:rsidRPr="0043440D" w:rsidP="0043440D" w14:paraId="7497C9D4" w14:textId="2AB9F1BB">
            <w:pPr>
              <w:spacing w:after="0" w:line="240" w:lineRule="auto"/>
              <w:rPr>
                <w:rFonts w:ascii="Times New Roman" w:eastAsia="Times New Roman" w:hAnsi="Times New Roman" w:cs="Times New Roman"/>
                <w:sz w:val="20"/>
                <w:szCs w:val="20"/>
              </w:rPr>
            </w:pPr>
            <w:r w:rsidRPr="0043440D">
              <w:rPr>
                <w:rFonts w:ascii="Times New Roman" w:eastAsia="Times New Roman" w:hAnsi="Times New Roman" w:cs="Times New Roman"/>
                <w:sz w:val="20"/>
                <w:szCs w:val="20"/>
                <w:vertAlign w:val="superscript"/>
              </w:rPr>
              <w:t>i</w:t>
            </w:r>
            <w:r w:rsidR="00621601">
              <w:rPr>
                <w:rFonts w:ascii="Times New Roman" w:eastAsia="Times New Roman" w:hAnsi="Times New Roman" w:cs="Times New Roman"/>
                <w:sz w:val="20"/>
                <w:szCs w:val="20"/>
              </w:rPr>
              <w:t xml:space="preserve"> </w:t>
            </w:r>
            <w:r w:rsidRPr="0043440D">
              <w:rPr>
                <w:rFonts w:ascii="Times New Roman" w:eastAsia="Times New Roman" w:hAnsi="Times New Roman" w:cs="Times New Roman"/>
                <w:sz w:val="20"/>
                <w:szCs w:val="20"/>
              </w:rPr>
              <w:t>Totals have been rounded to 3 significant figures. Figures may not add exactly due to rounding.</w:t>
            </w:r>
          </w:p>
        </w:tc>
      </w:tr>
    </w:tbl>
    <w:p w:rsidR="002B47D5" w:rsidRPr="00BB3410" w:rsidP="00BB3410" w14:paraId="6191FBE4" w14:textId="77777777">
      <w:pPr>
        <w:pStyle w:val="ListParagraph"/>
        <w:spacing w:before="240"/>
        <w:ind w:left="0"/>
        <w:rPr>
          <w:rFonts w:cstheme="minorHAnsi"/>
          <w:sz w:val="24"/>
          <w:szCs w:val="24"/>
        </w:rPr>
      </w:pPr>
    </w:p>
    <w:sectPr w:rsidSect="0043440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47D5" w14:paraId="6BDE463B" w14:textId="77777777">
    <w:pPr>
      <w:framePr w:wrap="notBeside" w:hAnchor="text" w:xAlign="center"/>
    </w:pPr>
    <w:r>
      <w:fldChar w:fldCharType="begin"/>
    </w:r>
    <w:r>
      <w:instrText xml:space="preserve"> PAGE  </w:instrText>
    </w:r>
    <w:r>
      <w:fldChar w:fldCharType="separate"/>
    </w:r>
    <w:r>
      <w:rPr>
        <w:noProof/>
      </w:rPr>
      <w:t>2</w:t>
    </w:r>
    <w:r>
      <w:fldChar w:fldCharType="end"/>
    </w:r>
  </w:p>
  <w:p w:rsidR="002B47D5" w14:paraId="49393A2C"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15:restartNumberingAfterBreak="1">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1">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1">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1">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1">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1">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15:restartNumberingAfterBreak="1">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1">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1">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1" w15:restartNumberingAfterBreak="1">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1">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4" w15:restartNumberingAfterBreak="1">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1">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15:restartNumberingAfterBreak="1">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1"/>
  </w:num>
  <w:num w:numId="2" w16cid:durableId="1032609060">
    <w:abstractNumId w:val="4"/>
  </w:num>
  <w:num w:numId="3" w16cid:durableId="1158494831">
    <w:abstractNumId w:val="2"/>
  </w:num>
  <w:num w:numId="4" w16cid:durableId="493573829">
    <w:abstractNumId w:val="25"/>
  </w:num>
  <w:num w:numId="5" w16cid:durableId="2055687918">
    <w:abstractNumId w:val="16"/>
  </w:num>
  <w:num w:numId="6" w16cid:durableId="1603025219">
    <w:abstractNumId w:val="23"/>
  </w:num>
  <w:num w:numId="7" w16cid:durableId="423957196">
    <w:abstractNumId w:val="14"/>
  </w:num>
  <w:num w:numId="8" w16cid:durableId="2031829208">
    <w:abstractNumId w:val="19"/>
  </w:num>
  <w:num w:numId="9" w16cid:durableId="218439549">
    <w:abstractNumId w:val="7"/>
  </w:num>
  <w:num w:numId="10" w16cid:durableId="1285231924">
    <w:abstractNumId w:val="3"/>
  </w:num>
  <w:num w:numId="11" w16cid:durableId="327370686">
    <w:abstractNumId w:val="6"/>
  </w:num>
  <w:num w:numId="12" w16cid:durableId="1802993385">
    <w:abstractNumId w:val="9"/>
  </w:num>
  <w:num w:numId="13" w16cid:durableId="1792938267">
    <w:abstractNumId w:val="26"/>
  </w:num>
  <w:num w:numId="14" w16cid:durableId="239490726">
    <w:abstractNumId w:val="5"/>
  </w:num>
  <w:num w:numId="15" w16cid:durableId="1395350314">
    <w:abstractNumId w:val="8"/>
  </w:num>
  <w:num w:numId="16" w16cid:durableId="441535906">
    <w:abstractNumId w:val="12"/>
  </w:num>
  <w:num w:numId="17" w16cid:durableId="2008243381">
    <w:abstractNumId w:val="20"/>
  </w:num>
  <w:num w:numId="18" w16cid:durableId="840463183">
    <w:abstractNumId w:val="18"/>
  </w:num>
  <w:num w:numId="19" w16cid:durableId="469980091">
    <w:abstractNumId w:val="22"/>
  </w:num>
  <w:num w:numId="20" w16cid:durableId="2126730031">
    <w:abstractNumId w:val="10"/>
  </w:num>
  <w:num w:numId="21" w16cid:durableId="106124704">
    <w:abstractNumId w:val="1"/>
  </w:num>
  <w:num w:numId="22" w16cid:durableId="1552418013">
    <w:abstractNumId w:val="13"/>
  </w:num>
  <w:num w:numId="23" w16cid:durableId="1598828334">
    <w:abstractNumId w:val="24"/>
  </w:num>
  <w:num w:numId="24" w16cid:durableId="2051031068">
    <w:abstractNumId w:val="0"/>
  </w:num>
  <w:num w:numId="25" w16cid:durableId="258569098">
    <w:abstractNumId w:val="15"/>
  </w:num>
  <w:num w:numId="26" w16cid:durableId="331181582">
    <w:abstractNumId w:val="17"/>
  </w:num>
  <w:num w:numId="27" w16cid:durableId="1015961391">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4678"/>
    <w:rsid w:val="000069AF"/>
    <w:rsid w:val="000069C3"/>
    <w:rsid w:val="00006C95"/>
    <w:rsid w:val="00007FB5"/>
    <w:rsid w:val="00010687"/>
    <w:rsid w:val="00010EEE"/>
    <w:rsid w:val="00012166"/>
    <w:rsid w:val="000129E1"/>
    <w:rsid w:val="00013852"/>
    <w:rsid w:val="00013CE8"/>
    <w:rsid w:val="00014B10"/>
    <w:rsid w:val="00015FF6"/>
    <w:rsid w:val="0001637F"/>
    <w:rsid w:val="00017550"/>
    <w:rsid w:val="00017B90"/>
    <w:rsid w:val="00020791"/>
    <w:rsid w:val="00023EFE"/>
    <w:rsid w:val="00025716"/>
    <w:rsid w:val="000267E1"/>
    <w:rsid w:val="00030670"/>
    <w:rsid w:val="0003166C"/>
    <w:rsid w:val="00032552"/>
    <w:rsid w:val="00033219"/>
    <w:rsid w:val="00036CF2"/>
    <w:rsid w:val="00037107"/>
    <w:rsid w:val="00042F77"/>
    <w:rsid w:val="0004467E"/>
    <w:rsid w:val="000452DC"/>
    <w:rsid w:val="000459E3"/>
    <w:rsid w:val="000461BA"/>
    <w:rsid w:val="00047160"/>
    <w:rsid w:val="00050BB4"/>
    <w:rsid w:val="00051045"/>
    <w:rsid w:val="000521D6"/>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6BB"/>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6319"/>
    <w:rsid w:val="000970D0"/>
    <w:rsid w:val="000978FD"/>
    <w:rsid w:val="000A1198"/>
    <w:rsid w:val="000A11F1"/>
    <w:rsid w:val="000A170A"/>
    <w:rsid w:val="000A397C"/>
    <w:rsid w:val="000A4527"/>
    <w:rsid w:val="000A51B4"/>
    <w:rsid w:val="000B3576"/>
    <w:rsid w:val="000B461B"/>
    <w:rsid w:val="000B5940"/>
    <w:rsid w:val="000B61F2"/>
    <w:rsid w:val="000B7BBA"/>
    <w:rsid w:val="000C04C0"/>
    <w:rsid w:val="000C21A3"/>
    <w:rsid w:val="000C41A7"/>
    <w:rsid w:val="000C43C8"/>
    <w:rsid w:val="000C608D"/>
    <w:rsid w:val="000D224E"/>
    <w:rsid w:val="000D251E"/>
    <w:rsid w:val="000D2D5D"/>
    <w:rsid w:val="000D3C22"/>
    <w:rsid w:val="000D45B2"/>
    <w:rsid w:val="000D516A"/>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EE5"/>
    <w:rsid w:val="00103DD8"/>
    <w:rsid w:val="00105F52"/>
    <w:rsid w:val="00106C2C"/>
    <w:rsid w:val="00107505"/>
    <w:rsid w:val="0010DB22"/>
    <w:rsid w:val="00111663"/>
    <w:rsid w:val="00112360"/>
    <w:rsid w:val="00112675"/>
    <w:rsid w:val="001141DA"/>
    <w:rsid w:val="00116064"/>
    <w:rsid w:val="001172FE"/>
    <w:rsid w:val="00117FE1"/>
    <w:rsid w:val="001235F7"/>
    <w:rsid w:val="00124588"/>
    <w:rsid w:val="001255DF"/>
    <w:rsid w:val="0013006A"/>
    <w:rsid w:val="00130CF9"/>
    <w:rsid w:val="001310E0"/>
    <w:rsid w:val="00132921"/>
    <w:rsid w:val="001329B3"/>
    <w:rsid w:val="00135EAD"/>
    <w:rsid w:val="00136237"/>
    <w:rsid w:val="00137EB8"/>
    <w:rsid w:val="00141AC2"/>
    <w:rsid w:val="00145DAE"/>
    <w:rsid w:val="00147B68"/>
    <w:rsid w:val="0015084F"/>
    <w:rsid w:val="00152A80"/>
    <w:rsid w:val="0015347D"/>
    <w:rsid w:val="00160461"/>
    <w:rsid w:val="00161846"/>
    <w:rsid w:val="001636DA"/>
    <w:rsid w:val="00163C69"/>
    <w:rsid w:val="00164169"/>
    <w:rsid w:val="001641AA"/>
    <w:rsid w:val="0016658D"/>
    <w:rsid w:val="00166B27"/>
    <w:rsid w:val="00170329"/>
    <w:rsid w:val="00170689"/>
    <w:rsid w:val="00170EB8"/>
    <w:rsid w:val="00171DC0"/>
    <w:rsid w:val="00173337"/>
    <w:rsid w:val="00173422"/>
    <w:rsid w:val="00173E50"/>
    <w:rsid w:val="00176BA8"/>
    <w:rsid w:val="001775F3"/>
    <w:rsid w:val="00180511"/>
    <w:rsid w:val="00184011"/>
    <w:rsid w:val="00185251"/>
    <w:rsid w:val="00185B4B"/>
    <w:rsid w:val="001912D6"/>
    <w:rsid w:val="0019149E"/>
    <w:rsid w:val="0019182F"/>
    <w:rsid w:val="00191C72"/>
    <w:rsid w:val="001925B3"/>
    <w:rsid w:val="0019580A"/>
    <w:rsid w:val="00195BEB"/>
    <w:rsid w:val="00197A23"/>
    <w:rsid w:val="001A14EF"/>
    <w:rsid w:val="001A20B0"/>
    <w:rsid w:val="001A21A7"/>
    <w:rsid w:val="001A3351"/>
    <w:rsid w:val="001A53A7"/>
    <w:rsid w:val="001A74AB"/>
    <w:rsid w:val="001A76B3"/>
    <w:rsid w:val="001A7DEF"/>
    <w:rsid w:val="001B1773"/>
    <w:rsid w:val="001B1962"/>
    <w:rsid w:val="001B2D25"/>
    <w:rsid w:val="001B4565"/>
    <w:rsid w:val="001B46D7"/>
    <w:rsid w:val="001B4BEC"/>
    <w:rsid w:val="001B7B47"/>
    <w:rsid w:val="001C0151"/>
    <w:rsid w:val="001C04B9"/>
    <w:rsid w:val="001C260A"/>
    <w:rsid w:val="001C2D48"/>
    <w:rsid w:val="001C3106"/>
    <w:rsid w:val="001C3D5A"/>
    <w:rsid w:val="001C4634"/>
    <w:rsid w:val="001C6741"/>
    <w:rsid w:val="001C7470"/>
    <w:rsid w:val="001C7D35"/>
    <w:rsid w:val="001C7D52"/>
    <w:rsid w:val="001D01BB"/>
    <w:rsid w:val="001D294E"/>
    <w:rsid w:val="001D2CC2"/>
    <w:rsid w:val="001D47F8"/>
    <w:rsid w:val="001D4CDC"/>
    <w:rsid w:val="001D4D40"/>
    <w:rsid w:val="001D4F2F"/>
    <w:rsid w:val="001D51D8"/>
    <w:rsid w:val="001D5CED"/>
    <w:rsid w:val="001E0924"/>
    <w:rsid w:val="001E211E"/>
    <w:rsid w:val="001E3A31"/>
    <w:rsid w:val="001E43D7"/>
    <w:rsid w:val="001E534A"/>
    <w:rsid w:val="001E548A"/>
    <w:rsid w:val="001E54CA"/>
    <w:rsid w:val="001E601A"/>
    <w:rsid w:val="001E6E50"/>
    <w:rsid w:val="001E7480"/>
    <w:rsid w:val="001E74E1"/>
    <w:rsid w:val="001F0834"/>
    <w:rsid w:val="001F0D3B"/>
    <w:rsid w:val="001F1A52"/>
    <w:rsid w:val="001F1B27"/>
    <w:rsid w:val="001F1F14"/>
    <w:rsid w:val="001F34A5"/>
    <w:rsid w:val="001F370A"/>
    <w:rsid w:val="001F5541"/>
    <w:rsid w:val="001F75D9"/>
    <w:rsid w:val="001F7B1A"/>
    <w:rsid w:val="001F7DF2"/>
    <w:rsid w:val="00200C23"/>
    <w:rsid w:val="0020142E"/>
    <w:rsid w:val="00201886"/>
    <w:rsid w:val="002045C0"/>
    <w:rsid w:val="002064A4"/>
    <w:rsid w:val="00210F2E"/>
    <w:rsid w:val="00211152"/>
    <w:rsid w:val="00211627"/>
    <w:rsid w:val="0021345A"/>
    <w:rsid w:val="00213AE6"/>
    <w:rsid w:val="00216612"/>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B8D"/>
    <w:rsid w:val="002350D5"/>
    <w:rsid w:val="00235E79"/>
    <w:rsid w:val="002360BC"/>
    <w:rsid w:val="00240F23"/>
    <w:rsid w:val="0024175E"/>
    <w:rsid w:val="002420F2"/>
    <w:rsid w:val="002455F0"/>
    <w:rsid w:val="0024599B"/>
    <w:rsid w:val="00246A7E"/>
    <w:rsid w:val="00247198"/>
    <w:rsid w:val="0025051F"/>
    <w:rsid w:val="00251151"/>
    <w:rsid w:val="00252A4E"/>
    <w:rsid w:val="0025319A"/>
    <w:rsid w:val="00253DBC"/>
    <w:rsid w:val="0025617C"/>
    <w:rsid w:val="0026050F"/>
    <w:rsid w:val="00260FB7"/>
    <w:rsid w:val="002648CF"/>
    <w:rsid w:val="00265FE7"/>
    <w:rsid w:val="00266D6D"/>
    <w:rsid w:val="00270940"/>
    <w:rsid w:val="002732F9"/>
    <w:rsid w:val="0027766D"/>
    <w:rsid w:val="00277A03"/>
    <w:rsid w:val="0028340E"/>
    <w:rsid w:val="00283764"/>
    <w:rsid w:val="00283AE9"/>
    <w:rsid w:val="00283C66"/>
    <w:rsid w:val="002847BB"/>
    <w:rsid w:val="002853F5"/>
    <w:rsid w:val="00285782"/>
    <w:rsid w:val="00285A68"/>
    <w:rsid w:val="00286FA0"/>
    <w:rsid w:val="00287F46"/>
    <w:rsid w:val="00287F94"/>
    <w:rsid w:val="00290BEB"/>
    <w:rsid w:val="00291493"/>
    <w:rsid w:val="00291589"/>
    <w:rsid w:val="002933D6"/>
    <w:rsid w:val="00295439"/>
    <w:rsid w:val="00295B71"/>
    <w:rsid w:val="00295CBD"/>
    <w:rsid w:val="0029755D"/>
    <w:rsid w:val="002A43D0"/>
    <w:rsid w:val="002A6075"/>
    <w:rsid w:val="002A676B"/>
    <w:rsid w:val="002A6E4E"/>
    <w:rsid w:val="002A774D"/>
    <w:rsid w:val="002A7860"/>
    <w:rsid w:val="002A78D3"/>
    <w:rsid w:val="002B0036"/>
    <w:rsid w:val="002B4615"/>
    <w:rsid w:val="002B47D5"/>
    <w:rsid w:val="002B7383"/>
    <w:rsid w:val="002B77A2"/>
    <w:rsid w:val="002B7FFA"/>
    <w:rsid w:val="002C0623"/>
    <w:rsid w:val="002C1434"/>
    <w:rsid w:val="002C1646"/>
    <w:rsid w:val="002C4713"/>
    <w:rsid w:val="002C7DDE"/>
    <w:rsid w:val="002D3E1A"/>
    <w:rsid w:val="002D634F"/>
    <w:rsid w:val="002E0316"/>
    <w:rsid w:val="002E0999"/>
    <w:rsid w:val="002E2569"/>
    <w:rsid w:val="002E4E93"/>
    <w:rsid w:val="002E5288"/>
    <w:rsid w:val="002E5BAD"/>
    <w:rsid w:val="002E6047"/>
    <w:rsid w:val="002E6D1D"/>
    <w:rsid w:val="002F0614"/>
    <w:rsid w:val="002F077A"/>
    <w:rsid w:val="002F10BE"/>
    <w:rsid w:val="002F13DA"/>
    <w:rsid w:val="002F15EB"/>
    <w:rsid w:val="002F3CE0"/>
    <w:rsid w:val="002F6A76"/>
    <w:rsid w:val="00300363"/>
    <w:rsid w:val="003005BB"/>
    <w:rsid w:val="00303DE5"/>
    <w:rsid w:val="00304842"/>
    <w:rsid w:val="003060D3"/>
    <w:rsid w:val="00307411"/>
    <w:rsid w:val="00310FDB"/>
    <w:rsid w:val="00312370"/>
    <w:rsid w:val="00312F28"/>
    <w:rsid w:val="003132A5"/>
    <w:rsid w:val="00313941"/>
    <w:rsid w:val="00314125"/>
    <w:rsid w:val="00316194"/>
    <w:rsid w:val="003169B4"/>
    <w:rsid w:val="00316BE6"/>
    <w:rsid w:val="003170C0"/>
    <w:rsid w:val="00317844"/>
    <w:rsid w:val="00317A6C"/>
    <w:rsid w:val="00317D89"/>
    <w:rsid w:val="003224B7"/>
    <w:rsid w:val="00322A16"/>
    <w:rsid w:val="0032350D"/>
    <w:rsid w:val="00323E74"/>
    <w:rsid w:val="00324F21"/>
    <w:rsid w:val="003256A4"/>
    <w:rsid w:val="00330B87"/>
    <w:rsid w:val="00331168"/>
    <w:rsid w:val="0033211D"/>
    <w:rsid w:val="00333489"/>
    <w:rsid w:val="00342882"/>
    <w:rsid w:val="00342DB5"/>
    <w:rsid w:val="00343CEF"/>
    <w:rsid w:val="00344CB0"/>
    <w:rsid w:val="003467C8"/>
    <w:rsid w:val="00347C3C"/>
    <w:rsid w:val="0035079F"/>
    <w:rsid w:val="003527C1"/>
    <w:rsid w:val="00352C25"/>
    <w:rsid w:val="003565B6"/>
    <w:rsid w:val="00356A66"/>
    <w:rsid w:val="00357418"/>
    <w:rsid w:val="0036059B"/>
    <w:rsid w:val="00360B75"/>
    <w:rsid w:val="00361737"/>
    <w:rsid w:val="00363F41"/>
    <w:rsid w:val="00365DC6"/>
    <w:rsid w:val="00366D56"/>
    <w:rsid w:val="00367871"/>
    <w:rsid w:val="00367DAD"/>
    <w:rsid w:val="0037007A"/>
    <w:rsid w:val="0037342A"/>
    <w:rsid w:val="00373CC8"/>
    <w:rsid w:val="00374E24"/>
    <w:rsid w:val="00375E2A"/>
    <w:rsid w:val="00376609"/>
    <w:rsid w:val="00380506"/>
    <w:rsid w:val="0038330C"/>
    <w:rsid w:val="003856DC"/>
    <w:rsid w:val="003901B8"/>
    <w:rsid w:val="003963EE"/>
    <w:rsid w:val="003A0E52"/>
    <w:rsid w:val="003A1D0D"/>
    <w:rsid w:val="003A38FB"/>
    <w:rsid w:val="003A3EEF"/>
    <w:rsid w:val="003A41A0"/>
    <w:rsid w:val="003A5A73"/>
    <w:rsid w:val="003A6BEF"/>
    <w:rsid w:val="003A7296"/>
    <w:rsid w:val="003B04B9"/>
    <w:rsid w:val="003B0A8F"/>
    <w:rsid w:val="003B153D"/>
    <w:rsid w:val="003B4D4F"/>
    <w:rsid w:val="003C0ACA"/>
    <w:rsid w:val="003C0DBC"/>
    <w:rsid w:val="003C1314"/>
    <w:rsid w:val="003C16BD"/>
    <w:rsid w:val="003C2B04"/>
    <w:rsid w:val="003C321D"/>
    <w:rsid w:val="003C5631"/>
    <w:rsid w:val="003C68C2"/>
    <w:rsid w:val="003C6CE9"/>
    <w:rsid w:val="003D06CD"/>
    <w:rsid w:val="003D0C03"/>
    <w:rsid w:val="003D1457"/>
    <w:rsid w:val="003D23D5"/>
    <w:rsid w:val="003D29E8"/>
    <w:rsid w:val="003D2F77"/>
    <w:rsid w:val="003D3498"/>
    <w:rsid w:val="003D3D42"/>
    <w:rsid w:val="003D598C"/>
    <w:rsid w:val="003D7167"/>
    <w:rsid w:val="003D7919"/>
    <w:rsid w:val="003D7B2A"/>
    <w:rsid w:val="003E133B"/>
    <w:rsid w:val="003E4B7A"/>
    <w:rsid w:val="003E5AAE"/>
    <w:rsid w:val="003E5D61"/>
    <w:rsid w:val="003E7E56"/>
    <w:rsid w:val="003F0A11"/>
    <w:rsid w:val="003F1F7D"/>
    <w:rsid w:val="003F2C84"/>
    <w:rsid w:val="003F36DC"/>
    <w:rsid w:val="003F5429"/>
    <w:rsid w:val="003F639F"/>
    <w:rsid w:val="003F6664"/>
    <w:rsid w:val="003F72BB"/>
    <w:rsid w:val="003F77DF"/>
    <w:rsid w:val="00401C79"/>
    <w:rsid w:val="00402C51"/>
    <w:rsid w:val="00403FAB"/>
    <w:rsid w:val="00404886"/>
    <w:rsid w:val="0040643E"/>
    <w:rsid w:val="004064AA"/>
    <w:rsid w:val="004113CD"/>
    <w:rsid w:val="00412B2A"/>
    <w:rsid w:val="00414BB8"/>
    <w:rsid w:val="00415248"/>
    <w:rsid w:val="00415988"/>
    <w:rsid w:val="00415F7C"/>
    <w:rsid w:val="00417612"/>
    <w:rsid w:val="0042383B"/>
    <w:rsid w:val="0042409F"/>
    <w:rsid w:val="00424DDE"/>
    <w:rsid w:val="00424F93"/>
    <w:rsid w:val="004252C1"/>
    <w:rsid w:val="0042541E"/>
    <w:rsid w:val="00427079"/>
    <w:rsid w:val="004306A8"/>
    <w:rsid w:val="00430EDC"/>
    <w:rsid w:val="00430FA6"/>
    <w:rsid w:val="00431D3F"/>
    <w:rsid w:val="00432AC2"/>
    <w:rsid w:val="0043440D"/>
    <w:rsid w:val="0043515D"/>
    <w:rsid w:val="00436FD0"/>
    <w:rsid w:val="00437139"/>
    <w:rsid w:val="00441783"/>
    <w:rsid w:val="004420DA"/>
    <w:rsid w:val="00444707"/>
    <w:rsid w:val="004455F6"/>
    <w:rsid w:val="00445751"/>
    <w:rsid w:val="004468C2"/>
    <w:rsid w:val="00446B8D"/>
    <w:rsid w:val="00450C44"/>
    <w:rsid w:val="00450EB1"/>
    <w:rsid w:val="00456E33"/>
    <w:rsid w:val="0045759C"/>
    <w:rsid w:val="004600ED"/>
    <w:rsid w:val="004620CA"/>
    <w:rsid w:val="00463285"/>
    <w:rsid w:val="00465846"/>
    <w:rsid w:val="00466349"/>
    <w:rsid w:val="00466B43"/>
    <w:rsid w:val="00470E22"/>
    <w:rsid w:val="00472D33"/>
    <w:rsid w:val="00475BA6"/>
    <w:rsid w:val="00477D70"/>
    <w:rsid w:val="004831CC"/>
    <w:rsid w:val="00485567"/>
    <w:rsid w:val="004855BE"/>
    <w:rsid w:val="00486860"/>
    <w:rsid w:val="00491CC3"/>
    <w:rsid w:val="00491ED9"/>
    <w:rsid w:val="00492617"/>
    <w:rsid w:val="00495623"/>
    <w:rsid w:val="00496F19"/>
    <w:rsid w:val="0049718B"/>
    <w:rsid w:val="004A0C7A"/>
    <w:rsid w:val="004A18D4"/>
    <w:rsid w:val="004A2646"/>
    <w:rsid w:val="004A284B"/>
    <w:rsid w:val="004A2961"/>
    <w:rsid w:val="004A2CDE"/>
    <w:rsid w:val="004A3ABF"/>
    <w:rsid w:val="004A4B8D"/>
    <w:rsid w:val="004A4D92"/>
    <w:rsid w:val="004A5B46"/>
    <w:rsid w:val="004A6B13"/>
    <w:rsid w:val="004B0167"/>
    <w:rsid w:val="004B710E"/>
    <w:rsid w:val="004C17A6"/>
    <w:rsid w:val="004C43EA"/>
    <w:rsid w:val="004C4445"/>
    <w:rsid w:val="004C53AD"/>
    <w:rsid w:val="004C6291"/>
    <w:rsid w:val="004C65F0"/>
    <w:rsid w:val="004C680C"/>
    <w:rsid w:val="004C6EC4"/>
    <w:rsid w:val="004C7205"/>
    <w:rsid w:val="004D0275"/>
    <w:rsid w:val="004D59E6"/>
    <w:rsid w:val="004D5E8D"/>
    <w:rsid w:val="004D6404"/>
    <w:rsid w:val="004D6A14"/>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6171"/>
    <w:rsid w:val="005062F5"/>
    <w:rsid w:val="0050677B"/>
    <w:rsid w:val="00510C48"/>
    <w:rsid w:val="005119F4"/>
    <w:rsid w:val="00511DDD"/>
    <w:rsid w:val="00512F2D"/>
    <w:rsid w:val="00513479"/>
    <w:rsid w:val="0051499C"/>
    <w:rsid w:val="00515993"/>
    <w:rsid w:val="00517F46"/>
    <w:rsid w:val="00520209"/>
    <w:rsid w:val="0052076B"/>
    <w:rsid w:val="00524059"/>
    <w:rsid w:val="00524509"/>
    <w:rsid w:val="005263EC"/>
    <w:rsid w:val="00526DFC"/>
    <w:rsid w:val="00527EB0"/>
    <w:rsid w:val="005303CA"/>
    <w:rsid w:val="00530DF8"/>
    <w:rsid w:val="00531CA7"/>
    <w:rsid w:val="005324A6"/>
    <w:rsid w:val="005346D7"/>
    <w:rsid w:val="00535D3D"/>
    <w:rsid w:val="00536768"/>
    <w:rsid w:val="005372F7"/>
    <w:rsid w:val="00537322"/>
    <w:rsid w:val="00542227"/>
    <w:rsid w:val="005424B5"/>
    <w:rsid w:val="00542CEE"/>
    <w:rsid w:val="00546097"/>
    <w:rsid w:val="00546B65"/>
    <w:rsid w:val="00546FB4"/>
    <w:rsid w:val="005518BC"/>
    <w:rsid w:val="005519F6"/>
    <w:rsid w:val="00552A7B"/>
    <w:rsid w:val="00552BE0"/>
    <w:rsid w:val="005544CE"/>
    <w:rsid w:val="00554865"/>
    <w:rsid w:val="0055616B"/>
    <w:rsid w:val="00556D62"/>
    <w:rsid w:val="00557E8F"/>
    <w:rsid w:val="005609B4"/>
    <w:rsid w:val="00560A26"/>
    <w:rsid w:val="005617F3"/>
    <w:rsid w:val="005636FA"/>
    <w:rsid w:val="0056373A"/>
    <w:rsid w:val="00564A1B"/>
    <w:rsid w:val="00564BF4"/>
    <w:rsid w:val="00565A5E"/>
    <w:rsid w:val="00566F71"/>
    <w:rsid w:val="00571C92"/>
    <w:rsid w:val="00571D24"/>
    <w:rsid w:val="005723B9"/>
    <w:rsid w:val="005726BA"/>
    <w:rsid w:val="0057299B"/>
    <w:rsid w:val="00574C83"/>
    <w:rsid w:val="00576F70"/>
    <w:rsid w:val="005810DF"/>
    <w:rsid w:val="00583101"/>
    <w:rsid w:val="005836B3"/>
    <w:rsid w:val="00583AAC"/>
    <w:rsid w:val="00584D72"/>
    <w:rsid w:val="0058662D"/>
    <w:rsid w:val="005900C3"/>
    <w:rsid w:val="00590A21"/>
    <w:rsid w:val="005932EC"/>
    <w:rsid w:val="005966D8"/>
    <w:rsid w:val="005968EA"/>
    <w:rsid w:val="0059769C"/>
    <w:rsid w:val="00597A92"/>
    <w:rsid w:val="005A0F75"/>
    <w:rsid w:val="005A129A"/>
    <w:rsid w:val="005A2ABF"/>
    <w:rsid w:val="005A35B4"/>
    <w:rsid w:val="005A422E"/>
    <w:rsid w:val="005A7235"/>
    <w:rsid w:val="005A7BA6"/>
    <w:rsid w:val="005B4322"/>
    <w:rsid w:val="005B499E"/>
    <w:rsid w:val="005B5DA7"/>
    <w:rsid w:val="005B6A8D"/>
    <w:rsid w:val="005C195D"/>
    <w:rsid w:val="005C2031"/>
    <w:rsid w:val="005D0ACB"/>
    <w:rsid w:val="005D140B"/>
    <w:rsid w:val="005D1C36"/>
    <w:rsid w:val="005D1F2E"/>
    <w:rsid w:val="005D2654"/>
    <w:rsid w:val="005D2D34"/>
    <w:rsid w:val="005D2E6F"/>
    <w:rsid w:val="005D5624"/>
    <w:rsid w:val="005D5865"/>
    <w:rsid w:val="005D5F1D"/>
    <w:rsid w:val="005E03A2"/>
    <w:rsid w:val="005E35C4"/>
    <w:rsid w:val="005E4A7B"/>
    <w:rsid w:val="005E4C2F"/>
    <w:rsid w:val="005E588F"/>
    <w:rsid w:val="005E5BEC"/>
    <w:rsid w:val="005E5D2D"/>
    <w:rsid w:val="005E6FAB"/>
    <w:rsid w:val="005F1234"/>
    <w:rsid w:val="005F13AA"/>
    <w:rsid w:val="005F484B"/>
    <w:rsid w:val="005F53BB"/>
    <w:rsid w:val="005F5F0A"/>
    <w:rsid w:val="00601660"/>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50A3"/>
    <w:rsid w:val="00615765"/>
    <w:rsid w:val="006161DD"/>
    <w:rsid w:val="0061689C"/>
    <w:rsid w:val="006210DF"/>
    <w:rsid w:val="00621601"/>
    <w:rsid w:val="0062163B"/>
    <w:rsid w:val="00622434"/>
    <w:rsid w:val="00622500"/>
    <w:rsid w:val="00622738"/>
    <w:rsid w:val="00623817"/>
    <w:rsid w:val="00624119"/>
    <w:rsid w:val="00624BE7"/>
    <w:rsid w:val="0062570F"/>
    <w:rsid w:val="006262C0"/>
    <w:rsid w:val="00627768"/>
    <w:rsid w:val="00632312"/>
    <w:rsid w:val="00634220"/>
    <w:rsid w:val="00635E63"/>
    <w:rsid w:val="006364B9"/>
    <w:rsid w:val="00637244"/>
    <w:rsid w:val="0063774B"/>
    <w:rsid w:val="00640646"/>
    <w:rsid w:val="006406C5"/>
    <w:rsid w:val="00640DB6"/>
    <w:rsid w:val="00642467"/>
    <w:rsid w:val="00642D76"/>
    <w:rsid w:val="00643FF8"/>
    <w:rsid w:val="00644EBE"/>
    <w:rsid w:val="00645A18"/>
    <w:rsid w:val="00645B0D"/>
    <w:rsid w:val="00651606"/>
    <w:rsid w:val="0065161C"/>
    <w:rsid w:val="00652B35"/>
    <w:rsid w:val="00652EE5"/>
    <w:rsid w:val="00653D08"/>
    <w:rsid w:val="0065454C"/>
    <w:rsid w:val="00660027"/>
    <w:rsid w:val="00660B98"/>
    <w:rsid w:val="00665EAF"/>
    <w:rsid w:val="00666566"/>
    <w:rsid w:val="00666D5A"/>
    <w:rsid w:val="00670897"/>
    <w:rsid w:val="006708B8"/>
    <w:rsid w:val="00672A20"/>
    <w:rsid w:val="006737EC"/>
    <w:rsid w:val="006739CE"/>
    <w:rsid w:val="0068116B"/>
    <w:rsid w:val="0068304A"/>
    <w:rsid w:val="00683207"/>
    <w:rsid w:val="00686D59"/>
    <w:rsid w:val="00687254"/>
    <w:rsid w:val="00687583"/>
    <w:rsid w:val="00691828"/>
    <w:rsid w:val="00691A07"/>
    <w:rsid w:val="00692B88"/>
    <w:rsid w:val="00693D40"/>
    <w:rsid w:val="006971C6"/>
    <w:rsid w:val="00697598"/>
    <w:rsid w:val="006A01ED"/>
    <w:rsid w:val="006A0C6C"/>
    <w:rsid w:val="006A173F"/>
    <w:rsid w:val="006A1AC5"/>
    <w:rsid w:val="006A231D"/>
    <w:rsid w:val="006A29EB"/>
    <w:rsid w:val="006A51CF"/>
    <w:rsid w:val="006A6EDB"/>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6C61"/>
    <w:rsid w:val="006D7A1A"/>
    <w:rsid w:val="006E009D"/>
    <w:rsid w:val="006E0122"/>
    <w:rsid w:val="006E0960"/>
    <w:rsid w:val="006E116F"/>
    <w:rsid w:val="006E13FF"/>
    <w:rsid w:val="006E197A"/>
    <w:rsid w:val="006E1DC0"/>
    <w:rsid w:val="006E4817"/>
    <w:rsid w:val="006E550C"/>
    <w:rsid w:val="006E6819"/>
    <w:rsid w:val="006E6A2C"/>
    <w:rsid w:val="006E6C7E"/>
    <w:rsid w:val="006E7D37"/>
    <w:rsid w:val="006F1F1D"/>
    <w:rsid w:val="006F4946"/>
    <w:rsid w:val="00700983"/>
    <w:rsid w:val="007020F8"/>
    <w:rsid w:val="007025A2"/>
    <w:rsid w:val="007029CB"/>
    <w:rsid w:val="00702E91"/>
    <w:rsid w:val="00702F36"/>
    <w:rsid w:val="00703FEF"/>
    <w:rsid w:val="00704459"/>
    <w:rsid w:val="007045C4"/>
    <w:rsid w:val="00704CBA"/>
    <w:rsid w:val="00706B15"/>
    <w:rsid w:val="00706F41"/>
    <w:rsid w:val="007072D8"/>
    <w:rsid w:val="00710A21"/>
    <w:rsid w:val="00711BB4"/>
    <w:rsid w:val="00712749"/>
    <w:rsid w:val="007128E1"/>
    <w:rsid w:val="007139DB"/>
    <w:rsid w:val="00714D14"/>
    <w:rsid w:val="00714E66"/>
    <w:rsid w:val="007167A3"/>
    <w:rsid w:val="00716971"/>
    <w:rsid w:val="007169A1"/>
    <w:rsid w:val="00716CE1"/>
    <w:rsid w:val="00716D1D"/>
    <w:rsid w:val="00724442"/>
    <w:rsid w:val="00724815"/>
    <w:rsid w:val="00726EFA"/>
    <w:rsid w:val="007279D9"/>
    <w:rsid w:val="007305B2"/>
    <w:rsid w:val="00731652"/>
    <w:rsid w:val="00732759"/>
    <w:rsid w:val="00732A40"/>
    <w:rsid w:val="00735197"/>
    <w:rsid w:val="00735C37"/>
    <w:rsid w:val="0073767D"/>
    <w:rsid w:val="0074077E"/>
    <w:rsid w:val="00741947"/>
    <w:rsid w:val="00741CD7"/>
    <w:rsid w:val="00742631"/>
    <w:rsid w:val="00742DE0"/>
    <w:rsid w:val="00743A10"/>
    <w:rsid w:val="00743BAD"/>
    <w:rsid w:val="00745A5F"/>
    <w:rsid w:val="00746F8F"/>
    <w:rsid w:val="00747678"/>
    <w:rsid w:val="00750796"/>
    <w:rsid w:val="007526DB"/>
    <w:rsid w:val="007534F8"/>
    <w:rsid w:val="0075404F"/>
    <w:rsid w:val="0075537F"/>
    <w:rsid w:val="007558ED"/>
    <w:rsid w:val="007560F1"/>
    <w:rsid w:val="00762228"/>
    <w:rsid w:val="00763E34"/>
    <w:rsid w:val="00764EF9"/>
    <w:rsid w:val="007674E8"/>
    <w:rsid w:val="00770A34"/>
    <w:rsid w:val="00770FC4"/>
    <w:rsid w:val="007711BC"/>
    <w:rsid w:val="007713C7"/>
    <w:rsid w:val="00772C87"/>
    <w:rsid w:val="00772D61"/>
    <w:rsid w:val="00775025"/>
    <w:rsid w:val="00776596"/>
    <w:rsid w:val="00776C0D"/>
    <w:rsid w:val="0077747C"/>
    <w:rsid w:val="00780787"/>
    <w:rsid w:val="007837C6"/>
    <w:rsid w:val="007838DA"/>
    <w:rsid w:val="0078463B"/>
    <w:rsid w:val="007853D4"/>
    <w:rsid w:val="007860F8"/>
    <w:rsid w:val="00786880"/>
    <w:rsid w:val="00791DFE"/>
    <w:rsid w:val="007927B8"/>
    <w:rsid w:val="007937AD"/>
    <w:rsid w:val="00794978"/>
    <w:rsid w:val="00796ED4"/>
    <w:rsid w:val="007975D8"/>
    <w:rsid w:val="007A0115"/>
    <w:rsid w:val="007A1155"/>
    <w:rsid w:val="007A2883"/>
    <w:rsid w:val="007A3403"/>
    <w:rsid w:val="007A3539"/>
    <w:rsid w:val="007A3C78"/>
    <w:rsid w:val="007A4ADE"/>
    <w:rsid w:val="007A4FD8"/>
    <w:rsid w:val="007A5180"/>
    <w:rsid w:val="007A5A6C"/>
    <w:rsid w:val="007A5EE5"/>
    <w:rsid w:val="007B00E3"/>
    <w:rsid w:val="007B14AA"/>
    <w:rsid w:val="007B1627"/>
    <w:rsid w:val="007B22C1"/>
    <w:rsid w:val="007B2A30"/>
    <w:rsid w:val="007B41DD"/>
    <w:rsid w:val="007B5199"/>
    <w:rsid w:val="007B5773"/>
    <w:rsid w:val="007B74AA"/>
    <w:rsid w:val="007C285F"/>
    <w:rsid w:val="007C3A41"/>
    <w:rsid w:val="007C7191"/>
    <w:rsid w:val="007C7392"/>
    <w:rsid w:val="007D1451"/>
    <w:rsid w:val="007D1B8B"/>
    <w:rsid w:val="007D2824"/>
    <w:rsid w:val="007D3C4B"/>
    <w:rsid w:val="007D4381"/>
    <w:rsid w:val="007D47D8"/>
    <w:rsid w:val="007D58A8"/>
    <w:rsid w:val="007D5F7F"/>
    <w:rsid w:val="007E0597"/>
    <w:rsid w:val="007E0985"/>
    <w:rsid w:val="007E1BD7"/>
    <w:rsid w:val="007E1DEB"/>
    <w:rsid w:val="007E2E4D"/>
    <w:rsid w:val="007E403E"/>
    <w:rsid w:val="007E4B86"/>
    <w:rsid w:val="007E6E0D"/>
    <w:rsid w:val="007F11C3"/>
    <w:rsid w:val="007F1FD4"/>
    <w:rsid w:val="007F246C"/>
    <w:rsid w:val="007F2A90"/>
    <w:rsid w:val="007F5265"/>
    <w:rsid w:val="007F5384"/>
    <w:rsid w:val="007F60B7"/>
    <w:rsid w:val="007F7757"/>
    <w:rsid w:val="0080187D"/>
    <w:rsid w:val="00802495"/>
    <w:rsid w:val="0080293D"/>
    <w:rsid w:val="00802D56"/>
    <w:rsid w:val="00803457"/>
    <w:rsid w:val="008042DB"/>
    <w:rsid w:val="00806D50"/>
    <w:rsid w:val="00807A21"/>
    <w:rsid w:val="00807B4F"/>
    <w:rsid w:val="00811D22"/>
    <w:rsid w:val="00811FC2"/>
    <w:rsid w:val="008144DD"/>
    <w:rsid w:val="0081485B"/>
    <w:rsid w:val="00815A4C"/>
    <w:rsid w:val="00816010"/>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66EC"/>
    <w:rsid w:val="00840AE4"/>
    <w:rsid w:val="008416DF"/>
    <w:rsid w:val="008443B3"/>
    <w:rsid w:val="0084642A"/>
    <w:rsid w:val="00846433"/>
    <w:rsid w:val="0084668A"/>
    <w:rsid w:val="00850DF4"/>
    <w:rsid w:val="00851082"/>
    <w:rsid w:val="008510C7"/>
    <w:rsid w:val="0085150A"/>
    <w:rsid w:val="0085160F"/>
    <w:rsid w:val="00852A45"/>
    <w:rsid w:val="00852BA9"/>
    <w:rsid w:val="00853133"/>
    <w:rsid w:val="0085327B"/>
    <w:rsid w:val="00853B1E"/>
    <w:rsid w:val="00854AAE"/>
    <w:rsid w:val="00856CDB"/>
    <w:rsid w:val="00860243"/>
    <w:rsid w:val="00862ACA"/>
    <w:rsid w:val="00863B5C"/>
    <w:rsid w:val="00863E35"/>
    <w:rsid w:val="0086480C"/>
    <w:rsid w:val="0086680C"/>
    <w:rsid w:val="00866A4F"/>
    <w:rsid w:val="00866F44"/>
    <w:rsid w:val="00870F86"/>
    <w:rsid w:val="00873EFF"/>
    <w:rsid w:val="008749E8"/>
    <w:rsid w:val="00876774"/>
    <w:rsid w:val="00876C6F"/>
    <w:rsid w:val="008803DA"/>
    <w:rsid w:val="00881794"/>
    <w:rsid w:val="00881CAD"/>
    <w:rsid w:val="00883A58"/>
    <w:rsid w:val="008842A6"/>
    <w:rsid w:val="00891344"/>
    <w:rsid w:val="0089326A"/>
    <w:rsid w:val="0089358E"/>
    <w:rsid w:val="00893F67"/>
    <w:rsid w:val="00895E6F"/>
    <w:rsid w:val="008A0297"/>
    <w:rsid w:val="008A034D"/>
    <w:rsid w:val="008A1004"/>
    <w:rsid w:val="008A15C2"/>
    <w:rsid w:val="008A2C8A"/>
    <w:rsid w:val="008A2F96"/>
    <w:rsid w:val="008A34CB"/>
    <w:rsid w:val="008A474D"/>
    <w:rsid w:val="008A6835"/>
    <w:rsid w:val="008A6E45"/>
    <w:rsid w:val="008B0300"/>
    <w:rsid w:val="008B07A2"/>
    <w:rsid w:val="008B170E"/>
    <w:rsid w:val="008B37A1"/>
    <w:rsid w:val="008B4625"/>
    <w:rsid w:val="008B467F"/>
    <w:rsid w:val="008B57B0"/>
    <w:rsid w:val="008C06CB"/>
    <w:rsid w:val="008C0C83"/>
    <w:rsid w:val="008C2910"/>
    <w:rsid w:val="008C3762"/>
    <w:rsid w:val="008C582D"/>
    <w:rsid w:val="008C6A5F"/>
    <w:rsid w:val="008C7F35"/>
    <w:rsid w:val="008D0B32"/>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C24"/>
    <w:rsid w:val="008F48A5"/>
    <w:rsid w:val="008F4B28"/>
    <w:rsid w:val="008F5FAF"/>
    <w:rsid w:val="008F74C2"/>
    <w:rsid w:val="008F7CEE"/>
    <w:rsid w:val="00900E6C"/>
    <w:rsid w:val="00900E6F"/>
    <w:rsid w:val="00901C53"/>
    <w:rsid w:val="00902767"/>
    <w:rsid w:val="00902BB7"/>
    <w:rsid w:val="009048BF"/>
    <w:rsid w:val="00911E06"/>
    <w:rsid w:val="009124E7"/>
    <w:rsid w:val="00912F15"/>
    <w:rsid w:val="00916658"/>
    <w:rsid w:val="00916674"/>
    <w:rsid w:val="00916D23"/>
    <w:rsid w:val="0091768B"/>
    <w:rsid w:val="00921B62"/>
    <w:rsid w:val="00922AA7"/>
    <w:rsid w:val="00922C6F"/>
    <w:rsid w:val="00922D6B"/>
    <w:rsid w:val="00923155"/>
    <w:rsid w:val="009233BF"/>
    <w:rsid w:val="00925391"/>
    <w:rsid w:val="009254E0"/>
    <w:rsid w:val="00925CEA"/>
    <w:rsid w:val="00927A0F"/>
    <w:rsid w:val="00927A30"/>
    <w:rsid w:val="00927DC6"/>
    <w:rsid w:val="0093123F"/>
    <w:rsid w:val="00931E9D"/>
    <w:rsid w:val="009328B3"/>
    <w:rsid w:val="00934B86"/>
    <w:rsid w:val="00936A54"/>
    <w:rsid w:val="00937543"/>
    <w:rsid w:val="00937AC9"/>
    <w:rsid w:val="00940165"/>
    <w:rsid w:val="009409E4"/>
    <w:rsid w:val="00940B0E"/>
    <w:rsid w:val="00940F81"/>
    <w:rsid w:val="00941552"/>
    <w:rsid w:val="009429A4"/>
    <w:rsid w:val="00942B82"/>
    <w:rsid w:val="0094321E"/>
    <w:rsid w:val="00943C5A"/>
    <w:rsid w:val="00944273"/>
    <w:rsid w:val="00944C1D"/>
    <w:rsid w:val="00945D12"/>
    <w:rsid w:val="00946AF5"/>
    <w:rsid w:val="0095227C"/>
    <w:rsid w:val="009523A7"/>
    <w:rsid w:val="009523F2"/>
    <w:rsid w:val="00953FB7"/>
    <w:rsid w:val="009551C5"/>
    <w:rsid w:val="00956636"/>
    <w:rsid w:val="00961FE9"/>
    <w:rsid w:val="009620C0"/>
    <w:rsid w:val="009628DB"/>
    <w:rsid w:val="00962BB9"/>
    <w:rsid w:val="00963312"/>
    <w:rsid w:val="0096386A"/>
    <w:rsid w:val="0096508A"/>
    <w:rsid w:val="00965ABF"/>
    <w:rsid w:val="00971823"/>
    <w:rsid w:val="00971A41"/>
    <w:rsid w:val="00975BE8"/>
    <w:rsid w:val="00976A58"/>
    <w:rsid w:val="00977AA1"/>
    <w:rsid w:val="00980058"/>
    <w:rsid w:val="00982445"/>
    <w:rsid w:val="00982777"/>
    <w:rsid w:val="00982C40"/>
    <w:rsid w:val="0098375D"/>
    <w:rsid w:val="00986137"/>
    <w:rsid w:val="00986389"/>
    <w:rsid w:val="009872CD"/>
    <w:rsid w:val="00987A8B"/>
    <w:rsid w:val="00987C8D"/>
    <w:rsid w:val="00990A46"/>
    <w:rsid w:val="00990AB9"/>
    <w:rsid w:val="009912BB"/>
    <w:rsid w:val="009920E2"/>
    <w:rsid w:val="00994217"/>
    <w:rsid w:val="00994618"/>
    <w:rsid w:val="00996B9F"/>
    <w:rsid w:val="00996CD5"/>
    <w:rsid w:val="00997E71"/>
    <w:rsid w:val="009A09EC"/>
    <w:rsid w:val="009A0E02"/>
    <w:rsid w:val="009A151F"/>
    <w:rsid w:val="009A24BC"/>
    <w:rsid w:val="009A442C"/>
    <w:rsid w:val="009A5C07"/>
    <w:rsid w:val="009A6AF8"/>
    <w:rsid w:val="009A7ED7"/>
    <w:rsid w:val="009A7EF0"/>
    <w:rsid w:val="009B2A92"/>
    <w:rsid w:val="009B3C05"/>
    <w:rsid w:val="009B46F6"/>
    <w:rsid w:val="009B5CB4"/>
    <w:rsid w:val="009B5E96"/>
    <w:rsid w:val="009B76F3"/>
    <w:rsid w:val="009B7753"/>
    <w:rsid w:val="009C2087"/>
    <w:rsid w:val="009C24FF"/>
    <w:rsid w:val="009C2DE1"/>
    <w:rsid w:val="009C3712"/>
    <w:rsid w:val="009C3901"/>
    <w:rsid w:val="009C3BA8"/>
    <w:rsid w:val="009C3C64"/>
    <w:rsid w:val="009C66BD"/>
    <w:rsid w:val="009D040F"/>
    <w:rsid w:val="009D043F"/>
    <w:rsid w:val="009D090E"/>
    <w:rsid w:val="009D1603"/>
    <w:rsid w:val="009D1FF1"/>
    <w:rsid w:val="009D23AF"/>
    <w:rsid w:val="009D2F92"/>
    <w:rsid w:val="009D4058"/>
    <w:rsid w:val="009D4B0D"/>
    <w:rsid w:val="009D57EC"/>
    <w:rsid w:val="009D5839"/>
    <w:rsid w:val="009D5AD5"/>
    <w:rsid w:val="009D607F"/>
    <w:rsid w:val="009D640D"/>
    <w:rsid w:val="009D6EDD"/>
    <w:rsid w:val="009D75E4"/>
    <w:rsid w:val="009D7CC1"/>
    <w:rsid w:val="009D7EC1"/>
    <w:rsid w:val="009E0CD5"/>
    <w:rsid w:val="009E107C"/>
    <w:rsid w:val="009E1340"/>
    <w:rsid w:val="009E1EB9"/>
    <w:rsid w:val="009E25DF"/>
    <w:rsid w:val="009E33E8"/>
    <w:rsid w:val="009E3400"/>
    <w:rsid w:val="009E39DB"/>
    <w:rsid w:val="009E3F6A"/>
    <w:rsid w:val="009E40F8"/>
    <w:rsid w:val="009E5EDB"/>
    <w:rsid w:val="009F04CF"/>
    <w:rsid w:val="009F04E6"/>
    <w:rsid w:val="009F06DE"/>
    <w:rsid w:val="009F1184"/>
    <w:rsid w:val="009F1E00"/>
    <w:rsid w:val="009F3011"/>
    <w:rsid w:val="009F45ED"/>
    <w:rsid w:val="00A02D1A"/>
    <w:rsid w:val="00A03078"/>
    <w:rsid w:val="00A0627A"/>
    <w:rsid w:val="00A07EA6"/>
    <w:rsid w:val="00A10781"/>
    <w:rsid w:val="00A10C30"/>
    <w:rsid w:val="00A12B93"/>
    <w:rsid w:val="00A12BD8"/>
    <w:rsid w:val="00A15F64"/>
    <w:rsid w:val="00A227AA"/>
    <w:rsid w:val="00A233E0"/>
    <w:rsid w:val="00A2437F"/>
    <w:rsid w:val="00A24F5B"/>
    <w:rsid w:val="00A26353"/>
    <w:rsid w:val="00A266EE"/>
    <w:rsid w:val="00A26E89"/>
    <w:rsid w:val="00A274B4"/>
    <w:rsid w:val="00A27E5C"/>
    <w:rsid w:val="00A306EB"/>
    <w:rsid w:val="00A31484"/>
    <w:rsid w:val="00A352DB"/>
    <w:rsid w:val="00A358CC"/>
    <w:rsid w:val="00A35BC3"/>
    <w:rsid w:val="00A35F5B"/>
    <w:rsid w:val="00A361CE"/>
    <w:rsid w:val="00A45770"/>
    <w:rsid w:val="00A45865"/>
    <w:rsid w:val="00A5226D"/>
    <w:rsid w:val="00A53BD4"/>
    <w:rsid w:val="00A53C9A"/>
    <w:rsid w:val="00A54598"/>
    <w:rsid w:val="00A55764"/>
    <w:rsid w:val="00A5679D"/>
    <w:rsid w:val="00A56C84"/>
    <w:rsid w:val="00A60384"/>
    <w:rsid w:val="00A6282F"/>
    <w:rsid w:val="00A62AFA"/>
    <w:rsid w:val="00A64B54"/>
    <w:rsid w:val="00A67FC6"/>
    <w:rsid w:val="00A68791"/>
    <w:rsid w:val="00A71397"/>
    <w:rsid w:val="00A71F84"/>
    <w:rsid w:val="00A72623"/>
    <w:rsid w:val="00A768D2"/>
    <w:rsid w:val="00A80A27"/>
    <w:rsid w:val="00A816BC"/>
    <w:rsid w:val="00A82647"/>
    <w:rsid w:val="00A8542E"/>
    <w:rsid w:val="00A8593A"/>
    <w:rsid w:val="00A9188B"/>
    <w:rsid w:val="00A91EFC"/>
    <w:rsid w:val="00A955EC"/>
    <w:rsid w:val="00A9734E"/>
    <w:rsid w:val="00A975AC"/>
    <w:rsid w:val="00A97EE9"/>
    <w:rsid w:val="00AA26C8"/>
    <w:rsid w:val="00AA2AE3"/>
    <w:rsid w:val="00AA3857"/>
    <w:rsid w:val="00AA4A5E"/>
    <w:rsid w:val="00AA4F24"/>
    <w:rsid w:val="00AA5BD7"/>
    <w:rsid w:val="00AA67A0"/>
    <w:rsid w:val="00AA74E9"/>
    <w:rsid w:val="00AB58D2"/>
    <w:rsid w:val="00AC105E"/>
    <w:rsid w:val="00AC1131"/>
    <w:rsid w:val="00AC1AC4"/>
    <w:rsid w:val="00AC5472"/>
    <w:rsid w:val="00AD15AC"/>
    <w:rsid w:val="00AD1B66"/>
    <w:rsid w:val="00AD1CFF"/>
    <w:rsid w:val="00AD2241"/>
    <w:rsid w:val="00AD2447"/>
    <w:rsid w:val="00AD3F78"/>
    <w:rsid w:val="00AD46F7"/>
    <w:rsid w:val="00AE026A"/>
    <w:rsid w:val="00AE1346"/>
    <w:rsid w:val="00AE2594"/>
    <w:rsid w:val="00AE274D"/>
    <w:rsid w:val="00AE3624"/>
    <w:rsid w:val="00AE3760"/>
    <w:rsid w:val="00AE3894"/>
    <w:rsid w:val="00AE3F7E"/>
    <w:rsid w:val="00AE63B1"/>
    <w:rsid w:val="00AE70A5"/>
    <w:rsid w:val="00AE7A5F"/>
    <w:rsid w:val="00AE7BE7"/>
    <w:rsid w:val="00AE7FC5"/>
    <w:rsid w:val="00AF2486"/>
    <w:rsid w:val="00AF24FA"/>
    <w:rsid w:val="00AF3D20"/>
    <w:rsid w:val="00AF4218"/>
    <w:rsid w:val="00AF6F5C"/>
    <w:rsid w:val="00B027C5"/>
    <w:rsid w:val="00B02874"/>
    <w:rsid w:val="00B02DAE"/>
    <w:rsid w:val="00B044B2"/>
    <w:rsid w:val="00B04655"/>
    <w:rsid w:val="00B04A5C"/>
    <w:rsid w:val="00B06750"/>
    <w:rsid w:val="00B07337"/>
    <w:rsid w:val="00B11B2A"/>
    <w:rsid w:val="00B13545"/>
    <w:rsid w:val="00B13DEC"/>
    <w:rsid w:val="00B15AEE"/>
    <w:rsid w:val="00B15B9E"/>
    <w:rsid w:val="00B222EC"/>
    <w:rsid w:val="00B22810"/>
    <w:rsid w:val="00B22F84"/>
    <w:rsid w:val="00B2326A"/>
    <w:rsid w:val="00B23E0D"/>
    <w:rsid w:val="00B24852"/>
    <w:rsid w:val="00B26757"/>
    <w:rsid w:val="00B31C31"/>
    <w:rsid w:val="00B327B3"/>
    <w:rsid w:val="00B34390"/>
    <w:rsid w:val="00B37B78"/>
    <w:rsid w:val="00B37C28"/>
    <w:rsid w:val="00B400AE"/>
    <w:rsid w:val="00B434D7"/>
    <w:rsid w:val="00B43708"/>
    <w:rsid w:val="00B45BEF"/>
    <w:rsid w:val="00B47058"/>
    <w:rsid w:val="00B5068E"/>
    <w:rsid w:val="00B51024"/>
    <w:rsid w:val="00B524A9"/>
    <w:rsid w:val="00B603E4"/>
    <w:rsid w:val="00B62988"/>
    <w:rsid w:val="00B6361B"/>
    <w:rsid w:val="00B63B97"/>
    <w:rsid w:val="00B63C73"/>
    <w:rsid w:val="00B65237"/>
    <w:rsid w:val="00B666CD"/>
    <w:rsid w:val="00B67894"/>
    <w:rsid w:val="00B70A6D"/>
    <w:rsid w:val="00B72371"/>
    <w:rsid w:val="00B737EF"/>
    <w:rsid w:val="00B73C42"/>
    <w:rsid w:val="00B74D25"/>
    <w:rsid w:val="00B7519D"/>
    <w:rsid w:val="00B77C81"/>
    <w:rsid w:val="00B80F76"/>
    <w:rsid w:val="00B818B8"/>
    <w:rsid w:val="00B81A2E"/>
    <w:rsid w:val="00B82E99"/>
    <w:rsid w:val="00B83587"/>
    <w:rsid w:val="00B838FB"/>
    <w:rsid w:val="00B8407F"/>
    <w:rsid w:val="00B8491D"/>
    <w:rsid w:val="00B85B34"/>
    <w:rsid w:val="00B8742C"/>
    <w:rsid w:val="00B90437"/>
    <w:rsid w:val="00B92005"/>
    <w:rsid w:val="00B92284"/>
    <w:rsid w:val="00B9379D"/>
    <w:rsid w:val="00B93F50"/>
    <w:rsid w:val="00B9424F"/>
    <w:rsid w:val="00B9504D"/>
    <w:rsid w:val="00B957FA"/>
    <w:rsid w:val="00B95BD0"/>
    <w:rsid w:val="00B9602F"/>
    <w:rsid w:val="00BA1A18"/>
    <w:rsid w:val="00BA45E6"/>
    <w:rsid w:val="00BA5E6F"/>
    <w:rsid w:val="00BA6A01"/>
    <w:rsid w:val="00BB0D04"/>
    <w:rsid w:val="00BB2002"/>
    <w:rsid w:val="00BB29FA"/>
    <w:rsid w:val="00BB2B15"/>
    <w:rsid w:val="00BB3410"/>
    <w:rsid w:val="00BB432F"/>
    <w:rsid w:val="00BB49A7"/>
    <w:rsid w:val="00BB49C0"/>
    <w:rsid w:val="00BB6F4C"/>
    <w:rsid w:val="00BB6FB5"/>
    <w:rsid w:val="00BB753F"/>
    <w:rsid w:val="00BB7977"/>
    <w:rsid w:val="00BB7DA0"/>
    <w:rsid w:val="00BB7FF2"/>
    <w:rsid w:val="00BC0B1A"/>
    <w:rsid w:val="00BC1522"/>
    <w:rsid w:val="00BC1BF0"/>
    <w:rsid w:val="00BC3541"/>
    <w:rsid w:val="00BC3DD2"/>
    <w:rsid w:val="00BC5171"/>
    <w:rsid w:val="00BC563E"/>
    <w:rsid w:val="00BD12E4"/>
    <w:rsid w:val="00BD6B16"/>
    <w:rsid w:val="00BE03A9"/>
    <w:rsid w:val="00BE12E1"/>
    <w:rsid w:val="00BE1B26"/>
    <w:rsid w:val="00BE1F44"/>
    <w:rsid w:val="00BE3D6F"/>
    <w:rsid w:val="00BE4548"/>
    <w:rsid w:val="00BE4F19"/>
    <w:rsid w:val="00BE53BF"/>
    <w:rsid w:val="00BE63D7"/>
    <w:rsid w:val="00BE63F6"/>
    <w:rsid w:val="00BF0CAD"/>
    <w:rsid w:val="00BF2700"/>
    <w:rsid w:val="00BF2A34"/>
    <w:rsid w:val="00BF2DF6"/>
    <w:rsid w:val="00BF5699"/>
    <w:rsid w:val="00BF6721"/>
    <w:rsid w:val="00BF6C47"/>
    <w:rsid w:val="00C02D9A"/>
    <w:rsid w:val="00C033E9"/>
    <w:rsid w:val="00C0389F"/>
    <w:rsid w:val="00C04326"/>
    <w:rsid w:val="00C046AD"/>
    <w:rsid w:val="00C054E3"/>
    <w:rsid w:val="00C066B7"/>
    <w:rsid w:val="00C07AAE"/>
    <w:rsid w:val="00C07D74"/>
    <w:rsid w:val="00C11ED5"/>
    <w:rsid w:val="00C13B84"/>
    <w:rsid w:val="00C14B7B"/>
    <w:rsid w:val="00C14D9D"/>
    <w:rsid w:val="00C1628D"/>
    <w:rsid w:val="00C20372"/>
    <w:rsid w:val="00C2356F"/>
    <w:rsid w:val="00C24C6C"/>
    <w:rsid w:val="00C25A7A"/>
    <w:rsid w:val="00C2600C"/>
    <w:rsid w:val="00C26DDC"/>
    <w:rsid w:val="00C27150"/>
    <w:rsid w:val="00C30469"/>
    <w:rsid w:val="00C3183C"/>
    <w:rsid w:val="00C32359"/>
    <w:rsid w:val="00C32D5B"/>
    <w:rsid w:val="00C33E98"/>
    <w:rsid w:val="00C347F1"/>
    <w:rsid w:val="00C34842"/>
    <w:rsid w:val="00C36AEE"/>
    <w:rsid w:val="00C36E61"/>
    <w:rsid w:val="00C375CA"/>
    <w:rsid w:val="00C4086C"/>
    <w:rsid w:val="00C4298A"/>
    <w:rsid w:val="00C42F7B"/>
    <w:rsid w:val="00C441E0"/>
    <w:rsid w:val="00C44A9E"/>
    <w:rsid w:val="00C457F1"/>
    <w:rsid w:val="00C45979"/>
    <w:rsid w:val="00C47AFE"/>
    <w:rsid w:val="00C51D4B"/>
    <w:rsid w:val="00C538F7"/>
    <w:rsid w:val="00C541C4"/>
    <w:rsid w:val="00C54E17"/>
    <w:rsid w:val="00C54FDB"/>
    <w:rsid w:val="00C573BC"/>
    <w:rsid w:val="00C60DDA"/>
    <w:rsid w:val="00C613DC"/>
    <w:rsid w:val="00C620F0"/>
    <w:rsid w:val="00C6228D"/>
    <w:rsid w:val="00C63846"/>
    <w:rsid w:val="00C67D9C"/>
    <w:rsid w:val="00C706D7"/>
    <w:rsid w:val="00C72590"/>
    <w:rsid w:val="00C72CCD"/>
    <w:rsid w:val="00C733F7"/>
    <w:rsid w:val="00C754FD"/>
    <w:rsid w:val="00C76FDB"/>
    <w:rsid w:val="00C80081"/>
    <w:rsid w:val="00C80D8E"/>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7F9"/>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C462F"/>
    <w:rsid w:val="00CD1614"/>
    <w:rsid w:val="00CD1836"/>
    <w:rsid w:val="00CD1FF2"/>
    <w:rsid w:val="00CD206D"/>
    <w:rsid w:val="00CD275E"/>
    <w:rsid w:val="00CD2EF7"/>
    <w:rsid w:val="00CD38AB"/>
    <w:rsid w:val="00CD4100"/>
    <w:rsid w:val="00CD4338"/>
    <w:rsid w:val="00CD4809"/>
    <w:rsid w:val="00CD5A92"/>
    <w:rsid w:val="00CE0942"/>
    <w:rsid w:val="00CE1EF9"/>
    <w:rsid w:val="00CE2CB1"/>
    <w:rsid w:val="00CE3ACF"/>
    <w:rsid w:val="00CE4292"/>
    <w:rsid w:val="00CE4B04"/>
    <w:rsid w:val="00CE4DEB"/>
    <w:rsid w:val="00CE4F47"/>
    <w:rsid w:val="00CE5752"/>
    <w:rsid w:val="00CE6F2D"/>
    <w:rsid w:val="00CF23B4"/>
    <w:rsid w:val="00CF242E"/>
    <w:rsid w:val="00CF413A"/>
    <w:rsid w:val="00CF4631"/>
    <w:rsid w:val="00CF572D"/>
    <w:rsid w:val="00CF5A3C"/>
    <w:rsid w:val="00CF5EFF"/>
    <w:rsid w:val="00D00106"/>
    <w:rsid w:val="00D00D33"/>
    <w:rsid w:val="00D01A8F"/>
    <w:rsid w:val="00D04072"/>
    <w:rsid w:val="00D043F3"/>
    <w:rsid w:val="00D10B82"/>
    <w:rsid w:val="00D12D20"/>
    <w:rsid w:val="00D14A68"/>
    <w:rsid w:val="00D163B0"/>
    <w:rsid w:val="00D17BB9"/>
    <w:rsid w:val="00D210DB"/>
    <w:rsid w:val="00D225E2"/>
    <w:rsid w:val="00D234AD"/>
    <w:rsid w:val="00D23E7E"/>
    <w:rsid w:val="00D24AC0"/>
    <w:rsid w:val="00D25DB9"/>
    <w:rsid w:val="00D26124"/>
    <w:rsid w:val="00D31DCE"/>
    <w:rsid w:val="00D33817"/>
    <w:rsid w:val="00D36464"/>
    <w:rsid w:val="00D37D03"/>
    <w:rsid w:val="00D37D3F"/>
    <w:rsid w:val="00D414EB"/>
    <w:rsid w:val="00D4260C"/>
    <w:rsid w:val="00D43278"/>
    <w:rsid w:val="00D432B7"/>
    <w:rsid w:val="00D437E5"/>
    <w:rsid w:val="00D4483E"/>
    <w:rsid w:val="00D4591C"/>
    <w:rsid w:val="00D45C8A"/>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1532"/>
    <w:rsid w:val="00D728F5"/>
    <w:rsid w:val="00D73509"/>
    <w:rsid w:val="00D73DBE"/>
    <w:rsid w:val="00D73E09"/>
    <w:rsid w:val="00D74290"/>
    <w:rsid w:val="00D74D4B"/>
    <w:rsid w:val="00D76DB3"/>
    <w:rsid w:val="00D77C8D"/>
    <w:rsid w:val="00D8567E"/>
    <w:rsid w:val="00D87764"/>
    <w:rsid w:val="00D90653"/>
    <w:rsid w:val="00D92ED6"/>
    <w:rsid w:val="00D9599C"/>
    <w:rsid w:val="00DA4019"/>
    <w:rsid w:val="00DA4E0C"/>
    <w:rsid w:val="00DA53F8"/>
    <w:rsid w:val="00DA56A6"/>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2682"/>
    <w:rsid w:val="00DD2A45"/>
    <w:rsid w:val="00DD35B0"/>
    <w:rsid w:val="00DD4E7A"/>
    <w:rsid w:val="00DD6533"/>
    <w:rsid w:val="00DD718B"/>
    <w:rsid w:val="00DE15D8"/>
    <w:rsid w:val="00DE26D9"/>
    <w:rsid w:val="00DE3DF8"/>
    <w:rsid w:val="00DE4BC3"/>
    <w:rsid w:val="00DE4E0C"/>
    <w:rsid w:val="00DE50FF"/>
    <w:rsid w:val="00DE5FD4"/>
    <w:rsid w:val="00DE60DC"/>
    <w:rsid w:val="00DE68CB"/>
    <w:rsid w:val="00DF0955"/>
    <w:rsid w:val="00DF3AA1"/>
    <w:rsid w:val="00DF4973"/>
    <w:rsid w:val="00DF57F1"/>
    <w:rsid w:val="00DF6030"/>
    <w:rsid w:val="00DF7E5D"/>
    <w:rsid w:val="00E00589"/>
    <w:rsid w:val="00E0220E"/>
    <w:rsid w:val="00E034D9"/>
    <w:rsid w:val="00E03FC8"/>
    <w:rsid w:val="00E04947"/>
    <w:rsid w:val="00E069FF"/>
    <w:rsid w:val="00E076DF"/>
    <w:rsid w:val="00E10927"/>
    <w:rsid w:val="00E1154E"/>
    <w:rsid w:val="00E128B1"/>
    <w:rsid w:val="00E14467"/>
    <w:rsid w:val="00E14BF3"/>
    <w:rsid w:val="00E16410"/>
    <w:rsid w:val="00E205A3"/>
    <w:rsid w:val="00E2389F"/>
    <w:rsid w:val="00E25157"/>
    <w:rsid w:val="00E27F78"/>
    <w:rsid w:val="00E30153"/>
    <w:rsid w:val="00E30F8E"/>
    <w:rsid w:val="00E3122D"/>
    <w:rsid w:val="00E33FC1"/>
    <w:rsid w:val="00E3518D"/>
    <w:rsid w:val="00E351D3"/>
    <w:rsid w:val="00E35BF8"/>
    <w:rsid w:val="00E37833"/>
    <w:rsid w:val="00E37A2B"/>
    <w:rsid w:val="00E40D81"/>
    <w:rsid w:val="00E42EA6"/>
    <w:rsid w:val="00E439D8"/>
    <w:rsid w:val="00E463E4"/>
    <w:rsid w:val="00E47562"/>
    <w:rsid w:val="00E47E88"/>
    <w:rsid w:val="00E50CD6"/>
    <w:rsid w:val="00E52B6C"/>
    <w:rsid w:val="00E5311D"/>
    <w:rsid w:val="00E54B97"/>
    <w:rsid w:val="00E55F68"/>
    <w:rsid w:val="00E604E8"/>
    <w:rsid w:val="00E61AA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3E81"/>
    <w:rsid w:val="00E74511"/>
    <w:rsid w:val="00E75438"/>
    <w:rsid w:val="00E75DBD"/>
    <w:rsid w:val="00E777B0"/>
    <w:rsid w:val="00E77E40"/>
    <w:rsid w:val="00E815E1"/>
    <w:rsid w:val="00E833F8"/>
    <w:rsid w:val="00E83D5C"/>
    <w:rsid w:val="00E842D4"/>
    <w:rsid w:val="00E85622"/>
    <w:rsid w:val="00E87F99"/>
    <w:rsid w:val="00E87FCD"/>
    <w:rsid w:val="00E91C6A"/>
    <w:rsid w:val="00E94E34"/>
    <w:rsid w:val="00E957A4"/>
    <w:rsid w:val="00E97093"/>
    <w:rsid w:val="00EA0CF2"/>
    <w:rsid w:val="00EA0D20"/>
    <w:rsid w:val="00EA1F47"/>
    <w:rsid w:val="00EA3AE4"/>
    <w:rsid w:val="00EA4A33"/>
    <w:rsid w:val="00EA58E6"/>
    <w:rsid w:val="00EA5D83"/>
    <w:rsid w:val="00EA6184"/>
    <w:rsid w:val="00EA6BDC"/>
    <w:rsid w:val="00EB00A2"/>
    <w:rsid w:val="00EB0A8E"/>
    <w:rsid w:val="00EB0C83"/>
    <w:rsid w:val="00EB1912"/>
    <w:rsid w:val="00EB1C08"/>
    <w:rsid w:val="00EB2A3A"/>
    <w:rsid w:val="00EB2CEA"/>
    <w:rsid w:val="00EB34A6"/>
    <w:rsid w:val="00EB4C2F"/>
    <w:rsid w:val="00EB7EC4"/>
    <w:rsid w:val="00EC04E3"/>
    <w:rsid w:val="00EC0D68"/>
    <w:rsid w:val="00EC1141"/>
    <w:rsid w:val="00EC11F9"/>
    <w:rsid w:val="00EC122D"/>
    <w:rsid w:val="00EC1979"/>
    <w:rsid w:val="00EC1EAB"/>
    <w:rsid w:val="00EC230D"/>
    <w:rsid w:val="00EC5598"/>
    <w:rsid w:val="00EC6B27"/>
    <w:rsid w:val="00EC700B"/>
    <w:rsid w:val="00EC7AEE"/>
    <w:rsid w:val="00ED0082"/>
    <w:rsid w:val="00ED1842"/>
    <w:rsid w:val="00ED1C59"/>
    <w:rsid w:val="00ED2C2E"/>
    <w:rsid w:val="00ED31BD"/>
    <w:rsid w:val="00ED3C90"/>
    <w:rsid w:val="00ED4385"/>
    <w:rsid w:val="00ED44A3"/>
    <w:rsid w:val="00ED4DE9"/>
    <w:rsid w:val="00ED57A4"/>
    <w:rsid w:val="00ED6496"/>
    <w:rsid w:val="00EE038B"/>
    <w:rsid w:val="00EE2072"/>
    <w:rsid w:val="00EE2403"/>
    <w:rsid w:val="00EE2B2F"/>
    <w:rsid w:val="00EE5AC9"/>
    <w:rsid w:val="00EE68B7"/>
    <w:rsid w:val="00EE7609"/>
    <w:rsid w:val="00EE782C"/>
    <w:rsid w:val="00EF2E9D"/>
    <w:rsid w:val="00EF3B34"/>
    <w:rsid w:val="00EF71E8"/>
    <w:rsid w:val="00EF7A31"/>
    <w:rsid w:val="00EF7B2E"/>
    <w:rsid w:val="00EF7D9F"/>
    <w:rsid w:val="00F0015C"/>
    <w:rsid w:val="00F02003"/>
    <w:rsid w:val="00F0667A"/>
    <w:rsid w:val="00F0705E"/>
    <w:rsid w:val="00F071BE"/>
    <w:rsid w:val="00F10CF0"/>
    <w:rsid w:val="00F13918"/>
    <w:rsid w:val="00F15CFE"/>
    <w:rsid w:val="00F171C6"/>
    <w:rsid w:val="00F1773A"/>
    <w:rsid w:val="00F17AC5"/>
    <w:rsid w:val="00F17E88"/>
    <w:rsid w:val="00F17F8C"/>
    <w:rsid w:val="00F20097"/>
    <w:rsid w:val="00F2237E"/>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2EA6"/>
    <w:rsid w:val="00F43533"/>
    <w:rsid w:val="00F440BC"/>
    <w:rsid w:val="00F462DB"/>
    <w:rsid w:val="00F47EAC"/>
    <w:rsid w:val="00F5019F"/>
    <w:rsid w:val="00F50C29"/>
    <w:rsid w:val="00F51F05"/>
    <w:rsid w:val="00F532D6"/>
    <w:rsid w:val="00F56114"/>
    <w:rsid w:val="00F573CC"/>
    <w:rsid w:val="00F57EAD"/>
    <w:rsid w:val="00F601B4"/>
    <w:rsid w:val="00F613DA"/>
    <w:rsid w:val="00F62C65"/>
    <w:rsid w:val="00F63290"/>
    <w:rsid w:val="00F652A6"/>
    <w:rsid w:val="00F66728"/>
    <w:rsid w:val="00F67649"/>
    <w:rsid w:val="00F67B5E"/>
    <w:rsid w:val="00F67C9A"/>
    <w:rsid w:val="00F7072E"/>
    <w:rsid w:val="00F71C27"/>
    <w:rsid w:val="00F7283C"/>
    <w:rsid w:val="00F741CB"/>
    <w:rsid w:val="00F74FF8"/>
    <w:rsid w:val="00F7776D"/>
    <w:rsid w:val="00F823FF"/>
    <w:rsid w:val="00F84AF9"/>
    <w:rsid w:val="00F85BB1"/>
    <w:rsid w:val="00F86890"/>
    <w:rsid w:val="00F8697C"/>
    <w:rsid w:val="00F904F9"/>
    <w:rsid w:val="00F90ACE"/>
    <w:rsid w:val="00F9157A"/>
    <w:rsid w:val="00F916E8"/>
    <w:rsid w:val="00F91707"/>
    <w:rsid w:val="00F919C9"/>
    <w:rsid w:val="00F91EF0"/>
    <w:rsid w:val="00F92596"/>
    <w:rsid w:val="00F94728"/>
    <w:rsid w:val="00F94F84"/>
    <w:rsid w:val="00F95973"/>
    <w:rsid w:val="00FA0F0D"/>
    <w:rsid w:val="00FA243A"/>
    <w:rsid w:val="00FA2FEB"/>
    <w:rsid w:val="00FA4C93"/>
    <w:rsid w:val="00FA5FC1"/>
    <w:rsid w:val="00FA7931"/>
    <w:rsid w:val="00FB012C"/>
    <w:rsid w:val="00FB2200"/>
    <w:rsid w:val="00FB28AA"/>
    <w:rsid w:val="00FB37E2"/>
    <w:rsid w:val="00FB38ED"/>
    <w:rsid w:val="00FB6E02"/>
    <w:rsid w:val="00FB72D9"/>
    <w:rsid w:val="00FB7E9F"/>
    <w:rsid w:val="00FC02BD"/>
    <w:rsid w:val="00FC0F42"/>
    <w:rsid w:val="00FC2365"/>
    <w:rsid w:val="00FC4CC6"/>
    <w:rsid w:val="00FC4FBB"/>
    <w:rsid w:val="00FC53C7"/>
    <w:rsid w:val="00FC5FAA"/>
    <w:rsid w:val="00FC601F"/>
    <w:rsid w:val="00FC6545"/>
    <w:rsid w:val="00FC7E37"/>
    <w:rsid w:val="00FD0324"/>
    <w:rsid w:val="00FD071A"/>
    <w:rsid w:val="00FD0D81"/>
    <w:rsid w:val="00FD3EF8"/>
    <w:rsid w:val="00FD54EB"/>
    <w:rsid w:val="00FD7196"/>
    <w:rsid w:val="00FE090D"/>
    <w:rsid w:val="00FE0BEA"/>
    <w:rsid w:val="00FE0D6A"/>
    <w:rsid w:val="00FE1682"/>
    <w:rsid w:val="00FE2C1F"/>
    <w:rsid w:val="00FE4665"/>
    <w:rsid w:val="00FE539F"/>
    <w:rsid w:val="00FF04B1"/>
    <w:rsid w:val="00FF0CC3"/>
    <w:rsid w:val="00FF0DE8"/>
    <w:rsid w:val="00FF11A9"/>
    <w:rsid w:val="00FF165F"/>
    <w:rsid w:val="00FF16DB"/>
    <w:rsid w:val="00FF3DDF"/>
    <w:rsid w:val="00FF4B69"/>
    <w:rsid w:val="00FF5265"/>
    <w:rsid w:val="00FF55F1"/>
    <w:rsid w:val="00FF6FC8"/>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5E80BA"/>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172A6B8"/>
  <w15:docId w15:val="{EDCDEDAF-B3A7-4576-8090-09722369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iPriority w:val="99"/>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paragraph" w:customStyle="1" w:styleId="msonormal">
    <w:name w:val="msonormal"/>
    <w:basedOn w:val="Normal"/>
    <w:rsid w:val="00BC51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BC517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6">
    <w:name w:val="font6"/>
    <w:basedOn w:val="Normal"/>
    <w:rsid w:val="00BC5171"/>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7">
    <w:name w:val="font7"/>
    <w:basedOn w:val="Normal"/>
    <w:rsid w:val="00BC5171"/>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Normal"/>
    <w:rsid w:val="00BC51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67">
    <w:name w:val="xl67"/>
    <w:basedOn w:val="Normal"/>
    <w:rsid w:val="00BC51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8">
    <w:name w:val="xl68"/>
    <w:basedOn w:val="Normal"/>
    <w:rsid w:val="00BC51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69">
    <w:name w:val="xl69"/>
    <w:basedOn w:val="Normal"/>
    <w:rsid w:val="00BC51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70">
    <w:name w:val="xl70"/>
    <w:basedOn w:val="Normal"/>
    <w:rsid w:val="00BC51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1">
    <w:name w:val="xl71"/>
    <w:basedOn w:val="Normal"/>
    <w:rsid w:val="00BC51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72">
    <w:name w:val="xl72"/>
    <w:basedOn w:val="Normal"/>
    <w:rsid w:val="00BC51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73">
    <w:name w:val="xl73"/>
    <w:basedOn w:val="Normal"/>
    <w:rsid w:val="00BC51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rPr>
  </w:style>
  <w:style w:type="paragraph" w:customStyle="1" w:styleId="xl74">
    <w:name w:val="xl74"/>
    <w:basedOn w:val="Normal"/>
    <w:rsid w:val="00BC51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rPr>
  </w:style>
  <w:style w:type="paragraph" w:customStyle="1" w:styleId="xl75">
    <w:name w:val="xl75"/>
    <w:basedOn w:val="Normal"/>
    <w:rsid w:val="00BC51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76">
    <w:name w:val="xl76"/>
    <w:basedOn w:val="Normal"/>
    <w:rsid w:val="00BC51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7">
    <w:name w:val="xl77"/>
    <w:basedOn w:val="Normal"/>
    <w:rsid w:val="00BC51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8">
    <w:name w:val="xl78"/>
    <w:basedOn w:val="Normal"/>
    <w:rsid w:val="00BC51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79">
    <w:name w:val="xl79"/>
    <w:basedOn w:val="Normal"/>
    <w:rsid w:val="00BC517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0">
    <w:name w:val="xl80"/>
    <w:basedOn w:val="Normal"/>
    <w:rsid w:val="00BC51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1">
    <w:name w:val="xl81"/>
    <w:basedOn w:val="Normal"/>
    <w:rsid w:val="00BC5171"/>
    <w:pPr>
      <w:pBdr>
        <w:top w:val="single" w:sz="4" w:space="0" w:color="auto"/>
        <w:left w:val="single" w:sz="4" w:space="9" w:color="auto"/>
        <w:bottom w:val="single" w:sz="4" w:space="0" w:color="auto"/>
      </w:pBdr>
      <w:spacing w:before="100" w:beforeAutospacing="1" w:after="100" w:afterAutospacing="1" w:line="240" w:lineRule="auto"/>
      <w:ind w:firstLine="100" w:firstLineChars="100"/>
      <w:textAlignment w:val="top"/>
    </w:pPr>
    <w:rPr>
      <w:rFonts w:ascii="Times New Roman" w:eastAsia="Times New Roman" w:hAnsi="Times New Roman" w:cs="Times New Roman"/>
      <w:sz w:val="20"/>
      <w:szCs w:val="20"/>
    </w:rPr>
  </w:style>
  <w:style w:type="paragraph" w:customStyle="1" w:styleId="xl82">
    <w:name w:val="xl82"/>
    <w:basedOn w:val="Normal"/>
    <w:rsid w:val="00BC51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83">
    <w:name w:val="xl83"/>
    <w:basedOn w:val="Normal"/>
    <w:rsid w:val="00BC5171"/>
    <w:pPr>
      <w:pBdr>
        <w:top w:val="single" w:sz="4" w:space="0" w:color="auto"/>
        <w:left w:val="single" w:sz="4" w:space="18" w:color="auto"/>
        <w:bottom w:val="single" w:sz="4" w:space="0" w:color="auto"/>
      </w:pBdr>
      <w:spacing w:before="100" w:beforeAutospacing="1" w:after="100" w:afterAutospacing="1" w:line="240" w:lineRule="auto"/>
      <w:ind w:firstLine="200" w:firstLineChars="200"/>
      <w:textAlignment w:val="top"/>
    </w:pPr>
    <w:rPr>
      <w:rFonts w:ascii="Times New Roman" w:eastAsia="Times New Roman" w:hAnsi="Times New Roman" w:cs="Times New Roman"/>
      <w:sz w:val="20"/>
      <w:szCs w:val="20"/>
    </w:rPr>
  </w:style>
  <w:style w:type="paragraph" w:customStyle="1" w:styleId="xl84">
    <w:name w:val="xl84"/>
    <w:basedOn w:val="Normal"/>
    <w:rsid w:val="00BC5171"/>
    <w:pPr>
      <w:pBdr>
        <w:top w:val="single" w:sz="4" w:space="0" w:color="auto"/>
        <w:left w:val="single" w:sz="4" w:space="27" w:color="auto"/>
        <w:bottom w:val="single" w:sz="4" w:space="0" w:color="auto"/>
      </w:pBdr>
      <w:spacing w:before="100" w:beforeAutospacing="1" w:after="100" w:afterAutospacing="1" w:line="240" w:lineRule="auto"/>
      <w:ind w:firstLine="300" w:firstLineChars="300"/>
      <w:textAlignment w:val="top"/>
    </w:pPr>
    <w:rPr>
      <w:rFonts w:ascii="Times New Roman" w:eastAsia="Times New Roman" w:hAnsi="Times New Roman" w:cs="Times New Roman"/>
      <w:sz w:val="20"/>
      <w:szCs w:val="20"/>
    </w:rPr>
  </w:style>
  <w:style w:type="paragraph" w:customStyle="1" w:styleId="xl85">
    <w:name w:val="xl85"/>
    <w:basedOn w:val="Normal"/>
    <w:rsid w:val="00BC51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6">
    <w:name w:val="xl86"/>
    <w:basedOn w:val="Normal"/>
    <w:rsid w:val="00BC517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7">
    <w:name w:val="xl87"/>
    <w:basedOn w:val="Normal"/>
    <w:rsid w:val="00BC51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8">
    <w:name w:val="xl88"/>
    <w:basedOn w:val="Normal"/>
    <w:rsid w:val="00BC5171"/>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200" w:firstLineChars="200"/>
      <w:textAlignment w:val="top"/>
    </w:pPr>
    <w:rPr>
      <w:rFonts w:ascii="Times New Roman" w:eastAsia="Times New Roman" w:hAnsi="Times New Roman" w:cs="Times New Roman"/>
      <w:sz w:val="20"/>
      <w:szCs w:val="20"/>
    </w:rPr>
  </w:style>
  <w:style w:type="paragraph" w:customStyle="1" w:styleId="xl89">
    <w:name w:val="xl89"/>
    <w:basedOn w:val="Normal"/>
    <w:rsid w:val="00BC51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Normal"/>
    <w:rsid w:val="00BC5171"/>
    <w:pPr>
      <w:pBdr>
        <w:top w:val="single" w:sz="4" w:space="0" w:color="auto"/>
        <w:left w:val="single" w:sz="4" w:space="9" w:color="auto"/>
        <w:bottom w:val="single" w:sz="4" w:space="0" w:color="auto"/>
      </w:pBdr>
      <w:spacing w:before="100" w:beforeAutospacing="1" w:after="100" w:afterAutospacing="1" w:line="240" w:lineRule="auto"/>
      <w:ind w:firstLine="100" w:firstLineChars="100"/>
      <w:textAlignment w:val="top"/>
    </w:pPr>
    <w:rPr>
      <w:rFonts w:ascii="Times New Roman" w:eastAsia="Times New Roman" w:hAnsi="Times New Roman" w:cs="Times New Roman"/>
      <w:color w:val="000000"/>
      <w:sz w:val="20"/>
      <w:szCs w:val="20"/>
    </w:rPr>
  </w:style>
  <w:style w:type="paragraph" w:customStyle="1" w:styleId="xl91">
    <w:name w:val="xl91"/>
    <w:basedOn w:val="Normal"/>
    <w:rsid w:val="00BC51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92">
    <w:name w:val="xl92"/>
    <w:basedOn w:val="Normal"/>
    <w:rsid w:val="00BC517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3">
    <w:name w:val="xl93"/>
    <w:basedOn w:val="Normal"/>
    <w:rsid w:val="00BC517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4">
    <w:name w:val="xl94"/>
    <w:basedOn w:val="Normal"/>
    <w:rsid w:val="00BC517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font8">
    <w:name w:val="font8"/>
    <w:basedOn w:val="Normal"/>
    <w:rsid w:val="00B43708"/>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9">
    <w:name w:val="font9"/>
    <w:basedOn w:val="Normal"/>
    <w:rsid w:val="00B43708"/>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10">
    <w:name w:val="font10"/>
    <w:basedOn w:val="Normal"/>
    <w:rsid w:val="00B43708"/>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11">
    <w:name w:val="font11"/>
    <w:basedOn w:val="Normal"/>
    <w:rsid w:val="00B43708"/>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5">
    <w:name w:val="xl95"/>
    <w:basedOn w:val="Normal"/>
    <w:rsid w:val="00B4370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6">
    <w:name w:val="xl96"/>
    <w:basedOn w:val="Normal"/>
    <w:rsid w:val="00B4370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7">
    <w:name w:val="xl97"/>
    <w:basedOn w:val="Normal"/>
    <w:rsid w:val="00B4370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8">
    <w:name w:val="xl98"/>
    <w:basedOn w:val="Normal"/>
    <w:rsid w:val="00B43708"/>
    <w:pPr>
      <w:spacing w:before="100" w:beforeAutospacing="1" w:after="100" w:afterAutospacing="1" w:line="240" w:lineRule="auto"/>
      <w:textAlignment w:val="top"/>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
        <AccountId xsi:nil="true"/>
        <AccountType/>
      </UserInfo>
    </SharedWithUsers>
    <TaxCatchAll xmlns="4ffa91fb-a0ff-4ac5-b2db-65c790d184a4">
      <Value>198</Value>
    </TaxCatchAll>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ermInfo xmlns="http://schemas.microsoft.com/office/infopath/2007/PartnerControls">
          <TermName xmlns="http://schemas.microsoft.com/office/infopath/2007/PartnerControls">TL Reviewed</TermName>
          <TermId xmlns="http://schemas.microsoft.com/office/infopath/2007/PartnerControls">611f4b58-99db-4aa3-a82d-a2b34d3818c6</TermId>
        </TermInfo>
      </Term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2025-02-20T15:21:08+00:00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2.xml><?xml version="1.0" encoding="utf-8"?>
<ds:datastoreItem xmlns:ds="http://schemas.openxmlformats.org/officeDocument/2006/customXml" ds:itemID="{B80B92DB-6873-407D-845D-04C7577112A6}">
  <ds:schemaRefs>
    <ds:schemaRef ds:uri="Microsoft.SharePoint.Taxonomy.ContentTypeSync"/>
  </ds:schemaRefs>
</ds:datastoreItem>
</file>

<file path=customXml/itemProps3.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4.xml><?xml version="1.0" encoding="utf-8"?>
<ds:datastoreItem xmlns:ds="http://schemas.openxmlformats.org/officeDocument/2006/customXml" ds:itemID="{E5033098-BF7F-4D78-8529-0AFBF5D8899C}">
  <ds:schemaRefs>
    <ds:schemaRef ds:uri="http://purl.org/dc/terms/"/>
    <ds:schemaRef ds:uri="http://schemas.microsoft.com/sharepoint/v3/fields"/>
    <ds:schemaRef ds:uri="http://schemas.microsoft.com/sharepoint.v3"/>
    <ds:schemaRef ds:uri="http://www.w3.org/XML/1998/namespace"/>
    <ds:schemaRef ds:uri="http://schemas.microsoft.com/office/2006/documentManagement/types"/>
    <ds:schemaRef ds:uri="http://purl.org/dc/elements/1.1/"/>
    <ds:schemaRef ds:uri="http://schemas.microsoft.com/sharepoint/v3"/>
    <ds:schemaRef ds:uri="http://purl.org/dc/dcmitype/"/>
    <ds:schemaRef ds:uri="96fc5250-dc30-4f01-945b-7e46a880eeb3"/>
    <ds:schemaRef ds:uri="http://schemas.microsoft.com/office/2006/metadata/properties"/>
    <ds:schemaRef ds:uri="http://schemas.microsoft.com/office/infopath/2007/PartnerControls"/>
    <ds:schemaRef ds:uri="http://schemas.openxmlformats.org/package/2006/metadata/core-properties"/>
    <ds:schemaRef ds:uri="02fe02c4-dc41-46ff-9d52-90c0a1b1f611"/>
    <ds:schemaRef ds:uri="4ffa91fb-a0ff-4ac5-b2db-65c790d184a4"/>
  </ds:schemaRefs>
</ds:datastoreItem>
</file>

<file path=customXml/itemProps5.xml><?xml version="1.0" encoding="utf-8"?>
<ds:datastoreItem xmlns:ds="http://schemas.openxmlformats.org/officeDocument/2006/customXml" ds:itemID="{0A57EBDC-197A-4DBE-AAF6-1472D6F32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8231</Words>
  <Characters>46082</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54205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keywords>TL Reviewed</cp:keywords>
  <cp:lastModifiedBy>Schultz, Eric</cp:lastModifiedBy>
  <cp:revision>2</cp:revision>
  <dcterms:created xsi:type="dcterms:W3CDTF">2025-06-09T23:46:00Z</dcterms:created>
  <dcterms:modified xsi:type="dcterms:W3CDTF">2025-06-09T23:46:00Z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0x01010052C2644CEF3BE14BA984F9E32D274554</vt:lpwstr>
  </property>
  <property fmtid="{D5CDD505-2E9C-101B-9397-08002B2CF9AE}" pid="4" name="Document Type">
    <vt:lpwstr/>
  </property>
  <property fmtid="{D5CDD505-2E9C-101B-9397-08002B2CF9AE}" pid="5" name="Document_x0020_Type">
    <vt:lpwstr/>
  </property>
  <property fmtid="{D5CDD505-2E9C-101B-9397-08002B2CF9AE}" pid="6" name="e3f09c3df709400db2417a7161762d62">
    <vt:lpwstr/>
  </property>
  <property fmtid="{D5CDD505-2E9C-101B-9397-08002B2CF9AE}" pid="7" name="EPA Subject">
    <vt:lpwstr/>
  </property>
  <property fmtid="{D5CDD505-2E9C-101B-9397-08002B2CF9AE}" pid="8" name="EPA_x0020_Subject">
    <vt:lpwstr/>
  </property>
  <property fmtid="{D5CDD505-2E9C-101B-9397-08002B2CF9AE}" pid="9" name="GrammarlyDocumentId">
    <vt:lpwstr>a86e2fc53bbd1bcb0284f45b3c0d02852a05458551506f0bb17e01f1c2acf9c3</vt:lpwstr>
  </property>
  <property fmtid="{D5CDD505-2E9C-101B-9397-08002B2CF9AE}" pid="10" name="MediaServiceImageTags">
    <vt:lpwstr/>
  </property>
  <property fmtid="{D5CDD505-2E9C-101B-9397-08002B2CF9AE}" pid="11" name="Order">
    <vt:r8>227000</vt:r8>
  </property>
  <property fmtid="{D5CDD505-2E9C-101B-9397-08002B2CF9AE}" pid="12" name="TaxKeyword">
    <vt:lpwstr>198;#TL Reviewed|611f4b58-99db-4aa3-a82d-a2b34d3818c6</vt:lpwstr>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