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CDB" w14:paraId="6C52C3F0" w14:textId="77777777">
      <w:pPr>
        <w:pStyle w:val="Title"/>
      </w:pPr>
      <w:r>
        <w:t>DEPOSITORY</w:t>
      </w:r>
      <w:r>
        <w:rPr>
          <w:spacing w:val="-8"/>
        </w:rPr>
        <w:t xml:space="preserve"> </w:t>
      </w:r>
      <w:r>
        <w:rPr>
          <w:spacing w:val="-2"/>
        </w:rPr>
        <w:t>AGREEMENT</w:t>
      </w:r>
    </w:p>
    <w:p w:rsidR="002E4CDB" w14:paraId="3E33C360" w14:textId="77777777">
      <w:pPr>
        <w:pStyle w:val="Heading1"/>
        <w:spacing w:before="27" w:line="266" w:lineRule="auto"/>
        <w:ind w:left="2543" w:right="1812" w:hanging="864"/>
      </w:pPr>
      <w:r>
        <w:t>U.S.</w:t>
      </w:r>
      <w:r>
        <w:rPr>
          <w:spacing w:val="-6"/>
        </w:rPr>
        <w:t xml:space="preserve"> </w:t>
      </w:r>
      <w:r>
        <w:t>Department</w:t>
      </w:r>
      <w:r>
        <w:rPr>
          <w:spacing w:val="-7"/>
        </w:rPr>
        <w:t xml:space="preserve"> </w:t>
      </w:r>
      <w:r>
        <w:t>of</w:t>
      </w:r>
      <w:r>
        <w:rPr>
          <w:spacing w:val="-7"/>
        </w:rPr>
        <w:t xml:space="preserve"> </w:t>
      </w:r>
      <w:r>
        <w:t>Housing</w:t>
      </w:r>
      <w:r>
        <w:rPr>
          <w:spacing w:val="-6"/>
        </w:rPr>
        <w:t xml:space="preserve"> </w:t>
      </w:r>
      <w:r>
        <w:t>and</w:t>
      </w:r>
      <w:r>
        <w:rPr>
          <w:spacing w:val="-6"/>
        </w:rPr>
        <w:t xml:space="preserve"> </w:t>
      </w:r>
      <w:r>
        <w:t>Urban</w:t>
      </w:r>
      <w:r>
        <w:rPr>
          <w:spacing w:val="-6"/>
        </w:rPr>
        <w:t xml:space="preserve"> </w:t>
      </w:r>
      <w:r>
        <w:t>Development Office of Public and Indian Housing</w:t>
      </w:r>
    </w:p>
    <w:p w:rsidR="00F07E64" w:rsidP="0062272B" w14:paraId="7225DBB4" w14:textId="77777777">
      <w:pPr>
        <w:pStyle w:val="BodyText"/>
        <w:spacing w:before="38"/>
        <w:rPr>
          <w:sz w:val="16"/>
          <w:szCs w:val="16"/>
        </w:rPr>
      </w:pPr>
    </w:p>
    <w:p w:rsidR="0062272B" w:rsidRPr="0062272B" w:rsidP="0062272B" w14:paraId="65C7A229" w14:textId="3ED700B2">
      <w:pPr>
        <w:pStyle w:val="BodyText"/>
        <w:spacing w:before="38"/>
        <w:rPr>
          <w:sz w:val="16"/>
          <w:szCs w:val="16"/>
        </w:rPr>
      </w:pPr>
      <w:r w:rsidRPr="0062272B">
        <w:rPr>
          <w:sz w:val="16"/>
          <w:szCs w:val="16"/>
        </w:rPr>
        <w:t xml:space="preserve">Public Reporting Burden Statement: This collection of information is estimated to average </w:t>
      </w:r>
      <w:r w:rsidR="000731BE">
        <w:rPr>
          <w:sz w:val="16"/>
          <w:szCs w:val="16"/>
        </w:rPr>
        <w:t>1</w:t>
      </w:r>
      <w:r w:rsidRPr="0062272B">
        <w:rPr>
          <w:sz w:val="16"/>
          <w:szCs w:val="16"/>
        </w:rPr>
        <w:t xml:space="preserve"> </w:t>
      </w:r>
      <w:r w:rsidRPr="0062272B" w:rsidR="000731BE">
        <w:rPr>
          <w:sz w:val="16"/>
          <w:szCs w:val="16"/>
        </w:rPr>
        <w:t>hour</w:t>
      </w:r>
      <w:r w:rsidRPr="0062272B">
        <w:rPr>
          <w:sz w:val="16"/>
          <w:szCs w:val="16"/>
        </w:rPr>
        <w:t xml:space="preserve">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62272B">
        <w:rPr>
          <w:sz w:val="16"/>
          <w:szCs w:val="16"/>
        </w:rPr>
        <w:t>benefit</w:t>
      </w:r>
      <w:r w:rsidRPr="0062272B">
        <w:rPr>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2E4CDB" w14:paraId="62DB1702" w14:textId="77777777">
      <w:pPr>
        <w:pStyle w:val="BodyText"/>
        <w:spacing w:before="38"/>
        <w:rPr>
          <w:b/>
        </w:rPr>
      </w:pPr>
    </w:p>
    <w:p w:rsidR="002E4CDB" w14:paraId="0A0E9F77" w14:textId="77777777">
      <w:pPr>
        <w:ind w:left="455"/>
        <w:rPr>
          <w:b/>
          <w:sz w:val="24"/>
        </w:rPr>
      </w:pPr>
      <w:r>
        <w:rPr>
          <w:b/>
          <w:spacing w:val="-2"/>
          <w:sz w:val="24"/>
        </w:rPr>
        <w:t>Brokers/Dealers</w:t>
      </w:r>
      <w:bookmarkStart w:id="0" w:name="_Hlk202181377"/>
    </w:p>
    <w:bookmarkEnd w:id="0"/>
    <w:p w:rsidR="002E4CDB" w14:paraId="6E0855BE" w14:textId="77777777">
      <w:pPr>
        <w:pStyle w:val="BodyText"/>
        <w:spacing w:before="84"/>
        <w:rPr>
          <w:b/>
        </w:rPr>
      </w:pPr>
    </w:p>
    <w:p w:rsidR="002E4CDB" w14:paraId="50CE5F18" w14:textId="77777777">
      <w:pPr>
        <w:pStyle w:val="BodyText"/>
        <w:tabs>
          <w:tab w:val="left" w:pos="4331"/>
          <w:tab w:val="left" w:pos="7115"/>
          <w:tab w:val="left" w:pos="7991"/>
          <w:tab w:val="left" w:pos="8159"/>
        </w:tabs>
        <w:spacing w:line="276" w:lineRule="auto"/>
        <w:ind w:left="455" w:right="701"/>
      </w:pPr>
      <w:r>
        <w:t xml:space="preserve">This Agreement </w:t>
      </w:r>
      <w:r>
        <w:t>entered into</w:t>
      </w:r>
      <w:r>
        <w:t xml:space="preserve"> this </w:t>
      </w:r>
      <w:r>
        <w:rPr>
          <w:u w:val="single"/>
        </w:rPr>
        <w:tab/>
      </w:r>
      <w:r>
        <w:t xml:space="preserve">day of </w:t>
      </w:r>
      <w:r>
        <w:rPr>
          <w:u w:val="single"/>
        </w:rPr>
        <w:tab/>
      </w:r>
      <w:r>
        <w:rPr>
          <w:spacing w:val="-4"/>
        </w:rPr>
        <w:t xml:space="preserve"> </w:t>
      </w:r>
      <w:r>
        <w:t>, 20</w:t>
      </w:r>
      <w:r>
        <w:rPr>
          <w:u w:val="single"/>
        </w:rPr>
        <w:tab/>
      </w:r>
      <w:r>
        <w:rPr>
          <w:spacing w:val="-10"/>
        </w:rPr>
        <w:t xml:space="preserve">, </w:t>
      </w:r>
      <w:r>
        <w:t>between</w:t>
      </w:r>
      <w:r>
        <w:rPr>
          <w:spacing w:val="-5"/>
        </w:rPr>
        <w:t xml:space="preserve"> </w:t>
      </w:r>
      <w:r>
        <w:rPr>
          <w:u w:val="single"/>
        </w:rPr>
        <w:tab/>
      </w:r>
      <w:r>
        <w:rPr>
          <w:u w:val="single"/>
        </w:rPr>
        <w:tab/>
      </w:r>
      <w:r>
        <w:rPr>
          <w:u w:val="single"/>
        </w:rPr>
        <w:tab/>
      </w:r>
      <w:r>
        <w:rPr>
          <w:u w:val="single"/>
        </w:rPr>
        <w:tab/>
      </w:r>
      <w:r>
        <w:rPr>
          <w:spacing w:val="-2"/>
        </w:rPr>
        <w:t>(herein</w:t>
      </w:r>
    </w:p>
    <w:p w:rsidR="002E4CDB" w14:paraId="18230C57" w14:textId="77777777">
      <w:pPr>
        <w:pStyle w:val="BodyText"/>
        <w:spacing w:line="260" w:lineRule="exact"/>
        <w:ind w:left="455"/>
      </w:pPr>
      <w:r>
        <w:t>called</w:t>
      </w:r>
      <w:r>
        <w:rPr>
          <w:spacing w:val="-3"/>
        </w:rPr>
        <w:t xml:space="preserve"> </w:t>
      </w:r>
      <w:r>
        <w:t>the</w:t>
      </w:r>
      <w:r>
        <w:rPr>
          <w:spacing w:val="-3"/>
        </w:rPr>
        <w:t xml:space="preserve"> </w:t>
      </w:r>
      <w:r>
        <w:t>“Recipient”), [a</w:t>
      </w:r>
      <w:r>
        <w:rPr>
          <w:spacing w:val="-4"/>
        </w:rPr>
        <w:t xml:space="preserve"> </w:t>
      </w:r>
      <w:r>
        <w:t>[federally</w:t>
      </w:r>
      <w:r>
        <w:rPr>
          <w:spacing w:val="-2"/>
        </w:rPr>
        <w:t xml:space="preserve"> </w:t>
      </w:r>
      <w:r>
        <w:t>recognized</w:t>
      </w:r>
      <w:r>
        <w:rPr>
          <w:spacing w:val="-2"/>
        </w:rPr>
        <w:t xml:space="preserve"> </w:t>
      </w:r>
      <w:r>
        <w:t>or</w:t>
      </w:r>
      <w:r>
        <w:rPr>
          <w:spacing w:val="-3"/>
        </w:rPr>
        <w:t xml:space="preserve"> </w:t>
      </w:r>
      <w:r>
        <w:t>state</w:t>
      </w:r>
      <w:r>
        <w:rPr>
          <w:spacing w:val="-3"/>
        </w:rPr>
        <w:t xml:space="preserve"> </w:t>
      </w:r>
      <w:r>
        <w:t>recognized]</w:t>
      </w:r>
      <w:r>
        <w:rPr>
          <w:spacing w:val="-1"/>
        </w:rPr>
        <w:t xml:space="preserve"> </w:t>
      </w:r>
      <w:r>
        <w:t>Indian tribe;</w:t>
      </w:r>
      <w:r>
        <w:rPr>
          <w:spacing w:val="-2"/>
        </w:rPr>
        <w:t xml:space="preserve"> </w:t>
      </w:r>
      <w:r>
        <w:t xml:space="preserve">an </w:t>
      </w:r>
      <w:r>
        <w:rPr>
          <w:spacing w:val="-2"/>
        </w:rPr>
        <w:t>Indian</w:t>
      </w:r>
    </w:p>
    <w:p w:rsidR="002E4CDB" w14:paraId="139D194F" w14:textId="77777777">
      <w:pPr>
        <w:pStyle w:val="BodyText"/>
        <w:spacing w:before="27" w:line="264" w:lineRule="auto"/>
        <w:ind w:left="455" w:right="506"/>
      </w:pPr>
      <w:r>
        <w:t>Housing</w:t>
      </w:r>
      <w:r>
        <w:rPr>
          <w:spacing w:val="-3"/>
        </w:rPr>
        <w:t xml:space="preserve"> </w:t>
      </w:r>
      <w:r>
        <w:t>Authority</w:t>
      </w:r>
      <w:r>
        <w:rPr>
          <w:spacing w:val="-3"/>
        </w:rPr>
        <w:t xml:space="preserve"> </w:t>
      </w:r>
      <w:r>
        <w:t>created</w:t>
      </w:r>
      <w:r>
        <w:rPr>
          <w:spacing w:val="-3"/>
        </w:rPr>
        <w:t xml:space="preserve"> </w:t>
      </w:r>
      <w:r>
        <w:t>under</w:t>
      </w:r>
      <w:r>
        <w:rPr>
          <w:spacing w:val="-4"/>
        </w:rPr>
        <w:t xml:space="preserve"> </w:t>
      </w:r>
      <w:r>
        <w:t>[tribal</w:t>
      </w:r>
      <w:r>
        <w:rPr>
          <w:spacing w:val="-3"/>
        </w:rPr>
        <w:t xml:space="preserve"> </w:t>
      </w:r>
      <w:r>
        <w:t>or</w:t>
      </w:r>
      <w:r>
        <w:rPr>
          <w:spacing w:val="-4"/>
        </w:rPr>
        <w:t xml:space="preserve"> </w:t>
      </w:r>
      <w:r>
        <w:t>state]</w:t>
      </w:r>
      <w:r>
        <w:rPr>
          <w:spacing w:val="-4"/>
        </w:rPr>
        <w:t xml:space="preserve"> </w:t>
      </w:r>
      <w:r>
        <w:t>law;</w:t>
      </w:r>
      <w:r>
        <w:rPr>
          <w:spacing w:val="-3"/>
        </w:rPr>
        <w:t xml:space="preserve"> </w:t>
      </w:r>
      <w:r>
        <w:t>or</w:t>
      </w:r>
      <w:r>
        <w:rPr>
          <w:spacing w:val="-4"/>
        </w:rPr>
        <w:t xml:space="preserve"> </w:t>
      </w:r>
      <w:r>
        <w:t>an</w:t>
      </w:r>
      <w:r>
        <w:rPr>
          <w:spacing w:val="-3"/>
        </w:rPr>
        <w:t xml:space="preserve"> </w:t>
      </w:r>
      <w:r>
        <w:t>entity</w:t>
      </w:r>
      <w:r>
        <w:rPr>
          <w:spacing w:val="-3"/>
        </w:rPr>
        <w:t xml:space="preserve"> </w:t>
      </w:r>
      <w:r>
        <w:t>created</w:t>
      </w:r>
      <w:r>
        <w:rPr>
          <w:spacing w:val="-3"/>
        </w:rPr>
        <w:t xml:space="preserve"> </w:t>
      </w:r>
      <w:r>
        <w:t>under</w:t>
      </w:r>
      <w:r>
        <w:rPr>
          <w:spacing w:val="-4"/>
        </w:rPr>
        <w:t xml:space="preserve"> </w:t>
      </w:r>
      <w:r>
        <w:t>[tribal</w:t>
      </w:r>
      <w:r>
        <w:rPr>
          <w:spacing w:val="-3"/>
        </w:rPr>
        <w:t xml:space="preserve"> </w:t>
      </w:r>
      <w:r>
        <w:t>or state] law providing for housing authorities or housing entities for Indians]</w:t>
      </w:r>
    </w:p>
    <w:p w:rsidR="002E4CDB" w14:paraId="0CE0ABEB" w14:textId="77777777">
      <w:pPr>
        <w:pStyle w:val="BodyText"/>
        <w:tabs>
          <w:tab w:val="left" w:pos="7834"/>
        </w:tabs>
        <w:spacing w:before="36" w:line="259" w:lineRule="auto"/>
        <w:ind w:left="455" w:right="356"/>
      </w:pPr>
      <w:r>
        <w:t>and</w:t>
      </w:r>
      <w:r>
        <w:rPr>
          <w:spacing w:val="-41"/>
        </w:rPr>
        <w:t xml:space="preserve"> </w:t>
      </w:r>
      <w:r>
        <w:rPr>
          <w:u w:val="single"/>
        </w:rPr>
        <w:tab/>
      </w:r>
      <w:r>
        <w:rPr>
          <w:spacing w:val="-25"/>
        </w:rPr>
        <w:t xml:space="preserve"> </w:t>
      </w:r>
      <w:r>
        <w:t>(herein</w:t>
      </w:r>
      <w:r>
        <w:rPr>
          <w:spacing w:val="-15"/>
        </w:rPr>
        <w:t xml:space="preserve"> </w:t>
      </w:r>
      <w:r>
        <w:t>called the “Broker/Dealer”) located at</w:t>
      </w:r>
    </w:p>
    <w:p w:rsidR="002E4CDB" w14:paraId="222FFD09" w14:textId="77777777">
      <w:pPr>
        <w:spacing w:before="3"/>
        <w:ind w:right="1607"/>
        <w:jc w:val="right"/>
        <w:rPr>
          <w:sz w:val="24"/>
        </w:rPr>
      </w:pPr>
      <w:r>
        <w:rPr>
          <w:spacing w:val="-10"/>
          <w:sz w:val="24"/>
        </w:rPr>
        <w:t>.</w:t>
      </w:r>
    </w:p>
    <w:p w:rsidR="002E4CDB" w14:paraId="260B119F" w14:textId="77777777">
      <w:pPr>
        <w:pStyle w:val="BodyText"/>
        <w:spacing w:before="118"/>
      </w:pPr>
    </w:p>
    <w:p w:rsidR="002E4CDB" w14:paraId="11AFC1F4" w14:textId="77777777">
      <w:pPr>
        <w:pStyle w:val="Heading1"/>
      </w:pPr>
      <w:r>
        <w:rPr>
          <w:spacing w:val="-2"/>
        </w:rPr>
        <w:t>Witnesseth:</w:t>
      </w:r>
    </w:p>
    <w:p w:rsidR="002E4CDB" w14:paraId="1EB0622B" w14:textId="77777777">
      <w:pPr>
        <w:pStyle w:val="BodyText"/>
        <w:spacing w:before="74"/>
        <w:rPr>
          <w:b/>
        </w:rPr>
      </w:pPr>
    </w:p>
    <w:p w:rsidR="002E4CDB" w14:paraId="6FB2CBC2" w14:textId="77777777">
      <w:pPr>
        <w:pStyle w:val="BodyText"/>
        <w:spacing w:before="1" w:line="264" w:lineRule="auto"/>
        <w:ind w:left="455" w:right="506"/>
      </w:pPr>
      <w:r>
        <w:rPr>
          <w:b/>
        </w:rPr>
        <w:t>Whereas</w:t>
      </w:r>
      <w:r>
        <w:t>, the United States Department of Housing and Urban Development (herein called</w:t>
      </w:r>
      <w:r>
        <w:rPr>
          <w:spacing w:val="-3"/>
        </w:rPr>
        <w:t xml:space="preserve"> </w:t>
      </w:r>
      <w:r>
        <w:t>“HUD”)</w:t>
      </w:r>
      <w:r>
        <w:rPr>
          <w:spacing w:val="-4"/>
        </w:rPr>
        <w:t xml:space="preserve"> </w:t>
      </w:r>
      <w:r>
        <w:t>has</w:t>
      </w:r>
      <w:r>
        <w:rPr>
          <w:spacing w:val="-3"/>
        </w:rPr>
        <w:t xml:space="preserve"> </w:t>
      </w:r>
      <w:r>
        <w:t>entered</w:t>
      </w:r>
      <w:r>
        <w:rPr>
          <w:spacing w:val="-3"/>
        </w:rPr>
        <w:t xml:space="preserve"> </w:t>
      </w:r>
      <w:r>
        <w:t>into</w:t>
      </w:r>
      <w:r>
        <w:rPr>
          <w:spacing w:val="-3"/>
        </w:rPr>
        <w:t xml:space="preserve"> </w:t>
      </w:r>
      <w:r>
        <w:t>one</w:t>
      </w:r>
      <w:r>
        <w:rPr>
          <w:spacing w:val="-4"/>
        </w:rPr>
        <w:t xml:space="preserve"> </w:t>
      </w:r>
      <w:r>
        <w:t>or</w:t>
      </w:r>
      <w:r>
        <w:rPr>
          <w:spacing w:val="-4"/>
        </w:rPr>
        <w:t xml:space="preserve"> </w:t>
      </w:r>
      <w:r>
        <w:t>more</w:t>
      </w:r>
      <w:r>
        <w:rPr>
          <w:spacing w:val="-5"/>
        </w:rPr>
        <w:t xml:space="preserve"> </w:t>
      </w:r>
      <w:r>
        <w:t>grant</w:t>
      </w:r>
      <w:r>
        <w:rPr>
          <w:spacing w:val="-1"/>
        </w:rPr>
        <w:t xml:space="preserve"> </w:t>
      </w:r>
      <w:r>
        <w:t>agreements</w:t>
      </w:r>
      <w:r>
        <w:rPr>
          <w:spacing w:val="-3"/>
        </w:rPr>
        <w:t xml:space="preserve"> </w:t>
      </w:r>
      <w:r>
        <w:t>(herein</w:t>
      </w:r>
      <w:r>
        <w:rPr>
          <w:spacing w:val="-3"/>
        </w:rPr>
        <w:t xml:space="preserve"> </w:t>
      </w:r>
      <w:r>
        <w:t>called</w:t>
      </w:r>
      <w:r>
        <w:rPr>
          <w:spacing w:val="-3"/>
        </w:rPr>
        <w:t xml:space="preserve"> </w:t>
      </w:r>
      <w:r>
        <w:t>NAHASDA Grant Agreement”) with the Recipient for the purpose of funding affordable housing activities under the Native American Housing Assistance and Self-Determination Act of 1996 (25 U.S.C. 4101 et seq.) (herein called “NAHASDA”</w:t>
      </w:r>
      <w:r>
        <w:t>);</w:t>
      </w:r>
    </w:p>
    <w:p w:rsidR="002E4CDB" w14:paraId="393FBDE6" w14:textId="77777777">
      <w:pPr>
        <w:pStyle w:val="BodyText"/>
        <w:spacing w:before="82"/>
      </w:pPr>
    </w:p>
    <w:p w:rsidR="002E4CDB" w14:paraId="5D64F419" w14:textId="77777777">
      <w:pPr>
        <w:pStyle w:val="BodyText"/>
        <w:spacing w:before="1" w:line="264" w:lineRule="auto"/>
        <w:ind w:left="455" w:right="361"/>
      </w:pPr>
      <w:r>
        <w:rPr>
          <w:b/>
        </w:rPr>
        <w:t>Whereas</w:t>
      </w:r>
      <w:r>
        <w:t>,</w:t>
      </w:r>
      <w:r>
        <w:rPr>
          <w:spacing w:val="-4"/>
        </w:rPr>
        <w:t xml:space="preserve"> </w:t>
      </w:r>
      <w:r>
        <w:t>the</w:t>
      </w:r>
      <w:r>
        <w:rPr>
          <w:spacing w:val="-5"/>
        </w:rPr>
        <w:t xml:space="preserve"> </w:t>
      </w:r>
      <w:r>
        <w:t>Recipient</w:t>
      </w:r>
      <w:r>
        <w:rPr>
          <w:spacing w:val="-2"/>
        </w:rPr>
        <w:t xml:space="preserve"> </w:t>
      </w:r>
      <w:r>
        <w:t>may</w:t>
      </w:r>
      <w:r>
        <w:rPr>
          <w:spacing w:val="-4"/>
        </w:rPr>
        <w:t xml:space="preserve"> </w:t>
      </w:r>
      <w:r>
        <w:t>borrow</w:t>
      </w:r>
      <w:r>
        <w:rPr>
          <w:spacing w:val="-5"/>
        </w:rPr>
        <w:t xml:space="preserve"> </w:t>
      </w:r>
      <w:r>
        <w:t>funds</w:t>
      </w:r>
      <w:r>
        <w:rPr>
          <w:spacing w:val="-2"/>
        </w:rPr>
        <w:t xml:space="preserve"> </w:t>
      </w:r>
      <w:r>
        <w:t>for</w:t>
      </w:r>
      <w:r>
        <w:rPr>
          <w:spacing w:val="-5"/>
        </w:rPr>
        <w:t xml:space="preserve"> </w:t>
      </w:r>
      <w:r>
        <w:t>affordable</w:t>
      </w:r>
      <w:r>
        <w:rPr>
          <w:spacing w:val="-5"/>
        </w:rPr>
        <w:t xml:space="preserve"> </w:t>
      </w:r>
      <w:r>
        <w:t>housing</w:t>
      </w:r>
      <w:r>
        <w:rPr>
          <w:spacing w:val="-4"/>
        </w:rPr>
        <w:t xml:space="preserve"> </w:t>
      </w:r>
      <w:r>
        <w:t>activities</w:t>
      </w:r>
      <w:r>
        <w:rPr>
          <w:spacing w:val="-4"/>
        </w:rPr>
        <w:t xml:space="preserve"> </w:t>
      </w:r>
      <w:r>
        <w:t>which</w:t>
      </w:r>
      <w:r>
        <w:rPr>
          <w:spacing w:val="-4"/>
        </w:rPr>
        <w:t xml:space="preserve"> </w:t>
      </w:r>
      <w:r>
        <w:t xml:space="preserve">HUD guarantees under the Title VI of NAHASDA pursuant to a </w:t>
      </w:r>
      <w:r>
        <w:t>guarantee</w:t>
      </w:r>
      <w:r>
        <w:t xml:space="preserve"> contract (herein called “Guarantee Contract”</w:t>
      </w:r>
      <w:r>
        <w:t>);</w:t>
      </w:r>
    </w:p>
    <w:p w:rsidR="002E4CDB" w14:paraId="04F5513B" w14:textId="77777777">
      <w:pPr>
        <w:pStyle w:val="BodyText"/>
        <w:spacing w:before="262" w:line="237" w:lineRule="auto"/>
        <w:ind w:left="455"/>
      </w:pPr>
      <w:r>
        <w:rPr>
          <w:b/>
        </w:rPr>
        <w:t>Whereas</w:t>
      </w:r>
      <w:r>
        <w:t>,</w:t>
      </w:r>
      <w:r>
        <w:rPr>
          <w:spacing w:val="-4"/>
        </w:rPr>
        <w:t xml:space="preserve"> </w:t>
      </w:r>
      <w:r>
        <w:t>the</w:t>
      </w:r>
      <w:r>
        <w:rPr>
          <w:spacing w:val="-5"/>
        </w:rPr>
        <w:t xml:space="preserve"> </w:t>
      </w:r>
      <w:r>
        <w:t>Recipient</w:t>
      </w:r>
      <w:r>
        <w:rPr>
          <w:spacing w:val="-2"/>
        </w:rPr>
        <w:t xml:space="preserve"> </w:t>
      </w:r>
      <w:r>
        <w:t>may</w:t>
      </w:r>
      <w:r>
        <w:rPr>
          <w:spacing w:val="-4"/>
        </w:rPr>
        <w:t xml:space="preserve"> </w:t>
      </w:r>
      <w:r>
        <w:t>invest</w:t>
      </w:r>
      <w:r>
        <w:rPr>
          <w:spacing w:val="-4"/>
        </w:rPr>
        <w:t xml:space="preserve"> </w:t>
      </w:r>
      <w:r>
        <w:t>Indian</w:t>
      </w:r>
      <w:r>
        <w:rPr>
          <w:spacing w:val="-4"/>
        </w:rPr>
        <w:t xml:space="preserve"> </w:t>
      </w:r>
      <w:r>
        <w:t>Housing</w:t>
      </w:r>
      <w:r>
        <w:rPr>
          <w:spacing w:val="-4"/>
        </w:rPr>
        <w:t xml:space="preserve"> </w:t>
      </w:r>
      <w:r>
        <w:t>Block</w:t>
      </w:r>
      <w:r>
        <w:rPr>
          <w:spacing w:val="-4"/>
        </w:rPr>
        <w:t xml:space="preserve"> </w:t>
      </w:r>
      <w:r>
        <w:t>Grant</w:t>
      </w:r>
      <w:r>
        <w:rPr>
          <w:spacing w:val="-4"/>
        </w:rPr>
        <w:t xml:space="preserve"> </w:t>
      </w:r>
      <w:r>
        <w:t>funds</w:t>
      </w:r>
      <w:r>
        <w:rPr>
          <w:spacing w:val="-4"/>
        </w:rPr>
        <w:t xml:space="preserve"> </w:t>
      </w:r>
      <w:r>
        <w:t>in</w:t>
      </w:r>
      <w:r>
        <w:rPr>
          <w:spacing w:val="-2"/>
        </w:rPr>
        <w:t xml:space="preserve"> </w:t>
      </w:r>
      <w:r>
        <w:t xml:space="preserve">Investments prescribed by HUD through an insured Broker/Dealer for the purpose of carrying out affordable housing activities under </w:t>
      </w:r>
      <w:r>
        <w:t>NAHASDA;</w:t>
      </w:r>
    </w:p>
    <w:p w:rsidR="002E4CDB" w14:paraId="5239F85C" w14:textId="77777777">
      <w:pPr>
        <w:pStyle w:val="BodyText"/>
        <w:spacing w:before="8"/>
      </w:pPr>
    </w:p>
    <w:p w:rsidR="002E4CDB" w14:paraId="14F9B68B" w14:textId="77777777">
      <w:pPr>
        <w:pStyle w:val="BodyText"/>
        <w:spacing w:line="237" w:lineRule="auto"/>
        <w:ind w:left="455"/>
      </w:pPr>
      <w:r>
        <w:rPr>
          <w:b/>
        </w:rPr>
        <w:t>Whereas</w:t>
      </w:r>
      <w:r>
        <w:t>,</w:t>
      </w:r>
      <w:r>
        <w:rPr>
          <w:spacing w:val="-3"/>
        </w:rPr>
        <w:t xml:space="preserve"> </w:t>
      </w:r>
      <w:r>
        <w:t>the</w:t>
      </w:r>
      <w:r>
        <w:rPr>
          <w:spacing w:val="-4"/>
        </w:rPr>
        <w:t xml:space="preserve"> </w:t>
      </w:r>
      <w:r>
        <w:t>Recipient</w:t>
      </w:r>
      <w:r>
        <w:rPr>
          <w:spacing w:val="-3"/>
        </w:rPr>
        <w:t xml:space="preserve"> </w:t>
      </w:r>
      <w:r>
        <w:t>is</w:t>
      </w:r>
      <w:r>
        <w:rPr>
          <w:spacing w:val="-3"/>
        </w:rPr>
        <w:t xml:space="preserve"> </w:t>
      </w:r>
      <w:r>
        <w:t>required</w:t>
      </w:r>
      <w:r>
        <w:rPr>
          <w:spacing w:val="-3"/>
        </w:rPr>
        <w:t xml:space="preserve"> </w:t>
      </w:r>
      <w:r>
        <w:t>to</w:t>
      </w:r>
      <w:r>
        <w:rPr>
          <w:spacing w:val="-3"/>
        </w:rPr>
        <w:t xml:space="preserve"> </w:t>
      </w:r>
      <w:r>
        <w:t>hold</w:t>
      </w:r>
      <w:r>
        <w:rPr>
          <w:spacing w:val="-3"/>
        </w:rPr>
        <w:t xml:space="preserve"> </w:t>
      </w:r>
      <w:r>
        <w:t>funds</w:t>
      </w:r>
      <w:r>
        <w:rPr>
          <w:spacing w:val="-3"/>
        </w:rPr>
        <w:t xml:space="preserve"> </w:t>
      </w:r>
      <w:r>
        <w:t>for</w:t>
      </w:r>
      <w:r>
        <w:rPr>
          <w:spacing w:val="-4"/>
        </w:rPr>
        <w:t xml:space="preserve"> </w:t>
      </w:r>
      <w:r>
        <w:t>investment</w:t>
      </w:r>
      <w:r>
        <w:rPr>
          <w:spacing w:val="-3"/>
        </w:rPr>
        <w:t xml:space="preserve"> </w:t>
      </w:r>
      <w:r>
        <w:t>in</w:t>
      </w:r>
      <w:r>
        <w:rPr>
          <w:spacing w:val="-3"/>
        </w:rPr>
        <w:t xml:space="preserve"> </w:t>
      </w:r>
      <w:r>
        <w:t>an</w:t>
      </w:r>
      <w:r>
        <w:rPr>
          <w:spacing w:val="-3"/>
        </w:rPr>
        <w:t xml:space="preserve"> </w:t>
      </w:r>
      <w:r>
        <w:t>account</w:t>
      </w:r>
      <w:r>
        <w:rPr>
          <w:spacing w:val="-3"/>
        </w:rPr>
        <w:t xml:space="preserve"> </w:t>
      </w:r>
      <w:r>
        <w:t>subject</w:t>
      </w:r>
      <w:r>
        <w:rPr>
          <w:spacing w:val="-3"/>
        </w:rPr>
        <w:t xml:space="preserve"> </w:t>
      </w:r>
      <w:r>
        <w:t>to</w:t>
      </w:r>
      <w:r>
        <w:rPr>
          <w:spacing w:val="-3"/>
        </w:rPr>
        <w:t xml:space="preserve"> </w:t>
      </w:r>
      <w:r>
        <w:t xml:space="preserve">an agreement in a form prescribed by </w:t>
      </w:r>
      <w:r>
        <w:t>HUD;</w:t>
      </w:r>
    </w:p>
    <w:p w:rsidR="002E4CDB" w14:paraId="4ADCB329" w14:textId="77777777">
      <w:pPr>
        <w:pStyle w:val="BodyText"/>
        <w:spacing w:before="1"/>
      </w:pPr>
    </w:p>
    <w:p w:rsidR="002E4CDB" w14:paraId="0FD1FC5F" w14:textId="77777777">
      <w:pPr>
        <w:pStyle w:val="BodyText"/>
        <w:spacing w:before="1"/>
        <w:ind w:left="455"/>
      </w:pPr>
      <w:r>
        <w:rPr>
          <w:b/>
        </w:rPr>
        <w:t>Whereas</w:t>
      </w:r>
      <w:r>
        <w:t>,</w:t>
      </w:r>
      <w:r>
        <w:rPr>
          <w:spacing w:val="-3"/>
        </w:rPr>
        <w:t xml:space="preserve"> </w:t>
      </w:r>
      <w:r>
        <w:t>the</w:t>
      </w:r>
      <w:r>
        <w:rPr>
          <w:spacing w:val="-4"/>
        </w:rPr>
        <w:t xml:space="preserve"> </w:t>
      </w:r>
      <w:r>
        <w:t>Recipient</w:t>
      </w:r>
      <w:r>
        <w:rPr>
          <w:spacing w:val="-1"/>
        </w:rPr>
        <w:t xml:space="preserve"> </w:t>
      </w:r>
      <w:r>
        <w:t>may</w:t>
      </w:r>
      <w:r>
        <w:rPr>
          <w:spacing w:val="-3"/>
        </w:rPr>
        <w:t xml:space="preserve"> </w:t>
      </w:r>
      <w:r>
        <w:t>establish</w:t>
      </w:r>
      <w:r>
        <w:rPr>
          <w:spacing w:val="-3"/>
        </w:rPr>
        <w:t xml:space="preserve"> </w:t>
      </w:r>
      <w:r>
        <w:t>and</w:t>
      </w:r>
      <w:r>
        <w:rPr>
          <w:spacing w:val="-3"/>
        </w:rPr>
        <w:t xml:space="preserve"> </w:t>
      </w:r>
      <w:r>
        <w:t>maintain</w:t>
      </w:r>
      <w:r>
        <w:rPr>
          <w:spacing w:val="-3"/>
        </w:rPr>
        <w:t xml:space="preserve"> </w:t>
      </w:r>
      <w:r>
        <w:t>a</w:t>
      </w:r>
      <w:r>
        <w:rPr>
          <w:spacing w:val="-5"/>
        </w:rPr>
        <w:t xml:space="preserve"> </w:t>
      </w:r>
      <w:r>
        <w:t>separate</w:t>
      </w:r>
      <w:r>
        <w:rPr>
          <w:spacing w:val="-4"/>
        </w:rPr>
        <w:t xml:space="preserve"> </w:t>
      </w:r>
      <w:r>
        <w:t>reserve</w:t>
      </w:r>
      <w:r>
        <w:rPr>
          <w:spacing w:val="-2"/>
        </w:rPr>
        <w:t xml:space="preserve"> </w:t>
      </w:r>
      <w:r>
        <w:t>account</w:t>
      </w:r>
      <w:r>
        <w:rPr>
          <w:spacing w:val="-3"/>
        </w:rPr>
        <w:t xml:space="preserve"> </w:t>
      </w:r>
      <w:r>
        <w:t>only</w:t>
      </w:r>
      <w:r>
        <w:rPr>
          <w:spacing w:val="-3"/>
        </w:rPr>
        <w:t xml:space="preserve"> </w:t>
      </w:r>
      <w:r>
        <w:t>for</w:t>
      </w:r>
      <w:r>
        <w:rPr>
          <w:spacing w:val="-4"/>
        </w:rPr>
        <w:t xml:space="preserve"> </w:t>
      </w:r>
      <w:r>
        <w:t xml:space="preserve">the purpose of accumulating amounts for administration and planning relating to affordable housing activities under </w:t>
      </w:r>
      <w:r>
        <w:t>NAHASDA;</w:t>
      </w:r>
    </w:p>
    <w:p w:rsidR="002E4CDB" w14:paraId="05CB7F23" w14:textId="77777777">
      <w:pPr>
        <w:pStyle w:val="BodyText"/>
        <w:spacing w:before="2"/>
      </w:pPr>
    </w:p>
    <w:p w:rsidR="002E4CDB" w14:paraId="6AD92526" w14:textId="77777777">
      <w:pPr>
        <w:pStyle w:val="BodyText"/>
        <w:spacing w:line="237" w:lineRule="auto"/>
        <w:ind w:left="455"/>
      </w:pPr>
      <w:r>
        <w:rPr>
          <w:b/>
        </w:rPr>
        <w:t>Whereas</w:t>
      </w:r>
      <w:r>
        <w:t>,</w:t>
      </w:r>
      <w:r>
        <w:rPr>
          <w:spacing w:val="-3"/>
        </w:rPr>
        <w:t xml:space="preserve"> </w:t>
      </w:r>
      <w:r>
        <w:t>the</w:t>
      </w:r>
      <w:r>
        <w:rPr>
          <w:spacing w:val="-4"/>
        </w:rPr>
        <w:t xml:space="preserve"> </w:t>
      </w:r>
      <w:r>
        <w:t>Recipient</w:t>
      </w:r>
      <w:r>
        <w:rPr>
          <w:spacing w:val="-2"/>
        </w:rPr>
        <w:t xml:space="preserve"> </w:t>
      </w:r>
      <w:r>
        <w:t>may</w:t>
      </w:r>
      <w:r>
        <w:rPr>
          <w:spacing w:val="-3"/>
        </w:rPr>
        <w:t xml:space="preserve"> </w:t>
      </w:r>
      <w:r>
        <w:t>invest</w:t>
      </w:r>
      <w:r>
        <w:rPr>
          <w:spacing w:val="-3"/>
        </w:rPr>
        <w:t xml:space="preserve"> </w:t>
      </w:r>
      <w:r>
        <w:t>funds</w:t>
      </w:r>
      <w:r>
        <w:rPr>
          <w:spacing w:val="-4"/>
        </w:rPr>
        <w:t xml:space="preserve"> </w:t>
      </w:r>
      <w:r>
        <w:t>in</w:t>
      </w:r>
      <w:r>
        <w:rPr>
          <w:spacing w:val="-3"/>
        </w:rPr>
        <w:t xml:space="preserve"> </w:t>
      </w:r>
      <w:r>
        <w:t>a</w:t>
      </w:r>
      <w:r>
        <w:rPr>
          <w:spacing w:val="-4"/>
        </w:rPr>
        <w:t xml:space="preserve"> </w:t>
      </w:r>
      <w:r>
        <w:t>reserve</w:t>
      </w:r>
      <w:r>
        <w:rPr>
          <w:spacing w:val="-5"/>
        </w:rPr>
        <w:t xml:space="preserve"> </w:t>
      </w:r>
      <w:r>
        <w:t>account</w:t>
      </w:r>
      <w:r>
        <w:rPr>
          <w:spacing w:val="-3"/>
        </w:rPr>
        <w:t xml:space="preserve"> </w:t>
      </w:r>
      <w:r>
        <w:t>only</w:t>
      </w:r>
      <w:r>
        <w:rPr>
          <w:spacing w:val="-3"/>
        </w:rPr>
        <w:t xml:space="preserve"> </w:t>
      </w:r>
      <w:r>
        <w:t>in</w:t>
      </w:r>
      <w:r>
        <w:rPr>
          <w:spacing w:val="-2"/>
        </w:rPr>
        <w:t xml:space="preserve"> </w:t>
      </w:r>
      <w:r>
        <w:t>Investments</w:t>
      </w:r>
      <w:r>
        <w:rPr>
          <w:spacing w:val="-3"/>
        </w:rPr>
        <w:t xml:space="preserve"> </w:t>
      </w:r>
      <w:r>
        <w:t xml:space="preserve">prescribed by HUD subject to an agreement in a form prescribed by </w:t>
      </w:r>
      <w:r>
        <w:t>HUD;</w:t>
      </w:r>
    </w:p>
    <w:p w:rsidR="002E4CDB" w14:paraId="27730EEE" w14:textId="77777777">
      <w:pPr>
        <w:pStyle w:val="BodyText"/>
        <w:spacing w:before="3"/>
      </w:pPr>
    </w:p>
    <w:p w:rsidR="002E4CDB" w:rsidP="0062272B" w14:paraId="7BCEEE2F" w14:textId="60232D91">
      <w:pPr>
        <w:pStyle w:val="BodyText"/>
        <w:spacing w:line="237" w:lineRule="auto"/>
        <w:ind w:left="455" w:right="506"/>
      </w:pPr>
      <w:r>
        <w:rPr>
          <w:b/>
        </w:rPr>
        <w:t>Whereas</w:t>
      </w:r>
      <w:r>
        <w:t>,</w:t>
      </w:r>
      <w:r>
        <w:rPr>
          <w:spacing w:val="-3"/>
        </w:rPr>
        <w:t xml:space="preserve"> </w:t>
      </w:r>
      <w:r>
        <w:t>the</w:t>
      </w:r>
      <w:r>
        <w:rPr>
          <w:spacing w:val="-4"/>
        </w:rPr>
        <w:t xml:space="preserve"> </w:t>
      </w:r>
      <w:r>
        <w:t>Recipient</w:t>
      </w:r>
      <w:r>
        <w:rPr>
          <w:spacing w:val="-1"/>
        </w:rPr>
        <w:t xml:space="preserve"> </w:t>
      </w:r>
      <w:r>
        <w:t>must</w:t>
      </w:r>
      <w:r>
        <w:rPr>
          <w:spacing w:val="-3"/>
        </w:rPr>
        <w:t xml:space="preserve"> </w:t>
      </w:r>
      <w:r>
        <w:t>ensure</w:t>
      </w:r>
      <w:r>
        <w:rPr>
          <w:spacing w:val="-4"/>
        </w:rPr>
        <w:t xml:space="preserve"> </w:t>
      </w:r>
      <w:r>
        <w:t>that</w:t>
      </w:r>
      <w:r>
        <w:rPr>
          <w:spacing w:val="-3"/>
        </w:rPr>
        <w:t xml:space="preserve"> </w:t>
      </w:r>
      <w:r>
        <w:t>any</w:t>
      </w:r>
      <w:r>
        <w:rPr>
          <w:spacing w:val="-3"/>
        </w:rPr>
        <w:t xml:space="preserve"> </w:t>
      </w:r>
      <w:r>
        <w:t>interest</w:t>
      </w:r>
      <w:r>
        <w:rPr>
          <w:spacing w:val="-3"/>
        </w:rPr>
        <w:t xml:space="preserve"> </w:t>
      </w:r>
      <w:r>
        <w:t>or</w:t>
      </w:r>
      <w:r>
        <w:rPr>
          <w:spacing w:val="-4"/>
        </w:rPr>
        <w:t xml:space="preserve"> </w:t>
      </w:r>
      <w:r>
        <w:t>dividends</w:t>
      </w:r>
      <w:r>
        <w:rPr>
          <w:spacing w:val="-3"/>
        </w:rPr>
        <w:t xml:space="preserve"> </w:t>
      </w:r>
      <w:r>
        <w:t>earned</w:t>
      </w:r>
      <w:r>
        <w:rPr>
          <w:spacing w:val="-1"/>
        </w:rPr>
        <w:t xml:space="preserve"> </w:t>
      </w:r>
      <w:r>
        <w:t>on</w:t>
      </w:r>
      <w:r>
        <w:rPr>
          <w:spacing w:val="-3"/>
        </w:rPr>
        <w:t xml:space="preserve"> </w:t>
      </w:r>
      <w:r>
        <w:t>funds</w:t>
      </w:r>
      <w:r>
        <w:rPr>
          <w:spacing w:val="-3"/>
        </w:rPr>
        <w:t xml:space="preserve"> </w:t>
      </w:r>
      <w:r>
        <w:t>in</w:t>
      </w:r>
      <w:r>
        <w:rPr>
          <w:spacing w:val="-3"/>
        </w:rPr>
        <w:t xml:space="preserve"> </w:t>
      </w:r>
      <w:r>
        <w:t>a reserve account that is deemed non-program income in accordance with 24 C.F.R. §1000.239</w:t>
      </w:r>
      <w:r>
        <w:rPr>
          <w:spacing w:val="-4"/>
        </w:rPr>
        <w:t xml:space="preserve"> </w:t>
      </w:r>
      <w:r>
        <w:t>are</w:t>
      </w:r>
      <w:r>
        <w:rPr>
          <w:spacing w:val="-5"/>
        </w:rPr>
        <w:t xml:space="preserve"> </w:t>
      </w:r>
      <w:r>
        <w:t>tracked</w:t>
      </w:r>
      <w:r>
        <w:rPr>
          <w:spacing w:val="-2"/>
        </w:rPr>
        <w:t xml:space="preserve"> </w:t>
      </w:r>
      <w:r>
        <w:t>and</w:t>
      </w:r>
      <w:r>
        <w:rPr>
          <w:spacing w:val="-2"/>
        </w:rPr>
        <w:t xml:space="preserve"> </w:t>
      </w:r>
      <w:r>
        <w:t>accounted</w:t>
      </w:r>
      <w:r>
        <w:rPr>
          <w:spacing w:val="-2"/>
        </w:rPr>
        <w:t xml:space="preserve"> </w:t>
      </w:r>
      <w:r>
        <w:t>for</w:t>
      </w:r>
      <w:r>
        <w:rPr>
          <w:spacing w:val="-5"/>
        </w:rPr>
        <w:t xml:space="preserve"> </w:t>
      </w:r>
      <w:r>
        <w:t>separately</w:t>
      </w:r>
      <w:r>
        <w:rPr>
          <w:spacing w:val="-4"/>
        </w:rPr>
        <w:t xml:space="preserve"> </w:t>
      </w:r>
      <w:r>
        <w:t>from</w:t>
      </w:r>
      <w:r>
        <w:rPr>
          <w:spacing w:val="-4"/>
        </w:rPr>
        <w:t xml:space="preserve"> </w:t>
      </w:r>
      <w:r>
        <w:t>the</w:t>
      </w:r>
      <w:r>
        <w:rPr>
          <w:spacing w:val="-3"/>
        </w:rPr>
        <w:t xml:space="preserve"> </w:t>
      </w:r>
      <w:r>
        <w:t>Indian</w:t>
      </w:r>
      <w:r>
        <w:rPr>
          <w:spacing w:val="-4"/>
        </w:rPr>
        <w:t xml:space="preserve"> </w:t>
      </w:r>
      <w:r>
        <w:t>Housing</w:t>
      </w:r>
      <w:r>
        <w:rPr>
          <w:spacing w:val="-2"/>
        </w:rPr>
        <w:t xml:space="preserve"> </w:t>
      </w:r>
      <w:r>
        <w:t xml:space="preserve">Block Grant funds deposited in the reserve </w:t>
      </w:r>
      <w:r>
        <w:t>account;</w:t>
      </w:r>
    </w:p>
    <w:p w:rsidR="002E4CDB" w14:paraId="4C948AA4" w14:textId="77777777">
      <w:pPr>
        <w:pStyle w:val="BodyText"/>
        <w:spacing w:before="46"/>
      </w:pPr>
    </w:p>
    <w:p w:rsidR="002E4CDB" w14:paraId="7997A24C" w14:textId="77777777">
      <w:pPr>
        <w:pStyle w:val="BodyText"/>
        <w:spacing w:line="261" w:lineRule="auto"/>
        <w:ind w:left="455" w:right="506"/>
      </w:pPr>
      <w:r>
        <w:rPr>
          <w:b/>
        </w:rPr>
        <w:t>Whereas</w:t>
      </w:r>
      <w:r>
        <w:t>, the Recipient may only invest in the following (herein collectively called “Investments</w:t>
      </w:r>
      <w:r>
        <w:rPr>
          <w:spacing w:val="-4"/>
        </w:rPr>
        <w:t xml:space="preserve"> </w:t>
      </w:r>
      <w:r>
        <w:t>prescribed</w:t>
      </w:r>
      <w:r>
        <w:rPr>
          <w:spacing w:val="-2"/>
        </w:rPr>
        <w:t xml:space="preserve"> </w:t>
      </w:r>
      <w:r>
        <w:t>by</w:t>
      </w:r>
      <w:r>
        <w:rPr>
          <w:spacing w:val="-4"/>
        </w:rPr>
        <w:t xml:space="preserve"> </w:t>
      </w:r>
      <w:r>
        <w:t>HUD”):</w:t>
      </w:r>
      <w:r>
        <w:rPr>
          <w:spacing w:val="-4"/>
        </w:rPr>
        <w:t xml:space="preserve"> </w:t>
      </w:r>
      <w:r>
        <w:t>obligations</w:t>
      </w:r>
      <w:r>
        <w:rPr>
          <w:spacing w:val="-4"/>
        </w:rPr>
        <w:t xml:space="preserve"> </w:t>
      </w:r>
      <w:r>
        <w:t>of</w:t>
      </w:r>
      <w:r>
        <w:rPr>
          <w:spacing w:val="-5"/>
        </w:rPr>
        <w:t xml:space="preserve"> </w:t>
      </w:r>
      <w:r>
        <w:t>the</w:t>
      </w:r>
      <w:r>
        <w:rPr>
          <w:spacing w:val="-5"/>
        </w:rPr>
        <w:t xml:space="preserve"> </w:t>
      </w:r>
      <w:r>
        <w:t>United</w:t>
      </w:r>
      <w:r>
        <w:rPr>
          <w:spacing w:val="-4"/>
        </w:rPr>
        <w:t xml:space="preserve"> </w:t>
      </w:r>
      <w:r>
        <w:t>States;</w:t>
      </w:r>
      <w:r>
        <w:rPr>
          <w:spacing w:val="-4"/>
        </w:rPr>
        <w:t xml:space="preserve"> </w:t>
      </w:r>
      <w:r>
        <w:t>obligations</w:t>
      </w:r>
      <w:r>
        <w:rPr>
          <w:spacing w:val="-4"/>
        </w:rPr>
        <w:t xml:space="preserve"> </w:t>
      </w:r>
      <w:r>
        <w:t>issued by 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w:t>
      </w:r>
    </w:p>
    <w:p w:rsidR="002E4CDB" w14:paraId="493A2CF4" w14:textId="77777777">
      <w:pPr>
        <w:pStyle w:val="BodyText"/>
        <w:spacing w:before="98"/>
      </w:pPr>
    </w:p>
    <w:p w:rsidR="002E4CDB" w14:paraId="57DB637B" w14:textId="77777777">
      <w:pPr>
        <w:pStyle w:val="BodyText"/>
        <w:spacing w:before="1" w:line="264" w:lineRule="auto"/>
        <w:ind w:left="455" w:right="506"/>
      </w:pPr>
      <w:r>
        <w:rPr>
          <w:b/>
        </w:rPr>
        <w:t>Whereas</w:t>
      </w:r>
      <w:r>
        <w:t>,</w:t>
      </w:r>
      <w:r>
        <w:t xml:space="preserve"> the Broker/Dealer warrants and represents that it is registered as a broker- dealer under the Securities Exchange Act of 1934 (15 U.S.C. 78a et seq.) with the Securities</w:t>
      </w:r>
      <w:r>
        <w:rPr>
          <w:spacing w:val="-3"/>
        </w:rPr>
        <w:t xml:space="preserve"> </w:t>
      </w:r>
      <w:r>
        <w:t>and</w:t>
      </w:r>
      <w:r>
        <w:rPr>
          <w:spacing w:val="-3"/>
        </w:rPr>
        <w:t xml:space="preserve"> </w:t>
      </w:r>
      <w:r>
        <w:t>Exchange</w:t>
      </w:r>
      <w:r>
        <w:rPr>
          <w:spacing w:val="-2"/>
        </w:rPr>
        <w:t xml:space="preserve"> </w:t>
      </w:r>
      <w:r>
        <w:t>Commission</w:t>
      </w:r>
      <w:r>
        <w:rPr>
          <w:spacing w:val="-3"/>
        </w:rPr>
        <w:t xml:space="preserve"> </w:t>
      </w:r>
      <w:r>
        <w:t>and</w:t>
      </w:r>
      <w:r>
        <w:rPr>
          <w:spacing w:val="-3"/>
        </w:rPr>
        <w:t xml:space="preserve"> </w:t>
      </w:r>
      <w:r>
        <w:t>shall</w:t>
      </w:r>
      <w:r>
        <w:rPr>
          <w:spacing w:val="-3"/>
        </w:rPr>
        <w:t xml:space="preserve"> </w:t>
      </w:r>
      <w:r>
        <w:t>be</w:t>
      </w:r>
      <w:r>
        <w:rPr>
          <w:spacing w:val="-7"/>
        </w:rPr>
        <w:t xml:space="preserve"> </w:t>
      </w:r>
      <w:r>
        <w:t>a</w:t>
      </w:r>
      <w:r>
        <w:rPr>
          <w:spacing w:val="-4"/>
        </w:rPr>
        <w:t xml:space="preserve"> </w:t>
      </w:r>
      <w:r>
        <w:t>member</w:t>
      </w:r>
      <w:r>
        <w:rPr>
          <w:spacing w:val="-4"/>
        </w:rPr>
        <w:t xml:space="preserve"> </w:t>
      </w:r>
      <w:r>
        <w:t>of</w:t>
      </w:r>
      <w:r>
        <w:rPr>
          <w:spacing w:val="-4"/>
        </w:rPr>
        <w:t xml:space="preserve"> </w:t>
      </w:r>
      <w:r>
        <w:t>the</w:t>
      </w:r>
      <w:r>
        <w:rPr>
          <w:spacing w:val="-4"/>
        </w:rPr>
        <w:t xml:space="preserve"> </w:t>
      </w:r>
      <w:r>
        <w:t>Securities</w:t>
      </w:r>
      <w:r>
        <w:rPr>
          <w:spacing w:val="-1"/>
        </w:rPr>
        <w:t xml:space="preserve"> </w:t>
      </w:r>
      <w:r>
        <w:t>Investor Protection Corporation (SIPC); and</w:t>
      </w:r>
    </w:p>
    <w:p w:rsidR="002E4CDB" w14:paraId="16845388" w14:textId="77777777">
      <w:pPr>
        <w:pStyle w:val="BodyText"/>
        <w:spacing w:before="76"/>
      </w:pPr>
    </w:p>
    <w:p w:rsidR="002E4CDB" w14:paraId="6D8546D2" w14:textId="77777777">
      <w:pPr>
        <w:pStyle w:val="BodyText"/>
        <w:spacing w:before="1" w:line="264" w:lineRule="auto"/>
        <w:ind w:left="455" w:right="506"/>
      </w:pPr>
      <w:r>
        <w:rPr>
          <w:b/>
        </w:rPr>
        <w:t>Whereas</w:t>
      </w:r>
      <w:r>
        <w:t>,</w:t>
      </w:r>
      <w:r>
        <w:rPr>
          <w:spacing w:val="-4"/>
        </w:rPr>
        <w:t xml:space="preserve"> </w:t>
      </w:r>
      <w:r>
        <w:t>the</w:t>
      </w:r>
      <w:r>
        <w:rPr>
          <w:spacing w:val="-4"/>
        </w:rPr>
        <w:t xml:space="preserve"> </w:t>
      </w:r>
      <w:r>
        <w:t>Broker-Dealer</w:t>
      </w:r>
      <w:r>
        <w:rPr>
          <w:spacing w:val="-4"/>
        </w:rPr>
        <w:t xml:space="preserve"> </w:t>
      </w:r>
      <w:r>
        <w:t>desires</w:t>
      </w:r>
      <w:r>
        <w:rPr>
          <w:spacing w:val="-4"/>
        </w:rPr>
        <w:t xml:space="preserve"> </w:t>
      </w:r>
      <w:r>
        <w:t>to</w:t>
      </w:r>
      <w:r>
        <w:rPr>
          <w:spacing w:val="-4"/>
        </w:rPr>
        <w:t xml:space="preserve"> </w:t>
      </w:r>
      <w:r>
        <w:t>perform</w:t>
      </w:r>
      <w:r>
        <w:rPr>
          <w:spacing w:val="-4"/>
        </w:rPr>
        <w:t xml:space="preserve"> </w:t>
      </w:r>
      <w:r>
        <w:t>certain</w:t>
      </w:r>
      <w:r>
        <w:rPr>
          <w:spacing w:val="-4"/>
        </w:rPr>
        <w:t xml:space="preserve"> </w:t>
      </w:r>
      <w:r>
        <w:t>brokerage</w:t>
      </w:r>
      <w:r>
        <w:rPr>
          <w:spacing w:val="-5"/>
        </w:rPr>
        <w:t xml:space="preserve"> </w:t>
      </w:r>
      <w:r>
        <w:t>services</w:t>
      </w:r>
      <w:r>
        <w:rPr>
          <w:spacing w:val="-4"/>
        </w:rPr>
        <w:t xml:space="preserve"> </w:t>
      </w:r>
      <w:r>
        <w:t>for</w:t>
      </w:r>
      <w:r>
        <w:rPr>
          <w:spacing w:val="-4"/>
        </w:rPr>
        <w:t xml:space="preserve"> </w:t>
      </w:r>
      <w:r>
        <w:t>the Recipient in accordance with the terms of this Agreement.</w:t>
      </w:r>
    </w:p>
    <w:p w:rsidR="002E4CDB" w14:paraId="2CFACBE5" w14:textId="77777777">
      <w:pPr>
        <w:pStyle w:val="BodyText"/>
        <w:spacing w:before="86"/>
      </w:pPr>
    </w:p>
    <w:p w:rsidR="002E4CDB" w14:paraId="2C6CCF5C" w14:textId="77777777">
      <w:pPr>
        <w:pStyle w:val="BodyText"/>
        <w:spacing w:line="264" w:lineRule="auto"/>
        <w:ind w:left="455" w:right="784"/>
      </w:pPr>
      <w:r>
        <w:rPr>
          <w:b/>
        </w:rPr>
        <w:t>Now</w:t>
      </w:r>
      <w:r>
        <w:rPr>
          <w:b/>
          <w:spacing w:val="-4"/>
        </w:rPr>
        <w:t xml:space="preserve"> </w:t>
      </w:r>
      <w:r>
        <w:rPr>
          <w:b/>
        </w:rPr>
        <w:t>Therefore</w:t>
      </w:r>
      <w:r>
        <w:t>,</w:t>
      </w:r>
      <w:r>
        <w:rPr>
          <w:spacing w:val="-3"/>
        </w:rPr>
        <w:t xml:space="preserve"> </w:t>
      </w:r>
      <w:r>
        <w:t>in</w:t>
      </w:r>
      <w:r>
        <w:rPr>
          <w:spacing w:val="-3"/>
        </w:rPr>
        <w:t xml:space="preserve"> </w:t>
      </w:r>
      <w:r>
        <w:t>consideration</w:t>
      </w:r>
      <w:r>
        <w:rPr>
          <w:spacing w:val="-3"/>
        </w:rPr>
        <w:t xml:space="preserve"> </w:t>
      </w:r>
      <w:r>
        <w:t>of</w:t>
      </w:r>
      <w:r>
        <w:rPr>
          <w:spacing w:val="-4"/>
        </w:rPr>
        <w:t xml:space="preserve"> </w:t>
      </w:r>
      <w:r>
        <w:t>the</w:t>
      </w:r>
      <w:r>
        <w:rPr>
          <w:spacing w:val="-4"/>
        </w:rPr>
        <w:t xml:space="preserve"> </w:t>
      </w:r>
      <w:r>
        <w:t>mutual</w:t>
      </w:r>
      <w:r>
        <w:rPr>
          <w:spacing w:val="-3"/>
        </w:rPr>
        <w:t xml:space="preserve"> </w:t>
      </w:r>
      <w:r>
        <w:t>covenants</w:t>
      </w:r>
      <w:r>
        <w:rPr>
          <w:spacing w:val="-3"/>
        </w:rPr>
        <w:t xml:space="preserve"> </w:t>
      </w:r>
      <w:r>
        <w:t>hereinafter</w:t>
      </w:r>
      <w:r>
        <w:rPr>
          <w:spacing w:val="-4"/>
        </w:rPr>
        <w:t xml:space="preserve"> </w:t>
      </w:r>
      <w:r>
        <w:t>set</w:t>
      </w:r>
      <w:r>
        <w:rPr>
          <w:spacing w:val="-3"/>
        </w:rPr>
        <w:t xml:space="preserve"> </w:t>
      </w:r>
      <w:r>
        <w:t>forth,</w:t>
      </w:r>
      <w:r>
        <w:rPr>
          <w:spacing w:val="-3"/>
        </w:rPr>
        <w:t xml:space="preserve"> </w:t>
      </w:r>
      <w:r>
        <w:t>the parties hereto agree as follows:</w:t>
      </w:r>
    </w:p>
    <w:p w:rsidR="002E4CDB" w14:paraId="655BB49E" w14:textId="77777777">
      <w:pPr>
        <w:pStyle w:val="BodyText"/>
        <w:spacing w:before="86"/>
      </w:pPr>
    </w:p>
    <w:p w:rsidR="002E4CDB" w14:paraId="0A2CF415" w14:textId="77777777">
      <w:pPr>
        <w:pStyle w:val="ListParagraph"/>
        <w:numPr>
          <w:ilvl w:val="0"/>
          <w:numId w:val="2"/>
        </w:numPr>
        <w:tabs>
          <w:tab w:val="left" w:pos="743"/>
        </w:tabs>
        <w:spacing w:before="1" w:line="261" w:lineRule="auto"/>
        <w:ind w:right="811" w:firstLine="0"/>
        <w:rPr>
          <w:sz w:val="24"/>
        </w:rPr>
      </w:pPr>
      <w:r>
        <w:rPr>
          <w:sz w:val="24"/>
        </w:rPr>
        <w:t>Investments prescribed by HUD must be purchased through an insured Broker/Dealer</w:t>
      </w:r>
      <w:r>
        <w:rPr>
          <w:spacing w:val="-1"/>
          <w:sz w:val="24"/>
        </w:rPr>
        <w:t xml:space="preserve"> </w:t>
      </w:r>
      <w:r>
        <w:rPr>
          <w:sz w:val="24"/>
        </w:rPr>
        <w:t>who is registered with the</w:t>
      </w:r>
      <w:r>
        <w:rPr>
          <w:spacing w:val="-1"/>
          <w:sz w:val="24"/>
        </w:rPr>
        <w:t xml:space="preserve"> </w:t>
      </w:r>
      <w:r>
        <w:rPr>
          <w:sz w:val="24"/>
        </w:rPr>
        <w:t>Securities and Exchange</w:t>
      </w:r>
      <w:r>
        <w:rPr>
          <w:spacing w:val="-1"/>
          <w:sz w:val="24"/>
        </w:rPr>
        <w:t xml:space="preserve"> </w:t>
      </w:r>
      <w:r>
        <w:rPr>
          <w:sz w:val="24"/>
        </w:rPr>
        <w:t>Commission and is covered by Securities Investor Protection Corporation (SIPC) insurance. The Broker/Dealer</w:t>
      </w:r>
      <w:r>
        <w:rPr>
          <w:spacing w:val="-4"/>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its</w:t>
      </w:r>
      <w:r>
        <w:rPr>
          <w:spacing w:val="-4"/>
          <w:sz w:val="24"/>
        </w:rPr>
        <w:t xml:space="preserve"> </w:t>
      </w:r>
      <w:r>
        <w:rPr>
          <w:sz w:val="24"/>
        </w:rPr>
        <w:t>brokerage</w:t>
      </w:r>
      <w:r>
        <w:rPr>
          <w:spacing w:val="-5"/>
          <w:sz w:val="24"/>
        </w:rPr>
        <w:t xml:space="preserve"> </w:t>
      </w:r>
      <w:r>
        <w:rPr>
          <w:sz w:val="24"/>
        </w:rPr>
        <w:t>accounts</w:t>
      </w:r>
      <w:r>
        <w:rPr>
          <w:spacing w:val="-4"/>
          <w:sz w:val="24"/>
        </w:rPr>
        <w:t xml:space="preserve"> </w:t>
      </w:r>
      <w:r>
        <w:rPr>
          <w:sz w:val="24"/>
        </w:rPr>
        <w:t>are</w:t>
      </w:r>
      <w:r>
        <w:rPr>
          <w:spacing w:val="-5"/>
          <w:sz w:val="24"/>
        </w:rPr>
        <w:t xml:space="preserve"> </w:t>
      </w:r>
      <w:r>
        <w:rPr>
          <w:sz w:val="24"/>
        </w:rPr>
        <w:t>continuously</w:t>
      </w:r>
      <w:r>
        <w:rPr>
          <w:spacing w:val="-3"/>
          <w:sz w:val="24"/>
        </w:rPr>
        <w:t xml:space="preserve"> </w:t>
      </w:r>
      <w:r>
        <w:rPr>
          <w:sz w:val="24"/>
        </w:rPr>
        <w:t>insured</w:t>
      </w:r>
      <w:r>
        <w:rPr>
          <w:spacing w:val="-3"/>
          <w:sz w:val="24"/>
        </w:rPr>
        <w:t xml:space="preserve"> </w:t>
      </w:r>
      <w:r>
        <w:rPr>
          <w:sz w:val="24"/>
        </w:rPr>
        <w:t>by</w:t>
      </w:r>
      <w:r>
        <w:rPr>
          <w:spacing w:val="-3"/>
          <w:sz w:val="24"/>
        </w:rPr>
        <w:t xml:space="preserve"> </w:t>
      </w:r>
      <w:r>
        <w:rPr>
          <w:sz w:val="24"/>
        </w:rPr>
        <w:t xml:space="preserve">the </w:t>
      </w:r>
      <w:r>
        <w:rPr>
          <w:sz w:val="24"/>
        </w:rPr>
        <w:t>SIPC</w:t>
      </w:r>
      <w:r>
        <w:rPr>
          <w:sz w:val="24"/>
        </w:rPr>
        <w:t xml:space="preserve"> or an insurance organization specifically approved by the Secretary of the U.S. Treasury Department under Title 31, CFR, Part 226 (each, a Federal Insurance </w:t>
      </w:r>
      <w:r>
        <w:rPr>
          <w:spacing w:val="-2"/>
          <w:sz w:val="24"/>
        </w:rPr>
        <w:t>Organization).</w:t>
      </w:r>
    </w:p>
    <w:p w:rsidR="002E4CDB" w14:paraId="799C8591" w14:textId="77777777">
      <w:pPr>
        <w:pStyle w:val="BodyText"/>
        <w:spacing w:before="94"/>
      </w:pPr>
    </w:p>
    <w:p w:rsidR="002E4CDB" w:rsidP="0062272B" w14:paraId="3AE573A2" w14:textId="5F39DBB4">
      <w:pPr>
        <w:pStyle w:val="ListParagraph"/>
        <w:numPr>
          <w:ilvl w:val="0"/>
          <w:numId w:val="2"/>
        </w:numPr>
        <w:tabs>
          <w:tab w:val="left" w:pos="743"/>
        </w:tabs>
        <w:spacing w:before="87" w:line="264" w:lineRule="auto"/>
        <w:ind w:right="784" w:firstLine="0"/>
      </w:pPr>
      <w:r>
        <w:rPr>
          <w:sz w:val="24"/>
        </w:rPr>
        <w:t>All</w:t>
      </w:r>
      <w:r w:rsidRPr="0062272B">
        <w:rPr>
          <w:spacing w:val="-3"/>
          <w:sz w:val="24"/>
        </w:rPr>
        <w:t xml:space="preserve"> </w:t>
      </w:r>
      <w:r>
        <w:rPr>
          <w:sz w:val="24"/>
        </w:rPr>
        <w:t>monies</w:t>
      </w:r>
      <w:r w:rsidRPr="0062272B">
        <w:rPr>
          <w:spacing w:val="-3"/>
          <w:sz w:val="24"/>
        </w:rPr>
        <w:t xml:space="preserve"> </w:t>
      </w:r>
      <w:r>
        <w:rPr>
          <w:sz w:val="24"/>
        </w:rPr>
        <w:t>deposited</w:t>
      </w:r>
      <w:r w:rsidRPr="0062272B">
        <w:rPr>
          <w:spacing w:val="-3"/>
          <w:sz w:val="24"/>
        </w:rPr>
        <w:t xml:space="preserve"> </w:t>
      </w:r>
      <w:r>
        <w:rPr>
          <w:sz w:val="24"/>
        </w:rPr>
        <w:t>by</w:t>
      </w:r>
      <w:r w:rsidRPr="0062272B">
        <w:rPr>
          <w:spacing w:val="-3"/>
          <w:sz w:val="24"/>
        </w:rPr>
        <w:t xml:space="preserve"> </w:t>
      </w:r>
      <w:r>
        <w:rPr>
          <w:sz w:val="24"/>
        </w:rPr>
        <w:t>the</w:t>
      </w:r>
      <w:r w:rsidRPr="0062272B">
        <w:rPr>
          <w:spacing w:val="-4"/>
          <w:sz w:val="24"/>
        </w:rPr>
        <w:t xml:space="preserve"> </w:t>
      </w:r>
      <w:r>
        <w:rPr>
          <w:sz w:val="24"/>
        </w:rPr>
        <w:t>Recipient</w:t>
      </w:r>
      <w:r w:rsidRPr="0062272B">
        <w:rPr>
          <w:spacing w:val="-3"/>
          <w:sz w:val="24"/>
        </w:rPr>
        <w:t xml:space="preserve"> </w:t>
      </w:r>
      <w:r>
        <w:rPr>
          <w:sz w:val="24"/>
        </w:rPr>
        <w:t>with</w:t>
      </w:r>
      <w:r w:rsidRPr="0062272B">
        <w:rPr>
          <w:spacing w:val="-3"/>
          <w:sz w:val="24"/>
        </w:rPr>
        <w:t xml:space="preserve"> </w:t>
      </w:r>
      <w:r>
        <w:rPr>
          <w:sz w:val="24"/>
        </w:rPr>
        <w:t>the</w:t>
      </w:r>
      <w:r w:rsidRPr="0062272B">
        <w:rPr>
          <w:spacing w:val="-4"/>
          <w:sz w:val="24"/>
        </w:rPr>
        <w:t xml:space="preserve"> </w:t>
      </w:r>
      <w:r>
        <w:rPr>
          <w:sz w:val="24"/>
        </w:rPr>
        <w:t>Broker/Dealer</w:t>
      </w:r>
      <w:r w:rsidRPr="0062272B">
        <w:rPr>
          <w:spacing w:val="-4"/>
          <w:sz w:val="24"/>
        </w:rPr>
        <w:t xml:space="preserve"> </w:t>
      </w:r>
      <w:r>
        <w:rPr>
          <w:sz w:val="24"/>
        </w:rPr>
        <w:t>shall</w:t>
      </w:r>
      <w:r w:rsidRPr="0062272B">
        <w:rPr>
          <w:spacing w:val="-3"/>
          <w:sz w:val="24"/>
        </w:rPr>
        <w:t xml:space="preserve"> </w:t>
      </w:r>
      <w:r>
        <w:rPr>
          <w:sz w:val="24"/>
        </w:rPr>
        <w:t>be</w:t>
      </w:r>
      <w:r w:rsidRPr="0062272B">
        <w:rPr>
          <w:spacing w:val="-2"/>
          <w:sz w:val="24"/>
        </w:rPr>
        <w:t xml:space="preserve"> </w:t>
      </w:r>
      <w:r>
        <w:rPr>
          <w:sz w:val="24"/>
        </w:rPr>
        <w:t>credited</w:t>
      </w:r>
      <w:r w:rsidRPr="0062272B">
        <w:rPr>
          <w:spacing w:val="-3"/>
          <w:sz w:val="24"/>
        </w:rPr>
        <w:t xml:space="preserve"> </w:t>
      </w:r>
      <w:r>
        <w:rPr>
          <w:sz w:val="24"/>
        </w:rPr>
        <w:t>to the Recipient in a separate interest-bearing deposit or interest-bearing accounts, designated: [enter account name(s) and/or accounts number(s)]</w:t>
      </w:r>
      <w:r w:rsidR="004219A1">
        <w:rPr>
          <w:sz w:val="24"/>
        </w:rPr>
        <w:t xml:space="preserve"> </w:t>
      </w:r>
      <w:r w:rsidRPr="00884516">
        <w:t>(herein called the “Accounts”). Any portion of the Recipient’s funds not insured</w:t>
      </w:r>
      <w:r>
        <w:t xml:space="preserve"> by a Federal Insurance </w:t>
      </w:r>
      <w:r>
        <w:t>Organization shall be fully (100%) and continuously collateralized with specific and identifiable investments prescribed by HUD. The Broker/Dealer agrees, for the purpose of insuring and guaranteeing any portion of the Recipient’s funds</w:t>
      </w:r>
      <w:r w:rsidRPr="0062272B">
        <w:rPr>
          <w:spacing w:val="-3"/>
        </w:rPr>
        <w:t xml:space="preserve"> </w:t>
      </w:r>
      <w:r>
        <w:t>not</w:t>
      </w:r>
      <w:r w:rsidRPr="0062272B">
        <w:rPr>
          <w:spacing w:val="-3"/>
        </w:rPr>
        <w:t xml:space="preserve"> </w:t>
      </w:r>
      <w:r>
        <w:t>insured</w:t>
      </w:r>
      <w:r w:rsidRPr="0062272B">
        <w:rPr>
          <w:spacing w:val="-3"/>
        </w:rPr>
        <w:t xml:space="preserve"> </w:t>
      </w:r>
      <w:r>
        <w:t>by</w:t>
      </w:r>
      <w:r w:rsidRPr="0062272B">
        <w:rPr>
          <w:spacing w:val="-3"/>
        </w:rPr>
        <w:t xml:space="preserve"> </w:t>
      </w:r>
      <w:r>
        <w:t>a</w:t>
      </w:r>
      <w:r w:rsidRPr="0062272B">
        <w:rPr>
          <w:spacing w:val="-4"/>
        </w:rPr>
        <w:t xml:space="preserve"> </w:t>
      </w:r>
      <w:r>
        <w:t>Federal</w:t>
      </w:r>
      <w:r w:rsidRPr="0062272B">
        <w:rPr>
          <w:spacing w:val="-1"/>
        </w:rPr>
        <w:t xml:space="preserve"> </w:t>
      </w:r>
      <w:r>
        <w:t>Insurance</w:t>
      </w:r>
      <w:r w:rsidRPr="0062272B">
        <w:rPr>
          <w:spacing w:val="-4"/>
        </w:rPr>
        <w:t xml:space="preserve"> </w:t>
      </w:r>
      <w:r>
        <w:t>Organization,</w:t>
      </w:r>
      <w:r w:rsidRPr="0062272B">
        <w:rPr>
          <w:spacing w:val="-3"/>
        </w:rPr>
        <w:t xml:space="preserve"> </w:t>
      </w:r>
      <w:r>
        <w:t>to</w:t>
      </w:r>
      <w:r w:rsidRPr="0062272B">
        <w:rPr>
          <w:spacing w:val="-3"/>
        </w:rPr>
        <w:t xml:space="preserve"> </w:t>
      </w:r>
      <w:r>
        <w:t>pledge</w:t>
      </w:r>
      <w:r w:rsidRPr="0062272B">
        <w:rPr>
          <w:spacing w:val="-5"/>
        </w:rPr>
        <w:t xml:space="preserve"> </w:t>
      </w:r>
      <w:r>
        <w:t>and,</w:t>
      </w:r>
      <w:r w:rsidRPr="0062272B">
        <w:rPr>
          <w:spacing w:val="-3"/>
        </w:rPr>
        <w:t xml:space="preserve"> </w:t>
      </w:r>
      <w:r>
        <w:t>at</w:t>
      </w:r>
      <w:r w:rsidRPr="0062272B">
        <w:rPr>
          <w:spacing w:val="-3"/>
        </w:rPr>
        <w:t xml:space="preserve"> </w:t>
      </w:r>
      <w:r>
        <w:t>all</w:t>
      </w:r>
      <w:r w:rsidRPr="0062272B">
        <w:rPr>
          <w:spacing w:val="-3"/>
        </w:rPr>
        <w:t xml:space="preserve"> </w:t>
      </w:r>
      <w:r>
        <w:t>times</w:t>
      </w:r>
      <w:r w:rsidRPr="0062272B">
        <w:rPr>
          <w:spacing w:val="-3"/>
        </w:rPr>
        <w:t xml:space="preserve"> </w:t>
      </w:r>
      <w:r>
        <w:t>while in custody of such funds, maintain the pledge of collateral security of the classes described, and under the terms and conditions set forth, in paragraph 5 of PIH Notice</w:t>
      </w:r>
      <w:r w:rsidR="0062272B">
        <w:t xml:space="preserve"> </w:t>
      </w:r>
      <w:r>
        <w:t>96-33,</w:t>
      </w:r>
      <w:r w:rsidRPr="0062272B">
        <w:rPr>
          <w:spacing w:val="-5"/>
        </w:rPr>
        <w:t xml:space="preserve"> </w:t>
      </w:r>
      <w:r>
        <w:t>Required</w:t>
      </w:r>
      <w:r w:rsidRPr="0062272B">
        <w:rPr>
          <w:spacing w:val="-5"/>
        </w:rPr>
        <w:t xml:space="preserve"> </w:t>
      </w:r>
      <w:r>
        <w:t>HA</w:t>
      </w:r>
      <w:r w:rsidRPr="0062272B">
        <w:rPr>
          <w:spacing w:val="-6"/>
        </w:rPr>
        <w:t xml:space="preserve"> </w:t>
      </w:r>
      <w:r>
        <w:t>Cash</w:t>
      </w:r>
      <w:r w:rsidRPr="0062272B">
        <w:rPr>
          <w:spacing w:val="-5"/>
        </w:rPr>
        <w:t xml:space="preserve"> </w:t>
      </w:r>
      <w:r>
        <w:t>Management</w:t>
      </w:r>
      <w:r w:rsidRPr="0062272B">
        <w:rPr>
          <w:spacing w:val="-5"/>
        </w:rPr>
        <w:t xml:space="preserve"> </w:t>
      </w:r>
      <w:r>
        <w:t>and</w:t>
      </w:r>
      <w:r w:rsidRPr="0062272B">
        <w:rPr>
          <w:spacing w:val="-3"/>
        </w:rPr>
        <w:t xml:space="preserve"> </w:t>
      </w:r>
      <w:r>
        <w:t>Investment</w:t>
      </w:r>
      <w:r w:rsidRPr="0062272B">
        <w:rPr>
          <w:spacing w:val="-5"/>
        </w:rPr>
        <w:t xml:space="preserve"> </w:t>
      </w:r>
      <w:r>
        <w:t>Policies</w:t>
      </w:r>
      <w:r w:rsidRPr="0062272B">
        <w:rPr>
          <w:spacing w:val="-5"/>
        </w:rPr>
        <w:t xml:space="preserve"> </w:t>
      </w:r>
      <w:r>
        <w:t>and</w:t>
      </w:r>
      <w:r w:rsidRPr="0062272B">
        <w:rPr>
          <w:spacing w:val="-5"/>
        </w:rPr>
        <w:t xml:space="preserve"> </w:t>
      </w:r>
      <w:r>
        <w:t>Procedures, issued June 30, 1997, and extended on August 2, 2002, indefinitely.</w:t>
      </w:r>
    </w:p>
    <w:p w:rsidR="002E4CDB" w14:paraId="0F91D8B5" w14:textId="77777777">
      <w:pPr>
        <w:pStyle w:val="BodyText"/>
        <w:spacing w:before="84"/>
      </w:pPr>
    </w:p>
    <w:p w:rsidR="002E4CDB" w14:paraId="69335CD6" w14:textId="77777777">
      <w:pPr>
        <w:pStyle w:val="BodyText"/>
        <w:spacing w:line="261" w:lineRule="auto"/>
        <w:ind w:left="455" w:right="691"/>
      </w:pPr>
      <w:r>
        <w:t>2a. The Broker/Dealer agrees that, in the event of its failure to pay, when due, the whole</w:t>
      </w:r>
      <w:r>
        <w:rPr>
          <w:spacing w:val="-4"/>
        </w:rPr>
        <w:t xml:space="preserve"> </w:t>
      </w:r>
      <w:r>
        <w:t>or</w:t>
      </w:r>
      <w:r>
        <w:rPr>
          <w:spacing w:val="-3"/>
        </w:rPr>
        <w:t xml:space="preserve"> </w:t>
      </w:r>
      <w:r>
        <w:t>any</w:t>
      </w:r>
      <w:r>
        <w:rPr>
          <w:spacing w:val="-2"/>
        </w:rPr>
        <w:t xml:space="preserve"> </w:t>
      </w:r>
      <w:r>
        <w:t>part</w:t>
      </w:r>
      <w:r>
        <w:rPr>
          <w:spacing w:val="-2"/>
        </w:rPr>
        <w:t xml:space="preserve"> </w:t>
      </w:r>
      <w:r>
        <w:t>of</w:t>
      </w:r>
      <w:r>
        <w:rPr>
          <w:spacing w:val="-3"/>
        </w:rPr>
        <w:t xml:space="preserve"> </w:t>
      </w:r>
      <w:r>
        <w:t>the</w:t>
      </w:r>
      <w:r>
        <w:rPr>
          <w:spacing w:val="-3"/>
        </w:rPr>
        <w:t xml:space="preserve"> </w:t>
      </w:r>
      <w:r>
        <w:t>funds</w:t>
      </w:r>
      <w:r>
        <w:rPr>
          <w:spacing w:val="-2"/>
        </w:rPr>
        <w:t xml:space="preserve"> </w:t>
      </w:r>
      <w:r>
        <w:t>deposited</w:t>
      </w:r>
      <w:r>
        <w:rPr>
          <w:spacing w:val="-2"/>
        </w:rPr>
        <w:t xml:space="preserve"> </w:t>
      </w:r>
      <w:r>
        <w:t>in</w:t>
      </w:r>
      <w:r>
        <w:rPr>
          <w:spacing w:val="-2"/>
        </w:rPr>
        <w:t xml:space="preserve"> </w:t>
      </w:r>
      <w:r>
        <w:t>the</w:t>
      </w:r>
      <w:r>
        <w:rPr>
          <w:spacing w:val="-3"/>
        </w:rPr>
        <w:t xml:space="preserve"> </w:t>
      </w:r>
      <w:r>
        <w:t>Account(s),</w:t>
      </w:r>
      <w:r>
        <w:rPr>
          <w:spacing w:val="-2"/>
        </w:rPr>
        <w:t xml:space="preserve"> </w:t>
      </w:r>
      <w:r>
        <w:t>or</w:t>
      </w:r>
      <w:r>
        <w:rPr>
          <w:spacing w:val="-4"/>
        </w:rPr>
        <w:t xml:space="preserve"> </w:t>
      </w:r>
      <w:r>
        <w:t>in</w:t>
      </w:r>
      <w:r>
        <w:rPr>
          <w:spacing w:val="-2"/>
        </w:rPr>
        <w:t xml:space="preserve"> </w:t>
      </w:r>
      <w:r>
        <w:t>the</w:t>
      </w:r>
      <w:r>
        <w:rPr>
          <w:spacing w:val="-4"/>
        </w:rPr>
        <w:t xml:space="preserve"> </w:t>
      </w:r>
      <w:r>
        <w:t>event of</w:t>
      </w:r>
      <w:r>
        <w:rPr>
          <w:spacing w:val="-3"/>
        </w:rPr>
        <w:t xml:space="preserve"> </w:t>
      </w:r>
      <w:r>
        <w:t>the</w:t>
      </w:r>
      <w:r>
        <w:rPr>
          <w:spacing w:val="-3"/>
        </w:rPr>
        <w:t xml:space="preserve"> </w:t>
      </w:r>
      <w:r>
        <w:t>failure for any reason of the Recipient or HUD to receive promptly funds to be transmitted or otherwise handled by the Broker/Dealer in the performance of its duties under this Agreement, or in the event that the Broker/Dealer shall otherwise violate or fail to perform any of the terms of this agreement, or in the event of the insolvency of the Broker/Dealer, or the Broker/Dealer shall be closed for business by law or by proper corporate action, or in the event that a receiver, or conservator, or liquidator or any other officer shall be appointed for the purpose of terminating the business of the Broker/Dealer,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Broker/Dealer for transmission or handling, or both, or any other indebtedness of the Broker/Dealer to HUD by reason of this Agreement, any surplus remaining from the proceeds of the redemption or sale or sales of such investments after payment or repayment in full has been made, to be paid to the Broker/Dealer.</w:t>
      </w:r>
    </w:p>
    <w:p w:rsidR="002E4CDB" w14:paraId="727D69B6" w14:textId="77777777">
      <w:pPr>
        <w:pStyle w:val="BodyText"/>
        <w:spacing w:before="107"/>
      </w:pPr>
    </w:p>
    <w:p w:rsidR="002E4CDB" w14:paraId="504D6181" w14:textId="77777777">
      <w:pPr>
        <w:pStyle w:val="ListParagraph"/>
        <w:numPr>
          <w:ilvl w:val="0"/>
          <w:numId w:val="2"/>
        </w:numPr>
        <w:tabs>
          <w:tab w:val="left" w:pos="743"/>
        </w:tabs>
        <w:spacing w:line="264" w:lineRule="auto"/>
        <w:ind w:right="739" w:firstLine="0"/>
        <w:rPr>
          <w:sz w:val="24"/>
        </w:rPr>
      </w:pPr>
      <w:r>
        <w:rPr>
          <w:sz w:val="24"/>
        </w:rPr>
        <w:t>Except</w:t>
      </w:r>
      <w:r>
        <w:rPr>
          <w:spacing w:val="-6"/>
          <w:sz w:val="24"/>
        </w:rPr>
        <w:t xml:space="preserve"> </w:t>
      </w:r>
      <w:r>
        <w:rPr>
          <w:sz w:val="24"/>
        </w:rPr>
        <w:t>as</w:t>
      </w:r>
      <w:r>
        <w:rPr>
          <w:spacing w:val="-9"/>
          <w:sz w:val="24"/>
        </w:rPr>
        <w:t xml:space="preserve"> </w:t>
      </w:r>
      <w:r>
        <w:rPr>
          <w:sz w:val="24"/>
        </w:rPr>
        <w:t>stated</w:t>
      </w:r>
      <w:r>
        <w:rPr>
          <w:spacing w:val="-9"/>
          <w:sz w:val="24"/>
        </w:rPr>
        <w:t xml:space="preserve"> </w:t>
      </w:r>
      <w:r>
        <w:rPr>
          <w:sz w:val="24"/>
        </w:rPr>
        <w:t>in</w:t>
      </w:r>
      <w:r>
        <w:rPr>
          <w:spacing w:val="-9"/>
          <w:sz w:val="24"/>
        </w:rPr>
        <w:t xml:space="preserve"> </w:t>
      </w:r>
      <w:r>
        <w:rPr>
          <w:sz w:val="24"/>
        </w:rPr>
        <w:t>paragraph</w:t>
      </w:r>
      <w:r>
        <w:rPr>
          <w:spacing w:val="-9"/>
          <w:sz w:val="24"/>
        </w:rPr>
        <w:t xml:space="preserve"> </w:t>
      </w:r>
      <w:r>
        <w:rPr>
          <w:sz w:val="24"/>
        </w:rPr>
        <w:t>5,</w:t>
      </w:r>
      <w:r>
        <w:rPr>
          <w:spacing w:val="-9"/>
          <w:sz w:val="24"/>
        </w:rPr>
        <w:t xml:space="preserve"> </w:t>
      </w:r>
      <w:r>
        <w:rPr>
          <w:sz w:val="24"/>
        </w:rPr>
        <w:t>the</w:t>
      </w:r>
      <w:r>
        <w:rPr>
          <w:spacing w:val="-10"/>
          <w:sz w:val="24"/>
        </w:rPr>
        <w:t xml:space="preserve"> </w:t>
      </w:r>
      <w:r>
        <w:rPr>
          <w:sz w:val="24"/>
        </w:rPr>
        <w:t>Broker/Dealer</w:t>
      </w:r>
      <w:r>
        <w:rPr>
          <w:spacing w:val="-12"/>
          <w:sz w:val="24"/>
        </w:rPr>
        <w:t xml:space="preserve"> </w:t>
      </w:r>
      <w:r>
        <w:rPr>
          <w:sz w:val="24"/>
        </w:rPr>
        <w:t>shall</w:t>
      </w:r>
      <w:r>
        <w:rPr>
          <w:spacing w:val="-8"/>
          <w:sz w:val="24"/>
        </w:rPr>
        <w:t xml:space="preserve"> </w:t>
      </w:r>
      <w:r>
        <w:rPr>
          <w:sz w:val="24"/>
        </w:rPr>
        <w:t>honor</w:t>
      </w:r>
      <w:r>
        <w:rPr>
          <w:spacing w:val="-10"/>
          <w:sz w:val="24"/>
        </w:rPr>
        <w:t xml:space="preserve"> </w:t>
      </w:r>
      <w:r>
        <w:rPr>
          <w:sz w:val="24"/>
        </w:rPr>
        <w:t>any</w:t>
      </w:r>
      <w:r>
        <w:rPr>
          <w:spacing w:val="-6"/>
          <w:sz w:val="24"/>
        </w:rPr>
        <w:t xml:space="preserve"> </w:t>
      </w:r>
      <w:r>
        <w:rPr>
          <w:sz w:val="24"/>
        </w:rPr>
        <w:t>(a)</w:t>
      </w:r>
      <w:r>
        <w:rPr>
          <w:spacing w:val="-10"/>
          <w:sz w:val="24"/>
        </w:rPr>
        <w:t xml:space="preserve"> </w:t>
      </w:r>
      <w:r>
        <w:rPr>
          <w:sz w:val="24"/>
        </w:rPr>
        <w:t>check</w:t>
      </w:r>
      <w:r>
        <w:rPr>
          <w:spacing w:val="-9"/>
          <w:sz w:val="24"/>
        </w:rPr>
        <w:t xml:space="preserve"> </w:t>
      </w:r>
      <w:r>
        <w:rPr>
          <w:sz w:val="24"/>
        </w:rPr>
        <w:t>or</w:t>
      </w:r>
      <w:r>
        <w:rPr>
          <w:spacing w:val="-10"/>
          <w:sz w:val="24"/>
        </w:rPr>
        <w:t xml:space="preserve"> </w:t>
      </w:r>
      <w:r>
        <w:rPr>
          <w:sz w:val="24"/>
        </w:rPr>
        <w:t>other order</w:t>
      </w:r>
      <w:r>
        <w:rPr>
          <w:spacing w:val="-2"/>
          <w:sz w:val="24"/>
        </w:rPr>
        <w:t xml:space="preserve"> </w:t>
      </w:r>
      <w:r>
        <w:rPr>
          <w:sz w:val="24"/>
        </w:rPr>
        <w:t>to pay from</w:t>
      </w:r>
      <w:r>
        <w:rPr>
          <w:spacing w:val="-3"/>
          <w:sz w:val="24"/>
        </w:rPr>
        <w:t xml:space="preserve"> </w:t>
      </w:r>
      <w:r>
        <w:rPr>
          <w:sz w:val="24"/>
        </w:rPr>
        <w:t>the</w:t>
      </w:r>
      <w:r>
        <w:rPr>
          <w:spacing w:val="-2"/>
          <w:sz w:val="24"/>
        </w:rPr>
        <w:t xml:space="preserve"> </w:t>
      </w:r>
      <w:r>
        <w:rPr>
          <w:sz w:val="24"/>
        </w:rPr>
        <w:t>Accounts,</w:t>
      </w:r>
      <w:r>
        <w:rPr>
          <w:spacing w:val="-1"/>
          <w:sz w:val="24"/>
        </w:rPr>
        <w:t xml:space="preserve"> </w:t>
      </w:r>
      <w:r>
        <w:rPr>
          <w:sz w:val="24"/>
        </w:rPr>
        <w:t>or (b)</w:t>
      </w:r>
      <w:r>
        <w:rPr>
          <w:spacing w:val="-2"/>
          <w:sz w:val="24"/>
        </w:rPr>
        <w:t xml:space="preserve"> </w:t>
      </w:r>
      <w:r>
        <w:rPr>
          <w:sz w:val="24"/>
        </w:rPr>
        <w:t>directive</w:t>
      </w:r>
      <w:r>
        <w:rPr>
          <w:spacing w:val="-2"/>
          <w:sz w:val="24"/>
        </w:rPr>
        <w:t xml:space="preserve"> </w:t>
      </w:r>
      <w:r>
        <w:rPr>
          <w:sz w:val="24"/>
        </w:rPr>
        <w:t>to</w:t>
      </w:r>
      <w:r>
        <w:rPr>
          <w:spacing w:val="-1"/>
          <w:sz w:val="24"/>
        </w:rPr>
        <w:t xml:space="preserve"> </w:t>
      </w:r>
      <w:r>
        <w:rPr>
          <w:sz w:val="24"/>
        </w:rPr>
        <w:t>purchase</w:t>
      </w:r>
      <w:r>
        <w:rPr>
          <w:spacing w:val="-1"/>
          <w:sz w:val="24"/>
        </w:rPr>
        <w:t xml:space="preserve"> </w:t>
      </w:r>
      <w:r>
        <w:rPr>
          <w:sz w:val="24"/>
        </w:rPr>
        <w:t>Investments prescribed</w:t>
      </w:r>
      <w:r>
        <w:rPr>
          <w:spacing w:val="-1"/>
          <w:sz w:val="24"/>
        </w:rPr>
        <w:t xml:space="preserve"> </w:t>
      </w:r>
      <w:r>
        <w:rPr>
          <w:sz w:val="24"/>
        </w:rPr>
        <w:t>by HUD with monies from the Accounts or to sell the investments, if such order or directive is in writing and signed on behalf of the Recipient by an authorized representative who is designated by resolution of the governing body of Recipient to have such authority. To assist the Broker/Dealer in its obligation, the Recipient shall furnish the Broker/Dealer with a certified copy of the resolution.</w:t>
      </w:r>
    </w:p>
    <w:p w:rsidR="002E4CDB" w14:paraId="43A26B67" w14:textId="77777777">
      <w:pPr>
        <w:pStyle w:val="BodyText"/>
        <w:spacing w:before="80"/>
      </w:pPr>
    </w:p>
    <w:p w:rsidR="002E4CDB" w:rsidP="003B4B1D" w14:paraId="34A8B54E" w14:textId="65FAFD21">
      <w:pPr>
        <w:pStyle w:val="ListParagraph"/>
        <w:numPr>
          <w:ilvl w:val="0"/>
          <w:numId w:val="2"/>
        </w:numPr>
        <w:tabs>
          <w:tab w:val="left" w:pos="743"/>
        </w:tabs>
        <w:spacing w:before="89" w:line="264" w:lineRule="auto"/>
        <w:ind w:right="506" w:firstLine="0"/>
      </w:pPr>
      <w:r>
        <w:rPr>
          <w:sz w:val="24"/>
        </w:rPr>
        <w:t>Any</w:t>
      </w:r>
      <w:r w:rsidRPr="003B4B1D">
        <w:rPr>
          <w:spacing w:val="-3"/>
          <w:sz w:val="24"/>
        </w:rPr>
        <w:t xml:space="preserve"> </w:t>
      </w:r>
      <w:r>
        <w:rPr>
          <w:sz w:val="24"/>
        </w:rPr>
        <w:t>investments received</w:t>
      </w:r>
      <w:r w:rsidRPr="003B4B1D">
        <w:rPr>
          <w:spacing w:val="-1"/>
          <w:sz w:val="24"/>
        </w:rPr>
        <w:t xml:space="preserve"> </w:t>
      </w:r>
      <w:r>
        <w:rPr>
          <w:sz w:val="24"/>
        </w:rPr>
        <w:t>for</w:t>
      </w:r>
      <w:r w:rsidRPr="003B4B1D">
        <w:rPr>
          <w:spacing w:val="-4"/>
          <w:sz w:val="24"/>
        </w:rPr>
        <w:t xml:space="preserve"> </w:t>
      </w:r>
      <w:r>
        <w:rPr>
          <w:sz w:val="24"/>
        </w:rPr>
        <w:t>the</w:t>
      </w:r>
      <w:r w:rsidRPr="003B4B1D">
        <w:rPr>
          <w:spacing w:val="-4"/>
          <w:sz w:val="24"/>
        </w:rPr>
        <w:t xml:space="preserve"> </w:t>
      </w:r>
      <w:r>
        <w:rPr>
          <w:sz w:val="24"/>
        </w:rPr>
        <w:t>Recipient</w:t>
      </w:r>
      <w:r w:rsidRPr="003B4B1D">
        <w:rPr>
          <w:spacing w:val="-3"/>
          <w:sz w:val="24"/>
        </w:rPr>
        <w:t xml:space="preserve"> </w:t>
      </w:r>
      <w:r>
        <w:rPr>
          <w:sz w:val="24"/>
        </w:rPr>
        <w:t>or</w:t>
      </w:r>
      <w:r w:rsidRPr="003B4B1D">
        <w:rPr>
          <w:spacing w:val="-4"/>
          <w:sz w:val="24"/>
        </w:rPr>
        <w:t xml:space="preserve"> </w:t>
      </w:r>
      <w:r>
        <w:rPr>
          <w:sz w:val="24"/>
        </w:rPr>
        <w:t>investments</w:t>
      </w:r>
      <w:r w:rsidRPr="003B4B1D">
        <w:rPr>
          <w:spacing w:val="-3"/>
          <w:sz w:val="24"/>
        </w:rPr>
        <w:t xml:space="preserve"> </w:t>
      </w:r>
      <w:r>
        <w:rPr>
          <w:sz w:val="24"/>
        </w:rPr>
        <w:t>purchased</w:t>
      </w:r>
      <w:r w:rsidRPr="003B4B1D">
        <w:rPr>
          <w:spacing w:val="-3"/>
          <w:sz w:val="24"/>
        </w:rPr>
        <w:t xml:space="preserve"> </w:t>
      </w:r>
      <w:r>
        <w:rPr>
          <w:sz w:val="24"/>
        </w:rPr>
        <w:t>with</w:t>
      </w:r>
      <w:r w:rsidRPr="003B4B1D">
        <w:rPr>
          <w:spacing w:val="-1"/>
          <w:sz w:val="24"/>
        </w:rPr>
        <w:t xml:space="preserve"> </w:t>
      </w:r>
      <w:r>
        <w:rPr>
          <w:sz w:val="24"/>
        </w:rPr>
        <w:t>the Recipient’s</w:t>
      </w:r>
      <w:r w:rsidRPr="003B4B1D">
        <w:rPr>
          <w:spacing w:val="-1"/>
          <w:sz w:val="24"/>
        </w:rPr>
        <w:t xml:space="preserve"> </w:t>
      </w:r>
      <w:r>
        <w:rPr>
          <w:sz w:val="24"/>
        </w:rPr>
        <w:t>funds</w:t>
      </w:r>
      <w:r w:rsidRPr="003B4B1D">
        <w:rPr>
          <w:spacing w:val="-3"/>
          <w:sz w:val="24"/>
        </w:rPr>
        <w:t xml:space="preserve"> </w:t>
      </w:r>
      <w:r>
        <w:rPr>
          <w:sz w:val="24"/>
        </w:rPr>
        <w:t>by</w:t>
      </w:r>
      <w:r w:rsidRPr="003B4B1D">
        <w:rPr>
          <w:spacing w:val="-3"/>
          <w:sz w:val="24"/>
        </w:rPr>
        <w:t xml:space="preserve"> </w:t>
      </w:r>
      <w:r>
        <w:rPr>
          <w:sz w:val="24"/>
        </w:rPr>
        <w:t>the</w:t>
      </w:r>
      <w:r w:rsidRPr="003B4B1D">
        <w:rPr>
          <w:spacing w:val="-2"/>
          <w:sz w:val="24"/>
        </w:rPr>
        <w:t xml:space="preserve"> </w:t>
      </w:r>
      <w:r>
        <w:rPr>
          <w:sz w:val="24"/>
        </w:rPr>
        <w:t>Broker/Dealer</w:t>
      </w:r>
      <w:r w:rsidRPr="003B4B1D">
        <w:rPr>
          <w:spacing w:val="-2"/>
          <w:sz w:val="24"/>
        </w:rPr>
        <w:t xml:space="preserve"> </w:t>
      </w:r>
      <w:r>
        <w:rPr>
          <w:sz w:val="24"/>
        </w:rPr>
        <w:t>with</w:t>
      </w:r>
      <w:r w:rsidRPr="003B4B1D">
        <w:rPr>
          <w:spacing w:val="-4"/>
          <w:sz w:val="24"/>
        </w:rPr>
        <w:t xml:space="preserve"> </w:t>
      </w:r>
      <w:r>
        <w:rPr>
          <w:sz w:val="24"/>
        </w:rPr>
        <w:t>monies</w:t>
      </w:r>
      <w:r w:rsidRPr="003B4B1D">
        <w:rPr>
          <w:spacing w:val="-3"/>
          <w:sz w:val="24"/>
        </w:rPr>
        <w:t xml:space="preserve"> </w:t>
      </w:r>
      <w:r>
        <w:rPr>
          <w:sz w:val="24"/>
        </w:rPr>
        <w:t>from</w:t>
      </w:r>
      <w:r w:rsidRPr="003B4B1D">
        <w:rPr>
          <w:spacing w:val="-3"/>
          <w:sz w:val="24"/>
        </w:rPr>
        <w:t xml:space="preserve"> </w:t>
      </w:r>
      <w:r>
        <w:rPr>
          <w:sz w:val="24"/>
        </w:rPr>
        <w:t>the</w:t>
      </w:r>
      <w:r w:rsidRPr="003B4B1D">
        <w:rPr>
          <w:spacing w:val="-4"/>
          <w:sz w:val="24"/>
        </w:rPr>
        <w:t xml:space="preserve"> </w:t>
      </w:r>
      <w:r>
        <w:rPr>
          <w:sz w:val="24"/>
        </w:rPr>
        <w:t>Accounts</w:t>
      </w:r>
      <w:r w:rsidRPr="003B4B1D">
        <w:rPr>
          <w:spacing w:val="-3"/>
          <w:sz w:val="24"/>
        </w:rPr>
        <w:t xml:space="preserve"> </w:t>
      </w:r>
      <w:r>
        <w:rPr>
          <w:sz w:val="24"/>
        </w:rPr>
        <w:t>shall</w:t>
      </w:r>
      <w:r w:rsidRPr="003B4B1D">
        <w:rPr>
          <w:spacing w:val="-3"/>
          <w:sz w:val="24"/>
        </w:rPr>
        <w:t xml:space="preserve"> </w:t>
      </w:r>
      <w:r>
        <w:rPr>
          <w:sz w:val="24"/>
        </w:rPr>
        <w:t>be considered</w:t>
      </w:r>
      <w:r w:rsidRPr="003B4B1D">
        <w:rPr>
          <w:spacing w:val="-3"/>
          <w:sz w:val="24"/>
        </w:rPr>
        <w:t xml:space="preserve"> </w:t>
      </w:r>
      <w:r>
        <w:rPr>
          <w:sz w:val="24"/>
        </w:rPr>
        <w:t>to</w:t>
      </w:r>
      <w:r w:rsidRPr="003B4B1D">
        <w:rPr>
          <w:spacing w:val="-3"/>
          <w:sz w:val="24"/>
        </w:rPr>
        <w:t xml:space="preserve"> </w:t>
      </w:r>
      <w:r>
        <w:rPr>
          <w:sz w:val="24"/>
        </w:rPr>
        <w:t>be</w:t>
      </w:r>
      <w:r w:rsidRPr="003B4B1D">
        <w:rPr>
          <w:spacing w:val="-2"/>
          <w:sz w:val="24"/>
        </w:rPr>
        <w:t xml:space="preserve"> </w:t>
      </w:r>
      <w:r>
        <w:rPr>
          <w:sz w:val="24"/>
        </w:rPr>
        <w:t>a</w:t>
      </w:r>
      <w:r w:rsidRPr="003B4B1D">
        <w:rPr>
          <w:spacing w:val="-4"/>
          <w:sz w:val="24"/>
        </w:rPr>
        <w:t xml:space="preserve"> </w:t>
      </w:r>
      <w:r>
        <w:rPr>
          <w:sz w:val="24"/>
        </w:rPr>
        <w:t>part</w:t>
      </w:r>
      <w:r w:rsidRPr="003B4B1D">
        <w:rPr>
          <w:spacing w:val="-3"/>
          <w:sz w:val="24"/>
        </w:rPr>
        <w:t xml:space="preserve"> </w:t>
      </w:r>
      <w:r>
        <w:rPr>
          <w:sz w:val="24"/>
        </w:rPr>
        <w:t>of</w:t>
      </w:r>
      <w:r w:rsidRPr="003B4B1D">
        <w:rPr>
          <w:spacing w:val="-2"/>
          <w:sz w:val="24"/>
        </w:rPr>
        <w:t xml:space="preserve"> </w:t>
      </w:r>
      <w:r>
        <w:rPr>
          <w:sz w:val="24"/>
        </w:rPr>
        <w:t>the</w:t>
      </w:r>
      <w:r w:rsidRPr="003B4B1D">
        <w:rPr>
          <w:spacing w:val="-4"/>
          <w:sz w:val="24"/>
        </w:rPr>
        <w:t xml:space="preserve"> </w:t>
      </w:r>
      <w:r>
        <w:rPr>
          <w:sz w:val="24"/>
        </w:rPr>
        <w:t>Accounts</w:t>
      </w:r>
      <w:r w:rsidRPr="003B4B1D">
        <w:rPr>
          <w:spacing w:val="-1"/>
          <w:sz w:val="24"/>
        </w:rPr>
        <w:t xml:space="preserve"> </w:t>
      </w:r>
      <w:r>
        <w:rPr>
          <w:sz w:val="24"/>
        </w:rPr>
        <w:t>and</w:t>
      </w:r>
      <w:r w:rsidRPr="003B4B1D">
        <w:rPr>
          <w:spacing w:val="-3"/>
          <w:sz w:val="24"/>
        </w:rPr>
        <w:t xml:space="preserve"> </w:t>
      </w:r>
      <w:r>
        <w:rPr>
          <w:sz w:val="24"/>
        </w:rPr>
        <w:t>shall</w:t>
      </w:r>
      <w:r w:rsidRPr="003B4B1D">
        <w:rPr>
          <w:spacing w:val="-3"/>
          <w:sz w:val="24"/>
        </w:rPr>
        <w:t xml:space="preserve"> </w:t>
      </w:r>
      <w:r>
        <w:rPr>
          <w:sz w:val="24"/>
        </w:rPr>
        <w:t>be</w:t>
      </w:r>
      <w:r w:rsidRPr="003B4B1D">
        <w:rPr>
          <w:spacing w:val="-2"/>
          <w:sz w:val="24"/>
        </w:rPr>
        <w:t xml:space="preserve"> </w:t>
      </w:r>
      <w:r>
        <w:rPr>
          <w:sz w:val="24"/>
        </w:rPr>
        <w:t>held</w:t>
      </w:r>
      <w:r w:rsidRPr="003B4B1D">
        <w:rPr>
          <w:spacing w:val="-3"/>
          <w:sz w:val="24"/>
        </w:rPr>
        <w:t xml:space="preserve"> </w:t>
      </w:r>
      <w:r>
        <w:rPr>
          <w:sz w:val="24"/>
        </w:rPr>
        <w:t>by</w:t>
      </w:r>
      <w:r w:rsidRPr="003B4B1D">
        <w:rPr>
          <w:spacing w:val="-4"/>
          <w:sz w:val="24"/>
        </w:rPr>
        <w:t xml:space="preserve"> </w:t>
      </w:r>
      <w:r>
        <w:rPr>
          <w:sz w:val="24"/>
        </w:rPr>
        <w:t>the</w:t>
      </w:r>
      <w:r w:rsidRPr="003B4B1D">
        <w:rPr>
          <w:spacing w:val="-2"/>
          <w:sz w:val="24"/>
        </w:rPr>
        <w:t xml:space="preserve"> </w:t>
      </w:r>
      <w:r>
        <w:rPr>
          <w:sz w:val="24"/>
        </w:rPr>
        <w:t>Broker/Dealer</w:t>
      </w:r>
      <w:r w:rsidRPr="003B4B1D">
        <w:rPr>
          <w:spacing w:val="-4"/>
          <w:sz w:val="24"/>
        </w:rPr>
        <w:t xml:space="preserve"> </w:t>
      </w:r>
      <w:r>
        <w:rPr>
          <w:sz w:val="24"/>
        </w:rPr>
        <w:t>in safekeeping</w:t>
      </w:r>
      <w:r w:rsidRPr="003B4B1D">
        <w:rPr>
          <w:spacing w:val="-4"/>
          <w:sz w:val="24"/>
        </w:rPr>
        <w:t xml:space="preserve"> </w:t>
      </w:r>
      <w:r>
        <w:rPr>
          <w:sz w:val="24"/>
        </w:rPr>
        <w:t>for</w:t>
      </w:r>
      <w:r w:rsidRPr="003B4B1D">
        <w:rPr>
          <w:spacing w:val="-7"/>
          <w:sz w:val="24"/>
        </w:rPr>
        <w:t xml:space="preserve"> </w:t>
      </w:r>
      <w:r>
        <w:rPr>
          <w:sz w:val="24"/>
        </w:rPr>
        <w:t>the</w:t>
      </w:r>
      <w:r w:rsidRPr="003B4B1D">
        <w:rPr>
          <w:spacing w:val="-7"/>
          <w:sz w:val="24"/>
        </w:rPr>
        <w:t xml:space="preserve"> </w:t>
      </w:r>
      <w:r>
        <w:rPr>
          <w:sz w:val="24"/>
        </w:rPr>
        <w:t>Recipient</w:t>
      </w:r>
      <w:r w:rsidRPr="003B4B1D">
        <w:rPr>
          <w:spacing w:val="-6"/>
          <w:sz w:val="24"/>
        </w:rPr>
        <w:t xml:space="preserve"> </w:t>
      </w:r>
      <w:r>
        <w:rPr>
          <w:sz w:val="24"/>
        </w:rPr>
        <w:t>until</w:t>
      </w:r>
      <w:r w:rsidRPr="003B4B1D">
        <w:rPr>
          <w:spacing w:val="-6"/>
          <w:sz w:val="24"/>
        </w:rPr>
        <w:t xml:space="preserve"> </w:t>
      </w:r>
      <w:r>
        <w:rPr>
          <w:sz w:val="24"/>
        </w:rPr>
        <w:t>sold.</w:t>
      </w:r>
      <w:r w:rsidRPr="003B4B1D">
        <w:rPr>
          <w:spacing w:val="-6"/>
          <w:sz w:val="24"/>
        </w:rPr>
        <w:t xml:space="preserve"> </w:t>
      </w:r>
      <w:r>
        <w:rPr>
          <w:sz w:val="24"/>
        </w:rPr>
        <w:t>Dividends,</w:t>
      </w:r>
      <w:r w:rsidRPr="003B4B1D">
        <w:rPr>
          <w:spacing w:val="-4"/>
          <w:sz w:val="24"/>
        </w:rPr>
        <w:t xml:space="preserve"> </w:t>
      </w:r>
      <w:r>
        <w:rPr>
          <w:sz w:val="24"/>
        </w:rPr>
        <w:t>interest,</w:t>
      </w:r>
      <w:r w:rsidRPr="003B4B1D">
        <w:rPr>
          <w:spacing w:val="-4"/>
          <w:sz w:val="24"/>
        </w:rPr>
        <w:t xml:space="preserve"> </w:t>
      </w:r>
      <w:r>
        <w:rPr>
          <w:sz w:val="24"/>
        </w:rPr>
        <w:t>and</w:t>
      </w:r>
      <w:r w:rsidRPr="003B4B1D">
        <w:rPr>
          <w:spacing w:val="-6"/>
          <w:sz w:val="24"/>
        </w:rPr>
        <w:t xml:space="preserve"> </w:t>
      </w:r>
      <w:r>
        <w:rPr>
          <w:sz w:val="24"/>
        </w:rPr>
        <w:t>distributions</w:t>
      </w:r>
      <w:r w:rsidRPr="003B4B1D">
        <w:rPr>
          <w:spacing w:val="-3"/>
          <w:sz w:val="24"/>
        </w:rPr>
        <w:t xml:space="preserve"> </w:t>
      </w:r>
      <w:r>
        <w:rPr>
          <w:sz w:val="24"/>
        </w:rPr>
        <w:t>on</w:t>
      </w:r>
      <w:r w:rsidRPr="003B4B1D">
        <w:rPr>
          <w:spacing w:val="-7"/>
          <w:sz w:val="24"/>
        </w:rPr>
        <w:t xml:space="preserve"> </w:t>
      </w:r>
      <w:r>
        <w:rPr>
          <w:sz w:val="24"/>
        </w:rPr>
        <w:t>such investments</w:t>
      </w:r>
      <w:r w:rsidRPr="003B4B1D">
        <w:rPr>
          <w:spacing w:val="-4"/>
          <w:sz w:val="24"/>
        </w:rPr>
        <w:t xml:space="preserve"> </w:t>
      </w:r>
      <w:r>
        <w:rPr>
          <w:sz w:val="24"/>
        </w:rPr>
        <w:t>and</w:t>
      </w:r>
      <w:r w:rsidRPr="003B4B1D">
        <w:rPr>
          <w:spacing w:val="-5"/>
          <w:sz w:val="24"/>
        </w:rPr>
        <w:t xml:space="preserve"> </w:t>
      </w:r>
      <w:r>
        <w:rPr>
          <w:sz w:val="24"/>
        </w:rPr>
        <w:t>proceeds</w:t>
      </w:r>
      <w:r w:rsidRPr="003B4B1D">
        <w:rPr>
          <w:spacing w:val="-1"/>
          <w:sz w:val="24"/>
        </w:rPr>
        <w:t xml:space="preserve"> </w:t>
      </w:r>
      <w:r>
        <w:rPr>
          <w:sz w:val="24"/>
        </w:rPr>
        <w:t>from</w:t>
      </w:r>
      <w:r w:rsidRPr="003B4B1D">
        <w:rPr>
          <w:spacing w:val="-4"/>
          <w:sz w:val="24"/>
        </w:rPr>
        <w:t xml:space="preserve"> </w:t>
      </w:r>
      <w:r>
        <w:rPr>
          <w:sz w:val="24"/>
        </w:rPr>
        <w:t>the</w:t>
      </w:r>
      <w:r w:rsidRPr="003B4B1D">
        <w:rPr>
          <w:spacing w:val="-5"/>
          <w:sz w:val="24"/>
        </w:rPr>
        <w:t xml:space="preserve"> </w:t>
      </w:r>
      <w:r>
        <w:rPr>
          <w:sz w:val="24"/>
        </w:rPr>
        <w:t>sale</w:t>
      </w:r>
      <w:r w:rsidRPr="003B4B1D">
        <w:rPr>
          <w:spacing w:val="-3"/>
          <w:sz w:val="24"/>
        </w:rPr>
        <w:t xml:space="preserve"> </w:t>
      </w:r>
      <w:r>
        <w:rPr>
          <w:sz w:val="24"/>
        </w:rPr>
        <w:t>thereof</w:t>
      </w:r>
      <w:r w:rsidRPr="003B4B1D">
        <w:rPr>
          <w:spacing w:val="-5"/>
          <w:sz w:val="24"/>
        </w:rPr>
        <w:t xml:space="preserve"> </w:t>
      </w:r>
      <w:r>
        <w:rPr>
          <w:sz w:val="24"/>
        </w:rPr>
        <w:t>shall</w:t>
      </w:r>
      <w:r w:rsidRPr="003B4B1D">
        <w:rPr>
          <w:spacing w:val="-4"/>
          <w:sz w:val="24"/>
        </w:rPr>
        <w:t xml:space="preserve"> </w:t>
      </w:r>
      <w:r>
        <w:rPr>
          <w:sz w:val="24"/>
        </w:rPr>
        <w:t>be</w:t>
      </w:r>
      <w:r w:rsidRPr="003B4B1D">
        <w:rPr>
          <w:spacing w:val="-5"/>
          <w:sz w:val="24"/>
        </w:rPr>
        <w:t xml:space="preserve"> </w:t>
      </w:r>
      <w:r>
        <w:rPr>
          <w:sz w:val="24"/>
        </w:rPr>
        <w:t>used</w:t>
      </w:r>
      <w:r w:rsidRPr="003B4B1D">
        <w:rPr>
          <w:spacing w:val="-4"/>
          <w:sz w:val="24"/>
        </w:rPr>
        <w:t xml:space="preserve"> </w:t>
      </w:r>
      <w:r>
        <w:rPr>
          <w:sz w:val="24"/>
        </w:rPr>
        <w:t>to</w:t>
      </w:r>
      <w:r w:rsidRPr="003B4B1D">
        <w:rPr>
          <w:spacing w:val="-2"/>
          <w:sz w:val="24"/>
        </w:rPr>
        <w:t xml:space="preserve"> </w:t>
      </w:r>
      <w:r>
        <w:rPr>
          <w:sz w:val="24"/>
        </w:rPr>
        <w:t>purchase</w:t>
      </w:r>
      <w:r w:rsidRPr="003B4B1D">
        <w:rPr>
          <w:spacing w:val="-3"/>
          <w:sz w:val="24"/>
        </w:rPr>
        <w:t xml:space="preserve"> </w:t>
      </w:r>
      <w:r>
        <w:rPr>
          <w:sz w:val="24"/>
        </w:rPr>
        <w:t>additional shares</w:t>
      </w:r>
      <w:r w:rsidRPr="003B4B1D">
        <w:rPr>
          <w:spacing w:val="-12"/>
          <w:sz w:val="24"/>
        </w:rPr>
        <w:t xml:space="preserve"> </w:t>
      </w:r>
      <w:r>
        <w:rPr>
          <w:sz w:val="24"/>
        </w:rPr>
        <w:t>or</w:t>
      </w:r>
      <w:r w:rsidRPr="003B4B1D">
        <w:rPr>
          <w:spacing w:val="-13"/>
          <w:sz w:val="24"/>
        </w:rPr>
        <w:t xml:space="preserve"> </w:t>
      </w:r>
      <w:r>
        <w:rPr>
          <w:sz w:val="24"/>
        </w:rPr>
        <w:t>remitted</w:t>
      </w:r>
      <w:r w:rsidRPr="003B4B1D">
        <w:rPr>
          <w:spacing w:val="-10"/>
          <w:sz w:val="24"/>
        </w:rPr>
        <w:t xml:space="preserve"> </w:t>
      </w:r>
      <w:r>
        <w:rPr>
          <w:sz w:val="24"/>
        </w:rPr>
        <w:t>directly</w:t>
      </w:r>
      <w:r w:rsidRPr="003B4B1D">
        <w:rPr>
          <w:spacing w:val="-12"/>
          <w:sz w:val="24"/>
        </w:rPr>
        <w:t xml:space="preserve"> </w:t>
      </w:r>
      <w:r>
        <w:rPr>
          <w:sz w:val="24"/>
        </w:rPr>
        <w:t>to</w:t>
      </w:r>
      <w:r w:rsidRPr="003B4B1D">
        <w:rPr>
          <w:spacing w:val="-12"/>
          <w:sz w:val="24"/>
        </w:rPr>
        <w:t xml:space="preserve"> </w:t>
      </w:r>
      <w:r>
        <w:rPr>
          <w:sz w:val="24"/>
        </w:rPr>
        <w:t>the</w:t>
      </w:r>
      <w:r w:rsidRPr="003B4B1D">
        <w:rPr>
          <w:spacing w:val="-13"/>
          <w:sz w:val="24"/>
        </w:rPr>
        <w:t xml:space="preserve"> </w:t>
      </w:r>
      <w:r>
        <w:rPr>
          <w:sz w:val="24"/>
        </w:rPr>
        <w:t>Recipient.</w:t>
      </w:r>
      <w:r w:rsidRPr="003B4B1D">
        <w:rPr>
          <w:spacing w:val="-10"/>
          <w:sz w:val="24"/>
        </w:rPr>
        <w:t xml:space="preserve"> </w:t>
      </w:r>
      <w:r>
        <w:rPr>
          <w:sz w:val="24"/>
        </w:rPr>
        <w:t>Where</w:t>
      </w:r>
      <w:r w:rsidRPr="003B4B1D">
        <w:rPr>
          <w:spacing w:val="-11"/>
          <w:sz w:val="24"/>
        </w:rPr>
        <w:t xml:space="preserve"> </w:t>
      </w:r>
      <w:r>
        <w:rPr>
          <w:sz w:val="24"/>
        </w:rPr>
        <w:t>Dividends,</w:t>
      </w:r>
      <w:r w:rsidRPr="003B4B1D">
        <w:rPr>
          <w:spacing w:val="-13"/>
          <w:sz w:val="24"/>
        </w:rPr>
        <w:t xml:space="preserve"> </w:t>
      </w:r>
      <w:r>
        <w:rPr>
          <w:sz w:val="24"/>
        </w:rPr>
        <w:t>interest,</w:t>
      </w:r>
      <w:r w:rsidRPr="003B4B1D">
        <w:rPr>
          <w:spacing w:val="-10"/>
          <w:sz w:val="24"/>
        </w:rPr>
        <w:t xml:space="preserve"> </w:t>
      </w:r>
      <w:r>
        <w:rPr>
          <w:sz w:val="24"/>
        </w:rPr>
        <w:t>and</w:t>
      </w:r>
      <w:r w:rsidRPr="003B4B1D">
        <w:rPr>
          <w:spacing w:val="-10"/>
          <w:sz w:val="24"/>
        </w:rPr>
        <w:t xml:space="preserve"> </w:t>
      </w:r>
      <w:r>
        <w:rPr>
          <w:sz w:val="24"/>
        </w:rPr>
        <w:t xml:space="preserve">distributions </w:t>
      </w:r>
      <w:r>
        <w:rPr>
          <w:sz w:val="24"/>
        </w:rPr>
        <w:t>are</w:t>
      </w:r>
      <w:r w:rsidRPr="003B4B1D">
        <w:rPr>
          <w:spacing w:val="-15"/>
          <w:sz w:val="24"/>
        </w:rPr>
        <w:t xml:space="preserve"> </w:t>
      </w:r>
      <w:r>
        <w:rPr>
          <w:sz w:val="24"/>
        </w:rPr>
        <w:t>earned</w:t>
      </w:r>
      <w:r w:rsidRPr="003B4B1D">
        <w:rPr>
          <w:spacing w:val="-15"/>
          <w:sz w:val="24"/>
        </w:rPr>
        <w:t xml:space="preserve"> </w:t>
      </w:r>
      <w:r>
        <w:rPr>
          <w:sz w:val="24"/>
        </w:rPr>
        <w:t>from</w:t>
      </w:r>
      <w:r w:rsidRPr="003B4B1D">
        <w:rPr>
          <w:spacing w:val="-15"/>
          <w:sz w:val="24"/>
        </w:rPr>
        <w:t xml:space="preserve"> </w:t>
      </w:r>
      <w:r>
        <w:rPr>
          <w:sz w:val="24"/>
        </w:rPr>
        <w:t>the</w:t>
      </w:r>
      <w:r w:rsidRPr="003B4B1D">
        <w:rPr>
          <w:spacing w:val="-15"/>
          <w:sz w:val="24"/>
        </w:rPr>
        <w:t xml:space="preserve"> </w:t>
      </w:r>
      <w:r>
        <w:rPr>
          <w:sz w:val="24"/>
        </w:rPr>
        <w:t>Recipient’s</w:t>
      </w:r>
      <w:r w:rsidRPr="003B4B1D">
        <w:rPr>
          <w:spacing w:val="-15"/>
          <w:sz w:val="24"/>
        </w:rPr>
        <w:t xml:space="preserve"> </w:t>
      </w:r>
      <w:r>
        <w:rPr>
          <w:sz w:val="24"/>
        </w:rPr>
        <w:t>funds</w:t>
      </w:r>
      <w:r w:rsidRPr="003B4B1D">
        <w:rPr>
          <w:spacing w:val="-15"/>
          <w:sz w:val="24"/>
        </w:rPr>
        <w:t xml:space="preserve"> </w:t>
      </w:r>
      <w:r>
        <w:rPr>
          <w:sz w:val="24"/>
        </w:rPr>
        <w:t>in</w:t>
      </w:r>
      <w:r w:rsidRPr="003B4B1D">
        <w:rPr>
          <w:spacing w:val="-15"/>
          <w:sz w:val="24"/>
        </w:rPr>
        <w:t xml:space="preserve"> </w:t>
      </w:r>
      <w:r>
        <w:rPr>
          <w:sz w:val="24"/>
        </w:rPr>
        <w:t>reserve</w:t>
      </w:r>
      <w:r w:rsidRPr="003B4B1D">
        <w:rPr>
          <w:spacing w:val="-15"/>
          <w:sz w:val="24"/>
        </w:rPr>
        <w:t xml:space="preserve"> </w:t>
      </w:r>
      <w:r>
        <w:rPr>
          <w:sz w:val="24"/>
        </w:rPr>
        <w:t>accounts,</w:t>
      </w:r>
      <w:r w:rsidRPr="003B4B1D">
        <w:rPr>
          <w:spacing w:val="-15"/>
          <w:sz w:val="24"/>
        </w:rPr>
        <w:t xml:space="preserve"> </w:t>
      </w:r>
      <w:r>
        <w:rPr>
          <w:sz w:val="24"/>
        </w:rPr>
        <w:t>the</w:t>
      </w:r>
      <w:r w:rsidRPr="003B4B1D">
        <w:rPr>
          <w:spacing w:val="-15"/>
          <w:sz w:val="24"/>
        </w:rPr>
        <w:t xml:space="preserve"> </w:t>
      </w:r>
      <w:r>
        <w:rPr>
          <w:sz w:val="24"/>
        </w:rPr>
        <w:t>Recipient</w:t>
      </w:r>
      <w:r w:rsidRPr="003B4B1D">
        <w:rPr>
          <w:spacing w:val="-15"/>
          <w:sz w:val="24"/>
        </w:rPr>
        <w:t xml:space="preserve"> </w:t>
      </w:r>
      <w:r>
        <w:rPr>
          <w:sz w:val="24"/>
        </w:rPr>
        <w:t>must</w:t>
      </w:r>
      <w:r w:rsidRPr="003B4B1D">
        <w:rPr>
          <w:spacing w:val="-15"/>
          <w:sz w:val="24"/>
        </w:rPr>
        <w:t xml:space="preserve"> </w:t>
      </w:r>
      <w:r>
        <w:rPr>
          <w:sz w:val="24"/>
        </w:rPr>
        <w:t>ensure</w:t>
      </w:r>
      <w:r w:rsidRPr="003B4B1D">
        <w:rPr>
          <w:spacing w:val="-15"/>
          <w:sz w:val="24"/>
        </w:rPr>
        <w:t xml:space="preserve"> </w:t>
      </w:r>
      <w:r>
        <w:rPr>
          <w:sz w:val="24"/>
        </w:rPr>
        <w:t>that such</w:t>
      </w:r>
      <w:r w:rsidRPr="003B4B1D">
        <w:rPr>
          <w:spacing w:val="-2"/>
          <w:sz w:val="24"/>
        </w:rPr>
        <w:t xml:space="preserve"> </w:t>
      </w:r>
      <w:r>
        <w:rPr>
          <w:sz w:val="24"/>
        </w:rPr>
        <w:t>amounts</w:t>
      </w:r>
      <w:r w:rsidRPr="003B4B1D">
        <w:rPr>
          <w:spacing w:val="-5"/>
          <w:sz w:val="24"/>
        </w:rPr>
        <w:t xml:space="preserve"> </w:t>
      </w:r>
      <w:r>
        <w:rPr>
          <w:sz w:val="24"/>
        </w:rPr>
        <w:t>may</w:t>
      </w:r>
      <w:r w:rsidRPr="003B4B1D">
        <w:rPr>
          <w:spacing w:val="-5"/>
          <w:sz w:val="24"/>
        </w:rPr>
        <w:t xml:space="preserve"> </w:t>
      </w:r>
      <w:r>
        <w:rPr>
          <w:sz w:val="24"/>
        </w:rPr>
        <w:t>be</w:t>
      </w:r>
      <w:r w:rsidRPr="003B4B1D">
        <w:rPr>
          <w:spacing w:val="-6"/>
          <w:sz w:val="24"/>
        </w:rPr>
        <w:t xml:space="preserve"> </w:t>
      </w:r>
      <w:r>
        <w:rPr>
          <w:sz w:val="24"/>
        </w:rPr>
        <w:t>tracked</w:t>
      </w:r>
      <w:r w:rsidRPr="003B4B1D">
        <w:rPr>
          <w:spacing w:val="-2"/>
          <w:sz w:val="24"/>
        </w:rPr>
        <w:t xml:space="preserve"> </w:t>
      </w:r>
      <w:r>
        <w:rPr>
          <w:sz w:val="24"/>
        </w:rPr>
        <w:t>and</w:t>
      </w:r>
      <w:r w:rsidRPr="003B4B1D">
        <w:rPr>
          <w:spacing w:val="-2"/>
          <w:sz w:val="24"/>
        </w:rPr>
        <w:t xml:space="preserve"> </w:t>
      </w:r>
      <w:r>
        <w:rPr>
          <w:sz w:val="24"/>
        </w:rPr>
        <w:t>accounted</w:t>
      </w:r>
      <w:r w:rsidRPr="003B4B1D">
        <w:rPr>
          <w:spacing w:val="-2"/>
          <w:sz w:val="24"/>
        </w:rPr>
        <w:t xml:space="preserve"> </w:t>
      </w:r>
      <w:r>
        <w:rPr>
          <w:sz w:val="24"/>
        </w:rPr>
        <w:t>for</w:t>
      </w:r>
      <w:r w:rsidRPr="003B4B1D">
        <w:rPr>
          <w:spacing w:val="-6"/>
          <w:sz w:val="24"/>
        </w:rPr>
        <w:t xml:space="preserve"> </w:t>
      </w:r>
      <w:r>
        <w:rPr>
          <w:sz w:val="24"/>
        </w:rPr>
        <w:t>separately</w:t>
      </w:r>
      <w:r w:rsidRPr="003B4B1D">
        <w:rPr>
          <w:spacing w:val="-2"/>
          <w:sz w:val="24"/>
        </w:rPr>
        <w:t xml:space="preserve"> </w:t>
      </w:r>
      <w:r>
        <w:rPr>
          <w:sz w:val="24"/>
        </w:rPr>
        <w:t>from</w:t>
      </w:r>
      <w:r w:rsidRPr="003B4B1D">
        <w:rPr>
          <w:spacing w:val="-1"/>
          <w:sz w:val="24"/>
        </w:rPr>
        <w:t xml:space="preserve"> </w:t>
      </w:r>
      <w:r>
        <w:rPr>
          <w:sz w:val="24"/>
        </w:rPr>
        <w:t>the</w:t>
      </w:r>
      <w:r w:rsidRPr="003B4B1D">
        <w:rPr>
          <w:spacing w:val="-4"/>
          <w:sz w:val="24"/>
        </w:rPr>
        <w:t xml:space="preserve"> </w:t>
      </w:r>
      <w:r>
        <w:rPr>
          <w:sz w:val="24"/>
        </w:rPr>
        <w:t>Indian</w:t>
      </w:r>
      <w:r w:rsidRPr="003B4B1D">
        <w:rPr>
          <w:spacing w:val="-5"/>
          <w:sz w:val="24"/>
        </w:rPr>
        <w:t xml:space="preserve"> </w:t>
      </w:r>
      <w:r>
        <w:rPr>
          <w:sz w:val="24"/>
        </w:rPr>
        <w:t>Housing Block</w:t>
      </w:r>
      <w:r w:rsidRPr="003B4B1D">
        <w:rPr>
          <w:spacing w:val="-15"/>
          <w:sz w:val="24"/>
        </w:rPr>
        <w:t xml:space="preserve"> </w:t>
      </w:r>
      <w:r>
        <w:rPr>
          <w:sz w:val="24"/>
        </w:rPr>
        <w:t>Grant</w:t>
      </w:r>
      <w:r w:rsidRPr="003B4B1D">
        <w:rPr>
          <w:spacing w:val="-13"/>
          <w:sz w:val="24"/>
        </w:rPr>
        <w:t xml:space="preserve"> </w:t>
      </w:r>
      <w:r>
        <w:rPr>
          <w:sz w:val="24"/>
        </w:rPr>
        <w:t>funds</w:t>
      </w:r>
      <w:r w:rsidRPr="003B4B1D">
        <w:rPr>
          <w:spacing w:val="-14"/>
          <w:sz w:val="24"/>
        </w:rPr>
        <w:t xml:space="preserve"> </w:t>
      </w:r>
      <w:r>
        <w:rPr>
          <w:sz w:val="24"/>
        </w:rPr>
        <w:t>deposited</w:t>
      </w:r>
      <w:r w:rsidRPr="003B4B1D">
        <w:rPr>
          <w:spacing w:val="-15"/>
          <w:sz w:val="24"/>
        </w:rPr>
        <w:t xml:space="preserve"> </w:t>
      </w:r>
      <w:r>
        <w:rPr>
          <w:sz w:val="24"/>
        </w:rPr>
        <w:t>in</w:t>
      </w:r>
      <w:r w:rsidRPr="003B4B1D">
        <w:rPr>
          <w:spacing w:val="-15"/>
          <w:sz w:val="24"/>
        </w:rPr>
        <w:t xml:space="preserve"> </w:t>
      </w:r>
      <w:r>
        <w:rPr>
          <w:sz w:val="24"/>
        </w:rPr>
        <w:t>the</w:t>
      </w:r>
      <w:r w:rsidRPr="003B4B1D">
        <w:rPr>
          <w:spacing w:val="-15"/>
          <w:sz w:val="24"/>
        </w:rPr>
        <w:t xml:space="preserve"> </w:t>
      </w:r>
      <w:r>
        <w:rPr>
          <w:sz w:val="24"/>
        </w:rPr>
        <w:t>reserve</w:t>
      </w:r>
      <w:r w:rsidRPr="003B4B1D">
        <w:rPr>
          <w:spacing w:val="-14"/>
          <w:sz w:val="24"/>
        </w:rPr>
        <w:t xml:space="preserve"> </w:t>
      </w:r>
      <w:r>
        <w:rPr>
          <w:sz w:val="24"/>
        </w:rPr>
        <w:t>account.</w:t>
      </w:r>
      <w:r w:rsidRPr="003B4B1D">
        <w:rPr>
          <w:spacing w:val="-15"/>
          <w:sz w:val="24"/>
        </w:rPr>
        <w:t xml:space="preserve"> </w:t>
      </w:r>
      <w:r>
        <w:rPr>
          <w:sz w:val="24"/>
        </w:rPr>
        <w:t>Where</w:t>
      </w:r>
      <w:r w:rsidRPr="003B4B1D">
        <w:rPr>
          <w:spacing w:val="-15"/>
          <w:sz w:val="24"/>
        </w:rPr>
        <w:t xml:space="preserve"> </w:t>
      </w:r>
      <w:r>
        <w:rPr>
          <w:sz w:val="24"/>
        </w:rPr>
        <w:t>such</w:t>
      </w:r>
      <w:r w:rsidRPr="003B4B1D">
        <w:rPr>
          <w:spacing w:val="-15"/>
          <w:sz w:val="24"/>
        </w:rPr>
        <w:t xml:space="preserve"> </w:t>
      </w:r>
      <w:r>
        <w:rPr>
          <w:sz w:val="24"/>
        </w:rPr>
        <w:t>funds</w:t>
      </w:r>
      <w:r w:rsidRPr="003B4B1D">
        <w:rPr>
          <w:spacing w:val="-13"/>
          <w:sz w:val="24"/>
        </w:rPr>
        <w:t xml:space="preserve"> </w:t>
      </w:r>
      <w:r>
        <w:rPr>
          <w:sz w:val="24"/>
        </w:rPr>
        <w:t>cannot</w:t>
      </w:r>
      <w:r w:rsidRPr="003B4B1D">
        <w:rPr>
          <w:spacing w:val="-15"/>
          <w:sz w:val="24"/>
        </w:rPr>
        <w:t xml:space="preserve"> </w:t>
      </w:r>
      <w:r>
        <w:rPr>
          <w:sz w:val="24"/>
        </w:rPr>
        <w:t>be</w:t>
      </w:r>
      <w:r w:rsidRPr="003B4B1D">
        <w:rPr>
          <w:spacing w:val="-15"/>
          <w:sz w:val="24"/>
        </w:rPr>
        <w:t xml:space="preserve"> </w:t>
      </w:r>
      <w:r>
        <w:rPr>
          <w:sz w:val="24"/>
        </w:rPr>
        <w:t>tracked and</w:t>
      </w:r>
      <w:r w:rsidRPr="003B4B1D">
        <w:rPr>
          <w:spacing w:val="-4"/>
          <w:sz w:val="24"/>
        </w:rPr>
        <w:t xml:space="preserve"> </w:t>
      </w:r>
      <w:r>
        <w:rPr>
          <w:sz w:val="24"/>
        </w:rPr>
        <w:t>accounted</w:t>
      </w:r>
      <w:r w:rsidRPr="003B4B1D">
        <w:rPr>
          <w:spacing w:val="-4"/>
          <w:sz w:val="24"/>
        </w:rPr>
        <w:t xml:space="preserve"> </w:t>
      </w:r>
      <w:r>
        <w:rPr>
          <w:sz w:val="24"/>
        </w:rPr>
        <w:t>for</w:t>
      </w:r>
      <w:r w:rsidRPr="003B4B1D">
        <w:rPr>
          <w:spacing w:val="-7"/>
          <w:sz w:val="24"/>
        </w:rPr>
        <w:t xml:space="preserve"> </w:t>
      </w:r>
      <w:r>
        <w:rPr>
          <w:sz w:val="24"/>
        </w:rPr>
        <w:t>separately,</w:t>
      </w:r>
      <w:r w:rsidRPr="003B4B1D">
        <w:rPr>
          <w:spacing w:val="-6"/>
          <w:sz w:val="24"/>
        </w:rPr>
        <w:t xml:space="preserve"> </w:t>
      </w:r>
      <w:r>
        <w:rPr>
          <w:sz w:val="24"/>
        </w:rPr>
        <w:t>such</w:t>
      </w:r>
      <w:r w:rsidRPr="003B4B1D">
        <w:rPr>
          <w:spacing w:val="-4"/>
          <w:sz w:val="24"/>
        </w:rPr>
        <w:t xml:space="preserve"> </w:t>
      </w:r>
      <w:r>
        <w:rPr>
          <w:sz w:val="24"/>
        </w:rPr>
        <w:t>Dividends,</w:t>
      </w:r>
      <w:r w:rsidRPr="003B4B1D">
        <w:rPr>
          <w:spacing w:val="-6"/>
          <w:sz w:val="24"/>
        </w:rPr>
        <w:t xml:space="preserve"> </w:t>
      </w:r>
      <w:r>
        <w:rPr>
          <w:sz w:val="24"/>
        </w:rPr>
        <w:t>interest,</w:t>
      </w:r>
      <w:r w:rsidRPr="003B4B1D">
        <w:rPr>
          <w:spacing w:val="-6"/>
          <w:sz w:val="24"/>
        </w:rPr>
        <w:t xml:space="preserve"> </w:t>
      </w:r>
      <w:r>
        <w:rPr>
          <w:sz w:val="24"/>
        </w:rPr>
        <w:t>and</w:t>
      </w:r>
      <w:r w:rsidRPr="003B4B1D">
        <w:rPr>
          <w:spacing w:val="-7"/>
          <w:sz w:val="24"/>
        </w:rPr>
        <w:t xml:space="preserve"> </w:t>
      </w:r>
      <w:r>
        <w:rPr>
          <w:sz w:val="24"/>
        </w:rPr>
        <w:t>distributions</w:t>
      </w:r>
      <w:r w:rsidRPr="003B4B1D">
        <w:rPr>
          <w:spacing w:val="-3"/>
          <w:sz w:val="24"/>
        </w:rPr>
        <w:t xml:space="preserve"> </w:t>
      </w:r>
      <w:r>
        <w:rPr>
          <w:sz w:val="24"/>
        </w:rPr>
        <w:t>earned</w:t>
      </w:r>
      <w:r w:rsidRPr="003B4B1D">
        <w:rPr>
          <w:spacing w:val="-6"/>
          <w:sz w:val="24"/>
        </w:rPr>
        <w:t xml:space="preserve"> </w:t>
      </w:r>
      <w:r>
        <w:rPr>
          <w:sz w:val="24"/>
        </w:rPr>
        <w:t>on</w:t>
      </w:r>
      <w:r w:rsidRPr="003B4B1D">
        <w:rPr>
          <w:spacing w:val="-6"/>
          <w:sz w:val="24"/>
        </w:rPr>
        <w:t xml:space="preserve"> </w:t>
      </w:r>
      <w:r>
        <w:rPr>
          <w:sz w:val="24"/>
        </w:rPr>
        <w:t>the investment</w:t>
      </w:r>
      <w:r w:rsidRPr="003B4B1D">
        <w:rPr>
          <w:spacing w:val="-3"/>
          <w:sz w:val="24"/>
        </w:rPr>
        <w:t xml:space="preserve"> </w:t>
      </w:r>
      <w:r>
        <w:rPr>
          <w:sz w:val="24"/>
        </w:rPr>
        <w:t>of</w:t>
      </w:r>
      <w:r w:rsidRPr="003B4B1D">
        <w:rPr>
          <w:spacing w:val="-2"/>
          <w:sz w:val="24"/>
        </w:rPr>
        <w:t xml:space="preserve"> </w:t>
      </w:r>
      <w:r>
        <w:rPr>
          <w:sz w:val="24"/>
        </w:rPr>
        <w:t>funds</w:t>
      </w:r>
      <w:r w:rsidRPr="003B4B1D">
        <w:rPr>
          <w:spacing w:val="-3"/>
          <w:sz w:val="24"/>
        </w:rPr>
        <w:t xml:space="preserve"> </w:t>
      </w:r>
      <w:r>
        <w:rPr>
          <w:sz w:val="24"/>
        </w:rPr>
        <w:t>in</w:t>
      </w:r>
      <w:r w:rsidRPr="003B4B1D">
        <w:rPr>
          <w:spacing w:val="-3"/>
          <w:sz w:val="24"/>
        </w:rPr>
        <w:t xml:space="preserve"> </w:t>
      </w:r>
      <w:r>
        <w:rPr>
          <w:sz w:val="24"/>
        </w:rPr>
        <w:t>reserve</w:t>
      </w:r>
      <w:r w:rsidRPr="003B4B1D">
        <w:rPr>
          <w:spacing w:val="-4"/>
          <w:sz w:val="24"/>
        </w:rPr>
        <w:t xml:space="preserve"> </w:t>
      </w:r>
      <w:r>
        <w:rPr>
          <w:sz w:val="24"/>
        </w:rPr>
        <w:t>accounts</w:t>
      </w:r>
      <w:r w:rsidRPr="003B4B1D">
        <w:rPr>
          <w:spacing w:val="-3"/>
          <w:sz w:val="24"/>
        </w:rPr>
        <w:t xml:space="preserve"> </w:t>
      </w:r>
      <w:r>
        <w:rPr>
          <w:sz w:val="24"/>
        </w:rPr>
        <w:t>must be</w:t>
      </w:r>
      <w:r w:rsidRPr="003B4B1D">
        <w:rPr>
          <w:spacing w:val="-2"/>
          <w:sz w:val="24"/>
        </w:rPr>
        <w:t xml:space="preserve"> </w:t>
      </w:r>
      <w:r>
        <w:rPr>
          <w:sz w:val="24"/>
        </w:rPr>
        <w:t>either</w:t>
      </w:r>
      <w:r w:rsidRPr="003B4B1D">
        <w:rPr>
          <w:spacing w:val="-2"/>
          <w:sz w:val="24"/>
        </w:rPr>
        <w:t xml:space="preserve"> </w:t>
      </w:r>
      <w:r>
        <w:rPr>
          <w:sz w:val="24"/>
        </w:rPr>
        <w:t>remitted</w:t>
      </w:r>
      <w:r w:rsidRPr="003B4B1D">
        <w:rPr>
          <w:spacing w:val="-3"/>
          <w:sz w:val="24"/>
        </w:rPr>
        <w:t xml:space="preserve"> </w:t>
      </w:r>
      <w:r>
        <w:rPr>
          <w:sz w:val="24"/>
        </w:rPr>
        <w:t>directly</w:t>
      </w:r>
      <w:r w:rsidR="003B4B1D">
        <w:rPr>
          <w:sz w:val="24"/>
        </w:rPr>
        <w:t xml:space="preserve"> </w:t>
      </w:r>
      <w:r>
        <w:t>to</w:t>
      </w:r>
      <w:r w:rsidRPr="003B4B1D">
        <w:rPr>
          <w:spacing w:val="-7"/>
        </w:rPr>
        <w:t xml:space="preserve"> </w:t>
      </w:r>
      <w:r>
        <w:t>the</w:t>
      </w:r>
      <w:r w:rsidRPr="003B4B1D">
        <w:rPr>
          <w:spacing w:val="-8"/>
        </w:rPr>
        <w:t xml:space="preserve"> </w:t>
      </w:r>
      <w:r>
        <w:t>Recipient,</w:t>
      </w:r>
      <w:r w:rsidRPr="003B4B1D">
        <w:rPr>
          <w:spacing w:val="-7"/>
        </w:rPr>
        <w:t xml:space="preserve"> </w:t>
      </w:r>
      <w:r>
        <w:t>or</w:t>
      </w:r>
      <w:r w:rsidRPr="003B4B1D">
        <w:rPr>
          <w:spacing w:val="-8"/>
        </w:rPr>
        <w:t xml:space="preserve"> </w:t>
      </w:r>
      <w:r>
        <w:t>shall</w:t>
      </w:r>
      <w:r w:rsidRPr="003B4B1D">
        <w:rPr>
          <w:spacing w:val="-9"/>
        </w:rPr>
        <w:t xml:space="preserve"> </w:t>
      </w:r>
      <w:r>
        <w:t>be</w:t>
      </w:r>
      <w:r w:rsidRPr="003B4B1D">
        <w:rPr>
          <w:spacing w:val="-5"/>
        </w:rPr>
        <w:t xml:space="preserve"> </w:t>
      </w:r>
      <w:r>
        <w:t>held</w:t>
      </w:r>
      <w:r w:rsidRPr="003B4B1D">
        <w:rPr>
          <w:spacing w:val="-7"/>
        </w:rPr>
        <w:t xml:space="preserve"> </w:t>
      </w:r>
      <w:r>
        <w:t>by</w:t>
      </w:r>
      <w:r w:rsidRPr="003B4B1D">
        <w:rPr>
          <w:spacing w:val="-7"/>
        </w:rPr>
        <w:t xml:space="preserve"> </w:t>
      </w:r>
      <w:r>
        <w:t>the</w:t>
      </w:r>
      <w:r w:rsidRPr="003B4B1D">
        <w:rPr>
          <w:spacing w:val="-7"/>
        </w:rPr>
        <w:t xml:space="preserve"> </w:t>
      </w:r>
      <w:r>
        <w:t>Broker/Dealer</w:t>
      </w:r>
      <w:r w:rsidRPr="003B4B1D">
        <w:rPr>
          <w:spacing w:val="-7"/>
        </w:rPr>
        <w:t xml:space="preserve"> </w:t>
      </w:r>
      <w:r>
        <w:t>in</w:t>
      </w:r>
      <w:r w:rsidRPr="003B4B1D">
        <w:rPr>
          <w:spacing w:val="-7"/>
        </w:rPr>
        <w:t xml:space="preserve"> </w:t>
      </w:r>
      <w:r>
        <w:t>safekeeping</w:t>
      </w:r>
      <w:r w:rsidRPr="003B4B1D">
        <w:rPr>
          <w:spacing w:val="-4"/>
        </w:rPr>
        <w:t xml:space="preserve"> </w:t>
      </w:r>
      <w:r>
        <w:t>for</w:t>
      </w:r>
      <w:r w:rsidRPr="003B4B1D">
        <w:rPr>
          <w:spacing w:val="-8"/>
        </w:rPr>
        <w:t xml:space="preserve"> </w:t>
      </w:r>
      <w:r>
        <w:t>the</w:t>
      </w:r>
      <w:r w:rsidRPr="003B4B1D">
        <w:rPr>
          <w:spacing w:val="-5"/>
        </w:rPr>
        <w:t xml:space="preserve"> </w:t>
      </w:r>
      <w:r>
        <w:t>Recipient until</w:t>
      </w:r>
      <w:r w:rsidRPr="003B4B1D">
        <w:rPr>
          <w:spacing w:val="-11"/>
        </w:rPr>
        <w:t xml:space="preserve"> </w:t>
      </w:r>
      <w:r>
        <w:t>sold</w:t>
      </w:r>
      <w:r w:rsidRPr="003B4B1D">
        <w:rPr>
          <w:spacing w:val="-10"/>
        </w:rPr>
        <w:t xml:space="preserve"> </w:t>
      </w:r>
      <w:r>
        <w:t>to</w:t>
      </w:r>
      <w:r w:rsidRPr="003B4B1D">
        <w:rPr>
          <w:spacing w:val="-7"/>
        </w:rPr>
        <w:t xml:space="preserve"> </w:t>
      </w:r>
      <w:r>
        <w:t>ensure</w:t>
      </w:r>
      <w:r w:rsidRPr="003B4B1D">
        <w:rPr>
          <w:spacing w:val="-13"/>
        </w:rPr>
        <w:t xml:space="preserve"> </w:t>
      </w:r>
      <w:r>
        <w:t>that</w:t>
      </w:r>
      <w:r w:rsidRPr="003B4B1D">
        <w:rPr>
          <w:spacing w:val="-7"/>
        </w:rPr>
        <w:t xml:space="preserve"> </w:t>
      </w:r>
      <w:r>
        <w:t>funds</w:t>
      </w:r>
      <w:r w:rsidRPr="003B4B1D">
        <w:rPr>
          <w:spacing w:val="-7"/>
        </w:rPr>
        <w:t xml:space="preserve"> </w:t>
      </w:r>
      <w:r>
        <w:t>with</w:t>
      </w:r>
      <w:r w:rsidRPr="003B4B1D">
        <w:rPr>
          <w:spacing w:val="-9"/>
        </w:rPr>
        <w:t xml:space="preserve"> </w:t>
      </w:r>
      <w:r>
        <w:t>different</w:t>
      </w:r>
      <w:r w:rsidRPr="003B4B1D">
        <w:rPr>
          <w:spacing w:val="-8"/>
        </w:rPr>
        <w:t xml:space="preserve"> </w:t>
      </w:r>
      <w:r>
        <w:t>Federal</w:t>
      </w:r>
      <w:r w:rsidRPr="003B4B1D">
        <w:rPr>
          <w:spacing w:val="-7"/>
        </w:rPr>
        <w:t xml:space="preserve"> </w:t>
      </w:r>
      <w:r>
        <w:t>requirements</w:t>
      </w:r>
      <w:r w:rsidRPr="003B4B1D">
        <w:rPr>
          <w:spacing w:val="-7"/>
        </w:rPr>
        <w:t xml:space="preserve"> </w:t>
      </w:r>
      <w:r>
        <w:t>are</w:t>
      </w:r>
      <w:r w:rsidRPr="003B4B1D">
        <w:rPr>
          <w:spacing w:val="-8"/>
        </w:rPr>
        <w:t xml:space="preserve"> </w:t>
      </w:r>
      <w:r>
        <w:t>not</w:t>
      </w:r>
      <w:r w:rsidRPr="003B4B1D">
        <w:rPr>
          <w:spacing w:val="-8"/>
        </w:rPr>
        <w:t xml:space="preserve"> </w:t>
      </w:r>
      <w:r w:rsidRPr="003B4B1D">
        <w:rPr>
          <w:spacing w:val="-2"/>
        </w:rPr>
        <w:t>commingled;</w:t>
      </w:r>
    </w:p>
    <w:p w:rsidR="002E4CDB" w14:paraId="47404B2D" w14:textId="77777777">
      <w:pPr>
        <w:pStyle w:val="BodyText"/>
        <w:spacing w:before="84"/>
      </w:pPr>
    </w:p>
    <w:p w:rsidR="002E4CDB" w14:paraId="0890DCA9" w14:textId="77777777">
      <w:pPr>
        <w:pStyle w:val="ListParagraph"/>
        <w:numPr>
          <w:ilvl w:val="0"/>
          <w:numId w:val="2"/>
        </w:numPr>
        <w:tabs>
          <w:tab w:val="left" w:pos="743"/>
        </w:tabs>
        <w:spacing w:line="261" w:lineRule="auto"/>
        <w:ind w:right="864" w:firstLine="0"/>
        <w:rPr>
          <w:sz w:val="24"/>
        </w:rPr>
      </w:pPr>
      <w:r>
        <w:rPr>
          <w:sz w:val="24"/>
        </w:rPr>
        <w:t>Notwithstanding any other provision of this Agreement to the contrary, if the Broker/Dealer</w:t>
      </w:r>
      <w:r>
        <w:rPr>
          <w:spacing w:val="-12"/>
          <w:sz w:val="24"/>
        </w:rPr>
        <w:t xml:space="preserve"> </w:t>
      </w:r>
      <w:r>
        <w:rPr>
          <w:sz w:val="24"/>
        </w:rPr>
        <w:t>receives</w:t>
      </w:r>
      <w:r>
        <w:rPr>
          <w:spacing w:val="-10"/>
          <w:sz w:val="24"/>
        </w:rPr>
        <w:t xml:space="preserve"> </w:t>
      </w:r>
      <w:r>
        <w:rPr>
          <w:sz w:val="24"/>
        </w:rPr>
        <w:t>written</w:t>
      </w:r>
      <w:r>
        <w:rPr>
          <w:spacing w:val="-12"/>
          <w:sz w:val="24"/>
        </w:rPr>
        <w:t xml:space="preserve"> </w:t>
      </w:r>
      <w:r>
        <w:rPr>
          <w:sz w:val="24"/>
        </w:rPr>
        <w:t>notice</w:t>
      </w:r>
      <w:r>
        <w:rPr>
          <w:spacing w:val="-12"/>
          <w:sz w:val="24"/>
        </w:rPr>
        <w:t xml:space="preserve"> </w:t>
      </w:r>
      <w:r>
        <w:rPr>
          <w:sz w:val="24"/>
        </w:rPr>
        <w:t>from</w:t>
      </w:r>
      <w:r>
        <w:rPr>
          <w:spacing w:val="-9"/>
          <w:sz w:val="24"/>
        </w:rPr>
        <w:t xml:space="preserve"> </w:t>
      </w:r>
      <w:r>
        <w:rPr>
          <w:sz w:val="24"/>
        </w:rPr>
        <w:t>HUD</w:t>
      </w:r>
      <w:r>
        <w:rPr>
          <w:spacing w:val="-12"/>
          <w:sz w:val="24"/>
        </w:rPr>
        <w:t xml:space="preserve"> </w:t>
      </w:r>
      <w:r>
        <w:rPr>
          <w:sz w:val="24"/>
        </w:rPr>
        <w:t>that</w:t>
      </w:r>
      <w:r>
        <w:rPr>
          <w:spacing w:val="-11"/>
          <w:sz w:val="24"/>
        </w:rPr>
        <w:t xml:space="preserve"> </w:t>
      </w:r>
      <w:r>
        <w:rPr>
          <w:sz w:val="24"/>
        </w:rPr>
        <w:t>no</w:t>
      </w:r>
      <w:r>
        <w:rPr>
          <w:spacing w:val="-12"/>
          <w:sz w:val="24"/>
        </w:rPr>
        <w:t xml:space="preserve"> </w:t>
      </w:r>
      <w:r>
        <w:rPr>
          <w:sz w:val="24"/>
        </w:rPr>
        <w:t>withdrawals</w:t>
      </w:r>
      <w:r>
        <w:rPr>
          <w:spacing w:val="-9"/>
          <w:sz w:val="24"/>
        </w:rPr>
        <w:t xml:space="preserve"> </w:t>
      </w:r>
      <w:r>
        <w:rPr>
          <w:sz w:val="24"/>
        </w:rPr>
        <w:t>by</w:t>
      </w:r>
      <w:r>
        <w:rPr>
          <w:spacing w:val="-12"/>
          <w:sz w:val="24"/>
        </w:rPr>
        <w:t xml:space="preserve"> </w:t>
      </w:r>
      <w:r>
        <w:rPr>
          <w:sz w:val="24"/>
        </w:rPr>
        <w:t>the</w:t>
      </w:r>
      <w:r>
        <w:rPr>
          <w:spacing w:val="-12"/>
          <w:sz w:val="24"/>
        </w:rPr>
        <w:t xml:space="preserve"> </w:t>
      </w:r>
      <w:r>
        <w:rPr>
          <w:sz w:val="24"/>
        </w:rPr>
        <w:t>Recipient from</w:t>
      </w:r>
      <w:r>
        <w:rPr>
          <w:spacing w:val="-8"/>
          <w:sz w:val="24"/>
        </w:rPr>
        <w:t xml:space="preserve"> </w:t>
      </w:r>
      <w:r>
        <w:rPr>
          <w:sz w:val="24"/>
        </w:rPr>
        <w:t>the</w:t>
      </w:r>
      <w:r>
        <w:rPr>
          <w:spacing w:val="-7"/>
          <w:sz w:val="24"/>
        </w:rPr>
        <w:t xml:space="preserve"> </w:t>
      </w:r>
      <w:r>
        <w:rPr>
          <w:sz w:val="24"/>
        </w:rPr>
        <w:t>Accounts</w:t>
      </w:r>
      <w:r>
        <w:rPr>
          <w:spacing w:val="-6"/>
          <w:sz w:val="24"/>
        </w:rPr>
        <w:t xml:space="preserve"> </w:t>
      </w:r>
      <w:r>
        <w:rPr>
          <w:sz w:val="24"/>
        </w:rPr>
        <w:t>are</w:t>
      </w:r>
      <w:r>
        <w:rPr>
          <w:spacing w:val="-10"/>
          <w:sz w:val="24"/>
        </w:rPr>
        <w:t xml:space="preserve"> </w:t>
      </w:r>
      <w:r>
        <w:rPr>
          <w:sz w:val="24"/>
        </w:rPr>
        <w:t>to</w:t>
      </w:r>
      <w:r>
        <w:rPr>
          <w:spacing w:val="-9"/>
          <w:sz w:val="24"/>
        </w:rPr>
        <w:t xml:space="preserve"> </w:t>
      </w:r>
      <w:r>
        <w:rPr>
          <w:sz w:val="24"/>
        </w:rPr>
        <w:t>be</w:t>
      </w:r>
      <w:r>
        <w:rPr>
          <w:spacing w:val="-7"/>
          <w:sz w:val="24"/>
        </w:rPr>
        <w:t xml:space="preserve"> </w:t>
      </w:r>
      <w:r>
        <w:rPr>
          <w:sz w:val="24"/>
        </w:rPr>
        <w:t>permitted,</w:t>
      </w:r>
      <w:r>
        <w:rPr>
          <w:spacing w:val="-9"/>
          <w:sz w:val="24"/>
        </w:rPr>
        <w:t xml:space="preserve"> </w:t>
      </w:r>
      <w:r>
        <w:rPr>
          <w:sz w:val="24"/>
        </w:rPr>
        <w:t>the</w:t>
      </w:r>
      <w:r>
        <w:rPr>
          <w:spacing w:val="-9"/>
          <w:sz w:val="24"/>
        </w:rPr>
        <w:t xml:space="preserve"> </w:t>
      </w:r>
      <w:r>
        <w:rPr>
          <w:sz w:val="24"/>
        </w:rPr>
        <w:t>Broker/Dealer</w:t>
      </w:r>
      <w:r>
        <w:rPr>
          <w:spacing w:val="-9"/>
          <w:sz w:val="24"/>
        </w:rPr>
        <w:t xml:space="preserve"> </w:t>
      </w:r>
      <w:r>
        <w:rPr>
          <w:sz w:val="24"/>
        </w:rPr>
        <w:t>shall</w:t>
      </w:r>
      <w:r>
        <w:rPr>
          <w:spacing w:val="-6"/>
          <w:sz w:val="24"/>
        </w:rPr>
        <w:t xml:space="preserve"> </w:t>
      </w:r>
      <w:r>
        <w:rPr>
          <w:sz w:val="24"/>
        </w:rPr>
        <w:t>not</w:t>
      </w:r>
      <w:r>
        <w:rPr>
          <w:spacing w:val="-6"/>
          <w:sz w:val="24"/>
        </w:rPr>
        <w:t xml:space="preserve"> </w:t>
      </w:r>
      <w:r>
        <w:rPr>
          <w:sz w:val="24"/>
        </w:rPr>
        <w:t>honor</w:t>
      </w:r>
      <w:r>
        <w:rPr>
          <w:spacing w:val="-7"/>
          <w:sz w:val="24"/>
        </w:rPr>
        <w:t xml:space="preserve"> </w:t>
      </w:r>
      <w:r>
        <w:rPr>
          <w:sz w:val="24"/>
        </w:rPr>
        <w:t>any</w:t>
      </w:r>
      <w:r>
        <w:rPr>
          <w:spacing w:val="-6"/>
          <w:sz w:val="24"/>
        </w:rPr>
        <w:t xml:space="preserve"> </w:t>
      </w:r>
      <w:r>
        <w:rPr>
          <w:sz w:val="24"/>
        </w:rPr>
        <w:t>check</w:t>
      </w:r>
      <w:r>
        <w:rPr>
          <w:spacing w:val="-9"/>
          <w:sz w:val="24"/>
        </w:rPr>
        <w:t xml:space="preserve"> </w:t>
      </w:r>
      <w:r>
        <w:rPr>
          <w:sz w:val="24"/>
        </w:rPr>
        <w:t>or other order to pay from the Accounts or directive to purchase or sell investments, or permit</w:t>
      </w:r>
      <w:r>
        <w:rPr>
          <w:spacing w:val="-10"/>
          <w:sz w:val="24"/>
        </w:rPr>
        <w:t xml:space="preserve"> </w:t>
      </w:r>
      <w:r>
        <w:rPr>
          <w:sz w:val="24"/>
        </w:rPr>
        <w:t>any</w:t>
      </w:r>
      <w:r>
        <w:rPr>
          <w:spacing w:val="-7"/>
          <w:sz w:val="24"/>
        </w:rPr>
        <w:t xml:space="preserve"> </w:t>
      </w:r>
      <w:r>
        <w:rPr>
          <w:sz w:val="24"/>
        </w:rPr>
        <w:t>withdrawals</w:t>
      </w:r>
      <w:r>
        <w:rPr>
          <w:spacing w:val="-9"/>
          <w:sz w:val="24"/>
        </w:rPr>
        <w:t xml:space="preserve"> </w:t>
      </w:r>
      <w:r>
        <w:rPr>
          <w:sz w:val="24"/>
        </w:rPr>
        <w:t>by</w:t>
      </w:r>
      <w:r>
        <w:rPr>
          <w:spacing w:val="-7"/>
          <w:sz w:val="24"/>
        </w:rPr>
        <w:t xml:space="preserve"> </w:t>
      </w:r>
      <w:r>
        <w:rPr>
          <w:sz w:val="24"/>
        </w:rPr>
        <w:t>the</w:t>
      </w:r>
      <w:r>
        <w:rPr>
          <w:spacing w:val="-11"/>
          <w:sz w:val="24"/>
        </w:rPr>
        <w:t xml:space="preserve"> </w:t>
      </w:r>
      <w:r>
        <w:rPr>
          <w:sz w:val="24"/>
        </w:rPr>
        <w:t>Recipient</w:t>
      </w:r>
      <w:r>
        <w:rPr>
          <w:spacing w:val="-10"/>
          <w:sz w:val="24"/>
        </w:rPr>
        <w:t xml:space="preserve"> </w:t>
      </w:r>
      <w:r>
        <w:rPr>
          <w:sz w:val="24"/>
        </w:rPr>
        <w:t>until</w:t>
      </w:r>
      <w:r>
        <w:rPr>
          <w:spacing w:val="-9"/>
          <w:sz w:val="24"/>
        </w:rPr>
        <w:t xml:space="preserve"> </w:t>
      </w:r>
      <w:r>
        <w:rPr>
          <w:sz w:val="24"/>
        </w:rPr>
        <w:t>the</w:t>
      </w:r>
      <w:r>
        <w:rPr>
          <w:spacing w:val="-13"/>
          <w:sz w:val="24"/>
        </w:rPr>
        <w:t xml:space="preserve"> </w:t>
      </w:r>
      <w:r>
        <w:rPr>
          <w:sz w:val="24"/>
        </w:rPr>
        <w:t>Broker/Dealer</w:t>
      </w:r>
      <w:r>
        <w:rPr>
          <w:spacing w:val="-13"/>
          <w:sz w:val="24"/>
        </w:rPr>
        <w:t xml:space="preserve"> </w:t>
      </w:r>
      <w:r>
        <w:rPr>
          <w:sz w:val="24"/>
        </w:rPr>
        <w:t>is</w:t>
      </w:r>
      <w:r>
        <w:rPr>
          <w:spacing w:val="-7"/>
          <w:sz w:val="24"/>
        </w:rPr>
        <w:t xml:space="preserve"> </w:t>
      </w:r>
      <w:r>
        <w:rPr>
          <w:sz w:val="24"/>
        </w:rPr>
        <w:t>authorized</w:t>
      </w:r>
      <w:r>
        <w:rPr>
          <w:spacing w:val="-7"/>
          <w:sz w:val="24"/>
        </w:rPr>
        <w:t xml:space="preserve"> </w:t>
      </w:r>
      <w:r>
        <w:rPr>
          <w:sz w:val="24"/>
        </w:rPr>
        <w:t>to</w:t>
      </w:r>
      <w:r>
        <w:rPr>
          <w:spacing w:val="-10"/>
          <w:sz w:val="24"/>
        </w:rPr>
        <w:t xml:space="preserve"> </w:t>
      </w:r>
      <w:r>
        <w:rPr>
          <w:sz w:val="24"/>
        </w:rPr>
        <w:t>do</w:t>
      </w:r>
      <w:r>
        <w:rPr>
          <w:spacing w:val="-10"/>
          <w:sz w:val="24"/>
        </w:rPr>
        <w:t xml:space="preserve"> </w:t>
      </w:r>
      <w:r>
        <w:rPr>
          <w:sz w:val="24"/>
        </w:rPr>
        <w:t>so by written notice from HUD. In addition, upon written demand from HUD, the Broker/Dealer shall pay to HUD funds from the Accounts, which may be the entire amount in the Accounts. HUD may only demand funds in accordance with the requirements of 24 CFR §1000.532 or if timely payment is not made on the note or other obligation in accordance with the Guarantee Contract.</w:t>
      </w:r>
    </w:p>
    <w:p w:rsidR="002E4CDB" w14:paraId="386DF4AB" w14:textId="77777777">
      <w:pPr>
        <w:pStyle w:val="BodyText"/>
        <w:spacing w:before="95"/>
      </w:pPr>
    </w:p>
    <w:p w:rsidR="002E4CDB" w14:paraId="6D502394" w14:textId="77777777">
      <w:pPr>
        <w:pStyle w:val="ListParagraph"/>
        <w:numPr>
          <w:ilvl w:val="0"/>
          <w:numId w:val="2"/>
        </w:numPr>
        <w:tabs>
          <w:tab w:val="left" w:pos="743"/>
        </w:tabs>
        <w:spacing w:line="264" w:lineRule="auto"/>
        <w:ind w:right="730" w:firstLine="0"/>
        <w:rPr>
          <w:sz w:val="24"/>
        </w:rPr>
      </w:pPr>
      <w:r>
        <w:rPr>
          <w:sz w:val="24"/>
        </w:rPr>
        <w:t>The Broker/Dealer is not obligated to be familiar, and shall not be charged, with knowledge of the provisions of the NAHASDA Grant Agreement and Guarantee Contract, and shall be under no duty to investigate or determine whether any actions taken by either the Recipient or HUD are consistent with or are authorized by the NAHASDA</w:t>
      </w:r>
      <w:r>
        <w:rPr>
          <w:spacing w:val="-4"/>
          <w:sz w:val="24"/>
        </w:rPr>
        <w:t xml:space="preserve"> </w:t>
      </w:r>
      <w:r>
        <w:rPr>
          <w:sz w:val="24"/>
        </w:rPr>
        <w:t>Grant</w:t>
      </w:r>
      <w:r>
        <w:rPr>
          <w:spacing w:val="-3"/>
          <w:sz w:val="24"/>
        </w:rPr>
        <w:t xml:space="preserve"> </w:t>
      </w:r>
      <w:r>
        <w:rPr>
          <w:sz w:val="24"/>
        </w:rPr>
        <w:t>Agreement</w:t>
      </w:r>
      <w:r>
        <w:rPr>
          <w:spacing w:val="-3"/>
          <w:sz w:val="24"/>
        </w:rPr>
        <w:t xml:space="preserve"> </w:t>
      </w:r>
      <w:r>
        <w:rPr>
          <w:sz w:val="24"/>
        </w:rPr>
        <w:t>or</w:t>
      </w:r>
      <w:r>
        <w:rPr>
          <w:spacing w:val="-4"/>
          <w:sz w:val="24"/>
        </w:rPr>
        <w:t xml:space="preserve"> </w:t>
      </w:r>
      <w:r>
        <w:rPr>
          <w:sz w:val="24"/>
        </w:rPr>
        <w:t>Guarantee</w:t>
      </w:r>
      <w:r>
        <w:rPr>
          <w:spacing w:val="-5"/>
          <w:sz w:val="24"/>
        </w:rPr>
        <w:t xml:space="preserve"> </w:t>
      </w:r>
      <w:r>
        <w:rPr>
          <w:sz w:val="24"/>
        </w:rPr>
        <w:t>Contract</w:t>
      </w:r>
      <w:r>
        <w:rPr>
          <w:spacing w:val="-3"/>
          <w:sz w:val="24"/>
        </w:rPr>
        <w:t xml:space="preserve"> </w:t>
      </w:r>
      <w:r>
        <w:rPr>
          <w:sz w:val="24"/>
        </w:rPr>
        <w:t>or</w:t>
      </w:r>
      <w:r>
        <w:rPr>
          <w:spacing w:val="-4"/>
          <w:sz w:val="24"/>
        </w:rPr>
        <w:t xml:space="preserve"> </w:t>
      </w:r>
      <w:r>
        <w:rPr>
          <w:sz w:val="24"/>
        </w:rPr>
        <w:t>whether</w:t>
      </w:r>
      <w:r>
        <w:rPr>
          <w:spacing w:val="-4"/>
          <w:sz w:val="24"/>
        </w:rPr>
        <w:t xml:space="preserve"> </w:t>
      </w:r>
      <w:r>
        <w:rPr>
          <w:sz w:val="24"/>
        </w:rPr>
        <w:t>either</w:t>
      </w:r>
      <w:r>
        <w:rPr>
          <w:spacing w:val="-4"/>
          <w:sz w:val="24"/>
        </w:rPr>
        <w:t xml:space="preserve"> </w:t>
      </w:r>
      <w:r>
        <w:rPr>
          <w:sz w:val="24"/>
        </w:rPr>
        <w:t>the</w:t>
      </w:r>
      <w:r>
        <w:rPr>
          <w:spacing w:val="-2"/>
          <w:sz w:val="24"/>
        </w:rPr>
        <w:t xml:space="preserve"> </w:t>
      </w:r>
      <w:r>
        <w:rPr>
          <w:sz w:val="24"/>
        </w:rPr>
        <w:t>Recipient</w:t>
      </w:r>
      <w:r>
        <w:rPr>
          <w:spacing w:val="-3"/>
          <w:sz w:val="24"/>
        </w:rPr>
        <w:t xml:space="preserve"> </w:t>
      </w:r>
      <w:r>
        <w:rPr>
          <w:sz w:val="24"/>
        </w:rPr>
        <w:t>is in default or noncompliance with the NAHASDA Grant Agreement or Guarantee Contract.</w:t>
      </w:r>
      <w:r>
        <w:rPr>
          <w:spacing w:val="-3"/>
          <w:sz w:val="24"/>
        </w:rPr>
        <w:t xml:space="preserve"> </w:t>
      </w:r>
      <w:r>
        <w:rPr>
          <w:sz w:val="24"/>
        </w:rPr>
        <w:t>The</w:t>
      </w:r>
      <w:r>
        <w:rPr>
          <w:spacing w:val="-4"/>
          <w:sz w:val="24"/>
        </w:rPr>
        <w:t xml:space="preserve"> </w:t>
      </w:r>
      <w:r>
        <w:rPr>
          <w:sz w:val="24"/>
        </w:rPr>
        <w:t>Broker/Dealer</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fully</w:t>
      </w:r>
      <w:r>
        <w:rPr>
          <w:spacing w:val="-3"/>
          <w:sz w:val="24"/>
        </w:rPr>
        <w:t xml:space="preserve"> </w:t>
      </w:r>
      <w:r>
        <w:rPr>
          <w:sz w:val="24"/>
        </w:rPr>
        <w:t>justified</w:t>
      </w:r>
      <w:r>
        <w:rPr>
          <w:spacing w:val="-3"/>
          <w:sz w:val="24"/>
        </w:rPr>
        <w:t xml:space="preserve"> </w:t>
      </w:r>
      <w:r>
        <w:rPr>
          <w:sz w:val="24"/>
        </w:rPr>
        <w:t>in</w:t>
      </w:r>
      <w:r>
        <w:rPr>
          <w:spacing w:val="-3"/>
          <w:sz w:val="24"/>
        </w:rPr>
        <w:t xml:space="preserve"> </w:t>
      </w:r>
      <w:r>
        <w:rPr>
          <w:sz w:val="24"/>
        </w:rPr>
        <w:t>accepting</w:t>
      </w:r>
      <w:r>
        <w:rPr>
          <w:spacing w:val="-3"/>
          <w:sz w:val="24"/>
        </w:rPr>
        <w:t xml:space="preserve"> </w:t>
      </w:r>
      <w:r>
        <w:rPr>
          <w:sz w:val="24"/>
        </w:rPr>
        <w:t>and</w:t>
      </w:r>
      <w:r>
        <w:rPr>
          <w:spacing w:val="-1"/>
          <w:sz w:val="24"/>
        </w:rPr>
        <w:t xml:space="preserve"> </w:t>
      </w:r>
      <w:r>
        <w:rPr>
          <w:sz w:val="24"/>
        </w:rPr>
        <w:t>acting</w:t>
      </w:r>
      <w:r>
        <w:rPr>
          <w:spacing w:val="-1"/>
          <w:sz w:val="24"/>
        </w:rPr>
        <w:t xml:space="preserve"> </w:t>
      </w:r>
      <w:r>
        <w:rPr>
          <w:sz w:val="24"/>
        </w:rPr>
        <w:t>on,</w:t>
      </w:r>
      <w:r>
        <w:rPr>
          <w:spacing w:val="-3"/>
          <w:sz w:val="24"/>
        </w:rPr>
        <w:t xml:space="preserve"> </w:t>
      </w:r>
      <w:r>
        <w:rPr>
          <w:sz w:val="24"/>
        </w:rPr>
        <w:t>without investigation, any certificate, notice, or demand furnished to it pursuant to the provisions of this Agreement and which the Broker/Dealer shall in good faith believe to have been duly authorized and executed on behalf of the party in whose name the same purports to have been made or executed.</w:t>
      </w:r>
    </w:p>
    <w:p w:rsidR="002E4CDB" w14:paraId="3671CE57" w14:textId="77777777">
      <w:pPr>
        <w:pStyle w:val="BodyText"/>
        <w:spacing w:before="76"/>
      </w:pPr>
    </w:p>
    <w:p w:rsidR="002E4CDB" w14:paraId="4705B6E6" w14:textId="77777777">
      <w:pPr>
        <w:pStyle w:val="ListParagraph"/>
        <w:numPr>
          <w:ilvl w:val="0"/>
          <w:numId w:val="2"/>
        </w:numPr>
        <w:tabs>
          <w:tab w:val="left" w:pos="743"/>
        </w:tabs>
        <w:spacing w:line="261" w:lineRule="auto"/>
        <w:ind w:right="854" w:firstLine="0"/>
        <w:rPr>
          <w:sz w:val="24"/>
        </w:rPr>
      </w:pPr>
      <w:r>
        <w:rPr>
          <w:sz w:val="24"/>
        </w:rPr>
        <w:t>The rights and duties of the Broker/Dealer under this Agreement shall not be transferred</w:t>
      </w:r>
      <w:r>
        <w:rPr>
          <w:spacing w:val="-1"/>
          <w:sz w:val="24"/>
        </w:rPr>
        <w:t xml:space="preserve"> </w:t>
      </w:r>
      <w:r>
        <w:rPr>
          <w:sz w:val="24"/>
        </w:rPr>
        <w:t>or assigned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Broker/Dealer</w:t>
      </w:r>
      <w:r>
        <w:rPr>
          <w:spacing w:val="-2"/>
          <w:sz w:val="24"/>
        </w:rPr>
        <w:t xml:space="preserve"> </w:t>
      </w:r>
      <w:r>
        <w:rPr>
          <w:sz w:val="24"/>
        </w:rPr>
        <w:t>without</w:t>
      </w:r>
      <w:r>
        <w:rPr>
          <w:spacing w:val="-1"/>
          <w:sz w:val="24"/>
        </w:rPr>
        <w:t xml:space="preserve"> </w:t>
      </w:r>
      <w:r>
        <w:rPr>
          <w:sz w:val="24"/>
        </w:rPr>
        <w:t>the</w:t>
      </w:r>
      <w:r>
        <w:rPr>
          <w:spacing w:val="-3"/>
          <w:sz w:val="24"/>
        </w:rPr>
        <w:t xml:space="preserve"> </w:t>
      </w:r>
      <w:r>
        <w:rPr>
          <w:sz w:val="24"/>
        </w:rPr>
        <w:t>prior</w:t>
      </w:r>
      <w:r>
        <w:rPr>
          <w:spacing w:val="-2"/>
          <w:sz w:val="24"/>
        </w:rPr>
        <w:t xml:space="preserve"> </w:t>
      </w:r>
      <w:r>
        <w:rPr>
          <w:sz w:val="24"/>
        </w:rPr>
        <w:t>written</w:t>
      </w:r>
      <w:r>
        <w:rPr>
          <w:spacing w:val="-1"/>
          <w:sz w:val="24"/>
        </w:rPr>
        <w:t xml:space="preserve"> </w:t>
      </w:r>
      <w:r>
        <w:rPr>
          <w:sz w:val="24"/>
        </w:rPr>
        <w:t>approval</w:t>
      </w:r>
      <w:r>
        <w:rPr>
          <w:spacing w:val="-1"/>
          <w:sz w:val="24"/>
        </w:rPr>
        <w:t xml:space="preserve"> </w:t>
      </w:r>
      <w:r>
        <w:rPr>
          <w:sz w:val="24"/>
        </w:rPr>
        <w:t>of</w:t>
      </w:r>
      <w:r>
        <w:rPr>
          <w:spacing w:val="-2"/>
          <w:sz w:val="24"/>
        </w:rPr>
        <w:t xml:space="preserve"> </w:t>
      </w:r>
      <w:r>
        <w:rPr>
          <w:sz w:val="24"/>
        </w:rPr>
        <w:t>the Recipient and HUD. This Agreement may be terminated by either party hereto upon thirty days written notice to the other party, and HUD. The rights and duties of the Broker/Dealer</w:t>
      </w:r>
      <w:r>
        <w:rPr>
          <w:spacing w:val="-5"/>
          <w:sz w:val="24"/>
        </w:rPr>
        <w:t xml:space="preserve"> </w:t>
      </w:r>
      <w:r>
        <w:rPr>
          <w:sz w:val="24"/>
        </w:rPr>
        <w:t>hereunder</w:t>
      </w:r>
      <w:r>
        <w:rPr>
          <w:spacing w:val="-3"/>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transferred</w:t>
      </w:r>
      <w:r>
        <w:rPr>
          <w:spacing w:val="-4"/>
          <w:sz w:val="24"/>
        </w:rPr>
        <w:t xml:space="preserve"> </w:t>
      </w:r>
      <w:r>
        <w:rPr>
          <w:sz w:val="24"/>
        </w:rPr>
        <w:t>or</w:t>
      </w:r>
      <w:r>
        <w:rPr>
          <w:spacing w:val="-5"/>
          <w:sz w:val="24"/>
        </w:rPr>
        <w:t xml:space="preserve"> </w:t>
      </w:r>
      <w:r>
        <w:rPr>
          <w:sz w:val="24"/>
        </w:rPr>
        <w:t>assigned</w:t>
      </w:r>
      <w:r>
        <w:rPr>
          <w:spacing w:val="-4"/>
          <w:sz w:val="24"/>
        </w:rPr>
        <w:t xml:space="preserve"> </w:t>
      </w:r>
      <w:r>
        <w:rPr>
          <w:sz w:val="24"/>
        </w:rPr>
        <w:t>nor</w:t>
      </w:r>
      <w:r>
        <w:rPr>
          <w:spacing w:val="-5"/>
          <w:sz w:val="24"/>
        </w:rPr>
        <w:t xml:space="preserve"> </w:t>
      </w:r>
      <w:r>
        <w:rPr>
          <w:sz w:val="24"/>
        </w:rPr>
        <w:t>shall</w:t>
      </w:r>
      <w:r>
        <w:rPr>
          <w:spacing w:val="-4"/>
          <w:sz w:val="24"/>
        </w:rPr>
        <w:t xml:space="preserve"> </w:t>
      </w:r>
      <w:r>
        <w:rPr>
          <w:sz w:val="24"/>
        </w:rPr>
        <w:t>this</w:t>
      </w:r>
      <w:r>
        <w:rPr>
          <w:spacing w:val="-4"/>
          <w:sz w:val="24"/>
        </w:rPr>
        <w:t xml:space="preserve"> </w:t>
      </w:r>
      <w:r>
        <w:rPr>
          <w:sz w:val="24"/>
        </w:rPr>
        <w:t>Agreement be terminated during any period in which the Broker/Dealer is required to refuse to permit withdrawals from the Accounts as provided in paragraph 5.</w:t>
      </w:r>
    </w:p>
    <w:p w:rsidR="002E4CDB" w14:paraId="4146607C" w14:textId="77777777">
      <w:pPr>
        <w:pStyle w:val="BodyText"/>
        <w:spacing w:before="93"/>
      </w:pPr>
    </w:p>
    <w:p w:rsidR="002E4CDB" w14:paraId="43F04119" w14:textId="77777777">
      <w:pPr>
        <w:pStyle w:val="ListParagraph"/>
        <w:numPr>
          <w:ilvl w:val="0"/>
          <w:numId w:val="2"/>
        </w:numPr>
        <w:tabs>
          <w:tab w:val="left" w:pos="743"/>
        </w:tabs>
        <w:spacing w:line="264" w:lineRule="auto"/>
        <w:ind w:right="810" w:firstLine="0"/>
        <w:rPr>
          <w:sz w:val="24"/>
        </w:rPr>
      </w:pPr>
      <w:r>
        <w:rPr>
          <w:sz w:val="24"/>
        </w:rPr>
        <w:t xml:space="preserve">HUD is intended to be a third-party beneficiary of this </w:t>
      </w:r>
      <w:r>
        <w:rPr>
          <w:sz w:val="24"/>
        </w:rPr>
        <w:t>Agreement</w:t>
      </w:r>
      <w:r>
        <w:rPr>
          <w:sz w:val="24"/>
        </w:rPr>
        <w:t xml:space="preserve"> and certain provisions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are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benefit</w:t>
      </w:r>
      <w:r>
        <w:rPr>
          <w:spacing w:val="-3"/>
          <w:sz w:val="24"/>
        </w:rPr>
        <w:t xml:space="preserve"> </w:t>
      </w:r>
      <w:r>
        <w:rPr>
          <w:sz w:val="24"/>
        </w:rPr>
        <w:t>of</w:t>
      </w:r>
      <w:r>
        <w:rPr>
          <w:spacing w:val="-3"/>
          <w:sz w:val="24"/>
        </w:rPr>
        <w:t xml:space="preserve"> </w:t>
      </w:r>
      <w:r>
        <w:rPr>
          <w:sz w:val="24"/>
        </w:rPr>
        <w:t>HUD</w:t>
      </w:r>
      <w:r>
        <w:rPr>
          <w:spacing w:val="-3"/>
          <w:sz w:val="24"/>
        </w:rPr>
        <w:t xml:space="preserve"> </w:t>
      </w:r>
      <w:r>
        <w:rPr>
          <w:sz w:val="24"/>
        </w:rPr>
        <w:t>and</w:t>
      </w:r>
      <w:r>
        <w:rPr>
          <w:spacing w:val="-1"/>
          <w:sz w:val="24"/>
        </w:rPr>
        <w:t xml:space="preserve"> </w:t>
      </w:r>
      <w:r>
        <w:rPr>
          <w:sz w:val="24"/>
        </w:rPr>
        <w:t>HUD</w:t>
      </w:r>
      <w:r>
        <w:rPr>
          <w:spacing w:val="-3"/>
          <w:sz w:val="24"/>
        </w:rPr>
        <w:t xml:space="preserve"> </w:t>
      </w:r>
      <w:r>
        <w:rPr>
          <w:sz w:val="24"/>
        </w:rPr>
        <w:t>may</w:t>
      </w:r>
      <w:r>
        <w:rPr>
          <w:spacing w:val="-3"/>
          <w:sz w:val="24"/>
        </w:rPr>
        <w:t xml:space="preserve"> </w:t>
      </w:r>
      <w:r>
        <w:rPr>
          <w:sz w:val="24"/>
        </w:rPr>
        <w:t>sue</w:t>
      </w:r>
      <w:r>
        <w:rPr>
          <w:spacing w:val="-4"/>
          <w:sz w:val="24"/>
        </w:rPr>
        <w:t xml:space="preserve"> </w:t>
      </w:r>
      <w:r>
        <w:rPr>
          <w:sz w:val="24"/>
        </w:rPr>
        <w:t>to</w:t>
      </w:r>
      <w:r>
        <w:rPr>
          <w:spacing w:val="-3"/>
          <w:sz w:val="24"/>
        </w:rPr>
        <w:t xml:space="preserve"> </w:t>
      </w:r>
      <w:r>
        <w:rPr>
          <w:sz w:val="24"/>
        </w:rPr>
        <w:t>enforce its provisions and to recover damages for failure to carry out its terms.</w:t>
      </w:r>
    </w:p>
    <w:p w:rsidR="002E4CDB" w14:paraId="72FE43EE" w14:textId="77777777">
      <w:pPr>
        <w:pStyle w:val="BodyText"/>
        <w:spacing w:before="44"/>
      </w:pPr>
    </w:p>
    <w:p w:rsidR="002E4CDB" w14:paraId="1F80F839" w14:textId="77777777">
      <w:pPr>
        <w:pStyle w:val="ListParagraph"/>
        <w:numPr>
          <w:ilvl w:val="0"/>
          <w:numId w:val="2"/>
        </w:numPr>
        <w:tabs>
          <w:tab w:val="left" w:pos="743"/>
        </w:tabs>
        <w:spacing w:line="237" w:lineRule="auto"/>
        <w:ind w:right="499" w:firstLine="0"/>
        <w:rPr>
          <w:sz w:val="24"/>
        </w:rPr>
      </w:pPr>
      <w:r>
        <w:rPr>
          <w:sz w:val="24"/>
        </w:rPr>
        <w:t>The</w:t>
      </w:r>
      <w:r>
        <w:rPr>
          <w:spacing w:val="-5"/>
          <w:sz w:val="24"/>
        </w:rPr>
        <w:t xml:space="preserve"> </w:t>
      </w:r>
      <w:r>
        <w:rPr>
          <w:sz w:val="24"/>
        </w:rPr>
        <w:t>Recipient</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fully</w:t>
      </w:r>
      <w:r>
        <w:rPr>
          <w:spacing w:val="-3"/>
          <w:sz w:val="24"/>
        </w:rPr>
        <w:t xml:space="preserve"> </w:t>
      </w:r>
      <w:r>
        <w:rPr>
          <w:sz w:val="24"/>
        </w:rPr>
        <w:t>executed</w:t>
      </w:r>
      <w:r>
        <w:rPr>
          <w:spacing w:val="-1"/>
          <w:sz w:val="24"/>
        </w:rPr>
        <w:t xml:space="preserve"> </w:t>
      </w:r>
      <w:r>
        <w:rPr>
          <w:sz w:val="24"/>
        </w:rPr>
        <w:t>copy</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HUD</w:t>
      </w:r>
      <w:r>
        <w:rPr>
          <w:spacing w:val="-1"/>
          <w:sz w:val="24"/>
        </w:rPr>
        <w:t xml:space="preserve"> </w:t>
      </w:r>
      <w:r>
        <w:rPr>
          <w:sz w:val="24"/>
        </w:rPr>
        <w:t>within</w:t>
      </w:r>
      <w:r>
        <w:rPr>
          <w:spacing w:val="-3"/>
          <w:sz w:val="24"/>
        </w:rPr>
        <w:t xml:space="preserve"> </w:t>
      </w:r>
      <w:r>
        <w:rPr>
          <w:sz w:val="24"/>
        </w:rPr>
        <w:t>30 business days of the Agreement’s execution.</w:t>
      </w:r>
    </w:p>
    <w:p w:rsidR="002E4CDB" w:rsidP="00BD6E01" w14:paraId="198A1F00" w14:textId="77777777">
      <w:pPr>
        <w:pStyle w:val="ListParagraph"/>
        <w:numPr>
          <w:ilvl w:val="0"/>
          <w:numId w:val="2"/>
        </w:numPr>
        <w:tabs>
          <w:tab w:val="left" w:pos="820"/>
        </w:tabs>
        <w:spacing w:before="94" w:line="264" w:lineRule="auto"/>
        <w:ind w:left="720" w:right="1261" w:hanging="540"/>
        <w:rPr>
          <w:sz w:val="24"/>
        </w:rPr>
      </w:pPr>
      <w:r>
        <w:rPr>
          <w:sz w:val="24"/>
        </w:rPr>
        <w:t>The</w:t>
      </w:r>
      <w:r>
        <w:rPr>
          <w:spacing w:val="-5"/>
          <w:sz w:val="24"/>
        </w:rPr>
        <w:t xml:space="preserve"> </w:t>
      </w:r>
      <w:r>
        <w:rPr>
          <w:sz w:val="24"/>
        </w:rPr>
        <w:t>Broker/Dealer</w:t>
      </w:r>
      <w:r>
        <w:rPr>
          <w:spacing w:val="-4"/>
          <w:sz w:val="24"/>
        </w:rPr>
        <w:t xml:space="preserve"> </w:t>
      </w:r>
      <w:r>
        <w:rPr>
          <w:sz w:val="24"/>
        </w:rPr>
        <w:t>shall</w:t>
      </w:r>
      <w:r>
        <w:rPr>
          <w:spacing w:val="-3"/>
          <w:sz w:val="24"/>
        </w:rPr>
        <w:t xml:space="preserve"> </w:t>
      </w:r>
      <w:r>
        <w:rPr>
          <w:sz w:val="24"/>
        </w:rPr>
        <w:t>promptly</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Recipient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deposit</w:t>
      </w:r>
      <w:r>
        <w:rPr>
          <w:spacing w:val="-3"/>
          <w:sz w:val="24"/>
        </w:rPr>
        <w:t xml:space="preserve"> </w:t>
      </w:r>
      <w:r>
        <w:rPr>
          <w:sz w:val="24"/>
        </w:rPr>
        <w:t>or</w:t>
      </w:r>
      <w:r>
        <w:rPr>
          <w:spacing w:val="-4"/>
          <w:sz w:val="24"/>
        </w:rPr>
        <w:t xml:space="preserve"> </w:t>
      </w:r>
      <w:r>
        <w:rPr>
          <w:sz w:val="24"/>
        </w:rPr>
        <w:t>credit of any monies to the Accounts.</w:t>
      </w:r>
    </w:p>
    <w:p w:rsidR="002E4CDB" w14:paraId="62D40443" w14:textId="77777777">
      <w:pPr>
        <w:pStyle w:val="BodyText"/>
        <w:spacing w:before="82"/>
      </w:pPr>
    </w:p>
    <w:p w:rsidR="002E4CDB" w:rsidP="00BD6E01" w14:paraId="7AB46031" w14:textId="77777777">
      <w:pPr>
        <w:pStyle w:val="ListParagraph"/>
        <w:numPr>
          <w:ilvl w:val="0"/>
          <w:numId w:val="2"/>
        </w:numPr>
        <w:tabs>
          <w:tab w:val="left" w:pos="820"/>
        </w:tabs>
        <w:spacing w:line="264" w:lineRule="auto"/>
        <w:ind w:left="720" w:right="1186" w:hanging="540"/>
        <w:rPr>
          <w:sz w:val="24"/>
        </w:rPr>
      </w:pPr>
      <w:r>
        <w:rPr>
          <w:sz w:val="24"/>
        </w:rPr>
        <w:t>The</w:t>
      </w:r>
      <w:r>
        <w:rPr>
          <w:spacing w:val="-5"/>
          <w:sz w:val="24"/>
        </w:rPr>
        <w:t xml:space="preserve"> </w:t>
      </w:r>
      <w:r>
        <w:rPr>
          <w:sz w:val="24"/>
        </w:rPr>
        <w:t>provisions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modified</w:t>
      </w:r>
      <w:r>
        <w:rPr>
          <w:spacing w:val="-3"/>
          <w:sz w:val="24"/>
        </w:rPr>
        <w:t xml:space="preserve"> </w:t>
      </w:r>
      <w:r>
        <w:rPr>
          <w:sz w:val="24"/>
        </w:rPr>
        <w:t>by</w:t>
      </w:r>
      <w:r>
        <w:rPr>
          <w:spacing w:val="-3"/>
          <w:sz w:val="24"/>
        </w:rPr>
        <w:t xml:space="preserve"> </w:t>
      </w:r>
      <w:r>
        <w:rPr>
          <w:sz w:val="24"/>
        </w:rPr>
        <w:t>either</w:t>
      </w:r>
      <w:r>
        <w:rPr>
          <w:spacing w:val="-4"/>
          <w:sz w:val="24"/>
        </w:rPr>
        <w:t xml:space="preserve"> </w:t>
      </w:r>
      <w:r>
        <w:rPr>
          <w:sz w:val="24"/>
        </w:rPr>
        <w:t>party</w:t>
      </w:r>
      <w:r>
        <w:rPr>
          <w:spacing w:val="-3"/>
          <w:sz w:val="24"/>
        </w:rPr>
        <w:t xml:space="preserve"> </w:t>
      </w:r>
      <w:r>
        <w:rPr>
          <w:sz w:val="24"/>
        </w:rPr>
        <w:t>without the prior written approval of HUD.</w:t>
      </w:r>
    </w:p>
    <w:p w:rsidR="002E4CDB" w14:paraId="74DB408B" w14:textId="77777777">
      <w:pPr>
        <w:pStyle w:val="BodyText"/>
        <w:spacing w:before="43"/>
      </w:pPr>
    </w:p>
    <w:p w:rsidR="002E4CDB" w:rsidP="00BD6E01" w14:paraId="1A48015F" w14:textId="77777777">
      <w:pPr>
        <w:pStyle w:val="ListParagraph"/>
        <w:numPr>
          <w:ilvl w:val="0"/>
          <w:numId w:val="2"/>
        </w:numPr>
        <w:tabs>
          <w:tab w:val="left" w:pos="820"/>
        </w:tabs>
        <w:ind w:left="720" w:hanging="540"/>
        <w:rPr>
          <w:sz w:val="24"/>
        </w:rPr>
      </w:pPr>
      <w:r>
        <w:rPr>
          <w:sz w:val="24"/>
        </w:rPr>
        <w:t>For</w:t>
      </w:r>
      <w:r>
        <w:rPr>
          <w:spacing w:val="-4"/>
          <w:sz w:val="24"/>
        </w:rPr>
        <w:t xml:space="preserve"> </w:t>
      </w:r>
      <w:r>
        <w:rPr>
          <w:sz w:val="24"/>
        </w:rPr>
        <w:t>purposes</w:t>
      </w:r>
      <w:r>
        <w:rPr>
          <w:spacing w:val="-3"/>
          <w:sz w:val="24"/>
        </w:rPr>
        <w:t xml:space="preserve"> </w:t>
      </w:r>
      <w:r>
        <w:rPr>
          <w:sz w:val="24"/>
        </w:rPr>
        <w:t>of</w:t>
      </w:r>
      <w:r>
        <w:rPr>
          <w:spacing w:val="-4"/>
          <w:sz w:val="24"/>
        </w:rPr>
        <w:t xml:space="preserve"> </w:t>
      </w:r>
      <w:r>
        <w:rPr>
          <w:sz w:val="24"/>
        </w:rPr>
        <w:t>notification</w:t>
      </w:r>
      <w:r>
        <w:rPr>
          <w:spacing w:val="-3"/>
          <w:sz w:val="24"/>
        </w:rPr>
        <w:t xml:space="preserve"> </w:t>
      </w:r>
      <w:r>
        <w:rPr>
          <w:sz w:val="24"/>
        </w:rPr>
        <w:t>or</w:t>
      </w:r>
      <w:r>
        <w:rPr>
          <w:spacing w:val="-4"/>
          <w:sz w:val="24"/>
        </w:rPr>
        <w:t xml:space="preserve"> </w:t>
      </w:r>
      <w:r>
        <w:rPr>
          <w:sz w:val="24"/>
        </w:rPr>
        <w:t>submission</w:t>
      </w:r>
      <w:r>
        <w:rPr>
          <w:spacing w:val="-3"/>
          <w:sz w:val="24"/>
        </w:rPr>
        <w:t xml:space="preserve"> </w:t>
      </w:r>
      <w:r>
        <w:rPr>
          <w:sz w:val="24"/>
        </w:rPr>
        <w:t>of</w:t>
      </w:r>
      <w:r>
        <w:rPr>
          <w:spacing w:val="-4"/>
          <w:sz w:val="24"/>
        </w:rPr>
        <w:t xml:space="preserve"> </w:t>
      </w:r>
      <w:r>
        <w:rPr>
          <w:sz w:val="24"/>
        </w:rPr>
        <w:t>this</w:t>
      </w:r>
      <w:r>
        <w:rPr>
          <w:spacing w:val="-5"/>
          <w:sz w:val="24"/>
        </w:rPr>
        <w:t xml:space="preserve"> </w:t>
      </w:r>
      <w:r>
        <w:rPr>
          <w:sz w:val="24"/>
        </w:rPr>
        <w:t>Agreement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documentation</w:t>
      </w:r>
      <w:r>
        <w:rPr>
          <w:spacing w:val="-3"/>
          <w:sz w:val="24"/>
        </w:rPr>
        <w:t xml:space="preserve"> </w:t>
      </w:r>
      <w:r>
        <w:rPr>
          <w:sz w:val="24"/>
        </w:rPr>
        <w:t>to HUD, HUD shall be the Area Office of Native American Programs to which the recipient submitted its Indian Housing Plan pursuant to 24 CFR § 1000.214.</w:t>
      </w:r>
    </w:p>
    <w:p w:rsidR="002E4CDB" w14:paraId="3588DC19" w14:textId="597079EC">
      <w:pPr>
        <w:pStyle w:val="BodyText"/>
        <w:ind w:left="460" w:right="3"/>
      </w:pPr>
      <w:r>
        <w:rPr>
          <w:noProof/>
        </w:rPr>
        <mc:AlternateContent>
          <mc:Choice Requires="wps">
            <w:drawing>
              <wp:anchor distT="0" distB="0" distL="0" distR="0" simplePos="0" relativeHeight="251658240" behindDoc="1" locked="0" layoutInCell="1" allowOverlap="1">
                <wp:simplePos x="0" y="0"/>
                <wp:positionH relativeFrom="page">
                  <wp:posOffset>1120013</wp:posOffset>
                </wp:positionH>
                <wp:positionV relativeFrom="paragraph">
                  <wp:posOffset>290515</wp:posOffset>
                </wp:positionV>
                <wp:extent cx="5109845"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109845" cy="1270"/>
                        </a:xfrm>
                        <a:custGeom>
                          <a:avLst/>
                          <a:gdLst/>
                          <a:rect l="l" t="t" r="r" b="b"/>
                          <a:pathLst>
                            <a:path fill="norm" w="5109845" stroke="1">
                              <a:moveTo>
                                <a:pt x="0" y="0"/>
                              </a:moveTo>
                              <a:lnTo>
                                <a:pt x="5109845" y="0"/>
                              </a:lnTo>
                            </a:path>
                          </a:pathLst>
                        </a:custGeom>
                        <a:ln w="1828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25" style="width:402.35pt;height:0.1pt;margin-top:22.9pt;margin-left:88.2pt;mso-position-horizontal-relative:page;mso-wrap-distance-bottom:0;mso-wrap-distance-left:0;mso-wrap-distance-right:0;mso-wrap-distance-top:0;mso-wrap-style:square;position:absolute;visibility:visible;v-text-anchor:top;z-index:-251657216" coordsize="5109845,1270" path="m,l5109845,e" filled="f" strokeweight="1.44pt">
                <v:path arrowok="t"/>
                <w10:wrap type="topAndBottom"/>
              </v:shape>
            </w:pict>
          </mc:Fallback>
        </mc:AlternateContent>
      </w:r>
      <w:r>
        <w:rPr>
          <w:b/>
        </w:rPr>
        <w:t>In</w:t>
      </w:r>
      <w:r>
        <w:rPr>
          <w:b/>
          <w:spacing w:val="-3"/>
        </w:rPr>
        <w:t xml:space="preserve"> </w:t>
      </w:r>
      <w:r>
        <w:rPr>
          <w:b/>
        </w:rPr>
        <w:t>Witness</w:t>
      </w:r>
      <w:r>
        <w:rPr>
          <w:b/>
          <w:spacing w:val="-3"/>
        </w:rPr>
        <w:t xml:space="preserve"> </w:t>
      </w:r>
      <w:r>
        <w:rPr>
          <w:b/>
        </w:rPr>
        <w:t>Whereof</w:t>
      </w:r>
      <w:r>
        <w:t>,</w:t>
      </w:r>
      <w:r>
        <w:rPr>
          <w:spacing w:val="-3"/>
        </w:rPr>
        <w:t xml:space="preserve"> </w:t>
      </w:r>
      <w:r>
        <w:t>the</w:t>
      </w:r>
      <w:r>
        <w:rPr>
          <w:spacing w:val="-5"/>
        </w:rPr>
        <w:t xml:space="preserve"> </w:t>
      </w:r>
      <w:r>
        <w:t>Recipient</w:t>
      </w:r>
      <w:r>
        <w:rPr>
          <w:spacing w:val="-3"/>
        </w:rPr>
        <w:t xml:space="preserve"> </w:t>
      </w:r>
      <w:r>
        <w:t>and</w:t>
      </w:r>
      <w:r>
        <w:rPr>
          <w:spacing w:val="-3"/>
        </w:rPr>
        <w:t xml:space="preserve"> </w:t>
      </w:r>
      <w:r>
        <w:t>the</w:t>
      </w:r>
      <w:r>
        <w:rPr>
          <w:spacing w:val="-4"/>
        </w:rPr>
        <w:t xml:space="preserve"> </w:t>
      </w:r>
      <w:r>
        <w:t>Depository</w:t>
      </w:r>
      <w:r>
        <w:rPr>
          <w:spacing w:val="-3"/>
        </w:rPr>
        <w:t xml:space="preserve"> </w:t>
      </w:r>
      <w:r>
        <w:t>have</w:t>
      </w:r>
      <w:r>
        <w:rPr>
          <w:spacing w:val="-5"/>
        </w:rPr>
        <w:t xml:space="preserve"> </w:t>
      </w:r>
      <w:r>
        <w:t>caused</w:t>
      </w:r>
      <w:r>
        <w:rPr>
          <w:spacing w:val="-3"/>
        </w:rPr>
        <w:t xml:space="preserve"> </w:t>
      </w:r>
      <w:r>
        <w:t>this</w:t>
      </w:r>
      <w:r>
        <w:rPr>
          <w:spacing w:val="-3"/>
        </w:rPr>
        <w:t xml:space="preserve"> </w:t>
      </w:r>
      <w:r>
        <w:t>Agreement</w:t>
      </w:r>
      <w:r>
        <w:rPr>
          <w:spacing w:val="-3"/>
        </w:rPr>
        <w:t xml:space="preserve"> </w:t>
      </w:r>
      <w:r>
        <w:t>to</w:t>
      </w:r>
      <w:r>
        <w:rPr>
          <w:spacing w:val="-3"/>
        </w:rPr>
        <w:t xml:space="preserve"> </w:t>
      </w:r>
      <w:r>
        <w:t>be executed in their respective names and their respective seal to be impressed hereon and attested as of the date and year first above written.</w:t>
      </w:r>
    </w:p>
    <w:p w:rsidR="002E4CDB" w14:paraId="5E7082AC" w14:textId="77777777">
      <w:pPr>
        <w:pStyle w:val="BodyText"/>
        <w:spacing w:before="274"/>
      </w:pPr>
    </w:p>
    <w:p w:rsidR="002E4CDB" w14:paraId="1D51E74A" w14:textId="77777777">
      <w:pPr>
        <w:pStyle w:val="BodyText"/>
        <w:tabs>
          <w:tab w:val="left" w:pos="8434"/>
        </w:tabs>
        <w:spacing w:line="242" w:lineRule="auto"/>
        <w:ind w:left="4923" w:right="1102" w:firstLine="2592"/>
      </w:pPr>
      <w:r>
        <w:rPr>
          <w:spacing w:val="-2"/>
        </w:rPr>
        <w:t xml:space="preserve">Recipient </w:t>
      </w:r>
      <w:r>
        <w:t>By:</w:t>
      </w:r>
      <w:r>
        <w:rPr>
          <w:spacing w:val="48"/>
        </w:rPr>
        <w:t xml:space="preserve"> </w:t>
      </w:r>
      <w:r>
        <w:rPr>
          <w:u w:val="single"/>
        </w:rPr>
        <w:tab/>
      </w:r>
    </w:p>
    <w:p w:rsidR="002E4CDB" w14:paraId="6A22BD73" w14:textId="77777777">
      <w:pPr>
        <w:pStyle w:val="BodyText"/>
        <w:rPr>
          <w:sz w:val="20"/>
        </w:rPr>
      </w:pPr>
    </w:p>
    <w:p w:rsidR="002E4CDB" w14:paraId="51CACE20" w14:textId="77777777">
      <w:pPr>
        <w:pStyle w:val="BodyText"/>
        <w:spacing w:before="1"/>
        <w:rPr>
          <w:sz w:val="20"/>
        </w:rPr>
      </w:pPr>
    </w:p>
    <w:p w:rsidR="002E4CDB" w14:paraId="6C528A4C" w14:textId="77777777">
      <w:pPr>
        <w:rPr>
          <w:sz w:val="20"/>
        </w:rPr>
        <w:sectPr>
          <w:headerReference w:type="default" r:id="rId7"/>
          <w:footerReference w:type="default" r:id="rId8"/>
          <w:pgSz w:w="12240" w:h="15840"/>
          <w:pgMar w:top="1360" w:right="1360" w:bottom="1400" w:left="1340" w:header="735" w:footer="1216" w:gutter="0"/>
          <w:cols w:space="720"/>
        </w:sectPr>
      </w:pPr>
    </w:p>
    <w:p w:rsidR="002E4CDB" w14:paraId="35907C4C" w14:textId="77777777">
      <w:pPr>
        <w:pStyle w:val="BodyText"/>
      </w:pPr>
    </w:p>
    <w:p w:rsidR="002E4CDB" w14:paraId="02FD3EAA" w14:textId="77777777">
      <w:pPr>
        <w:pStyle w:val="BodyText"/>
        <w:spacing w:before="85"/>
      </w:pPr>
    </w:p>
    <w:p w:rsidR="002E4CDB" w14:paraId="4859A512" w14:textId="77777777">
      <w:pPr>
        <w:pStyle w:val="BodyText"/>
        <w:spacing w:line="244" w:lineRule="auto"/>
        <w:ind w:left="460" w:right="34"/>
      </w:pPr>
      <w:r>
        <w:rPr>
          <w:spacing w:val="-2"/>
        </w:rPr>
        <w:t xml:space="preserve">[SEAL] </w:t>
      </w:r>
      <w:r>
        <w:rPr>
          <w:spacing w:val="-4"/>
        </w:rPr>
        <w:t>ATTEST:</w:t>
      </w:r>
    </w:p>
    <w:p w:rsidR="002E4CDB" w14:paraId="321E8EEA" w14:textId="77777777">
      <w:pPr>
        <w:pStyle w:val="BodyText"/>
        <w:spacing w:before="90"/>
        <w:ind w:left="460"/>
      </w:pPr>
      <w:r>
        <w:br w:type="column"/>
      </w:r>
      <w:r>
        <w:rPr>
          <w:spacing w:val="-2"/>
        </w:rPr>
        <w:t>Title:</w:t>
      </w:r>
    </w:p>
    <w:p w:rsidR="002E4CDB" w14:paraId="595D7CA6" w14:textId="77777777">
      <w:pPr>
        <w:spacing w:before="88"/>
        <w:rPr>
          <w:sz w:val="24"/>
        </w:rPr>
      </w:pPr>
      <w:r>
        <w:br w:type="column"/>
      </w:r>
    </w:p>
    <w:p w:rsidR="002E4CDB" w14:paraId="7283DDBE" w14:textId="77777777">
      <w:pPr>
        <w:pStyle w:val="BodyText"/>
        <w:ind w:left="460"/>
      </w:pPr>
      <w:r>
        <w:t>Authorized</w:t>
      </w:r>
      <w:r>
        <w:rPr>
          <w:spacing w:val="-5"/>
        </w:rPr>
        <w:t xml:space="preserve"> </w:t>
      </w:r>
      <w:r>
        <w:rPr>
          <w:spacing w:val="-2"/>
        </w:rPr>
        <w:t>representative</w:t>
      </w:r>
    </w:p>
    <w:p w:rsidR="002E4CDB" w14:paraId="47DEC260" w14:textId="77777777">
      <w:pPr>
        <w:sectPr>
          <w:type w:val="continuous"/>
          <w:pgSz w:w="12240" w:h="15840"/>
          <w:pgMar w:top="1360" w:right="1360" w:bottom="1160" w:left="1340" w:header="735" w:footer="1216" w:gutter="0"/>
          <w:cols w:num="3" w:space="720" w:equalWidth="0">
            <w:col w:w="1446" w:space="2613"/>
            <w:col w:w="1021" w:space="392"/>
            <w:col w:w="4068"/>
          </w:cols>
        </w:sectPr>
      </w:pPr>
    </w:p>
    <w:p w:rsidR="002E4CDB" w14:paraId="47D3BC8F" w14:textId="77777777">
      <w:pPr>
        <w:pStyle w:val="BodyText"/>
        <w:spacing w:before="22"/>
        <w:rPr>
          <w:sz w:val="20"/>
        </w:rPr>
      </w:pPr>
    </w:p>
    <w:p w:rsidR="002E4CDB" w14:paraId="20F59211" w14:textId="77777777">
      <w:pPr>
        <w:pStyle w:val="BodyText"/>
        <w:spacing w:line="20" w:lineRule="exact"/>
        <w:ind w:left="452"/>
        <w:rPr>
          <w:sz w:val="2"/>
        </w:rPr>
      </w:pPr>
      <w:r>
        <w:rPr>
          <w:noProof/>
          <w:sz w:val="2"/>
        </w:rPr>
        <mc:AlternateContent>
          <mc:Choice Requires="wpg">
            <w:drawing>
              <wp:inline distT="0" distB="0" distL="0" distR="0">
                <wp:extent cx="2290445" cy="9525"/>
                <wp:effectExtent l="9525"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0445" cy="9525"/>
                          <a:chOff x="0" y="0"/>
                          <a:chExt cx="2290445" cy="9525"/>
                        </a:xfrm>
                      </wpg:grpSpPr>
                      <wps:wsp xmlns:wps="http://schemas.microsoft.com/office/word/2010/wordprocessingShape">
                        <wps:cNvPr id="16" name="Graphic 16"/>
                        <wps:cNvSpPr/>
                        <wps:spPr>
                          <a:xfrm>
                            <a:off x="0" y="4508"/>
                            <a:ext cx="2290445" cy="1270"/>
                          </a:xfrm>
                          <a:custGeom>
                            <a:avLst/>
                            <a:gdLst/>
                            <a:rect l="l" t="t" r="r" b="b"/>
                            <a:pathLst>
                              <a:path fill="norm" w="2290445" stroke="1">
                                <a:moveTo>
                                  <a:pt x="0" y="0"/>
                                </a:moveTo>
                                <a:lnTo>
                                  <a:pt x="2290445" y="0"/>
                                </a:lnTo>
                              </a:path>
                            </a:pathLst>
                          </a:custGeom>
                          <a:ln w="90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26" style="width:180.35pt;height:0.75pt;mso-position-horizontal-relative:char;mso-position-vertical-relative:line" coordsize="22904,95">
                <v:shape id="Graphic 16" o:spid="_x0000_s1027" style="width:22904;height:12;mso-wrap-style:square;position:absolute;top:45;visibility:visible;v-text-anchor:top" coordsize="2290445,1270" path="m,l2290445,e" filled="f" strokeweight="0.71pt">
                  <v:path arrowok="t"/>
                </v:shape>
                <w10:wrap type="none"/>
                <w10:anchorlock/>
              </v:group>
            </w:pict>
          </mc:Fallback>
        </mc:AlternateContent>
      </w:r>
    </w:p>
    <w:p w:rsidR="002E4CDB" w14:paraId="07F16108" w14:textId="77777777">
      <w:pPr>
        <w:pStyle w:val="BodyText"/>
      </w:pPr>
    </w:p>
    <w:p w:rsidR="002E4CDB" w14:paraId="522434FD" w14:textId="77777777">
      <w:pPr>
        <w:pStyle w:val="BodyText"/>
      </w:pPr>
    </w:p>
    <w:p w:rsidR="002E4CDB" w14:paraId="5211B9E2" w14:textId="77777777">
      <w:pPr>
        <w:pStyle w:val="BodyText"/>
        <w:spacing w:before="39"/>
      </w:pPr>
    </w:p>
    <w:p w:rsidR="002E4CDB" w14:paraId="0D14E321" w14:textId="77777777">
      <w:pPr>
        <w:pStyle w:val="BodyText"/>
        <w:tabs>
          <w:tab w:val="left" w:pos="8434"/>
        </w:tabs>
        <w:spacing w:line="292" w:lineRule="auto"/>
        <w:ind w:left="4923" w:right="1082" w:firstLine="2160"/>
      </w:pPr>
      <w:r>
        <w:rPr>
          <w:spacing w:val="-2"/>
        </w:rPr>
        <w:t xml:space="preserve">Broker/Dealer </w:t>
      </w:r>
      <w:r>
        <w:t>By:</w:t>
      </w:r>
      <w:r>
        <w:rPr>
          <w:spacing w:val="48"/>
        </w:rPr>
        <w:t xml:space="preserve"> </w:t>
      </w:r>
      <w:r>
        <w:rPr>
          <w:u w:val="single"/>
        </w:rPr>
        <w:tab/>
      </w:r>
    </w:p>
    <w:p w:rsidR="002E4CDB" w14:paraId="755A1C29" w14:textId="77777777">
      <w:pPr>
        <w:pStyle w:val="BodyText"/>
        <w:rPr>
          <w:sz w:val="20"/>
        </w:rPr>
      </w:pPr>
    </w:p>
    <w:p w:rsidR="002E4CDB" w14:paraId="1CF7536C" w14:textId="77777777">
      <w:pPr>
        <w:pStyle w:val="BodyText"/>
        <w:spacing w:before="111"/>
        <w:rPr>
          <w:sz w:val="20"/>
        </w:rPr>
      </w:pPr>
    </w:p>
    <w:p w:rsidR="002E4CDB" w14:paraId="574819E5" w14:textId="77777777">
      <w:pPr>
        <w:rPr>
          <w:sz w:val="20"/>
        </w:rPr>
        <w:sectPr>
          <w:type w:val="continuous"/>
          <w:pgSz w:w="12240" w:h="15840"/>
          <w:pgMar w:top="1360" w:right="1360" w:bottom="1160" w:left="1340" w:header="735" w:footer="1216" w:gutter="0"/>
          <w:cols w:space="720"/>
        </w:sectPr>
      </w:pPr>
    </w:p>
    <w:p w:rsidR="002E4CDB" w14:paraId="041640DC" w14:textId="77777777">
      <w:pPr>
        <w:pStyle w:val="BodyText"/>
      </w:pPr>
    </w:p>
    <w:p w:rsidR="002E4CDB" w14:paraId="64C2E327" w14:textId="77777777">
      <w:pPr>
        <w:pStyle w:val="BodyText"/>
        <w:spacing w:before="148"/>
      </w:pPr>
    </w:p>
    <w:p w:rsidR="002E4CDB" w14:paraId="239147F4" w14:textId="77777777">
      <w:pPr>
        <w:pStyle w:val="BodyText"/>
        <w:spacing w:line="290" w:lineRule="auto"/>
        <w:ind w:left="460" w:right="34"/>
      </w:pPr>
      <w:r>
        <w:rPr>
          <w:spacing w:val="-2"/>
        </w:rPr>
        <w:t xml:space="preserve">[SEAL] </w:t>
      </w:r>
      <w:r>
        <w:rPr>
          <w:spacing w:val="-4"/>
        </w:rPr>
        <w:t>ATTEST:</w:t>
      </w:r>
    </w:p>
    <w:p w:rsidR="002E4CDB" w14:paraId="17822DFD" w14:textId="77777777">
      <w:pPr>
        <w:pStyle w:val="BodyText"/>
        <w:spacing w:before="90"/>
        <w:ind w:left="460"/>
      </w:pPr>
      <w:r>
        <w:br w:type="column"/>
      </w:r>
      <w:r>
        <w:rPr>
          <w:spacing w:val="-2"/>
        </w:rPr>
        <w:t>Title:</w:t>
      </w:r>
    </w:p>
    <w:p w:rsidR="002E4CDB" w14:paraId="782B0E49" w14:textId="77777777">
      <w:pPr>
        <w:spacing w:before="97"/>
        <w:rPr>
          <w:sz w:val="24"/>
        </w:rPr>
      </w:pPr>
      <w:r>
        <w:br w:type="column"/>
      </w:r>
    </w:p>
    <w:p w:rsidR="002E4CDB" w14:paraId="26CFFC62" w14:textId="77777777">
      <w:pPr>
        <w:pStyle w:val="BodyText"/>
        <w:ind w:left="460"/>
      </w:pPr>
      <w:r>
        <w:t>Authorized</w:t>
      </w:r>
      <w:r>
        <w:rPr>
          <w:spacing w:val="-5"/>
        </w:rPr>
        <w:t xml:space="preserve"> </w:t>
      </w:r>
      <w:r>
        <w:rPr>
          <w:spacing w:val="-2"/>
        </w:rPr>
        <w:t>representative</w:t>
      </w:r>
    </w:p>
    <w:p w:rsidR="002E4CDB" w14:paraId="14120ACE" w14:textId="77777777">
      <w:pPr>
        <w:sectPr>
          <w:type w:val="continuous"/>
          <w:pgSz w:w="12240" w:h="15840"/>
          <w:pgMar w:top="1360" w:right="1360" w:bottom="1160" w:left="1340" w:header="735" w:footer="1216" w:gutter="0"/>
          <w:cols w:num="3" w:space="720" w:equalWidth="0">
            <w:col w:w="1446" w:space="2613"/>
            <w:col w:w="1021" w:space="392"/>
            <w:col w:w="4068"/>
          </w:cols>
        </w:sectPr>
      </w:pPr>
    </w:p>
    <w:p w:rsidR="002E4CDB" w14:paraId="13353417" w14:textId="77777777">
      <w:pPr>
        <w:pStyle w:val="BodyText"/>
        <w:spacing w:before="2"/>
        <w:rPr>
          <w:sz w:val="18"/>
        </w:rPr>
      </w:pPr>
    </w:p>
    <w:p w:rsidR="002E4CDB" w14:paraId="7B1C131E" w14:textId="77777777">
      <w:pPr>
        <w:pStyle w:val="BodyText"/>
        <w:spacing w:line="20" w:lineRule="exact"/>
        <w:ind w:left="452"/>
        <w:rPr>
          <w:sz w:val="2"/>
        </w:rPr>
      </w:pPr>
      <w:r>
        <w:rPr>
          <w:noProof/>
          <w:sz w:val="2"/>
        </w:rPr>
        <mc:AlternateContent>
          <mc:Choice Requires="wpg">
            <w:drawing>
              <wp:inline distT="0" distB="0" distL="0" distR="0">
                <wp:extent cx="2290445"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90445" cy="9525"/>
                          <a:chOff x="0" y="0"/>
                          <a:chExt cx="2290445" cy="9525"/>
                        </a:xfrm>
                      </wpg:grpSpPr>
                      <wps:wsp xmlns:wps="http://schemas.microsoft.com/office/word/2010/wordprocessingShape">
                        <wps:cNvPr id="18" name="Graphic 18"/>
                        <wps:cNvSpPr/>
                        <wps:spPr>
                          <a:xfrm>
                            <a:off x="0" y="4508"/>
                            <a:ext cx="2290445" cy="1270"/>
                          </a:xfrm>
                          <a:custGeom>
                            <a:avLst/>
                            <a:gdLst/>
                            <a:rect l="l" t="t" r="r" b="b"/>
                            <a:pathLst>
                              <a:path fill="norm" w="2290445" stroke="1">
                                <a:moveTo>
                                  <a:pt x="0" y="0"/>
                                </a:moveTo>
                                <a:lnTo>
                                  <a:pt x="2290445" y="0"/>
                                </a:lnTo>
                              </a:path>
                            </a:pathLst>
                          </a:custGeom>
                          <a:ln w="90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28" style="width:180.35pt;height:0.75pt;mso-position-horizontal-relative:char;mso-position-vertical-relative:line" coordsize="22904,95">
                <v:shape id="Graphic 18" o:spid="_x0000_s1029" style="width:22904;height:12;mso-wrap-style:square;position:absolute;top:45;visibility:visible;v-text-anchor:top" coordsize="2290445,1270" path="m,l2290445,e" filled="f" strokeweight="0.71pt">
                  <v:path arrowok="t"/>
                </v:shape>
                <w10:wrap type="none"/>
                <w10:anchorlock/>
              </v:group>
            </w:pict>
          </mc:Fallback>
        </mc:AlternateContent>
      </w:r>
    </w:p>
    <w:p w:rsidR="00761886" w14:paraId="5229384E" w14:textId="77777777">
      <w:pPr>
        <w:spacing w:before="31"/>
        <w:ind w:left="100"/>
        <w:rPr>
          <w:rFonts w:ascii="Arial"/>
          <w:sz w:val="16"/>
        </w:rPr>
      </w:pPr>
    </w:p>
    <w:p w:rsidR="55AF8E85" w:rsidP="30056275" w14:paraId="05188428" w14:textId="5043D2F6">
      <w:pPr>
        <w:spacing w:before="31"/>
        <w:ind w:left="100"/>
        <w:rPr>
          <w:rFonts w:ascii="Arial" w:eastAsia="Arial" w:hAnsi="Arial" w:cs="Arial"/>
          <w:sz w:val="16"/>
          <w:szCs w:val="16"/>
        </w:rPr>
      </w:pPr>
    </w:p>
    <w:sectPr>
      <w:type w:val="continuous"/>
      <w:pgSz w:w="12240" w:h="15840"/>
      <w:pgMar w:top="1360" w:right="1360" w:bottom="1160" w:left="1340" w:header="735" w:footer="12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CDB" w14:paraId="4688544A" w14:textId="383324CC">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3841496</wp:posOffset>
              </wp:positionH>
              <wp:positionV relativeFrom="page">
                <wp:posOffset>9146599</wp:posOffset>
              </wp:positionV>
              <wp:extent cx="88900" cy="16573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65735"/>
                      </a:xfrm>
                      <a:prstGeom prst="rect">
                        <a:avLst/>
                      </a:prstGeom>
                    </wps:spPr>
                    <wps:txbx>
                      <w:txbxContent>
                        <w:p w:rsidR="002E4CDB" w14:textId="77777777">
                          <w:pPr>
                            <w:spacing w:before="10"/>
                            <w:ind w:left="20"/>
                            <w:rPr>
                              <w:sz w:val="20"/>
                            </w:rPr>
                          </w:pPr>
                          <w:r>
                            <w:rPr>
                              <w:spacing w:val="-10"/>
                              <w:sz w:val="20"/>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49" type="#_x0000_t202" style="width:7pt;height:13.05pt;margin-top:720.2pt;margin-left:3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E4CDB" w14:paraId="7B8115FD" w14:textId="77777777">
                    <w:pPr>
                      <w:spacing w:before="10"/>
                      <w:ind w:left="20"/>
                      <w:rPr>
                        <w:sz w:val="20"/>
                      </w:rPr>
                    </w:pPr>
                    <w:r>
                      <w:rPr>
                        <w:spacing w:val="-10"/>
                        <w:sz w:val="20"/>
                      </w:rPr>
                      <w:t>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DC0" w:rsidRPr="00432DC0" w:rsidP="00432DC0" w14:paraId="29889FB1" w14:textId="77777777">
    <w:pPr>
      <w:pStyle w:val="Header"/>
      <w:jc w:val="right"/>
      <w:rPr>
        <w:sz w:val="16"/>
        <w:szCs w:val="16"/>
      </w:rPr>
    </w:pPr>
    <w:r w:rsidRPr="00432DC0">
      <w:rPr>
        <w:sz w:val="16"/>
        <w:szCs w:val="16"/>
      </w:rPr>
      <w:t>OMB Control No: 2577-0218</w:t>
    </w:r>
  </w:p>
  <w:p w:rsidR="00432DC0" w:rsidRPr="00432DC0" w:rsidP="00432DC0" w14:paraId="6A1CFB33" w14:textId="100A6BF8">
    <w:pPr>
      <w:pStyle w:val="Header"/>
      <w:jc w:val="right"/>
      <w:rPr>
        <w:sz w:val="16"/>
        <w:szCs w:val="16"/>
      </w:rPr>
    </w:pPr>
    <w:r w:rsidRPr="77AF46E2">
      <w:rPr>
        <w:sz w:val="16"/>
        <w:szCs w:val="16"/>
      </w:rPr>
      <w:t>Expiration</w:t>
    </w:r>
    <w:r w:rsidR="003B4B1D">
      <w:rPr>
        <w:sz w:val="16"/>
        <w:szCs w:val="16"/>
      </w:rPr>
      <w:t>: XX/XX/XXXX</w:t>
    </w:r>
  </w:p>
  <w:p w:rsidR="00432DC0" w:rsidRPr="00432DC0" w:rsidP="00432DC0" w14:paraId="2A1BF655" w14:textId="2FA50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C0F06"/>
    <w:multiLevelType w:val="hybridMultilevel"/>
    <w:tmpl w:val="874A888A"/>
    <w:lvl w:ilvl="0">
      <w:start w:val="1"/>
      <w:numFmt w:val="decimal"/>
      <w:lvlText w:val="%1."/>
      <w:lvlJc w:val="left"/>
      <w:pPr>
        <w:ind w:left="45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68" w:hanging="288"/>
      </w:pPr>
      <w:rPr>
        <w:rFonts w:hint="default"/>
        <w:lang w:val="en-US" w:eastAsia="en-US" w:bidi="ar-SA"/>
      </w:rPr>
    </w:lvl>
    <w:lvl w:ilvl="2">
      <w:start w:val="0"/>
      <w:numFmt w:val="bullet"/>
      <w:lvlText w:val="•"/>
      <w:lvlJc w:val="left"/>
      <w:pPr>
        <w:ind w:left="2276" w:hanging="288"/>
      </w:pPr>
      <w:rPr>
        <w:rFonts w:hint="default"/>
        <w:lang w:val="en-US" w:eastAsia="en-US" w:bidi="ar-SA"/>
      </w:rPr>
    </w:lvl>
    <w:lvl w:ilvl="3">
      <w:start w:val="0"/>
      <w:numFmt w:val="bullet"/>
      <w:lvlText w:val="•"/>
      <w:lvlJc w:val="left"/>
      <w:pPr>
        <w:ind w:left="3184" w:hanging="288"/>
      </w:pPr>
      <w:rPr>
        <w:rFonts w:hint="default"/>
        <w:lang w:val="en-US" w:eastAsia="en-US" w:bidi="ar-SA"/>
      </w:rPr>
    </w:lvl>
    <w:lvl w:ilvl="4">
      <w:start w:val="0"/>
      <w:numFmt w:val="bullet"/>
      <w:lvlText w:val="•"/>
      <w:lvlJc w:val="left"/>
      <w:pPr>
        <w:ind w:left="4092" w:hanging="288"/>
      </w:pPr>
      <w:rPr>
        <w:rFonts w:hint="default"/>
        <w:lang w:val="en-US" w:eastAsia="en-US" w:bidi="ar-SA"/>
      </w:rPr>
    </w:lvl>
    <w:lvl w:ilvl="5">
      <w:start w:val="0"/>
      <w:numFmt w:val="bullet"/>
      <w:lvlText w:val="•"/>
      <w:lvlJc w:val="left"/>
      <w:pPr>
        <w:ind w:left="5000" w:hanging="288"/>
      </w:pPr>
      <w:rPr>
        <w:rFonts w:hint="default"/>
        <w:lang w:val="en-US" w:eastAsia="en-US" w:bidi="ar-SA"/>
      </w:rPr>
    </w:lvl>
    <w:lvl w:ilvl="6">
      <w:start w:val="0"/>
      <w:numFmt w:val="bullet"/>
      <w:lvlText w:val="•"/>
      <w:lvlJc w:val="left"/>
      <w:pPr>
        <w:ind w:left="5908" w:hanging="288"/>
      </w:pPr>
      <w:rPr>
        <w:rFonts w:hint="default"/>
        <w:lang w:val="en-US" w:eastAsia="en-US" w:bidi="ar-SA"/>
      </w:rPr>
    </w:lvl>
    <w:lvl w:ilvl="7">
      <w:start w:val="0"/>
      <w:numFmt w:val="bullet"/>
      <w:lvlText w:val="•"/>
      <w:lvlJc w:val="left"/>
      <w:pPr>
        <w:ind w:left="6816" w:hanging="288"/>
      </w:pPr>
      <w:rPr>
        <w:rFonts w:hint="default"/>
        <w:lang w:val="en-US" w:eastAsia="en-US" w:bidi="ar-SA"/>
      </w:rPr>
    </w:lvl>
    <w:lvl w:ilvl="8">
      <w:start w:val="0"/>
      <w:numFmt w:val="bullet"/>
      <w:lvlText w:val="•"/>
      <w:lvlJc w:val="left"/>
      <w:pPr>
        <w:ind w:left="7724" w:hanging="288"/>
      </w:pPr>
      <w:rPr>
        <w:rFonts w:hint="default"/>
        <w:lang w:val="en-US" w:eastAsia="en-US" w:bidi="ar-SA"/>
      </w:rPr>
    </w:lvl>
  </w:abstractNum>
  <w:abstractNum w:abstractNumId="1">
    <w:nsid w:val="0FBA7296"/>
    <w:multiLevelType w:val="hybridMultilevel"/>
    <w:tmpl w:val="83A261E6"/>
    <w:lvl w:ilvl="0">
      <w:start w:val="0"/>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68" w:hanging="360"/>
      </w:pPr>
      <w:rPr>
        <w:rFonts w:hint="default"/>
        <w:lang w:val="en-US" w:eastAsia="en-US" w:bidi="ar-SA"/>
      </w:rPr>
    </w:lvl>
    <w:lvl w:ilvl="2">
      <w:start w:val="0"/>
      <w:numFmt w:val="bullet"/>
      <w:lvlText w:val="•"/>
      <w:lvlJc w:val="left"/>
      <w:pPr>
        <w:ind w:left="2276" w:hanging="360"/>
      </w:pPr>
      <w:rPr>
        <w:rFonts w:hint="default"/>
        <w:lang w:val="en-US" w:eastAsia="en-US" w:bidi="ar-SA"/>
      </w:rPr>
    </w:lvl>
    <w:lvl w:ilvl="3">
      <w:start w:val="0"/>
      <w:numFmt w:val="bullet"/>
      <w:lvlText w:val="•"/>
      <w:lvlJc w:val="left"/>
      <w:pPr>
        <w:ind w:left="3184" w:hanging="360"/>
      </w:pPr>
      <w:rPr>
        <w:rFonts w:hint="default"/>
        <w:lang w:val="en-US" w:eastAsia="en-US" w:bidi="ar-SA"/>
      </w:rPr>
    </w:lvl>
    <w:lvl w:ilvl="4">
      <w:start w:val="0"/>
      <w:numFmt w:val="bullet"/>
      <w:lvlText w:val="•"/>
      <w:lvlJc w:val="left"/>
      <w:pPr>
        <w:ind w:left="4092" w:hanging="360"/>
      </w:pPr>
      <w:rPr>
        <w:rFonts w:hint="default"/>
        <w:lang w:val="en-US" w:eastAsia="en-US" w:bidi="ar-SA"/>
      </w:rPr>
    </w:lvl>
    <w:lvl w:ilvl="5">
      <w:start w:val="0"/>
      <w:numFmt w:val="bullet"/>
      <w:lvlText w:val="•"/>
      <w:lvlJc w:val="left"/>
      <w:pPr>
        <w:ind w:left="5000" w:hanging="360"/>
      </w:pPr>
      <w:rPr>
        <w:rFonts w:hint="default"/>
        <w:lang w:val="en-US" w:eastAsia="en-US" w:bidi="ar-SA"/>
      </w:rPr>
    </w:lvl>
    <w:lvl w:ilvl="6">
      <w:start w:val="0"/>
      <w:numFmt w:val="bullet"/>
      <w:lvlText w:val="•"/>
      <w:lvlJc w:val="left"/>
      <w:pPr>
        <w:ind w:left="5908" w:hanging="360"/>
      </w:pPr>
      <w:rPr>
        <w:rFonts w:hint="default"/>
        <w:lang w:val="en-US" w:eastAsia="en-US" w:bidi="ar-SA"/>
      </w:rPr>
    </w:lvl>
    <w:lvl w:ilvl="7">
      <w:start w:val="0"/>
      <w:numFmt w:val="bullet"/>
      <w:lvlText w:val="•"/>
      <w:lvlJc w:val="left"/>
      <w:pPr>
        <w:ind w:left="6816" w:hanging="360"/>
      </w:pPr>
      <w:rPr>
        <w:rFonts w:hint="default"/>
        <w:lang w:val="en-US" w:eastAsia="en-US" w:bidi="ar-SA"/>
      </w:rPr>
    </w:lvl>
    <w:lvl w:ilvl="8">
      <w:start w:val="0"/>
      <w:numFmt w:val="bullet"/>
      <w:lvlText w:val="•"/>
      <w:lvlJc w:val="left"/>
      <w:pPr>
        <w:ind w:left="7724" w:hanging="360"/>
      </w:pPr>
      <w:rPr>
        <w:rFonts w:hint="default"/>
        <w:lang w:val="en-US" w:eastAsia="en-US" w:bidi="ar-SA"/>
      </w:rPr>
    </w:lvl>
  </w:abstractNum>
  <w:num w:numId="1" w16cid:durableId="1595019208">
    <w:abstractNumId w:val="1"/>
  </w:num>
  <w:num w:numId="2" w16cid:durableId="142437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DB"/>
    <w:rsid w:val="000731BE"/>
    <w:rsid w:val="00156E3D"/>
    <w:rsid w:val="001C5FAD"/>
    <w:rsid w:val="001C7051"/>
    <w:rsid w:val="002B6173"/>
    <w:rsid w:val="002E4CDB"/>
    <w:rsid w:val="00334BAA"/>
    <w:rsid w:val="00396047"/>
    <w:rsid w:val="003B4289"/>
    <w:rsid w:val="003B4B1D"/>
    <w:rsid w:val="003F4140"/>
    <w:rsid w:val="004219A1"/>
    <w:rsid w:val="00432DC0"/>
    <w:rsid w:val="00457647"/>
    <w:rsid w:val="00461570"/>
    <w:rsid w:val="00516729"/>
    <w:rsid w:val="005E1E49"/>
    <w:rsid w:val="0062272B"/>
    <w:rsid w:val="0072545D"/>
    <w:rsid w:val="00761886"/>
    <w:rsid w:val="00817BF7"/>
    <w:rsid w:val="00884516"/>
    <w:rsid w:val="00A6546D"/>
    <w:rsid w:val="00AE1D9E"/>
    <w:rsid w:val="00BA6281"/>
    <w:rsid w:val="00BD6E01"/>
    <w:rsid w:val="00BE775A"/>
    <w:rsid w:val="00C66243"/>
    <w:rsid w:val="00CA7D67"/>
    <w:rsid w:val="00E21CAB"/>
    <w:rsid w:val="00E2551A"/>
    <w:rsid w:val="00F07E64"/>
    <w:rsid w:val="00F51CC4"/>
    <w:rsid w:val="1E826EFC"/>
    <w:rsid w:val="30056275"/>
    <w:rsid w:val="483E833F"/>
    <w:rsid w:val="4FEB73C2"/>
    <w:rsid w:val="55AF8E85"/>
    <w:rsid w:val="7519234C"/>
    <w:rsid w:val="75BA9477"/>
    <w:rsid w:val="77AF46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0B16CD"/>
  <w15:docId w15:val="{E1F7EBEA-41F6-46E6-9706-8B241992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2"/>
      <w:ind w:left="2543"/>
    </w:pPr>
    <w:rPr>
      <w:b/>
      <w:bCs/>
      <w:sz w:val="28"/>
      <w:szCs w:val="28"/>
    </w:rPr>
  </w:style>
  <w:style w:type="paragraph" w:styleId="ListParagraph">
    <w:name w:val="List Paragraph"/>
    <w:basedOn w:val="Normal"/>
    <w:uiPriority w:val="1"/>
    <w:qFormat/>
    <w:pPr>
      <w:ind w:left="455" w:right="3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5FAD"/>
    <w:pPr>
      <w:tabs>
        <w:tab w:val="center" w:pos="4680"/>
        <w:tab w:val="right" w:pos="9360"/>
      </w:tabs>
    </w:pPr>
  </w:style>
  <w:style w:type="character" w:customStyle="1" w:styleId="HeaderChar">
    <w:name w:val="Header Char"/>
    <w:basedOn w:val="DefaultParagraphFont"/>
    <w:link w:val="Header"/>
    <w:uiPriority w:val="99"/>
    <w:rsid w:val="001C5FAD"/>
    <w:rPr>
      <w:rFonts w:ascii="Times New Roman" w:eastAsia="Times New Roman" w:hAnsi="Times New Roman" w:cs="Times New Roman"/>
    </w:rPr>
  </w:style>
  <w:style w:type="paragraph" w:styleId="Footer">
    <w:name w:val="footer"/>
    <w:basedOn w:val="Normal"/>
    <w:link w:val="FooterChar"/>
    <w:uiPriority w:val="99"/>
    <w:unhideWhenUsed/>
    <w:rsid w:val="001C5FAD"/>
    <w:pPr>
      <w:tabs>
        <w:tab w:val="center" w:pos="4680"/>
        <w:tab w:val="right" w:pos="9360"/>
      </w:tabs>
    </w:pPr>
  </w:style>
  <w:style w:type="character" w:customStyle="1" w:styleId="FooterChar">
    <w:name w:val="Footer Char"/>
    <w:basedOn w:val="DefaultParagraphFont"/>
    <w:link w:val="Footer"/>
    <w:uiPriority w:val="99"/>
    <w:rsid w:val="001C5FAD"/>
    <w:rPr>
      <w:rFonts w:ascii="Times New Roman" w:eastAsia="Times New Roman" w:hAnsi="Times New Roman" w:cs="Times New Roman"/>
    </w:rPr>
  </w:style>
  <w:style w:type="paragraph" w:styleId="Revision">
    <w:name w:val="Revision"/>
    <w:hidden/>
    <w:uiPriority w:val="99"/>
    <w:semiHidden/>
    <w:rsid w:val="003F41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4140"/>
    <w:rPr>
      <w:sz w:val="16"/>
      <w:szCs w:val="16"/>
    </w:rPr>
  </w:style>
  <w:style w:type="paragraph" w:styleId="CommentText">
    <w:name w:val="annotation text"/>
    <w:basedOn w:val="Normal"/>
    <w:link w:val="CommentTextChar"/>
    <w:uiPriority w:val="99"/>
    <w:unhideWhenUsed/>
    <w:rsid w:val="003F4140"/>
    <w:rPr>
      <w:sz w:val="20"/>
      <w:szCs w:val="20"/>
    </w:rPr>
  </w:style>
  <w:style w:type="character" w:customStyle="1" w:styleId="CommentTextChar">
    <w:name w:val="Comment Text Char"/>
    <w:basedOn w:val="DefaultParagraphFont"/>
    <w:link w:val="CommentText"/>
    <w:uiPriority w:val="99"/>
    <w:rsid w:val="003F41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140"/>
    <w:rPr>
      <w:b/>
      <w:bCs/>
    </w:rPr>
  </w:style>
  <w:style w:type="character" w:customStyle="1" w:styleId="CommentSubjectChar">
    <w:name w:val="Comment Subject Char"/>
    <w:basedOn w:val="CommentTextChar"/>
    <w:link w:val="CommentSubject"/>
    <w:uiPriority w:val="99"/>
    <w:semiHidden/>
    <w:rsid w:val="003F41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CFC8-4F12-4B0B-87BD-0154E40B2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E3C63-A4B4-4DFF-AA02-A1755057EB51}">
  <ds:schemaRefs>
    <ds:schemaRef ds:uri="http://schemas.microsoft.com/sharepoint/v3/contenttype/forms"/>
  </ds:schemaRefs>
</ds:datastoreItem>
</file>

<file path=customXml/itemProps3.xml><?xml version="1.0" encoding="utf-8"?>
<ds:datastoreItem xmlns:ds="http://schemas.openxmlformats.org/officeDocument/2006/customXml" ds:itemID="{87123673-852C-401B-8136-3CD4F131B112}">
  <ds:schemaRefs>
    <ds:schemaRef ds:uri="http://schemas.microsoft.com/office/2006/metadata/properties"/>
    <ds:schemaRef ds:uri="http://schemas.microsoft.com/office/infopath/2007/PartnerControls"/>
    <ds:schemaRef ds:uri="d4a638c4-874f-49c0-bb2b-5cb8563c2b18"/>
    <ds:schemaRef ds:uri="6500dcfa-9206-42ad-bdf4-b35118252d33"/>
    <ds:schemaRef ds:uri="4009f304-6f1f-4d7a-8331-1e22a435439e"/>
    <ds:schemaRef ds:uri="e4ee50c9-f3ca-453f-862c-5dbc7d238af9"/>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1947</Words>
  <Characters>11103</Characters>
  <Application>Microsoft Office Word</Application>
  <DocSecurity>0</DocSecurity>
  <Lines>92</Lines>
  <Paragraphs>26</Paragraphs>
  <ScaleCrop>false</ScaleCrop>
  <Company>U.S. Department of Housing and Urban Development</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HUD -52736-B Depository Agreement - Broker Dealer</dc:title>
  <dc:creator>H21994</dc:creator>
  <cp:lastModifiedBy>Guido, Anna P</cp:lastModifiedBy>
  <cp:revision>2</cp:revision>
  <dcterms:created xsi:type="dcterms:W3CDTF">2025-06-30T17:15:00Z</dcterms:created>
  <dcterms:modified xsi:type="dcterms:W3CDTF">2025-06-30T17:15:00Z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Created">
    <vt:filetime>2023-01-23T00:00:00Z</vt:filetime>
  </property>
  <property fmtid="{D5CDD505-2E9C-101B-9397-08002B2CF9AE}" pid="4" name="Creator">
    <vt:lpwstr>Power PDF Create</vt:lpwstr>
  </property>
  <property fmtid="{D5CDD505-2E9C-101B-9397-08002B2CF9AE}" pid="5" name="LastSaved">
    <vt:filetime>2025-03-04T00:00:00Z</vt:filetime>
  </property>
  <property fmtid="{D5CDD505-2E9C-101B-9397-08002B2CF9AE}" pid="6" name="MediaServiceImageTags">
    <vt:lpwstr/>
  </property>
  <property fmtid="{D5CDD505-2E9C-101B-9397-08002B2CF9AE}" pid="7" name="Producer">
    <vt:lpwstr>Power PDF Create</vt:lpwstr>
  </property>
  <property fmtid="{D5CDD505-2E9C-101B-9397-08002B2CF9AE}" pid="8" name="_dlc_DocIdItemGuid">
    <vt:lpwstr>ad9e906e-01fb-475c-93eb-c658bbb7573b</vt:lpwstr>
  </property>
</Properties>
</file>