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rsidRPr="0077468E" w14:paraId="53D7865C" w14:textId="77777777">
      <w:pPr>
        <w:jc w:val="center"/>
        <w:rPr>
          <w:rFonts w:ascii="Arial" w:hAnsi="Arial" w:cs="Arial"/>
        </w:rPr>
      </w:pPr>
    </w:p>
    <w:p w:rsidR="00857365" w:rsidRPr="005E6582" w:rsidP="0002433F" w14:paraId="0E4A4CC5" w14:textId="1330AA17">
      <w:pPr>
        <w:jc w:val="center"/>
        <w:rPr>
          <w:rFonts w:ascii="Arial" w:hAnsi="Arial" w:cs="Arial"/>
          <w:b/>
          <w:bCs/>
        </w:rPr>
      </w:pPr>
      <w:r w:rsidRPr="005E6582">
        <w:rPr>
          <w:rFonts w:ascii="Arial" w:hAnsi="Arial" w:cs="Arial"/>
          <w:b/>
          <w:bCs/>
        </w:rPr>
        <w:t xml:space="preserve">SUPPORTING STATEMENT </w:t>
      </w:r>
      <w:r w:rsidRPr="005E6582" w:rsidR="00057A9A">
        <w:rPr>
          <w:rFonts w:ascii="Arial" w:hAnsi="Arial" w:cs="Arial"/>
          <w:b/>
          <w:bCs/>
        </w:rPr>
        <w:t>-</w:t>
      </w:r>
      <w:r w:rsidR="00C734A0">
        <w:rPr>
          <w:rFonts w:ascii="Arial" w:hAnsi="Arial" w:cs="Arial"/>
          <w:b/>
          <w:bCs/>
        </w:rPr>
        <w:t xml:space="preserve"> </w:t>
      </w:r>
      <w:r w:rsidRPr="005E6582" w:rsidR="00057A9A">
        <w:rPr>
          <w:rFonts w:ascii="Arial" w:hAnsi="Arial" w:cs="Arial"/>
          <w:b/>
          <w:bCs/>
        </w:rPr>
        <w:t>Part A</w:t>
      </w:r>
    </w:p>
    <w:p w:rsidR="003C2010" w:rsidRPr="00004A2A" w:rsidP="0002433F" w14:paraId="536FD0C5" w14:textId="214330FD">
      <w:pPr>
        <w:jc w:val="center"/>
        <w:rPr>
          <w:rFonts w:ascii="Arial" w:hAnsi="Arial" w:cs="Arial"/>
          <w:b/>
          <w:bCs/>
          <w:caps/>
        </w:rPr>
      </w:pPr>
      <w:bookmarkStart w:id="0" w:name="_Hlk44596592"/>
      <w:r w:rsidRPr="00004A2A">
        <w:rPr>
          <w:rFonts w:ascii="Arial" w:hAnsi="Arial" w:cs="Arial"/>
          <w:b/>
          <w:bCs/>
          <w:caps/>
        </w:rPr>
        <w:t xml:space="preserve">Statement of a Person Claiming Loan </w:t>
      </w:r>
      <w:r w:rsidRPr="00004A2A" w:rsidR="000A3C1A">
        <w:rPr>
          <w:rFonts w:ascii="Arial" w:hAnsi="Arial" w:cs="Arial"/>
          <w:b/>
          <w:bCs/>
          <w:caps/>
        </w:rPr>
        <w:t xml:space="preserve">Fee Refund </w:t>
      </w:r>
      <w:r w:rsidRPr="00004A2A">
        <w:rPr>
          <w:rFonts w:ascii="Arial" w:hAnsi="Arial" w:cs="Arial"/>
          <w:b/>
          <w:bCs/>
          <w:caps/>
        </w:rPr>
        <w:t>Due a Deceased Veteran, Service Member, or Surviving Spouse</w:t>
      </w:r>
    </w:p>
    <w:bookmarkEnd w:id="0"/>
    <w:p w:rsidR="00857365" w:rsidRPr="005E6582" w:rsidP="0002433F" w14:paraId="03A9000B" w14:textId="67A5650C">
      <w:pPr>
        <w:jc w:val="center"/>
        <w:rPr>
          <w:rFonts w:ascii="Arial" w:hAnsi="Arial" w:cs="Arial"/>
          <w:b/>
          <w:bCs/>
        </w:rPr>
      </w:pPr>
      <w:r w:rsidRPr="005E6582">
        <w:rPr>
          <w:rFonts w:ascii="Arial" w:hAnsi="Arial" w:cs="Arial"/>
          <w:b/>
          <w:bCs/>
        </w:rPr>
        <w:t xml:space="preserve">OMB </w:t>
      </w:r>
      <w:r w:rsidR="005E6582">
        <w:rPr>
          <w:rFonts w:ascii="Arial" w:hAnsi="Arial" w:cs="Arial"/>
          <w:b/>
          <w:bCs/>
        </w:rPr>
        <w:t>(</w:t>
      </w:r>
      <w:r w:rsidRPr="005E6582">
        <w:rPr>
          <w:rFonts w:ascii="Arial" w:hAnsi="Arial" w:cs="Arial"/>
          <w:b/>
          <w:bCs/>
        </w:rPr>
        <w:t>2900-</w:t>
      </w:r>
      <w:r w:rsidRPr="005E6582" w:rsidR="00057A9A">
        <w:rPr>
          <w:rFonts w:ascii="Arial" w:hAnsi="Arial" w:cs="Arial"/>
          <w:b/>
          <w:bCs/>
        </w:rPr>
        <w:t>0910</w:t>
      </w:r>
      <w:r w:rsidR="005E6582">
        <w:rPr>
          <w:rFonts w:ascii="Arial" w:hAnsi="Arial" w:cs="Arial"/>
          <w:b/>
          <w:bCs/>
        </w:rPr>
        <w:t>)</w:t>
      </w:r>
    </w:p>
    <w:p w:rsidR="004F774E" w:rsidRPr="005E6582" w:rsidP="0002433F" w14:paraId="7B378FCD" w14:textId="0B0FCA0A">
      <w:pPr>
        <w:jc w:val="center"/>
        <w:rPr>
          <w:rFonts w:ascii="Arial" w:hAnsi="Arial" w:cs="Arial"/>
          <w:b/>
          <w:bCs/>
        </w:rPr>
      </w:pPr>
      <w:r w:rsidRPr="005E6582">
        <w:rPr>
          <w:rFonts w:ascii="Arial" w:hAnsi="Arial" w:cs="Arial"/>
          <w:b/>
          <w:bCs/>
        </w:rPr>
        <w:t>VA FORM 26-</w:t>
      </w:r>
      <w:r w:rsidRPr="005E6582" w:rsidR="002A1C54">
        <w:rPr>
          <w:rFonts w:ascii="Arial" w:hAnsi="Arial" w:cs="Arial"/>
          <w:b/>
          <w:bCs/>
        </w:rPr>
        <w:t>10280 and VA FORM 26-10280a</w:t>
      </w:r>
    </w:p>
    <w:p w:rsidR="00F34C0A" w:rsidRPr="0077468E" w:rsidP="0002433F" w14:paraId="05735DBF" w14:textId="77777777">
      <w:pPr>
        <w:jc w:val="center"/>
        <w:rPr>
          <w:rFonts w:ascii="Arial" w:hAnsi="Arial" w:cs="Arial"/>
        </w:rPr>
      </w:pPr>
    </w:p>
    <w:p w:rsidR="0077468E" w:rsidRPr="0077468E" w:rsidP="0002433F" w14:paraId="5643F930" w14:textId="77777777">
      <w:pPr>
        <w:jc w:val="center"/>
        <w:rPr>
          <w:rFonts w:ascii="Arial" w:hAnsi="Arial" w:cs="Arial"/>
        </w:rPr>
      </w:pPr>
    </w:p>
    <w:p w:rsidR="0077468E" w:rsidRPr="00004A2A" w:rsidP="0077468E" w14:paraId="63AF5028" w14:textId="77777777">
      <w:pPr>
        <w:rPr>
          <w:rFonts w:ascii="Arial" w:hAnsi="Arial" w:cs="Arial"/>
          <w:b/>
          <w:bCs/>
          <w:color w:val="0D0D0D"/>
        </w:rPr>
      </w:pPr>
      <w:r w:rsidRPr="00004A2A">
        <w:rPr>
          <w:rFonts w:ascii="Arial" w:hAnsi="Arial" w:cs="Arial"/>
          <w:b/>
          <w:bCs/>
          <w:color w:val="0D0D0D"/>
        </w:rPr>
        <w:t>Summary of Changes from the Previously Approved Collection</w:t>
      </w:r>
    </w:p>
    <w:p w:rsidR="00004A2A" w:rsidP="00004A2A" w14:paraId="0AEFF797" w14:textId="4CF9F039">
      <w:pPr>
        <w:pStyle w:val="ListParagraph"/>
        <w:numPr>
          <w:ilvl w:val="0"/>
          <w:numId w:val="9"/>
        </w:numPr>
        <w:rPr>
          <w:rFonts w:ascii="Arial" w:hAnsi="Arial" w:cs="Arial"/>
          <w:color w:val="0D0D0D"/>
        </w:rPr>
      </w:pPr>
      <w:r>
        <w:rPr>
          <w:rFonts w:ascii="Arial" w:hAnsi="Arial" w:cs="Arial"/>
          <w:color w:val="0D0D0D"/>
        </w:rPr>
        <w:t>No changes</w:t>
      </w:r>
      <w:r w:rsidRPr="001C4CCE">
        <w:rPr>
          <w:rFonts w:ascii="Arial" w:hAnsi="Arial" w:cs="Arial"/>
          <w:color w:val="0D0D0D"/>
        </w:rPr>
        <w:t xml:space="preserve"> have been made</w:t>
      </w:r>
      <w:r w:rsidR="006A2E07">
        <w:rPr>
          <w:rFonts w:ascii="Arial" w:hAnsi="Arial" w:cs="Arial"/>
          <w:color w:val="0D0D0D"/>
        </w:rPr>
        <w:t xml:space="preserve"> to the form</w:t>
      </w:r>
      <w:r w:rsidR="00C734A0">
        <w:rPr>
          <w:rFonts w:ascii="Arial" w:hAnsi="Arial" w:cs="Arial"/>
          <w:color w:val="0D0D0D"/>
        </w:rPr>
        <w:t>s</w:t>
      </w:r>
      <w:r w:rsidRPr="001C4CCE">
        <w:rPr>
          <w:rFonts w:ascii="Arial" w:hAnsi="Arial" w:cs="Arial"/>
          <w:color w:val="0D0D0D"/>
        </w:rPr>
        <w:t>.</w:t>
      </w:r>
    </w:p>
    <w:p w:rsidR="00E04A24" w:rsidRPr="001C4CCE" w:rsidP="00004A2A" w14:paraId="6881A8B9" w14:textId="2C961219">
      <w:pPr>
        <w:pStyle w:val="ListParagraph"/>
        <w:numPr>
          <w:ilvl w:val="0"/>
          <w:numId w:val="9"/>
        </w:numPr>
        <w:rPr>
          <w:rFonts w:ascii="Arial" w:hAnsi="Arial" w:cs="Arial"/>
          <w:color w:val="0D0D0D"/>
        </w:rPr>
      </w:pPr>
      <w:r>
        <w:rPr>
          <w:rFonts w:ascii="Arial" w:hAnsi="Arial" w:cs="Arial"/>
          <w:color w:val="0D0D0D"/>
        </w:rPr>
        <w:t>No comments received during the comment period</w:t>
      </w:r>
    </w:p>
    <w:p w:rsidR="0077468E" w:rsidRPr="0077468E" w:rsidP="007524B4" w14:paraId="2710E188" w14:textId="77777777">
      <w:pPr>
        <w:rPr>
          <w:rFonts w:ascii="Arial" w:hAnsi="Arial" w:cs="Arial"/>
        </w:rPr>
      </w:pPr>
    </w:p>
    <w:p w:rsidR="003C2010" w:rsidRPr="0077468E" w:rsidP="007524B4" w14:paraId="35E02142" w14:textId="25FC33F3">
      <w:pPr>
        <w:rPr>
          <w:rFonts w:ascii="Arial" w:hAnsi="Arial" w:cs="Arial"/>
          <w:b/>
          <w:bCs/>
          <w:u w:val="single"/>
        </w:rPr>
      </w:pPr>
      <w:r w:rsidRPr="0077468E">
        <w:rPr>
          <w:rFonts w:ascii="Arial" w:hAnsi="Arial" w:cs="Arial"/>
          <w:b/>
          <w:bCs/>
        </w:rPr>
        <w:t xml:space="preserve">A.  </w:t>
      </w:r>
      <w:r w:rsidRPr="0077468E">
        <w:rPr>
          <w:rFonts w:ascii="Arial" w:hAnsi="Arial" w:cs="Arial"/>
          <w:b/>
          <w:bCs/>
          <w:u w:val="single"/>
        </w:rPr>
        <w:t>J</w:t>
      </w:r>
      <w:r w:rsidRPr="0077468E" w:rsidR="0077468E">
        <w:rPr>
          <w:rFonts w:ascii="Arial" w:hAnsi="Arial" w:cs="Arial"/>
          <w:b/>
          <w:bCs/>
          <w:u w:val="single"/>
        </w:rPr>
        <w:t>ustification</w:t>
      </w:r>
    </w:p>
    <w:p w:rsidR="003C2010" w:rsidRPr="0077468E" w14:paraId="7268B5A5" w14:textId="77777777">
      <w:pPr>
        <w:rPr>
          <w:rFonts w:ascii="Arial" w:hAnsi="Arial" w:cs="Arial"/>
          <w:u w:val="single"/>
        </w:rPr>
      </w:pPr>
    </w:p>
    <w:p w:rsidR="005E6582" w:rsidRPr="00F31E86" w:rsidP="00F31E86" w14:paraId="14AD4E4B" w14:textId="54BA2C18">
      <w:pPr>
        <w:pStyle w:val="ListParagraph"/>
        <w:numPr>
          <w:ilvl w:val="0"/>
          <w:numId w:val="13"/>
        </w:numPr>
        <w:tabs>
          <w:tab w:val="left" w:pos="360"/>
        </w:tabs>
        <w:ind w:left="0" w:firstLine="0"/>
        <w:rPr>
          <w:rFonts w:ascii="Arial" w:hAnsi="Arial" w:cs="Arial"/>
          <w:b/>
        </w:rPr>
      </w:pPr>
      <w:r w:rsidRPr="009814F7">
        <w:rPr>
          <w:rFonts w:ascii="Arial" w:hAnsi="Arial" w:cs="Arial"/>
          <w:b/>
        </w:rPr>
        <w:t>Explain the circumstances that make the collection of information</w:t>
      </w:r>
      <w:r w:rsidR="00F31E86">
        <w:rPr>
          <w:rFonts w:ascii="Arial" w:hAnsi="Arial" w:cs="Arial"/>
          <w:b/>
        </w:rPr>
        <w:t xml:space="preserve"> </w:t>
      </w:r>
      <w:r w:rsidRPr="00F31E86">
        <w:rPr>
          <w:rFonts w:ascii="Arial" w:hAnsi="Arial" w:cs="Arial"/>
          <w:b/>
        </w:rPr>
        <w:t xml:space="preserve">necessary.  Identify legal or administrative requirements that </w:t>
      </w:r>
    </w:p>
    <w:p w:rsidR="00F95553" w:rsidRPr="0077468E" w:rsidP="00F31E86" w14:paraId="360D5E86" w14:textId="08BB4E08">
      <w:pPr>
        <w:tabs>
          <w:tab w:val="left" w:pos="360"/>
        </w:tabs>
        <w:rPr>
          <w:rFonts w:ascii="Arial" w:hAnsi="Arial" w:cs="Arial"/>
          <w:b/>
        </w:rPr>
      </w:pPr>
      <w:r w:rsidRPr="0077468E">
        <w:rPr>
          <w:rFonts w:ascii="Arial" w:hAnsi="Arial" w:cs="Arial"/>
          <w:b/>
        </w:rPr>
        <w:t>necessitate the collection of information.</w:t>
      </w:r>
    </w:p>
    <w:p w:rsidR="00692A66" w:rsidRPr="0077468E" w:rsidP="00004A2A" w14:paraId="39EFFD97" w14:textId="0E7BFA77">
      <w:pPr>
        <w:ind w:left="360"/>
        <w:rPr>
          <w:rFonts w:ascii="Arial" w:hAnsi="Arial" w:cs="Arial"/>
          <w:b/>
        </w:rPr>
      </w:pPr>
    </w:p>
    <w:p w:rsidR="00280D69" w:rsidRPr="0077468E" w:rsidP="009814F7" w14:paraId="3FDF823E" w14:textId="637349CC">
      <w:pPr>
        <w:rPr>
          <w:rFonts w:ascii="Arial" w:hAnsi="Arial" w:cs="Arial"/>
        </w:rPr>
      </w:pPr>
      <w:r w:rsidRPr="0077468E">
        <w:rPr>
          <w:rFonts w:ascii="Arial" w:hAnsi="Arial" w:cs="Arial"/>
        </w:rPr>
        <w:t>A funding fee must be paid to VA before a loan can be guaranteed.</w:t>
      </w:r>
      <w:r w:rsidRPr="0077468E" w:rsidR="00F7116E">
        <w:rPr>
          <w:rFonts w:ascii="Arial" w:hAnsi="Arial" w:cs="Arial"/>
        </w:rPr>
        <w:t xml:space="preserve"> Pursuant to </w:t>
      </w:r>
      <w:bookmarkStart w:id="1" w:name="_Hlk96524518"/>
      <w:r w:rsidRPr="0077468E" w:rsidR="00F7116E">
        <w:rPr>
          <w:rFonts w:ascii="Arial" w:hAnsi="Arial" w:cs="Arial"/>
        </w:rPr>
        <w:t xml:space="preserve">38 U.S.C. </w:t>
      </w:r>
      <w:r w:rsidRPr="0077468E" w:rsidR="00DC1AA2">
        <w:rPr>
          <w:rFonts w:ascii="Arial" w:hAnsi="Arial" w:cs="Arial"/>
        </w:rPr>
        <w:t xml:space="preserve">§ </w:t>
      </w:r>
      <w:r w:rsidRPr="0077468E" w:rsidR="00F7116E">
        <w:rPr>
          <w:rFonts w:ascii="Arial" w:hAnsi="Arial" w:cs="Arial"/>
        </w:rPr>
        <w:t>3729(c)</w:t>
      </w:r>
      <w:bookmarkEnd w:id="1"/>
      <w:r w:rsidRPr="0077468E" w:rsidR="00190A26">
        <w:rPr>
          <w:rFonts w:ascii="Arial" w:hAnsi="Arial" w:cs="Arial"/>
        </w:rPr>
        <w:t xml:space="preserve">, </w:t>
      </w:r>
      <w:r w:rsidRPr="0077468E" w:rsidR="00E529D7">
        <w:rPr>
          <w:rFonts w:ascii="Arial" w:hAnsi="Arial" w:cs="Arial"/>
        </w:rPr>
        <w:t xml:space="preserve">the funding fee is waived for certain individuals, including </w:t>
      </w:r>
      <w:r w:rsidRPr="0077468E">
        <w:rPr>
          <w:rFonts w:ascii="Arial" w:hAnsi="Arial" w:cs="Arial"/>
        </w:rPr>
        <w:t>active</w:t>
      </w:r>
      <w:r w:rsidRPr="0077468E" w:rsidR="00177689">
        <w:rPr>
          <w:rFonts w:ascii="Arial" w:hAnsi="Arial" w:cs="Arial"/>
        </w:rPr>
        <w:t>-</w:t>
      </w:r>
      <w:r w:rsidRPr="0077468E">
        <w:rPr>
          <w:rFonts w:ascii="Arial" w:hAnsi="Arial" w:cs="Arial"/>
        </w:rPr>
        <w:t xml:space="preserve">duty Service members in receipt of a purple heart, Veterans who are receiving compensation for service-connected disability, </w:t>
      </w:r>
      <w:r w:rsidRPr="0077468E" w:rsidR="00E529D7">
        <w:rPr>
          <w:rFonts w:ascii="Arial" w:hAnsi="Arial" w:cs="Arial"/>
        </w:rPr>
        <w:t>and</w:t>
      </w:r>
      <w:r w:rsidRPr="0077468E">
        <w:rPr>
          <w:rFonts w:ascii="Arial" w:hAnsi="Arial" w:cs="Arial"/>
        </w:rPr>
        <w:t xml:space="preserve"> Veterans who, but for receipt of retirement pay, would be entitled to receive compensation for their service-connected disability. Loans made to certain spouses of </w:t>
      </w:r>
      <w:r w:rsidRPr="0077468E" w:rsidR="00FC3AAF">
        <w:rPr>
          <w:rFonts w:ascii="Arial" w:hAnsi="Arial" w:cs="Arial"/>
        </w:rPr>
        <w:t xml:space="preserve">deceased </w:t>
      </w:r>
      <w:r w:rsidRPr="0077468E">
        <w:rPr>
          <w:rFonts w:ascii="Arial" w:hAnsi="Arial" w:cs="Arial"/>
        </w:rPr>
        <w:t xml:space="preserve">Veterans are also exempt from payment of the funding fee, regardless of whether the spouse has his/her own eligibility. </w:t>
      </w:r>
    </w:p>
    <w:p w:rsidR="00635293" w:rsidRPr="0077468E" w:rsidP="00280D69" w14:paraId="15443618" w14:textId="74DBF55B">
      <w:pPr>
        <w:rPr>
          <w:rFonts w:ascii="Arial" w:hAnsi="Arial" w:cs="Arial"/>
        </w:rPr>
      </w:pPr>
    </w:p>
    <w:p w:rsidR="00A9420F" w:rsidRPr="0077468E" w:rsidP="009814F7" w14:paraId="5C268C9A" w14:textId="25A1D608">
      <w:pPr>
        <w:rPr>
          <w:rFonts w:ascii="Arial" w:hAnsi="Arial" w:cs="Arial"/>
        </w:rPr>
      </w:pPr>
      <w:r w:rsidRPr="0077468E">
        <w:rPr>
          <w:rFonts w:ascii="Arial" w:hAnsi="Arial" w:cs="Arial"/>
        </w:rPr>
        <w:t xml:space="preserve">In certain circumstances, </w:t>
      </w:r>
      <w:r w:rsidRPr="0077468E" w:rsidR="008B7EDC">
        <w:rPr>
          <w:rFonts w:ascii="Arial" w:hAnsi="Arial" w:cs="Arial"/>
        </w:rPr>
        <w:t xml:space="preserve">the funding fee is </w:t>
      </w:r>
      <w:r w:rsidRPr="0077468E" w:rsidR="00066E5B">
        <w:rPr>
          <w:rFonts w:ascii="Arial" w:hAnsi="Arial" w:cs="Arial"/>
        </w:rPr>
        <w:t>paid by a Veteran, Service member, or spouse</w:t>
      </w:r>
      <w:r w:rsidRPr="0077468E" w:rsidR="00E065D8">
        <w:rPr>
          <w:rFonts w:ascii="Arial" w:hAnsi="Arial" w:cs="Arial"/>
        </w:rPr>
        <w:t xml:space="preserve"> (hereinafter described collectively as Veteran)</w:t>
      </w:r>
      <w:r w:rsidRPr="0077468E" w:rsidR="00066E5B">
        <w:rPr>
          <w:rFonts w:ascii="Arial" w:hAnsi="Arial" w:cs="Arial"/>
        </w:rPr>
        <w:t xml:space="preserve">, but </w:t>
      </w:r>
      <w:r w:rsidRPr="0077468E" w:rsidR="00370AA6">
        <w:rPr>
          <w:rFonts w:ascii="Arial" w:hAnsi="Arial" w:cs="Arial"/>
        </w:rPr>
        <w:t xml:space="preserve">VA later determines that such fee was not, in fact, owed. While this can </w:t>
      </w:r>
      <w:r w:rsidRPr="0077468E" w:rsidR="00B66880">
        <w:rPr>
          <w:rFonts w:ascii="Arial" w:hAnsi="Arial" w:cs="Arial"/>
        </w:rPr>
        <w:t xml:space="preserve">sometimes </w:t>
      </w:r>
      <w:r w:rsidRPr="0077468E" w:rsidR="00370AA6">
        <w:rPr>
          <w:rFonts w:ascii="Arial" w:hAnsi="Arial" w:cs="Arial"/>
        </w:rPr>
        <w:t>occur due to lender error</w:t>
      </w:r>
      <w:r w:rsidRPr="0077468E" w:rsidR="00040ED2">
        <w:rPr>
          <w:rFonts w:ascii="Arial" w:hAnsi="Arial" w:cs="Arial"/>
        </w:rPr>
        <w:t>, most often it is the result of a retroactive disability compensation or survivor benefits decision wher</w:t>
      </w:r>
      <w:r w:rsidRPr="0077468E" w:rsidR="002E5F22">
        <w:rPr>
          <w:rFonts w:ascii="Arial" w:hAnsi="Arial" w:cs="Arial"/>
        </w:rPr>
        <w:t xml:space="preserve">e the effective date of such decision predates the closing date for a loan in which a </w:t>
      </w:r>
      <w:r w:rsidRPr="0077468E" w:rsidR="00B66880">
        <w:rPr>
          <w:rFonts w:ascii="Arial" w:hAnsi="Arial" w:cs="Arial"/>
        </w:rPr>
        <w:t xml:space="preserve">funding </w:t>
      </w:r>
      <w:r w:rsidRPr="0077468E" w:rsidR="002E5F22">
        <w:rPr>
          <w:rFonts w:ascii="Arial" w:hAnsi="Arial" w:cs="Arial"/>
        </w:rPr>
        <w:t xml:space="preserve">fee was paid. </w:t>
      </w:r>
      <w:r w:rsidRPr="0077468E" w:rsidR="00E45067">
        <w:rPr>
          <w:rFonts w:ascii="Arial" w:hAnsi="Arial" w:cs="Arial"/>
        </w:rPr>
        <w:t>The</w:t>
      </w:r>
      <w:r w:rsidRPr="0077468E" w:rsidR="00B66880">
        <w:rPr>
          <w:rFonts w:ascii="Arial" w:hAnsi="Arial" w:cs="Arial"/>
        </w:rPr>
        <w:t xml:space="preserve"> funding</w:t>
      </w:r>
      <w:r w:rsidRPr="0077468E" w:rsidR="00E45067">
        <w:rPr>
          <w:rFonts w:ascii="Arial" w:hAnsi="Arial" w:cs="Arial"/>
        </w:rPr>
        <w:t xml:space="preserve"> </w:t>
      </w:r>
      <w:r w:rsidRPr="0077468E" w:rsidR="0003374F">
        <w:rPr>
          <w:rFonts w:ascii="Arial" w:hAnsi="Arial" w:cs="Arial"/>
        </w:rPr>
        <w:t xml:space="preserve">fee was therefore correctly charged at the time of the loan closing, but later events (e.g., the retroactive award) </w:t>
      </w:r>
      <w:r w:rsidRPr="0077468E" w:rsidR="00C62F2F">
        <w:rPr>
          <w:rFonts w:ascii="Arial" w:hAnsi="Arial" w:cs="Arial"/>
        </w:rPr>
        <w:t xml:space="preserve">render the </w:t>
      </w:r>
      <w:r w:rsidRPr="0077468E" w:rsidR="00E065D8">
        <w:rPr>
          <w:rFonts w:ascii="Arial" w:hAnsi="Arial" w:cs="Arial"/>
        </w:rPr>
        <w:t>Veteran</w:t>
      </w:r>
      <w:r w:rsidRPr="0077468E" w:rsidR="00B840ED">
        <w:rPr>
          <w:rFonts w:ascii="Arial" w:hAnsi="Arial" w:cs="Arial"/>
        </w:rPr>
        <w:t xml:space="preserve"> exempt from paying the fee. In both cases (error or retroactive award), the </w:t>
      </w:r>
      <w:r w:rsidRPr="0077468E" w:rsidR="00E065D8">
        <w:rPr>
          <w:rFonts w:ascii="Arial" w:hAnsi="Arial" w:cs="Arial"/>
        </w:rPr>
        <w:t>Veteran</w:t>
      </w:r>
      <w:r w:rsidRPr="0077468E" w:rsidR="00B840ED">
        <w:rPr>
          <w:rFonts w:ascii="Arial" w:hAnsi="Arial" w:cs="Arial"/>
        </w:rPr>
        <w:t xml:space="preserve"> is owed a refund by VA in the amount of the funding fee paid</w:t>
      </w:r>
      <w:r w:rsidRPr="0077468E">
        <w:rPr>
          <w:rFonts w:ascii="Arial" w:hAnsi="Arial" w:cs="Arial"/>
        </w:rPr>
        <w:t xml:space="preserve"> but not owed</w:t>
      </w:r>
      <w:r w:rsidRPr="0077468E" w:rsidR="00B840ED">
        <w:rPr>
          <w:rFonts w:ascii="Arial" w:hAnsi="Arial" w:cs="Arial"/>
        </w:rPr>
        <w:t>.</w:t>
      </w:r>
    </w:p>
    <w:p w:rsidR="00A9420F" w:rsidRPr="0077468E" w:rsidP="00280D69" w14:paraId="12505B50" w14:textId="77777777">
      <w:pPr>
        <w:rPr>
          <w:rFonts w:ascii="Arial" w:hAnsi="Arial" w:cs="Arial"/>
        </w:rPr>
      </w:pPr>
    </w:p>
    <w:p w:rsidR="00F167D5" w:rsidRPr="0077468E" w:rsidP="009814F7" w14:paraId="47F60465" w14:textId="452D4596">
      <w:pPr>
        <w:rPr>
          <w:rFonts w:ascii="Arial" w:hAnsi="Arial" w:cs="Arial"/>
        </w:rPr>
      </w:pPr>
      <w:r w:rsidRPr="0077468E">
        <w:rPr>
          <w:rFonts w:ascii="Arial" w:hAnsi="Arial" w:cs="Arial"/>
        </w:rPr>
        <w:t xml:space="preserve">VA </w:t>
      </w:r>
      <w:r w:rsidRPr="0077468E" w:rsidR="00CA0AF8">
        <w:rPr>
          <w:rFonts w:ascii="Arial" w:hAnsi="Arial" w:cs="Arial"/>
        </w:rPr>
        <w:t>may be</w:t>
      </w:r>
      <w:r w:rsidRPr="0077468E">
        <w:rPr>
          <w:rFonts w:ascii="Arial" w:hAnsi="Arial" w:cs="Arial"/>
        </w:rPr>
        <w:t xml:space="preserve"> alerted to potential funding fee refund cases by lenders and Veterans</w:t>
      </w:r>
      <w:r w:rsidRPr="0077468E" w:rsidR="00CA0AF8">
        <w:rPr>
          <w:rFonts w:ascii="Arial" w:hAnsi="Arial" w:cs="Arial"/>
        </w:rPr>
        <w:t xml:space="preserve">; it also has a process in place that </w:t>
      </w:r>
      <w:r w:rsidRPr="0077468E" w:rsidR="00E02245">
        <w:rPr>
          <w:rFonts w:ascii="Arial" w:hAnsi="Arial" w:cs="Arial"/>
        </w:rPr>
        <w:t>cross-checks</w:t>
      </w:r>
      <w:r w:rsidRPr="0077468E" w:rsidR="00CA0AF8">
        <w:rPr>
          <w:rFonts w:ascii="Arial" w:hAnsi="Arial" w:cs="Arial"/>
        </w:rPr>
        <w:t xml:space="preserve"> </w:t>
      </w:r>
      <w:r w:rsidRPr="0077468E" w:rsidR="008033E7">
        <w:rPr>
          <w:rFonts w:ascii="Arial" w:hAnsi="Arial" w:cs="Arial"/>
        </w:rPr>
        <w:t>new</w:t>
      </w:r>
      <w:r w:rsidRPr="0077468E" w:rsidR="00CA0AF8">
        <w:rPr>
          <w:rFonts w:ascii="Arial" w:hAnsi="Arial" w:cs="Arial"/>
        </w:rPr>
        <w:t xml:space="preserve"> </w:t>
      </w:r>
      <w:r w:rsidRPr="0077468E" w:rsidR="009E2FBD">
        <w:rPr>
          <w:rFonts w:ascii="Arial" w:hAnsi="Arial" w:cs="Arial"/>
        </w:rPr>
        <w:t xml:space="preserve">compensation </w:t>
      </w:r>
      <w:r w:rsidRPr="0077468E" w:rsidR="00E322DA">
        <w:rPr>
          <w:rFonts w:ascii="Arial" w:hAnsi="Arial" w:cs="Arial"/>
        </w:rPr>
        <w:t xml:space="preserve">and survivor </w:t>
      </w:r>
      <w:r w:rsidRPr="0077468E" w:rsidR="00CA0AF8">
        <w:rPr>
          <w:rFonts w:ascii="Arial" w:hAnsi="Arial" w:cs="Arial"/>
        </w:rPr>
        <w:t xml:space="preserve">benefit </w:t>
      </w:r>
      <w:r w:rsidRPr="0077468E" w:rsidR="00DB2D81">
        <w:rPr>
          <w:rFonts w:ascii="Arial" w:hAnsi="Arial" w:cs="Arial"/>
        </w:rPr>
        <w:t>awards</w:t>
      </w:r>
      <w:r w:rsidRPr="0077468E" w:rsidR="003528A3">
        <w:rPr>
          <w:rFonts w:ascii="Arial" w:hAnsi="Arial" w:cs="Arial"/>
        </w:rPr>
        <w:t xml:space="preserve"> and their effective dates </w:t>
      </w:r>
      <w:r w:rsidRPr="0077468E" w:rsidR="005673A1">
        <w:rPr>
          <w:rFonts w:ascii="Arial" w:hAnsi="Arial" w:cs="Arial"/>
        </w:rPr>
        <w:t>with guaranteed loan closings/funding fees paid</w:t>
      </w:r>
      <w:r w:rsidRPr="0077468E" w:rsidR="003528A3">
        <w:rPr>
          <w:rFonts w:ascii="Arial" w:hAnsi="Arial" w:cs="Arial"/>
        </w:rPr>
        <w:t>. In both cases, VA personnel</w:t>
      </w:r>
      <w:r w:rsidRPr="0077468E" w:rsidR="009322CC">
        <w:rPr>
          <w:rFonts w:ascii="Arial" w:hAnsi="Arial" w:cs="Arial"/>
        </w:rPr>
        <w:t xml:space="preserve"> determine whether a refund is owed after reviewing evidence and information of record. </w:t>
      </w:r>
      <w:r w:rsidRPr="0077468E" w:rsidR="003A60B6">
        <w:rPr>
          <w:rFonts w:ascii="Arial" w:hAnsi="Arial" w:cs="Arial"/>
        </w:rPr>
        <w:t xml:space="preserve">Where a refund is owed, VA electronically processes </w:t>
      </w:r>
      <w:r w:rsidRPr="0077468E" w:rsidR="00E02245">
        <w:rPr>
          <w:rFonts w:ascii="Arial" w:hAnsi="Arial" w:cs="Arial"/>
        </w:rPr>
        <w:t>the</w:t>
      </w:r>
      <w:r w:rsidRPr="0077468E" w:rsidR="003A60B6">
        <w:rPr>
          <w:rFonts w:ascii="Arial" w:hAnsi="Arial" w:cs="Arial"/>
        </w:rPr>
        <w:t xml:space="preserve"> refund directly to the Veteran, </w:t>
      </w:r>
      <w:r w:rsidRPr="0077468E" w:rsidR="00100779">
        <w:rPr>
          <w:rFonts w:ascii="Arial" w:hAnsi="Arial" w:cs="Arial"/>
        </w:rPr>
        <w:t xml:space="preserve">utilizing direct deposit whenever possible. </w:t>
      </w:r>
    </w:p>
    <w:p w:rsidR="00F167D5" w:rsidRPr="0077468E" w:rsidP="005E6582" w14:paraId="3B632577" w14:textId="77777777">
      <w:pPr>
        <w:ind w:left="720"/>
        <w:rPr>
          <w:rFonts w:ascii="Arial" w:hAnsi="Arial" w:cs="Arial"/>
        </w:rPr>
      </w:pPr>
    </w:p>
    <w:p w:rsidR="00021BE7" w:rsidRPr="0077468E" w:rsidP="009814F7" w14:paraId="508B84AF" w14:textId="78671FA6">
      <w:pPr>
        <w:rPr>
          <w:rFonts w:ascii="Arial" w:hAnsi="Arial" w:cs="Arial"/>
        </w:rPr>
      </w:pPr>
      <w:r w:rsidRPr="0077468E">
        <w:rPr>
          <w:rFonts w:ascii="Arial" w:hAnsi="Arial" w:cs="Arial"/>
        </w:rPr>
        <w:t xml:space="preserve">As part of the payment process, </w:t>
      </w:r>
      <w:r w:rsidRPr="0077468E" w:rsidR="002951DB">
        <w:rPr>
          <w:rFonts w:ascii="Arial" w:hAnsi="Arial" w:cs="Arial"/>
        </w:rPr>
        <w:t>VA systems check for whether</w:t>
      </w:r>
      <w:r w:rsidRPr="0077468E" w:rsidR="00E02245">
        <w:rPr>
          <w:rFonts w:ascii="Arial" w:hAnsi="Arial" w:cs="Arial"/>
        </w:rPr>
        <w:t>, according to</w:t>
      </w:r>
      <w:r w:rsidRPr="0077468E" w:rsidR="3E13B952">
        <w:rPr>
          <w:rFonts w:ascii="Arial" w:hAnsi="Arial" w:cs="Arial"/>
        </w:rPr>
        <w:t xml:space="preserve"> the Internal Revenue Service Deceased Social Security Number List</w:t>
      </w:r>
      <w:r w:rsidRPr="0077468E" w:rsidR="00E02245">
        <w:rPr>
          <w:rFonts w:ascii="Arial" w:hAnsi="Arial" w:cs="Arial"/>
        </w:rPr>
        <w:t>,</w:t>
      </w:r>
      <w:r w:rsidRPr="0077468E" w:rsidR="002951DB">
        <w:rPr>
          <w:rFonts w:ascii="Arial" w:hAnsi="Arial" w:cs="Arial"/>
        </w:rPr>
        <w:t xml:space="preserve"> an individual is deceased</w:t>
      </w:r>
      <w:r w:rsidRPr="0077468E" w:rsidR="00E02245">
        <w:rPr>
          <w:rFonts w:ascii="Arial" w:hAnsi="Arial" w:cs="Arial"/>
        </w:rPr>
        <w:t xml:space="preserve"> </w:t>
      </w:r>
      <w:r w:rsidRPr="0077468E" w:rsidR="007E6136">
        <w:rPr>
          <w:rFonts w:ascii="Arial" w:hAnsi="Arial" w:cs="Arial"/>
        </w:rPr>
        <w:t xml:space="preserve">and, if deceased, </w:t>
      </w:r>
      <w:r w:rsidRPr="0077468E" w:rsidR="00CD0796">
        <w:rPr>
          <w:rFonts w:ascii="Arial" w:hAnsi="Arial" w:cs="Arial"/>
        </w:rPr>
        <w:t xml:space="preserve">VA systems </w:t>
      </w:r>
      <w:r w:rsidRPr="0077468E" w:rsidR="007E6136">
        <w:rPr>
          <w:rFonts w:ascii="Arial" w:hAnsi="Arial" w:cs="Arial"/>
        </w:rPr>
        <w:t xml:space="preserve">will stop payment of the refund. </w:t>
      </w:r>
      <w:r w:rsidRPr="0077468E" w:rsidR="006B1332">
        <w:rPr>
          <w:rFonts w:ascii="Arial" w:hAnsi="Arial" w:cs="Arial"/>
        </w:rPr>
        <w:t xml:space="preserve">Currently, VA will release a refund owed to a deceased Veteran </w:t>
      </w:r>
      <w:r w:rsidRPr="0077468E" w:rsidR="00B60932">
        <w:rPr>
          <w:rFonts w:ascii="Arial" w:hAnsi="Arial" w:cs="Arial"/>
        </w:rPr>
        <w:t xml:space="preserve">to an individual who can </w:t>
      </w:r>
      <w:r w:rsidRPr="0077468E" w:rsidR="000A17B7">
        <w:rPr>
          <w:rFonts w:ascii="Arial" w:hAnsi="Arial" w:cs="Arial"/>
        </w:rPr>
        <w:t>provide evidence</w:t>
      </w:r>
      <w:r w:rsidRPr="0077468E" w:rsidR="00B60932">
        <w:rPr>
          <w:rFonts w:ascii="Arial" w:hAnsi="Arial" w:cs="Arial"/>
        </w:rPr>
        <w:t xml:space="preserve"> that he or she is the </w:t>
      </w:r>
      <w:r w:rsidRPr="0077468E" w:rsidR="002F107E">
        <w:rPr>
          <w:rFonts w:ascii="Arial" w:hAnsi="Arial" w:cs="Arial"/>
        </w:rPr>
        <w:t xml:space="preserve">executor or </w:t>
      </w:r>
      <w:r w:rsidRPr="0077468E" w:rsidR="00B60932">
        <w:rPr>
          <w:rFonts w:ascii="Arial" w:hAnsi="Arial" w:cs="Arial"/>
        </w:rPr>
        <w:t>administrator of the Veteran’s estate</w:t>
      </w:r>
      <w:r w:rsidRPr="0077468E" w:rsidR="000A17B7">
        <w:rPr>
          <w:rFonts w:ascii="Arial" w:hAnsi="Arial" w:cs="Arial"/>
        </w:rPr>
        <w:t xml:space="preserve">. </w:t>
      </w:r>
      <w:r w:rsidRPr="0077468E" w:rsidR="002F7F00">
        <w:rPr>
          <w:rFonts w:ascii="Arial" w:hAnsi="Arial" w:cs="Arial"/>
        </w:rPr>
        <w:t xml:space="preserve">In cases where there is no executor or administrator, VA will </w:t>
      </w:r>
      <w:r w:rsidRPr="0077468E" w:rsidR="002F7F00">
        <w:rPr>
          <w:rFonts w:ascii="Arial" w:hAnsi="Arial" w:cs="Arial"/>
        </w:rPr>
        <w:t xml:space="preserve">release the refund to a surviving spouse in receipt of VA survivor benefits. In either case, VA issues the refund to the “estate of the deceased Veteran.” </w:t>
      </w:r>
      <w:r w:rsidRPr="0077468E" w:rsidR="007526E6">
        <w:rPr>
          <w:rFonts w:ascii="Arial" w:hAnsi="Arial" w:cs="Arial"/>
        </w:rPr>
        <w:t xml:space="preserve">VA has determined that the </w:t>
      </w:r>
      <w:r w:rsidRPr="0077468E" w:rsidR="00BB2B75">
        <w:rPr>
          <w:rFonts w:ascii="Arial" w:hAnsi="Arial" w:cs="Arial"/>
        </w:rPr>
        <w:t xml:space="preserve">current process is time-consuming </w:t>
      </w:r>
      <w:r w:rsidRPr="0077468E" w:rsidR="007526E6">
        <w:rPr>
          <w:rFonts w:ascii="Arial" w:hAnsi="Arial" w:cs="Arial"/>
        </w:rPr>
        <w:t>for both VA and the person claiming the refund owed to the Veteran</w:t>
      </w:r>
      <w:r w:rsidRPr="0077468E" w:rsidR="00ED6DEF">
        <w:rPr>
          <w:rFonts w:ascii="Arial" w:hAnsi="Arial" w:cs="Arial"/>
        </w:rPr>
        <w:t xml:space="preserve">, </w:t>
      </w:r>
      <w:r w:rsidRPr="0077468E" w:rsidR="00BB2B75">
        <w:rPr>
          <w:rFonts w:ascii="Arial" w:hAnsi="Arial" w:cs="Arial"/>
        </w:rPr>
        <w:t>and often results in significant back-and-forth</w:t>
      </w:r>
      <w:r w:rsidRPr="0077468E" w:rsidR="00720B04">
        <w:rPr>
          <w:rFonts w:ascii="Arial" w:hAnsi="Arial" w:cs="Arial"/>
        </w:rPr>
        <w:t xml:space="preserve"> for information</w:t>
      </w:r>
      <w:r w:rsidRPr="0077468E" w:rsidR="00F57E42">
        <w:rPr>
          <w:rFonts w:ascii="Arial" w:hAnsi="Arial" w:cs="Arial"/>
        </w:rPr>
        <w:t>.</w:t>
      </w:r>
      <w:r w:rsidRPr="0077468E" w:rsidR="002F7F00">
        <w:rPr>
          <w:rFonts w:ascii="Arial" w:hAnsi="Arial" w:cs="Arial"/>
        </w:rPr>
        <w:t xml:space="preserve"> Further, </w:t>
      </w:r>
      <w:r w:rsidRPr="0077468E" w:rsidR="00ED6DEF">
        <w:rPr>
          <w:rFonts w:ascii="Arial" w:hAnsi="Arial" w:cs="Arial"/>
        </w:rPr>
        <w:t>VA has encountered many cases where the Veterans’ estates do not require probate under a particular state’s law (estate and probate)</w:t>
      </w:r>
      <w:r w:rsidRPr="0077468E" w:rsidR="00C007C5">
        <w:rPr>
          <w:rFonts w:ascii="Arial" w:hAnsi="Arial" w:cs="Arial"/>
        </w:rPr>
        <w:t xml:space="preserve">. Thus, </w:t>
      </w:r>
      <w:r w:rsidRPr="0077468E" w:rsidR="002F7F00">
        <w:rPr>
          <w:rFonts w:ascii="Arial" w:hAnsi="Arial" w:cs="Arial"/>
        </w:rPr>
        <w:t>there is no executor or administrator</w:t>
      </w:r>
      <w:r w:rsidRPr="0077468E" w:rsidR="00C007C5">
        <w:rPr>
          <w:rFonts w:ascii="Arial" w:hAnsi="Arial" w:cs="Arial"/>
        </w:rPr>
        <w:t xml:space="preserve"> of the estate</w:t>
      </w:r>
      <w:r w:rsidRPr="0077468E" w:rsidR="002F7F00">
        <w:rPr>
          <w:rFonts w:ascii="Arial" w:hAnsi="Arial" w:cs="Arial"/>
        </w:rPr>
        <w:t>, and Veterans’ surviving spouse</w:t>
      </w:r>
      <w:r w:rsidRPr="0077468E" w:rsidR="00C007C5">
        <w:rPr>
          <w:rFonts w:ascii="Arial" w:hAnsi="Arial" w:cs="Arial"/>
        </w:rPr>
        <w:t>s</w:t>
      </w:r>
      <w:r w:rsidRPr="0077468E" w:rsidR="002F7F00">
        <w:rPr>
          <w:rFonts w:ascii="Arial" w:hAnsi="Arial" w:cs="Arial"/>
        </w:rPr>
        <w:t xml:space="preserve"> encounter difficulty endorsing the refund payment and obtaining the funds.</w:t>
      </w:r>
    </w:p>
    <w:p w:rsidR="00021BE7" w:rsidRPr="0077468E" w:rsidP="005E6582" w14:paraId="7F477D5E" w14:textId="77777777">
      <w:pPr>
        <w:ind w:left="360"/>
        <w:rPr>
          <w:rFonts w:ascii="Arial" w:hAnsi="Arial" w:cs="Arial"/>
        </w:rPr>
      </w:pPr>
    </w:p>
    <w:p w:rsidR="00710C32" w:rsidRPr="0077468E" w:rsidP="009814F7" w14:paraId="45444FC4" w14:textId="19AD4AA3">
      <w:pPr>
        <w:rPr>
          <w:rFonts w:ascii="Arial" w:hAnsi="Arial" w:cs="Arial"/>
          <w:b/>
        </w:rPr>
      </w:pPr>
      <w:r w:rsidRPr="0077468E">
        <w:rPr>
          <w:rFonts w:ascii="Arial" w:hAnsi="Arial" w:cs="Arial"/>
        </w:rPr>
        <w:t xml:space="preserve">This </w:t>
      </w:r>
      <w:r w:rsidRPr="0077468E" w:rsidR="006B1332">
        <w:rPr>
          <w:rFonts w:ascii="Arial" w:hAnsi="Arial" w:cs="Arial"/>
        </w:rPr>
        <w:t xml:space="preserve">new </w:t>
      </w:r>
      <w:r w:rsidRPr="0077468E">
        <w:rPr>
          <w:rFonts w:ascii="Arial" w:hAnsi="Arial" w:cs="Arial"/>
        </w:rPr>
        <w:t xml:space="preserve">information collection </w:t>
      </w:r>
      <w:r w:rsidRPr="0077468E" w:rsidR="00F57E42">
        <w:rPr>
          <w:rFonts w:ascii="Arial" w:hAnsi="Arial" w:cs="Arial"/>
        </w:rPr>
        <w:t>seeks to streamline this process through the use of a form</w:t>
      </w:r>
      <w:r w:rsidRPr="0077468E" w:rsidR="0042600B">
        <w:rPr>
          <w:rFonts w:ascii="Arial" w:hAnsi="Arial" w:cs="Arial"/>
        </w:rPr>
        <w:t xml:space="preserve"> that collects information needed for VA to release the refund to an individual other than the Veteran. </w:t>
      </w:r>
      <w:r w:rsidRPr="0077468E" w:rsidR="00C54590">
        <w:rPr>
          <w:rFonts w:ascii="Arial" w:hAnsi="Arial" w:cs="Arial"/>
        </w:rPr>
        <w:t xml:space="preserve">VA has </w:t>
      </w:r>
      <w:r w:rsidRPr="0077468E" w:rsidR="00135E47">
        <w:rPr>
          <w:rFonts w:ascii="Arial" w:hAnsi="Arial" w:cs="Arial"/>
        </w:rPr>
        <w:t xml:space="preserve">further </w:t>
      </w:r>
      <w:r w:rsidRPr="0077468E" w:rsidR="00C54590">
        <w:rPr>
          <w:rFonts w:ascii="Arial" w:hAnsi="Arial" w:cs="Arial"/>
        </w:rPr>
        <w:t xml:space="preserve">determined that it may release the funds directly to the individual, </w:t>
      </w:r>
      <w:r w:rsidRPr="0077468E" w:rsidR="00135E47">
        <w:rPr>
          <w:rFonts w:ascii="Arial" w:hAnsi="Arial" w:cs="Arial"/>
        </w:rPr>
        <w:t xml:space="preserve">rather than to the estate of the Veteran, </w:t>
      </w:r>
      <w:r w:rsidRPr="0077468E" w:rsidR="00C54590">
        <w:rPr>
          <w:rFonts w:ascii="Arial" w:hAnsi="Arial" w:cs="Arial"/>
        </w:rPr>
        <w:t xml:space="preserve">provided </w:t>
      </w:r>
      <w:r w:rsidRPr="0077468E" w:rsidR="00135E47">
        <w:rPr>
          <w:rFonts w:ascii="Arial" w:hAnsi="Arial" w:cs="Arial"/>
        </w:rPr>
        <w:t xml:space="preserve">the person claiming the refund attests to certain information </w:t>
      </w:r>
      <w:r w:rsidRPr="0077468E" w:rsidR="00F77296">
        <w:rPr>
          <w:rFonts w:ascii="Arial" w:hAnsi="Arial" w:cs="Arial"/>
        </w:rPr>
        <w:t xml:space="preserve">regarding the Veteran’s estate as well as their intention to disburse the refund in accordance with appropriate estate laws. </w:t>
      </w:r>
      <w:r w:rsidRPr="0077468E" w:rsidR="00162E3A">
        <w:rPr>
          <w:rFonts w:ascii="Arial" w:hAnsi="Arial" w:cs="Arial"/>
        </w:rPr>
        <w:t xml:space="preserve">VA notes that this approach is consistent with </w:t>
      </w:r>
      <w:r w:rsidRPr="0077468E" w:rsidR="00276605">
        <w:rPr>
          <w:rFonts w:ascii="Arial" w:hAnsi="Arial" w:cs="Arial"/>
        </w:rPr>
        <w:t xml:space="preserve">how other federal agencies, such as the Internal Revenue Service, </w:t>
      </w:r>
      <w:r w:rsidRPr="0077468E" w:rsidR="001D795C">
        <w:rPr>
          <w:rFonts w:ascii="Arial" w:hAnsi="Arial" w:cs="Arial"/>
        </w:rPr>
        <w:t xml:space="preserve">process refunds owed to deceased individuals. </w:t>
      </w:r>
    </w:p>
    <w:p w:rsidR="003C2010" w:rsidRPr="0077468E" w14:paraId="0A12FD19" w14:textId="77777777">
      <w:pPr>
        <w:rPr>
          <w:rFonts w:ascii="Arial" w:hAnsi="Arial" w:cs="Arial"/>
        </w:rPr>
      </w:pPr>
    </w:p>
    <w:p w:rsidR="005E6582" w:rsidP="00004A2A" w14:paraId="74DCE557" w14:textId="59572D52">
      <w:pPr>
        <w:pStyle w:val="BodyText"/>
        <w:numPr>
          <w:ilvl w:val="0"/>
          <w:numId w:val="10"/>
        </w:numPr>
        <w:tabs>
          <w:tab w:val="left" w:pos="360"/>
        </w:tabs>
        <w:spacing w:after="0"/>
        <w:ind w:left="360" w:firstLine="0"/>
        <w:rPr>
          <w:rFonts w:ascii="Arial" w:hAnsi="Arial" w:cs="Arial"/>
          <w:b/>
        </w:rPr>
      </w:pPr>
      <w:r w:rsidRPr="0077468E">
        <w:rPr>
          <w:rFonts w:ascii="Arial" w:hAnsi="Arial" w:cs="Arial"/>
          <w:b/>
        </w:rPr>
        <w:t xml:space="preserve">Indicate how, by whom, and for what purposes the information is to </w:t>
      </w:r>
    </w:p>
    <w:p w:rsidR="00F95553" w:rsidRPr="0077468E" w:rsidP="00004A2A" w14:paraId="15846E12" w14:textId="7674AB4F">
      <w:pPr>
        <w:pStyle w:val="BodyText"/>
        <w:tabs>
          <w:tab w:val="left" w:pos="360"/>
        </w:tabs>
        <w:spacing w:after="0"/>
        <w:ind w:left="360"/>
        <w:rPr>
          <w:rFonts w:ascii="Arial" w:hAnsi="Arial" w:cs="Arial"/>
          <w:b/>
        </w:rPr>
      </w:pPr>
      <w:r w:rsidRPr="0077468E">
        <w:rPr>
          <w:rFonts w:ascii="Arial" w:hAnsi="Arial" w:cs="Arial"/>
          <w:b/>
        </w:rPr>
        <w:t>be used; indicate actual use the agency has made of the information received from current collection.</w:t>
      </w:r>
    </w:p>
    <w:p w:rsidR="00633465" w:rsidRPr="0077468E" w:rsidP="00F95553" w14:paraId="147F65AD" w14:textId="77777777">
      <w:pPr>
        <w:pStyle w:val="BodyText"/>
        <w:tabs>
          <w:tab w:val="left" w:pos="360"/>
        </w:tabs>
        <w:spacing w:after="0"/>
        <w:rPr>
          <w:rFonts w:ascii="Arial" w:hAnsi="Arial" w:cs="Arial"/>
          <w:b/>
        </w:rPr>
      </w:pPr>
    </w:p>
    <w:p w:rsidR="005E6582" w:rsidP="00F31E86" w14:paraId="0B14E5E3" w14:textId="76D923C4">
      <w:pPr>
        <w:pStyle w:val="BodyText"/>
        <w:tabs>
          <w:tab w:val="left" w:pos="360"/>
        </w:tabs>
        <w:spacing w:after="0"/>
        <w:ind w:left="360"/>
        <w:rPr>
          <w:rFonts w:ascii="Arial" w:hAnsi="Arial" w:cs="Arial"/>
        </w:rPr>
      </w:pPr>
      <w:bookmarkStart w:id="2" w:name="_Hlk96518195"/>
      <w:r w:rsidRPr="0077468E">
        <w:rPr>
          <w:rFonts w:ascii="Arial" w:hAnsi="Arial" w:cs="Arial"/>
        </w:rPr>
        <w:t>This information</w:t>
      </w:r>
      <w:r w:rsidRPr="0077468E" w:rsidR="00216BEF">
        <w:rPr>
          <w:rFonts w:ascii="Arial" w:hAnsi="Arial" w:cs="Arial"/>
        </w:rPr>
        <w:t xml:space="preserve"> will be used by VA to determine whether a refund owed to a Veteran may be remitted to another individual</w:t>
      </w:r>
      <w:r w:rsidRPr="0077468E" w:rsidR="002F107E">
        <w:rPr>
          <w:rFonts w:ascii="Arial" w:hAnsi="Arial" w:cs="Arial"/>
        </w:rPr>
        <w:t xml:space="preserve">, including the Veteran’s spouse, the executor or administrator of the Veteran’s estate, or another </w:t>
      </w:r>
    </w:p>
    <w:p w:rsidR="005E6582" w:rsidP="005E6582" w14:paraId="1197AEB9" w14:textId="63554414">
      <w:pPr>
        <w:pStyle w:val="BodyText"/>
        <w:tabs>
          <w:tab w:val="left" w:pos="360"/>
        </w:tabs>
        <w:spacing w:after="0"/>
        <w:ind w:left="360"/>
        <w:rPr>
          <w:rFonts w:ascii="Arial" w:hAnsi="Arial" w:cs="Arial"/>
        </w:rPr>
      </w:pPr>
      <w:r w:rsidRPr="0077468E">
        <w:rPr>
          <w:rFonts w:ascii="Arial" w:hAnsi="Arial" w:cs="Arial"/>
        </w:rPr>
        <w:t>individual with a relationship to the Veteran.</w:t>
      </w:r>
      <w:r w:rsidRPr="0077468E" w:rsidR="00A53DF9">
        <w:rPr>
          <w:rFonts w:ascii="Arial" w:hAnsi="Arial" w:cs="Arial"/>
        </w:rPr>
        <w:t xml:space="preserve"> The information collected is </w:t>
      </w:r>
    </w:p>
    <w:p w:rsidR="005E6582" w:rsidP="005E6582" w14:paraId="2F0624CC" w14:textId="59219C50">
      <w:pPr>
        <w:pStyle w:val="BodyText"/>
        <w:tabs>
          <w:tab w:val="left" w:pos="360"/>
        </w:tabs>
        <w:spacing w:after="0"/>
        <w:ind w:left="360"/>
        <w:rPr>
          <w:rFonts w:ascii="Arial" w:hAnsi="Arial" w:cs="Arial"/>
        </w:rPr>
      </w:pPr>
      <w:r w:rsidRPr="0077468E">
        <w:rPr>
          <w:rFonts w:ascii="Arial" w:hAnsi="Arial" w:cs="Arial"/>
        </w:rPr>
        <w:t xml:space="preserve">necessary for VA to ensure that it is releasing the refund to an appropriate </w:t>
      </w:r>
    </w:p>
    <w:p w:rsidR="005E6582" w:rsidP="005E6582" w14:paraId="19533251" w14:textId="79769C39">
      <w:pPr>
        <w:pStyle w:val="BodyText"/>
        <w:tabs>
          <w:tab w:val="left" w:pos="360"/>
        </w:tabs>
        <w:spacing w:after="0"/>
        <w:ind w:left="360"/>
        <w:rPr>
          <w:rFonts w:ascii="Arial" w:hAnsi="Arial" w:cs="Arial"/>
        </w:rPr>
      </w:pPr>
      <w:r w:rsidRPr="0077468E">
        <w:rPr>
          <w:rFonts w:ascii="Arial" w:hAnsi="Arial" w:cs="Arial"/>
        </w:rPr>
        <w:t xml:space="preserve">individual who </w:t>
      </w:r>
      <w:r w:rsidRPr="0077468E" w:rsidR="00047D8A">
        <w:rPr>
          <w:rFonts w:ascii="Arial" w:hAnsi="Arial" w:cs="Arial"/>
        </w:rPr>
        <w:t>will</w:t>
      </w:r>
      <w:r w:rsidRPr="0077468E">
        <w:rPr>
          <w:rFonts w:ascii="Arial" w:hAnsi="Arial" w:cs="Arial"/>
        </w:rPr>
        <w:t xml:space="preserve"> disburse the refund </w:t>
      </w:r>
      <w:r w:rsidRPr="0077468E" w:rsidR="002A30C9">
        <w:rPr>
          <w:rFonts w:ascii="Arial" w:hAnsi="Arial" w:cs="Arial"/>
        </w:rPr>
        <w:t xml:space="preserve">according to the laws of the state </w:t>
      </w:r>
    </w:p>
    <w:p w:rsidR="00216BEF" w:rsidRPr="0077468E" w:rsidP="005E6582" w14:paraId="03549267" w14:textId="56543DE0">
      <w:pPr>
        <w:pStyle w:val="BodyText"/>
        <w:tabs>
          <w:tab w:val="left" w:pos="360"/>
        </w:tabs>
        <w:spacing w:after="0"/>
        <w:ind w:left="360"/>
        <w:rPr>
          <w:rFonts w:ascii="Arial" w:hAnsi="Arial" w:cs="Arial"/>
        </w:rPr>
      </w:pPr>
      <w:r w:rsidRPr="0077468E">
        <w:rPr>
          <w:rFonts w:ascii="Arial" w:hAnsi="Arial" w:cs="Arial"/>
        </w:rPr>
        <w:t xml:space="preserve">where the Veteran was a legal resident (e.g., estate laws). </w:t>
      </w:r>
    </w:p>
    <w:p w:rsidR="000046B3" w:rsidRPr="005E6582" w:rsidP="002D48AA" w14:paraId="3371AAA9" w14:textId="77777777">
      <w:pPr>
        <w:rPr>
          <w:rFonts w:ascii="Arial" w:hAnsi="Arial" w:cs="Arial"/>
          <w:b/>
          <w:bCs/>
        </w:rPr>
      </w:pPr>
      <w:r w:rsidRPr="0077468E">
        <w:rPr>
          <w:rFonts w:ascii="Arial" w:hAnsi="Arial" w:cs="Arial"/>
        </w:rPr>
        <w:t xml:space="preserve"> </w:t>
      </w:r>
    </w:p>
    <w:bookmarkEnd w:id="2"/>
    <w:p w:rsidR="005E6582" w:rsidRPr="005E6582" w:rsidP="00004A2A" w14:paraId="66308A1E" w14:textId="6F2F7E55">
      <w:pPr>
        <w:pStyle w:val="ListParagraph"/>
        <w:numPr>
          <w:ilvl w:val="0"/>
          <w:numId w:val="10"/>
        </w:numPr>
        <w:ind w:left="360" w:firstLine="0"/>
        <w:rPr>
          <w:rFonts w:ascii="Arial" w:hAnsi="Arial" w:cs="Arial"/>
          <w:b/>
        </w:rPr>
      </w:pPr>
      <w:r w:rsidRPr="005E6582">
        <w:rPr>
          <w:rFonts w:ascii="Arial" w:hAnsi="Arial" w:cs="Arial"/>
          <w:b/>
        </w:rPr>
        <w:t xml:space="preserve">Describe whether, and to what extent, the collection of information  </w:t>
      </w:r>
    </w:p>
    <w:p w:rsidR="00F95553" w:rsidRPr="005E6582" w:rsidP="00004A2A" w14:paraId="2AACD529" w14:textId="7620DFA4">
      <w:pPr>
        <w:pStyle w:val="ListParagraph"/>
        <w:ind w:left="360"/>
        <w:rPr>
          <w:rFonts w:ascii="Arial" w:hAnsi="Arial" w:cs="Arial"/>
        </w:rPr>
      </w:pPr>
      <w:r w:rsidRPr="005E6582">
        <w:rPr>
          <w:rFonts w:ascii="Arial" w:hAnsi="Arial" w:cs="Arial"/>
          <w:b/>
        </w:rPr>
        <w:t>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5553" w:rsidRPr="0077468E" w14:paraId="437A4F79" w14:textId="09AF0B7E">
      <w:pPr>
        <w:rPr>
          <w:rFonts w:ascii="Arial" w:hAnsi="Arial" w:cs="Arial"/>
        </w:rPr>
      </w:pPr>
    </w:p>
    <w:p w:rsidR="00761A0A" w:rsidRPr="0077468E" w:rsidP="009814F7" w14:paraId="1B58A004" w14:textId="6A4E0787">
      <w:pPr>
        <w:ind w:left="330" w:firstLine="30"/>
        <w:rPr>
          <w:rFonts w:ascii="Arial" w:hAnsi="Arial" w:cs="Arial"/>
        </w:rPr>
      </w:pPr>
      <w:r w:rsidRPr="0077468E">
        <w:rPr>
          <w:rFonts w:ascii="Arial" w:hAnsi="Arial" w:cs="Arial"/>
        </w:rPr>
        <w:t xml:space="preserve">VA intends to use a form to collect this information. </w:t>
      </w:r>
      <w:r w:rsidRPr="0077468E" w:rsidR="00432A39">
        <w:rPr>
          <w:rFonts w:ascii="Arial" w:hAnsi="Arial" w:cs="Arial"/>
        </w:rPr>
        <w:t>For persons claiming loan fee refunds due a deceased Veteran or Service member, VA has developed VA Form 26-</w:t>
      </w:r>
      <w:r w:rsidRPr="0077468E" w:rsidR="00AF3C99">
        <w:rPr>
          <w:rFonts w:ascii="Arial" w:hAnsi="Arial" w:cs="Arial"/>
        </w:rPr>
        <w:t>10280</w:t>
      </w:r>
      <w:r w:rsidRPr="0077468E" w:rsidR="00432A39">
        <w:rPr>
          <w:rFonts w:ascii="Arial" w:hAnsi="Arial" w:cs="Arial"/>
        </w:rPr>
        <w:t xml:space="preserve">, </w:t>
      </w:r>
      <w:r w:rsidRPr="0077468E" w:rsidR="00432A39">
        <w:rPr>
          <w:rFonts w:ascii="Arial" w:hAnsi="Arial" w:cs="Arial"/>
          <w:i/>
          <w:iCs/>
        </w:rPr>
        <w:t>Statement of a Person Claimin</w:t>
      </w:r>
      <w:r w:rsidRPr="0077468E" w:rsidR="00213B02">
        <w:rPr>
          <w:rFonts w:ascii="Arial" w:hAnsi="Arial" w:cs="Arial"/>
          <w:i/>
          <w:iCs/>
        </w:rPr>
        <w:t>g Loan Fee Refund Due a Deceased Veteran or Service Member</w:t>
      </w:r>
      <w:r w:rsidRPr="0077468E" w:rsidR="00E55F00">
        <w:rPr>
          <w:rFonts w:ascii="Arial" w:hAnsi="Arial" w:cs="Arial"/>
        </w:rPr>
        <w:t>. For persons claiming loan fee refunds due a deceased surviving spouse, VA has developed VA Form 26-</w:t>
      </w:r>
      <w:r w:rsidRPr="0077468E" w:rsidR="00AF3C99">
        <w:rPr>
          <w:rFonts w:ascii="Arial" w:hAnsi="Arial" w:cs="Arial"/>
        </w:rPr>
        <w:t>10280</w:t>
      </w:r>
      <w:r w:rsidRPr="0077468E" w:rsidR="00E55F00">
        <w:rPr>
          <w:rFonts w:ascii="Arial" w:hAnsi="Arial" w:cs="Arial"/>
        </w:rPr>
        <w:t xml:space="preserve">a, </w:t>
      </w:r>
      <w:r w:rsidRPr="0077468E" w:rsidR="00E55F00">
        <w:rPr>
          <w:rFonts w:ascii="Arial" w:hAnsi="Arial" w:cs="Arial"/>
          <w:i/>
          <w:iCs/>
        </w:rPr>
        <w:t>Statement of a Person Claiming Loan Fee Refund Due a Deceased Surviving Spouse</w:t>
      </w:r>
      <w:r w:rsidRPr="0077468E" w:rsidR="00E55F00">
        <w:rPr>
          <w:rFonts w:ascii="Arial" w:hAnsi="Arial" w:cs="Arial"/>
        </w:rPr>
        <w:t xml:space="preserve">. </w:t>
      </w:r>
      <w:r w:rsidRPr="0077468E" w:rsidR="00A94F36">
        <w:rPr>
          <w:rFonts w:ascii="Arial" w:hAnsi="Arial" w:cs="Arial"/>
        </w:rPr>
        <w:t xml:space="preserve">Both forms will be available for electronic download at </w:t>
      </w:r>
      <w:hyperlink r:id="rId8" w:history="1">
        <w:r w:rsidRPr="0077468E" w:rsidR="008F2532">
          <w:rPr>
            <w:rStyle w:val="Hyperlink"/>
            <w:rFonts w:ascii="Arial" w:hAnsi="Arial" w:cs="Arial"/>
          </w:rPr>
          <w:t>https://www.va.gov/find-forms/</w:t>
        </w:r>
      </w:hyperlink>
      <w:r w:rsidRPr="0077468E" w:rsidR="008F2532">
        <w:rPr>
          <w:rFonts w:ascii="Arial" w:hAnsi="Arial" w:cs="Arial"/>
        </w:rPr>
        <w:t xml:space="preserve">. </w:t>
      </w:r>
      <w:r w:rsidRPr="0077468E" w:rsidR="00724957">
        <w:rPr>
          <w:rFonts w:ascii="Arial" w:hAnsi="Arial" w:cs="Arial"/>
        </w:rPr>
        <w:t xml:space="preserve">At this time, VA </w:t>
      </w:r>
      <w:r w:rsidRPr="0077468E" w:rsidR="004E2DAA">
        <w:rPr>
          <w:rFonts w:ascii="Arial" w:hAnsi="Arial" w:cs="Arial"/>
        </w:rPr>
        <w:t>does not plan to implement a technology solution for persons to request the refund</w:t>
      </w:r>
      <w:r w:rsidRPr="0077468E" w:rsidR="002A688A">
        <w:rPr>
          <w:rFonts w:ascii="Arial" w:hAnsi="Arial" w:cs="Arial"/>
        </w:rPr>
        <w:t xml:space="preserve"> </w:t>
      </w:r>
      <w:r w:rsidRPr="0077468E" w:rsidR="005868AE">
        <w:rPr>
          <w:rFonts w:ascii="Arial" w:hAnsi="Arial" w:cs="Arial"/>
        </w:rPr>
        <w:t xml:space="preserve">as VA anticipates a low volume of requests annually. </w:t>
      </w:r>
    </w:p>
    <w:p w:rsidR="003C2010" w14:paraId="2E9FFE46" w14:textId="77777777">
      <w:pPr>
        <w:rPr>
          <w:rFonts w:ascii="Arial" w:hAnsi="Arial" w:cs="Arial"/>
        </w:rPr>
      </w:pPr>
    </w:p>
    <w:p w:rsidR="00F31E86" w14:paraId="7FE2E60B" w14:textId="77777777">
      <w:pPr>
        <w:rPr>
          <w:rFonts w:ascii="Arial" w:hAnsi="Arial" w:cs="Arial"/>
        </w:rPr>
      </w:pPr>
    </w:p>
    <w:p w:rsidR="00F31E86" w:rsidRPr="0077468E" w14:paraId="20B22BCB" w14:textId="77777777">
      <w:pPr>
        <w:rPr>
          <w:rFonts w:ascii="Arial" w:hAnsi="Arial" w:cs="Arial"/>
        </w:rPr>
      </w:pPr>
    </w:p>
    <w:p w:rsidR="005E6582" w:rsidP="00AE0154" w14:paraId="74B677B1" w14:textId="77777777">
      <w:pPr>
        <w:rPr>
          <w:rFonts w:ascii="Arial" w:hAnsi="Arial" w:cs="Arial"/>
          <w:b/>
        </w:rPr>
      </w:pPr>
      <w:r w:rsidRPr="005E6582">
        <w:rPr>
          <w:rFonts w:ascii="Arial" w:hAnsi="Arial" w:cs="Arial"/>
          <w:b/>
          <w:bCs/>
        </w:rPr>
        <w:t xml:space="preserve">4. </w:t>
      </w:r>
      <w:r w:rsidRPr="0077468E">
        <w:rPr>
          <w:rFonts w:ascii="Arial" w:hAnsi="Arial" w:cs="Arial"/>
        </w:rPr>
        <w:t xml:space="preserve"> </w:t>
      </w:r>
      <w:r w:rsidRPr="0077468E" w:rsidR="00511CBA">
        <w:rPr>
          <w:rFonts w:ascii="Arial" w:hAnsi="Arial" w:cs="Arial"/>
          <w:b/>
        </w:rPr>
        <w:t xml:space="preserve">Describe efforts to identify duplication.  Show specifically why any </w:t>
      </w:r>
    </w:p>
    <w:p w:rsidR="00511CBA" w:rsidRPr="0077468E" w:rsidP="00AE0154" w14:paraId="4AEA8C1C" w14:textId="2AA83ABF">
      <w:pPr>
        <w:rPr>
          <w:rFonts w:ascii="Arial" w:hAnsi="Arial" w:cs="Arial"/>
        </w:rPr>
      </w:pPr>
      <w:r w:rsidRPr="0077468E">
        <w:rPr>
          <w:rFonts w:ascii="Arial" w:hAnsi="Arial" w:cs="Arial"/>
          <w:b/>
        </w:rPr>
        <w:t>similar information already available cannot be used or modified for use for the purposes described in Item 2 above.</w:t>
      </w:r>
    </w:p>
    <w:p w:rsidR="00511CBA" w:rsidRPr="0077468E" w:rsidP="002D48AA" w14:paraId="230DEF5B" w14:textId="77777777">
      <w:pPr>
        <w:rPr>
          <w:rFonts w:ascii="Arial" w:hAnsi="Arial" w:cs="Arial"/>
        </w:rPr>
      </w:pPr>
    </w:p>
    <w:p w:rsidR="002D48AA" w:rsidRPr="0077468E" w:rsidP="00AE0154" w14:paraId="68A44016" w14:textId="42AC50B2">
      <w:pPr>
        <w:rPr>
          <w:rFonts w:ascii="Arial" w:hAnsi="Arial" w:cs="Arial"/>
        </w:rPr>
      </w:pPr>
      <w:r w:rsidRPr="0077468E">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2D48AA" w:rsidRPr="0077468E" w:rsidP="002D48AA" w14:paraId="003B7785" w14:textId="77777777">
      <w:pPr>
        <w:rPr>
          <w:rFonts w:ascii="Arial" w:hAnsi="Arial" w:cs="Arial"/>
        </w:rPr>
      </w:pPr>
    </w:p>
    <w:p w:rsidR="005E6582" w:rsidP="00AE0154" w14:paraId="6E7A3F93" w14:textId="77777777">
      <w:pPr>
        <w:rPr>
          <w:rFonts w:ascii="Arial" w:hAnsi="Arial" w:cs="Arial"/>
          <w:b/>
        </w:rPr>
      </w:pPr>
      <w:r w:rsidRPr="005E6582">
        <w:rPr>
          <w:rFonts w:ascii="Arial" w:hAnsi="Arial" w:cs="Arial"/>
          <w:b/>
          <w:bCs/>
        </w:rPr>
        <w:t>5.</w:t>
      </w:r>
      <w:r w:rsidRPr="0077468E">
        <w:rPr>
          <w:rFonts w:ascii="Arial" w:hAnsi="Arial" w:cs="Arial"/>
        </w:rPr>
        <w:t xml:space="preserve">  </w:t>
      </w:r>
      <w:r w:rsidRPr="0077468E" w:rsidR="00511CBA">
        <w:rPr>
          <w:rFonts w:ascii="Arial" w:hAnsi="Arial" w:cs="Arial"/>
          <w:b/>
        </w:rPr>
        <w:t xml:space="preserve">If the collection of information impacts small businesses or other </w:t>
      </w:r>
      <w:r>
        <w:rPr>
          <w:rFonts w:ascii="Arial" w:hAnsi="Arial" w:cs="Arial"/>
          <w:b/>
        </w:rPr>
        <w:t xml:space="preserve"> </w:t>
      </w:r>
    </w:p>
    <w:p w:rsidR="00511CBA" w:rsidRPr="0077468E" w:rsidP="00AE0154" w14:paraId="0464CF89" w14:textId="2904C2FC">
      <w:pPr>
        <w:rPr>
          <w:rFonts w:ascii="Arial" w:hAnsi="Arial" w:cs="Arial"/>
          <w:b/>
        </w:rPr>
      </w:pPr>
      <w:r w:rsidRPr="0077468E">
        <w:rPr>
          <w:rFonts w:ascii="Arial" w:hAnsi="Arial" w:cs="Arial"/>
          <w:b/>
        </w:rPr>
        <w:t>small entities, describe any methods used to minimize burden.</w:t>
      </w:r>
    </w:p>
    <w:p w:rsidR="00511CBA" w:rsidRPr="0077468E" w:rsidP="002D48AA" w14:paraId="2A7A6050" w14:textId="77777777">
      <w:pPr>
        <w:rPr>
          <w:rFonts w:ascii="Arial" w:hAnsi="Arial" w:cs="Arial"/>
          <w:b/>
        </w:rPr>
      </w:pPr>
    </w:p>
    <w:p w:rsidR="002D48AA" w:rsidRPr="0077468E" w:rsidP="00AE0154" w14:paraId="33CD9EFD" w14:textId="677E6CDA">
      <w:pPr>
        <w:rPr>
          <w:rFonts w:ascii="Arial" w:hAnsi="Arial" w:cs="Arial"/>
        </w:rPr>
      </w:pPr>
      <w:r w:rsidRPr="0077468E">
        <w:rPr>
          <w:rFonts w:ascii="Arial" w:hAnsi="Arial" w:cs="Arial"/>
        </w:rPr>
        <w:t>The collection of information does not involve small businesses.</w:t>
      </w:r>
    </w:p>
    <w:p w:rsidR="002D48AA" w:rsidRPr="0077468E" w:rsidP="002D48AA" w14:paraId="72590CDD" w14:textId="77777777">
      <w:pPr>
        <w:rPr>
          <w:rFonts w:ascii="Arial" w:hAnsi="Arial" w:cs="Arial"/>
        </w:rPr>
      </w:pPr>
    </w:p>
    <w:p w:rsidR="005E6582" w:rsidP="00AE0154" w14:paraId="546D7A51" w14:textId="77777777">
      <w:pPr>
        <w:rPr>
          <w:rFonts w:ascii="Arial" w:hAnsi="Arial" w:cs="Arial"/>
          <w:b/>
        </w:rPr>
      </w:pPr>
      <w:r w:rsidRPr="005E6582">
        <w:rPr>
          <w:rFonts w:ascii="Arial" w:hAnsi="Arial" w:cs="Arial"/>
          <w:b/>
          <w:bCs/>
        </w:rPr>
        <w:t>6.</w:t>
      </w:r>
      <w:r w:rsidRPr="0077468E">
        <w:rPr>
          <w:rFonts w:ascii="Arial" w:hAnsi="Arial" w:cs="Arial"/>
        </w:rPr>
        <w:t xml:space="preserve">  </w:t>
      </w:r>
      <w:r w:rsidRPr="0077468E" w:rsidR="00511CBA">
        <w:rPr>
          <w:rFonts w:ascii="Arial" w:hAnsi="Arial" w:cs="Arial"/>
          <w:b/>
        </w:rPr>
        <w:t xml:space="preserve">Describe the consequences to Federal program or policy activities if </w:t>
      </w:r>
      <w:r>
        <w:rPr>
          <w:rFonts w:ascii="Arial" w:hAnsi="Arial" w:cs="Arial"/>
          <w:b/>
        </w:rPr>
        <w:t xml:space="preserve"> </w:t>
      </w:r>
    </w:p>
    <w:p w:rsidR="005E6582" w:rsidP="00AE0154" w14:paraId="0F450A37" w14:textId="07A64BC2">
      <w:pPr>
        <w:rPr>
          <w:rFonts w:ascii="Arial" w:hAnsi="Arial" w:cs="Arial"/>
          <w:b/>
        </w:rPr>
      </w:pPr>
      <w:r w:rsidRPr="0077468E">
        <w:rPr>
          <w:rFonts w:ascii="Arial" w:hAnsi="Arial" w:cs="Arial"/>
          <w:b/>
        </w:rPr>
        <w:t xml:space="preserve">the collection is not conducted or is conducted less frequently as well </w:t>
      </w:r>
    </w:p>
    <w:p w:rsidR="00511CBA" w:rsidRPr="0077468E" w:rsidP="00AE0154" w14:paraId="5D4F5E47" w14:textId="1463CFAE">
      <w:pPr>
        <w:rPr>
          <w:rFonts w:ascii="Arial" w:hAnsi="Arial" w:cs="Arial"/>
        </w:rPr>
      </w:pPr>
      <w:r w:rsidRPr="0077468E">
        <w:rPr>
          <w:rFonts w:ascii="Arial" w:hAnsi="Arial" w:cs="Arial"/>
          <w:b/>
        </w:rPr>
        <w:t>as any technical or legal obstacles to reducing burden.</w:t>
      </w:r>
    </w:p>
    <w:p w:rsidR="00511CBA" w:rsidRPr="0077468E" w:rsidP="002D48AA" w14:paraId="48E09FE3" w14:textId="77777777">
      <w:pPr>
        <w:rPr>
          <w:rFonts w:ascii="Arial" w:hAnsi="Arial" w:cs="Arial"/>
        </w:rPr>
      </w:pPr>
    </w:p>
    <w:p w:rsidR="005E6582" w:rsidP="00AE0154" w14:paraId="7A03B34B" w14:textId="410604D5">
      <w:pPr>
        <w:rPr>
          <w:rFonts w:ascii="Arial" w:hAnsi="Arial" w:cs="Arial"/>
        </w:rPr>
      </w:pPr>
      <w:r w:rsidRPr="0077468E">
        <w:rPr>
          <w:rFonts w:ascii="Arial" w:hAnsi="Arial" w:cs="Arial"/>
        </w:rPr>
        <w:t>This collection is necessary in order for VA to</w:t>
      </w:r>
      <w:r w:rsidRPr="0077468E" w:rsidR="000A1433">
        <w:rPr>
          <w:rFonts w:ascii="Arial" w:hAnsi="Arial" w:cs="Arial"/>
        </w:rPr>
        <w:t xml:space="preserve"> ensure that it is releasing the </w:t>
      </w:r>
      <w:r>
        <w:rPr>
          <w:rFonts w:ascii="Arial" w:hAnsi="Arial" w:cs="Arial"/>
        </w:rPr>
        <w:t xml:space="preserve">  </w:t>
      </w:r>
    </w:p>
    <w:p w:rsidR="005E6582" w:rsidP="00AE0154" w14:paraId="2C694CE7" w14:textId="3FA930A2">
      <w:pPr>
        <w:rPr>
          <w:rFonts w:ascii="Arial" w:hAnsi="Arial" w:cs="Arial"/>
        </w:rPr>
      </w:pPr>
      <w:r>
        <w:rPr>
          <w:rFonts w:ascii="Arial" w:hAnsi="Arial" w:cs="Arial"/>
        </w:rPr>
        <w:t>r</w:t>
      </w:r>
      <w:r w:rsidRPr="0077468E" w:rsidR="000A1433">
        <w:rPr>
          <w:rFonts w:ascii="Arial" w:hAnsi="Arial" w:cs="Arial"/>
        </w:rPr>
        <w:t xml:space="preserve">efund to an appropriate individual who will disburse the refund according to </w:t>
      </w:r>
      <w:r>
        <w:rPr>
          <w:rFonts w:ascii="Arial" w:hAnsi="Arial" w:cs="Arial"/>
        </w:rPr>
        <w:t xml:space="preserve"> </w:t>
      </w:r>
    </w:p>
    <w:p w:rsidR="005E6582" w:rsidP="00AE0154" w14:paraId="51EED0F2" w14:textId="02C89940">
      <w:pPr>
        <w:rPr>
          <w:rFonts w:ascii="Arial" w:hAnsi="Arial" w:cs="Arial"/>
        </w:rPr>
      </w:pPr>
      <w:r w:rsidRPr="0077468E">
        <w:rPr>
          <w:rFonts w:ascii="Arial" w:hAnsi="Arial" w:cs="Arial"/>
        </w:rPr>
        <w:t>the laws of the state where the Veteran was a legal resident</w:t>
      </w:r>
      <w:r w:rsidRPr="0077468E" w:rsidR="00E06515">
        <w:rPr>
          <w:rFonts w:ascii="Arial" w:hAnsi="Arial" w:cs="Arial"/>
        </w:rPr>
        <w:t xml:space="preserve"> at the time of </w:t>
      </w:r>
    </w:p>
    <w:p w:rsidR="005E6582" w:rsidP="00AE0154" w14:paraId="489F1611" w14:textId="72FC4ED4">
      <w:pPr>
        <w:rPr>
          <w:rFonts w:ascii="Arial" w:hAnsi="Arial" w:cs="Arial"/>
        </w:rPr>
      </w:pPr>
      <w:r w:rsidRPr="0077468E">
        <w:rPr>
          <w:rFonts w:ascii="Arial" w:hAnsi="Arial" w:cs="Arial"/>
        </w:rPr>
        <w:t>death</w:t>
      </w:r>
      <w:r w:rsidRPr="0077468E" w:rsidR="000A1433">
        <w:rPr>
          <w:rFonts w:ascii="Arial" w:hAnsi="Arial" w:cs="Arial"/>
        </w:rPr>
        <w:t xml:space="preserve"> (e.g., estate laws). VA believes that </w:t>
      </w:r>
      <w:r w:rsidRPr="0077468E" w:rsidR="00A92EB3">
        <w:rPr>
          <w:rFonts w:ascii="Arial" w:hAnsi="Arial" w:cs="Arial"/>
        </w:rPr>
        <w:t xml:space="preserve">a standardized form presents the </w:t>
      </w:r>
    </w:p>
    <w:p w:rsidR="000A1433" w:rsidRPr="0077468E" w:rsidP="00AE0154" w14:paraId="02466FFC" w14:textId="21510D73">
      <w:pPr>
        <w:rPr>
          <w:rFonts w:ascii="Arial" w:hAnsi="Arial" w:cs="Arial"/>
        </w:rPr>
      </w:pPr>
      <w:r w:rsidRPr="0077468E">
        <w:rPr>
          <w:rFonts w:ascii="Arial" w:hAnsi="Arial" w:cs="Arial"/>
        </w:rPr>
        <w:t>least burdensome way to collect this information</w:t>
      </w:r>
      <w:r w:rsidRPr="0077468E" w:rsidR="00E41D68">
        <w:rPr>
          <w:rFonts w:ascii="Arial" w:hAnsi="Arial" w:cs="Arial"/>
        </w:rPr>
        <w:t>.</w:t>
      </w:r>
    </w:p>
    <w:p w:rsidR="003537E5" w:rsidRPr="0077468E" w:rsidP="000A1433" w14:paraId="1D20F28A" w14:textId="77777777">
      <w:pPr>
        <w:rPr>
          <w:rFonts w:ascii="Arial" w:hAnsi="Arial" w:cs="Arial"/>
        </w:rPr>
      </w:pPr>
    </w:p>
    <w:p w:rsidR="000823CD" w:rsidP="00AE0154" w14:paraId="38F394ED" w14:textId="77777777">
      <w:pPr>
        <w:rPr>
          <w:rFonts w:ascii="Arial" w:hAnsi="Arial" w:cs="Arial"/>
          <w:b/>
        </w:rPr>
      </w:pPr>
      <w:r w:rsidRPr="005E6582">
        <w:rPr>
          <w:rFonts w:ascii="Arial" w:hAnsi="Arial" w:cs="Arial"/>
          <w:b/>
          <w:bCs/>
        </w:rPr>
        <w:t>7.</w:t>
      </w:r>
      <w:r w:rsidRPr="0077468E">
        <w:rPr>
          <w:rFonts w:ascii="Arial" w:hAnsi="Arial" w:cs="Arial"/>
        </w:rPr>
        <w:t xml:space="preserve">  </w:t>
      </w:r>
      <w:r w:rsidRPr="0077468E" w:rsidR="00811568">
        <w:rPr>
          <w:rFonts w:ascii="Arial" w:hAnsi="Arial" w:cs="Arial"/>
          <w:b/>
        </w:rPr>
        <w:t xml:space="preserve">There any special circumstances that would cause an information </w:t>
      </w:r>
    </w:p>
    <w:p w:rsidR="00811568" w:rsidRPr="0077468E" w:rsidP="00AE0154" w14:paraId="140553B4" w14:textId="63736500">
      <w:pPr>
        <w:rPr>
          <w:rFonts w:ascii="Arial" w:hAnsi="Arial" w:cs="Arial"/>
          <w:b/>
        </w:rPr>
      </w:pPr>
      <w:r w:rsidRPr="0077468E">
        <w:rPr>
          <w:rFonts w:ascii="Arial" w:hAnsi="Arial" w:cs="Arial"/>
          <w:b/>
        </w:rPr>
        <w:t>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w:t>
      </w:r>
      <w:r w:rsidR="005E6582">
        <w:rPr>
          <w:rFonts w:ascii="Arial" w:hAnsi="Arial" w:cs="Arial"/>
          <w:b/>
        </w:rPr>
        <w:t xml:space="preserve"> </w:t>
      </w:r>
      <w:r w:rsidRPr="0077468E">
        <w:rPr>
          <w:rFonts w:ascii="Arial" w:hAnsi="Arial" w:cs="Arial"/>
          <w:b/>
        </w:rPr>
        <w:t>is not designed to produce valid and reliable results that can be generalized to the universe of study and require the use of a statistical data classification that has not been reviewed and approved by OMB.</w:t>
      </w:r>
    </w:p>
    <w:p w:rsidR="00811568" w:rsidRPr="0077468E" w:rsidP="002D48AA" w14:paraId="2B68E361" w14:textId="77777777">
      <w:pPr>
        <w:rPr>
          <w:rFonts w:ascii="Arial" w:hAnsi="Arial" w:cs="Arial"/>
          <w:b/>
        </w:rPr>
      </w:pPr>
    </w:p>
    <w:p w:rsidR="002D48AA" w:rsidRPr="0077468E" w:rsidP="00AE0154" w14:paraId="71E7C28C" w14:textId="5544BBE1">
      <w:pPr>
        <w:rPr>
          <w:rFonts w:ascii="Arial" w:hAnsi="Arial" w:cs="Arial"/>
        </w:rPr>
      </w:pPr>
      <w:r w:rsidRPr="0077468E">
        <w:rPr>
          <w:rFonts w:ascii="Arial" w:hAnsi="Arial" w:cs="Arial"/>
        </w:rPr>
        <w:t>There are no special circumstances that require the collection to be conducted in a manner inconsistent with the guidelines in 5 CFR 1320.6.</w:t>
      </w:r>
    </w:p>
    <w:p w:rsidR="003C2010" w:rsidRPr="0077468E" w:rsidP="002D48AA" w14:paraId="631F6B8B" w14:textId="77777777">
      <w:pPr>
        <w:rPr>
          <w:rFonts w:ascii="Arial" w:hAnsi="Arial" w:cs="Arial"/>
        </w:rPr>
      </w:pPr>
    </w:p>
    <w:p w:rsidR="000823CD" w:rsidP="00AE0154" w14:paraId="75639D7C" w14:textId="62EBB2D7">
      <w:pPr>
        <w:rPr>
          <w:rFonts w:ascii="Arial" w:hAnsi="Arial" w:cs="Arial"/>
          <w:b/>
        </w:rPr>
      </w:pPr>
      <w:r w:rsidRPr="005E6582">
        <w:rPr>
          <w:rFonts w:ascii="Arial" w:hAnsi="Arial" w:cs="Arial"/>
          <w:b/>
          <w:bCs/>
        </w:rPr>
        <w:t>8.</w:t>
      </w:r>
      <w:r w:rsidRPr="0077468E">
        <w:rPr>
          <w:rFonts w:ascii="Arial" w:hAnsi="Arial" w:cs="Arial"/>
        </w:rPr>
        <w:t xml:space="preserve"> </w:t>
      </w:r>
      <w:r w:rsidRPr="0077468E" w:rsidR="00811568">
        <w:rPr>
          <w:rFonts w:ascii="Arial" w:hAnsi="Arial" w:cs="Arial"/>
          <w:b/>
        </w:rPr>
        <w:t xml:space="preserve">If applicable, provide a copy and identify the date and page number </w:t>
      </w:r>
    </w:p>
    <w:p w:rsidR="000823CD" w:rsidP="00AE0154" w14:paraId="5F4E01B3" w14:textId="58BF110E">
      <w:pPr>
        <w:rPr>
          <w:rFonts w:ascii="Arial" w:hAnsi="Arial" w:cs="Arial"/>
          <w:b/>
        </w:rPr>
      </w:pPr>
      <w:r w:rsidRPr="0077468E">
        <w:rPr>
          <w:rFonts w:ascii="Arial" w:hAnsi="Arial" w:cs="Arial"/>
          <w:b/>
        </w:rPr>
        <w:t xml:space="preserve">of publication in the Federal Register of the sponsor’s notice, required </w:t>
      </w:r>
    </w:p>
    <w:p w:rsidR="000823CD" w:rsidP="00AE0154" w14:paraId="5D36A1CD" w14:textId="7EC9D65A">
      <w:pPr>
        <w:rPr>
          <w:rFonts w:ascii="Arial" w:hAnsi="Arial" w:cs="Arial"/>
          <w:b/>
        </w:rPr>
      </w:pPr>
      <w:r w:rsidRPr="0077468E">
        <w:rPr>
          <w:rFonts w:ascii="Arial" w:hAnsi="Arial" w:cs="Arial"/>
          <w:b/>
        </w:rPr>
        <w:t xml:space="preserve">by 5 CFR 1320.8(d), soliciting comments on the information collection </w:t>
      </w:r>
    </w:p>
    <w:p w:rsidR="000823CD" w:rsidP="00AE0154" w14:paraId="1B5F0D1E" w14:textId="10868280">
      <w:pPr>
        <w:rPr>
          <w:rFonts w:ascii="Arial" w:hAnsi="Arial" w:cs="Arial"/>
          <w:b/>
        </w:rPr>
      </w:pPr>
      <w:r w:rsidRPr="0077468E">
        <w:rPr>
          <w:rFonts w:ascii="Arial" w:hAnsi="Arial" w:cs="Arial"/>
          <w:b/>
        </w:rPr>
        <w:t>prior to submission to OMB.  Summarize public comments received in</w:t>
      </w:r>
      <w:r w:rsidR="009814F7">
        <w:rPr>
          <w:rFonts w:ascii="Arial" w:hAnsi="Arial" w:cs="Arial"/>
          <w:b/>
        </w:rPr>
        <w:t xml:space="preserve"> </w:t>
      </w:r>
      <w:r w:rsidRPr="0077468E">
        <w:rPr>
          <w:rFonts w:ascii="Arial" w:hAnsi="Arial" w:cs="Arial"/>
          <w:b/>
        </w:rPr>
        <w:t xml:space="preserve">response to that notice and describe actions taken by the sponsor in </w:t>
      </w:r>
      <w:r>
        <w:rPr>
          <w:rFonts w:ascii="Arial" w:hAnsi="Arial" w:cs="Arial"/>
          <w:b/>
        </w:rPr>
        <w:t xml:space="preserve"> </w:t>
      </w:r>
    </w:p>
    <w:p w:rsidR="00811568" w:rsidRPr="009814F7" w:rsidP="00AE0154" w14:paraId="476DA8E9" w14:textId="7A2FD00B">
      <w:pPr>
        <w:rPr>
          <w:rFonts w:ascii="Arial" w:hAnsi="Arial" w:cs="Arial"/>
          <w:b/>
        </w:rPr>
      </w:pPr>
      <w:r w:rsidRPr="0077468E">
        <w:rPr>
          <w:rFonts w:ascii="Arial" w:hAnsi="Arial" w:cs="Arial"/>
          <w:b/>
        </w:rPr>
        <w:t>responses to these comments.  Specifically address comments received on cost and hour burden.</w:t>
      </w:r>
    </w:p>
    <w:p w:rsidR="00811568" w:rsidRPr="0077468E" w14:paraId="54F5BE52" w14:textId="77777777">
      <w:pPr>
        <w:rPr>
          <w:rFonts w:ascii="Arial" w:hAnsi="Arial" w:cs="Arial"/>
        </w:rPr>
      </w:pPr>
    </w:p>
    <w:p w:rsidR="009814F7" w:rsidRPr="001C4CCE" w:rsidP="00AE0154" w14:paraId="04E4FDB3" w14:textId="4A84BE40">
      <w:pPr>
        <w:ind w:right="720"/>
        <w:rPr>
          <w:rFonts w:ascii="Arial" w:hAnsi="Arial" w:cs="Arial"/>
        </w:rPr>
      </w:pPr>
      <w:r w:rsidRPr="001C4CCE">
        <w:rPr>
          <w:rFonts w:ascii="Arial" w:hAnsi="Arial" w:cs="Arial"/>
        </w:rPr>
        <w:t xml:space="preserve">A 60-Day Federal Register Notice (FRN) for the collection published on </w:t>
      </w:r>
      <w:r w:rsidR="00E04A24">
        <w:rPr>
          <w:rFonts w:ascii="Arial" w:hAnsi="Arial" w:cs="Arial"/>
        </w:rPr>
        <w:t>Friday, April 18, 2025</w:t>
      </w:r>
      <w:r w:rsidRPr="001C4CCE">
        <w:rPr>
          <w:rFonts w:ascii="Arial" w:hAnsi="Arial" w:cs="Arial"/>
        </w:rPr>
        <w:t xml:space="preserve">.  The 60-Day FRN citation is </w:t>
      </w:r>
      <w:r w:rsidR="00E04A24">
        <w:rPr>
          <w:rFonts w:ascii="Arial" w:hAnsi="Arial" w:cs="Arial"/>
        </w:rPr>
        <w:t>90</w:t>
      </w:r>
      <w:r w:rsidRPr="001C4CCE">
        <w:rPr>
          <w:rFonts w:ascii="Arial" w:hAnsi="Arial" w:cs="Arial"/>
        </w:rPr>
        <w:t xml:space="preserve"> FRN </w:t>
      </w:r>
      <w:r w:rsidR="00E04A24">
        <w:rPr>
          <w:rFonts w:ascii="Arial" w:hAnsi="Arial" w:cs="Arial"/>
        </w:rPr>
        <w:t>16597</w:t>
      </w:r>
      <w:r w:rsidRPr="001C4CCE">
        <w:rPr>
          <w:rFonts w:ascii="Arial" w:hAnsi="Arial" w:cs="Arial"/>
        </w:rPr>
        <w:t xml:space="preserve">. </w:t>
      </w:r>
    </w:p>
    <w:p w:rsidR="009814F7" w:rsidRPr="001C4CCE" w:rsidP="009814F7" w14:paraId="5FE5732C" w14:textId="77777777">
      <w:pPr>
        <w:ind w:left="360" w:right="720"/>
        <w:rPr>
          <w:rFonts w:ascii="Arial" w:hAnsi="Arial" w:cs="Arial"/>
        </w:rPr>
      </w:pPr>
    </w:p>
    <w:p w:rsidR="009814F7" w:rsidRPr="001C4CCE" w:rsidP="00AE0154" w14:paraId="00805334" w14:textId="5C50B137">
      <w:pPr>
        <w:ind w:right="720"/>
        <w:rPr>
          <w:rFonts w:ascii="Arial" w:hAnsi="Arial" w:cs="Arial"/>
        </w:rPr>
      </w:pPr>
      <w:r w:rsidRPr="001C4CCE">
        <w:rPr>
          <w:rFonts w:ascii="Arial" w:hAnsi="Arial" w:cs="Arial"/>
        </w:rPr>
        <w:t xml:space="preserve">A 30-Day Federal Register Notice for the collection published on </w:t>
      </w:r>
      <w:r w:rsidR="002B5F53">
        <w:rPr>
          <w:rFonts w:ascii="Arial" w:hAnsi="Arial" w:cs="Arial"/>
        </w:rPr>
        <w:t>Wednesday, June 25, 2025</w:t>
      </w:r>
      <w:r w:rsidRPr="001C4CCE">
        <w:rPr>
          <w:rFonts w:ascii="Arial" w:hAnsi="Arial" w:cs="Arial"/>
        </w:rPr>
        <w:t xml:space="preserve">.  The 30-Day FRN citation is </w:t>
      </w:r>
      <w:r w:rsidR="002B5F53">
        <w:rPr>
          <w:rFonts w:ascii="Arial" w:hAnsi="Arial" w:cs="Arial"/>
        </w:rPr>
        <w:t xml:space="preserve">90 </w:t>
      </w:r>
      <w:r w:rsidRPr="001C4CCE">
        <w:rPr>
          <w:rFonts w:ascii="Arial" w:hAnsi="Arial" w:cs="Arial"/>
        </w:rPr>
        <w:t xml:space="preserve">FRN </w:t>
      </w:r>
      <w:r w:rsidR="002B5F53">
        <w:rPr>
          <w:rFonts w:ascii="Arial" w:hAnsi="Arial" w:cs="Arial"/>
        </w:rPr>
        <w:t>27070</w:t>
      </w:r>
      <w:r w:rsidRPr="001C4CCE">
        <w:rPr>
          <w:rFonts w:ascii="Arial" w:hAnsi="Arial" w:cs="Arial"/>
        </w:rPr>
        <w:t>.</w:t>
      </w:r>
    </w:p>
    <w:p w:rsidR="003C2010" w:rsidRPr="0077468E" w14:paraId="7197E3B2" w14:textId="25765DF8">
      <w:pPr>
        <w:rPr>
          <w:rFonts w:ascii="Arial" w:hAnsi="Arial" w:cs="Arial"/>
        </w:rPr>
      </w:pPr>
    </w:p>
    <w:p w:rsidR="000823CD" w:rsidP="00AE0154" w14:paraId="6A48F7AB" w14:textId="77777777">
      <w:pPr>
        <w:rPr>
          <w:rFonts w:ascii="Arial" w:hAnsi="Arial" w:cs="Arial"/>
          <w:b/>
        </w:rPr>
      </w:pPr>
      <w:r w:rsidRPr="005E6582">
        <w:rPr>
          <w:rFonts w:ascii="Arial" w:hAnsi="Arial" w:cs="Arial"/>
          <w:b/>
          <w:bCs/>
        </w:rPr>
        <w:t>9.</w:t>
      </w:r>
      <w:r w:rsidRPr="0077468E">
        <w:rPr>
          <w:rFonts w:ascii="Arial" w:hAnsi="Arial" w:cs="Arial"/>
        </w:rPr>
        <w:t xml:space="preserve"> </w:t>
      </w:r>
      <w:r w:rsidRPr="0077468E">
        <w:rPr>
          <w:rFonts w:ascii="Arial" w:hAnsi="Arial" w:cs="Arial"/>
          <w:b/>
        </w:rPr>
        <w:t xml:space="preserve"> </w:t>
      </w:r>
      <w:r w:rsidRPr="0077468E" w:rsidR="006C1E87">
        <w:rPr>
          <w:rFonts w:ascii="Arial" w:hAnsi="Arial" w:cs="Arial"/>
          <w:b/>
        </w:rPr>
        <w:t xml:space="preserve">Explain any decision to provide any payment or gift to respondents, </w:t>
      </w:r>
    </w:p>
    <w:p w:rsidR="006C1E87" w:rsidRPr="0077468E" w:rsidP="00AE0154" w14:paraId="6B072331" w14:textId="5D8FF7C1">
      <w:pPr>
        <w:rPr>
          <w:rFonts w:ascii="Arial" w:hAnsi="Arial" w:cs="Arial"/>
          <w:b/>
        </w:rPr>
      </w:pPr>
      <w:r w:rsidRPr="0077468E">
        <w:rPr>
          <w:rFonts w:ascii="Arial" w:hAnsi="Arial" w:cs="Arial"/>
          <w:b/>
        </w:rPr>
        <w:t>other than remuneration of contractors or grantees.</w:t>
      </w:r>
    </w:p>
    <w:p w:rsidR="006C1E87" w:rsidRPr="0077468E" w14:paraId="0BDDEEA3" w14:textId="77777777">
      <w:pPr>
        <w:rPr>
          <w:rFonts w:ascii="Arial" w:hAnsi="Arial" w:cs="Arial"/>
          <w:b/>
        </w:rPr>
      </w:pPr>
    </w:p>
    <w:p w:rsidR="003C2010" w:rsidRPr="0077468E" w:rsidP="00AE0154" w14:paraId="5C18A2FA" w14:textId="559CB30B">
      <w:pPr>
        <w:rPr>
          <w:rFonts w:ascii="Arial" w:hAnsi="Arial" w:cs="Arial"/>
        </w:rPr>
      </w:pPr>
      <w:r w:rsidRPr="0077468E">
        <w:rPr>
          <w:rFonts w:ascii="Arial" w:hAnsi="Arial" w:cs="Arial"/>
        </w:rPr>
        <w:t>Decisions to provide any payment or gift to respondents does not apply.</w:t>
      </w:r>
    </w:p>
    <w:p w:rsidR="003C2010" w:rsidRPr="0077468E" w14:paraId="383140C4" w14:textId="77777777">
      <w:pPr>
        <w:rPr>
          <w:rFonts w:ascii="Arial" w:hAnsi="Arial" w:cs="Arial"/>
        </w:rPr>
      </w:pPr>
    </w:p>
    <w:p w:rsidR="000823CD" w:rsidP="00AE0154" w14:paraId="4AAD3C15" w14:textId="77777777">
      <w:pPr>
        <w:rPr>
          <w:rFonts w:ascii="Arial" w:hAnsi="Arial" w:cs="Arial"/>
          <w:b/>
        </w:rPr>
      </w:pPr>
      <w:r w:rsidRPr="005E6582">
        <w:rPr>
          <w:rFonts w:ascii="Arial" w:hAnsi="Arial" w:cs="Arial"/>
          <w:b/>
          <w:bCs/>
        </w:rPr>
        <w:t>10</w:t>
      </w:r>
      <w:r w:rsidRPr="0077468E">
        <w:rPr>
          <w:rFonts w:ascii="Arial" w:hAnsi="Arial" w:cs="Arial"/>
        </w:rPr>
        <w:t xml:space="preserve">.  </w:t>
      </w:r>
      <w:r w:rsidRPr="0077468E" w:rsidR="00375E4E">
        <w:rPr>
          <w:rFonts w:ascii="Arial" w:hAnsi="Arial" w:cs="Arial"/>
          <w:b/>
        </w:rPr>
        <w:t xml:space="preserve">Describe </w:t>
      </w:r>
      <w:r w:rsidRPr="0077468E" w:rsidR="00375E4E">
        <w:rPr>
          <w:rFonts w:ascii="Arial" w:hAnsi="Arial" w:cs="Arial"/>
          <w:b/>
          <w:color w:val="000000"/>
        </w:rPr>
        <w:t xml:space="preserve">any assurance </w:t>
      </w:r>
      <w:r w:rsidRPr="0077468E" w:rsidR="00375E4E">
        <w:rPr>
          <w:rFonts w:ascii="Arial" w:hAnsi="Arial" w:cs="Arial"/>
          <w:b/>
        </w:rPr>
        <w:t xml:space="preserve">of privacy, to the extent permitted by law, </w:t>
      </w:r>
    </w:p>
    <w:p w:rsidR="000823CD" w:rsidP="00AE0154" w14:paraId="1C23E03E" w14:textId="77777777">
      <w:pPr>
        <w:rPr>
          <w:rFonts w:ascii="Arial" w:hAnsi="Arial" w:cs="Arial"/>
          <w:b/>
          <w:color w:val="000000"/>
        </w:rPr>
      </w:pPr>
      <w:r w:rsidRPr="0077468E">
        <w:rPr>
          <w:rFonts w:ascii="Arial" w:hAnsi="Arial" w:cs="Arial"/>
          <w:b/>
          <w:color w:val="000000"/>
        </w:rPr>
        <w:t xml:space="preserve">provided to respondents and the basis for the assurance in statute, </w:t>
      </w:r>
    </w:p>
    <w:p w:rsidR="00375E4E" w:rsidRPr="0077468E" w:rsidP="00AE0154" w14:paraId="548E60EA" w14:textId="72E6D26F">
      <w:pPr>
        <w:rPr>
          <w:rFonts w:ascii="Arial" w:hAnsi="Arial" w:cs="Arial"/>
          <w:color w:val="000000"/>
        </w:rPr>
      </w:pPr>
      <w:r w:rsidRPr="0077468E">
        <w:rPr>
          <w:rFonts w:ascii="Arial" w:hAnsi="Arial" w:cs="Arial"/>
          <w:b/>
          <w:color w:val="000000"/>
        </w:rPr>
        <w:t>regulation, or agency policy.</w:t>
      </w:r>
    </w:p>
    <w:p w:rsidR="00375E4E" w:rsidRPr="0077468E" w14:paraId="7528D64F" w14:textId="77777777">
      <w:pPr>
        <w:rPr>
          <w:rFonts w:ascii="Arial" w:hAnsi="Arial" w:cs="Arial"/>
        </w:rPr>
      </w:pPr>
    </w:p>
    <w:p w:rsidR="00F25404" w:rsidRPr="0077468E" w:rsidP="00AE0154" w14:paraId="3AB284B8" w14:textId="111C5427">
      <w:pPr>
        <w:contextualSpacing/>
        <w:rPr>
          <w:rFonts w:ascii="Arial" w:hAnsi="Arial" w:cs="Arial"/>
        </w:rPr>
      </w:pPr>
      <w:r w:rsidRPr="0077468E">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w:t>
      </w:r>
      <w:r w:rsidR="009814F7">
        <w:rPr>
          <w:rFonts w:ascii="Arial" w:hAnsi="Arial" w:cs="Arial"/>
        </w:rPr>
        <w:t>23</w:t>
      </w:r>
      <w:r w:rsidRPr="0077468E">
        <w:rPr>
          <w:rFonts w:ascii="Arial" w:hAnsi="Arial" w:cs="Arial"/>
        </w:rPr>
        <w:t xml:space="preserve"> Compilation.</w:t>
      </w:r>
    </w:p>
    <w:p w:rsidR="003C2010" w:rsidRPr="0077468E" w14:paraId="6D9A4F99" w14:textId="77777777">
      <w:pPr>
        <w:rPr>
          <w:rFonts w:ascii="Arial" w:hAnsi="Arial" w:cs="Arial"/>
        </w:rPr>
      </w:pPr>
    </w:p>
    <w:p w:rsidR="000823CD" w:rsidP="00AE0154" w14:paraId="058C408E" w14:textId="77777777">
      <w:pPr>
        <w:rPr>
          <w:rFonts w:ascii="Arial" w:hAnsi="Arial" w:cs="Arial"/>
          <w:b/>
        </w:rPr>
      </w:pPr>
      <w:r w:rsidRPr="005E6582">
        <w:rPr>
          <w:rFonts w:ascii="Arial" w:hAnsi="Arial" w:cs="Arial"/>
          <w:b/>
          <w:bCs/>
        </w:rPr>
        <w:t>11.</w:t>
      </w:r>
      <w:r w:rsidRPr="0077468E">
        <w:rPr>
          <w:rFonts w:ascii="Arial" w:hAnsi="Arial" w:cs="Arial"/>
        </w:rPr>
        <w:t xml:space="preserve">  </w:t>
      </w:r>
      <w:r w:rsidRPr="0077468E" w:rsidR="00ED263A">
        <w:rPr>
          <w:rFonts w:ascii="Arial" w:hAnsi="Arial" w:cs="Arial"/>
          <w:b/>
        </w:rPr>
        <w:t xml:space="preserve">Provide additional justification for any questions of a sensitive </w:t>
      </w:r>
    </w:p>
    <w:p w:rsidR="00ED263A" w:rsidRPr="0077468E" w:rsidP="00AE0154" w14:paraId="53EC88BB" w14:textId="1B938619">
      <w:pPr>
        <w:rPr>
          <w:rFonts w:ascii="Arial" w:hAnsi="Arial" w:cs="Arial"/>
          <w:b/>
        </w:rPr>
      </w:pPr>
      <w:r w:rsidRPr="0077468E">
        <w:rPr>
          <w:rFonts w:ascii="Arial" w:hAnsi="Arial" w:cs="Arial"/>
          <w:b/>
        </w:rPr>
        <w:t>nature</w:t>
      </w:r>
      <w:r w:rsidRPr="0077468E">
        <w:rPr>
          <w:rFonts w:ascii="Arial" w:hAnsi="Arial" w:cs="Arial"/>
          <w:b/>
          <w:color w:val="0000FF"/>
        </w:rPr>
        <w:t xml:space="preserve"> </w:t>
      </w:r>
      <w:r w:rsidRPr="0077468E">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D263A" w:rsidRPr="0077468E" w14:paraId="34465A5B" w14:textId="77777777">
      <w:pPr>
        <w:rPr>
          <w:rFonts w:ascii="Arial" w:hAnsi="Arial" w:cs="Arial"/>
        </w:rPr>
      </w:pPr>
    </w:p>
    <w:p w:rsidR="003C2010" w:rsidRPr="0077468E" w:rsidP="00AE0154" w14:paraId="0A052888" w14:textId="5E10810C">
      <w:pPr>
        <w:rPr>
          <w:rFonts w:ascii="Arial" w:hAnsi="Arial" w:cs="Arial"/>
        </w:rPr>
      </w:pPr>
      <w:r w:rsidRPr="0077468E">
        <w:rPr>
          <w:rFonts w:ascii="Arial" w:hAnsi="Arial" w:cs="Arial"/>
        </w:rPr>
        <w:t xml:space="preserve">No questions of a sensitive nature are contained </w:t>
      </w:r>
      <w:r w:rsidRPr="0077468E" w:rsidR="004B7D48">
        <w:rPr>
          <w:rFonts w:ascii="Arial" w:hAnsi="Arial" w:cs="Arial"/>
        </w:rPr>
        <w:t>in this collection.</w:t>
      </w:r>
    </w:p>
    <w:p w:rsidR="003C2010" w:rsidRPr="0077468E" w14:paraId="02F0AA39" w14:textId="77777777">
      <w:pPr>
        <w:rPr>
          <w:rFonts w:ascii="Arial" w:hAnsi="Arial" w:cs="Arial"/>
        </w:rPr>
      </w:pPr>
    </w:p>
    <w:p w:rsidR="00872E09" w:rsidRPr="0077468E" w14:paraId="65BF04C0" w14:textId="55AF6FA0">
      <w:pPr>
        <w:rPr>
          <w:rFonts w:ascii="Arial" w:hAnsi="Arial" w:cs="Arial"/>
          <w:b/>
        </w:rPr>
      </w:pPr>
      <w:r w:rsidRPr="009814F7">
        <w:rPr>
          <w:rFonts w:ascii="Arial" w:hAnsi="Arial" w:cs="Arial"/>
          <w:b/>
          <w:bCs/>
        </w:rPr>
        <w:t>1</w:t>
      </w:r>
      <w:r w:rsidRPr="005E6582" w:rsidR="003C2010">
        <w:rPr>
          <w:rFonts w:ascii="Arial" w:hAnsi="Arial" w:cs="Arial"/>
          <w:b/>
          <w:bCs/>
        </w:rPr>
        <w:t>2.</w:t>
      </w:r>
      <w:r w:rsidRPr="0077468E" w:rsidR="003C2010">
        <w:rPr>
          <w:rFonts w:ascii="Arial" w:hAnsi="Arial" w:cs="Arial"/>
        </w:rPr>
        <w:t xml:space="preserve">  </w:t>
      </w:r>
      <w:r w:rsidRPr="0077468E" w:rsidR="007524B4">
        <w:rPr>
          <w:rFonts w:ascii="Arial" w:hAnsi="Arial" w:cs="Arial"/>
          <w:b/>
        </w:rPr>
        <w:t>Estimate of the hour burden of the collection:</w:t>
      </w:r>
    </w:p>
    <w:p w:rsidR="00CA5B12" w:rsidRPr="0077468E" w14:paraId="6C2634DB" w14:textId="218B43F4">
      <w:pPr>
        <w:rPr>
          <w:rFonts w:ascii="Arial" w:hAnsi="Arial" w:cs="Arial"/>
        </w:rPr>
      </w:pPr>
    </w:p>
    <w:p w:rsidR="003C2010" w:rsidRPr="0077468E" w:rsidP="00F31E86" w14:paraId="10C6B71D" w14:textId="77777777">
      <w:pPr>
        <w:ind w:firstLine="90"/>
        <w:rPr>
          <w:rFonts w:ascii="Arial" w:hAnsi="Arial" w:cs="Arial"/>
        </w:rPr>
      </w:pPr>
      <w:r w:rsidRPr="0077468E">
        <w:rPr>
          <w:rFonts w:ascii="Arial" w:hAnsi="Arial" w:cs="Arial"/>
          <w:u w:val="single"/>
        </w:rPr>
        <w:t>Estimate of Information Collection Burden</w:t>
      </w:r>
    </w:p>
    <w:p w:rsidR="003C2010" w:rsidRPr="0077468E" w:rsidP="00F31E86" w14:paraId="326B8943" w14:textId="77777777">
      <w:pPr>
        <w:ind w:firstLine="90"/>
        <w:rPr>
          <w:rFonts w:ascii="Arial" w:hAnsi="Arial" w:cs="Arial"/>
        </w:rPr>
      </w:pPr>
    </w:p>
    <w:p w:rsidR="00035883" w:rsidRPr="0077468E" w:rsidP="00F31E86" w14:paraId="6C8AD987" w14:textId="5A17035D">
      <w:pPr>
        <w:ind w:left="90"/>
        <w:rPr>
          <w:rFonts w:ascii="Arial" w:hAnsi="Arial" w:cs="Arial"/>
        </w:rPr>
      </w:pPr>
      <w:r w:rsidRPr="0077468E">
        <w:rPr>
          <w:rFonts w:ascii="Arial" w:hAnsi="Arial" w:cs="Arial"/>
        </w:rPr>
        <w:t xml:space="preserve">VA estimates </w:t>
      </w:r>
      <w:r w:rsidRPr="0077468E" w:rsidR="00A26E49">
        <w:rPr>
          <w:rFonts w:ascii="Arial" w:hAnsi="Arial" w:cs="Arial"/>
        </w:rPr>
        <w:t>an</w:t>
      </w:r>
      <w:r w:rsidRPr="0077468E">
        <w:rPr>
          <w:rFonts w:ascii="Arial" w:hAnsi="Arial" w:cs="Arial"/>
        </w:rPr>
        <w:t xml:space="preserve"> hour burden associated with individuals </w:t>
      </w:r>
      <w:r w:rsidRPr="0077468E" w:rsidR="00A26E49">
        <w:rPr>
          <w:rFonts w:ascii="Arial" w:hAnsi="Arial" w:cs="Arial"/>
        </w:rPr>
        <w:t>completing this form, including gathering any necessary documentation to be submitted with the form.</w:t>
      </w:r>
      <w:r w:rsidRPr="0077468E" w:rsidR="004603FD">
        <w:rPr>
          <w:rFonts w:ascii="Arial" w:hAnsi="Arial" w:cs="Arial"/>
        </w:rPr>
        <w:t xml:space="preserve"> V</w:t>
      </w:r>
      <w:r w:rsidRPr="0077468E" w:rsidR="00AE40F6">
        <w:rPr>
          <w:rFonts w:ascii="Arial" w:hAnsi="Arial" w:cs="Arial"/>
        </w:rPr>
        <w:t>A</w:t>
      </w:r>
      <w:r w:rsidRPr="0077468E" w:rsidR="004603FD">
        <w:rPr>
          <w:rFonts w:ascii="Arial" w:hAnsi="Arial" w:cs="Arial"/>
        </w:rPr>
        <w:t xml:space="preserve"> notes that it</w:t>
      </w:r>
      <w:r w:rsidRPr="0077468E" w:rsidR="00AE40F6">
        <w:rPr>
          <w:rFonts w:ascii="Arial" w:hAnsi="Arial" w:cs="Arial"/>
        </w:rPr>
        <w:t xml:space="preserve"> </w:t>
      </w:r>
      <w:r w:rsidRPr="0077468E" w:rsidR="004603FD">
        <w:rPr>
          <w:rFonts w:ascii="Arial" w:hAnsi="Arial" w:cs="Arial"/>
        </w:rPr>
        <w:t xml:space="preserve">is currently working through a historical </w:t>
      </w:r>
      <w:r w:rsidRPr="0077468E" w:rsidR="00AE40F6">
        <w:rPr>
          <w:rFonts w:ascii="Arial" w:hAnsi="Arial" w:cs="Arial"/>
        </w:rPr>
        <w:t xml:space="preserve">list of potential refunds owed to deceased Veterans that may </w:t>
      </w:r>
      <w:r w:rsidRPr="0077468E" w:rsidR="00A61968">
        <w:rPr>
          <w:rFonts w:ascii="Arial" w:hAnsi="Arial" w:cs="Arial"/>
        </w:rPr>
        <w:t xml:space="preserve">initially </w:t>
      </w:r>
      <w:r w:rsidRPr="0077468E" w:rsidR="00AE40F6">
        <w:rPr>
          <w:rFonts w:ascii="Arial" w:hAnsi="Arial" w:cs="Arial"/>
        </w:rPr>
        <w:t xml:space="preserve">lead to </w:t>
      </w:r>
      <w:r w:rsidRPr="0077468E" w:rsidR="00A61968">
        <w:rPr>
          <w:rFonts w:ascii="Arial" w:hAnsi="Arial" w:cs="Arial"/>
        </w:rPr>
        <w:t xml:space="preserve">a higher-than-average number of annual respondents. </w:t>
      </w:r>
      <w:r w:rsidRPr="0077468E" w:rsidR="00A36B15">
        <w:rPr>
          <w:rFonts w:ascii="Arial" w:hAnsi="Arial" w:cs="Arial"/>
        </w:rPr>
        <w:t>Once</w:t>
      </w:r>
      <w:r w:rsidRPr="0077468E" w:rsidR="009D10F8">
        <w:rPr>
          <w:rFonts w:ascii="Arial" w:hAnsi="Arial" w:cs="Arial"/>
        </w:rPr>
        <w:t xml:space="preserve"> VA completes its review of these cases and </w:t>
      </w:r>
      <w:r w:rsidRPr="0077468E" w:rsidR="00A36B15">
        <w:rPr>
          <w:rFonts w:ascii="Arial" w:hAnsi="Arial" w:cs="Arial"/>
        </w:rPr>
        <w:t xml:space="preserve">begins processing </w:t>
      </w:r>
      <w:r w:rsidRPr="0077468E" w:rsidR="00D2407C">
        <w:rPr>
          <w:rFonts w:ascii="Arial" w:hAnsi="Arial" w:cs="Arial"/>
        </w:rPr>
        <w:t xml:space="preserve">only </w:t>
      </w:r>
      <w:r w:rsidRPr="0077468E" w:rsidR="00A36B15">
        <w:rPr>
          <w:rFonts w:ascii="Arial" w:hAnsi="Arial" w:cs="Arial"/>
        </w:rPr>
        <w:t xml:space="preserve">ad-hoc requests and cases found during </w:t>
      </w:r>
      <w:r w:rsidRPr="0077468E" w:rsidR="004609F5">
        <w:rPr>
          <w:rFonts w:ascii="Arial" w:hAnsi="Arial" w:cs="Arial"/>
        </w:rPr>
        <w:t>cross-checks with other VBA system information</w:t>
      </w:r>
      <w:r w:rsidRPr="0077468E" w:rsidR="00A36B15">
        <w:rPr>
          <w:rFonts w:ascii="Arial" w:hAnsi="Arial" w:cs="Arial"/>
        </w:rPr>
        <w:t>, VA anticipates the estimated number of respondents will drop significantly. VA will ensure that it updates such number in a future renewal or revision of this information collection.</w:t>
      </w:r>
    </w:p>
    <w:p w:rsidR="00035883" w:rsidRPr="0077468E" w:rsidP="00B65D0B" w14:paraId="037AFCCC" w14:textId="77777777">
      <w:pPr>
        <w:ind w:firstLine="720"/>
        <w:rPr>
          <w:rFonts w:ascii="Arial" w:hAnsi="Arial" w:cs="Arial"/>
        </w:rPr>
      </w:pPr>
    </w:p>
    <w:p w:rsidR="003C2010" w:rsidRPr="0077468E" w:rsidP="00AE0154" w14:paraId="0AF4DE8E" w14:textId="76BAA2FB">
      <w:pPr>
        <w:ind w:firstLine="360"/>
        <w:rPr>
          <w:rFonts w:ascii="Arial" w:hAnsi="Arial" w:cs="Arial"/>
        </w:rPr>
      </w:pPr>
      <w:bookmarkStart w:id="3" w:name="_Hlk46489455"/>
      <w:r w:rsidRPr="0077468E">
        <w:rPr>
          <w:rFonts w:ascii="Arial" w:hAnsi="Arial" w:cs="Arial"/>
        </w:rPr>
        <w:t>a.  Number of</w:t>
      </w:r>
      <w:r w:rsidRPr="0077468E" w:rsidR="004E779A">
        <w:rPr>
          <w:rFonts w:ascii="Arial" w:hAnsi="Arial" w:cs="Arial"/>
        </w:rPr>
        <w:t xml:space="preserve"> respondents</w:t>
      </w:r>
      <w:r w:rsidRPr="0077468E" w:rsidR="00FD32B5">
        <w:rPr>
          <w:rFonts w:ascii="Arial" w:hAnsi="Arial" w:cs="Arial"/>
        </w:rPr>
        <w:t>:</w:t>
      </w:r>
      <w:r w:rsidRPr="0077468E" w:rsidR="00A36B15">
        <w:rPr>
          <w:rFonts w:ascii="Arial" w:hAnsi="Arial" w:cs="Arial"/>
        </w:rPr>
        <w:t xml:space="preserve"> </w:t>
      </w:r>
      <w:r w:rsidR="009814F7">
        <w:rPr>
          <w:rFonts w:ascii="Arial" w:hAnsi="Arial" w:cs="Arial"/>
        </w:rPr>
        <w:t xml:space="preserve"> </w:t>
      </w:r>
      <w:r w:rsidRPr="0077468E" w:rsidR="005868AE">
        <w:rPr>
          <w:rFonts w:ascii="Arial" w:hAnsi="Arial" w:cs="Arial"/>
        </w:rPr>
        <w:t>1</w:t>
      </w:r>
      <w:r w:rsidRPr="0077468E" w:rsidR="00E46E14">
        <w:rPr>
          <w:rFonts w:ascii="Arial" w:hAnsi="Arial" w:cs="Arial"/>
        </w:rPr>
        <w:t>,000</w:t>
      </w:r>
    </w:p>
    <w:p w:rsidR="00FD32B5" w:rsidRPr="0077468E" w:rsidP="00AE0154" w14:paraId="200B480F" w14:textId="77777777">
      <w:pPr>
        <w:ind w:firstLine="360"/>
        <w:rPr>
          <w:rFonts w:ascii="Arial" w:hAnsi="Arial" w:cs="Arial"/>
        </w:rPr>
      </w:pPr>
    </w:p>
    <w:p w:rsidR="003C2010" w:rsidRPr="0077468E" w:rsidP="00AE0154" w14:paraId="6BD822CA" w14:textId="710B71FD">
      <w:pPr>
        <w:ind w:firstLine="360"/>
        <w:rPr>
          <w:rFonts w:ascii="Arial" w:hAnsi="Arial" w:cs="Arial"/>
        </w:rPr>
      </w:pPr>
      <w:r w:rsidRPr="0077468E">
        <w:rPr>
          <w:rFonts w:ascii="Arial" w:hAnsi="Arial" w:cs="Arial"/>
        </w:rPr>
        <w:t xml:space="preserve">b.  Frequency of </w:t>
      </w:r>
      <w:r w:rsidRPr="0077468E" w:rsidR="00FD32B5">
        <w:rPr>
          <w:rFonts w:ascii="Arial" w:hAnsi="Arial" w:cs="Arial"/>
        </w:rPr>
        <w:t>response:</w:t>
      </w:r>
      <w:r w:rsidRPr="0077468E" w:rsidR="00256060">
        <w:rPr>
          <w:rFonts w:ascii="Arial" w:hAnsi="Arial" w:cs="Arial"/>
        </w:rPr>
        <w:t xml:space="preserve"> </w:t>
      </w:r>
      <w:r w:rsidR="009814F7">
        <w:rPr>
          <w:rFonts w:ascii="Arial" w:hAnsi="Arial" w:cs="Arial"/>
        </w:rPr>
        <w:t xml:space="preserve"> </w:t>
      </w:r>
      <w:r w:rsidRPr="0077468E" w:rsidR="00256060">
        <w:rPr>
          <w:rFonts w:ascii="Arial" w:hAnsi="Arial" w:cs="Arial"/>
        </w:rPr>
        <w:t>one-time</w:t>
      </w:r>
    </w:p>
    <w:p w:rsidR="003C2010" w:rsidRPr="0077468E" w:rsidP="00AE0154" w14:paraId="6E15AF63" w14:textId="77777777">
      <w:pPr>
        <w:ind w:firstLine="360"/>
        <w:rPr>
          <w:rFonts w:ascii="Arial" w:hAnsi="Arial" w:cs="Arial"/>
        </w:rPr>
      </w:pPr>
    </w:p>
    <w:p w:rsidR="003C2010" w:rsidRPr="0077468E" w:rsidP="00AE0154" w14:paraId="50F664D2" w14:textId="5F20EC06">
      <w:pPr>
        <w:ind w:firstLine="360"/>
        <w:rPr>
          <w:rFonts w:ascii="Arial" w:hAnsi="Arial" w:cs="Arial"/>
        </w:rPr>
      </w:pPr>
      <w:r w:rsidRPr="0077468E">
        <w:rPr>
          <w:rFonts w:ascii="Arial" w:hAnsi="Arial" w:cs="Arial"/>
        </w:rPr>
        <w:t>c.  Annual burden</w:t>
      </w:r>
      <w:r w:rsidRPr="0077468E" w:rsidR="00FD32B5">
        <w:rPr>
          <w:rFonts w:ascii="Arial" w:hAnsi="Arial" w:cs="Arial"/>
        </w:rPr>
        <w:t xml:space="preserve"> hours:</w:t>
      </w:r>
      <w:r w:rsidRPr="0077468E" w:rsidR="00E13F5D">
        <w:rPr>
          <w:rFonts w:ascii="Arial" w:hAnsi="Arial" w:cs="Arial"/>
        </w:rPr>
        <w:t xml:space="preserve"> </w:t>
      </w:r>
      <w:r w:rsidR="009814F7">
        <w:rPr>
          <w:rFonts w:ascii="Arial" w:hAnsi="Arial" w:cs="Arial"/>
        </w:rPr>
        <w:t xml:space="preserve"> </w:t>
      </w:r>
      <w:r w:rsidRPr="0077468E" w:rsidR="00DC748B">
        <w:rPr>
          <w:rFonts w:ascii="Arial" w:hAnsi="Arial" w:cs="Arial"/>
        </w:rPr>
        <w:t>2</w:t>
      </w:r>
      <w:r w:rsidRPr="0077468E" w:rsidR="00E46E14">
        <w:rPr>
          <w:rFonts w:ascii="Arial" w:hAnsi="Arial" w:cs="Arial"/>
        </w:rPr>
        <w:t>50</w:t>
      </w:r>
    </w:p>
    <w:bookmarkEnd w:id="3"/>
    <w:p w:rsidR="00901F15" w:rsidRPr="0077468E" w:rsidP="00AE0154" w14:paraId="24EFD2BC" w14:textId="77777777">
      <w:pPr>
        <w:ind w:left="1440" w:firstLine="360"/>
        <w:rPr>
          <w:rFonts w:ascii="Arial" w:hAnsi="Arial" w:cs="Arial"/>
        </w:rPr>
      </w:pPr>
    </w:p>
    <w:p w:rsidR="00FD32B5" w:rsidRPr="0077468E" w:rsidP="00AE0154" w14:paraId="1F743BD5" w14:textId="0D0B786D">
      <w:pPr>
        <w:ind w:firstLine="360"/>
        <w:rPr>
          <w:rFonts w:ascii="Arial" w:hAnsi="Arial" w:cs="Arial"/>
        </w:rPr>
      </w:pPr>
      <w:r w:rsidRPr="0077468E">
        <w:rPr>
          <w:rFonts w:ascii="Arial" w:hAnsi="Arial" w:cs="Arial"/>
        </w:rPr>
        <w:t>d.  Estimated Completion Time:</w:t>
      </w:r>
      <w:r w:rsidRPr="0077468E" w:rsidR="00256060">
        <w:rPr>
          <w:rFonts w:ascii="Arial" w:hAnsi="Arial" w:cs="Arial"/>
        </w:rPr>
        <w:t xml:space="preserve"> </w:t>
      </w:r>
      <w:r w:rsidRPr="0077468E" w:rsidR="003D5E52">
        <w:rPr>
          <w:rFonts w:ascii="Arial" w:hAnsi="Arial" w:cs="Arial"/>
        </w:rPr>
        <w:t>15 minutes</w:t>
      </w:r>
    </w:p>
    <w:p w:rsidR="003C2010" w:rsidRPr="0077468E" w:rsidP="00AE0154" w14:paraId="7423D345" w14:textId="77777777">
      <w:pPr>
        <w:ind w:firstLine="360"/>
        <w:rPr>
          <w:rFonts w:ascii="Arial" w:hAnsi="Arial" w:cs="Arial"/>
        </w:rPr>
      </w:pPr>
    </w:p>
    <w:p w:rsidR="003461C6" w:rsidRPr="0077468E" w:rsidP="00AE0154" w14:paraId="4CA3F7EB" w14:textId="318C8B7A">
      <w:pPr>
        <w:autoSpaceDE/>
        <w:autoSpaceDN/>
        <w:ind w:left="270" w:right="-270"/>
        <w:contextualSpacing/>
        <w:rPr>
          <w:rFonts w:ascii="Arial" w:hAnsi="Arial" w:cs="Arial"/>
        </w:rPr>
      </w:pPr>
      <w:r w:rsidRPr="0077468E">
        <w:rPr>
          <w:rFonts w:ascii="Arial" w:hAnsi="Arial" w:cs="Arial"/>
        </w:rPr>
        <w:t xml:space="preserve">e.  </w:t>
      </w:r>
      <w:r w:rsidRPr="0077468E" w:rsidR="00453517">
        <w:rPr>
          <w:rFonts w:ascii="Arial" w:hAnsi="Arial" w:cs="Arial"/>
        </w:rPr>
        <w:t xml:space="preserve">The respondent population is composed of </w:t>
      </w:r>
      <w:r w:rsidRPr="0077468E" w:rsidR="002A4E44">
        <w:rPr>
          <w:rFonts w:ascii="Arial" w:hAnsi="Arial" w:cs="Arial"/>
        </w:rPr>
        <w:t xml:space="preserve">composed of </w:t>
      </w:r>
      <w:r w:rsidRPr="0077468E" w:rsidR="006B30DB">
        <w:rPr>
          <w:rFonts w:ascii="Arial" w:hAnsi="Arial" w:cs="Arial"/>
        </w:rPr>
        <w:t>various individuals claiming a refund owed a deceased Veteran, including next-of-kin, executors and administrators of estates, and others.</w:t>
      </w:r>
      <w:r w:rsidRPr="0077468E" w:rsidR="00B628EB">
        <w:rPr>
          <w:rFonts w:ascii="Arial" w:hAnsi="Arial" w:cs="Arial"/>
        </w:rPr>
        <w:t xml:space="preserve"> </w:t>
      </w:r>
      <w:r w:rsidRPr="0077468E">
        <w:rPr>
          <w:rFonts w:ascii="Arial" w:hAnsi="Arial" w:cs="Arial"/>
        </w:rPr>
        <w:t xml:space="preserve">VA cannot make further assumptions about </w:t>
      </w:r>
      <w:r w:rsidRPr="0077468E">
        <w:rPr>
          <w:rFonts w:ascii="Arial" w:hAnsi="Arial" w:cs="Arial"/>
        </w:rPr>
        <w:t xml:space="preserve">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3461C6" w:rsidRPr="0077468E" w:rsidP="003461C6" w14:paraId="1B2FDC88" w14:textId="77777777">
      <w:pPr>
        <w:ind w:left="720"/>
        <w:contextualSpacing/>
        <w:rPr>
          <w:rFonts w:ascii="Arial" w:hAnsi="Arial" w:cs="Arial"/>
        </w:rPr>
      </w:pPr>
    </w:p>
    <w:p w:rsidR="002A4E44" w:rsidRPr="00CC011E" w:rsidP="00F31E86" w14:paraId="1D6D05C4" w14:textId="47E29803">
      <w:pPr>
        <w:rPr>
          <w:rFonts w:ascii="Arial" w:hAnsi="Arial" w:cs="Arial"/>
        </w:rPr>
      </w:pPr>
      <w:r w:rsidRPr="00CC011E">
        <w:rPr>
          <w:rFonts w:ascii="Arial" w:hAnsi="Arial" w:cs="Arial"/>
        </w:rPr>
        <w:t>The Bureau of Labor Statistics (BLS) gathers information on full-time wage and salary workers.</w:t>
      </w:r>
      <w:r w:rsidRPr="00CC011E" w:rsidR="00CD79E6">
        <w:rPr>
          <w:rFonts w:ascii="Arial" w:hAnsi="Arial" w:cs="Arial"/>
        </w:rPr>
        <w:t xml:space="preserve"> </w:t>
      </w:r>
      <w:r w:rsidRPr="00CC011E">
        <w:rPr>
          <w:rFonts w:ascii="Arial" w:hAnsi="Arial" w:cs="Arial"/>
        </w:rPr>
        <w:t xml:space="preserve"> According to the latest available BLS data, the mean hourly wage is </w:t>
      </w:r>
      <w:r w:rsidRPr="00CC011E" w:rsidR="00250E12">
        <w:rPr>
          <w:rFonts w:ascii="Arial" w:hAnsi="Arial" w:cs="Arial"/>
        </w:rPr>
        <w:t>$31.48</w:t>
      </w:r>
      <w:r w:rsidRPr="00CC011E">
        <w:rPr>
          <w:rFonts w:ascii="Arial" w:hAnsi="Arial" w:cs="Arial"/>
        </w:rPr>
        <w:t xml:space="preserve"> based on the BLS wage code – “00-0000 All Occupations.” This information was taken from the following website:</w:t>
      </w:r>
      <w:r w:rsidRPr="00CC011E" w:rsidR="00975F7B">
        <w:rPr>
          <w:rFonts w:ascii="Arial" w:hAnsi="Arial" w:cs="Arial"/>
        </w:rPr>
        <w:t xml:space="preserve"> </w:t>
      </w:r>
      <w:hyperlink r:id="rId9" w:history="1">
        <w:r w:rsidRPr="00CC011E">
          <w:rPr>
            <w:rStyle w:val="Hyperlink"/>
            <w:rFonts w:ascii="Arial" w:hAnsi="Arial" w:cs="Arial"/>
          </w:rPr>
          <w:t>https://www.bls.gov/oes/current/oes_nat.htm</w:t>
        </w:r>
      </w:hyperlink>
      <w:r w:rsidRPr="00CC011E" w:rsidR="00975F7B">
        <w:rPr>
          <w:rFonts w:ascii="Arial" w:hAnsi="Arial" w:cs="Arial"/>
        </w:rPr>
        <w:t>, May 202</w:t>
      </w:r>
      <w:r w:rsidRPr="00CC011E" w:rsidR="009814F7">
        <w:rPr>
          <w:rFonts w:ascii="Arial" w:hAnsi="Arial" w:cs="Arial"/>
        </w:rPr>
        <w:t>3</w:t>
      </w:r>
      <w:r w:rsidRPr="00CC011E" w:rsidR="00975F7B">
        <w:rPr>
          <w:rFonts w:ascii="Arial" w:hAnsi="Arial" w:cs="Arial"/>
        </w:rPr>
        <w:t>.</w:t>
      </w:r>
      <w:r w:rsidRPr="00CC011E" w:rsidR="002B1015">
        <w:rPr>
          <w:rFonts w:ascii="Arial" w:hAnsi="Arial" w:cs="Arial"/>
        </w:rPr>
        <w:t xml:space="preserve">  </w:t>
      </w:r>
      <w:r w:rsidRPr="00CC011E">
        <w:rPr>
          <w:rFonts w:ascii="Arial" w:hAnsi="Arial" w:cs="Arial"/>
        </w:rPr>
        <w:t xml:space="preserve"> </w:t>
      </w:r>
    </w:p>
    <w:p w:rsidR="003461C6" w:rsidRPr="00CC011E" w:rsidP="00BE0640" w14:paraId="1F06F8CD" w14:textId="6983849F">
      <w:pPr>
        <w:tabs>
          <w:tab w:val="left" w:pos="360"/>
        </w:tabs>
        <w:ind w:right="-540"/>
        <w:rPr>
          <w:rFonts w:ascii="Arial" w:hAnsi="Arial" w:cs="Arial"/>
        </w:rPr>
      </w:pPr>
    </w:p>
    <w:p w:rsidR="003461C6" w:rsidRPr="0077468E" w:rsidP="00F31E86" w14:paraId="2CC0C063" w14:textId="2F659FD5">
      <w:pPr>
        <w:ind w:right="684"/>
        <w:contextualSpacing/>
        <w:rPr>
          <w:rFonts w:ascii="Arial" w:hAnsi="Arial" w:cs="Arial"/>
        </w:rPr>
      </w:pPr>
      <w:r w:rsidRPr="00CC011E">
        <w:rPr>
          <w:rFonts w:ascii="Arial" w:hAnsi="Arial" w:cs="Arial"/>
        </w:rPr>
        <w:t xml:space="preserve">Legally, respondents may not pay a person or business for assistance in completing the information collection. </w:t>
      </w:r>
      <w:r w:rsidRPr="00CC011E" w:rsidR="0017529E">
        <w:rPr>
          <w:rFonts w:ascii="Arial" w:hAnsi="Arial" w:cs="Arial"/>
        </w:rPr>
        <w:t xml:space="preserve"> </w:t>
      </w:r>
      <w:r w:rsidRPr="00CC011E">
        <w:rPr>
          <w:rFonts w:ascii="Arial" w:hAnsi="Arial" w:cs="Arial"/>
        </w:rPr>
        <w:t>Therefore, there are no expected overhead costs for completing the information collection. VBA estimates the total cost to all respondents to be $7,</w:t>
      </w:r>
      <w:r w:rsidRPr="00CC011E" w:rsidR="00250E12">
        <w:rPr>
          <w:rFonts w:ascii="Arial" w:hAnsi="Arial" w:cs="Arial"/>
        </w:rPr>
        <w:t>870.00</w:t>
      </w:r>
      <w:r w:rsidRPr="00CC011E">
        <w:rPr>
          <w:rFonts w:ascii="Arial" w:hAnsi="Arial" w:cs="Arial"/>
        </w:rPr>
        <w:t xml:space="preserve"> (250 burden hours x $</w:t>
      </w:r>
      <w:r w:rsidRPr="00CC011E" w:rsidR="00250E12">
        <w:rPr>
          <w:rFonts w:ascii="Arial" w:hAnsi="Arial" w:cs="Arial"/>
        </w:rPr>
        <w:t>31.48</w:t>
      </w:r>
      <w:r w:rsidRPr="00CC011E">
        <w:rPr>
          <w:rFonts w:ascii="Arial" w:hAnsi="Arial" w:cs="Arial"/>
        </w:rPr>
        <w:t xml:space="preserve"> per hour).</w:t>
      </w:r>
    </w:p>
    <w:p w:rsidR="002A4E44" w:rsidRPr="005573ED" w14:paraId="758A463A" w14:textId="77777777">
      <w:pPr>
        <w:rPr>
          <w:rFonts w:ascii="Arial" w:hAnsi="Arial" w:cs="Arial"/>
          <w:sz w:val="20"/>
          <w:szCs w:val="20"/>
        </w:rPr>
      </w:pPr>
    </w:p>
    <w:p w:rsidR="000823CD" w:rsidP="00CF2341" w14:paraId="74BDEAF5" w14:textId="34EBBAA2">
      <w:pPr>
        <w:rPr>
          <w:rFonts w:ascii="Arial" w:hAnsi="Arial" w:cs="Arial"/>
          <w:b/>
        </w:rPr>
      </w:pPr>
      <w:r w:rsidRPr="005E6582">
        <w:rPr>
          <w:rFonts w:ascii="Arial" w:hAnsi="Arial" w:cs="Arial"/>
          <w:b/>
          <w:bCs/>
        </w:rPr>
        <w:t>13</w:t>
      </w:r>
      <w:r w:rsidRPr="0077468E">
        <w:rPr>
          <w:rFonts w:ascii="Arial" w:hAnsi="Arial" w:cs="Arial"/>
        </w:rPr>
        <w:t xml:space="preserve">. </w:t>
      </w:r>
      <w:r w:rsidRPr="0077468E" w:rsidR="0043199D">
        <w:rPr>
          <w:rFonts w:ascii="Arial" w:hAnsi="Arial" w:cs="Arial"/>
          <w:b/>
        </w:rPr>
        <w:t xml:space="preserve">Provide an estimate of the total annual cost burden to respondents </w:t>
      </w:r>
    </w:p>
    <w:p w:rsidR="0043199D" w:rsidRPr="0077468E" w:rsidP="00CF2341" w14:paraId="54B50A4B" w14:textId="60749D28">
      <w:pPr>
        <w:rPr>
          <w:rFonts w:ascii="Arial" w:hAnsi="Arial" w:cs="Arial"/>
          <w:b/>
        </w:rPr>
      </w:pPr>
      <w:r w:rsidRPr="0077468E">
        <w:rPr>
          <w:rFonts w:ascii="Arial" w:hAnsi="Arial" w:cs="Arial"/>
          <w:b/>
        </w:rPr>
        <w:t>or recordkeepers resulting from the collection of information.  (Do not include the cost of any hour burden shown in Items 12 and 14).</w:t>
      </w:r>
    </w:p>
    <w:p w:rsidR="0043199D" w:rsidRPr="0077468E" w14:paraId="4058B663" w14:textId="77777777">
      <w:pPr>
        <w:rPr>
          <w:rFonts w:ascii="Arial" w:hAnsi="Arial" w:cs="Arial"/>
          <w:b/>
        </w:rPr>
      </w:pPr>
    </w:p>
    <w:p w:rsidR="00B65D0B" w:rsidRPr="0077468E" w:rsidP="00CF2341" w14:paraId="06E8C1BC" w14:textId="7B12F876">
      <w:pPr>
        <w:rPr>
          <w:rFonts w:ascii="Arial" w:hAnsi="Arial" w:cs="Arial"/>
        </w:rPr>
      </w:pPr>
      <w:r w:rsidRPr="0077468E">
        <w:rPr>
          <w:rFonts w:ascii="Arial" w:hAnsi="Arial" w:cs="Arial"/>
        </w:rPr>
        <w:t>There are no additional costs</w:t>
      </w:r>
      <w:r w:rsidRPr="0077468E" w:rsidR="00605A8D">
        <w:rPr>
          <w:rFonts w:ascii="Arial" w:hAnsi="Arial" w:cs="Arial"/>
        </w:rPr>
        <w:t>, including recordkeeping costs, resulting from this information collection.</w:t>
      </w:r>
    </w:p>
    <w:p w:rsidR="00ED34A5" w:rsidRPr="00AE0154" w:rsidP="00ED34A5" w14:paraId="2A5CFA60" w14:textId="77777777">
      <w:pPr>
        <w:rPr>
          <w:rFonts w:ascii="Arial" w:hAnsi="Arial" w:cs="Arial"/>
          <w:sz w:val="20"/>
          <w:szCs w:val="20"/>
        </w:rPr>
      </w:pPr>
    </w:p>
    <w:p w:rsidR="003C2010" w:rsidRPr="0077468E" w:rsidP="00B65D0B" w14:paraId="4BFE0DBD" w14:textId="6790AF0C">
      <w:pPr>
        <w:rPr>
          <w:rFonts w:ascii="Arial" w:hAnsi="Arial" w:cs="Arial"/>
          <w:u w:val="single"/>
        </w:rPr>
      </w:pPr>
      <w:r w:rsidRPr="005E6582">
        <w:rPr>
          <w:rFonts w:ascii="Arial" w:hAnsi="Arial" w:cs="Arial"/>
          <w:b/>
          <w:bCs/>
        </w:rPr>
        <w:t>14.</w:t>
      </w:r>
      <w:r w:rsidRPr="0077468E">
        <w:rPr>
          <w:rFonts w:ascii="Arial" w:hAnsi="Arial" w:cs="Arial"/>
        </w:rPr>
        <w:t xml:space="preserve"> </w:t>
      </w:r>
      <w:r w:rsidRPr="0077468E">
        <w:rPr>
          <w:rFonts w:ascii="Arial" w:hAnsi="Arial" w:cs="Arial"/>
          <w:b/>
        </w:rPr>
        <w:t xml:space="preserve"> </w:t>
      </w:r>
      <w:r w:rsidRPr="0077468E">
        <w:rPr>
          <w:rFonts w:ascii="Arial" w:hAnsi="Arial" w:cs="Arial"/>
          <w:b/>
          <w:u w:val="single"/>
        </w:rPr>
        <w:t>Estimated Annualized Cost to the Federal Government</w:t>
      </w:r>
    </w:p>
    <w:p w:rsidR="003C2010" w:rsidRPr="0077468E" w14:paraId="6C61F5D5" w14:textId="77777777">
      <w:pPr>
        <w:ind w:left="720"/>
        <w:rPr>
          <w:rFonts w:ascii="Arial" w:hAnsi="Arial" w:cs="Arial"/>
          <w:u w:val="single"/>
        </w:rPr>
      </w:pPr>
    </w:p>
    <w:p w:rsidR="00250E12" w:rsidRPr="001C4CCE" w:rsidP="00250E12" w14:paraId="402903BA" w14:textId="77777777">
      <w:pPr>
        <w:pStyle w:val="BodyText"/>
        <w:ind w:right="720"/>
        <w:rPr>
          <w:rStyle w:val="Hyperlink"/>
          <w:rFonts w:ascii="Arial" w:hAnsi="Arial" w:cs="Arial"/>
          <w:color w:val="0D0D0D" w:themeColor="text1" w:themeTint="F2"/>
        </w:rPr>
      </w:pPr>
      <w:r w:rsidRPr="001C4CCE">
        <w:rPr>
          <w:rFonts w:ascii="Arial" w:hAnsi="Arial" w:cs="Arial"/>
          <w:color w:val="0D0D0D" w:themeColor="text1" w:themeTint="F2"/>
        </w:rPr>
        <w:t>Estimated</w:t>
      </w:r>
      <w:r w:rsidRPr="001C4CCE">
        <w:rPr>
          <w:rFonts w:ascii="Arial" w:hAnsi="Arial" w:cs="Arial"/>
          <w:color w:val="0D0D0D" w:themeColor="text1" w:themeTint="F2"/>
          <w:spacing w:val="26"/>
        </w:rPr>
        <w:t xml:space="preserve"> </w:t>
      </w:r>
      <w:r w:rsidRPr="001C4CCE">
        <w:rPr>
          <w:rFonts w:ascii="Arial" w:hAnsi="Arial" w:cs="Arial"/>
          <w:color w:val="0D0D0D" w:themeColor="text1" w:themeTint="F2"/>
        </w:rPr>
        <w:t>Costs</w:t>
      </w:r>
      <w:r w:rsidRPr="001C4CCE">
        <w:rPr>
          <w:rFonts w:ascii="Arial" w:hAnsi="Arial" w:cs="Arial"/>
          <w:color w:val="0D0D0D" w:themeColor="text1" w:themeTint="F2"/>
          <w:spacing w:val="13"/>
        </w:rPr>
        <w:t xml:space="preserve"> </w:t>
      </w:r>
      <w:r w:rsidRPr="001C4CCE">
        <w:rPr>
          <w:rFonts w:ascii="Arial" w:hAnsi="Arial" w:cs="Arial"/>
          <w:color w:val="0D0D0D" w:themeColor="text1" w:themeTint="F2"/>
        </w:rPr>
        <w:t>to</w:t>
      </w:r>
      <w:r w:rsidRPr="001C4CCE">
        <w:rPr>
          <w:rFonts w:ascii="Arial" w:hAnsi="Arial" w:cs="Arial"/>
          <w:color w:val="0D0D0D" w:themeColor="text1" w:themeTint="F2"/>
          <w:spacing w:val="21"/>
        </w:rPr>
        <w:t xml:space="preserve"> </w:t>
      </w:r>
      <w:r w:rsidRPr="001C4CCE">
        <w:rPr>
          <w:rFonts w:ascii="Arial" w:hAnsi="Arial" w:cs="Arial"/>
          <w:color w:val="0D0D0D" w:themeColor="text1" w:themeTint="F2"/>
        </w:rPr>
        <w:t>the</w:t>
      </w:r>
      <w:r w:rsidRPr="001C4CCE">
        <w:rPr>
          <w:rFonts w:ascii="Arial" w:hAnsi="Arial" w:cs="Arial"/>
          <w:color w:val="0D0D0D" w:themeColor="text1" w:themeTint="F2"/>
          <w:spacing w:val="32"/>
        </w:rPr>
        <w:t xml:space="preserve"> </w:t>
      </w:r>
      <w:r w:rsidRPr="001C4CCE">
        <w:rPr>
          <w:rFonts w:ascii="Arial" w:hAnsi="Arial" w:cs="Arial"/>
          <w:color w:val="0D0D0D" w:themeColor="text1" w:themeTint="F2"/>
        </w:rPr>
        <w:t>Federal</w:t>
      </w:r>
      <w:r w:rsidRPr="001C4CCE">
        <w:rPr>
          <w:rFonts w:ascii="Arial" w:hAnsi="Arial" w:cs="Arial"/>
          <w:color w:val="0D0D0D" w:themeColor="text1" w:themeTint="F2"/>
          <w:spacing w:val="16"/>
        </w:rPr>
        <w:t xml:space="preserve"> </w:t>
      </w:r>
      <w:r w:rsidRPr="001C4CCE">
        <w:rPr>
          <w:rFonts w:ascii="Arial" w:hAnsi="Arial" w:cs="Arial"/>
          <w:color w:val="0D0D0D" w:themeColor="text1" w:themeTint="F2"/>
        </w:rPr>
        <w:t>Government are accessible through this link:</w:t>
      </w:r>
      <w:bookmarkStart w:id="4" w:name="_Hlk104979976"/>
      <w:r w:rsidRPr="001C4CCE">
        <w:rPr>
          <w:rFonts w:ascii="Arial" w:hAnsi="Arial" w:cs="Arial"/>
          <w:color w:val="0D0D0D" w:themeColor="text1" w:themeTint="F2"/>
        </w:rPr>
        <w:t xml:space="preserve"> </w:t>
      </w:r>
      <w:hyperlink r:id="rId10" w:history="1">
        <w:r w:rsidRPr="001C4CCE">
          <w:rPr>
            <w:rStyle w:val="Hyperlink"/>
            <w:rFonts w:ascii="Arial" w:hAnsi="Arial" w:cs="Arial"/>
          </w:rPr>
          <w:t>https://www.opm.gov/policy-data-oversight/pay-leave/salaries-wages/salary-tables/pdf/2025/RUS_h.pdf</w:t>
        </w:r>
      </w:hyperlink>
      <w:r w:rsidRPr="001C4CCE">
        <w:rPr>
          <w:rFonts w:ascii="Arial" w:hAnsi="Arial" w:cs="Arial"/>
        </w:rPr>
        <w:t xml:space="preserve"> </w:t>
      </w:r>
      <w:bookmarkEnd w:id="4"/>
    </w:p>
    <w:p w:rsidR="00250E12" w:rsidRPr="00AE0154" w:rsidP="00250E12" w14:paraId="477A76B6" w14:textId="77777777">
      <w:pPr>
        <w:pStyle w:val="BodyText2"/>
        <w:ind w:firstLine="0"/>
        <w:rPr>
          <w:rFonts w:ascii="Arial" w:hAnsi="Arial" w:cs="Arial"/>
          <w:sz w:val="20"/>
          <w:szCs w:val="20"/>
        </w:rPr>
      </w:pPr>
    </w:p>
    <w:p w:rsidR="00E249A5" w:rsidRPr="0077468E" w:rsidP="00250E12" w14:paraId="0520D4FC" w14:textId="49B5CFC8">
      <w:pPr>
        <w:pStyle w:val="BodyText2"/>
        <w:ind w:firstLine="0"/>
        <w:rPr>
          <w:rFonts w:ascii="Arial" w:hAnsi="Arial" w:cs="Arial"/>
        </w:rPr>
      </w:pPr>
      <w:r w:rsidRPr="0077468E">
        <w:rPr>
          <w:rFonts w:ascii="Arial" w:hAnsi="Arial" w:cs="Arial"/>
        </w:rPr>
        <w:t xml:space="preserve">There are </w:t>
      </w:r>
      <w:r w:rsidRPr="0077468E" w:rsidR="00701C04">
        <w:rPr>
          <w:rFonts w:ascii="Arial" w:hAnsi="Arial" w:cs="Arial"/>
        </w:rPr>
        <w:t xml:space="preserve">no printing costs. </w:t>
      </w:r>
      <w:r w:rsidRPr="0077468E">
        <w:rPr>
          <w:rFonts w:ascii="Arial" w:hAnsi="Arial" w:cs="Arial"/>
        </w:rPr>
        <w:t xml:space="preserve">VA Form </w:t>
      </w:r>
      <w:r w:rsidRPr="0077468E" w:rsidR="00701C04">
        <w:rPr>
          <w:rFonts w:ascii="Arial" w:hAnsi="Arial" w:cs="Arial"/>
        </w:rPr>
        <w:t>26-</w:t>
      </w:r>
      <w:r w:rsidRPr="0077468E" w:rsidR="00D053E7">
        <w:rPr>
          <w:rFonts w:ascii="Arial" w:hAnsi="Arial" w:cs="Arial"/>
        </w:rPr>
        <w:t>10280</w:t>
      </w:r>
      <w:r w:rsidRPr="0077468E" w:rsidR="00605A8D">
        <w:rPr>
          <w:rFonts w:ascii="Arial" w:hAnsi="Arial" w:cs="Arial"/>
        </w:rPr>
        <w:t xml:space="preserve"> and VA Form 26-</w:t>
      </w:r>
      <w:r w:rsidRPr="0077468E" w:rsidR="00D053E7">
        <w:rPr>
          <w:rFonts w:ascii="Arial" w:hAnsi="Arial" w:cs="Arial"/>
        </w:rPr>
        <w:t>10280</w:t>
      </w:r>
      <w:r w:rsidRPr="0077468E" w:rsidR="00605A8D">
        <w:rPr>
          <w:rFonts w:ascii="Arial" w:hAnsi="Arial" w:cs="Arial"/>
        </w:rPr>
        <w:t>a</w:t>
      </w:r>
      <w:r w:rsidRPr="0077468E">
        <w:rPr>
          <w:rFonts w:ascii="Arial" w:hAnsi="Arial" w:cs="Arial"/>
        </w:rPr>
        <w:t xml:space="preserve"> can be downloaded from the VA website</w:t>
      </w:r>
      <w:r w:rsidRPr="0077468E" w:rsidR="00701C04">
        <w:rPr>
          <w:rFonts w:ascii="Arial" w:hAnsi="Arial" w:cs="Arial"/>
        </w:rPr>
        <w:t>.</w:t>
      </w:r>
      <w:r w:rsidRPr="0077468E" w:rsidR="00057A1A">
        <w:rPr>
          <w:rFonts w:ascii="Arial" w:hAnsi="Arial" w:cs="Arial"/>
        </w:rPr>
        <w:t xml:space="preserve">  There is an annualized cost associated with reviewing the </w:t>
      </w:r>
      <w:r w:rsidRPr="0077468E" w:rsidR="00523CFA">
        <w:rPr>
          <w:rFonts w:ascii="Arial" w:hAnsi="Arial" w:cs="Arial"/>
        </w:rPr>
        <w:t>form, and any associated documentation, and processing the refund</w:t>
      </w:r>
      <w:r w:rsidRPr="0077468E" w:rsidR="00057A1A">
        <w:rPr>
          <w:rFonts w:ascii="Arial" w:hAnsi="Arial" w:cs="Arial"/>
        </w:rPr>
        <w:t xml:space="preserve"> as follows:</w:t>
      </w:r>
    </w:p>
    <w:p w:rsidR="00E249A5" w:rsidRPr="0077468E" w:rsidP="008E0805" w14:paraId="57976A8A" w14:textId="4FD41FD1">
      <w:pPr>
        <w:pStyle w:val="BodyText2"/>
        <w:ind w:firstLine="0"/>
        <w:rPr>
          <w:rFonts w:ascii="Arial" w:hAnsi="Arial" w:cs="Arial"/>
        </w:rPr>
      </w:pPr>
      <w:r w:rsidRPr="0077468E">
        <w:rPr>
          <w:rFonts w:ascii="Arial" w:hAnsi="Arial" w:cs="Arial"/>
        </w:rPr>
        <w:t xml:space="preserve"> </w:t>
      </w:r>
    </w:p>
    <w:tbl>
      <w:tblPr>
        <w:tblW w:w="8820" w:type="dxa"/>
        <w:tblInd w:w="-10" w:type="dxa"/>
        <w:tblCellMar>
          <w:left w:w="0" w:type="dxa"/>
          <w:right w:w="0" w:type="dxa"/>
        </w:tblCellMar>
        <w:tblLook w:val="04A0"/>
      </w:tblPr>
      <w:tblGrid>
        <w:gridCol w:w="884"/>
        <w:gridCol w:w="714"/>
        <w:gridCol w:w="990"/>
        <w:gridCol w:w="1083"/>
        <w:gridCol w:w="1094"/>
        <w:gridCol w:w="1297"/>
        <w:gridCol w:w="1417"/>
        <w:gridCol w:w="1341"/>
      </w:tblGrid>
      <w:tr w14:paraId="76FF3E03" w14:textId="77777777" w:rsidTr="00AE0154">
        <w:tblPrEx>
          <w:tblW w:w="8820" w:type="dxa"/>
          <w:tblInd w:w="-10" w:type="dxa"/>
          <w:tblCellMar>
            <w:left w:w="0" w:type="dxa"/>
            <w:right w:w="0" w:type="dxa"/>
          </w:tblCellMar>
          <w:tblLook w:val="04A0"/>
        </w:tblPrEx>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66DF034D" w14:textId="77777777">
            <w:pPr>
              <w:jc w:val="center"/>
              <w:rPr>
                <w:rFonts w:ascii="Arial" w:hAnsi="Arial" w:cs="Arial"/>
                <w:color w:val="000000"/>
              </w:rPr>
            </w:pPr>
            <w:r w:rsidRPr="0077468E">
              <w:rPr>
                <w:rFonts w:ascii="Arial" w:hAnsi="Arial" w:cs="Arial"/>
              </w:rPr>
              <w:t xml:space="preserve">     </w:t>
            </w:r>
            <w:r w:rsidRPr="0077468E">
              <w:rPr>
                <w:rFonts w:ascii="Arial" w:hAnsi="Arial" w:cs="Arial"/>
                <w:color w:val="000000"/>
              </w:rPr>
              <w:t>Grade</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148E92A4" w14:textId="77777777">
            <w:pPr>
              <w:jc w:val="center"/>
              <w:rPr>
                <w:rFonts w:ascii="Arial" w:hAnsi="Arial" w:cs="Arial"/>
                <w:color w:val="000000"/>
              </w:rPr>
            </w:pPr>
            <w:r w:rsidRPr="0077468E">
              <w:rPr>
                <w:rFonts w:ascii="Arial" w:hAnsi="Arial" w:cs="Arial"/>
                <w:color w:val="000000"/>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450A6B7D" w14:textId="77777777">
            <w:pPr>
              <w:jc w:val="center"/>
              <w:rPr>
                <w:rFonts w:ascii="Arial" w:hAnsi="Arial" w:cs="Arial"/>
                <w:color w:val="000000"/>
              </w:rPr>
            </w:pPr>
            <w:r w:rsidRPr="0077468E">
              <w:rPr>
                <w:rFonts w:ascii="Arial" w:hAnsi="Arial" w:cs="Arial"/>
                <w:color w:val="000000"/>
              </w:rPr>
              <w:t>Burden Time</w:t>
            </w:r>
          </w:p>
          <w:p w:rsidR="00E51364" w:rsidRPr="0077468E" w:rsidP="00D506CF" w14:paraId="3C9C661C" w14:textId="13223784">
            <w:pPr>
              <w:jc w:val="center"/>
              <w:rPr>
                <w:rFonts w:ascii="Arial" w:hAnsi="Arial" w:cs="Arial"/>
                <w:color w:val="000000"/>
              </w:rPr>
            </w:pPr>
            <w:r w:rsidRPr="0077468E">
              <w:rPr>
                <w:rFonts w:ascii="Arial" w:hAnsi="Arial" w:cs="Arial"/>
                <w:color w:val="000000"/>
              </w:rPr>
              <w:t>(min)</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5706136B" w14:textId="77777777">
            <w:pPr>
              <w:jc w:val="center"/>
              <w:rPr>
                <w:rFonts w:ascii="Arial" w:hAnsi="Arial" w:cs="Arial"/>
                <w:color w:val="000000"/>
              </w:rPr>
            </w:pPr>
            <w:r w:rsidRPr="0077468E">
              <w:rPr>
                <w:rFonts w:ascii="Arial" w:hAnsi="Arial" w:cs="Arial"/>
                <w:color w:val="000000"/>
              </w:rPr>
              <w:t>Fraction of Hour</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1F23C225" w14:textId="77777777">
            <w:pPr>
              <w:jc w:val="center"/>
              <w:rPr>
                <w:rFonts w:ascii="Arial" w:hAnsi="Arial" w:cs="Arial"/>
                <w:color w:val="000000"/>
              </w:rPr>
            </w:pPr>
            <w:r w:rsidRPr="0077468E">
              <w:rPr>
                <w:rFonts w:ascii="Arial" w:hAnsi="Arial" w:cs="Arial"/>
                <w:color w:val="000000"/>
              </w:rPr>
              <w:t>Hourly Rate</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39DBC9DA" w14:textId="77777777">
            <w:pPr>
              <w:jc w:val="center"/>
              <w:rPr>
                <w:rFonts w:ascii="Arial" w:hAnsi="Arial" w:cs="Arial"/>
                <w:color w:val="000000"/>
              </w:rPr>
            </w:pPr>
            <w:r w:rsidRPr="0077468E">
              <w:rPr>
                <w:rFonts w:ascii="Arial" w:hAnsi="Arial" w:cs="Arial"/>
                <w:color w:val="000000"/>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3FDB83D1" w14:textId="77777777">
            <w:pPr>
              <w:jc w:val="center"/>
              <w:rPr>
                <w:rFonts w:ascii="Arial" w:hAnsi="Arial" w:cs="Arial"/>
                <w:color w:val="000000"/>
              </w:rPr>
            </w:pPr>
            <w:r w:rsidRPr="0077468E">
              <w:rPr>
                <w:rFonts w:ascii="Arial" w:hAnsi="Arial" w:cs="Arial"/>
                <w:color w:val="000000"/>
              </w:rPr>
              <w:t>Total Responses</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635CB7AC" w14:textId="77777777">
            <w:pPr>
              <w:jc w:val="center"/>
              <w:rPr>
                <w:rFonts w:ascii="Arial" w:hAnsi="Arial" w:cs="Arial"/>
                <w:color w:val="000000"/>
              </w:rPr>
            </w:pPr>
            <w:r w:rsidRPr="0077468E">
              <w:rPr>
                <w:rFonts w:ascii="Arial" w:hAnsi="Arial" w:cs="Arial"/>
                <w:color w:val="000000"/>
              </w:rPr>
              <w:t>Total</w:t>
            </w:r>
          </w:p>
        </w:tc>
      </w:tr>
      <w:tr w14:paraId="7A95DB21" w14:textId="77777777" w:rsidTr="00AE0154">
        <w:tblPrEx>
          <w:tblW w:w="8820" w:type="dxa"/>
          <w:tblInd w:w="-10"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38FAF4F2" w14:textId="77777777">
            <w:pPr>
              <w:jc w:val="center"/>
              <w:rPr>
                <w:rFonts w:ascii="Arial" w:hAnsi="Arial" w:cs="Arial"/>
                <w:color w:val="000000"/>
              </w:rPr>
            </w:pPr>
            <w:r w:rsidRPr="0077468E">
              <w:rPr>
                <w:rFonts w:ascii="Arial" w:hAnsi="Arial" w:cs="Arial"/>
                <w:color w:val="000000"/>
              </w:rPr>
              <w:t>11</w:t>
            </w:r>
          </w:p>
        </w:tc>
        <w:tc>
          <w:tcPr>
            <w:tcW w:w="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0E93CB7F" w14:textId="77777777">
            <w:pPr>
              <w:jc w:val="center"/>
              <w:rPr>
                <w:rFonts w:ascii="Arial" w:hAnsi="Arial" w:cs="Arial"/>
                <w:color w:val="000000"/>
              </w:rPr>
            </w:pPr>
            <w:r w:rsidRPr="0077468E">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56F289F9" w14:textId="1F758370">
            <w:pPr>
              <w:jc w:val="center"/>
              <w:rPr>
                <w:rFonts w:ascii="Arial" w:hAnsi="Arial" w:cs="Arial"/>
                <w:color w:val="000000"/>
              </w:rPr>
            </w:pPr>
            <w:r w:rsidRPr="0077468E">
              <w:rPr>
                <w:rFonts w:ascii="Arial" w:hAnsi="Arial" w:cs="Arial"/>
                <w:color w:val="000000"/>
              </w:rPr>
              <w:t>30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31A3F032" w14:textId="01D0A86A">
            <w:pPr>
              <w:jc w:val="center"/>
              <w:rPr>
                <w:rFonts w:ascii="Arial" w:hAnsi="Arial" w:cs="Arial"/>
                <w:color w:val="000000"/>
              </w:rPr>
            </w:pPr>
            <w:r w:rsidRPr="0077468E">
              <w:rPr>
                <w:rFonts w:ascii="Arial" w:hAnsi="Arial" w:cs="Arial"/>
                <w:color w:val="000000"/>
              </w:rPr>
              <w:t>0.5</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794286BA" w14:textId="3850F3CB">
            <w:pPr>
              <w:jc w:val="center"/>
              <w:rPr>
                <w:rFonts w:ascii="Arial" w:hAnsi="Arial" w:cs="Arial"/>
                <w:color w:val="000000"/>
              </w:rPr>
            </w:pPr>
            <w:r w:rsidRPr="0077468E">
              <w:rPr>
                <w:rFonts w:ascii="Arial" w:hAnsi="Arial" w:cs="Arial"/>
                <w:color w:val="000000"/>
              </w:rPr>
              <w:t>$</w:t>
            </w:r>
            <w:r w:rsidR="00250E12">
              <w:rPr>
                <w:rFonts w:ascii="Arial" w:hAnsi="Arial" w:cs="Arial"/>
                <w:color w:val="000000"/>
              </w:rPr>
              <w:t>41.33</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0837823D" w14:textId="18EAD198">
            <w:pPr>
              <w:jc w:val="center"/>
              <w:rPr>
                <w:rFonts w:ascii="Arial" w:hAnsi="Arial" w:cs="Arial"/>
                <w:color w:val="000000"/>
              </w:rPr>
            </w:pPr>
            <w:r w:rsidRPr="0077468E">
              <w:rPr>
                <w:rFonts w:ascii="Arial" w:hAnsi="Arial" w:cs="Arial"/>
                <w:color w:val="000000"/>
              </w:rPr>
              <w:t>$</w:t>
            </w:r>
            <w:r w:rsidR="00250E12">
              <w:rPr>
                <w:rFonts w:ascii="Arial" w:hAnsi="Arial" w:cs="Arial"/>
                <w:color w:val="000000"/>
              </w:rPr>
              <w:t>20.66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9814F7" w14:paraId="548C0A97" w14:textId="4F3B4EED">
            <w:pPr>
              <w:jc w:val="right"/>
              <w:rPr>
                <w:rFonts w:ascii="Arial" w:hAnsi="Arial" w:cs="Arial"/>
                <w:color w:val="000000"/>
              </w:rPr>
            </w:pPr>
            <w:r w:rsidRPr="0077468E">
              <w:rPr>
                <w:rFonts w:ascii="Arial" w:hAnsi="Arial" w:cs="Arial"/>
                <w:color w:val="000000"/>
              </w:rPr>
              <w:t>1,000</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1B7F380C" w14:textId="07845C1F">
            <w:pPr>
              <w:jc w:val="right"/>
              <w:rPr>
                <w:rFonts w:ascii="Arial" w:hAnsi="Arial" w:cs="Arial"/>
                <w:color w:val="000000"/>
              </w:rPr>
            </w:pPr>
            <w:r w:rsidRPr="0077468E">
              <w:rPr>
                <w:rFonts w:ascii="Arial" w:hAnsi="Arial" w:cs="Arial"/>
                <w:color w:val="000000"/>
              </w:rPr>
              <w:t>$</w:t>
            </w:r>
            <w:r w:rsidR="00250E12">
              <w:rPr>
                <w:rFonts w:ascii="Arial" w:hAnsi="Arial" w:cs="Arial"/>
                <w:color w:val="000000"/>
              </w:rPr>
              <w:t>20,660</w:t>
            </w:r>
          </w:p>
        </w:tc>
      </w:tr>
      <w:tr w14:paraId="4A3F2B71" w14:textId="77777777" w:rsidTr="00AE0154">
        <w:tblPrEx>
          <w:tblW w:w="8820" w:type="dxa"/>
          <w:tblInd w:w="-10" w:type="dxa"/>
          <w:tblCellMar>
            <w:left w:w="0" w:type="dxa"/>
            <w:right w:w="0" w:type="dxa"/>
          </w:tblCellMar>
          <w:tblLook w:val="04A0"/>
        </w:tblPrEx>
        <w:trPr>
          <w:trHeight w:val="288"/>
        </w:trPr>
        <w:tc>
          <w:tcPr>
            <w:tcW w:w="747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249A5" w:rsidRPr="0077468E" w:rsidP="00D506CF" w14:paraId="620478B9" w14:textId="77777777">
            <w:pPr>
              <w:rPr>
                <w:rFonts w:ascii="Arial" w:hAnsi="Arial" w:cs="Arial"/>
                <w:color w:val="000000"/>
              </w:rPr>
            </w:pPr>
            <w:r w:rsidRPr="0077468E">
              <w:rPr>
                <w:rFonts w:ascii="Arial" w:hAnsi="Arial" w:cs="Arial"/>
                <w:color w:val="000000"/>
              </w:rPr>
              <w:t>Overhead at 100% Salary</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6098353C" w14:textId="7B30B691">
            <w:pPr>
              <w:jc w:val="right"/>
              <w:rPr>
                <w:rFonts w:ascii="Arial" w:hAnsi="Arial" w:cs="Arial"/>
                <w:color w:val="000000"/>
              </w:rPr>
            </w:pPr>
            <w:r w:rsidRPr="0077468E">
              <w:rPr>
                <w:rFonts w:ascii="Arial" w:hAnsi="Arial" w:cs="Arial"/>
                <w:color w:val="000000"/>
              </w:rPr>
              <w:t>$</w:t>
            </w:r>
            <w:r w:rsidRPr="0077468E" w:rsidR="008B5695">
              <w:rPr>
                <w:rFonts w:ascii="Arial" w:hAnsi="Arial" w:cs="Arial"/>
                <w:color w:val="000000"/>
              </w:rPr>
              <w:t>0</w:t>
            </w:r>
          </w:p>
        </w:tc>
      </w:tr>
      <w:tr w14:paraId="62509FBE" w14:textId="77777777" w:rsidTr="00AE0154">
        <w:tblPrEx>
          <w:tblW w:w="8820" w:type="dxa"/>
          <w:tblInd w:w="-10"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7472766C" w14:textId="52B20170">
            <w:pPr>
              <w:jc w:val="center"/>
              <w:rPr>
                <w:rFonts w:ascii="Arial" w:hAnsi="Arial" w:cs="Arial"/>
                <w:color w:val="000000"/>
              </w:rPr>
            </w:pPr>
            <w:r w:rsidRPr="0077468E">
              <w:rPr>
                <w:rFonts w:ascii="Arial" w:hAnsi="Arial" w:cs="Arial"/>
                <w:color w:val="000000"/>
              </w:rPr>
              <w:t>1</w:t>
            </w:r>
            <w:r w:rsidRPr="0077468E" w:rsidR="000275D6">
              <w:rPr>
                <w:rFonts w:ascii="Arial" w:hAnsi="Arial" w:cs="Arial"/>
                <w:color w:val="000000"/>
              </w:rPr>
              <w:t>3</w:t>
            </w:r>
          </w:p>
        </w:tc>
        <w:tc>
          <w:tcPr>
            <w:tcW w:w="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66360E69" w14:textId="77777777">
            <w:pPr>
              <w:jc w:val="center"/>
              <w:rPr>
                <w:rFonts w:ascii="Arial" w:hAnsi="Arial" w:cs="Arial"/>
                <w:color w:val="000000"/>
              </w:rPr>
            </w:pPr>
            <w:r w:rsidRPr="0077468E">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42D3B1AE" w14:textId="5F067702">
            <w:pPr>
              <w:jc w:val="center"/>
              <w:rPr>
                <w:rFonts w:ascii="Arial" w:hAnsi="Arial" w:cs="Arial"/>
                <w:color w:val="000000"/>
              </w:rPr>
            </w:pPr>
            <w:r w:rsidRPr="0077468E">
              <w:rPr>
                <w:rFonts w:ascii="Arial" w:hAnsi="Arial" w:cs="Arial"/>
                <w:color w:val="000000"/>
              </w:rPr>
              <w:t>15</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4E542A64" w14:textId="1400A9D2">
            <w:pPr>
              <w:jc w:val="center"/>
              <w:rPr>
                <w:rFonts w:ascii="Arial" w:hAnsi="Arial" w:cs="Arial"/>
                <w:color w:val="000000"/>
              </w:rPr>
            </w:pPr>
            <w:r w:rsidRPr="0077468E">
              <w:rPr>
                <w:rFonts w:ascii="Arial" w:hAnsi="Arial" w:cs="Arial"/>
                <w:color w:val="000000"/>
              </w:rPr>
              <w:t>0.25</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0DEB116D" w14:textId="478A3304">
            <w:pPr>
              <w:jc w:val="center"/>
              <w:rPr>
                <w:rFonts w:ascii="Arial" w:hAnsi="Arial" w:cs="Arial"/>
                <w:color w:val="000000"/>
              </w:rPr>
            </w:pPr>
            <w:r w:rsidRPr="0077468E">
              <w:rPr>
                <w:rFonts w:ascii="Arial" w:hAnsi="Arial" w:cs="Arial"/>
                <w:color w:val="000000"/>
              </w:rPr>
              <w:t>$</w:t>
            </w:r>
            <w:r w:rsidRPr="0077468E" w:rsidR="000275D6">
              <w:rPr>
                <w:rFonts w:ascii="Arial" w:hAnsi="Arial" w:cs="Arial"/>
                <w:color w:val="000000"/>
              </w:rPr>
              <w:t>5</w:t>
            </w:r>
            <w:r w:rsidR="00250E12">
              <w:rPr>
                <w:rFonts w:ascii="Arial" w:hAnsi="Arial" w:cs="Arial"/>
                <w:color w:val="000000"/>
              </w:rPr>
              <w:t>8.9</w:t>
            </w:r>
            <w:r w:rsidRPr="0077468E" w:rsidR="000275D6">
              <w:rPr>
                <w:rFonts w:ascii="Arial" w:hAnsi="Arial" w:cs="Arial"/>
                <w:color w:val="000000"/>
              </w:rPr>
              <w:t>1</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0E0846F0" w14:textId="015890C8">
            <w:pPr>
              <w:jc w:val="center"/>
              <w:rPr>
                <w:rFonts w:ascii="Arial" w:hAnsi="Arial" w:cs="Arial"/>
                <w:color w:val="000000"/>
              </w:rPr>
            </w:pPr>
            <w:r w:rsidRPr="0077468E">
              <w:rPr>
                <w:rFonts w:ascii="Arial" w:hAnsi="Arial" w:cs="Arial"/>
                <w:color w:val="000000"/>
              </w:rPr>
              <w:t>$</w:t>
            </w:r>
            <w:r w:rsidR="00250E12">
              <w:rPr>
                <w:rFonts w:ascii="Arial" w:hAnsi="Arial" w:cs="Arial"/>
                <w:color w:val="000000"/>
              </w:rPr>
              <w:t>14</w:t>
            </w:r>
            <w:r w:rsidRPr="0077468E" w:rsidR="00984BE5">
              <w:rPr>
                <w:rFonts w:ascii="Arial" w:hAnsi="Arial" w:cs="Arial"/>
                <w:color w:val="000000"/>
              </w:rPr>
              <w:t>.</w:t>
            </w:r>
            <w:r w:rsidR="00250E12">
              <w:rPr>
                <w:rFonts w:ascii="Arial" w:hAnsi="Arial" w:cs="Arial"/>
                <w:color w:val="000000"/>
              </w:rPr>
              <w:t>73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9814F7" w14:paraId="6E960B79" w14:textId="564FEB03">
            <w:pPr>
              <w:jc w:val="right"/>
              <w:rPr>
                <w:rFonts w:ascii="Arial" w:hAnsi="Arial" w:cs="Arial"/>
                <w:color w:val="000000"/>
              </w:rPr>
            </w:pPr>
            <w:r w:rsidRPr="0077468E">
              <w:rPr>
                <w:rFonts w:ascii="Arial" w:hAnsi="Arial" w:cs="Arial"/>
                <w:color w:val="000000"/>
              </w:rPr>
              <w:t>1,000</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0D431A32" w14:textId="35146A57">
            <w:pPr>
              <w:jc w:val="right"/>
              <w:rPr>
                <w:rFonts w:ascii="Arial" w:hAnsi="Arial" w:cs="Arial"/>
                <w:color w:val="000000"/>
              </w:rPr>
            </w:pPr>
            <w:r w:rsidRPr="0077468E">
              <w:rPr>
                <w:rFonts w:ascii="Arial" w:hAnsi="Arial" w:cs="Arial"/>
                <w:color w:val="000000"/>
              </w:rPr>
              <w:t>$</w:t>
            </w:r>
            <w:r w:rsidRPr="0077468E" w:rsidR="00984BE5">
              <w:rPr>
                <w:rFonts w:ascii="Arial" w:hAnsi="Arial" w:cs="Arial"/>
                <w:color w:val="000000"/>
              </w:rPr>
              <w:t>1</w:t>
            </w:r>
            <w:r w:rsidR="00250E12">
              <w:rPr>
                <w:rFonts w:ascii="Arial" w:hAnsi="Arial" w:cs="Arial"/>
                <w:color w:val="000000"/>
              </w:rPr>
              <w:t>4,730</w:t>
            </w:r>
          </w:p>
        </w:tc>
      </w:tr>
      <w:tr w14:paraId="26444343" w14:textId="77777777" w:rsidTr="00AE0154">
        <w:tblPrEx>
          <w:tblW w:w="8820" w:type="dxa"/>
          <w:tblInd w:w="-10" w:type="dxa"/>
          <w:tblCellMar>
            <w:left w:w="0" w:type="dxa"/>
            <w:right w:w="0" w:type="dxa"/>
          </w:tblCellMar>
          <w:tblLook w:val="04A0"/>
        </w:tblPrEx>
        <w:trPr>
          <w:trHeight w:val="288"/>
        </w:trPr>
        <w:tc>
          <w:tcPr>
            <w:tcW w:w="747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249A5" w:rsidRPr="0077468E" w:rsidP="00D506CF" w14:paraId="4A0D22FA" w14:textId="77777777">
            <w:pPr>
              <w:rPr>
                <w:rFonts w:ascii="Arial" w:hAnsi="Arial" w:cs="Arial"/>
                <w:color w:val="000000"/>
              </w:rPr>
            </w:pPr>
            <w:r w:rsidRPr="0077468E">
              <w:rPr>
                <w:rFonts w:ascii="Arial" w:hAnsi="Arial" w:cs="Arial"/>
                <w:color w:val="000000"/>
              </w:rPr>
              <w:t>Overhead at 100% Salary</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75039A52" w14:textId="3B8F29BD">
            <w:pPr>
              <w:jc w:val="right"/>
              <w:rPr>
                <w:rFonts w:ascii="Arial" w:hAnsi="Arial" w:cs="Arial"/>
                <w:color w:val="000000"/>
              </w:rPr>
            </w:pPr>
            <w:r w:rsidRPr="0077468E">
              <w:rPr>
                <w:rFonts w:ascii="Arial" w:hAnsi="Arial" w:cs="Arial"/>
                <w:color w:val="000000"/>
              </w:rPr>
              <w:t>$</w:t>
            </w:r>
            <w:r w:rsidRPr="0077468E" w:rsidR="00984BE5">
              <w:rPr>
                <w:rFonts w:ascii="Arial" w:hAnsi="Arial" w:cs="Arial"/>
                <w:color w:val="000000"/>
              </w:rPr>
              <w:t>0</w:t>
            </w:r>
            <w:r w:rsidRPr="0077468E" w:rsidR="00833461">
              <w:rPr>
                <w:rFonts w:ascii="Arial" w:hAnsi="Arial" w:cs="Arial"/>
                <w:color w:val="000000"/>
              </w:rPr>
              <w:t xml:space="preserve"> </w:t>
            </w:r>
          </w:p>
        </w:tc>
      </w:tr>
      <w:tr w14:paraId="17C0E9D1" w14:textId="77777777" w:rsidTr="00AE0154">
        <w:tblPrEx>
          <w:tblW w:w="8820" w:type="dxa"/>
          <w:tblInd w:w="-10"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23D52467" w14:textId="74D2144B">
            <w:pPr>
              <w:jc w:val="center"/>
              <w:rPr>
                <w:rFonts w:ascii="Arial" w:hAnsi="Arial" w:cs="Arial"/>
                <w:color w:val="000000"/>
              </w:rPr>
            </w:pPr>
            <w:r w:rsidRPr="0077468E">
              <w:rPr>
                <w:rFonts w:ascii="Arial" w:hAnsi="Arial" w:cs="Arial"/>
                <w:color w:val="000000"/>
              </w:rPr>
              <w:t>1</w:t>
            </w:r>
            <w:r w:rsidRPr="0077468E" w:rsidR="000275D6">
              <w:rPr>
                <w:rFonts w:ascii="Arial" w:hAnsi="Arial" w:cs="Arial"/>
                <w:color w:val="000000"/>
              </w:rPr>
              <w:t>4</w:t>
            </w:r>
          </w:p>
        </w:tc>
        <w:tc>
          <w:tcPr>
            <w:tcW w:w="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42E24CB3" w14:textId="77777777">
            <w:pPr>
              <w:jc w:val="center"/>
              <w:rPr>
                <w:rFonts w:ascii="Arial" w:hAnsi="Arial" w:cs="Arial"/>
                <w:color w:val="000000"/>
              </w:rPr>
            </w:pPr>
            <w:r w:rsidRPr="0077468E">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7EA53B3A" w14:textId="114D1D61">
            <w:pPr>
              <w:jc w:val="center"/>
              <w:rPr>
                <w:rFonts w:ascii="Arial" w:hAnsi="Arial" w:cs="Arial"/>
                <w:color w:val="000000"/>
              </w:rPr>
            </w:pPr>
            <w:r w:rsidRPr="0077468E">
              <w:rPr>
                <w:rFonts w:ascii="Arial" w:hAnsi="Arial" w:cs="Arial"/>
                <w:color w:val="000000"/>
              </w:rPr>
              <w:t>15</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23DE15DC" w14:textId="2C30033A">
            <w:pPr>
              <w:jc w:val="center"/>
              <w:rPr>
                <w:rFonts w:ascii="Arial" w:hAnsi="Arial" w:cs="Arial"/>
                <w:color w:val="000000"/>
              </w:rPr>
            </w:pPr>
            <w:r w:rsidRPr="0077468E">
              <w:rPr>
                <w:rFonts w:ascii="Arial" w:hAnsi="Arial" w:cs="Arial"/>
                <w:color w:val="000000"/>
              </w:rPr>
              <w:t>0.25</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19F96115" w14:textId="7DB830C9">
            <w:pPr>
              <w:jc w:val="center"/>
              <w:rPr>
                <w:rFonts w:ascii="Arial" w:hAnsi="Arial" w:cs="Arial"/>
                <w:color w:val="000000"/>
              </w:rPr>
            </w:pPr>
            <w:r w:rsidRPr="0077468E">
              <w:rPr>
                <w:rFonts w:ascii="Arial" w:hAnsi="Arial" w:cs="Arial"/>
                <w:color w:val="000000"/>
              </w:rPr>
              <w:t>$</w:t>
            </w:r>
            <w:r w:rsidRPr="0077468E" w:rsidR="00EE5B2E">
              <w:rPr>
                <w:rFonts w:ascii="Arial" w:hAnsi="Arial" w:cs="Arial"/>
                <w:color w:val="000000"/>
              </w:rPr>
              <w:t>6</w:t>
            </w:r>
            <w:r w:rsidR="00250E12">
              <w:rPr>
                <w:rFonts w:ascii="Arial" w:hAnsi="Arial" w:cs="Arial"/>
                <w:color w:val="000000"/>
              </w:rPr>
              <w:t>9.61</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D506CF" w14:paraId="0F0E1309" w14:textId="2C8272FB">
            <w:pPr>
              <w:jc w:val="center"/>
              <w:rPr>
                <w:rFonts w:ascii="Arial" w:hAnsi="Arial" w:cs="Arial"/>
                <w:color w:val="000000"/>
              </w:rPr>
            </w:pPr>
            <w:r w:rsidRPr="0077468E">
              <w:rPr>
                <w:rFonts w:ascii="Arial" w:hAnsi="Arial" w:cs="Arial"/>
                <w:color w:val="000000"/>
              </w:rPr>
              <w:t>$</w:t>
            </w:r>
            <w:r w:rsidRPr="0077468E" w:rsidR="00836C22">
              <w:rPr>
                <w:rFonts w:ascii="Arial" w:hAnsi="Arial" w:cs="Arial"/>
                <w:color w:val="000000"/>
              </w:rPr>
              <w:t>1</w:t>
            </w:r>
            <w:r w:rsidR="00250E12">
              <w:rPr>
                <w:rFonts w:ascii="Arial" w:hAnsi="Arial" w:cs="Arial"/>
                <w:color w:val="000000"/>
              </w:rPr>
              <w:t>7.41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9814F7" w14:paraId="29FD00C9" w14:textId="5E0B82B9">
            <w:pPr>
              <w:jc w:val="right"/>
              <w:rPr>
                <w:rFonts w:ascii="Arial" w:hAnsi="Arial" w:cs="Arial"/>
                <w:color w:val="000000"/>
              </w:rPr>
            </w:pPr>
            <w:r w:rsidRPr="0077468E">
              <w:rPr>
                <w:rFonts w:ascii="Arial" w:hAnsi="Arial" w:cs="Arial"/>
                <w:color w:val="000000"/>
              </w:rPr>
              <w:t>1,000</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6A13E18E" w14:textId="3DD1CF2A">
            <w:pPr>
              <w:jc w:val="right"/>
              <w:rPr>
                <w:rFonts w:ascii="Arial" w:hAnsi="Arial" w:cs="Arial"/>
                <w:color w:val="000000"/>
              </w:rPr>
            </w:pPr>
            <w:r w:rsidRPr="0077468E">
              <w:rPr>
                <w:rFonts w:ascii="Arial" w:hAnsi="Arial" w:cs="Arial"/>
                <w:color w:val="000000"/>
              </w:rPr>
              <w:t>$</w:t>
            </w:r>
            <w:r w:rsidRPr="0077468E" w:rsidR="00836C22">
              <w:rPr>
                <w:rFonts w:ascii="Arial" w:hAnsi="Arial" w:cs="Arial"/>
                <w:color w:val="000000"/>
              </w:rPr>
              <w:t>1</w:t>
            </w:r>
            <w:r w:rsidR="00250E12">
              <w:rPr>
                <w:rFonts w:ascii="Arial" w:hAnsi="Arial" w:cs="Arial"/>
                <w:color w:val="000000"/>
              </w:rPr>
              <w:t>7,410</w:t>
            </w:r>
          </w:p>
        </w:tc>
      </w:tr>
      <w:tr w14:paraId="5FDD5A8C" w14:textId="77777777" w:rsidTr="00AE0154">
        <w:tblPrEx>
          <w:tblW w:w="8820" w:type="dxa"/>
          <w:tblInd w:w="-10" w:type="dxa"/>
          <w:tblCellMar>
            <w:left w:w="0" w:type="dxa"/>
            <w:right w:w="0" w:type="dxa"/>
          </w:tblCellMar>
          <w:tblLook w:val="04A0"/>
        </w:tblPrEx>
        <w:trPr>
          <w:trHeight w:val="288"/>
        </w:trPr>
        <w:tc>
          <w:tcPr>
            <w:tcW w:w="747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249A5" w:rsidRPr="0077468E" w:rsidP="00D506CF" w14:paraId="5ED6B99C" w14:textId="77777777">
            <w:pPr>
              <w:rPr>
                <w:rFonts w:ascii="Arial" w:hAnsi="Arial" w:cs="Arial"/>
                <w:color w:val="000000"/>
              </w:rPr>
            </w:pPr>
            <w:r w:rsidRPr="0077468E">
              <w:rPr>
                <w:rFonts w:ascii="Arial" w:hAnsi="Arial" w:cs="Arial"/>
                <w:color w:val="000000"/>
              </w:rPr>
              <w:t>Overhead at 100% Salary</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6E9B88D6" w14:textId="7AA2CDA4">
            <w:pPr>
              <w:jc w:val="right"/>
              <w:rPr>
                <w:rFonts w:ascii="Arial" w:hAnsi="Arial" w:cs="Arial"/>
                <w:color w:val="000000"/>
              </w:rPr>
            </w:pPr>
            <w:r w:rsidRPr="0077468E">
              <w:rPr>
                <w:rFonts w:ascii="Arial" w:hAnsi="Arial" w:cs="Arial"/>
                <w:color w:val="000000"/>
              </w:rPr>
              <w:t>$</w:t>
            </w:r>
            <w:r w:rsidRPr="0077468E" w:rsidR="00984BE5">
              <w:rPr>
                <w:rFonts w:ascii="Arial" w:hAnsi="Arial" w:cs="Arial"/>
                <w:color w:val="000000"/>
              </w:rPr>
              <w:t>0</w:t>
            </w:r>
          </w:p>
        </w:tc>
      </w:tr>
      <w:tr w14:paraId="3B4C1029" w14:textId="77777777" w:rsidTr="00AE0154">
        <w:tblPrEx>
          <w:tblW w:w="8820" w:type="dxa"/>
          <w:tblInd w:w="-10" w:type="dxa"/>
          <w:tblCellMar>
            <w:left w:w="0" w:type="dxa"/>
            <w:right w:w="0" w:type="dxa"/>
          </w:tblCellMar>
          <w:tblLook w:val="04A0"/>
        </w:tblPrEx>
        <w:trPr>
          <w:trHeight w:val="288"/>
        </w:trPr>
        <w:tc>
          <w:tcPr>
            <w:tcW w:w="747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249A5" w:rsidRPr="0077468E" w:rsidP="00D506CF" w14:paraId="0E34BBAA" w14:textId="77777777">
            <w:pPr>
              <w:rPr>
                <w:rFonts w:ascii="Arial" w:hAnsi="Arial" w:cs="Arial"/>
                <w:color w:val="000000"/>
              </w:rPr>
            </w:pPr>
            <w:r w:rsidRPr="0077468E">
              <w:rPr>
                <w:rFonts w:ascii="Arial" w:hAnsi="Arial" w:cs="Arial"/>
                <w:color w:val="000000"/>
              </w:rPr>
              <w:t>Processing / Analyzing Costs</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1810103F" w14:textId="471B41F3">
            <w:pPr>
              <w:jc w:val="right"/>
              <w:rPr>
                <w:rFonts w:ascii="Arial" w:hAnsi="Arial" w:cs="Arial"/>
                <w:color w:val="000000"/>
              </w:rPr>
            </w:pPr>
            <w:r w:rsidRPr="0077468E">
              <w:rPr>
                <w:rFonts w:ascii="Arial" w:hAnsi="Arial" w:cs="Arial"/>
                <w:color w:val="000000"/>
              </w:rPr>
              <w:t>$</w:t>
            </w:r>
            <w:r w:rsidR="00E90D19">
              <w:rPr>
                <w:rFonts w:ascii="Arial" w:hAnsi="Arial" w:cs="Arial"/>
                <w:color w:val="000000"/>
              </w:rPr>
              <w:t>52</w:t>
            </w:r>
            <w:r w:rsidRPr="0077468E" w:rsidR="00836C22">
              <w:rPr>
                <w:rFonts w:ascii="Arial" w:hAnsi="Arial" w:cs="Arial"/>
                <w:color w:val="000000"/>
              </w:rPr>
              <w:t>,</w:t>
            </w:r>
            <w:r w:rsidR="00E90D19">
              <w:rPr>
                <w:rFonts w:ascii="Arial" w:hAnsi="Arial" w:cs="Arial"/>
                <w:color w:val="000000"/>
              </w:rPr>
              <w:t>800</w:t>
            </w:r>
          </w:p>
        </w:tc>
      </w:tr>
      <w:tr w14:paraId="61D0E4A4" w14:textId="77777777" w:rsidTr="00AE0154">
        <w:tblPrEx>
          <w:tblW w:w="8820" w:type="dxa"/>
          <w:tblInd w:w="-10" w:type="dxa"/>
          <w:tblCellMar>
            <w:left w:w="0" w:type="dxa"/>
            <w:right w:w="0" w:type="dxa"/>
          </w:tblCellMar>
          <w:tblLook w:val="04A0"/>
        </w:tblPrEx>
        <w:trPr>
          <w:trHeight w:val="288"/>
        </w:trPr>
        <w:tc>
          <w:tcPr>
            <w:tcW w:w="747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249A5" w:rsidRPr="0077468E" w:rsidP="00D506CF" w14:paraId="7014D579" w14:textId="77777777">
            <w:pPr>
              <w:rPr>
                <w:rFonts w:ascii="Arial" w:hAnsi="Arial" w:cs="Arial"/>
                <w:color w:val="000000"/>
              </w:rPr>
            </w:pPr>
            <w:r w:rsidRPr="0077468E">
              <w:rPr>
                <w:rFonts w:ascii="Arial" w:hAnsi="Arial" w:cs="Arial"/>
                <w:color w:val="000000"/>
              </w:rPr>
              <w:t>Printing and Production Cost</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6A4E8854" w14:textId="087440FF">
            <w:pPr>
              <w:jc w:val="right"/>
              <w:rPr>
                <w:rFonts w:ascii="Arial" w:hAnsi="Arial" w:cs="Arial"/>
                <w:color w:val="000000"/>
              </w:rPr>
            </w:pPr>
            <w:r w:rsidRPr="0077468E">
              <w:rPr>
                <w:rFonts w:ascii="Arial" w:hAnsi="Arial" w:cs="Arial"/>
                <w:color w:val="000000"/>
              </w:rPr>
              <w:t>$0</w:t>
            </w:r>
          </w:p>
        </w:tc>
      </w:tr>
      <w:tr w14:paraId="1C2CEEA2" w14:textId="77777777" w:rsidTr="00AE0154">
        <w:tblPrEx>
          <w:tblW w:w="8820" w:type="dxa"/>
          <w:tblInd w:w="-10" w:type="dxa"/>
          <w:tblCellMar>
            <w:left w:w="0" w:type="dxa"/>
            <w:right w:w="0" w:type="dxa"/>
          </w:tblCellMar>
          <w:tblLook w:val="04A0"/>
        </w:tblPrEx>
        <w:trPr>
          <w:trHeight w:val="300"/>
        </w:trPr>
        <w:tc>
          <w:tcPr>
            <w:tcW w:w="7479"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249A5" w:rsidRPr="0077468E" w:rsidP="00D506CF" w14:paraId="25E05786" w14:textId="77777777">
            <w:pPr>
              <w:rPr>
                <w:rFonts w:ascii="Arial" w:hAnsi="Arial" w:cs="Arial"/>
                <w:color w:val="000000"/>
              </w:rPr>
            </w:pPr>
            <w:r w:rsidRPr="0077468E">
              <w:rPr>
                <w:rFonts w:ascii="Arial" w:hAnsi="Arial" w:cs="Arial"/>
                <w:color w:val="000000"/>
              </w:rPr>
              <w:t>Total Cost to Government</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49A5" w:rsidRPr="0077468E" w:rsidP="00E90D19" w14:paraId="2A8A7165" w14:textId="7722FCB0">
            <w:pPr>
              <w:jc w:val="right"/>
              <w:rPr>
                <w:rFonts w:ascii="Arial" w:hAnsi="Arial" w:cs="Arial"/>
                <w:color w:val="000000"/>
              </w:rPr>
            </w:pPr>
            <w:r w:rsidRPr="0077468E">
              <w:rPr>
                <w:rFonts w:ascii="Arial" w:hAnsi="Arial" w:cs="Arial"/>
                <w:color w:val="000000"/>
              </w:rPr>
              <w:t>$</w:t>
            </w:r>
            <w:r w:rsidR="00E90D19">
              <w:rPr>
                <w:rFonts w:ascii="Arial" w:hAnsi="Arial" w:cs="Arial"/>
                <w:color w:val="000000"/>
              </w:rPr>
              <w:t>52</w:t>
            </w:r>
            <w:r w:rsidRPr="0077468E" w:rsidR="00836C22">
              <w:rPr>
                <w:rFonts w:ascii="Arial" w:hAnsi="Arial" w:cs="Arial"/>
                <w:color w:val="000000"/>
              </w:rPr>
              <w:t>,</w:t>
            </w:r>
            <w:r w:rsidR="00E90D19">
              <w:rPr>
                <w:rFonts w:ascii="Arial" w:hAnsi="Arial" w:cs="Arial"/>
                <w:color w:val="000000"/>
              </w:rPr>
              <w:t>800</w:t>
            </w:r>
          </w:p>
        </w:tc>
      </w:tr>
    </w:tbl>
    <w:p w:rsidR="003C2010" w:rsidRPr="0077468E" w14:paraId="54F3F1E8" w14:textId="77777777">
      <w:pPr>
        <w:rPr>
          <w:rFonts w:ascii="Arial" w:hAnsi="Arial" w:cs="Arial"/>
        </w:rPr>
      </w:pPr>
    </w:p>
    <w:p w:rsidR="000823CD" w:rsidP="009814F7" w14:paraId="0532F72C" w14:textId="77777777">
      <w:pPr>
        <w:rPr>
          <w:rFonts w:ascii="Arial" w:hAnsi="Arial" w:cs="Arial"/>
          <w:b/>
        </w:rPr>
      </w:pPr>
      <w:r w:rsidRPr="005E6582">
        <w:rPr>
          <w:rFonts w:ascii="Arial" w:hAnsi="Arial" w:cs="Arial"/>
          <w:b/>
          <w:bCs/>
        </w:rPr>
        <w:t>15</w:t>
      </w:r>
      <w:r w:rsidRPr="0077468E">
        <w:rPr>
          <w:rFonts w:ascii="Arial" w:hAnsi="Arial" w:cs="Arial"/>
        </w:rPr>
        <w:t xml:space="preserve">. </w:t>
      </w:r>
      <w:r w:rsidRPr="0077468E">
        <w:rPr>
          <w:rFonts w:ascii="Arial" w:hAnsi="Arial" w:cs="Arial"/>
          <w:b/>
        </w:rPr>
        <w:t xml:space="preserve"> </w:t>
      </w:r>
      <w:r w:rsidRPr="0077468E" w:rsidR="0043199D">
        <w:rPr>
          <w:rFonts w:ascii="Arial" w:hAnsi="Arial" w:cs="Arial"/>
          <w:b/>
        </w:rPr>
        <w:t xml:space="preserve">Explain the reason for any burden hour changes since the last </w:t>
      </w:r>
    </w:p>
    <w:p w:rsidR="0043199D" w:rsidRPr="0077468E" w:rsidP="009814F7" w14:paraId="2D943278" w14:textId="59C2B564">
      <w:pPr>
        <w:rPr>
          <w:rFonts w:ascii="Arial" w:hAnsi="Arial" w:cs="Arial"/>
        </w:rPr>
      </w:pPr>
      <w:r w:rsidRPr="0077468E">
        <w:rPr>
          <w:rFonts w:ascii="Arial" w:hAnsi="Arial" w:cs="Arial"/>
          <w:b/>
        </w:rPr>
        <w:t>submission.</w:t>
      </w:r>
    </w:p>
    <w:p w:rsidR="005C4C54" w:rsidRPr="0077468E" w14:paraId="5AABF924" w14:textId="77777777">
      <w:pPr>
        <w:rPr>
          <w:rFonts w:ascii="Arial" w:hAnsi="Arial" w:cs="Arial"/>
        </w:rPr>
      </w:pPr>
    </w:p>
    <w:p w:rsidR="003C2010" w:rsidRPr="0077468E" w:rsidP="009814F7" w14:paraId="04884CCD" w14:textId="7F40342E">
      <w:pPr>
        <w:ind w:left="720" w:hanging="720"/>
        <w:rPr>
          <w:rFonts w:ascii="Arial" w:hAnsi="Arial" w:cs="Arial"/>
        </w:rPr>
      </w:pPr>
      <w:r w:rsidRPr="0077468E">
        <w:rPr>
          <w:rFonts w:ascii="Arial" w:hAnsi="Arial" w:cs="Arial"/>
        </w:rPr>
        <w:t>This is a new information collection; therefore, there is no change reported.</w:t>
      </w:r>
    </w:p>
    <w:p w:rsidR="003C2010" w:rsidRPr="0077468E" w14:paraId="7BF6FB82" w14:textId="77777777">
      <w:pPr>
        <w:rPr>
          <w:rFonts w:ascii="Arial" w:hAnsi="Arial" w:cs="Arial"/>
        </w:rPr>
      </w:pP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r w:rsidRPr="0077468E">
        <w:rPr>
          <w:rFonts w:ascii="Arial" w:hAnsi="Arial" w:cs="Arial"/>
        </w:rPr>
        <w:tab/>
      </w:r>
    </w:p>
    <w:p w:rsidR="000823CD" w:rsidP="0043199D" w14:paraId="1855339D" w14:textId="650013E9">
      <w:pPr>
        <w:tabs>
          <w:tab w:val="left" w:pos="270"/>
          <w:tab w:val="right" w:pos="8550"/>
        </w:tabs>
        <w:ind w:right="864"/>
        <w:rPr>
          <w:rFonts w:ascii="Arial" w:hAnsi="Arial" w:cs="Arial"/>
          <w:b/>
        </w:rPr>
      </w:pPr>
      <w:r w:rsidRPr="009814F7">
        <w:rPr>
          <w:rFonts w:ascii="Arial" w:hAnsi="Arial" w:cs="Arial"/>
          <w:b/>
          <w:bCs/>
        </w:rPr>
        <w:t>1</w:t>
      </w:r>
      <w:r w:rsidRPr="005E6582" w:rsidR="003C2010">
        <w:rPr>
          <w:rFonts w:ascii="Arial" w:hAnsi="Arial" w:cs="Arial"/>
          <w:b/>
          <w:bCs/>
        </w:rPr>
        <w:t>6.</w:t>
      </w:r>
      <w:r w:rsidRPr="0077468E" w:rsidR="003C2010">
        <w:rPr>
          <w:rFonts w:ascii="Arial" w:hAnsi="Arial" w:cs="Arial"/>
        </w:rPr>
        <w:t xml:space="preserve"> </w:t>
      </w:r>
      <w:r w:rsidRPr="0077468E" w:rsidR="0043199D">
        <w:rPr>
          <w:rFonts w:ascii="Arial" w:hAnsi="Arial" w:cs="Arial"/>
          <w:b/>
        </w:rPr>
        <w:t xml:space="preserve">For collections of information whose results will be </w:t>
      </w:r>
    </w:p>
    <w:p w:rsidR="0043199D" w:rsidRPr="0077468E" w:rsidP="009814F7" w14:paraId="4D1B9C6B" w14:textId="22F65FF2">
      <w:pPr>
        <w:tabs>
          <w:tab w:val="left" w:pos="270"/>
          <w:tab w:val="right" w:pos="8550"/>
        </w:tabs>
        <w:ind w:right="864"/>
        <w:rPr>
          <w:rFonts w:ascii="Arial" w:hAnsi="Arial" w:cs="Arial"/>
          <w:b/>
        </w:rPr>
      </w:pPr>
      <w:r w:rsidRPr="0077468E">
        <w:rPr>
          <w:rFonts w:ascii="Arial" w:hAnsi="Arial" w:cs="Arial"/>
          <w:b/>
        </w:rPr>
        <w:t xml:space="preserve">published, outline plans for tabulation and publication.  Address any complex analytical techniques that will be used.  Provide the </w:t>
      </w:r>
      <w:r w:rsidR="000823CD">
        <w:rPr>
          <w:rFonts w:ascii="Arial" w:hAnsi="Arial" w:cs="Arial"/>
          <w:b/>
        </w:rPr>
        <w:t>t</w:t>
      </w:r>
      <w:r w:rsidRPr="0077468E">
        <w:rPr>
          <w:rFonts w:ascii="Arial" w:hAnsi="Arial" w:cs="Arial"/>
          <w:b/>
        </w:rPr>
        <w:t>ime schedule for the entire project, including beginning and ending dates of the collection of information, completion of report, publication dates, and other actions.</w:t>
      </w:r>
    </w:p>
    <w:p w:rsidR="009814F7" w:rsidP="00377C83" w14:paraId="1B65D09F" w14:textId="77777777">
      <w:pPr>
        <w:tabs>
          <w:tab w:val="left" w:pos="270"/>
          <w:tab w:val="right" w:pos="8550"/>
        </w:tabs>
        <w:spacing w:line="240" w:lineRule="exact"/>
        <w:ind w:right="864"/>
        <w:rPr>
          <w:rFonts w:ascii="Arial" w:hAnsi="Arial" w:cs="Arial"/>
          <w:b/>
        </w:rPr>
      </w:pPr>
    </w:p>
    <w:p w:rsidR="00377C83" w:rsidRPr="0077468E" w:rsidP="00377C83" w14:paraId="0E0339B1" w14:textId="0E9C4092">
      <w:pPr>
        <w:tabs>
          <w:tab w:val="left" w:pos="270"/>
          <w:tab w:val="right" w:pos="8550"/>
        </w:tabs>
        <w:spacing w:line="240" w:lineRule="exact"/>
        <w:ind w:right="864"/>
        <w:rPr>
          <w:rFonts w:ascii="Arial" w:hAnsi="Arial" w:cs="Arial"/>
        </w:rPr>
      </w:pPr>
      <w:r w:rsidRPr="0077468E">
        <w:rPr>
          <w:rFonts w:ascii="Arial" w:hAnsi="Arial" w:cs="Arial"/>
        </w:rPr>
        <w:t>Information collection is not for tabulation or publication use.</w:t>
      </w:r>
    </w:p>
    <w:p w:rsidR="003C2010" w:rsidRPr="0077468E" w14:paraId="2CC8E9D5" w14:textId="77777777">
      <w:pPr>
        <w:rPr>
          <w:rFonts w:ascii="Arial" w:hAnsi="Arial" w:cs="Arial"/>
        </w:rPr>
      </w:pPr>
    </w:p>
    <w:p w:rsidR="000823CD" w:rsidP="000823CD" w14:paraId="1BBDA863" w14:textId="301B20CC">
      <w:pPr>
        <w:tabs>
          <w:tab w:val="left" w:pos="480"/>
          <w:tab w:val="right" w:pos="8640"/>
        </w:tabs>
        <w:ind w:right="504"/>
        <w:jc w:val="both"/>
        <w:rPr>
          <w:rFonts w:ascii="Arial" w:hAnsi="Arial" w:cs="Arial"/>
          <w:b/>
        </w:rPr>
      </w:pPr>
      <w:r w:rsidRPr="005E6582">
        <w:rPr>
          <w:rFonts w:ascii="Arial" w:hAnsi="Arial" w:cs="Arial"/>
          <w:b/>
          <w:bCs/>
        </w:rPr>
        <w:t>7.</w:t>
      </w:r>
      <w:r w:rsidRPr="0077468E">
        <w:rPr>
          <w:rFonts w:ascii="Arial" w:hAnsi="Arial" w:cs="Arial"/>
        </w:rPr>
        <w:t xml:space="preserve">  </w:t>
      </w:r>
      <w:r w:rsidRPr="0077468E" w:rsidR="0043199D">
        <w:rPr>
          <w:rFonts w:ascii="Arial" w:hAnsi="Arial" w:cs="Arial"/>
          <w:b/>
        </w:rPr>
        <w:t>If seeking approval to not display the expiration date</w:t>
      </w:r>
      <w:r w:rsidRPr="0077468E" w:rsidR="0043199D">
        <w:rPr>
          <w:rFonts w:ascii="Arial" w:hAnsi="Arial" w:cs="Arial"/>
          <w:b/>
          <w:color w:val="0000FF"/>
        </w:rPr>
        <w:t xml:space="preserve"> </w:t>
      </w:r>
      <w:r w:rsidRPr="0077468E" w:rsidR="0043199D">
        <w:rPr>
          <w:rFonts w:ascii="Arial" w:hAnsi="Arial" w:cs="Arial"/>
          <w:b/>
        </w:rPr>
        <w:t xml:space="preserve">for OMB </w:t>
      </w:r>
    </w:p>
    <w:p w:rsidR="0043199D" w:rsidRPr="009814F7" w:rsidP="000823CD" w14:paraId="32BF6280" w14:textId="45D50ADF">
      <w:pPr>
        <w:tabs>
          <w:tab w:val="left" w:pos="480"/>
          <w:tab w:val="right" w:pos="8640"/>
        </w:tabs>
        <w:ind w:right="504"/>
        <w:jc w:val="both"/>
        <w:rPr>
          <w:rFonts w:ascii="Arial" w:hAnsi="Arial" w:cs="Arial"/>
          <w:b/>
        </w:rPr>
      </w:pPr>
      <w:r w:rsidRPr="0077468E">
        <w:rPr>
          <w:rFonts w:ascii="Arial" w:hAnsi="Arial" w:cs="Arial"/>
          <w:b/>
        </w:rPr>
        <w:t>approval of the information collection, explain the reasons that display would be inappropriate.</w:t>
      </w:r>
    </w:p>
    <w:p w:rsidR="005C4C54" w:rsidRPr="0077468E" w:rsidP="005C4C54" w14:paraId="72A46CB7" w14:textId="187E3866">
      <w:pPr>
        <w:tabs>
          <w:tab w:val="left" w:pos="480"/>
          <w:tab w:val="right" w:pos="8640"/>
        </w:tabs>
        <w:ind w:right="504"/>
        <w:jc w:val="both"/>
        <w:rPr>
          <w:rFonts w:ascii="Arial" w:hAnsi="Arial" w:cs="Arial"/>
        </w:rPr>
      </w:pPr>
    </w:p>
    <w:p w:rsidR="002A2483" w:rsidRPr="0077468E" w:rsidP="003B15BA" w14:paraId="78FDB01A" w14:textId="5128146B">
      <w:pPr>
        <w:tabs>
          <w:tab w:val="left" w:pos="480"/>
          <w:tab w:val="right" w:pos="8640"/>
        </w:tabs>
        <w:ind w:right="504"/>
        <w:rPr>
          <w:rFonts w:ascii="Arial" w:hAnsi="Arial" w:cs="Arial"/>
        </w:rPr>
      </w:pPr>
      <w:r w:rsidRPr="0077468E">
        <w:rPr>
          <w:rFonts w:ascii="Arial" w:hAnsi="Arial" w:cs="Arial"/>
        </w:rPr>
        <w:t xml:space="preserve">We are not seeking approval to omit the expiration date for OMB approval. </w:t>
      </w:r>
    </w:p>
    <w:p w:rsidR="0022535A" w:rsidRPr="0077468E" w:rsidP="0022535A" w14:paraId="3759C9F6" w14:textId="77777777">
      <w:pPr>
        <w:tabs>
          <w:tab w:val="left" w:pos="480"/>
          <w:tab w:val="right" w:pos="8640"/>
        </w:tabs>
        <w:ind w:right="504"/>
        <w:jc w:val="both"/>
        <w:rPr>
          <w:rFonts w:ascii="Arial" w:hAnsi="Arial" w:cs="Arial"/>
        </w:rPr>
      </w:pPr>
    </w:p>
    <w:p w:rsidR="000823CD" w:rsidP="0043199D" w14:paraId="57D291B2" w14:textId="237D65B8">
      <w:pPr>
        <w:pStyle w:val="BodyText"/>
        <w:tabs>
          <w:tab w:val="left" w:pos="360"/>
        </w:tabs>
        <w:spacing w:after="0"/>
        <w:rPr>
          <w:rFonts w:ascii="Arial" w:hAnsi="Arial" w:cs="Arial"/>
          <w:b/>
        </w:rPr>
      </w:pPr>
      <w:r w:rsidRPr="005E6582">
        <w:rPr>
          <w:rFonts w:ascii="Arial" w:hAnsi="Arial" w:cs="Arial"/>
          <w:b/>
          <w:bCs/>
        </w:rPr>
        <w:t>8.</w:t>
      </w:r>
      <w:r w:rsidRPr="0077468E">
        <w:rPr>
          <w:rFonts w:ascii="Arial" w:hAnsi="Arial" w:cs="Arial"/>
        </w:rPr>
        <w:t xml:space="preserve">  </w:t>
      </w:r>
      <w:r w:rsidRPr="0077468E" w:rsidR="0043199D">
        <w:rPr>
          <w:rFonts w:ascii="Arial" w:hAnsi="Arial" w:cs="Arial"/>
          <w:b/>
        </w:rPr>
        <w:t xml:space="preserve">Explain each exception to the certification statement identified in </w:t>
      </w:r>
    </w:p>
    <w:p w:rsidR="0043199D" w:rsidRPr="0077468E" w:rsidP="0043199D" w14:paraId="0AA5A73B" w14:textId="56DDD4D0">
      <w:pPr>
        <w:pStyle w:val="BodyText"/>
        <w:tabs>
          <w:tab w:val="left" w:pos="360"/>
        </w:tabs>
        <w:spacing w:after="0"/>
        <w:rPr>
          <w:rFonts w:ascii="Arial" w:hAnsi="Arial" w:cs="Arial"/>
          <w:b/>
        </w:rPr>
      </w:pPr>
      <w:r w:rsidRPr="0077468E">
        <w:rPr>
          <w:rFonts w:ascii="Arial" w:hAnsi="Arial" w:cs="Arial"/>
          <w:b/>
        </w:rPr>
        <w:t>Item 19, “Certification for Paperwork Reduction Act Submissions,” of OMB 83-I.</w:t>
      </w:r>
    </w:p>
    <w:p w:rsidR="0043199D" w:rsidRPr="0077468E" w:rsidP="007524B4" w14:paraId="100D3324" w14:textId="77777777">
      <w:pPr>
        <w:rPr>
          <w:rFonts w:ascii="Arial" w:hAnsi="Arial" w:cs="Arial"/>
          <w:b/>
        </w:rPr>
      </w:pPr>
    </w:p>
    <w:p w:rsidR="003C2010" w:rsidRPr="0077468E" w:rsidP="00E35F77" w14:paraId="656FA219" w14:textId="2E46528F">
      <w:pPr>
        <w:rPr>
          <w:rFonts w:ascii="Arial" w:hAnsi="Arial" w:cs="Arial"/>
        </w:rPr>
      </w:pPr>
      <w:r w:rsidRPr="0077468E">
        <w:rPr>
          <w:rFonts w:ascii="Arial" w:hAnsi="Arial" w:cs="Arial"/>
        </w:rPr>
        <w:t xml:space="preserve">There is no exception to the certification statement identified in Item 19, </w:t>
      </w:r>
    </w:p>
    <w:p w:rsidR="003C2010" w:rsidRPr="0077468E" w:rsidP="009814F7" w14:paraId="06AA97DD" w14:textId="7BA13BC6">
      <w:pPr>
        <w:rPr>
          <w:rFonts w:ascii="Arial" w:hAnsi="Arial" w:cs="Arial"/>
        </w:rPr>
      </w:pPr>
      <w:r w:rsidRPr="0077468E">
        <w:rPr>
          <w:rFonts w:ascii="Arial" w:hAnsi="Arial" w:cs="Arial"/>
        </w:rPr>
        <w:t>"Certification for Paperwork Reduction Act Submissions," of OMB Form 83-l.</w:t>
      </w:r>
    </w:p>
    <w:p w:rsidR="003C2010" w:rsidRPr="0077468E" w14:paraId="5990B9A6" w14:textId="77777777">
      <w:pPr>
        <w:rPr>
          <w:rFonts w:ascii="Arial" w:hAnsi="Arial" w:cs="Arial"/>
        </w:rPr>
      </w:pPr>
    </w:p>
    <w:p w:rsidR="00377C83" w:rsidRPr="0077468E" w:rsidP="00377C83" w14:paraId="202EF045" w14:textId="417D0E6C">
      <w:pPr>
        <w:tabs>
          <w:tab w:val="left" w:pos="270"/>
          <w:tab w:val="right" w:pos="8550"/>
        </w:tabs>
        <w:autoSpaceDE/>
        <w:autoSpaceDN/>
        <w:spacing w:line="240" w:lineRule="exact"/>
        <w:ind w:right="864"/>
        <w:rPr>
          <w:rFonts w:ascii="Arial" w:hAnsi="Arial" w:cs="Arial"/>
          <w:b/>
          <w:bCs/>
          <w:u w:val="single"/>
        </w:rPr>
      </w:pPr>
      <w:r w:rsidRPr="0077468E">
        <w:rPr>
          <w:rFonts w:ascii="Arial" w:hAnsi="Arial" w:cs="Arial"/>
          <w:b/>
          <w:bCs/>
        </w:rPr>
        <w:t xml:space="preserve">B.  </w:t>
      </w:r>
      <w:r w:rsidRPr="0077468E">
        <w:rPr>
          <w:rFonts w:ascii="Arial" w:hAnsi="Arial" w:cs="Arial"/>
          <w:b/>
          <w:bCs/>
          <w:u w:val="single"/>
        </w:rPr>
        <w:t>COLLECTION OF INFORMATION EMPLOYING STATISTICAL</w:t>
      </w:r>
      <w:r w:rsidR="009814F7">
        <w:rPr>
          <w:rFonts w:ascii="Arial" w:hAnsi="Arial" w:cs="Arial"/>
          <w:b/>
          <w:bCs/>
          <w:u w:val="single"/>
        </w:rPr>
        <w:t xml:space="preserve"> </w:t>
      </w:r>
      <w:r w:rsidRPr="0077468E">
        <w:rPr>
          <w:rFonts w:ascii="Arial" w:hAnsi="Arial" w:cs="Arial"/>
          <w:b/>
          <w:bCs/>
          <w:u w:val="single"/>
        </w:rPr>
        <w:t>METHODS</w:t>
      </w:r>
    </w:p>
    <w:p w:rsidR="003C2010" w:rsidRPr="0077468E" w14:paraId="43C44E2C" w14:textId="77777777">
      <w:pPr>
        <w:rPr>
          <w:rFonts w:ascii="Arial" w:hAnsi="Arial" w:cs="Arial"/>
          <w:u w:val="single"/>
        </w:rPr>
      </w:pPr>
    </w:p>
    <w:p w:rsidR="003C2010" w:rsidRPr="0077468E" w:rsidP="009814F7" w14:paraId="5CF7D648" w14:textId="5269CC19">
      <w:pPr>
        <w:pStyle w:val="BodyTextIndent2"/>
        <w:ind w:firstLine="0"/>
        <w:rPr>
          <w:rFonts w:ascii="Arial" w:hAnsi="Arial" w:cs="Arial"/>
        </w:rPr>
      </w:pPr>
      <w:r w:rsidRPr="0077468E">
        <w:rPr>
          <w:rFonts w:ascii="Arial" w:hAnsi="Arial" w:cs="Arial"/>
        </w:rPr>
        <w:t>The Veterans Benefits Administration does not collect information employing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470B3"/>
    <w:multiLevelType w:val="hybridMultilevel"/>
    <w:tmpl w:val="AFDAE09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34B11A5B"/>
    <w:multiLevelType w:val="hybridMultilevel"/>
    <w:tmpl w:val="BAAA8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8D4B1B"/>
    <w:multiLevelType w:val="hybridMultilevel"/>
    <w:tmpl w:val="0FD22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4B57A3"/>
    <w:multiLevelType w:val="hybridMultilevel"/>
    <w:tmpl w:val="B4FA7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93C91"/>
    <w:multiLevelType w:val="hybridMultilevel"/>
    <w:tmpl w:val="E7AA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24E04E7"/>
    <w:multiLevelType w:val="hybridMultilevel"/>
    <w:tmpl w:val="7ADA8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50530A"/>
    <w:multiLevelType w:val="hybridMultilevel"/>
    <w:tmpl w:val="C346D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78D43E00"/>
    <w:multiLevelType w:val="hybridMultilevel"/>
    <w:tmpl w:val="E9585A4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2075615848">
    <w:abstractNumId w:val="9"/>
  </w:num>
  <w:num w:numId="2" w16cid:durableId="1982925887">
    <w:abstractNumId w:val="1"/>
  </w:num>
  <w:num w:numId="3" w16cid:durableId="1451819048">
    <w:abstractNumId w:val="8"/>
  </w:num>
  <w:num w:numId="4" w16cid:durableId="154667682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575431">
    <w:abstractNumId w:val="11"/>
  </w:num>
  <w:num w:numId="6" w16cid:durableId="78524634">
    <w:abstractNumId w:val="0"/>
  </w:num>
  <w:num w:numId="7" w16cid:durableId="960109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449067">
    <w:abstractNumId w:val="7"/>
  </w:num>
  <w:num w:numId="9" w16cid:durableId="1456753944">
    <w:abstractNumId w:val="6"/>
  </w:num>
  <w:num w:numId="10" w16cid:durableId="260458603">
    <w:abstractNumId w:val="10"/>
  </w:num>
  <w:num w:numId="11" w16cid:durableId="832912372">
    <w:abstractNumId w:val="3"/>
  </w:num>
  <w:num w:numId="12" w16cid:durableId="267471788">
    <w:abstractNumId w:val="2"/>
  </w:num>
  <w:num w:numId="13" w16cid:durableId="1150099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33DC"/>
    <w:rsid w:val="000046B3"/>
    <w:rsid w:val="00004A2A"/>
    <w:rsid w:val="00021BE7"/>
    <w:rsid w:val="0002433F"/>
    <w:rsid w:val="000275D6"/>
    <w:rsid w:val="000301A5"/>
    <w:rsid w:val="0003374F"/>
    <w:rsid w:val="00035883"/>
    <w:rsid w:val="00040ED2"/>
    <w:rsid w:val="000419AA"/>
    <w:rsid w:val="00044D8C"/>
    <w:rsid w:val="00047D8A"/>
    <w:rsid w:val="00055930"/>
    <w:rsid w:val="000562A6"/>
    <w:rsid w:val="00056F99"/>
    <w:rsid w:val="00057A1A"/>
    <w:rsid w:val="00057A9A"/>
    <w:rsid w:val="00057FFB"/>
    <w:rsid w:val="000643A4"/>
    <w:rsid w:val="00066E5B"/>
    <w:rsid w:val="000823CD"/>
    <w:rsid w:val="000835F7"/>
    <w:rsid w:val="00086722"/>
    <w:rsid w:val="00095E49"/>
    <w:rsid w:val="000A1433"/>
    <w:rsid w:val="000A17B7"/>
    <w:rsid w:val="000A3C1A"/>
    <w:rsid w:val="000A6D94"/>
    <w:rsid w:val="000B2FEC"/>
    <w:rsid w:val="000B3FC6"/>
    <w:rsid w:val="000B62B2"/>
    <w:rsid w:val="00100779"/>
    <w:rsid w:val="001071CD"/>
    <w:rsid w:val="00115A8D"/>
    <w:rsid w:val="00123D7D"/>
    <w:rsid w:val="00135E47"/>
    <w:rsid w:val="0015672D"/>
    <w:rsid w:val="00162E3A"/>
    <w:rsid w:val="001651A4"/>
    <w:rsid w:val="0017529E"/>
    <w:rsid w:val="001758A1"/>
    <w:rsid w:val="00177689"/>
    <w:rsid w:val="00182BCD"/>
    <w:rsid w:val="00184438"/>
    <w:rsid w:val="00184E5B"/>
    <w:rsid w:val="00190A26"/>
    <w:rsid w:val="001923D5"/>
    <w:rsid w:val="001A24F0"/>
    <w:rsid w:val="001C4CCE"/>
    <w:rsid w:val="001C656D"/>
    <w:rsid w:val="001D0C2A"/>
    <w:rsid w:val="001D3414"/>
    <w:rsid w:val="001D795C"/>
    <w:rsid w:val="001E1939"/>
    <w:rsid w:val="001F1242"/>
    <w:rsid w:val="00213B02"/>
    <w:rsid w:val="00213CF1"/>
    <w:rsid w:val="00216BEF"/>
    <w:rsid w:val="0022535A"/>
    <w:rsid w:val="0023525F"/>
    <w:rsid w:val="002472AC"/>
    <w:rsid w:val="00250E12"/>
    <w:rsid w:val="00252CDC"/>
    <w:rsid w:val="00256060"/>
    <w:rsid w:val="00276605"/>
    <w:rsid w:val="00277DA7"/>
    <w:rsid w:val="00280D69"/>
    <w:rsid w:val="00286688"/>
    <w:rsid w:val="00290842"/>
    <w:rsid w:val="00291DAE"/>
    <w:rsid w:val="002951DB"/>
    <w:rsid w:val="002A1C54"/>
    <w:rsid w:val="002A2483"/>
    <w:rsid w:val="002A30C9"/>
    <w:rsid w:val="002A4E44"/>
    <w:rsid w:val="002A688A"/>
    <w:rsid w:val="002B0CE3"/>
    <w:rsid w:val="002B1015"/>
    <w:rsid w:val="002B58B8"/>
    <w:rsid w:val="002B5F53"/>
    <w:rsid w:val="002D33AB"/>
    <w:rsid w:val="002D48AA"/>
    <w:rsid w:val="002E5F22"/>
    <w:rsid w:val="002E6948"/>
    <w:rsid w:val="002F107E"/>
    <w:rsid w:val="002F1EC2"/>
    <w:rsid w:val="002F7F00"/>
    <w:rsid w:val="00302244"/>
    <w:rsid w:val="003035EA"/>
    <w:rsid w:val="0031132E"/>
    <w:rsid w:val="00327917"/>
    <w:rsid w:val="003403B0"/>
    <w:rsid w:val="00342665"/>
    <w:rsid w:val="003444BA"/>
    <w:rsid w:val="003461C6"/>
    <w:rsid w:val="00347844"/>
    <w:rsid w:val="00350D10"/>
    <w:rsid w:val="00351F4C"/>
    <w:rsid w:val="003528A3"/>
    <w:rsid w:val="003537E5"/>
    <w:rsid w:val="00354190"/>
    <w:rsid w:val="00360904"/>
    <w:rsid w:val="00360D6E"/>
    <w:rsid w:val="00370AA6"/>
    <w:rsid w:val="003730CD"/>
    <w:rsid w:val="00375E4E"/>
    <w:rsid w:val="00377C83"/>
    <w:rsid w:val="00382F77"/>
    <w:rsid w:val="00385F6A"/>
    <w:rsid w:val="003867D8"/>
    <w:rsid w:val="00391792"/>
    <w:rsid w:val="003A60B6"/>
    <w:rsid w:val="003B15BA"/>
    <w:rsid w:val="003B381C"/>
    <w:rsid w:val="003C2010"/>
    <w:rsid w:val="003C714D"/>
    <w:rsid w:val="003D5E52"/>
    <w:rsid w:val="003E35D0"/>
    <w:rsid w:val="004074A0"/>
    <w:rsid w:val="0042600B"/>
    <w:rsid w:val="0043199D"/>
    <w:rsid w:val="00432341"/>
    <w:rsid w:val="00432A39"/>
    <w:rsid w:val="00433AF0"/>
    <w:rsid w:val="004443E4"/>
    <w:rsid w:val="00453517"/>
    <w:rsid w:val="004603FD"/>
    <w:rsid w:val="004609F5"/>
    <w:rsid w:val="0046621E"/>
    <w:rsid w:val="00466E3C"/>
    <w:rsid w:val="00472CC4"/>
    <w:rsid w:val="0048217C"/>
    <w:rsid w:val="004B068B"/>
    <w:rsid w:val="004B432C"/>
    <w:rsid w:val="004B454B"/>
    <w:rsid w:val="004B5C2C"/>
    <w:rsid w:val="004B7D48"/>
    <w:rsid w:val="004C0521"/>
    <w:rsid w:val="004C534A"/>
    <w:rsid w:val="004D1511"/>
    <w:rsid w:val="004D355B"/>
    <w:rsid w:val="004E2DAA"/>
    <w:rsid w:val="004E5BBD"/>
    <w:rsid w:val="004E620A"/>
    <w:rsid w:val="004E779A"/>
    <w:rsid w:val="004F1C14"/>
    <w:rsid w:val="004F774E"/>
    <w:rsid w:val="00511CBA"/>
    <w:rsid w:val="00523CFA"/>
    <w:rsid w:val="0053790A"/>
    <w:rsid w:val="00547330"/>
    <w:rsid w:val="00553554"/>
    <w:rsid w:val="00555920"/>
    <w:rsid w:val="005573ED"/>
    <w:rsid w:val="00560F0C"/>
    <w:rsid w:val="005673A1"/>
    <w:rsid w:val="0057064D"/>
    <w:rsid w:val="005805FA"/>
    <w:rsid w:val="005868AE"/>
    <w:rsid w:val="00597829"/>
    <w:rsid w:val="005B7AC9"/>
    <w:rsid w:val="005C4C54"/>
    <w:rsid w:val="005D0E97"/>
    <w:rsid w:val="005E594C"/>
    <w:rsid w:val="005E6582"/>
    <w:rsid w:val="005F29EF"/>
    <w:rsid w:val="0060126A"/>
    <w:rsid w:val="00605A8D"/>
    <w:rsid w:val="00615E30"/>
    <w:rsid w:val="0061641A"/>
    <w:rsid w:val="00626218"/>
    <w:rsid w:val="00630BCA"/>
    <w:rsid w:val="0063341D"/>
    <w:rsid w:val="00633465"/>
    <w:rsid w:val="00635293"/>
    <w:rsid w:val="00636107"/>
    <w:rsid w:val="00636621"/>
    <w:rsid w:val="00637BC8"/>
    <w:rsid w:val="00637FF2"/>
    <w:rsid w:val="006735C7"/>
    <w:rsid w:val="00692A66"/>
    <w:rsid w:val="00696B97"/>
    <w:rsid w:val="006A079C"/>
    <w:rsid w:val="006A2E07"/>
    <w:rsid w:val="006A7552"/>
    <w:rsid w:val="006B1332"/>
    <w:rsid w:val="006B2C6A"/>
    <w:rsid w:val="006B30DB"/>
    <w:rsid w:val="006B5F5D"/>
    <w:rsid w:val="006C1E87"/>
    <w:rsid w:val="006D4BCA"/>
    <w:rsid w:val="006E054C"/>
    <w:rsid w:val="006E144D"/>
    <w:rsid w:val="006E1B09"/>
    <w:rsid w:val="00700B1A"/>
    <w:rsid w:val="00701C04"/>
    <w:rsid w:val="00710C32"/>
    <w:rsid w:val="007115CF"/>
    <w:rsid w:val="00720B04"/>
    <w:rsid w:val="00721363"/>
    <w:rsid w:val="00724957"/>
    <w:rsid w:val="0073326F"/>
    <w:rsid w:val="00750AD5"/>
    <w:rsid w:val="007524B4"/>
    <w:rsid w:val="007526E6"/>
    <w:rsid w:val="00756A9A"/>
    <w:rsid w:val="007573F2"/>
    <w:rsid w:val="00761A0A"/>
    <w:rsid w:val="00765038"/>
    <w:rsid w:val="00765D56"/>
    <w:rsid w:val="0077468E"/>
    <w:rsid w:val="00795A77"/>
    <w:rsid w:val="00797598"/>
    <w:rsid w:val="0079B2BB"/>
    <w:rsid w:val="007A3B16"/>
    <w:rsid w:val="007A5A3C"/>
    <w:rsid w:val="007A673B"/>
    <w:rsid w:val="007B0A10"/>
    <w:rsid w:val="007B19D3"/>
    <w:rsid w:val="007C57BF"/>
    <w:rsid w:val="007D1F62"/>
    <w:rsid w:val="007D716C"/>
    <w:rsid w:val="007E11E5"/>
    <w:rsid w:val="007E1427"/>
    <w:rsid w:val="007E6136"/>
    <w:rsid w:val="007F157F"/>
    <w:rsid w:val="008033E7"/>
    <w:rsid w:val="00811568"/>
    <w:rsid w:val="00812743"/>
    <w:rsid w:val="00826F19"/>
    <w:rsid w:val="008302EB"/>
    <w:rsid w:val="00833461"/>
    <w:rsid w:val="00836C22"/>
    <w:rsid w:val="008419F9"/>
    <w:rsid w:val="008547F9"/>
    <w:rsid w:val="008554D9"/>
    <w:rsid w:val="00857365"/>
    <w:rsid w:val="008637B5"/>
    <w:rsid w:val="008673B4"/>
    <w:rsid w:val="00872E09"/>
    <w:rsid w:val="0089138A"/>
    <w:rsid w:val="00894165"/>
    <w:rsid w:val="008A0AAD"/>
    <w:rsid w:val="008A1DF4"/>
    <w:rsid w:val="008A3825"/>
    <w:rsid w:val="008A3BDF"/>
    <w:rsid w:val="008A61BB"/>
    <w:rsid w:val="008B08FA"/>
    <w:rsid w:val="008B5695"/>
    <w:rsid w:val="008B7EDC"/>
    <w:rsid w:val="008D0FCE"/>
    <w:rsid w:val="008D7017"/>
    <w:rsid w:val="008D78CB"/>
    <w:rsid w:val="008E0805"/>
    <w:rsid w:val="008E5CEC"/>
    <w:rsid w:val="008F2532"/>
    <w:rsid w:val="008F4815"/>
    <w:rsid w:val="00901F15"/>
    <w:rsid w:val="0092257D"/>
    <w:rsid w:val="00923E70"/>
    <w:rsid w:val="009322CC"/>
    <w:rsid w:val="00932EFA"/>
    <w:rsid w:val="00937172"/>
    <w:rsid w:val="00940B0B"/>
    <w:rsid w:val="0094525A"/>
    <w:rsid w:val="00950836"/>
    <w:rsid w:val="00955109"/>
    <w:rsid w:val="00960C51"/>
    <w:rsid w:val="00960CDA"/>
    <w:rsid w:val="00966511"/>
    <w:rsid w:val="00966AAC"/>
    <w:rsid w:val="00966FCD"/>
    <w:rsid w:val="00972103"/>
    <w:rsid w:val="00975F7B"/>
    <w:rsid w:val="00977743"/>
    <w:rsid w:val="009814F7"/>
    <w:rsid w:val="00984BE5"/>
    <w:rsid w:val="009B2247"/>
    <w:rsid w:val="009D10F8"/>
    <w:rsid w:val="009D24B0"/>
    <w:rsid w:val="009E2FBD"/>
    <w:rsid w:val="009F3860"/>
    <w:rsid w:val="00A04537"/>
    <w:rsid w:val="00A131C7"/>
    <w:rsid w:val="00A1344A"/>
    <w:rsid w:val="00A26E49"/>
    <w:rsid w:val="00A26FBD"/>
    <w:rsid w:val="00A36724"/>
    <w:rsid w:val="00A36B15"/>
    <w:rsid w:val="00A37722"/>
    <w:rsid w:val="00A4313F"/>
    <w:rsid w:val="00A51073"/>
    <w:rsid w:val="00A53A24"/>
    <w:rsid w:val="00A53DF9"/>
    <w:rsid w:val="00A61968"/>
    <w:rsid w:val="00A639FE"/>
    <w:rsid w:val="00A63B8D"/>
    <w:rsid w:val="00A832BD"/>
    <w:rsid w:val="00A92EB3"/>
    <w:rsid w:val="00A9420F"/>
    <w:rsid w:val="00A94429"/>
    <w:rsid w:val="00A94F36"/>
    <w:rsid w:val="00A96911"/>
    <w:rsid w:val="00AA0531"/>
    <w:rsid w:val="00AA1DE6"/>
    <w:rsid w:val="00AA32AE"/>
    <w:rsid w:val="00AC0BA6"/>
    <w:rsid w:val="00AC5817"/>
    <w:rsid w:val="00AD0DBF"/>
    <w:rsid w:val="00AD5758"/>
    <w:rsid w:val="00AD723B"/>
    <w:rsid w:val="00AE0154"/>
    <w:rsid w:val="00AE40F6"/>
    <w:rsid w:val="00AF3C99"/>
    <w:rsid w:val="00AF7FF1"/>
    <w:rsid w:val="00B0175D"/>
    <w:rsid w:val="00B03102"/>
    <w:rsid w:val="00B06FCD"/>
    <w:rsid w:val="00B136A9"/>
    <w:rsid w:val="00B2187C"/>
    <w:rsid w:val="00B2507D"/>
    <w:rsid w:val="00B54D80"/>
    <w:rsid w:val="00B56CA7"/>
    <w:rsid w:val="00B60932"/>
    <w:rsid w:val="00B611A3"/>
    <w:rsid w:val="00B628EB"/>
    <w:rsid w:val="00B65D0B"/>
    <w:rsid w:val="00B66880"/>
    <w:rsid w:val="00B673E5"/>
    <w:rsid w:val="00B705A0"/>
    <w:rsid w:val="00B759CB"/>
    <w:rsid w:val="00B840ED"/>
    <w:rsid w:val="00B9282C"/>
    <w:rsid w:val="00BA10E2"/>
    <w:rsid w:val="00BB2B75"/>
    <w:rsid w:val="00BE0640"/>
    <w:rsid w:val="00BE1D0F"/>
    <w:rsid w:val="00BF1850"/>
    <w:rsid w:val="00BF2104"/>
    <w:rsid w:val="00BF7488"/>
    <w:rsid w:val="00C007C5"/>
    <w:rsid w:val="00C059D8"/>
    <w:rsid w:val="00C1216C"/>
    <w:rsid w:val="00C22101"/>
    <w:rsid w:val="00C24DDB"/>
    <w:rsid w:val="00C27A23"/>
    <w:rsid w:val="00C37B33"/>
    <w:rsid w:val="00C53FB9"/>
    <w:rsid w:val="00C54590"/>
    <w:rsid w:val="00C62728"/>
    <w:rsid w:val="00C62F2F"/>
    <w:rsid w:val="00C66C8E"/>
    <w:rsid w:val="00C734A0"/>
    <w:rsid w:val="00C777AB"/>
    <w:rsid w:val="00C82DBB"/>
    <w:rsid w:val="00C93B45"/>
    <w:rsid w:val="00C95C9C"/>
    <w:rsid w:val="00CA0AF8"/>
    <w:rsid w:val="00CA5B12"/>
    <w:rsid w:val="00CA5E08"/>
    <w:rsid w:val="00CB008D"/>
    <w:rsid w:val="00CB2562"/>
    <w:rsid w:val="00CB5F7F"/>
    <w:rsid w:val="00CB777E"/>
    <w:rsid w:val="00CC011E"/>
    <w:rsid w:val="00CD0796"/>
    <w:rsid w:val="00CD79E6"/>
    <w:rsid w:val="00CE7B04"/>
    <w:rsid w:val="00CF2341"/>
    <w:rsid w:val="00D053E7"/>
    <w:rsid w:val="00D07E73"/>
    <w:rsid w:val="00D21C20"/>
    <w:rsid w:val="00D2407C"/>
    <w:rsid w:val="00D31945"/>
    <w:rsid w:val="00D50603"/>
    <w:rsid w:val="00D506CF"/>
    <w:rsid w:val="00D55C0F"/>
    <w:rsid w:val="00D55C5E"/>
    <w:rsid w:val="00D6139A"/>
    <w:rsid w:val="00D61FC1"/>
    <w:rsid w:val="00D64E73"/>
    <w:rsid w:val="00D72641"/>
    <w:rsid w:val="00D75FED"/>
    <w:rsid w:val="00D775B7"/>
    <w:rsid w:val="00D94AA5"/>
    <w:rsid w:val="00DA1795"/>
    <w:rsid w:val="00DA2BC7"/>
    <w:rsid w:val="00DA69A8"/>
    <w:rsid w:val="00DB2D81"/>
    <w:rsid w:val="00DC1846"/>
    <w:rsid w:val="00DC1AA2"/>
    <w:rsid w:val="00DC3827"/>
    <w:rsid w:val="00DC7231"/>
    <w:rsid w:val="00DC748B"/>
    <w:rsid w:val="00DD1532"/>
    <w:rsid w:val="00DD5F33"/>
    <w:rsid w:val="00DF6900"/>
    <w:rsid w:val="00E00C3F"/>
    <w:rsid w:val="00E02245"/>
    <w:rsid w:val="00E04A24"/>
    <w:rsid w:val="00E06515"/>
    <w:rsid w:val="00E065D8"/>
    <w:rsid w:val="00E0793B"/>
    <w:rsid w:val="00E11293"/>
    <w:rsid w:val="00E13F5D"/>
    <w:rsid w:val="00E20A54"/>
    <w:rsid w:val="00E20B07"/>
    <w:rsid w:val="00E249A5"/>
    <w:rsid w:val="00E260E7"/>
    <w:rsid w:val="00E26BB9"/>
    <w:rsid w:val="00E322DA"/>
    <w:rsid w:val="00E34977"/>
    <w:rsid w:val="00E35F77"/>
    <w:rsid w:val="00E36225"/>
    <w:rsid w:val="00E41D68"/>
    <w:rsid w:val="00E43B9D"/>
    <w:rsid w:val="00E45067"/>
    <w:rsid w:val="00E46E14"/>
    <w:rsid w:val="00E51364"/>
    <w:rsid w:val="00E529D7"/>
    <w:rsid w:val="00E55F00"/>
    <w:rsid w:val="00E81D5D"/>
    <w:rsid w:val="00E82CE8"/>
    <w:rsid w:val="00E86C59"/>
    <w:rsid w:val="00E90D19"/>
    <w:rsid w:val="00E9684D"/>
    <w:rsid w:val="00E97391"/>
    <w:rsid w:val="00EA1787"/>
    <w:rsid w:val="00EB2F65"/>
    <w:rsid w:val="00EC1F26"/>
    <w:rsid w:val="00ED263A"/>
    <w:rsid w:val="00ED2AB5"/>
    <w:rsid w:val="00ED34A5"/>
    <w:rsid w:val="00ED6DEF"/>
    <w:rsid w:val="00EE3531"/>
    <w:rsid w:val="00EE5083"/>
    <w:rsid w:val="00EE5B2E"/>
    <w:rsid w:val="00EE6AE5"/>
    <w:rsid w:val="00EF05A7"/>
    <w:rsid w:val="00EF4377"/>
    <w:rsid w:val="00F0216E"/>
    <w:rsid w:val="00F11357"/>
    <w:rsid w:val="00F13799"/>
    <w:rsid w:val="00F167D5"/>
    <w:rsid w:val="00F25404"/>
    <w:rsid w:val="00F31976"/>
    <w:rsid w:val="00F31E86"/>
    <w:rsid w:val="00F34C0A"/>
    <w:rsid w:val="00F52F13"/>
    <w:rsid w:val="00F57AF8"/>
    <w:rsid w:val="00F57E42"/>
    <w:rsid w:val="00F64B39"/>
    <w:rsid w:val="00F7116E"/>
    <w:rsid w:val="00F72D0B"/>
    <w:rsid w:val="00F74C10"/>
    <w:rsid w:val="00F77296"/>
    <w:rsid w:val="00F95553"/>
    <w:rsid w:val="00FA39F4"/>
    <w:rsid w:val="00FA4A01"/>
    <w:rsid w:val="00FC3AAF"/>
    <w:rsid w:val="00FC6562"/>
    <w:rsid w:val="00FD32B5"/>
    <w:rsid w:val="00FE5578"/>
    <w:rsid w:val="00FE6986"/>
    <w:rsid w:val="00FE704C"/>
    <w:rsid w:val="3E13B952"/>
    <w:rsid w:val="55E6DC97"/>
    <w:rsid w:val="7954B3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9C65676"/>
  <w15:docId w15:val="{17233F27-C1D5-47D0-B37C-18912E1F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CA5B12"/>
    <w:rPr>
      <w:rFonts w:cs="Times New Roman"/>
      <w:color w:val="605E5C"/>
      <w:shd w:val="clear" w:color="auto" w:fill="E1DFDD"/>
    </w:rPr>
  </w:style>
  <w:style w:type="character" w:styleId="FollowedHyperlink">
    <w:name w:val="FollowedHyperlink"/>
    <w:basedOn w:val="DefaultParagraphFont"/>
    <w:uiPriority w:val="99"/>
    <w:rsid w:val="00AA0531"/>
    <w:rPr>
      <w:rFonts w:cs="Times New Roman"/>
      <w:color w:val="800080" w:themeColor="followedHyperlink"/>
      <w:u w:val="single"/>
    </w:rPr>
  </w:style>
  <w:style w:type="character" w:styleId="CommentReference">
    <w:name w:val="annotation reference"/>
    <w:basedOn w:val="DefaultParagraphFont"/>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basedOn w:val="DefaultParagraphFont"/>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basedOn w:val="CommentText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table" w:styleId="TableGrid">
    <w:name w:val="Table Grid"/>
    <w:basedOn w:val="TableNormal"/>
    <w:uiPriority w:val="59"/>
    <w:rsid w:val="006D4BCA"/>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5/RUS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a.gov/find-forms/" TargetMode="External" /><Relationship Id="rId9" Type="http://schemas.openxmlformats.org/officeDocument/2006/relationships/hyperlink" Target="https://gcc02.safelinks.protection.outlook.com/?url=https%3A%2F%2Fwww.bls.gov%2Foes%2Fcurrent%2Foes_nat.htm&amp;data=04%7C01%7C%7Cf25157b219c94fda493c08da1885f308%7Ce95f1b23abaf45ee821db7ab251ab3bf%7C0%7C0%7C637849260824516891%7CUnknown%7CTWFpbGZsb3d8eyJWIjoiMC4wLjAwMDAiLCJQIjoiV2luMzIiLCJBTiI6Ik1haWwiLCJXVCI6Mn0%3D%7C3000&amp;sdata=6FMBbXqnwDriEoUkYtNJRwJ0qQRagwa2cZgnEK%2FiPP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4" ma:contentTypeDescription="Create a new document." ma:contentTypeScope="" ma:versionID="77db9323cc82ed092307187b2970c2e5">
  <xsd:schema xmlns:xsd="http://www.w3.org/2001/XMLSchema" xmlns:xs="http://www.w3.org/2001/XMLSchema" xmlns:p="http://schemas.microsoft.com/office/2006/metadata/properties" xmlns:ns2="a6d37c81-bfe7-4f4a-be3d-3ff3462d7fcb" targetNamespace="http://schemas.microsoft.com/office/2006/metadata/properties" ma:root="true" ma:fieldsID="a27cbb961a2dc677a92c118459d0a8e1" ns2:_="">
    <xsd:import namespace="a6d37c81-bfe7-4f4a-be3d-3ff3462d7fcb"/>
    <xsd:element name="properties">
      <xsd:complexType>
        <xsd:sequence>
          <xsd:element name="documentManagement">
            <xsd:complexType>
              <xsd:all>
                <xsd:element ref="ns2:MediaServiceMetadata" minOccurs="0"/>
                <xsd:element ref="ns2:MediaServiceFastMetadata" minOccurs="0"/>
                <xsd:element ref="ns2:DocumentDescription" minOccurs="0"/>
                <xsd:element ref="ns2:Rule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Description" ma:index="10" nillable="true" ma:displayName="Document Description" ma:format="Dropdown" ma:internalName="DocumentDescription">
      <xsd:simpleType>
        <xsd:restriction base="dms:Text">
          <xsd:maxLength value="255"/>
        </xsd:restriction>
      </xsd:simpleType>
    </xsd:element>
    <xsd:element name="RuleStage" ma:index="11" nillable="true" ma:displayName="Rule Stage" ma:format="Dropdown" ma:internalName="RuleStage">
      <xsd:simpleType>
        <xsd:restriction base="dms:Choice">
          <xsd:enumeration value="Proposed"/>
          <xsd:enumeration value="Final"/>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escription xmlns="a6d37c81-bfe7-4f4a-be3d-3ff3462d7fcb" xsi:nil="true"/>
    <RuleStage xmlns="a6d37c81-bfe7-4f4a-be3d-3ff3462d7f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48ABE-A0E6-4181-90AD-BF3F74FD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37c81-bfe7-4f4a-be3d-3ff3462d7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7CAE9-B39E-448C-8E37-10BF72B7F527}">
  <ds:schemaRefs>
    <ds:schemaRef ds:uri="http://schemas.microsoft.com/office/2006/metadata/properties"/>
    <ds:schemaRef ds:uri="http://schemas.microsoft.com/office/infopath/2007/PartnerControls"/>
    <ds:schemaRef ds:uri="a6d37c81-bfe7-4f4a-be3d-3ff3462d7fcb"/>
  </ds:schemaRefs>
</ds:datastoreItem>
</file>

<file path=customXml/itemProps3.xml><?xml version="1.0" encoding="utf-8"?>
<ds:datastoreItem xmlns:ds="http://schemas.openxmlformats.org/officeDocument/2006/customXml" ds:itemID="{A0953695-6C7A-4D35-AFE2-D4642E7A3147}">
  <ds:schemaRefs>
    <ds:schemaRef ds:uri="http://schemas.openxmlformats.org/officeDocument/2006/bibliography"/>
  </ds:schemaRefs>
</ds:datastoreItem>
</file>

<file path=customXml/itemProps4.xml><?xml version="1.0" encoding="utf-8"?>
<ds:datastoreItem xmlns:ds="http://schemas.openxmlformats.org/officeDocument/2006/customXml" ds:itemID="{312F3E20-1D92-40D2-B569-0BF855F3ED2B}">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McCleave, Kendra</cp:lastModifiedBy>
  <cp:revision>2</cp:revision>
  <cp:lastPrinted>2020-01-15T13:27:00Z</cp:lastPrinted>
  <dcterms:created xsi:type="dcterms:W3CDTF">2025-06-25T14:04:00Z</dcterms:created>
  <dcterms:modified xsi:type="dcterms:W3CDTF">2025-06-25T14:04:00Z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0x01010034211C230A1BDC46808B994C9BB05712</vt:lpwstr>
  </property>
</Properties>
</file>