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1A90" w:rsidRPr="002B5047" w14:paraId="047FCF16" w14:textId="77777777">
      <w:pPr>
        <w:pStyle w:val="Footer"/>
        <w:tabs>
          <w:tab w:val="clear" w:pos="4320"/>
          <w:tab w:val="center" w:pos="4680"/>
          <w:tab w:val="clear" w:pos="8640"/>
        </w:tabs>
        <w:jc w:val="center"/>
        <w:rPr>
          <w:rFonts w:ascii="Times New Roman" w:hAnsi="Times New Roman"/>
          <w:bCs/>
          <w:szCs w:val="24"/>
        </w:rPr>
      </w:pPr>
      <w:r w:rsidRPr="002B5047">
        <w:rPr>
          <w:rFonts w:ascii="Times New Roman" w:hAnsi="Times New Roman"/>
          <w:bCs/>
          <w:szCs w:val="24"/>
        </w:rPr>
        <w:t>SUPPORTING STATEMENT</w:t>
      </w:r>
    </w:p>
    <w:p w:rsidR="00731A90" w:rsidRPr="002B5047" w14:paraId="047FCF17" w14:textId="77777777">
      <w:pPr>
        <w:tabs>
          <w:tab w:val="center" w:pos="4680"/>
        </w:tabs>
        <w:jc w:val="center"/>
        <w:rPr>
          <w:rFonts w:ascii="Times New Roman" w:hAnsi="Times New Roman"/>
          <w:bCs/>
          <w:szCs w:val="24"/>
        </w:rPr>
      </w:pPr>
      <w:r w:rsidRPr="002B5047">
        <w:rPr>
          <w:rFonts w:ascii="Times New Roman" w:hAnsi="Times New Roman"/>
          <w:bCs/>
          <w:szCs w:val="24"/>
        </w:rPr>
        <w:t>MUTUAL-TO-STOCK CONVERSIONS OF STATE SAVINGS BANKS</w:t>
      </w:r>
    </w:p>
    <w:p w:rsidR="00731A90" w:rsidRPr="002B5047" w14:paraId="047FCF18" w14:textId="673D8D5E">
      <w:pPr>
        <w:tabs>
          <w:tab w:val="center" w:pos="4680"/>
        </w:tabs>
        <w:jc w:val="center"/>
        <w:rPr>
          <w:rFonts w:ascii="Times New Roman" w:hAnsi="Times New Roman"/>
          <w:bCs/>
          <w:szCs w:val="24"/>
        </w:rPr>
      </w:pPr>
      <w:r w:rsidRPr="002B5047">
        <w:rPr>
          <w:rFonts w:ascii="Times New Roman" w:hAnsi="Times New Roman"/>
          <w:bCs/>
          <w:szCs w:val="24"/>
        </w:rPr>
        <w:t>(</w:t>
      </w:r>
      <w:r w:rsidRPr="00C40A1A" w:rsidR="00697A5F">
        <w:rPr>
          <w:rFonts w:ascii="Times New Roman" w:hAnsi="Times New Roman"/>
          <w:szCs w:val="24"/>
        </w:rPr>
        <w:t xml:space="preserve">OMB Control No. </w:t>
      </w:r>
      <w:r w:rsidRPr="002B5047">
        <w:rPr>
          <w:rFonts w:ascii="Times New Roman" w:hAnsi="Times New Roman"/>
          <w:bCs/>
          <w:szCs w:val="24"/>
        </w:rPr>
        <w:t>3064-0117)</w:t>
      </w:r>
    </w:p>
    <w:p w:rsidR="00731A90" w14:paraId="047FCF19" w14:textId="77777777">
      <w:pPr>
        <w:rPr>
          <w:rFonts w:ascii="Times New Roman" w:hAnsi="Times New Roman"/>
        </w:rPr>
      </w:pPr>
    </w:p>
    <w:p w:rsidR="00731A90" w14:paraId="047FCF1A" w14:textId="77777777">
      <w:pPr>
        <w:rPr>
          <w:rFonts w:ascii="Times New Roman" w:hAnsi="Times New Roman"/>
          <w:u w:val="single"/>
        </w:rPr>
      </w:pPr>
      <w:r>
        <w:rPr>
          <w:rFonts w:ascii="Times New Roman" w:hAnsi="Times New Roman"/>
          <w:u w:val="single"/>
        </w:rPr>
        <w:t>INTRODUCTION</w:t>
      </w:r>
    </w:p>
    <w:p w:rsidR="00731A90" w14:paraId="047FCF1B" w14:textId="77777777">
      <w:pPr>
        <w:rPr>
          <w:rFonts w:ascii="Times New Roman" w:hAnsi="Times New Roman"/>
          <w:u w:val="single"/>
        </w:rPr>
      </w:pPr>
    </w:p>
    <w:p w:rsidR="001B4291" w14:paraId="047FCF1C" w14:textId="774ADEB3">
      <w:pPr>
        <w:rPr>
          <w:rFonts w:ascii="Times New Roman" w:hAnsi="Times New Roman"/>
        </w:rPr>
      </w:pPr>
      <w:r w:rsidRPr="001B4291">
        <w:rPr>
          <w:rFonts w:ascii="Times New Roman" w:hAnsi="Times New Roman"/>
          <w:bCs/>
        </w:rPr>
        <w:t xml:space="preserve">The FDIC is requesting </w:t>
      </w:r>
      <w:r>
        <w:rPr>
          <w:rFonts w:ascii="Times New Roman" w:hAnsi="Times New Roman"/>
          <w:bCs/>
        </w:rPr>
        <w:t xml:space="preserve">OMB </w:t>
      </w:r>
      <w:r w:rsidRPr="001B4291">
        <w:rPr>
          <w:rFonts w:ascii="Times New Roman" w:hAnsi="Times New Roman"/>
          <w:bCs/>
        </w:rPr>
        <w:t>approval to extend, without change, a currently approved information collection (OMB Control No. 3064-01</w:t>
      </w:r>
      <w:r>
        <w:rPr>
          <w:rFonts w:ascii="Times New Roman" w:hAnsi="Times New Roman"/>
          <w:bCs/>
        </w:rPr>
        <w:t>17</w:t>
      </w:r>
      <w:r w:rsidRPr="001B4291">
        <w:rPr>
          <w:rFonts w:ascii="Times New Roman" w:hAnsi="Times New Roman"/>
          <w:bCs/>
        </w:rPr>
        <w:t>)</w:t>
      </w:r>
      <w:r w:rsidRPr="001B4291">
        <w:rPr>
          <w:rFonts w:ascii="Times New Roman" w:hAnsi="Times New Roman"/>
        </w:rPr>
        <w:t xml:space="preserve">.  </w:t>
      </w:r>
      <w:r w:rsidR="007C1599">
        <w:rPr>
          <w:rFonts w:ascii="Times New Roman" w:hAnsi="Times New Roman"/>
        </w:rPr>
        <w:t>The FDIC is the primary federal regulator of insured state chartered savings banks that are not members of the Federal Reserve System (“State Savings Banks”).  In cases where a state savings bank proposes to convert from mutual to stock form of ownership, the FDIC’s regulations at 12 CFR §303.161 and §333.4 require the state savings bank to file with the FDIC a notice of intent to convert to stock form and provide copies of documents filed with state and federal banking and/ o</w:t>
      </w:r>
      <w:r w:rsidR="003B1747">
        <w:rPr>
          <w:rFonts w:ascii="Times New Roman" w:hAnsi="Times New Roman"/>
        </w:rPr>
        <w:t>r</w:t>
      </w:r>
      <w:r w:rsidR="007C1599">
        <w:rPr>
          <w:rFonts w:ascii="Times New Roman" w:hAnsi="Times New Roman"/>
        </w:rPr>
        <w:t xml:space="preserve"> securities regulators in connection with the proposed conversion.  </w:t>
      </w:r>
      <w:r w:rsidRPr="001B4291">
        <w:rPr>
          <w:rFonts w:ascii="Times New Roman" w:hAnsi="Times New Roman"/>
        </w:rPr>
        <w:t xml:space="preserve">The information collection expires on </w:t>
      </w:r>
      <w:r w:rsidR="00B23D66">
        <w:rPr>
          <w:rFonts w:ascii="Times New Roman" w:hAnsi="Times New Roman"/>
        </w:rPr>
        <w:t>April 30</w:t>
      </w:r>
      <w:r w:rsidRPr="001B4291">
        <w:rPr>
          <w:rFonts w:ascii="Times New Roman" w:hAnsi="Times New Roman"/>
        </w:rPr>
        <w:t>, 20</w:t>
      </w:r>
      <w:r w:rsidR="004472AE">
        <w:rPr>
          <w:rFonts w:ascii="Times New Roman" w:hAnsi="Times New Roman"/>
        </w:rPr>
        <w:t>2</w:t>
      </w:r>
      <w:r w:rsidR="00B23D66">
        <w:rPr>
          <w:rFonts w:ascii="Times New Roman" w:hAnsi="Times New Roman"/>
        </w:rPr>
        <w:t>5</w:t>
      </w:r>
      <w:r w:rsidRPr="001B4291">
        <w:rPr>
          <w:rFonts w:ascii="Times New Roman" w:hAnsi="Times New Roman"/>
        </w:rPr>
        <w:t>.</w:t>
      </w:r>
      <w:r w:rsidR="00F12DCE">
        <w:rPr>
          <w:rFonts w:ascii="Times New Roman" w:hAnsi="Times New Roman"/>
        </w:rPr>
        <w:t xml:space="preserve"> </w:t>
      </w:r>
      <w:r w:rsidRPr="00621A3B" w:rsidR="00F12DCE">
        <w:rPr>
          <w:rFonts w:ascii="Times New Roman" w:hAnsi="Times New Roman"/>
          <w:bCs/>
          <w:szCs w:val="24"/>
        </w:rPr>
        <w:t>There is no change in the method or substance of the collection</w:t>
      </w:r>
      <w:r w:rsidR="00697A5F">
        <w:rPr>
          <w:rFonts w:ascii="Times New Roman" w:hAnsi="Times New Roman"/>
          <w:bCs/>
          <w:szCs w:val="24"/>
        </w:rPr>
        <w:t>.</w:t>
      </w:r>
    </w:p>
    <w:p w:rsidR="00731A90" w14:paraId="047FCF1D" w14:textId="77777777">
      <w:pPr>
        <w:rPr>
          <w:rFonts w:ascii="Times New Roman" w:hAnsi="Times New Roman"/>
        </w:rPr>
      </w:pPr>
    </w:p>
    <w:p w:rsidR="00731A90" w14:paraId="047FCF1E" w14:textId="77777777">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14:paraId="047FCF1F" w14:textId="77777777">
      <w:pPr>
        <w:rPr>
          <w:rFonts w:ascii="Times New Roman" w:hAnsi="Times New Roman"/>
        </w:rPr>
      </w:pPr>
    </w:p>
    <w:p w:rsidR="00731A90" w:rsidP="00B62DB1" w14:paraId="047FCF20" w14:textId="77777777">
      <w:pPr>
        <w:ind w:firstLine="720"/>
        <w:rPr>
          <w:rFonts w:ascii="Times New Roman" w:hAnsi="Times New Roman"/>
        </w:rPr>
      </w:pPr>
      <w:r>
        <w:rPr>
          <w:rFonts w:ascii="Times New Roman" w:hAnsi="Times New Roman"/>
        </w:rPr>
        <w:t>1.</w:t>
      </w:r>
      <w:r>
        <w:rPr>
          <w:rFonts w:ascii="Times New Roman" w:hAnsi="Times New Roman"/>
        </w:rPr>
        <w:tab/>
      </w:r>
      <w:r w:rsidRPr="00647F97" w:rsidR="00573771">
        <w:rPr>
          <w:rFonts w:ascii="Times New Roman TUR" w:hAnsi="Times New Roman TUR" w:cs="Times New Roman TUR"/>
          <w:bCs/>
          <w:u w:val="single"/>
        </w:rPr>
        <w:t>Circumstances that make the collection necessary:</w:t>
      </w:r>
    </w:p>
    <w:p w:rsidR="00731A90" w14:paraId="047FCF21" w14:textId="77777777">
      <w:pPr>
        <w:ind w:firstLine="1440"/>
        <w:rPr>
          <w:rFonts w:ascii="Times New Roman" w:hAnsi="Times New Roman"/>
        </w:rPr>
      </w:pPr>
    </w:p>
    <w:p w:rsidR="00731A90" w:rsidP="00E64523" w14:paraId="047FCF22" w14:textId="77777777">
      <w:pPr>
        <w:ind w:left="1440"/>
        <w:rPr>
          <w:rFonts w:ascii="Times New Roman" w:hAnsi="Times New Roman"/>
        </w:rPr>
      </w:pPr>
      <w:r w:rsidRPr="007C1599">
        <w:rPr>
          <w:rFonts w:ascii="Times New Roman" w:hAnsi="Times New Roman"/>
        </w:rPr>
        <w:t xml:space="preserve">State savings associations must file a notice of intent to convert to stock </w:t>
      </w:r>
      <w:r w:rsidRPr="007C1599">
        <w:rPr>
          <w:rFonts w:ascii="Times New Roman" w:hAnsi="Times New Roman"/>
        </w:rPr>
        <w:t>form, and</w:t>
      </w:r>
      <w:r w:rsidRPr="007C1599">
        <w:rPr>
          <w:rFonts w:ascii="Times New Roman" w:hAnsi="Times New Roman"/>
        </w:rPr>
        <w:t xml:space="preserve"> provide the FDIC with copies of documents filed with state and federal banking and/or securities regulators in connection with any proposed mutual-to-stock conversion.</w:t>
      </w:r>
      <w:r w:rsidRPr="007C1599">
        <w:rPr>
          <w:rFonts w:ascii="Times New Roman" w:hAnsi="Times New Roman"/>
        </w:rPr>
        <w:tab/>
      </w:r>
      <w:r>
        <w:rPr>
          <w:rFonts w:ascii="Times New Roman" w:hAnsi="Times New Roman"/>
        </w:rPr>
        <w:t xml:space="preserve">The </w:t>
      </w:r>
      <w:r>
        <w:rPr>
          <w:rFonts w:ascii="Times New Roman" w:hAnsi="Times New Roman"/>
        </w:rPr>
        <w:t xml:space="preserve">information </w:t>
      </w:r>
      <w:r>
        <w:rPr>
          <w:rFonts w:ascii="Times New Roman" w:hAnsi="Times New Roman"/>
        </w:rPr>
        <w:t xml:space="preserve">collection consists of </w:t>
      </w:r>
      <w:r>
        <w:rPr>
          <w:rFonts w:ascii="Times New Roman" w:hAnsi="Times New Roman"/>
        </w:rPr>
        <w:t xml:space="preserve">the reporting requirement to provide </w:t>
      </w:r>
      <w:r>
        <w:rPr>
          <w:rFonts w:ascii="Times New Roman" w:hAnsi="Times New Roman"/>
        </w:rPr>
        <w:t xml:space="preserve">copies of all applications and other materials filed by a state-chartered mutual savings bank with its applicable federal and state banking and securities regulators in connection with a proposed conversion to the stock form of ownership. </w:t>
      </w:r>
    </w:p>
    <w:p w:rsidR="00731A90" w14:paraId="047FCF23" w14:textId="77777777">
      <w:pPr>
        <w:ind w:firstLine="1440"/>
        <w:rPr>
          <w:rFonts w:ascii="Times New Roman" w:hAnsi="Times New Roman"/>
          <w:u w:val="single"/>
        </w:rPr>
      </w:pPr>
    </w:p>
    <w:p w:rsidR="00731A90" w:rsidP="00B62DB1" w14:paraId="047FCF24" w14:textId="2DB6471E">
      <w:pPr>
        <w:ind w:firstLine="720"/>
        <w:rPr>
          <w:rFonts w:ascii="Times New Roman" w:hAnsi="Times New Roman"/>
        </w:rPr>
      </w:pPr>
      <w:r>
        <w:rPr>
          <w:rFonts w:ascii="Times New Roman" w:hAnsi="Times New Roman"/>
        </w:rPr>
        <w:t>2.</w:t>
      </w:r>
      <w:r>
        <w:rPr>
          <w:rFonts w:ascii="Times New Roman" w:hAnsi="Times New Roman"/>
        </w:rPr>
        <w:tab/>
      </w:r>
      <w:r w:rsidRPr="00366534" w:rsidR="005260E0">
        <w:rPr>
          <w:rFonts w:ascii="Times New Roman" w:hAnsi="Times New Roman"/>
          <w:u w:val="single"/>
        </w:rPr>
        <w:t xml:space="preserve">Use of </w:t>
      </w:r>
      <w:r w:rsidR="005260E0">
        <w:rPr>
          <w:rFonts w:ascii="Times New Roman" w:hAnsi="Times New Roman"/>
          <w:u w:val="single"/>
        </w:rPr>
        <w:t>I</w:t>
      </w:r>
      <w:r w:rsidRPr="00366534" w:rsidR="005260E0">
        <w:rPr>
          <w:rFonts w:ascii="Times New Roman" w:hAnsi="Times New Roman"/>
          <w:u w:val="single"/>
        </w:rPr>
        <w:t>nformation</w:t>
      </w:r>
      <w:r w:rsidRPr="00647F97" w:rsidR="00573771">
        <w:rPr>
          <w:rFonts w:ascii="Times New Roman TUR" w:hAnsi="Times New Roman TUR" w:cs="Times New Roman TUR"/>
          <w:bCs/>
          <w:u w:val="single"/>
        </w:rPr>
        <w:t>:</w:t>
      </w:r>
    </w:p>
    <w:p w:rsidR="00731A90" w14:paraId="047FCF25" w14:textId="77777777">
      <w:pPr>
        <w:rPr>
          <w:rFonts w:ascii="Times New Roman" w:hAnsi="Times New Roman"/>
        </w:rPr>
      </w:pPr>
    </w:p>
    <w:p w:rsidR="00731A90" w:rsidP="00E64523" w14:paraId="047FCF26" w14:textId="77777777">
      <w:pPr>
        <w:ind w:left="1440"/>
        <w:rPr>
          <w:rFonts w:ascii="Times New Roman" w:hAnsi="Times New Roman"/>
        </w:rPr>
      </w:pPr>
      <w:r>
        <w:rPr>
          <w:rFonts w:ascii="Times New Roman" w:hAnsi="Times New Roman"/>
        </w:rPr>
        <w:t>The information will be used to enable the FDIC to identify and address issues involved in the proposed conversion relating to the safety and soundness of the bank, any abusive management practices and potential violations of applicable law to determine whether to object to the proposed conversion.</w:t>
      </w:r>
    </w:p>
    <w:p w:rsidR="00731A90" w14:paraId="047FCF27" w14:textId="77777777">
      <w:pPr>
        <w:rPr>
          <w:rFonts w:ascii="Times New Roman" w:hAnsi="Times New Roman"/>
        </w:rPr>
      </w:pPr>
    </w:p>
    <w:p w:rsidR="00731A90" w:rsidP="00E64523" w14:paraId="047FCF28" w14:textId="77777777">
      <w:pPr>
        <w:ind w:firstLine="720"/>
        <w:rPr>
          <w:rFonts w:ascii="Times New Roman" w:hAnsi="Times New Roman"/>
        </w:rPr>
      </w:pPr>
      <w:r>
        <w:rPr>
          <w:rFonts w:ascii="Times New Roman" w:hAnsi="Times New Roman"/>
        </w:rPr>
        <w:t>3.</w:t>
      </w:r>
      <w:r>
        <w:rPr>
          <w:rFonts w:ascii="Times New Roman" w:hAnsi="Times New Roman"/>
        </w:rPr>
        <w:tab/>
      </w:r>
      <w:r w:rsidRPr="00647F97" w:rsidR="00573771">
        <w:rPr>
          <w:rFonts w:ascii="Times New Roman TUR" w:hAnsi="Times New Roman TUR" w:cs="Times New Roman TUR"/>
          <w:bCs/>
          <w:u w:val="single"/>
        </w:rPr>
        <w:t>Consideration of the use of improved information technology:</w:t>
      </w:r>
    </w:p>
    <w:p w:rsidR="00731A90" w14:paraId="047FCF29" w14:textId="77777777">
      <w:pPr>
        <w:rPr>
          <w:rFonts w:ascii="Times New Roman" w:hAnsi="Times New Roman"/>
        </w:rPr>
      </w:pPr>
    </w:p>
    <w:p w:rsidR="00697A5F" w:rsidP="00E64523" w14:paraId="047FCF2A" w14:textId="6280695D">
      <w:pPr>
        <w:ind w:left="1440"/>
        <w:rPr>
          <w:rFonts w:ascii="Times New Roman" w:hAnsi="Times New Roman"/>
        </w:rPr>
      </w:pPr>
      <w:r>
        <w:rPr>
          <w:rFonts w:ascii="Times New Roman" w:hAnsi="Times New Roman"/>
        </w:rPr>
        <w:t xml:space="preserve">Institutions are free to use whatever methods are the least burdensome to them for sending the necessary information to the FDIC; however, there are </w:t>
      </w:r>
      <w:r>
        <w:rPr>
          <w:rFonts w:ascii="Times New Roman" w:hAnsi="Times New Roman"/>
        </w:rPr>
        <w:t>a number of</w:t>
      </w:r>
      <w:r>
        <w:rPr>
          <w:rFonts w:ascii="Times New Roman" w:hAnsi="Times New Roman"/>
        </w:rPr>
        <w:t xml:space="preserve"> constraints relating to secure transmission, the volume of transmitted materials, and the diverse nature of related regulatory filings that may make this option impractical.    </w:t>
      </w:r>
    </w:p>
    <w:p w:rsidR="00697A5F" w14:paraId="73570BFE" w14:textId="77777777">
      <w:pPr>
        <w:widowControl/>
        <w:rPr>
          <w:rFonts w:ascii="Times New Roman" w:hAnsi="Times New Roman"/>
        </w:rPr>
      </w:pPr>
      <w:r>
        <w:rPr>
          <w:rFonts w:ascii="Times New Roman" w:hAnsi="Times New Roman"/>
        </w:rPr>
        <w:br w:type="page"/>
      </w:r>
    </w:p>
    <w:p w:rsidR="00731A90" w:rsidP="00E64523" w14:paraId="0C598CEF" w14:textId="77777777">
      <w:pPr>
        <w:ind w:left="1440"/>
        <w:rPr>
          <w:rFonts w:ascii="Times New Roman" w:hAnsi="Times New Roman"/>
        </w:rPr>
      </w:pPr>
    </w:p>
    <w:p w:rsidR="00731A90" w14:paraId="047FCF2B" w14:textId="77777777">
      <w:pPr>
        <w:rPr>
          <w:rFonts w:ascii="Times New Roman" w:hAnsi="Times New Roman"/>
        </w:rPr>
      </w:pPr>
    </w:p>
    <w:p w:rsidR="00731A90" w:rsidP="00E64523" w14:paraId="047FCF2C" w14:textId="5AAB5194">
      <w:pPr>
        <w:ind w:firstLine="720"/>
        <w:rPr>
          <w:rFonts w:ascii="Times New Roman" w:hAnsi="Times New Roman"/>
        </w:rPr>
      </w:pPr>
      <w:r>
        <w:rPr>
          <w:rFonts w:ascii="Times New Roman" w:hAnsi="Times New Roman"/>
        </w:rPr>
        <w:t>4.</w:t>
      </w:r>
      <w:r>
        <w:rPr>
          <w:rFonts w:ascii="Times New Roman" w:hAnsi="Times New Roman"/>
        </w:rPr>
        <w:tab/>
      </w:r>
      <w:r w:rsidRPr="00366534" w:rsidR="00635054">
        <w:rPr>
          <w:rFonts w:ascii="Times New Roman" w:hAnsi="Times New Roman"/>
          <w:u w:val="single"/>
        </w:rPr>
        <w:t xml:space="preserve">Efforts to </w:t>
      </w:r>
      <w:r w:rsidR="00635054">
        <w:rPr>
          <w:rFonts w:ascii="Times New Roman" w:hAnsi="Times New Roman"/>
          <w:u w:val="single"/>
        </w:rPr>
        <w:t>I</w:t>
      </w:r>
      <w:r w:rsidRPr="00366534" w:rsidR="00635054">
        <w:rPr>
          <w:rFonts w:ascii="Times New Roman" w:hAnsi="Times New Roman"/>
          <w:u w:val="single"/>
        </w:rPr>
        <w:t xml:space="preserve">dentify </w:t>
      </w:r>
      <w:r w:rsidR="00635054">
        <w:rPr>
          <w:rFonts w:ascii="Times New Roman" w:hAnsi="Times New Roman"/>
          <w:u w:val="single"/>
        </w:rPr>
        <w:t>D</w:t>
      </w:r>
      <w:r w:rsidRPr="00366534" w:rsidR="00635054">
        <w:rPr>
          <w:rFonts w:ascii="Times New Roman" w:hAnsi="Times New Roman"/>
          <w:u w:val="single"/>
        </w:rPr>
        <w:t>uplication</w:t>
      </w:r>
      <w:r w:rsidR="00573771">
        <w:rPr>
          <w:rFonts w:ascii="Times New Roman" w:hAnsi="Times New Roman"/>
          <w:u w:val="single"/>
        </w:rPr>
        <w:t>:</w:t>
      </w:r>
    </w:p>
    <w:p w:rsidR="00731A90" w14:paraId="047FCF2D" w14:textId="77777777">
      <w:pPr>
        <w:rPr>
          <w:rFonts w:ascii="Times New Roman" w:hAnsi="Times New Roman"/>
        </w:rPr>
      </w:pPr>
    </w:p>
    <w:p w:rsidR="00731A90" w:rsidP="00E64523" w14:paraId="047FCF2E" w14:textId="77777777">
      <w:pPr>
        <w:ind w:left="1440"/>
        <w:rPr>
          <w:rFonts w:ascii="Times New Roman" w:hAnsi="Times New Roman"/>
        </w:rPr>
      </w:pPr>
      <w:r>
        <w:rPr>
          <w:rFonts w:ascii="Times New Roman" w:hAnsi="Times New Roman"/>
        </w:rPr>
        <w:t>The bulk of the information collection pursuant to 303.161 requires the Respondent to provide the FDIC copies of materials the bank already has prepared for other federal and state regulators, rather than requiring banks to furnish separate materials specifically prepared for the FDIC.  Similar information is not available from any other single source.</w:t>
      </w:r>
    </w:p>
    <w:p w:rsidR="00731A90" w14:paraId="047FCF2F" w14:textId="77777777">
      <w:pPr>
        <w:ind w:left="720"/>
        <w:rPr>
          <w:rFonts w:ascii="Times New Roman" w:hAnsi="Times New Roman"/>
        </w:rPr>
      </w:pPr>
    </w:p>
    <w:p w:rsidR="00731A90" w:rsidP="00E64523" w14:paraId="047FCF30" w14:textId="77777777">
      <w:pPr>
        <w:ind w:left="1440" w:hanging="720"/>
        <w:rPr>
          <w:rFonts w:ascii="Times New Roman" w:hAnsi="Times New Roman"/>
          <w:u w:val="single"/>
        </w:rPr>
      </w:pPr>
      <w:r>
        <w:rPr>
          <w:rFonts w:ascii="Times New Roman" w:hAnsi="Times New Roman"/>
        </w:rPr>
        <w:t>5.</w:t>
      </w:r>
      <w:r>
        <w:rPr>
          <w:rFonts w:ascii="Times New Roman" w:hAnsi="Times New Roman"/>
        </w:rPr>
        <w:tab/>
      </w:r>
      <w:r w:rsidRPr="00647F97" w:rsidR="00573771">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Pr="00647F97" w:rsidR="00573771">
        <w:rPr>
          <w:rFonts w:ascii="Times New Roman TUR" w:hAnsi="Times New Roman TUR" w:cs="Times New Roman TUR"/>
          <w:bCs/>
          <w:u w:val="single"/>
        </w:rPr>
        <w:t>substantial number of small entities:</w:t>
      </w:r>
    </w:p>
    <w:p w:rsidR="00731A90" w14:paraId="047FCF31" w14:textId="77777777">
      <w:pPr>
        <w:ind w:left="1440"/>
        <w:rPr>
          <w:rFonts w:ascii="Times New Roman" w:hAnsi="Times New Roman"/>
        </w:rPr>
      </w:pPr>
    </w:p>
    <w:p w:rsidR="00731A90" w:rsidP="00E64523" w14:paraId="047FCF32" w14:textId="77777777">
      <w:pPr>
        <w:ind w:left="1440"/>
        <w:rPr>
          <w:rFonts w:ascii="Times New Roman" w:hAnsi="Times New Roman"/>
        </w:rPr>
      </w:pPr>
      <w:r>
        <w:rPr>
          <w:rFonts w:ascii="Times New Roman" w:hAnsi="Times New Roman"/>
        </w:rPr>
        <w:t xml:space="preserve">The information required is the minimum necessary for the FDIC to determine whether it should object to the proposed conversion. </w:t>
      </w:r>
    </w:p>
    <w:p w:rsidR="00731A90" w14:paraId="047FCF33" w14:textId="77777777">
      <w:pPr>
        <w:rPr>
          <w:rFonts w:ascii="Times New Roman" w:hAnsi="Times New Roman"/>
        </w:rPr>
      </w:pPr>
    </w:p>
    <w:p w:rsidR="00731A90" w:rsidP="00E64523" w14:paraId="047FCF34" w14:textId="4E779E22">
      <w:pPr>
        <w:ind w:left="720"/>
        <w:rPr>
          <w:rFonts w:ascii="Times New Roman" w:hAnsi="Times New Roman"/>
        </w:rPr>
      </w:pPr>
      <w:r>
        <w:rPr>
          <w:rFonts w:ascii="Times New Roman" w:hAnsi="Times New Roman"/>
        </w:rPr>
        <w:t>6.</w:t>
      </w:r>
      <w:r>
        <w:rPr>
          <w:rFonts w:ascii="Times New Roman" w:hAnsi="Times New Roman"/>
        </w:rPr>
        <w:tab/>
      </w:r>
      <w:r w:rsidRPr="00366534" w:rsidR="00B109C2">
        <w:rPr>
          <w:rFonts w:ascii="Times New Roman" w:hAnsi="Times New Roman"/>
          <w:u w:val="single"/>
        </w:rPr>
        <w:t xml:space="preserve">Consequences to </w:t>
      </w:r>
      <w:r w:rsidR="00B109C2">
        <w:rPr>
          <w:rFonts w:ascii="Times New Roman" w:hAnsi="Times New Roman"/>
          <w:u w:val="single"/>
        </w:rPr>
        <w:t>Less Frequent Collections</w:t>
      </w:r>
      <w:r w:rsidR="00B109C2">
        <w:rPr>
          <w:rFonts w:ascii="Times New Roman" w:hAnsi="Times New Roman"/>
          <w:u w:val="single"/>
        </w:rPr>
        <w:t>:</w:t>
      </w:r>
    </w:p>
    <w:p w:rsidR="00731A90" w14:paraId="047FCF35" w14:textId="77777777">
      <w:pPr>
        <w:rPr>
          <w:rFonts w:ascii="Times New Roman" w:hAnsi="Times New Roman"/>
        </w:rPr>
      </w:pPr>
    </w:p>
    <w:p w:rsidR="00731A90" w:rsidP="00E64523" w14:paraId="047FCF36" w14:textId="77777777">
      <w:pPr>
        <w:ind w:left="1440"/>
        <w:rPr>
          <w:rFonts w:ascii="Times New Roman" w:hAnsi="Times New Roman"/>
        </w:rPr>
      </w:pPr>
      <w:r>
        <w:rPr>
          <w:rFonts w:ascii="Times New Roman" w:hAnsi="Times New Roman"/>
        </w:rPr>
        <w:t xml:space="preserve">The collection of information is required only when state savings banks voluntarily choose to convert form of ownership. </w:t>
      </w:r>
      <w:r w:rsidR="007C1599">
        <w:rPr>
          <w:rFonts w:ascii="Times New Roman" w:hAnsi="Times New Roman"/>
        </w:rPr>
        <w:t>If the information was not collected FDIC would not be able to fulfill its supervisory mandate.</w:t>
      </w:r>
    </w:p>
    <w:p w:rsidR="00731A90" w14:paraId="047FCF37" w14:textId="77777777">
      <w:pPr>
        <w:rPr>
          <w:rFonts w:ascii="Times New Roman" w:hAnsi="Times New Roman"/>
        </w:rPr>
      </w:pPr>
    </w:p>
    <w:p w:rsidR="00731A90" w:rsidP="00E64523" w14:paraId="047FCF38" w14:textId="77777777">
      <w:pPr>
        <w:ind w:left="1440" w:hanging="720"/>
        <w:rPr>
          <w:rFonts w:ascii="Times New Roman" w:hAnsi="Times New Roman"/>
        </w:rPr>
      </w:pPr>
      <w:r>
        <w:rPr>
          <w:rFonts w:ascii="Times New Roman" w:hAnsi="Times New Roman"/>
        </w:rPr>
        <w:t>7.</w:t>
      </w:r>
      <w:r>
        <w:rPr>
          <w:rFonts w:ascii="Times New Roman" w:hAnsi="Times New Roman"/>
        </w:rPr>
        <w:tab/>
      </w:r>
      <w:r w:rsidRPr="00647F97" w:rsidR="005E1C4C">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Pr="00647F97" w:rsidR="005E1C4C">
        <w:rPr>
          <w:rFonts w:ascii="Times New Roman TUR" w:hAnsi="Times New Roman TUR" w:cs="Times New Roman TUR"/>
          <w:bCs/>
          <w:u w:val="single"/>
        </w:rPr>
        <w:t>:</w:t>
      </w:r>
    </w:p>
    <w:p w:rsidR="00731A90" w14:paraId="047FCF39" w14:textId="77777777">
      <w:pPr>
        <w:rPr>
          <w:rFonts w:ascii="Times New Roman" w:hAnsi="Times New Roman"/>
        </w:rPr>
      </w:pPr>
    </w:p>
    <w:p w:rsidR="00731A90" w:rsidP="00E64523" w14:paraId="047FCF3A" w14:textId="173E1EE2">
      <w:pPr>
        <w:ind w:left="720" w:firstLine="720"/>
        <w:rPr>
          <w:rFonts w:ascii="Times New Roman" w:hAnsi="Times New Roman"/>
        </w:rPr>
      </w:pPr>
      <w:r>
        <w:rPr>
          <w:rFonts w:ascii="Times New Roman TUR" w:hAnsi="Times New Roman TUR" w:cs="Times New Roman TUR"/>
        </w:rPr>
        <w:t>None.</w:t>
      </w:r>
    </w:p>
    <w:p w:rsidR="00731A90" w14:paraId="047FCF3B" w14:textId="77777777">
      <w:pPr>
        <w:rPr>
          <w:rFonts w:ascii="Times New Roman" w:hAnsi="Times New Roman"/>
        </w:rPr>
      </w:pPr>
    </w:p>
    <w:p w:rsidR="00731A90" w:rsidP="00E64523" w14:paraId="047FCF3C" w14:textId="0640DE2B">
      <w:pPr>
        <w:ind w:firstLine="720"/>
        <w:rPr>
          <w:rFonts w:ascii="Times New Roman" w:hAnsi="Times New Roman"/>
        </w:rPr>
      </w:pPr>
      <w:r>
        <w:rPr>
          <w:rFonts w:ascii="Times New Roman" w:hAnsi="Times New Roman"/>
        </w:rPr>
        <w:t>8.</w:t>
      </w:r>
      <w:r>
        <w:rPr>
          <w:rFonts w:ascii="Times New Roman" w:hAnsi="Times New Roman"/>
        </w:rPr>
        <w:tab/>
      </w:r>
      <w:r w:rsidR="00703717">
        <w:rPr>
          <w:rFonts w:ascii="Times New Roman" w:hAnsi="Times New Roman"/>
          <w:u w:val="single"/>
        </w:rPr>
        <w:t>Consultation</w:t>
      </w:r>
      <w:r w:rsidRPr="00366534" w:rsidR="00703717">
        <w:rPr>
          <w:rFonts w:ascii="Times New Roman" w:hAnsi="Times New Roman"/>
          <w:u w:val="single"/>
        </w:rPr>
        <w:t xml:space="preserve"> with </w:t>
      </w:r>
      <w:r w:rsidR="00703717">
        <w:rPr>
          <w:rFonts w:ascii="Times New Roman" w:hAnsi="Times New Roman"/>
          <w:u w:val="single"/>
        </w:rPr>
        <w:t>P</w:t>
      </w:r>
      <w:r w:rsidRPr="00366534" w:rsidR="00703717">
        <w:rPr>
          <w:rFonts w:ascii="Times New Roman" w:hAnsi="Times New Roman"/>
          <w:u w:val="single"/>
        </w:rPr>
        <w:t xml:space="preserve">ersons </w:t>
      </w:r>
      <w:r w:rsidR="00703717">
        <w:rPr>
          <w:rFonts w:ascii="Times New Roman" w:hAnsi="Times New Roman"/>
          <w:u w:val="single"/>
        </w:rPr>
        <w:t>O</w:t>
      </w:r>
      <w:r w:rsidRPr="00366534" w:rsidR="00703717">
        <w:rPr>
          <w:rFonts w:ascii="Times New Roman" w:hAnsi="Times New Roman"/>
          <w:u w:val="single"/>
        </w:rPr>
        <w:t xml:space="preserve">utside the </w:t>
      </w:r>
      <w:r w:rsidR="00703717">
        <w:rPr>
          <w:rFonts w:ascii="Times New Roman" w:hAnsi="Times New Roman"/>
          <w:u w:val="single"/>
        </w:rPr>
        <w:t>FDIC</w:t>
      </w:r>
      <w:r w:rsidRPr="00647F97" w:rsidR="009E4FE6">
        <w:rPr>
          <w:rFonts w:ascii="Times New Roman TUR" w:hAnsi="Times New Roman TUR" w:cs="Times New Roman TUR"/>
          <w:bCs/>
          <w:u w:val="single"/>
        </w:rPr>
        <w:t>:</w:t>
      </w:r>
    </w:p>
    <w:p w:rsidR="00731A90" w14:paraId="047FCF3D" w14:textId="77777777">
      <w:pPr>
        <w:rPr>
          <w:rFonts w:ascii="Times New Roman" w:hAnsi="Times New Roman"/>
        </w:rPr>
      </w:pPr>
    </w:p>
    <w:p w:rsidR="00731A90" w:rsidP="00E64523" w14:paraId="047FCF3E" w14:textId="14B0B641">
      <w:pPr>
        <w:ind w:left="1440"/>
        <w:rPr>
          <w:rFonts w:ascii="Times New Roman" w:hAnsi="Times New Roman"/>
        </w:rPr>
      </w:pPr>
      <w:r>
        <w:rPr>
          <w:rFonts w:ascii="Times New Roman" w:hAnsi="Times New Roman"/>
        </w:rPr>
        <w:t xml:space="preserve">On </w:t>
      </w:r>
      <w:r w:rsidR="00B23D66">
        <w:rPr>
          <w:rFonts w:ascii="Times New Roman" w:hAnsi="Times New Roman"/>
        </w:rPr>
        <w:t>March 4, 2025</w:t>
      </w:r>
      <w:r>
        <w:rPr>
          <w:rFonts w:ascii="Times New Roman" w:hAnsi="Times New Roman"/>
        </w:rPr>
        <w:t>, FDIC published a</w:t>
      </w:r>
      <w:r>
        <w:rPr>
          <w:rFonts w:ascii="Times New Roman" w:hAnsi="Times New Roman"/>
        </w:rPr>
        <w:t xml:space="preserve"> Federal Register notice seeking public comment for a 60-day period </w:t>
      </w:r>
      <w:r>
        <w:rPr>
          <w:rFonts w:ascii="Times New Roman" w:hAnsi="Times New Roman"/>
        </w:rPr>
        <w:t>(</w:t>
      </w:r>
      <w:r w:rsidR="00B23D66">
        <w:rPr>
          <w:rFonts w:ascii="Times New Roman" w:hAnsi="Times New Roman"/>
        </w:rPr>
        <w:t>90</w:t>
      </w:r>
      <w:r w:rsidR="001D73DB">
        <w:rPr>
          <w:rFonts w:ascii="Times New Roman" w:hAnsi="Times New Roman"/>
        </w:rPr>
        <w:t xml:space="preserve"> FR </w:t>
      </w:r>
      <w:r w:rsidR="00B23D66">
        <w:rPr>
          <w:rFonts w:ascii="Times New Roman" w:hAnsi="Times New Roman"/>
        </w:rPr>
        <w:t>11173</w:t>
      </w:r>
      <w:r>
        <w:rPr>
          <w:rFonts w:ascii="Times New Roman" w:hAnsi="Times New Roman"/>
        </w:rPr>
        <w:t xml:space="preserve">).  No comments were received. </w:t>
      </w:r>
    </w:p>
    <w:p w:rsidR="00731A90" w14:paraId="047FCF3F" w14:textId="77777777">
      <w:pPr>
        <w:rPr>
          <w:rFonts w:ascii="Times New Roman" w:hAnsi="Times New Roman"/>
        </w:rPr>
      </w:pPr>
    </w:p>
    <w:p w:rsidR="00731A90" w:rsidP="00E64523" w14:paraId="047FCF40" w14:textId="26BE545F">
      <w:pPr>
        <w:ind w:firstLine="720"/>
        <w:rPr>
          <w:rFonts w:ascii="Times New Roman" w:hAnsi="Times New Roman"/>
        </w:rPr>
      </w:pPr>
      <w:r>
        <w:rPr>
          <w:rFonts w:ascii="Times New Roman" w:hAnsi="Times New Roman"/>
        </w:rPr>
        <w:t>9.</w:t>
      </w:r>
      <w:r>
        <w:rPr>
          <w:rFonts w:ascii="Times New Roman" w:hAnsi="Times New Roman"/>
        </w:rPr>
        <w:tab/>
      </w:r>
      <w:r w:rsidRPr="00366534" w:rsidR="00796239">
        <w:rPr>
          <w:rFonts w:ascii="Times New Roman" w:hAnsi="Times New Roman"/>
          <w:u w:val="single"/>
        </w:rPr>
        <w:t xml:space="preserve">Payment or </w:t>
      </w:r>
      <w:r w:rsidR="00796239">
        <w:rPr>
          <w:rFonts w:ascii="Times New Roman" w:hAnsi="Times New Roman"/>
          <w:u w:val="single"/>
        </w:rPr>
        <w:t>G</w:t>
      </w:r>
      <w:r w:rsidRPr="00366534" w:rsidR="00796239">
        <w:rPr>
          <w:rFonts w:ascii="Times New Roman" w:hAnsi="Times New Roman"/>
          <w:u w:val="single"/>
        </w:rPr>
        <w:t xml:space="preserve">ift to </w:t>
      </w:r>
      <w:r w:rsidR="00796239">
        <w:rPr>
          <w:rFonts w:ascii="Times New Roman" w:hAnsi="Times New Roman"/>
          <w:u w:val="single"/>
        </w:rPr>
        <w:t>R</w:t>
      </w:r>
      <w:r w:rsidRPr="00366534" w:rsidR="00796239">
        <w:rPr>
          <w:rFonts w:ascii="Times New Roman" w:hAnsi="Times New Roman"/>
          <w:u w:val="single"/>
        </w:rPr>
        <w:t>espondents</w:t>
      </w:r>
      <w:r w:rsidR="009E4FE6">
        <w:rPr>
          <w:rFonts w:ascii="Times New Roman" w:hAnsi="Times New Roman"/>
          <w:u w:val="single"/>
        </w:rPr>
        <w:t>:</w:t>
      </w:r>
    </w:p>
    <w:p w:rsidR="00731A90" w14:paraId="047FCF41" w14:textId="77777777">
      <w:pPr>
        <w:rPr>
          <w:rFonts w:ascii="Times New Roman" w:hAnsi="Times New Roman"/>
        </w:rPr>
      </w:pPr>
    </w:p>
    <w:p w:rsidR="00731A90" w:rsidP="00E64523" w14:paraId="047FCF42" w14:textId="77777777">
      <w:pPr>
        <w:ind w:left="720" w:firstLine="720"/>
        <w:rPr>
          <w:rFonts w:ascii="Times New Roman" w:hAnsi="Times New Roman"/>
        </w:rPr>
      </w:pPr>
      <w:r>
        <w:rPr>
          <w:rFonts w:ascii="Times New Roman" w:hAnsi="Times New Roman"/>
        </w:rPr>
        <w:t xml:space="preserve">None. </w:t>
      </w:r>
    </w:p>
    <w:p w:rsidR="00731A90" w14:paraId="047FCF43" w14:textId="77777777">
      <w:pPr>
        <w:rPr>
          <w:rFonts w:ascii="Times New Roman" w:hAnsi="Times New Roman"/>
        </w:rPr>
      </w:pPr>
    </w:p>
    <w:p w:rsidR="00731A90" w:rsidP="00E64523" w14:paraId="047FCF44" w14:textId="77777777">
      <w:pPr>
        <w:ind w:firstLine="720"/>
        <w:rPr>
          <w:rFonts w:ascii="Times New Roman" w:hAnsi="Times New Roman"/>
        </w:rPr>
      </w:pPr>
      <w:r>
        <w:rPr>
          <w:rFonts w:ascii="Times New Roman" w:hAnsi="Times New Roman"/>
        </w:rPr>
        <w:t>10.</w:t>
      </w:r>
      <w:r>
        <w:rPr>
          <w:rFonts w:ascii="Times New Roman" w:hAnsi="Times New Roman"/>
        </w:rPr>
        <w:tab/>
      </w:r>
      <w:r w:rsidRPr="00647F97" w:rsidR="009E4FE6">
        <w:rPr>
          <w:rFonts w:ascii="Times New Roman TUR" w:hAnsi="Times New Roman TUR" w:cs="Times New Roman TUR"/>
          <w:bCs/>
          <w:u w:val="single"/>
        </w:rPr>
        <w:t>Any assurance of confidentiality:</w:t>
      </w:r>
    </w:p>
    <w:p w:rsidR="00731A90" w14:paraId="047FCF45" w14:textId="77777777">
      <w:pPr>
        <w:rPr>
          <w:rFonts w:ascii="Times New Roman" w:hAnsi="Times New Roman"/>
        </w:rPr>
      </w:pPr>
    </w:p>
    <w:p w:rsidR="00F67AED" w:rsidRPr="00F67AED" w:rsidP="00E64523" w14:paraId="047FCF46" w14:textId="77777777">
      <w:pPr>
        <w:ind w:left="720" w:firstLine="720"/>
        <w:rPr>
          <w:rFonts w:ascii="Times New Roman" w:hAnsi="Times New Roman"/>
        </w:rPr>
      </w:pPr>
      <w:r w:rsidRPr="00F67AED">
        <w:rPr>
          <w:rFonts w:ascii="Times New Roman" w:hAnsi="Times New Roman"/>
        </w:rPr>
        <w:t>Confidential information will be kept private to the extent allowed by law.</w:t>
      </w:r>
    </w:p>
    <w:p w:rsidR="00731A90" w14:paraId="047FCF47" w14:textId="77777777">
      <w:pPr>
        <w:rPr>
          <w:rFonts w:ascii="Times New Roman" w:hAnsi="Times New Roman"/>
        </w:rPr>
      </w:pPr>
    </w:p>
    <w:p w:rsidR="00731A90" w:rsidP="00E64523" w14:paraId="047FCF48" w14:textId="77777777">
      <w:pPr>
        <w:ind w:firstLine="720"/>
        <w:rPr>
          <w:rFonts w:ascii="Times New Roman" w:hAnsi="Times New Roman"/>
        </w:rPr>
      </w:pPr>
      <w:r>
        <w:rPr>
          <w:rFonts w:ascii="Times New Roman" w:hAnsi="Times New Roman"/>
        </w:rPr>
        <w:t>11.</w:t>
      </w:r>
      <w:r>
        <w:rPr>
          <w:rFonts w:ascii="Times New Roman" w:hAnsi="Times New Roman"/>
        </w:rPr>
        <w:tab/>
      </w:r>
      <w:r w:rsidRPr="00647F97" w:rsidR="009E4FE6">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14:paraId="047FCF49" w14:textId="77777777">
      <w:pPr>
        <w:rPr>
          <w:rFonts w:ascii="Times New Roman" w:hAnsi="Times New Roman"/>
        </w:rPr>
      </w:pPr>
    </w:p>
    <w:p w:rsidR="004472AE" w:rsidP="00E64523" w14:paraId="047FCF4A" w14:textId="77777777">
      <w:pPr>
        <w:ind w:left="720" w:firstLine="720"/>
        <w:rPr>
          <w:rFonts w:ascii="Times New Roman" w:hAnsi="Times New Roman"/>
        </w:rPr>
      </w:pPr>
      <w:r w:rsidRPr="009E4FE6">
        <w:rPr>
          <w:rFonts w:ascii="Times New Roman" w:hAnsi="Times New Roman"/>
        </w:rPr>
        <w:t>The information collection does not request information of a sensitive nature.</w:t>
      </w:r>
    </w:p>
    <w:p w:rsidR="00731A90" w:rsidP="00697A5F" w14:paraId="047FCF4C" w14:textId="66ABE178">
      <w:pPr>
        <w:widowControl/>
        <w:rPr>
          <w:rFonts w:ascii="Times New Roman" w:hAnsi="Times New Roman"/>
        </w:rPr>
      </w:pPr>
      <w:r>
        <w:rPr>
          <w:rFonts w:ascii="Times New Roman" w:hAnsi="Times New Roman"/>
        </w:rPr>
        <w:br w:type="page"/>
      </w:r>
    </w:p>
    <w:p w:rsidR="00731A90" w:rsidP="00E64523" w14:paraId="047FCF4E" w14:textId="3C7849B4">
      <w:pPr>
        <w:ind w:firstLine="720"/>
        <w:rPr>
          <w:rFonts w:ascii="Times New Roman" w:hAnsi="Times New Roman"/>
        </w:rPr>
      </w:pPr>
      <w:r>
        <w:rPr>
          <w:rFonts w:ascii="Times New Roman" w:hAnsi="Times New Roman"/>
        </w:rPr>
        <w:t>12.</w:t>
      </w:r>
      <w:r>
        <w:rPr>
          <w:rFonts w:ascii="Times New Roman" w:hAnsi="Times New Roman"/>
        </w:rPr>
        <w:tab/>
      </w:r>
      <w:r w:rsidRPr="009234BE" w:rsidR="00464EA9">
        <w:rPr>
          <w:rFonts w:ascii="Times New Roman" w:hAnsi="Times New Roman"/>
          <w:u w:val="single"/>
        </w:rPr>
        <w:t xml:space="preserve">Estimate of </w:t>
      </w:r>
      <w:r w:rsidR="00464EA9">
        <w:rPr>
          <w:rFonts w:ascii="Times New Roman" w:hAnsi="Times New Roman"/>
          <w:u w:val="single"/>
        </w:rPr>
        <w:t>H</w:t>
      </w:r>
      <w:r w:rsidRPr="009234BE" w:rsidR="00464EA9">
        <w:rPr>
          <w:rFonts w:ascii="Times New Roman" w:hAnsi="Times New Roman"/>
          <w:u w:val="single"/>
        </w:rPr>
        <w:t xml:space="preserve">our </w:t>
      </w:r>
      <w:r w:rsidR="00464EA9">
        <w:rPr>
          <w:rFonts w:ascii="Times New Roman" w:hAnsi="Times New Roman"/>
          <w:u w:val="single"/>
        </w:rPr>
        <w:t>B</w:t>
      </w:r>
      <w:r w:rsidRPr="009234BE" w:rsidR="00464EA9">
        <w:rPr>
          <w:rFonts w:ascii="Times New Roman" w:hAnsi="Times New Roman"/>
          <w:u w:val="single"/>
        </w:rPr>
        <w:t xml:space="preserve">urden </w:t>
      </w:r>
      <w:r w:rsidR="00464EA9">
        <w:rPr>
          <w:rFonts w:ascii="Times New Roman" w:hAnsi="Times New Roman"/>
          <w:u w:val="single"/>
        </w:rPr>
        <w:t>I</w:t>
      </w:r>
      <w:r w:rsidRPr="009234BE" w:rsidR="00464EA9">
        <w:rPr>
          <w:rFonts w:ascii="Times New Roman" w:hAnsi="Times New Roman"/>
          <w:u w:val="single"/>
        </w:rPr>
        <w:t xml:space="preserve">ncluding </w:t>
      </w:r>
      <w:r w:rsidR="00464EA9">
        <w:rPr>
          <w:rFonts w:ascii="Times New Roman" w:hAnsi="Times New Roman"/>
          <w:u w:val="single"/>
        </w:rPr>
        <w:t>A</w:t>
      </w:r>
      <w:r w:rsidRPr="009234BE" w:rsidR="00464EA9">
        <w:rPr>
          <w:rFonts w:ascii="Times New Roman" w:hAnsi="Times New Roman"/>
          <w:u w:val="single"/>
        </w:rPr>
        <w:t xml:space="preserve">nnualized </w:t>
      </w:r>
      <w:r w:rsidR="00464EA9">
        <w:rPr>
          <w:rFonts w:ascii="Times New Roman" w:hAnsi="Times New Roman"/>
          <w:u w:val="single"/>
        </w:rPr>
        <w:t>H</w:t>
      </w:r>
      <w:r w:rsidRPr="009234BE" w:rsidR="00464EA9">
        <w:rPr>
          <w:rFonts w:ascii="Times New Roman" w:hAnsi="Times New Roman"/>
          <w:u w:val="single"/>
        </w:rPr>
        <w:t xml:space="preserve">ourly </w:t>
      </w:r>
      <w:r w:rsidR="00464EA9">
        <w:rPr>
          <w:rFonts w:ascii="Times New Roman" w:hAnsi="Times New Roman"/>
          <w:u w:val="single"/>
        </w:rPr>
        <w:t>C</w:t>
      </w:r>
      <w:r w:rsidRPr="009234BE" w:rsidR="00464EA9">
        <w:rPr>
          <w:rFonts w:ascii="Times New Roman" w:hAnsi="Times New Roman"/>
          <w:u w:val="single"/>
        </w:rPr>
        <w:t>osts</w:t>
      </w:r>
      <w:r w:rsidRPr="009E4FE6" w:rsidR="009E4FE6">
        <w:rPr>
          <w:rFonts w:ascii="Times New Roman" w:hAnsi="Times New Roman"/>
          <w:u w:val="single"/>
        </w:rPr>
        <w:t>:</w:t>
      </w:r>
      <w:r>
        <w:rPr>
          <w:rFonts w:ascii="Times New Roman" w:hAnsi="Times New Roman"/>
        </w:rPr>
        <w:t xml:space="preserve">  </w:t>
      </w:r>
    </w:p>
    <w:p w:rsidR="00B23D66" w:rsidRPr="00B23D66" w:rsidP="00B23D66" w14:paraId="7B728DFA" w14:textId="198B148C">
      <w:pPr>
        <w:suppressAutoHyphens/>
        <w:autoSpaceDE w:val="0"/>
        <w:autoSpaceDN w:val="0"/>
        <w:spacing w:after="120" w:line="260" w:lineRule="exact"/>
        <w:ind w:right="-86"/>
        <w:rPr>
          <w:rFonts w:ascii="Times New Roman" w:eastAsia="Source Sans Pro" w:hAnsi="Times New Roman"/>
          <w:snapToGrid/>
          <w:sz w:val="20"/>
          <w:lang w:bidi="en-US"/>
        </w:rPr>
      </w:pPr>
    </w:p>
    <w:tbl>
      <w:tblPr>
        <w:tblW w:w="9308" w:type="dxa"/>
        <w:tblCellMar>
          <w:top w:w="15" w:type="dxa"/>
        </w:tblCellMar>
        <w:tblLook w:val="04A0"/>
      </w:tblPr>
      <w:tblGrid>
        <w:gridCol w:w="2323"/>
        <w:gridCol w:w="1642"/>
        <w:gridCol w:w="1354"/>
        <w:gridCol w:w="1705"/>
        <w:gridCol w:w="1134"/>
        <w:gridCol w:w="1150"/>
      </w:tblGrid>
      <w:tr w14:paraId="2D333B33" w14:textId="77777777" w:rsidTr="00B23D66">
        <w:tblPrEx>
          <w:tblW w:w="9308" w:type="dxa"/>
          <w:tblCellMar>
            <w:top w:w="15" w:type="dxa"/>
          </w:tblCellMar>
          <w:tblLook w:val="04A0"/>
        </w:tblPrEx>
        <w:trPr>
          <w:trHeight w:val="370"/>
        </w:trPr>
        <w:tc>
          <w:tcPr>
            <w:tcW w:w="930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23D66" w:rsidRPr="00B23D66" w:rsidP="00BA4F4E" w14:paraId="74BDB770" w14:textId="21FDBA36">
            <w:pPr>
              <w:jc w:val="center"/>
              <w:rPr>
                <w:rFonts w:ascii="Times New Roman" w:hAnsi="Times New Roman"/>
                <w:color w:val="000000"/>
                <w:szCs w:val="24"/>
              </w:rPr>
            </w:pPr>
            <w:r w:rsidRPr="00B23D66">
              <w:rPr>
                <w:rFonts w:ascii="Times New Roman" w:hAnsi="Times New Roman"/>
                <w:color w:val="000000"/>
                <w:szCs w:val="24"/>
              </w:rPr>
              <w:t>Summary of Estimated Annual Burden (OMB No. 3064-0117)</w:t>
            </w:r>
          </w:p>
        </w:tc>
      </w:tr>
      <w:tr w14:paraId="4F15600E" w14:textId="77777777" w:rsidTr="00B23D66">
        <w:tblPrEx>
          <w:tblW w:w="9308" w:type="dxa"/>
          <w:tblCellMar>
            <w:top w:w="15" w:type="dxa"/>
          </w:tblCellMar>
          <w:tblLook w:val="04A0"/>
        </w:tblPrEx>
        <w:trPr>
          <w:trHeight w:val="867"/>
        </w:trPr>
        <w:tc>
          <w:tcPr>
            <w:tcW w:w="2323" w:type="dxa"/>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2172E294" w14:textId="77777777">
            <w:pPr>
              <w:rPr>
                <w:rFonts w:ascii="Times New Roman" w:hAnsi="Times New Roman"/>
                <w:color w:val="000000"/>
                <w:sz w:val="20"/>
              </w:rPr>
            </w:pPr>
            <w:r w:rsidRPr="00B23D66">
              <w:rPr>
                <w:rFonts w:ascii="Times New Roman" w:hAnsi="Times New Roman"/>
                <w:color w:val="000000"/>
                <w:sz w:val="20"/>
              </w:rPr>
              <w:t>Information Collection (IC) (Obligation to Respond)</w:t>
            </w:r>
          </w:p>
        </w:tc>
        <w:tc>
          <w:tcPr>
            <w:tcW w:w="1642" w:type="dxa"/>
            <w:tcBorders>
              <w:top w:val="nil"/>
              <w:left w:val="nil"/>
              <w:bottom w:val="single" w:sz="8" w:space="0" w:color="auto"/>
              <w:right w:val="single" w:sz="8" w:space="0" w:color="auto"/>
            </w:tcBorders>
            <w:shd w:val="clear" w:color="auto" w:fill="auto"/>
            <w:vAlign w:val="center"/>
            <w:hideMark/>
          </w:tcPr>
          <w:p w:rsidR="00B23D66" w:rsidRPr="00B23D66" w:rsidP="00BA4F4E" w14:paraId="4F6B1371" w14:textId="77777777">
            <w:pPr>
              <w:jc w:val="center"/>
              <w:rPr>
                <w:rFonts w:ascii="Times New Roman" w:hAnsi="Times New Roman"/>
                <w:color w:val="000000"/>
                <w:sz w:val="20"/>
              </w:rPr>
            </w:pPr>
            <w:r w:rsidRPr="00B23D66">
              <w:rPr>
                <w:rFonts w:ascii="Times New Roman" w:hAnsi="Times New Roman"/>
                <w:color w:val="000000"/>
                <w:sz w:val="20"/>
              </w:rPr>
              <w:t>Type of Burden</w:t>
            </w:r>
            <w:r w:rsidRPr="00B23D66">
              <w:rPr>
                <w:rFonts w:ascii="Times New Roman" w:hAnsi="Times New Roman"/>
                <w:color w:val="000000"/>
                <w:sz w:val="20"/>
              </w:rPr>
              <w:br/>
              <w:t>(Frequency of Response)</w:t>
            </w:r>
          </w:p>
        </w:tc>
        <w:tc>
          <w:tcPr>
            <w:tcW w:w="1354" w:type="dxa"/>
            <w:tcBorders>
              <w:top w:val="nil"/>
              <w:left w:val="nil"/>
              <w:bottom w:val="single" w:sz="8" w:space="0" w:color="auto"/>
              <w:right w:val="single" w:sz="8" w:space="0" w:color="auto"/>
            </w:tcBorders>
            <w:shd w:val="clear" w:color="auto" w:fill="auto"/>
            <w:vAlign w:val="center"/>
            <w:hideMark/>
          </w:tcPr>
          <w:p w:rsidR="00B23D66" w:rsidRPr="00B23D66" w:rsidP="00BA4F4E" w14:paraId="59D5C16C" w14:textId="77777777">
            <w:pPr>
              <w:jc w:val="center"/>
              <w:rPr>
                <w:rFonts w:ascii="Times New Roman" w:hAnsi="Times New Roman"/>
                <w:color w:val="000000"/>
                <w:sz w:val="20"/>
              </w:rPr>
            </w:pPr>
            <w:r w:rsidRPr="00B23D66">
              <w:rPr>
                <w:rFonts w:ascii="Times New Roman" w:hAnsi="Times New Roman"/>
                <w:color w:val="000000"/>
                <w:sz w:val="20"/>
              </w:rPr>
              <w:t xml:space="preserve"> Number of Respondents</w:t>
            </w:r>
          </w:p>
        </w:tc>
        <w:tc>
          <w:tcPr>
            <w:tcW w:w="1705" w:type="dxa"/>
            <w:tcBorders>
              <w:top w:val="nil"/>
              <w:left w:val="nil"/>
              <w:bottom w:val="single" w:sz="8" w:space="0" w:color="auto"/>
              <w:right w:val="single" w:sz="8" w:space="0" w:color="auto"/>
            </w:tcBorders>
            <w:shd w:val="clear" w:color="auto" w:fill="auto"/>
            <w:vAlign w:val="center"/>
            <w:hideMark/>
          </w:tcPr>
          <w:p w:rsidR="00B23D66" w:rsidRPr="00B23D66" w:rsidP="00BA4F4E" w14:paraId="786A313C" w14:textId="77777777">
            <w:pPr>
              <w:jc w:val="center"/>
              <w:rPr>
                <w:rFonts w:ascii="Times New Roman" w:hAnsi="Times New Roman"/>
                <w:color w:val="000000"/>
                <w:sz w:val="20"/>
              </w:rPr>
            </w:pPr>
            <w:r w:rsidRPr="00B23D66">
              <w:rPr>
                <w:rFonts w:ascii="Times New Roman" w:hAnsi="Times New Roman"/>
                <w:color w:val="000000"/>
                <w:sz w:val="20"/>
              </w:rPr>
              <w:t xml:space="preserve"> Number of Responses per Respondent</w:t>
            </w:r>
          </w:p>
        </w:tc>
        <w:tc>
          <w:tcPr>
            <w:tcW w:w="1132" w:type="dxa"/>
            <w:tcBorders>
              <w:top w:val="nil"/>
              <w:left w:val="nil"/>
              <w:bottom w:val="single" w:sz="8" w:space="0" w:color="auto"/>
              <w:right w:val="single" w:sz="8" w:space="0" w:color="auto"/>
            </w:tcBorders>
            <w:shd w:val="clear" w:color="auto" w:fill="auto"/>
            <w:vAlign w:val="center"/>
            <w:hideMark/>
          </w:tcPr>
          <w:p w:rsidR="00B23D66" w:rsidRPr="00B23D66" w:rsidP="00BA4F4E" w14:paraId="1CEFC54F" w14:textId="77777777">
            <w:pPr>
              <w:jc w:val="center"/>
              <w:rPr>
                <w:rFonts w:ascii="Times New Roman" w:hAnsi="Times New Roman"/>
                <w:color w:val="000000"/>
                <w:sz w:val="20"/>
              </w:rPr>
            </w:pPr>
            <w:r w:rsidRPr="00B23D66">
              <w:rPr>
                <w:rFonts w:ascii="Times New Roman" w:hAnsi="Times New Roman"/>
                <w:color w:val="000000"/>
                <w:sz w:val="20"/>
              </w:rPr>
              <w:t>Time per Response (HH:MM)</w:t>
            </w:r>
          </w:p>
        </w:tc>
        <w:tc>
          <w:tcPr>
            <w:tcW w:w="1150" w:type="dxa"/>
            <w:tcBorders>
              <w:top w:val="nil"/>
              <w:left w:val="nil"/>
              <w:bottom w:val="single" w:sz="8" w:space="0" w:color="auto"/>
              <w:right w:val="single" w:sz="8" w:space="0" w:color="auto"/>
            </w:tcBorders>
            <w:shd w:val="clear" w:color="auto" w:fill="auto"/>
            <w:vAlign w:val="center"/>
            <w:hideMark/>
          </w:tcPr>
          <w:p w:rsidR="00B23D66" w:rsidRPr="00B23D66" w:rsidP="00BA4F4E" w14:paraId="35711A94" w14:textId="77777777">
            <w:pPr>
              <w:jc w:val="center"/>
              <w:rPr>
                <w:rFonts w:ascii="Times New Roman" w:hAnsi="Times New Roman"/>
                <w:color w:val="000000"/>
                <w:sz w:val="20"/>
              </w:rPr>
            </w:pPr>
            <w:r w:rsidRPr="00B23D66">
              <w:rPr>
                <w:rFonts w:ascii="Times New Roman" w:hAnsi="Times New Roman"/>
                <w:color w:val="000000"/>
                <w:sz w:val="20"/>
              </w:rPr>
              <w:t>Annual Burden (Hours)</w:t>
            </w:r>
          </w:p>
        </w:tc>
      </w:tr>
      <w:tr w14:paraId="105CD3AB" w14:textId="77777777" w:rsidTr="00B23D66">
        <w:tblPrEx>
          <w:tblW w:w="9308" w:type="dxa"/>
          <w:tblCellMar>
            <w:top w:w="15" w:type="dxa"/>
          </w:tblCellMar>
          <w:tblLook w:val="04A0"/>
        </w:tblPrEx>
        <w:trPr>
          <w:trHeight w:val="851"/>
        </w:trPr>
        <w:tc>
          <w:tcPr>
            <w:tcW w:w="2323" w:type="dxa"/>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0212CD16" w14:textId="77777777">
            <w:pPr>
              <w:rPr>
                <w:rFonts w:ascii="Times New Roman" w:hAnsi="Times New Roman"/>
                <w:color w:val="000000"/>
                <w:sz w:val="20"/>
              </w:rPr>
            </w:pPr>
            <w:r w:rsidRPr="00B23D66">
              <w:rPr>
                <w:rFonts w:ascii="Times New Roman" w:hAnsi="Times New Roman"/>
                <w:sz w:val="20"/>
              </w:rPr>
              <w:t>1. Application or Notice to Engage in Certain Activities</w:t>
            </w:r>
            <w:r w:rsidRPr="00B23D66">
              <w:rPr>
                <w:rFonts w:ascii="Times New Roman" w:hAnsi="Times New Roman"/>
                <w:color w:val="000000"/>
                <w:sz w:val="20"/>
              </w:rPr>
              <w:t xml:space="preserve"> </w:t>
            </w:r>
            <w:r w:rsidRPr="00B23D66">
              <w:rPr>
                <w:rFonts w:ascii="Times New Roman" w:hAnsi="Times New Roman"/>
                <w:sz w:val="20"/>
              </w:rPr>
              <w:t>(Mandatory)</w:t>
            </w:r>
          </w:p>
        </w:tc>
        <w:tc>
          <w:tcPr>
            <w:tcW w:w="1642" w:type="dxa"/>
            <w:tcBorders>
              <w:top w:val="nil"/>
              <w:left w:val="nil"/>
              <w:bottom w:val="single" w:sz="8" w:space="0" w:color="auto"/>
              <w:right w:val="single" w:sz="8" w:space="0" w:color="auto"/>
            </w:tcBorders>
            <w:shd w:val="clear" w:color="auto" w:fill="auto"/>
            <w:vAlign w:val="center"/>
            <w:hideMark/>
          </w:tcPr>
          <w:p w:rsidR="00B23D66" w:rsidRPr="00B23D66" w:rsidP="00BA4F4E" w14:paraId="265269DC" w14:textId="77777777">
            <w:pPr>
              <w:jc w:val="center"/>
              <w:rPr>
                <w:rFonts w:ascii="Times New Roman" w:hAnsi="Times New Roman"/>
                <w:color w:val="000000"/>
                <w:sz w:val="20"/>
              </w:rPr>
            </w:pPr>
            <w:r w:rsidRPr="00B23D66">
              <w:rPr>
                <w:rFonts w:ascii="Times New Roman" w:hAnsi="Times New Roman"/>
                <w:color w:val="000000"/>
                <w:sz w:val="20"/>
              </w:rPr>
              <w:t>Reporting</w:t>
            </w:r>
            <w:r w:rsidRPr="00B23D66">
              <w:rPr>
                <w:rFonts w:ascii="Times New Roman" w:hAnsi="Times New Roman"/>
                <w:color w:val="000000"/>
                <w:sz w:val="20"/>
              </w:rPr>
              <w:br/>
            </w:r>
            <w:r w:rsidRPr="00B23D66">
              <w:rPr>
                <w:rFonts w:ascii="Times New Roman" w:hAnsi="Times New Roman"/>
                <w:sz w:val="20"/>
              </w:rPr>
              <w:t>(On Occasion)</w:t>
            </w:r>
          </w:p>
        </w:tc>
        <w:tc>
          <w:tcPr>
            <w:tcW w:w="1354" w:type="dxa"/>
            <w:tcBorders>
              <w:top w:val="nil"/>
              <w:left w:val="nil"/>
              <w:bottom w:val="single" w:sz="8" w:space="0" w:color="auto"/>
              <w:right w:val="single" w:sz="8" w:space="0" w:color="auto"/>
            </w:tcBorders>
            <w:shd w:val="clear" w:color="auto" w:fill="auto"/>
            <w:noWrap/>
            <w:vAlign w:val="center"/>
            <w:hideMark/>
          </w:tcPr>
          <w:p w:rsidR="00B23D66" w:rsidRPr="00B23D66" w:rsidP="00BA4F4E" w14:paraId="42B3DE7D" w14:textId="77777777">
            <w:pPr>
              <w:jc w:val="right"/>
              <w:rPr>
                <w:rFonts w:ascii="Times New Roman" w:hAnsi="Times New Roman"/>
                <w:color w:val="000000"/>
                <w:sz w:val="20"/>
              </w:rPr>
            </w:pPr>
            <w:r w:rsidRPr="00B23D66">
              <w:rPr>
                <w:rFonts w:ascii="Times New Roman" w:hAnsi="Times New Roman"/>
                <w:color w:val="000000"/>
                <w:sz w:val="20"/>
              </w:rPr>
              <w:t>5</w:t>
            </w:r>
          </w:p>
        </w:tc>
        <w:tc>
          <w:tcPr>
            <w:tcW w:w="1705" w:type="dxa"/>
            <w:tcBorders>
              <w:top w:val="nil"/>
              <w:left w:val="nil"/>
              <w:bottom w:val="single" w:sz="8" w:space="0" w:color="auto"/>
              <w:right w:val="single" w:sz="8" w:space="0" w:color="auto"/>
            </w:tcBorders>
            <w:shd w:val="clear" w:color="auto" w:fill="auto"/>
            <w:noWrap/>
            <w:vAlign w:val="center"/>
            <w:hideMark/>
          </w:tcPr>
          <w:p w:rsidR="00B23D66" w:rsidRPr="00B23D66" w:rsidP="00BA4F4E" w14:paraId="096B296B" w14:textId="77777777">
            <w:pPr>
              <w:jc w:val="right"/>
              <w:rPr>
                <w:rFonts w:ascii="Times New Roman" w:hAnsi="Times New Roman"/>
                <w:color w:val="000000"/>
                <w:sz w:val="20"/>
              </w:rPr>
            </w:pPr>
            <w:r w:rsidRPr="00B23D66">
              <w:rPr>
                <w:rFonts w:ascii="Times New Roman" w:hAnsi="Times New Roman"/>
                <w:color w:val="000000"/>
                <w:sz w:val="20"/>
              </w:rPr>
              <w:t>1</w:t>
            </w:r>
          </w:p>
        </w:tc>
        <w:tc>
          <w:tcPr>
            <w:tcW w:w="1132" w:type="dxa"/>
            <w:tcBorders>
              <w:top w:val="nil"/>
              <w:left w:val="nil"/>
              <w:bottom w:val="single" w:sz="8" w:space="0" w:color="auto"/>
              <w:right w:val="nil"/>
            </w:tcBorders>
            <w:shd w:val="clear" w:color="auto" w:fill="auto"/>
            <w:vAlign w:val="center"/>
            <w:hideMark/>
          </w:tcPr>
          <w:p w:rsidR="00B23D66" w:rsidRPr="00B23D66" w:rsidP="00BA4F4E" w14:paraId="6F20B6B3" w14:textId="77777777">
            <w:pPr>
              <w:jc w:val="right"/>
              <w:rPr>
                <w:rFonts w:ascii="Times New Roman" w:hAnsi="Times New Roman"/>
                <w:color w:val="000000"/>
                <w:sz w:val="20"/>
              </w:rPr>
            </w:pPr>
            <w:r w:rsidRPr="00B23D66">
              <w:rPr>
                <w:rFonts w:ascii="Times New Roman" w:hAnsi="Times New Roman"/>
                <w:color w:val="000000"/>
                <w:sz w:val="20"/>
              </w:rPr>
              <w:t>250:00</w:t>
            </w:r>
          </w:p>
        </w:tc>
        <w:tc>
          <w:tcPr>
            <w:tcW w:w="1150" w:type="dxa"/>
            <w:tcBorders>
              <w:top w:val="nil"/>
              <w:left w:val="single" w:sz="8" w:space="0" w:color="auto"/>
              <w:bottom w:val="single" w:sz="8" w:space="0" w:color="auto"/>
              <w:right w:val="single" w:sz="8" w:space="0" w:color="auto"/>
            </w:tcBorders>
            <w:shd w:val="clear" w:color="auto" w:fill="auto"/>
            <w:noWrap/>
            <w:vAlign w:val="center"/>
            <w:hideMark/>
          </w:tcPr>
          <w:p w:rsidR="00B23D66" w:rsidRPr="00B23D66" w:rsidP="00BA4F4E" w14:paraId="550DE025" w14:textId="77777777">
            <w:pPr>
              <w:jc w:val="right"/>
              <w:rPr>
                <w:rFonts w:ascii="Times New Roman" w:hAnsi="Times New Roman"/>
                <w:color w:val="000000"/>
                <w:sz w:val="20"/>
              </w:rPr>
            </w:pPr>
            <w:r w:rsidRPr="00B23D66">
              <w:rPr>
                <w:rFonts w:ascii="Times New Roman" w:hAnsi="Times New Roman"/>
                <w:color w:val="000000"/>
                <w:sz w:val="20"/>
              </w:rPr>
              <w:t>1,250</w:t>
            </w:r>
          </w:p>
        </w:tc>
      </w:tr>
      <w:tr w14:paraId="15B17CF1" w14:textId="77777777" w:rsidTr="00B23D66">
        <w:tblPrEx>
          <w:tblW w:w="9308" w:type="dxa"/>
          <w:tblCellMar>
            <w:top w:w="15" w:type="dxa"/>
          </w:tblCellMar>
          <w:tblLook w:val="04A0"/>
        </w:tblPrEx>
        <w:trPr>
          <w:trHeight w:val="309"/>
        </w:trPr>
        <w:tc>
          <w:tcPr>
            <w:tcW w:w="8158"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B23D66" w:rsidRPr="00B23D66" w:rsidP="00BA4F4E" w14:paraId="543113FF" w14:textId="77777777">
            <w:pPr>
              <w:jc w:val="right"/>
              <w:rPr>
                <w:rFonts w:ascii="Times New Roman" w:hAnsi="Times New Roman"/>
                <w:b/>
                <w:bCs/>
                <w:i/>
                <w:iCs/>
                <w:color w:val="000000"/>
              </w:rPr>
            </w:pPr>
            <w:r w:rsidRPr="00B23D66">
              <w:rPr>
                <w:rFonts w:ascii="Times New Roman" w:hAnsi="Times New Roman"/>
                <w:b/>
                <w:bCs/>
                <w:i/>
                <w:iCs/>
                <w:color w:val="000000"/>
              </w:rPr>
              <w:t>Total Annual Burden (Hours):</w:t>
            </w:r>
          </w:p>
        </w:tc>
        <w:tc>
          <w:tcPr>
            <w:tcW w:w="1150" w:type="dxa"/>
            <w:tcBorders>
              <w:top w:val="nil"/>
              <w:left w:val="nil"/>
              <w:bottom w:val="single" w:sz="8" w:space="0" w:color="auto"/>
              <w:right w:val="single" w:sz="8" w:space="0" w:color="auto"/>
            </w:tcBorders>
            <w:shd w:val="clear" w:color="auto" w:fill="auto"/>
            <w:noWrap/>
            <w:vAlign w:val="bottom"/>
            <w:hideMark/>
          </w:tcPr>
          <w:p w:rsidR="00B23D66" w:rsidRPr="00B23D66" w:rsidP="00BA4F4E" w14:paraId="79D90569" w14:textId="77777777">
            <w:pPr>
              <w:jc w:val="right"/>
              <w:rPr>
                <w:rFonts w:ascii="Times New Roman" w:hAnsi="Times New Roman"/>
                <w:b/>
                <w:bCs/>
                <w:i/>
                <w:iCs/>
                <w:color w:val="000000"/>
              </w:rPr>
            </w:pPr>
            <w:r w:rsidRPr="00B23D66">
              <w:rPr>
                <w:rFonts w:ascii="Times New Roman" w:hAnsi="Times New Roman"/>
                <w:b/>
                <w:bCs/>
                <w:i/>
                <w:iCs/>
                <w:color w:val="000000"/>
              </w:rPr>
              <w:t>1,250</w:t>
            </w:r>
          </w:p>
        </w:tc>
      </w:tr>
      <w:tr w14:paraId="4FC1A6B2" w14:textId="77777777" w:rsidTr="00B23D66">
        <w:tblPrEx>
          <w:tblW w:w="9308" w:type="dxa"/>
          <w:tblCellMar>
            <w:top w:w="15" w:type="dxa"/>
          </w:tblCellMar>
          <w:tblLook w:val="04A0"/>
        </w:tblPrEx>
        <w:trPr>
          <w:trHeight w:val="259"/>
        </w:trPr>
        <w:tc>
          <w:tcPr>
            <w:tcW w:w="9308" w:type="dxa"/>
            <w:gridSpan w:val="6"/>
            <w:tcBorders>
              <w:top w:val="single" w:sz="8" w:space="0" w:color="auto"/>
              <w:left w:val="single" w:sz="8" w:space="0" w:color="auto"/>
              <w:bottom w:val="single" w:sz="4" w:space="0" w:color="auto"/>
              <w:right w:val="single" w:sz="8" w:space="0" w:color="000000"/>
            </w:tcBorders>
            <w:shd w:val="clear" w:color="auto" w:fill="auto"/>
            <w:noWrap/>
            <w:hideMark/>
          </w:tcPr>
          <w:p w:rsidR="00B23D66" w:rsidRPr="00B23D66" w:rsidP="00BA4F4E" w14:paraId="5512DD53" w14:textId="77777777">
            <w:pPr>
              <w:rPr>
                <w:rFonts w:ascii="Times New Roman" w:hAnsi="Times New Roman"/>
                <w:color w:val="000000"/>
                <w:sz w:val="18"/>
                <w:szCs w:val="18"/>
              </w:rPr>
            </w:pPr>
            <w:r w:rsidRPr="00B23D66">
              <w:rPr>
                <w:rFonts w:ascii="Times New Roman" w:hAnsi="Times New Roman"/>
                <w:color w:val="000000"/>
                <w:sz w:val="18"/>
                <w:szCs w:val="18"/>
              </w:rPr>
              <w:t>Source: FDIC.</w:t>
            </w:r>
          </w:p>
        </w:tc>
      </w:tr>
    </w:tbl>
    <w:p w:rsidR="004472AE" w:rsidP="00B23D66" w14:paraId="047FCF9B" w14:textId="1F903CA0">
      <w:pPr>
        <w:suppressAutoHyphens/>
        <w:autoSpaceDE w:val="0"/>
        <w:autoSpaceDN w:val="0"/>
        <w:spacing w:after="120" w:line="260" w:lineRule="exact"/>
        <w:ind w:right="-86"/>
        <w:rPr>
          <w:rFonts w:ascii="Times New Roman" w:eastAsia="Source Sans Pro" w:hAnsi="Times New Roman"/>
          <w:snapToGrid/>
          <w:sz w:val="20"/>
          <w:lang w:bidi="en-US"/>
        </w:rPr>
      </w:pPr>
    </w:p>
    <w:tbl>
      <w:tblPr>
        <w:tblW w:w="9564" w:type="dxa"/>
        <w:tblCellMar>
          <w:top w:w="15" w:type="dxa"/>
        </w:tblCellMar>
        <w:tblLook w:val="04A0"/>
      </w:tblPr>
      <w:tblGrid>
        <w:gridCol w:w="1264"/>
        <w:gridCol w:w="812"/>
        <w:gridCol w:w="1000"/>
        <w:gridCol w:w="1000"/>
        <w:gridCol w:w="900"/>
        <w:gridCol w:w="1000"/>
        <w:gridCol w:w="1000"/>
        <w:gridCol w:w="901"/>
        <w:gridCol w:w="1460"/>
        <w:gridCol w:w="227"/>
      </w:tblGrid>
      <w:tr w14:paraId="1D8572B8" w14:textId="77777777" w:rsidTr="00B23D66">
        <w:tblPrEx>
          <w:tblW w:w="9564" w:type="dxa"/>
          <w:tblCellMar>
            <w:top w:w="15" w:type="dxa"/>
          </w:tblCellMar>
          <w:tblLook w:val="04A0"/>
        </w:tblPrEx>
        <w:trPr>
          <w:gridAfter w:val="1"/>
          <w:wAfter w:w="227" w:type="dxa"/>
          <w:trHeight w:val="295"/>
        </w:trPr>
        <w:tc>
          <w:tcPr>
            <w:tcW w:w="9337"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3D66" w:rsidRPr="00B23D66" w:rsidP="00BA4F4E" w14:paraId="78F9AD97" w14:textId="66B314BC">
            <w:pPr>
              <w:keepNext/>
              <w:keepLines/>
              <w:jc w:val="center"/>
              <w:rPr>
                <w:rFonts w:ascii="Times New Roman" w:hAnsi="Times New Roman"/>
                <w:color w:val="000000"/>
                <w:szCs w:val="24"/>
              </w:rPr>
            </w:pPr>
            <w:r w:rsidRPr="00B23D66">
              <w:rPr>
                <w:rFonts w:ascii="Times New Roman" w:hAnsi="Times New Roman"/>
                <w:color w:val="000000"/>
                <w:szCs w:val="24"/>
              </w:rPr>
              <w:t>Summary of Hourly Burden Cost Estimate (OMB No. 3064-0117)</w:t>
            </w:r>
          </w:p>
        </w:tc>
      </w:tr>
      <w:tr w14:paraId="4C3E336E" w14:textId="77777777" w:rsidTr="00B23D66">
        <w:tblPrEx>
          <w:tblW w:w="9564" w:type="dxa"/>
          <w:tblCellMar>
            <w:top w:w="15" w:type="dxa"/>
          </w:tblCellMar>
          <w:tblLook w:val="04A0"/>
        </w:tblPrEx>
        <w:trPr>
          <w:gridAfter w:val="1"/>
          <w:wAfter w:w="227" w:type="dxa"/>
          <w:trHeight w:val="493"/>
        </w:trPr>
        <w:tc>
          <w:tcPr>
            <w:tcW w:w="1264" w:type="dxa"/>
            <w:vMerge w:val="restart"/>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238EAFDF" w14:textId="77777777">
            <w:pPr>
              <w:keepNext/>
              <w:keepLines/>
              <w:rPr>
                <w:rFonts w:ascii="Times New Roman" w:hAnsi="Times New Roman"/>
                <w:color w:val="000000"/>
                <w:sz w:val="20"/>
              </w:rPr>
            </w:pPr>
            <w:r w:rsidRPr="00B23D66">
              <w:rPr>
                <w:rFonts w:ascii="Times New Roman" w:hAnsi="Times New Roman"/>
                <w:color w:val="000000"/>
                <w:sz w:val="20"/>
              </w:rPr>
              <w:t xml:space="preserve">Information Collection (IC) (Obligation to Respond) </w:t>
            </w:r>
          </w:p>
        </w:tc>
        <w:tc>
          <w:tcPr>
            <w:tcW w:w="812" w:type="dxa"/>
            <w:vMerge w:val="restart"/>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33FDCC3D" w14:textId="77777777">
            <w:pPr>
              <w:keepNext/>
              <w:keepLines/>
              <w:jc w:val="center"/>
              <w:rPr>
                <w:rFonts w:ascii="Times New Roman" w:hAnsi="Times New Roman"/>
                <w:color w:val="000000"/>
                <w:sz w:val="20"/>
              </w:rPr>
            </w:pPr>
            <w:r w:rsidRPr="00B23D66">
              <w:rPr>
                <w:rFonts w:ascii="Times New Roman" w:hAnsi="Times New Roman"/>
                <w:color w:val="000000"/>
                <w:sz w:val="20"/>
              </w:rPr>
              <w:t xml:space="preserve">Hourly Weight </w:t>
            </w:r>
            <w:r w:rsidRPr="00B23D66">
              <w:rPr>
                <w:rFonts w:ascii="Times New Roman" w:hAnsi="Times New Roman"/>
                <w:color w:val="000000"/>
                <w:sz w:val="20"/>
              </w:rPr>
              <w:br/>
              <w:t>(%)</w:t>
            </w:r>
          </w:p>
        </w:tc>
        <w:tc>
          <w:tcPr>
            <w:tcW w:w="5795"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23D66" w:rsidRPr="00B23D66" w:rsidP="00BA4F4E" w14:paraId="2A910BEA" w14:textId="77777777">
            <w:pPr>
              <w:keepNext/>
              <w:keepLines/>
              <w:jc w:val="center"/>
              <w:rPr>
                <w:rFonts w:ascii="Times New Roman" w:hAnsi="Times New Roman"/>
                <w:color w:val="000000"/>
                <w:sz w:val="20"/>
              </w:rPr>
            </w:pPr>
            <w:r w:rsidRPr="00B23D66">
              <w:rPr>
                <w:rFonts w:ascii="Times New Roman" w:hAnsi="Times New Roman"/>
                <w:color w:val="000000"/>
                <w:sz w:val="20"/>
              </w:rPr>
              <w:t xml:space="preserve">Percentage Shares of Hours Spent by and </w:t>
            </w:r>
            <w:r w:rsidRPr="00B23D66">
              <w:rPr>
                <w:rFonts w:ascii="Times New Roman" w:hAnsi="Times New Roman"/>
                <w:color w:val="000000"/>
                <w:sz w:val="20"/>
              </w:rPr>
              <w:br/>
              <w:t xml:space="preserve">Hourly Compensation Rates for each Occupation Group </w:t>
            </w:r>
            <w:r w:rsidRPr="00B23D66">
              <w:rPr>
                <w:rFonts w:ascii="Times New Roman" w:hAnsi="Times New Roman"/>
                <w:color w:val="000000"/>
                <w:sz w:val="20"/>
              </w:rPr>
              <w:br/>
              <w:t>(by Collection)</w:t>
            </w:r>
          </w:p>
        </w:tc>
        <w:tc>
          <w:tcPr>
            <w:tcW w:w="1466" w:type="dxa"/>
            <w:vMerge w:val="restart"/>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1982DBFD" w14:textId="77777777">
            <w:pPr>
              <w:keepNext/>
              <w:keepLines/>
              <w:jc w:val="center"/>
              <w:rPr>
                <w:rFonts w:ascii="Times New Roman" w:hAnsi="Times New Roman"/>
                <w:color w:val="000000"/>
                <w:sz w:val="20"/>
              </w:rPr>
            </w:pPr>
            <w:r w:rsidRPr="00B23D66">
              <w:rPr>
                <w:rFonts w:ascii="Times New Roman" w:hAnsi="Times New Roman"/>
                <w:color w:val="000000"/>
                <w:sz w:val="20"/>
              </w:rPr>
              <w:t>Estimated Hourly Compensation Rate</w:t>
            </w:r>
          </w:p>
        </w:tc>
      </w:tr>
      <w:tr w14:paraId="47035C6F" w14:textId="77777777" w:rsidTr="00B23D66">
        <w:tblPrEx>
          <w:tblW w:w="9564" w:type="dxa"/>
          <w:tblCellMar>
            <w:top w:w="15" w:type="dxa"/>
          </w:tblCellMar>
          <w:tblLook w:val="04A0"/>
        </w:tblPrEx>
        <w:trPr>
          <w:trHeight w:val="709"/>
        </w:trPr>
        <w:tc>
          <w:tcPr>
            <w:tcW w:w="1264" w:type="dxa"/>
            <w:vMerge/>
            <w:tcBorders>
              <w:top w:val="nil"/>
              <w:left w:val="single" w:sz="8" w:space="0" w:color="auto"/>
              <w:bottom w:val="single" w:sz="8" w:space="0" w:color="auto"/>
              <w:right w:val="single" w:sz="8" w:space="0" w:color="auto"/>
            </w:tcBorders>
            <w:vAlign w:val="center"/>
            <w:hideMark/>
          </w:tcPr>
          <w:p w:rsidR="00B23D66" w:rsidRPr="00B23D66" w:rsidP="00BA4F4E" w14:paraId="0947D77C" w14:textId="77777777">
            <w:pPr>
              <w:keepNext/>
              <w:keepLines/>
              <w:rPr>
                <w:rFonts w:ascii="Times New Roman" w:hAnsi="Times New Roman"/>
                <w:color w:val="000000"/>
                <w:sz w:val="20"/>
              </w:rPr>
            </w:pPr>
          </w:p>
        </w:tc>
        <w:tc>
          <w:tcPr>
            <w:tcW w:w="812" w:type="dxa"/>
            <w:vMerge/>
            <w:tcBorders>
              <w:top w:val="nil"/>
              <w:left w:val="single" w:sz="8" w:space="0" w:color="auto"/>
              <w:bottom w:val="single" w:sz="8" w:space="0" w:color="auto"/>
              <w:right w:val="single" w:sz="8" w:space="0" w:color="auto"/>
            </w:tcBorders>
            <w:vAlign w:val="center"/>
            <w:hideMark/>
          </w:tcPr>
          <w:p w:rsidR="00B23D66" w:rsidRPr="00B23D66" w:rsidP="00BA4F4E" w14:paraId="24225F54" w14:textId="77777777">
            <w:pPr>
              <w:keepNext/>
              <w:keepLines/>
              <w:rPr>
                <w:rFonts w:ascii="Times New Roman" w:hAnsi="Times New Roman"/>
                <w:color w:val="000000"/>
                <w:sz w:val="20"/>
              </w:rPr>
            </w:pPr>
          </w:p>
        </w:tc>
        <w:tc>
          <w:tcPr>
            <w:tcW w:w="5795" w:type="dxa"/>
            <w:gridSpan w:val="6"/>
            <w:vMerge/>
            <w:tcBorders>
              <w:top w:val="single" w:sz="8" w:space="0" w:color="auto"/>
              <w:left w:val="single" w:sz="8" w:space="0" w:color="auto"/>
              <w:bottom w:val="single" w:sz="8" w:space="0" w:color="auto"/>
              <w:right w:val="single" w:sz="8" w:space="0" w:color="auto"/>
            </w:tcBorders>
            <w:vAlign w:val="center"/>
            <w:hideMark/>
          </w:tcPr>
          <w:p w:rsidR="00B23D66" w:rsidRPr="00B23D66" w:rsidP="00BA4F4E" w14:paraId="55AFE498" w14:textId="77777777">
            <w:pPr>
              <w:keepNext/>
              <w:keepLines/>
              <w:rPr>
                <w:rFonts w:ascii="Times New Roman" w:hAnsi="Times New Roman"/>
                <w:color w:val="000000"/>
                <w:sz w:val="20"/>
              </w:rPr>
            </w:pPr>
          </w:p>
        </w:tc>
        <w:tc>
          <w:tcPr>
            <w:tcW w:w="1466" w:type="dxa"/>
            <w:vMerge/>
            <w:tcBorders>
              <w:top w:val="nil"/>
              <w:left w:val="single" w:sz="8" w:space="0" w:color="auto"/>
              <w:bottom w:val="single" w:sz="8" w:space="0" w:color="auto"/>
              <w:right w:val="single" w:sz="8" w:space="0" w:color="auto"/>
            </w:tcBorders>
            <w:vAlign w:val="center"/>
            <w:hideMark/>
          </w:tcPr>
          <w:p w:rsidR="00B23D66" w:rsidRPr="00B23D66" w:rsidP="00BA4F4E" w14:paraId="57E17535" w14:textId="77777777">
            <w:pPr>
              <w:keepNext/>
              <w:keepLines/>
              <w:rPr>
                <w:rFonts w:ascii="Times New Roman" w:hAnsi="Times New Roman"/>
                <w:color w:val="000000"/>
                <w:sz w:val="20"/>
              </w:rPr>
            </w:pPr>
          </w:p>
        </w:tc>
        <w:tc>
          <w:tcPr>
            <w:tcW w:w="227" w:type="dxa"/>
            <w:tcBorders>
              <w:top w:val="nil"/>
              <w:left w:val="nil"/>
              <w:bottom w:val="nil"/>
              <w:right w:val="nil"/>
            </w:tcBorders>
            <w:shd w:val="clear" w:color="auto" w:fill="auto"/>
            <w:noWrap/>
            <w:vAlign w:val="bottom"/>
            <w:hideMark/>
          </w:tcPr>
          <w:p w:rsidR="00B23D66" w:rsidRPr="00B23D66" w:rsidP="00BA4F4E" w14:paraId="7F5A51DC" w14:textId="77777777">
            <w:pPr>
              <w:keepNext/>
              <w:keepLines/>
              <w:jc w:val="center"/>
              <w:rPr>
                <w:rFonts w:ascii="Times New Roman" w:hAnsi="Times New Roman"/>
                <w:color w:val="000000"/>
                <w:sz w:val="20"/>
              </w:rPr>
            </w:pPr>
          </w:p>
        </w:tc>
      </w:tr>
      <w:tr w14:paraId="7035512D" w14:textId="77777777" w:rsidTr="00B23D66">
        <w:tblPrEx>
          <w:tblW w:w="9564" w:type="dxa"/>
          <w:tblCellMar>
            <w:top w:w="15" w:type="dxa"/>
          </w:tblCellMar>
          <w:tblLook w:val="04A0"/>
        </w:tblPrEx>
        <w:trPr>
          <w:trHeight w:val="295"/>
        </w:trPr>
        <w:tc>
          <w:tcPr>
            <w:tcW w:w="1264" w:type="dxa"/>
            <w:vMerge/>
            <w:tcBorders>
              <w:top w:val="nil"/>
              <w:left w:val="single" w:sz="8" w:space="0" w:color="auto"/>
              <w:bottom w:val="single" w:sz="8" w:space="0" w:color="auto"/>
              <w:right w:val="single" w:sz="8" w:space="0" w:color="auto"/>
            </w:tcBorders>
            <w:vAlign w:val="center"/>
            <w:hideMark/>
          </w:tcPr>
          <w:p w:rsidR="00B23D66" w:rsidRPr="00B23D66" w:rsidP="00BA4F4E" w14:paraId="66FDDD5F" w14:textId="77777777">
            <w:pPr>
              <w:keepNext/>
              <w:keepLines/>
              <w:rPr>
                <w:rFonts w:ascii="Times New Roman" w:hAnsi="Times New Roman"/>
                <w:color w:val="000000"/>
                <w:sz w:val="20"/>
              </w:rPr>
            </w:pPr>
          </w:p>
        </w:tc>
        <w:tc>
          <w:tcPr>
            <w:tcW w:w="812" w:type="dxa"/>
            <w:vMerge/>
            <w:tcBorders>
              <w:top w:val="nil"/>
              <w:left w:val="single" w:sz="8" w:space="0" w:color="auto"/>
              <w:bottom w:val="single" w:sz="8" w:space="0" w:color="auto"/>
              <w:right w:val="single" w:sz="8" w:space="0" w:color="auto"/>
            </w:tcBorders>
            <w:vAlign w:val="center"/>
            <w:hideMark/>
          </w:tcPr>
          <w:p w:rsidR="00B23D66" w:rsidRPr="00B23D66" w:rsidP="00BA4F4E" w14:paraId="3422778E" w14:textId="77777777">
            <w:pPr>
              <w:keepNext/>
              <w:keepLines/>
              <w:rPr>
                <w:rFonts w:ascii="Times New Roman" w:hAnsi="Times New Roman"/>
                <w:color w:val="000000"/>
                <w:sz w:val="20"/>
              </w:rPr>
            </w:pPr>
          </w:p>
        </w:tc>
        <w:tc>
          <w:tcPr>
            <w:tcW w:w="999" w:type="dxa"/>
            <w:vMerge w:val="restart"/>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29514799" w14:textId="77777777">
            <w:pPr>
              <w:keepNext/>
              <w:keepLines/>
              <w:jc w:val="center"/>
              <w:rPr>
                <w:rFonts w:ascii="Times New Roman" w:hAnsi="Times New Roman"/>
                <w:color w:val="000000"/>
                <w:sz w:val="20"/>
              </w:rPr>
            </w:pPr>
            <w:r w:rsidRPr="00B23D66">
              <w:rPr>
                <w:rFonts w:ascii="Times New Roman" w:hAnsi="Times New Roman"/>
                <w:color w:val="000000"/>
                <w:sz w:val="20"/>
              </w:rPr>
              <w:t>Exec. &amp; Mgr.      ($146.13)</w:t>
            </w:r>
          </w:p>
        </w:tc>
        <w:tc>
          <w:tcPr>
            <w:tcW w:w="999" w:type="dxa"/>
            <w:vMerge w:val="restart"/>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2E347739" w14:textId="77777777">
            <w:pPr>
              <w:keepNext/>
              <w:keepLines/>
              <w:jc w:val="center"/>
              <w:rPr>
                <w:rFonts w:ascii="Times New Roman" w:hAnsi="Times New Roman"/>
                <w:color w:val="000000"/>
                <w:sz w:val="20"/>
              </w:rPr>
            </w:pPr>
            <w:r w:rsidRPr="00B23D66">
              <w:rPr>
                <w:rFonts w:ascii="Times New Roman" w:hAnsi="Times New Roman"/>
                <w:color w:val="000000"/>
                <w:sz w:val="20"/>
              </w:rPr>
              <w:t>Lawyer</w:t>
            </w:r>
            <w:r w:rsidRPr="00B23D66">
              <w:rPr>
                <w:rFonts w:ascii="Times New Roman" w:hAnsi="Times New Roman"/>
                <w:color w:val="000000"/>
                <w:sz w:val="20"/>
              </w:rPr>
              <w:t xml:space="preserve">   (</w:t>
            </w:r>
            <w:r w:rsidRPr="00B23D66">
              <w:rPr>
                <w:rFonts w:ascii="Times New Roman" w:hAnsi="Times New Roman"/>
                <w:color w:val="000000"/>
                <w:sz w:val="20"/>
              </w:rPr>
              <w:t>$182.07)</w:t>
            </w:r>
          </w:p>
        </w:tc>
        <w:tc>
          <w:tcPr>
            <w:tcW w:w="898" w:type="dxa"/>
            <w:vMerge w:val="restart"/>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2DCE99DA" w14:textId="77777777">
            <w:pPr>
              <w:keepNext/>
              <w:keepLines/>
              <w:jc w:val="center"/>
              <w:rPr>
                <w:rFonts w:ascii="Times New Roman" w:hAnsi="Times New Roman"/>
                <w:color w:val="000000"/>
                <w:sz w:val="20"/>
              </w:rPr>
            </w:pPr>
            <w:r w:rsidRPr="00B23D66">
              <w:rPr>
                <w:rFonts w:ascii="Times New Roman" w:hAnsi="Times New Roman"/>
                <w:color w:val="000000"/>
                <w:sz w:val="20"/>
              </w:rPr>
              <w:t>Compl</w:t>
            </w:r>
            <w:r w:rsidRPr="00B23D66">
              <w:rPr>
                <w:rFonts w:ascii="Times New Roman" w:hAnsi="Times New Roman"/>
                <w:color w:val="000000"/>
                <w:sz w:val="20"/>
              </w:rPr>
              <w:t>. Ofc.   ($77.07)</w:t>
            </w:r>
          </w:p>
        </w:tc>
        <w:tc>
          <w:tcPr>
            <w:tcW w:w="999" w:type="dxa"/>
            <w:vMerge w:val="restart"/>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69F1195C" w14:textId="77777777">
            <w:pPr>
              <w:keepNext/>
              <w:keepLines/>
              <w:jc w:val="center"/>
              <w:rPr>
                <w:rFonts w:ascii="Times New Roman" w:hAnsi="Times New Roman"/>
                <w:color w:val="000000"/>
                <w:sz w:val="20"/>
              </w:rPr>
            </w:pPr>
            <w:r w:rsidRPr="00B23D66">
              <w:rPr>
                <w:rFonts w:ascii="Times New Roman" w:hAnsi="Times New Roman"/>
                <w:color w:val="000000"/>
                <w:sz w:val="20"/>
              </w:rPr>
              <w:t xml:space="preserve">IT </w:t>
            </w:r>
            <w:r w:rsidRPr="00B23D66">
              <w:rPr>
                <w:rFonts w:ascii="Times New Roman" w:hAnsi="Times New Roman"/>
                <w:color w:val="000000"/>
                <w:sz w:val="20"/>
              </w:rPr>
              <w:t xml:space="preserve">   (</w:t>
            </w:r>
            <w:r w:rsidRPr="00B23D66">
              <w:rPr>
                <w:rFonts w:ascii="Times New Roman" w:hAnsi="Times New Roman"/>
                <w:color w:val="000000"/>
                <w:sz w:val="20"/>
              </w:rPr>
              <w:t>$110.91)</w:t>
            </w:r>
          </w:p>
        </w:tc>
        <w:tc>
          <w:tcPr>
            <w:tcW w:w="999" w:type="dxa"/>
            <w:vMerge w:val="restart"/>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6166BE1B" w14:textId="77777777">
            <w:pPr>
              <w:keepNext/>
              <w:keepLines/>
              <w:jc w:val="center"/>
              <w:rPr>
                <w:rFonts w:ascii="Times New Roman" w:hAnsi="Times New Roman"/>
                <w:color w:val="000000"/>
                <w:sz w:val="20"/>
              </w:rPr>
            </w:pPr>
            <w:r w:rsidRPr="00B23D66">
              <w:rPr>
                <w:rFonts w:ascii="Times New Roman" w:hAnsi="Times New Roman"/>
                <w:color w:val="000000"/>
                <w:sz w:val="20"/>
              </w:rPr>
              <w:t xml:space="preserve">Fin. </w:t>
            </w:r>
            <w:r w:rsidRPr="00B23D66">
              <w:rPr>
                <w:rFonts w:ascii="Times New Roman" w:hAnsi="Times New Roman"/>
                <w:color w:val="000000"/>
                <w:sz w:val="20"/>
              </w:rPr>
              <w:t>Anlst</w:t>
            </w:r>
            <w:r w:rsidRPr="00B23D66">
              <w:rPr>
                <w:rFonts w:ascii="Times New Roman" w:hAnsi="Times New Roman"/>
                <w:color w:val="000000"/>
                <w:sz w:val="20"/>
              </w:rPr>
              <w:t>.    ($100.28)</w:t>
            </w:r>
          </w:p>
        </w:tc>
        <w:tc>
          <w:tcPr>
            <w:tcW w:w="901" w:type="dxa"/>
            <w:vMerge w:val="restart"/>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3D97E9ED" w14:textId="77777777">
            <w:pPr>
              <w:keepNext/>
              <w:keepLines/>
              <w:jc w:val="center"/>
              <w:rPr>
                <w:rFonts w:ascii="Times New Roman" w:hAnsi="Times New Roman"/>
                <w:color w:val="000000"/>
                <w:sz w:val="20"/>
              </w:rPr>
            </w:pPr>
            <w:r w:rsidRPr="00B23D66">
              <w:rPr>
                <w:rFonts w:ascii="Times New Roman" w:hAnsi="Times New Roman"/>
                <w:color w:val="000000"/>
                <w:sz w:val="20"/>
              </w:rPr>
              <w:t xml:space="preserve">Clerical </w:t>
            </w:r>
            <w:r w:rsidRPr="00B23D66">
              <w:rPr>
                <w:rFonts w:ascii="Times New Roman" w:hAnsi="Times New Roman"/>
                <w:color w:val="000000"/>
                <w:sz w:val="20"/>
              </w:rPr>
              <w:t xml:space="preserve">   (</w:t>
            </w:r>
            <w:r w:rsidRPr="00B23D66">
              <w:rPr>
                <w:rFonts w:ascii="Times New Roman" w:hAnsi="Times New Roman"/>
                <w:color w:val="000000"/>
                <w:sz w:val="20"/>
              </w:rPr>
              <w:t>$39.39)</w:t>
            </w:r>
          </w:p>
        </w:tc>
        <w:tc>
          <w:tcPr>
            <w:tcW w:w="1466" w:type="dxa"/>
            <w:vMerge/>
            <w:tcBorders>
              <w:top w:val="nil"/>
              <w:left w:val="single" w:sz="8" w:space="0" w:color="auto"/>
              <w:bottom w:val="single" w:sz="8" w:space="0" w:color="auto"/>
              <w:right w:val="single" w:sz="8" w:space="0" w:color="auto"/>
            </w:tcBorders>
            <w:vAlign w:val="center"/>
            <w:hideMark/>
          </w:tcPr>
          <w:p w:rsidR="00B23D66" w:rsidRPr="00B23D66" w:rsidP="00BA4F4E" w14:paraId="07F5F3F4" w14:textId="77777777">
            <w:pPr>
              <w:keepNext/>
              <w:keepLines/>
              <w:rPr>
                <w:rFonts w:ascii="Times New Roman" w:hAnsi="Times New Roman"/>
                <w:color w:val="000000"/>
                <w:sz w:val="20"/>
              </w:rPr>
            </w:pPr>
          </w:p>
        </w:tc>
        <w:tc>
          <w:tcPr>
            <w:tcW w:w="227" w:type="dxa"/>
            <w:vAlign w:val="center"/>
            <w:hideMark/>
          </w:tcPr>
          <w:p w:rsidR="00B23D66" w:rsidRPr="00B23D66" w:rsidP="00BA4F4E" w14:paraId="019C9CBB" w14:textId="77777777">
            <w:pPr>
              <w:keepNext/>
              <w:keepLines/>
              <w:rPr>
                <w:rFonts w:ascii="Times New Roman" w:hAnsi="Times New Roman"/>
                <w:sz w:val="20"/>
              </w:rPr>
            </w:pPr>
          </w:p>
        </w:tc>
      </w:tr>
      <w:tr w14:paraId="3F34DDF8" w14:textId="77777777" w:rsidTr="00B23D66">
        <w:tblPrEx>
          <w:tblW w:w="9564" w:type="dxa"/>
          <w:tblCellMar>
            <w:top w:w="15" w:type="dxa"/>
          </w:tblCellMar>
          <w:tblLook w:val="04A0"/>
        </w:tblPrEx>
        <w:trPr>
          <w:trHeight w:val="691"/>
        </w:trPr>
        <w:tc>
          <w:tcPr>
            <w:tcW w:w="1264" w:type="dxa"/>
            <w:vMerge/>
            <w:tcBorders>
              <w:top w:val="nil"/>
              <w:left w:val="single" w:sz="8" w:space="0" w:color="auto"/>
              <w:bottom w:val="single" w:sz="8" w:space="0" w:color="auto"/>
              <w:right w:val="single" w:sz="8" w:space="0" w:color="auto"/>
            </w:tcBorders>
            <w:vAlign w:val="center"/>
            <w:hideMark/>
          </w:tcPr>
          <w:p w:rsidR="00B23D66" w:rsidRPr="00B23D66" w:rsidP="00BA4F4E" w14:paraId="487821BC" w14:textId="77777777">
            <w:pPr>
              <w:keepNext/>
              <w:keepLines/>
              <w:rPr>
                <w:rFonts w:ascii="Times New Roman" w:hAnsi="Times New Roman"/>
                <w:color w:val="000000"/>
                <w:sz w:val="20"/>
              </w:rPr>
            </w:pPr>
          </w:p>
        </w:tc>
        <w:tc>
          <w:tcPr>
            <w:tcW w:w="812" w:type="dxa"/>
            <w:vMerge/>
            <w:tcBorders>
              <w:top w:val="nil"/>
              <w:left w:val="single" w:sz="8" w:space="0" w:color="auto"/>
              <w:bottom w:val="single" w:sz="8" w:space="0" w:color="auto"/>
              <w:right w:val="single" w:sz="8" w:space="0" w:color="auto"/>
            </w:tcBorders>
            <w:vAlign w:val="center"/>
            <w:hideMark/>
          </w:tcPr>
          <w:p w:rsidR="00B23D66" w:rsidRPr="00B23D66" w:rsidP="00BA4F4E" w14:paraId="43B30E60" w14:textId="77777777">
            <w:pPr>
              <w:keepNext/>
              <w:keepLines/>
              <w:rPr>
                <w:rFonts w:ascii="Times New Roman" w:hAnsi="Times New Roman"/>
                <w:color w:val="000000"/>
                <w:sz w:val="20"/>
              </w:rPr>
            </w:pPr>
          </w:p>
        </w:tc>
        <w:tc>
          <w:tcPr>
            <w:tcW w:w="999" w:type="dxa"/>
            <w:vMerge/>
            <w:tcBorders>
              <w:top w:val="nil"/>
              <w:left w:val="single" w:sz="8" w:space="0" w:color="auto"/>
              <w:bottom w:val="single" w:sz="8" w:space="0" w:color="auto"/>
              <w:right w:val="single" w:sz="8" w:space="0" w:color="auto"/>
            </w:tcBorders>
            <w:vAlign w:val="center"/>
            <w:hideMark/>
          </w:tcPr>
          <w:p w:rsidR="00B23D66" w:rsidRPr="00B23D66" w:rsidP="00BA4F4E" w14:paraId="473B53FD" w14:textId="77777777">
            <w:pPr>
              <w:keepNext/>
              <w:keepLines/>
              <w:rPr>
                <w:rFonts w:ascii="Times New Roman" w:hAnsi="Times New Roman"/>
                <w:color w:val="000000"/>
                <w:sz w:val="20"/>
              </w:rPr>
            </w:pPr>
          </w:p>
        </w:tc>
        <w:tc>
          <w:tcPr>
            <w:tcW w:w="999" w:type="dxa"/>
            <w:vMerge/>
            <w:tcBorders>
              <w:top w:val="nil"/>
              <w:left w:val="single" w:sz="8" w:space="0" w:color="auto"/>
              <w:bottom w:val="single" w:sz="8" w:space="0" w:color="auto"/>
              <w:right w:val="single" w:sz="8" w:space="0" w:color="auto"/>
            </w:tcBorders>
            <w:vAlign w:val="center"/>
            <w:hideMark/>
          </w:tcPr>
          <w:p w:rsidR="00B23D66" w:rsidRPr="00B23D66" w:rsidP="00BA4F4E" w14:paraId="4A11E5F4" w14:textId="77777777">
            <w:pPr>
              <w:keepNext/>
              <w:keepLines/>
              <w:rPr>
                <w:rFonts w:ascii="Times New Roman" w:hAnsi="Times New Roman"/>
                <w:color w:val="000000"/>
                <w:sz w:val="20"/>
              </w:rPr>
            </w:pPr>
          </w:p>
        </w:tc>
        <w:tc>
          <w:tcPr>
            <w:tcW w:w="898" w:type="dxa"/>
            <w:vMerge/>
            <w:tcBorders>
              <w:top w:val="nil"/>
              <w:left w:val="single" w:sz="8" w:space="0" w:color="auto"/>
              <w:bottom w:val="single" w:sz="8" w:space="0" w:color="auto"/>
              <w:right w:val="single" w:sz="8" w:space="0" w:color="auto"/>
            </w:tcBorders>
            <w:vAlign w:val="center"/>
            <w:hideMark/>
          </w:tcPr>
          <w:p w:rsidR="00B23D66" w:rsidRPr="00B23D66" w:rsidP="00BA4F4E" w14:paraId="2BAFA1B3" w14:textId="77777777">
            <w:pPr>
              <w:keepNext/>
              <w:keepLines/>
              <w:rPr>
                <w:rFonts w:ascii="Times New Roman" w:hAnsi="Times New Roman"/>
                <w:color w:val="000000"/>
                <w:sz w:val="20"/>
              </w:rPr>
            </w:pPr>
          </w:p>
        </w:tc>
        <w:tc>
          <w:tcPr>
            <w:tcW w:w="999" w:type="dxa"/>
            <w:vMerge/>
            <w:tcBorders>
              <w:top w:val="nil"/>
              <w:left w:val="single" w:sz="8" w:space="0" w:color="auto"/>
              <w:bottom w:val="single" w:sz="8" w:space="0" w:color="auto"/>
              <w:right w:val="single" w:sz="8" w:space="0" w:color="auto"/>
            </w:tcBorders>
            <w:vAlign w:val="center"/>
            <w:hideMark/>
          </w:tcPr>
          <w:p w:rsidR="00B23D66" w:rsidRPr="00B23D66" w:rsidP="00BA4F4E" w14:paraId="0BDB24A0" w14:textId="77777777">
            <w:pPr>
              <w:keepNext/>
              <w:keepLines/>
              <w:rPr>
                <w:rFonts w:ascii="Times New Roman" w:hAnsi="Times New Roman"/>
                <w:color w:val="000000"/>
                <w:sz w:val="20"/>
              </w:rPr>
            </w:pPr>
          </w:p>
        </w:tc>
        <w:tc>
          <w:tcPr>
            <w:tcW w:w="999" w:type="dxa"/>
            <w:vMerge/>
            <w:tcBorders>
              <w:top w:val="nil"/>
              <w:left w:val="single" w:sz="8" w:space="0" w:color="auto"/>
              <w:bottom w:val="single" w:sz="8" w:space="0" w:color="auto"/>
              <w:right w:val="single" w:sz="8" w:space="0" w:color="auto"/>
            </w:tcBorders>
            <w:vAlign w:val="center"/>
            <w:hideMark/>
          </w:tcPr>
          <w:p w:rsidR="00B23D66" w:rsidRPr="00B23D66" w:rsidP="00BA4F4E" w14:paraId="7118C45F" w14:textId="77777777">
            <w:pPr>
              <w:keepNext/>
              <w:keepLines/>
              <w:rPr>
                <w:rFonts w:ascii="Times New Roman" w:hAnsi="Times New Roman"/>
                <w:color w:val="000000"/>
                <w:sz w:val="20"/>
              </w:rPr>
            </w:pPr>
          </w:p>
        </w:tc>
        <w:tc>
          <w:tcPr>
            <w:tcW w:w="901" w:type="dxa"/>
            <w:vMerge/>
            <w:tcBorders>
              <w:top w:val="nil"/>
              <w:left w:val="single" w:sz="8" w:space="0" w:color="auto"/>
              <w:bottom w:val="single" w:sz="8" w:space="0" w:color="auto"/>
              <w:right w:val="single" w:sz="8" w:space="0" w:color="auto"/>
            </w:tcBorders>
            <w:vAlign w:val="center"/>
            <w:hideMark/>
          </w:tcPr>
          <w:p w:rsidR="00B23D66" w:rsidRPr="00B23D66" w:rsidP="00BA4F4E" w14:paraId="5E325DD5" w14:textId="77777777">
            <w:pPr>
              <w:keepNext/>
              <w:keepLines/>
              <w:rPr>
                <w:rFonts w:ascii="Times New Roman" w:hAnsi="Times New Roman"/>
                <w:color w:val="000000"/>
                <w:sz w:val="20"/>
              </w:rPr>
            </w:pPr>
          </w:p>
        </w:tc>
        <w:tc>
          <w:tcPr>
            <w:tcW w:w="1466" w:type="dxa"/>
            <w:vMerge/>
            <w:tcBorders>
              <w:top w:val="nil"/>
              <w:left w:val="single" w:sz="8" w:space="0" w:color="auto"/>
              <w:bottom w:val="single" w:sz="8" w:space="0" w:color="auto"/>
              <w:right w:val="single" w:sz="8" w:space="0" w:color="auto"/>
            </w:tcBorders>
            <w:vAlign w:val="center"/>
            <w:hideMark/>
          </w:tcPr>
          <w:p w:rsidR="00B23D66" w:rsidRPr="00B23D66" w:rsidP="00BA4F4E" w14:paraId="4D468ED1" w14:textId="77777777">
            <w:pPr>
              <w:keepNext/>
              <w:keepLines/>
              <w:rPr>
                <w:rFonts w:ascii="Times New Roman" w:hAnsi="Times New Roman"/>
                <w:color w:val="000000"/>
                <w:sz w:val="20"/>
              </w:rPr>
            </w:pPr>
          </w:p>
        </w:tc>
        <w:tc>
          <w:tcPr>
            <w:tcW w:w="227" w:type="dxa"/>
            <w:tcBorders>
              <w:top w:val="nil"/>
              <w:left w:val="nil"/>
              <w:bottom w:val="nil"/>
              <w:right w:val="nil"/>
            </w:tcBorders>
            <w:shd w:val="clear" w:color="auto" w:fill="auto"/>
            <w:noWrap/>
            <w:vAlign w:val="bottom"/>
            <w:hideMark/>
          </w:tcPr>
          <w:p w:rsidR="00B23D66" w:rsidRPr="00B23D66" w:rsidP="00BA4F4E" w14:paraId="26E1CAFC" w14:textId="77777777">
            <w:pPr>
              <w:keepNext/>
              <w:keepLines/>
              <w:jc w:val="center"/>
              <w:rPr>
                <w:rFonts w:ascii="Times New Roman" w:hAnsi="Times New Roman"/>
                <w:color w:val="000000"/>
                <w:sz w:val="20"/>
              </w:rPr>
            </w:pPr>
          </w:p>
        </w:tc>
      </w:tr>
      <w:tr w14:paraId="12141402" w14:textId="77777777" w:rsidTr="00B23D66">
        <w:tblPrEx>
          <w:tblW w:w="9564" w:type="dxa"/>
          <w:tblCellMar>
            <w:top w:w="15" w:type="dxa"/>
          </w:tblCellMar>
          <w:tblLook w:val="04A0"/>
        </w:tblPrEx>
        <w:trPr>
          <w:trHeight w:val="678"/>
        </w:trPr>
        <w:tc>
          <w:tcPr>
            <w:tcW w:w="1264" w:type="dxa"/>
            <w:tcBorders>
              <w:top w:val="nil"/>
              <w:left w:val="single" w:sz="8" w:space="0" w:color="auto"/>
              <w:bottom w:val="single" w:sz="8" w:space="0" w:color="auto"/>
              <w:right w:val="single" w:sz="8" w:space="0" w:color="auto"/>
            </w:tcBorders>
            <w:shd w:val="clear" w:color="auto" w:fill="auto"/>
            <w:vAlign w:val="center"/>
            <w:hideMark/>
          </w:tcPr>
          <w:p w:rsidR="00B23D66" w:rsidRPr="00B23D66" w:rsidP="00BA4F4E" w14:paraId="6A344450" w14:textId="77777777">
            <w:pPr>
              <w:keepNext/>
              <w:keepLines/>
              <w:rPr>
                <w:rFonts w:ascii="Times New Roman" w:hAnsi="Times New Roman"/>
                <w:color w:val="000000"/>
                <w:sz w:val="20"/>
              </w:rPr>
            </w:pPr>
            <w:r w:rsidRPr="00B23D66">
              <w:rPr>
                <w:rFonts w:ascii="Times New Roman" w:hAnsi="Times New Roman"/>
                <w:color w:val="000000"/>
                <w:sz w:val="20"/>
              </w:rPr>
              <w:t>1. Application or Notice to Engage in Certain Activities (Mandatory)</w:t>
            </w:r>
          </w:p>
        </w:tc>
        <w:tc>
          <w:tcPr>
            <w:tcW w:w="812" w:type="dxa"/>
            <w:tcBorders>
              <w:top w:val="nil"/>
              <w:left w:val="nil"/>
              <w:bottom w:val="single" w:sz="8" w:space="0" w:color="auto"/>
              <w:right w:val="single" w:sz="8" w:space="0" w:color="auto"/>
            </w:tcBorders>
            <w:shd w:val="clear" w:color="auto" w:fill="auto"/>
            <w:vAlign w:val="center"/>
            <w:hideMark/>
          </w:tcPr>
          <w:p w:rsidR="00B23D66" w:rsidRPr="00B23D66" w:rsidP="00BA4F4E" w14:paraId="722DAD5E" w14:textId="77777777">
            <w:pPr>
              <w:keepNext/>
              <w:keepLines/>
              <w:jc w:val="center"/>
              <w:rPr>
                <w:rFonts w:ascii="Times New Roman" w:hAnsi="Times New Roman"/>
                <w:color w:val="000000"/>
                <w:sz w:val="20"/>
              </w:rPr>
            </w:pPr>
            <w:r w:rsidRPr="00B23D66">
              <w:rPr>
                <w:rFonts w:ascii="Times New Roman" w:hAnsi="Times New Roman"/>
                <w:color w:val="000000"/>
                <w:sz w:val="20"/>
              </w:rPr>
              <w:t>100.00</w:t>
            </w:r>
          </w:p>
        </w:tc>
        <w:tc>
          <w:tcPr>
            <w:tcW w:w="999" w:type="dxa"/>
            <w:tcBorders>
              <w:top w:val="nil"/>
              <w:left w:val="nil"/>
              <w:bottom w:val="single" w:sz="8" w:space="0" w:color="auto"/>
              <w:right w:val="single" w:sz="8" w:space="0" w:color="auto"/>
            </w:tcBorders>
            <w:shd w:val="clear" w:color="auto" w:fill="auto"/>
            <w:vAlign w:val="center"/>
            <w:hideMark/>
          </w:tcPr>
          <w:p w:rsidR="00B23D66" w:rsidRPr="00B23D66" w:rsidP="00BA4F4E" w14:paraId="5D60D619" w14:textId="77777777">
            <w:pPr>
              <w:keepNext/>
              <w:keepLines/>
              <w:jc w:val="center"/>
              <w:rPr>
                <w:rFonts w:ascii="Times New Roman" w:hAnsi="Times New Roman"/>
                <w:color w:val="000000"/>
                <w:sz w:val="20"/>
              </w:rPr>
            </w:pPr>
            <w:r w:rsidRPr="00B23D66">
              <w:rPr>
                <w:rFonts w:ascii="Times New Roman" w:hAnsi="Times New Roman"/>
                <w:color w:val="000000"/>
                <w:sz w:val="20"/>
              </w:rPr>
              <w:t>20</w:t>
            </w:r>
          </w:p>
        </w:tc>
        <w:tc>
          <w:tcPr>
            <w:tcW w:w="999" w:type="dxa"/>
            <w:tcBorders>
              <w:top w:val="nil"/>
              <w:left w:val="nil"/>
              <w:bottom w:val="single" w:sz="8" w:space="0" w:color="auto"/>
              <w:right w:val="single" w:sz="8" w:space="0" w:color="auto"/>
            </w:tcBorders>
            <w:shd w:val="clear" w:color="auto" w:fill="auto"/>
            <w:vAlign w:val="center"/>
            <w:hideMark/>
          </w:tcPr>
          <w:p w:rsidR="00B23D66" w:rsidRPr="00B23D66" w:rsidP="00BA4F4E" w14:paraId="67026D19" w14:textId="77777777">
            <w:pPr>
              <w:keepNext/>
              <w:keepLines/>
              <w:jc w:val="center"/>
              <w:rPr>
                <w:rFonts w:ascii="Times New Roman" w:hAnsi="Times New Roman"/>
                <w:color w:val="000000"/>
                <w:sz w:val="20"/>
              </w:rPr>
            </w:pPr>
            <w:r w:rsidRPr="00B23D66">
              <w:rPr>
                <w:rFonts w:ascii="Times New Roman" w:hAnsi="Times New Roman"/>
                <w:color w:val="000000"/>
                <w:sz w:val="20"/>
              </w:rPr>
              <w:t>68</w:t>
            </w:r>
          </w:p>
        </w:tc>
        <w:tc>
          <w:tcPr>
            <w:tcW w:w="898" w:type="dxa"/>
            <w:tcBorders>
              <w:top w:val="nil"/>
              <w:left w:val="nil"/>
              <w:bottom w:val="single" w:sz="8" w:space="0" w:color="auto"/>
              <w:right w:val="single" w:sz="8" w:space="0" w:color="auto"/>
            </w:tcBorders>
            <w:shd w:val="clear" w:color="auto" w:fill="auto"/>
            <w:vAlign w:val="center"/>
            <w:hideMark/>
          </w:tcPr>
          <w:p w:rsidR="00B23D66" w:rsidRPr="00B23D66" w:rsidP="00BA4F4E" w14:paraId="63204720" w14:textId="77777777">
            <w:pPr>
              <w:keepNext/>
              <w:keepLines/>
              <w:jc w:val="center"/>
              <w:rPr>
                <w:rFonts w:ascii="Times New Roman" w:hAnsi="Times New Roman"/>
                <w:color w:val="000000"/>
                <w:sz w:val="20"/>
              </w:rPr>
            </w:pPr>
            <w:r w:rsidRPr="00B23D66">
              <w:rPr>
                <w:rFonts w:ascii="Times New Roman" w:hAnsi="Times New Roman"/>
                <w:color w:val="000000"/>
                <w:sz w:val="20"/>
              </w:rPr>
              <w:t>8</w:t>
            </w:r>
          </w:p>
        </w:tc>
        <w:tc>
          <w:tcPr>
            <w:tcW w:w="999" w:type="dxa"/>
            <w:tcBorders>
              <w:top w:val="nil"/>
              <w:left w:val="nil"/>
              <w:bottom w:val="single" w:sz="8" w:space="0" w:color="auto"/>
              <w:right w:val="single" w:sz="8" w:space="0" w:color="auto"/>
            </w:tcBorders>
            <w:shd w:val="clear" w:color="auto" w:fill="auto"/>
            <w:vAlign w:val="center"/>
            <w:hideMark/>
          </w:tcPr>
          <w:p w:rsidR="00B23D66" w:rsidRPr="00B23D66" w:rsidP="00BA4F4E" w14:paraId="685577CE" w14:textId="77777777">
            <w:pPr>
              <w:keepNext/>
              <w:keepLines/>
              <w:jc w:val="center"/>
              <w:rPr>
                <w:rFonts w:ascii="Times New Roman" w:hAnsi="Times New Roman"/>
                <w:color w:val="000000"/>
                <w:sz w:val="20"/>
              </w:rPr>
            </w:pPr>
            <w:r w:rsidRPr="00B23D66">
              <w:rPr>
                <w:rFonts w:ascii="Times New Roman" w:hAnsi="Times New Roman"/>
                <w:color w:val="000000"/>
                <w:sz w:val="20"/>
              </w:rPr>
              <w:t>0</w:t>
            </w:r>
          </w:p>
        </w:tc>
        <w:tc>
          <w:tcPr>
            <w:tcW w:w="999" w:type="dxa"/>
            <w:tcBorders>
              <w:top w:val="nil"/>
              <w:left w:val="nil"/>
              <w:bottom w:val="single" w:sz="8" w:space="0" w:color="auto"/>
              <w:right w:val="single" w:sz="8" w:space="0" w:color="auto"/>
            </w:tcBorders>
            <w:shd w:val="clear" w:color="auto" w:fill="auto"/>
            <w:vAlign w:val="center"/>
            <w:hideMark/>
          </w:tcPr>
          <w:p w:rsidR="00B23D66" w:rsidRPr="00B23D66" w:rsidP="00BA4F4E" w14:paraId="31E20A3B" w14:textId="77777777">
            <w:pPr>
              <w:keepNext/>
              <w:keepLines/>
              <w:jc w:val="center"/>
              <w:rPr>
                <w:rFonts w:ascii="Times New Roman" w:hAnsi="Times New Roman"/>
                <w:color w:val="000000"/>
                <w:sz w:val="20"/>
              </w:rPr>
            </w:pPr>
            <w:r w:rsidRPr="00B23D66">
              <w:rPr>
                <w:rFonts w:ascii="Times New Roman" w:hAnsi="Times New Roman"/>
                <w:color w:val="000000"/>
                <w:sz w:val="20"/>
              </w:rPr>
              <w:t>0</w:t>
            </w:r>
          </w:p>
        </w:tc>
        <w:tc>
          <w:tcPr>
            <w:tcW w:w="901" w:type="dxa"/>
            <w:tcBorders>
              <w:top w:val="nil"/>
              <w:left w:val="nil"/>
              <w:bottom w:val="single" w:sz="8" w:space="0" w:color="auto"/>
              <w:right w:val="single" w:sz="8" w:space="0" w:color="auto"/>
            </w:tcBorders>
            <w:shd w:val="clear" w:color="auto" w:fill="auto"/>
            <w:vAlign w:val="center"/>
            <w:hideMark/>
          </w:tcPr>
          <w:p w:rsidR="00B23D66" w:rsidRPr="00B23D66" w:rsidP="00BA4F4E" w14:paraId="47AF3E98" w14:textId="77777777">
            <w:pPr>
              <w:keepNext/>
              <w:keepLines/>
              <w:jc w:val="center"/>
              <w:rPr>
                <w:rFonts w:ascii="Times New Roman" w:hAnsi="Times New Roman"/>
                <w:color w:val="000000"/>
                <w:sz w:val="20"/>
              </w:rPr>
            </w:pPr>
            <w:r w:rsidRPr="00B23D66">
              <w:rPr>
                <w:rFonts w:ascii="Times New Roman" w:hAnsi="Times New Roman"/>
                <w:color w:val="000000"/>
                <w:sz w:val="20"/>
              </w:rPr>
              <w:t>4</w:t>
            </w:r>
          </w:p>
        </w:tc>
        <w:tc>
          <w:tcPr>
            <w:tcW w:w="1466" w:type="dxa"/>
            <w:tcBorders>
              <w:top w:val="nil"/>
              <w:left w:val="nil"/>
              <w:bottom w:val="single" w:sz="4" w:space="0" w:color="auto"/>
              <w:right w:val="single" w:sz="8" w:space="0" w:color="auto"/>
            </w:tcBorders>
            <w:shd w:val="clear" w:color="auto" w:fill="auto"/>
            <w:vAlign w:val="center"/>
            <w:hideMark/>
          </w:tcPr>
          <w:p w:rsidR="00B23D66" w:rsidRPr="00B23D66" w:rsidP="00BA4F4E" w14:paraId="290119CC" w14:textId="77777777">
            <w:pPr>
              <w:keepNext/>
              <w:keepLines/>
              <w:ind w:firstLine="200" w:firstLineChars="100"/>
              <w:jc w:val="right"/>
              <w:rPr>
                <w:rFonts w:ascii="Times New Roman" w:hAnsi="Times New Roman"/>
                <w:color w:val="000000"/>
                <w:sz w:val="20"/>
              </w:rPr>
            </w:pPr>
            <w:r w:rsidRPr="00B23D66">
              <w:rPr>
                <w:rFonts w:ascii="Times New Roman" w:hAnsi="Times New Roman"/>
                <w:color w:val="000000"/>
                <w:sz w:val="20"/>
              </w:rPr>
              <w:t xml:space="preserve">$160.77 </w:t>
            </w:r>
          </w:p>
        </w:tc>
        <w:tc>
          <w:tcPr>
            <w:tcW w:w="227" w:type="dxa"/>
            <w:vAlign w:val="center"/>
            <w:hideMark/>
          </w:tcPr>
          <w:p w:rsidR="00B23D66" w:rsidRPr="00B23D66" w:rsidP="00BA4F4E" w14:paraId="2A477303" w14:textId="77777777">
            <w:pPr>
              <w:keepNext/>
              <w:keepLines/>
              <w:rPr>
                <w:rFonts w:ascii="Times New Roman" w:hAnsi="Times New Roman"/>
                <w:sz w:val="20"/>
              </w:rPr>
            </w:pPr>
          </w:p>
        </w:tc>
      </w:tr>
      <w:tr w14:paraId="421E2D5F" w14:textId="77777777" w:rsidTr="00B23D66">
        <w:tblPrEx>
          <w:tblW w:w="9564" w:type="dxa"/>
          <w:tblCellMar>
            <w:top w:w="15" w:type="dxa"/>
          </w:tblCellMar>
          <w:tblLook w:val="04A0"/>
        </w:tblPrEx>
        <w:trPr>
          <w:trHeight w:val="246"/>
        </w:trPr>
        <w:tc>
          <w:tcPr>
            <w:tcW w:w="7871" w:type="dxa"/>
            <w:gridSpan w:val="8"/>
            <w:tcBorders>
              <w:top w:val="single" w:sz="8" w:space="0" w:color="auto"/>
              <w:left w:val="single" w:sz="8" w:space="0" w:color="auto"/>
              <w:bottom w:val="single" w:sz="8" w:space="0" w:color="auto"/>
              <w:right w:val="single" w:sz="4" w:space="0" w:color="auto"/>
            </w:tcBorders>
            <w:shd w:val="clear" w:color="auto" w:fill="auto"/>
            <w:vAlign w:val="center"/>
            <w:hideMark/>
          </w:tcPr>
          <w:p w:rsidR="00B23D66" w:rsidRPr="00B23D66" w:rsidP="00BA4F4E" w14:paraId="27504301" w14:textId="77777777">
            <w:pPr>
              <w:keepNext/>
              <w:keepLines/>
              <w:jc w:val="right"/>
              <w:rPr>
                <w:rFonts w:ascii="Times New Roman" w:hAnsi="Times New Roman"/>
                <w:b/>
                <w:bCs/>
                <w:i/>
                <w:iCs/>
                <w:color w:val="000000"/>
              </w:rPr>
            </w:pPr>
            <w:r w:rsidRPr="00B23D66">
              <w:rPr>
                <w:rFonts w:ascii="Times New Roman" w:hAnsi="Times New Roman"/>
                <w:b/>
                <w:bCs/>
                <w:i/>
                <w:iCs/>
                <w:color w:val="000000"/>
              </w:rPr>
              <w:t>Weighted Average Hourly Compensation Rate:</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3D66" w:rsidRPr="00B23D66" w:rsidP="00BA4F4E" w14:paraId="4D2752A2" w14:textId="77777777">
            <w:pPr>
              <w:keepNext/>
              <w:keepLines/>
              <w:ind w:firstLine="240" w:firstLineChars="100"/>
              <w:jc w:val="right"/>
              <w:rPr>
                <w:rFonts w:ascii="Times New Roman" w:hAnsi="Times New Roman"/>
                <w:b/>
                <w:bCs/>
                <w:i/>
                <w:iCs/>
                <w:color w:val="000000"/>
              </w:rPr>
            </w:pPr>
            <w:r w:rsidRPr="00B23D66">
              <w:rPr>
                <w:rFonts w:ascii="Times New Roman" w:hAnsi="Times New Roman"/>
                <w:b/>
                <w:bCs/>
                <w:i/>
                <w:iCs/>
                <w:color w:val="000000"/>
              </w:rPr>
              <w:t xml:space="preserve">$160.77 </w:t>
            </w:r>
          </w:p>
        </w:tc>
        <w:tc>
          <w:tcPr>
            <w:tcW w:w="227" w:type="dxa"/>
            <w:tcBorders>
              <w:left w:val="single" w:sz="4" w:space="0" w:color="auto"/>
            </w:tcBorders>
            <w:vAlign w:val="center"/>
            <w:hideMark/>
          </w:tcPr>
          <w:p w:rsidR="00B23D66" w:rsidRPr="00B23D66" w:rsidP="00BA4F4E" w14:paraId="7899DF73" w14:textId="77777777">
            <w:pPr>
              <w:keepNext/>
              <w:keepLines/>
              <w:rPr>
                <w:rFonts w:ascii="Times New Roman" w:hAnsi="Times New Roman"/>
                <w:sz w:val="20"/>
              </w:rPr>
            </w:pPr>
          </w:p>
        </w:tc>
      </w:tr>
      <w:tr w14:paraId="360A02C7" w14:textId="77777777" w:rsidTr="005E091A">
        <w:tblPrEx>
          <w:tblW w:w="9564" w:type="dxa"/>
          <w:tblCellMar>
            <w:top w:w="15" w:type="dxa"/>
          </w:tblCellMar>
          <w:tblLook w:val="04A0"/>
        </w:tblPrEx>
        <w:trPr>
          <w:trHeight w:val="246"/>
        </w:trPr>
        <w:tc>
          <w:tcPr>
            <w:tcW w:w="9337" w:type="dxa"/>
            <w:gridSpan w:val="9"/>
            <w:tcBorders>
              <w:top w:val="single" w:sz="8" w:space="0" w:color="auto"/>
              <w:left w:val="single" w:sz="8" w:space="0" w:color="auto"/>
              <w:bottom w:val="single" w:sz="4" w:space="0" w:color="auto"/>
              <w:right w:val="single" w:sz="4" w:space="0" w:color="auto"/>
            </w:tcBorders>
            <w:shd w:val="clear" w:color="auto" w:fill="auto"/>
            <w:vAlign w:val="center"/>
          </w:tcPr>
          <w:p w:rsidR="00B23D66" w:rsidRPr="00B23D66" w:rsidP="00B23D66" w14:paraId="48077C7C" w14:textId="140D48A6">
            <w:pPr>
              <w:keepNext/>
              <w:keepLines/>
              <w:rPr>
                <w:rFonts w:ascii="Times New Roman" w:hAnsi="Times New Roman"/>
                <w:b/>
                <w:bCs/>
                <w:i/>
                <w:iCs/>
                <w:color w:val="000000"/>
              </w:rPr>
            </w:pPr>
            <w:r w:rsidRPr="00B23D66">
              <w:rPr>
                <w:rFonts w:ascii="Times New Roman" w:hAnsi="Times New Roman"/>
                <w:color w:val="000000"/>
                <w:sz w:val="18"/>
                <w:szCs w:val="18"/>
              </w:rPr>
              <w:t>Source:</w:t>
            </w:r>
            <w:r w:rsidRPr="00B23D66">
              <w:rPr>
                <w:rFonts w:ascii="Times New Roman" w:hAnsi="Times New Roman"/>
                <w:color w:val="000000"/>
                <w:sz w:val="18"/>
                <w:szCs w:val="18"/>
              </w:rPr>
              <w:t xml:space="preserve"> </w:t>
            </w:r>
            <w:r w:rsidRPr="00B23D66">
              <w:rPr>
                <w:rFonts w:ascii="Times New Roman" w:hAnsi="Times New Roman"/>
                <w:color w:val="000000"/>
                <w:sz w:val="18"/>
                <w:szCs w:val="18"/>
              </w:rPr>
              <w:t>Bureau of Labor Statistics.</w:t>
            </w:r>
          </w:p>
        </w:tc>
        <w:tc>
          <w:tcPr>
            <w:tcW w:w="227" w:type="dxa"/>
            <w:tcBorders>
              <w:left w:val="single" w:sz="4" w:space="0" w:color="auto"/>
            </w:tcBorders>
            <w:vAlign w:val="center"/>
          </w:tcPr>
          <w:p w:rsidR="00B23D66" w:rsidRPr="00B23D66" w:rsidP="00BA4F4E" w14:paraId="623F6B73" w14:textId="77777777">
            <w:pPr>
              <w:keepNext/>
              <w:keepLines/>
              <w:rPr>
                <w:rFonts w:ascii="Times New Roman" w:hAnsi="Times New Roman"/>
                <w:sz w:val="20"/>
              </w:rPr>
            </w:pPr>
          </w:p>
        </w:tc>
      </w:tr>
    </w:tbl>
    <w:p w:rsidR="00B23D66" w:rsidP="00B23D66" w14:paraId="65A264B1" w14:textId="77777777">
      <w:pPr>
        <w:suppressAutoHyphens/>
        <w:autoSpaceDE w:val="0"/>
        <w:autoSpaceDN w:val="0"/>
        <w:spacing w:after="120" w:line="260" w:lineRule="exact"/>
        <w:ind w:right="-86"/>
        <w:rPr>
          <w:rFonts w:ascii="Times New Roman" w:eastAsia="Source Sans Pro" w:hAnsi="Times New Roman"/>
          <w:snapToGrid/>
          <w:sz w:val="20"/>
          <w:lang w:bidi="en-US"/>
        </w:rPr>
      </w:pPr>
    </w:p>
    <w:tbl>
      <w:tblPr>
        <w:tblW w:w="9334" w:type="dxa"/>
        <w:tblLook w:val="04A0"/>
      </w:tblPr>
      <w:tblGrid>
        <w:gridCol w:w="2088"/>
        <w:gridCol w:w="2296"/>
        <w:gridCol w:w="3005"/>
        <w:gridCol w:w="1945"/>
      </w:tblGrid>
      <w:tr w14:paraId="4AFFE468" w14:textId="77777777" w:rsidTr="00B23D66">
        <w:tblPrEx>
          <w:tblW w:w="9334" w:type="dxa"/>
          <w:tblLook w:val="04A0"/>
        </w:tblPrEx>
        <w:trPr>
          <w:trHeight w:val="333"/>
        </w:trPr>
        <w:tc>
          <w:tcPr>
            <w:tcW w:w="933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23D66" w:rsidRPr="008341B2" w:rsidP="00BA4F4E" w14:paraId="219ACEE5" w14:textId="28182C7F">
            <w:pPr>
              <w:keepNext/>
              <w:keepLines/>
              <w:jc w:val="center"/>
              <w:rPr>
                <w:rFonts w:ascii="Times New Roman" w:hAnsi="Times New Roman"/>
                <w:color w:val="000000"/>
                <w:szCs w:val="24"/>
              </w:rPr>
            </w:pPr>
            <w:r w:rsidRPr="008341B2">
              <w:rPr>
                <w:rFonts w:ascii="Times New Roman" w:hAnsi="Times New Roman"/>
                <w:color w:val="000000"/>
                <w:szCs w:val="24"/>
              </w:rPr>
              <w:t>Total Estimated Cost Burden (OMB No. 3064-0117)</w:t>
            </w:r>
          </w:p>
        </w:tc>
      </w:tr>
      <w:tr w14:paraId="7FF6F326" w14:textId="77777777" w:rsidTr="00B23D66">
        <w:tblPrEx>
          <w:tblW w:w="9334" w:type="dxa"/>
          <w:tblLook w:val="04A0"/>
        </w:tblPrEx>
        <w:trPr>
          <w:trHeight w:val="576"/>
        </w:trPr>
        <w:tc>
          <w:tcPr>
            <w:tcW w:w="2088" w:type="dxa"/>
            <w:tcBorders>
              <w:top w:val="nil"/>
              <w:left w:val="single" w:sz="8" w:space="0" w:color="auto"/>
              <w:bottom w:val="single" w:sz="8" w:space="0" w:color="auto"/>
              <w:right w:val="single" w:sz="8" w:space="0" w:color="auto"/>
            </w:tcBorders>
            <w:shd w:val="clear" w:color="auto" w:fill="auto"/>
            <w:vAlign w:val="center"/>
            <w:hideMark/>
          </w:tcPr>
          <w:p w:rsidR="00B23D66" w:rsidRPr="008341B2" w:rsidP="00BA4F4E" w14:paraId="55EA52FB" w14:textId="77777777">
            <w:pPr>
              <w:rPr>
                <w:rFonts w:ascii="Times New Roman" w:hAnsi="Times New Roman"/>
                <w:color w:val="000000"/>
                <w:sz w:val="20"/>
              </w:rPr>
            </w:pPr>
            <w:r w:rsidRPr="008341B2">
              <w:rPr>
                <w:rFonts w:ascii="Times New Roman" w:hAnsi="Times New Roman"/>
                <w:color w:val="000000"/>
                <w:sz w:val="20"/>
              </w:rPr>
              <w:t>Information Collection Request</w:t>
            </w:r>
          </w:p>
        </w:tc>
        <w:tc>
          <w:tcPr>
            <w:tcW w:w="2296" w:type="dxa"/>
            <w:tcBorders>
              <w:top w:val="nil"/>
              <w:left w:val="nil"/>
              <w:bottom w:val="single" w:sz="8" w:space="0" w:color="auto"/>
              <w:right w:val="single" w:sz="8" w:space="0" w:color="auto"/>
            </w:tcBorders>
            <w:shd w:val="clear" w:color="auto" w:fill="auto"/>
            <w:vAlign w:val="center"/>
            <w:hideMark/>
          </w:tcPr>
          <w:p w:rsidR="00B23D66" w:rsidRPr="008341B2" w:rsidP="00BA4F4E" w14:paraId="197E41ED" w14:textId="77777777">
            <w:pPr>
              <w:jc w:val="center"/>
              <w:rPr>
                <w:rFonts w:ascii="Times New Roman" w:hAnsi="Times New Roman"/>
                <w:color w:val="000000"/>
                <w:sz w:val="20"/>
              </w:rPr>
            </w:pPr>
            <w:r w:rsidRPr="008341B2">
              <w:rPr>
                <w:rFonts w:ascii="Times New Roman" w:hAnsi="Times New Roman"/>
                <w:color w:val="000000"/>
                <w:sz w:val="20"/>
              </w:rPr>
              <w:t>Annual Burden (Hours)</w:t>
            </w:r>
          </w:p>
        </w:tc>
        <w:tc>
          <w:tcPr>
            <w:tcW w:w="3004" w:type="dxa"/>
            <w:tcBorders>
              <w:top w:val="nil"/>
              <w:left w:val="nil"/>
              <w:bottom w:val="single" w:sz="8" w:space="0" w:color="auto"/>
              <w:right w:val="single" w:sz="8" w:space="0" w:color="auto"/>
            </w:tcBorders>
            <w:shd w:val="clear" w:color="auto" w:fill="auto"/>
            <w:vAlign w:val="center"/>
            <w:hideMark/>
          </w:tcPr>
          <w:p w:rsidR="00B23D66" w:rsidRPr="008341B2" w:rsidP="00BA4F4E" w14:paraId="1BB3D34D" w14:textId="77777777">
            <w:pPr>
              <w:jc w:val="center"/>
              <w:rPr>
                <w:rFonts w:ascii="Times New Roman" w:hAnsi="Times New Roman"/>
                <w:color w:val="000000"/>
                <w:sz w:val="20"/>
              </w:rPr>
            </w:pPr>
            <w:r w:rsidRPr="008341B2">
              <w:rPr>
                <w:rFonts w:ascii="Times New Roman" w:hAnsi="Times New Roman"/>
                <w:color w:val="000000"/>
                <w:sz w:val="20"/>
              </w:rPr>
              <w:t>Weighted Average Hourly Compensation Rate</w:t>
            </w:r>
          </w:p>
        </w:tc>
        <w:tc>
          <w:tcPr>
            <w:tcW w:w="1945" w:type="dxa"/>
            <w:tcBorders>
              <w:top w:val="nil"/>
              <w:left w:val="nil"/>
              <w:bottom w:val="single" w:sz="8" w:space="0" w:color="auto"/>
              <w:right w:val="single" w:sz="8" w:space="0" w:color="auto"/>
            </w:tcBorders>
            <w:shd w:val="clear" w:color="auto" w:fill="auto"/>
            <w:vAlign w:val="center"/>
            <w:hideMark/>
          </w:tcPr>
          <w:p w:rsidR="00B23D66" w:rsidRPr="008341B2" w:rsidP="00BA4F4E" w14:paraId="5CBDFF45" w14:textId="77777777">
            <w:pPr>
              <w:jc w:val="center"/>
              <w:rPr>
                <w:rFonts w:ascii="Times New Roman" w:hAnsi="Times New Roman"/>
                <w:color w:val="000000"/>
                <w:sz w:val="20"/>
              </w:rPr>
            </w:pPr>
            <w:r w:rsidRPr="008341B2">
              <w:rPr>
                <w:rFonts w:ascii="Times New Roman" w:hAnsi="Times New Roman"/>
                <w:color w:val="000000"/>
                <w:sz w:val="20"/>
              </w:rPr>
              <w:t>Annual Respondent Cost</w:t>
            </w:r>
          </w:p>
        </w:tc>
      </w:tr>
      <w:tr w14:paraId="7A0BCEF9" w14:textId="77777777" w:rsidTr="00B23D66">
        <w:tblPrEx>
          <w:tblW w:w="9334" w:type="dxa"/>
          <w:tblLook w:val="04A0"/>
        </w:tblPrEx>
        <w:trPr>
          <w:trHeight w:val="829"/>
        </w:trPr>
        <w:tc>
          <w:tcPr>
            <w:tcW w:w="2088" w:type="dxa"/>
            <w:tcBorders>
              <w:top w:val="nil"/>
              <w:left w:val="single" w:sz="8" w:space="0" w:color="auto"/>
              <w:bottom w:val="single" w:sz="8" w:space="0" w:color="auto"/>
              <w:right w:val="single" w:sz="8" w:space="0" w:color="auto"/>
            </w:tcBorders>
            <w:shd w:val="clear" w:color="auto" w:fill="auto"/>
            <w:vAlign w:val="center"/>
            <w:hideMark/>
          </w:tcPr>
          <w:p w:rsidR="00B23D66" w:rsidRPr="008341B2" w:rsidP="00BA4F4E" w14:paraId="3FDAE706" w14:textId="77777777">
            <w:pPr>
              <w:rPr>
                <w:rFonts w:ascii="Times New Roman" w:hAnsi="Times New Roman"/>
                <w:color w:val="000000"/>
                <w:sz w:val="20"/>
              </w:rPr>
            </w:pPr>
            <w:r w:rsidRPr="008341B2">
              <w:rPr>
                <w:rFonts w:ascii="Times New Roman" w:hAnsi="Times New Roman"/>
                <w:color w:val="000000"/>
                <w:sz w:val="20"/>
              </w:rPr>
              <w:t>Mutual to Stock Conversion of State Savings Banks</w:t>
            </w:r>
          </w:p>
        </w:tc>
        <w:tc>
          <w:tcPr>
            <w:tcW w:w="2296" w:type="dxa"/>
            <w:tcBorders>
              <w:top w:val="nil"/>
              <w:left w:val="nil"/>
              <w:bottom w:val="single" w:sz="8" w:space="0" w:color="auto"/>
              <w:right w:val="single" w:sz="8" w:space="0" w:color="auto"/>
            </w:tcBorders>
            <w:shd w:val="clear" w:color="auto" w:fill="auto"/>
            <w:noWrap/>
            <w:vAlign w:val="center"/>
            <w:hideMark/>
          </w:tcPr>
          <w:p w:rsidR="00B23D66" w:rsidRPr="008341B2" w:rsidP="00BA4F4E" w14:paraId="4BDDB283" w14:textId="77777777">
            <w:pPr>
              <w:ind w:firstLine="400" w:firstLineChars="200"/>
              <w:jc w:val="right"/>
              <w:rPr>
                <w:rFonts w:ascii="Times New Roman" w:hAnsi="Times New Roman"/>
                <w:color w:val="000000"/>
                <w:sz w:val="20"/>
              </w:rPr>
            </w:pPr>
            <w:r w:rsidRPr="008341B2">
              <w:rPr>
                <w:rFonts w:ascii="Times New Roman" w:hAnsi="Times New Roman"/>
                <w:color w:val="000000"/>
                <w:sz w:val="20"/>
              </w:rPr>
              <w:t xml:space="preserve">                                    1,250 </w:t>
            </w:r>
          </w:p>
        </w:tc>
        <w:tc>
          <w:tcPr>
            <w:tcW w:w="3004" w:type="dxa"/>
            <w:tcBorders>
              <w:top w:val="nil"/>
              <w:left w:val="nil"/>
              <w:bottom w:val="single" w:sz="8" w:space="0" w:color="auto"/>
              <w:right w:val="single" w:sz="8" w:space="0" w:color="auto"/>
            </w:tcBorders>
            <w:shd w:val="clear" w:color="auto" w:fill="auto"/>
            <w:noWrap/>
            <w:vAlign w:val="center"/>
            <w:hideMark/>
          </w:tcPr>
          <w:p w:rsidR="00B23D66" w:rsidRPr="008341B2" w:rsidP="00BA4F4E" w14:paraId="1316238F" w14:textId="77777777">
            <w:pPr>
              <w:ind w:firstLine="200" w:firstLineChars="100"/>
              <w:jc w:val="right"/>
              <w:rPr>
                <w:rFonts w:ascii="Times New Roman" w:hAnsi="Times New Roman"/>
                <w:color w:val="000000"/>
                <w:sz w:val="20"/>
              </w:rPr>
            </w:pPr>
            <w:r w:rsidRPr="008341B2">
              <w:rPr>
                <w:rFonts w:ascii="Times New Roman" w:hAnsi="Times New Roman"/>
                <w:color w:val="000000"/>
                <w:sz w:val="20"/>
              </w:rPr>
              <w:t>$160.77</w:t>
            </w:r>
          </w:p>
        </w:tc>
        <w:tc>
          <w:tcPr>
            <w:tcW w:w="1945" w:type="dxa"/>
            <w:tcBorders>
              <w:top w:val="nil"/>
              <w:left w:val="nil"/>
              <w:bottom w:val="single" w:sz="8" w:space="0" w:color="auto"/>
              <w:right w:val="single" w:sz="8" w:space="0" w:color="auto"/>
            </w:tcBorders>
            <w:shd w:val="clear" w:color="auto" w:fill="auto"/>
            <w:noWrap/>
            <w:vAlign w:val="center"/>
            <w:hideMark/>
          </w:tcPr>
          <w:p w:rsidR="00B23D66" w:rsidRPr="008341B2" w:rsidP="00BA4F4E" w14:paraId="535EE1DD" w14:textId="77777777">
            <w:pPr>
              <w:ind w:firstLine="200" w:firstLineChars="100"/>
              <w:jc w:val="right"/>
              <w:rPr>
                <w:rFonts w:ascii="Times New Roman" w:hAnsi="Times New Roman"/>
                <w:color w:val="000000"/>
                <w:sz w:val="20"/>
              </w:rPr>
            </w:pPr>
            <w:r w:rsidRPr="008341B2">
              <w:rPr>
                <w:rFonts w:ascii="Times New Roman" w:hAnsi="Times New Roman"/>
                <w:color w:val="000000"/>
                <w:sz w:val="20"/>
              </w:rPr>
              <w:t>$200,963</w:t>
            </w:r>
          </w:p>
        </w:tc>
      </w:tr>
      <w:tr w14:paraId="1923BB0E" w14:textId="77777777" w:rsidTr="00B23D66">
        <w:tblPrEx>
          <w:tblW w:w="9334" w:type="dxa"/>
          <w:tblLook w:val="04A0"/>
        </w:tblPrEx>
        <w:trPr>
          <w:trHeight w:val="346"/>
        </w:trPr>
        <w:tc>
          <w:tcPr>
            <w:tcW w:w="7389"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B23D66" w:rsidRPr="008341B2" w:rsidP="00BA4F4E" w14:paraId="321011AE" w14:textId="77777777">
            <w:pPr>
              <w:jc w:val="right"/>
              <w:rPr>
                <w:rFonts w:ascii="Times New Roman" w:hAnsi="Times New Roman"/>
                <w:b/>
                <w:bCs/>
                <w:i/>
                <w:iCs/>
                <w:color w:val="000000"/>
              </w:rPr>
            </w:pPr>
            <w:r w:rsidRPr="008341B2">
              <w:rPr>
                <w:rFonts w:ascii="Times New Roman" w:hAnsi="Times New Roman"/>
                <w:b/>
                <w:bCs/>
                <w:i/>
                <w:iCs/>
                <w:color w:val="000000"/>
              </w:rPr>
              <w:t>Total Annual Respondent Cost:</w:t>
            </w:r>
          </w:p>
        </w:tc>
        <w:tc>
          <w:tcPr>
            <w:tcW w:w="1945" w:type="dxa"/>
            <w:tcBorders>
              <w:top w:val="nil"/>
              <w:left w:val="nil"/>
              <w:bottom w:val="single" w:sz="8" w:space="0" w:color="auto"/>
              <w:right w:val="single" w:sz="8" w:space="0" w:color="auto"/>
            </w:tcBorders>
            <w:shd w:val="clear" w:color="000000" w:fill="FFFFFF"/>
            <w:vAlign w:val="center"/>
            <w:hideMark/>
          </w:tcPr>
          <w:p w:rsidR="00B23D66" w:rsidRPr="008341B2" w:rsidP="00BA4F4E" w14:paraId="2D83175B" w14:textId="77777777">
            <w:pPr>
              <w:ind w:firstLine="240" w:firstLineChars="100"/>
              <w:jc w:val="right"/>
              <w:rPr>
                <w:rFonts w:ascii="Times New Roman" w:hAnsi="Times New Roman"/>
                <w:b/>
                <w:bCs/>
                <w:i/>
                <w:iCs/>
                <w:color w:val="000000"/>
              </w:rPr>
            </w:pPr>
            <w:r w:rsidRPr="008341B2">
              <w:rPr>
                <w:rFonts w:ascii="Times New Roman" w:hAnsi="Times New Roman"/>
                <w:b/>
                <w:bCs/>
                <w:i/>
                <w:iCs/>
                <w:color w:val="000000"/>
              </w:rPr>
              <w:t xml:space="preserve">$200,963 </w:t>
            </w:r>
          </w:p>
        </w:tc>
      </w:tr>
      <w:tr w14:paraId="44129E8E" w14:textId="77777777" w:rsidTr="00B23D66">
        <w:tblPrEx>
          <w:tblW w:w="9334" w:type="dxa"/>
          <w:tblLook w:val="04A0"/>
        </w:tblPrEx>
        <w:trPr>
          <w:trHeight w:val="412"/>
        </w:trPr>
        <w:tc>
          <w:tcPr>
            <w:tcW w:w="9334"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B23D66" w:rsidRPr="008341B2" w:rsidP="00BA4F4E" w14:paraId="0ACBB605" w14:textId="77777777">
            <w:pPr>
              <w:rPr>
                <w:rFonts w:ascii="Times New Roman" w:hAnsi="Times New Roman"/>
                <w:color w:val="000000"/>
                <w:sz w:val="18"/>
                <w:szCs w:val="18"/>
              </w:rPr>
            </w:pPr>
            <w:r w:rsidRPr="008341B2">
              <w:rPr>
                <w:rFonts w:ascii="Times New Roman" w:hAnsi="Times New Roman"/>
                <w:color w:val="000000"/>
                <w:sz w:val="18"/>
                <w:szCs w:val="18"/>
              </w:rPr>
              <w:t>Source: FDIC.</w:t>
            </w:r>
          </w:p>
        </w:tc>
      </w:tr>
    </w:tbl>
    <w:p w:rsidR="00B23D66" w:rsidP="00A104B7" w14:paraId="097EF865" w14:textId="77777777">
      <w:pPr>
        <w:rPr>
          <w:rFonts w:ascii="Times New Roman" w:hAnsi="Times New Roman"/>
        </w:rPr>
      </w:pPr>
    </w:p>
    <w:p w:rsidR="00B23D66" w14:paraId="502154C4" w14:textId="77777777">
      <w:pPr>
        <w:widowControl/>
        <w:rPr>
          <w:rFonts w:ascii="Times New Roman" w:hAnsi="Times New Roman"/>
        </w:rPr>
      </w:pPr>
      <w:r>
        <w:rPr>
          <w:rFonts w:ascii="Times New Roman" w:hAnsi="Times New Roman"/>
        </w:rPr>
        <w:br w:type="page"/>
      </w:r>
    </w:p>
    <w:p w:rsidR="00731A90" w:rsidP="00E64523" w14:paraId="047FCF9D" w14:textId="5A492F48">
      <w:pPr>
        <w:ind w:left="1440" w:hanging="720"/>
        <w:rPr>
          <w:rFonts w:ascii="Times New Roman" w:hAnsi="Times New Roman"/>
        </w:rPr>
      </w:pPr>
      <w:r>
        <w:rPr>
          <w:rFonts w:ascii="Times New Roman" w:hAnsi="Times New Roman"/>
        </w:rPr>
        <w:t>13.</w:t>
      </w:r>
      <w:r>
        <w:rPr>
          <w:rFonts w:ascii="Times New Roman" w:hAnsi="Times New Roman"/>
        </w:rPr>
        <w:tab/>
      </w:r>
      <w:r w:rsidRPr="00CE68BD" w:rsidR="008F687C">
        <w:rPr>
          <w:rFonts w:ascii="Times New Roman" w:hAnsi="Times New Roman"/>
          <w:szCs w:val="24"/>
          <w:u w:val="single"/>
        </w:rPr>
        <w:t xml:space="preserve">Capital, Start-up, Operating, and Maintenance </w:t>
      </w:r>
      <w:r w:rsidRPr="00CE68BD" w:rsidR="008F687C">
        <w:rPr>
          <w:rFonts w:ascii="Times New Roman" w:hAnsi="Times New Roman"/>
          <w:u w:val="single"/>
        </w:rPr>
        <w:t>Estimate of Start-up Costs to Respondents</w:t>
      </w:r>
      <w:r w:rsidRPr="009E4FE6" w:rsidR="009E4FE6">
        <w:rPr>
          <w:rFonts w:ascii="Times New Roman" w:hAnsi="Times New Roman"/>
          <w:bCs/>
          <w:u w:val="single"/>
        </w:rPr>
        <w:t>:</w:t>
      </w:r>
    </w:p>
    <w:p w:rsidR="00731A90" w14:paraId="047FCF9E" w14:textId="77777777">
      <w:pPr>
        <w:rPr>
          <w:rFonts w:ascii="Times New Roman" w:hAnsi="Times New Roman"/>
        </w:rPr>
      </w:pPr>
    </w:p>
    <w:p w:rsidR="00731A90" w:rsidP="00E64523" w14:paraId="047FCF9F" w14:textId="5B195886">
      <w:pPr>
        <w:ind w:left="720" w:firstLine="720"/>
        <w:rPr>
          <w:rFonts w:ascii="Times New Roman" w:hAnsi="Times New Roman"/>
        </w:rPr>
      </w:pPr>
      <w:r w:rsidRPr="00366534">
        <w:rPr>
          <w:rFonts w:ascii="Times New Roman" w:hAnsi="Times New Roman"/>
        </w:rPr>
        <w:t>There are no anticipated capital, start-up, or operating costs</w:t>
      </w:r>
      <w:r>
        <w:rPr>
          <w:rFonts w:ascii="Times New Roman" w:hAnsi="Times New Roman"/>
        </w:rPr>
        <w:t xml:space="preserve">. </w:t>
      </w:r>
    </w:p>
    <w:p w:rsidR="00731A90" w14:paraId="047FCFA1" w14:textId="77777777">
      <w:pPr>
        <w:rPr>
          <w:rFonts w:ascii="Times New Roman" w:hAnsi="Times New Roman"/>
        </w:rPr>
      </w:pPr>
    </w:p>
    <w:p w:rsidR="00731A90" w:rsidP="00E64523" w14:paraId="047FCFA2" w14:textId="05FC744C">
      <w:pPr>
        <w:ind w:firstLine="720"/>
        <w:rPr>
          <w:rFonts w:ascii="Times New Roman" w:hAnsi="Times New Roman"/>
        </w:rPr>
      </w:pPr>
      <w:r>
        <w:rPr>
          <w:rFonts w:ascii="Times New Roman" w:hAnsi="Times New Roman"/>
        </w:rPr>
        <w:t>14.</w:t>
      </w:r>
      <w:r>
        <w:rPr>
          <w:rFonts w:ascii="Times New Roman" w:hAnsi="Times New Roman"/>
        </w:rPr>
        <w:tab/>
      </w:r>
      <w:r w:rsidRPr="00243153" w:rsidR="007C163B">
        <w:rPr>
          <w:rFonts w:ascii="Times New Roman" w:hAnsi="Times New Roman"/>
          <w:color w:val="000000"/>
          <w:u w:val="single"/>
        </w:rPr>
        <w:t xml:space="preserve">Estimates of </w:t>
      </w:r>
      <w:r w:rsidR="007C163B">
        <w:rPr>
          <w:rFonts w:ascii="Times New Roman" w:hAnsi="Times New Roman"/>
          <w:color w:val="000000"/>
          <w:u w:val="single"/>
        </w:rPr>
        <w:t>a</w:t>
      </w:r>
      <w:r w:rsidRPr="00243153" w:rsidR="007C163B">
        <w:rPr>
          <w:rFonts w:ascii="Times New Roman" w:hAnsi="Times New Roman"/>
          <w:color w:val="000000"/>
          <w:u w:val="single"/>
        </w:rPr>
        <w:t xml:space="preserve">nnualized </w:t>
      </w:r>
      <w:r w:rsidR="007C163B">
        <w:rPr>
          <w:rFonts w:ascii="Times New Roman" w:hAnsi="Times New Roman"/>
          <w:color w:val="000000"/>
          <w:u w:val="single"/>
        </w:rPr>
        <w:t>c</w:t>
      </w:r>
      <w:r w:rsidRPr="00243153" w:rsidR="007C163B">
        <w:rPr>
          <w:rFonts w:ascii="Times New Roman" w:hAnsi="Times New Roman"/>
          <w:color w:val="000000"/>
          <w:u w:val="single"/>
        </w:rPr>
        <w:t xml:space="preserve">ost to the </w:t>
      </w:r>
      <w:r w:rsidR="007C163B">
        <w:rPr>
          <w:rFonts w:ascii="Times New Roman" w:hAnsi="Times New Roman"/>
          <w:color w:val="000000"/>
          <w:u w:val="single"/>
        </w:rPr>
        <w:t>f</w:t>
      </w:r>
      <w:r w:rsidRPr="00243153" w:rsidR="007C163B">
        <w:rPr>
          <w:rFonts w:ascii="Times New Roman" w:hAnsi="Times New Roman"/>
          <w:color w:val="000000"/>
          <w:u w:val="single"/>
        </w:rPr>
        <w:t xml:space="preserve">ederal </w:t>
      </w:r>
      <w:r w:rsidRPr="00366534" w:rsidR="007C163B">
        <w:rPr>
          <w:rFonts w:ascii="Times New Roman" w:hAnsi="Times New Roman"/>
          <w:color w:val="000000"/>
          <w:u w:val="single"/>
        </w:rPr>
        <w:t>government</w:t>
      </w:r>
      <w:r w:rsidRPr="00817DAE" w:rsidR="00817DAE">
        <w:rPr>
          <w:rFonts w:ascii="Times New Roman" w:hAnsi="Times New Roman"/>
          <w:bCs/>
          <w:u w:val="single"/>
        </w:rPr>
        <w:t>:</w:t>
      </w:r>
    </w:p>
    <w:p w:rsidR="00731A90" w14:paraId="047FCFA3" w14:textId="77777777">
      <w:pPr>
        <w:rPr>
          <w:rFonts w:ascii="Times New Roman" w:hAnsi="Times New Roman"/>
        </w:rPr>
      </w:pPr>
    </w:p>
    <w:p w:rsidR="00731A90" w:rsidP="00E64523" w14:paraId="047FCFA4" w14:textId="77777777">
      <w:pPr>
        <w:ind w:left="720" w:firstLine="720"/>
        <w:rPr>
          <w:rFonts w:ascii="Times New Roman" w:hAnsi="Times New Roman"/>
        </w:rPr>
      </w:pPr>
      <w:r>
        <w:rPr>
          <w:rFonts w:ascii="Times New Roman" w:hAnsi="Times New Roman"/>
        </w:rPr>
        <w:t>None.</w:t>
      </w:r>
    </w:p>
    <w:p w:rsidR="007C1599" w14:paraId="047FCFA5" w14:textId="77777777">
      <w:pPr>
        <w:rPr>
          <w:rFonts w:ascii="Times New Roman" w:hAnsi="Times New Roman"/>
        </w:rPr>
      </w:pPr>
    </w:p>
    <w:p w:rsidR="00731A90" w:rsidP="00E64523" w14:paraId="047FCFA6" w14:textId="621DF182">
      <w:pPr>
        <w:ind w:firstLine="720"/>
        <w:rPr>
          <w:rFonts w:ascii="Times New Roman" w:hAnsi="Times New Roman"/>
        </w:rPr>
      </w:pPr>
      <w:r>
        <w:rPr>
          <w:rFonts w:ascii="Times New Roman" w:hAnsi="Times New Roman"/>
        </w:rPr>
        <w:t>15.</w:t>
      </w:r>
      <w:r>
        <w:rPr>
          <w:rFonts w:ascii="Times New Roman" w:hAnsi="Times New Roman"/>
        </w:rPr>
        <w:tab/>
      </w:r>
      <w:r w:rsidR="008502E7">
        <w:rPr>
          <w:rFonts w:ascii="Times New Roman" w:hAnsi="Times New Roman"/>
          <w:u w:val="single"/>
        </w:rPr>
        <w:t>Reason for C</w:t>
      </w:r>
      <w:r w:rsidRPr="009234BE" w:rsidR="008502E7">
        <w:rPr>
          <w:rFonts w:ascii="Times New Roman" w:hAnsi="Times New Roman"/>
          <w:u w:val="single"/>
        </w:rPr>
        <w:t xml:space="preserve">hange in </w:t>
      </w:r>
      <w:r w:rsidR="008502E7">
        <w:rPr>
          <w:rFonts w:ascii="Times New Roman" w:hAnsi="Times New Roman"/>
          <w:u w:val="single"/>
        </w:rPr>
        <w:t>B</w:t>
      </w:r>
      <w:r w:rsidRPr="009234BE" w:rsidR="008502E7">
        <w:rPr>
          <w:rFonts w:ascii="Times New Roman" w:hAnsi="Times New Roman"/>
          <w:u w:val="single"/>
        </w:rPr>
        <w:t>urden</w:t>
      </w:r>
      <w:r w:rsidRPr="00817DAE" w:rsidR="00817DAE">
        <w:rPr>
          <w:rFonts w:ascii="Times New Roman" w:hAnsi="Times New Roman"/>
          <w:u w:val="single"/>
        </w:rPr>
        <w:t>:</w:t>
      </w:r>
      <w:r>
        <w:rPr>
          <w:rFonts w:ascii="Times New Roman" w:hAnsi="Times New Roman"/>
          <w:u w:val="single"/>
        </w:rPr>
        <w:t xml:space="preserve"> </w:t>
      </w:r>
    </w:p>
    <w:p w:rsidR="00731A90" w14:paraId="047FCFA7" w14:textId="77777777">
      <w:pPr>
        <w:rPr>
          <w:rFonts w:ascii="Times New Roman" w:hAnsi="Times New Roman"/>
        </w:rPr>
      </w:pPr>
    </w:p>
    <w:p w:rsidR="00731A90" w:rsidP="00E64523" w14:paraId="047FCFA8" w14:textId="77777777">
      <w:pPr>
        <w:ind w:left="1440"/>
        <w:rPr>
          <w:rFonts w:ascii="Times New Roman" w:hAnsi="Times New Roman"/>
        </w:rPr>
      </w:pPr>
      <w:r w:rsidRPr="007C1599">
        <w:rPr>
          <w:rFonts w:ascii="Times New Roman" w:hAnsi="Times New Roman"/>
        </w:rPr>
        <w:t>There is no change in the method or substance of the collection.  The</w:t>
      </w:r>
      <w:r w:rsidR="00C82C81">
        <w:rPr>
          <w:rFonts w:ascii="Times New Roman" w:hAnsi="Times New Roman"/>
        </w:rPr>
        <w:t>re is no change in the estimated annual burden.</w:t>
      </w:r>
      <w:r>
        <w:rPr>
          <w:rFonts w:ascii="Times New Roman" w:hAnsi="Times New Roman"/>
        </w:rPr>
        <w:t xml:space="preserve">   </w:t>
      </w:r>
    </w:p>
    <w:p w:rsidR="00731A90" w14:paraId="047FCFA9" w14:textId="77777777">
      <w:pPr>
        <w:rPr>
          <w:rFonts w:ascii="Times New Roman" w:hAnsi="Times New Roman"/>
        </w:rPr>
      </w:pPr>
    </w:p>
    <w:p w:rsidR="00731A90" w:rsidP="00E64523" w14:paraId="047FCFAA" w14:textId="77777777">
      <w:pPr>
        <w:ind w:left="1440" w:hanging="720"/>
        <w:rPr>
          <w:rFonts w:ascii="Times New Roman" w:hAnsi="Times New Roman"/>
        </w:rPr>
      </w:pPr>
      <w:r>
        <w:rPr>
          <w:rFonts w:ascii="Times New Roman" w:hAnsi="Times New Roman"/>
        </w:rPr>
        <w:t>16.</w:t>
      </w:r>
      <w:r>
        <w:rPr>
          <w:rFonts w:ascii="Times New Roman" w:hAnsi="Times New Roman"/>
        </w:rPr>
        <w:tab/>
      </w:r>
      <w:r w:rsidRPr="00817DAE" w:rsidR="00817DAE">
        <w:rPr>
          <w:rFonts w:ascii="Times New Roman TUR" w:hAnsi="Times New Roman TUR" w:cs="Times New Roman TUR"/>
          <w:bCs/>
          <w:u w:val="single"/>
        </w:rPr>
        <w:t>Information</w:t>
      </w:r>
      <w:r w:rsidRPr="00817DAE" w:rsid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14:paraId="047FCFAB" w14:textId="77777777">
      <w:pPr>
        <w:rPr>
          <w:rFonts w:ascii="Times New Roman" w:hAnsi="Times New Roman"/>
        </w:rPr>
      </w:pPr>
    </w:p>
    <w:p w:rsidR="00731A90" w:rsidP="00E64523" w14:paraId="047FCFAC" w14:textId="77777777">
      <w:pPr>
        <w:ind w:left="720" w:firstLine="720"/>
        <w:rPr>
          <w:rFonts w:ascii="Times New Roman" w:hAnsi="Times New Roman"/>
        </w:rPr>
      </w:pPr>
      <w:r w:rsidRPr="00817DAE">
        <w:rPr>
          <w:rFonts w:ascii="Times New Roman" w:hAnsi="Times New Roman"/>
        </w:rPr>
        <w:t xml:space="preserve">The </w:t>
      </w:r>
      <w:r w:rsidRPr="00A104B7">
        <w:rPr>
          <w:rFonts w:ascii="Times New Roman" w:eastAsia="Source Sans Pro" w:hAnsi="Times New Roman"/>
          <w:snapToGrid/>
          <w:szCs w:val="24"/>
          <w:lang w:bidi="en-US"/>
        </w:rPr>
        <w:t>results</w:t>
      </w:r>
      <w:r w:rsidRPr="00817DAE">
        <w:rPr>
          <w:rFonts w:ascii="Times New Roman" w:hAnsi="Times New Roman"/>
        </w:rPr>
        <w:t xml:space="preserve"> of this collection will not be published for statistical use.</w:t>
      </w:r>
    </w:p>
    <w:p w:rsidR="00731A90" w14:paraId="047FCFAD" w14:textId="77777777">
      <w:pPr>
        <w:rPr>
          <w:rFonts w:ascii="Times New Roman" w:hAnsi="Times New Roman"/>
        </w:rPr>
      </w:pPr>
    </w:p>
    <w:p w:rsidR="00731A90" w:rsidP="00E64523" w14:paraId="047FCFAE" w14:textId="323AF096">
      <w:pPr>
        <w:ind w:firstLine="720"/>
        <w:rPr>
          <w:rFonts w:ascii="Times New Roman" w:hAnsi="Times New Roman"/>
        </w:rPr>
      </w:pPr>
      <w:r>
        <w:rPr>
          <w:rFonts w:ascii="Times New Roman" w:hAnsi="Times New Roman"/>
        </w:rPr>
        <w:t>17.</w:t>
      </w:r>
      <w:r>
        <w:rPr>
          <w:rFonts w:ascii="Times New Roman" w:hAnsi="Times New Roman"/>
        </w:rPr>
        <w:tab/>
      </w:r>
      <w:r w:rsidR="004E5A67">
        <w:rPr>
          <w:rFonts w:ascii="Times New Roman" w:hAnsi="Times New Roman"/>
          <w:u w:val="single"/>
        </w:rPr>
        <w:t>Display of Expiration Date</w:t>
      </w:r>
      <w:r w:rsidR="004E5A67">
        <w:rPr>
          <w:rFonts w:ascii="Times New Roman" w:hAnsi="Times New Roman"/>
          <w:u w:val="single"/>
        </w:rPr>
        <w:t>:</w:t>
      </w:r>
    </w:p>
    <w:p w:rsidR="00731A90" w14:paraId="047FCFAF" w14:textId="77777777">
      <w:pPr>
        <w:rPr>
          <w:rFonts w:ascii="Times New Roman" w:hAnsi="Times New Roman"/>
        </w:rPr>
      </w:pPr>
    </w:p>
    <w:p w:rsidR="00731A90" w:rsidP="00E64523" w14:paraId="047FCFB0" w14:textId="77777777">
      <w:pPr>
        <w:ind w:left="720" w:firstLine="720"/>
        <w:rPr>
          <w:rFonts w:ascii="Times New Roman" w:hAnsi="Times New Roman"/>
        </w:rPr>
      </w:pPr>
      <w:r>
        <w:rPr>
          <w:rFonts w:ascii="Times New Roman" w:hAnsi="Times New Roman"/>
        </w:rPr>
        <w:t xml:space="preserve">Not </w:t>
      </w:r>
      <w:r w:rsidRPr="008932AC">
        <w:rPr>
          <w:rFonts w:ascii="Times New Roman" w:hAnsi="Times New Roman"/>
        </w:rPr>
        <w:t>applicable</w:t>
      </w:r>
      <w:r>
        <w:rPr>
          <w:rFonts w:ascii="Times New Roman" w:hAnsi="Times New Roman"/>
        </w:rPr>
        <w:t>.</w:t>
      </w:r>
    </w:p>
    <w:p w:rsidR="00E64523" w:rsidP="00E64523" w14:paraId="591ED0AF" w14:textId="77777777">
      <w:pPr>
        <w:ind w:left="720" w:firstLine="720"/>
        <w:rPr>
          <w:rFonts w:ascii="Times New Roman" w:hAnsi="Times New Roman"/>
        </w:rPr>
      </w:pPr>
    </w:p>
    <w:p w:rsidR="00EB6611" w:rsidRPr="00832451" w:rsidP="00EB6611" w14:paraId="75F724A6" w14:textId="77777777">
      <w:pPr>
        <w:widowControl/>
        <w:numPr>
          <w:ilvl w:val="0"/>
          <w:numId w:val="6"/>
        </w:numPr>
        <w:ind w:left="1440" w:hanging="720"/>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E64523" w:rsidRPr="00E64523" w:rsidP="00EB6611" w14:paraId="2F043E1E" w14:textId="77777777">
      <w:pPr>
        <w:pStyle w:val="ListParagraph"/>
        <w:ind w:left="1080"/>
        <w:rPr>
          <w:rFonts w:ascii="Times New Roman" w:hAnsi="Times New Roman"/>
        </w:rPr>
      </w:pPr>
    </w:p>
    <w:p w:rsidR="00731A90" w:rsidP="00EB6611" w14:paraId="047FCFB1" w14:textId="5B3C1D71">
      <w:pPr>
        <w:widowControl/>
        <w:ind w:left="720" w:firstLine="720"/>
        <w:rPr>
          <w:rFonts w:ascii="Times New Roman" w:hAnsi="Times New Roman"/>
        </w:rPr>
      </w:pPr>
      <w:r>
        <w:rPr>
          <w:rFonts w:ascii="Times New Roman" w:hAnsi="Times New Roman"/>
        </w:rPr>
        <w:t>None.</w:t>
      </w:r>
    </w:p>
    <w:p w:rsidR="00731A90" w14:paraId="047FCFB2" w14:textId="77777777">
      <w:pPr>
        <w:rPr>
          <w:rFonts w:ascii="Times New Roman" w:hAnsi="Times New Roman"/>
        </w:rPr>
      </w:pPr>
    </w:p>
    <w:p w:rsidR="00731A90" w:rsidP="0047620C" w14:paraId="047FCFB3" w14:textId="77777777">
      <w:pPr>
        <w:numPr>
          <w:ilvl w:val="0"/>
          <w:numId w:val="3"/>
        </w:numPr>
        <w:rPr>
          <w:rFonts w:ascii="Times New Roman" w:hAnsi="Times New Roman"/>
          <w:u w:val="single"/>
        </w:rPr>
      </w:pPr>
      <w:r>
        <w:rPr>
          <w:rFonts w:ascii="Times New Roman" w:hAnsi="Times New Roman"/>
          <w:u w:val="single"/>
        </w:rPr>
        <w:t xml:space="preserve">STATISTICAL METHODS </w:t>
      </w:r>
    </w:p>
    <w:p w:rsidR="00731A90" w14:paraId="047FCFB4" w14:textId="77777777">
      <w:pPr>
        <w:rPr>
          <w:rFonts w:ascii="Times New Roman" w:hAnsi="Times New Roman"/>
          <w:u w:val="single"/>
        </w:rPr>
      </w:pPr>
    </w:p>
    <w:p w:rsidR="00731A90" w:rsidP="008932AC" w14:paraId="047FCFB5" w14:textId="349653D3">
      <w:pPr>
        <w:ind w:left="720"/>
        <w:rPr>
          <w:rFonts w:ascii="Times New Roman" w:hAnsi="Times New Roman"/>
        </w:rPr>
      </w:pPr>
      <w:r>
        <w:rPr>
          <w:rFonts w:ascii="Times New Roman" w:hAnsi="Times New Roman"/>
        </w:rPr>
        <w:t xml:space="preserve">Not </w:t>
      </w:r>
      <w:r w:rsidR="004E5A67">
        <w:rPr>
          <w:rFonts w:ascii="Times New Roman" w:hAnsi="Times New Roman"/>
        </w:rPr>
        <w:t>a</w:t>
      </w:r>
      <w:r w:rsidRPr="008932AC">
        <w:rPr>
          <w:rFonts w:ascii="Times New Roman" w:hAnsi="Times New Roman"/>
        </w:rPr>
        <w:t>pplicable</w:t>
      </w:r>
    </w:p>
    <w:p w:rsidR="00731A90" w14:paraId="047FCFB6" w14:textId="77777777">
      <w:pPr>
        <w:rPr>
          <w:rFonts w:ascii="Times New Roman" w:hAnsi="Times New Roman"/>
        </w:rPr>
      </w:pPr>
    </w:p>
    <w:p w:rsidR="00731A90" w14:paraId="047FCFB7" w14:textId="77777777">
      <w:pPr>
        <w:rPr>
          <w:rFonts w:ascii="Times New Roman" w:hAnsi="Times New Roman"/>
        </w:rPr>
      </w:pPr>
    </w:p>
    <w:p w:rsidR="00731A90" w14:paraId="047FCFB8" w14:textId="77777777">
      <w:pPr>
        <w:rPr>
          <w:rFonts w:ascii="Times New Roman" w:hAnsi="Times New Roman"/>
        </w:rPr>
      </w:pPr>
    </w:p>
    <w:p w:rsidR="00731A90" w14:paraId="047FCFB9" w14:textId="77777777"/>
    <w:sectPr>
      <w:headerReference w:type="even" r:id="rId4"/>
      <w:headerReference w:type="default" r:id="rId5"/>
      <w:footerReference w:type="even" r:id="rId6"/>
      <w:footerReference w:type="default" r:id="rId7"/>
      <w:headerReference w:type="first" r:id="rId8"/>
      <w:footerReference w:type="first" r:id="rId9"/>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047FCF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176" w14:paraId="047FCFC1" w14:textId="77777777">
    <w:pPr>
      <w:spacing w:line="240" w:lineRule="exact"/>
    </w:pPr>
  </w:p>
  <w:p w:rsidR="000D7176" w14:paraId="047FCFC2"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331AFD">
      <w:rPr>
        <w:rFonts w:ascii="Times New Roman" w:hAnsi="Times New Roman"/>
        <w:noProof/>
      </w:rPr>
      <w:t>1</w:t>
    </w:r>
    <w:r>
      <w:rPr>
        <w:rFonts w:ascii="Times New Roman" w:hAnsi="Times New Roman"/>
      </w:rPr>
      <w:fldChar w:fldCharType="end"/>
    </w:r>
  </w:p>
  <w:p w:rsidR="000D7176" w14:paraId="047FCFC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047FCF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047FCF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047FCF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047FCF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1">
    <w:nsid w:val="16946886"/>
    <w:multiLevelType w:val="hybridMultilevel"/>
    <w:tmpl w:val="14F8D156"/>
    <w:lvl w:ilvl="0">
      <w:start w:val="18"/>
      <w:numFmt w:val="decimal"/>
      <w:lvlText w:val="%1."/>
      <w:lvlJc w:val="left"/>
      <w:pPr>
        <w:ind w:left="5400" w:hanging="360"/>
      </w:pPr>
      <w:rPr>
        <w:rFonts w:hint="default"/>
      </w:r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2">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nsid w:val="24411919"/>
    <w:multiLevelType w:val="hybridMultilevel"/>
    <w:tmpl w:val="6E22AA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A5C4D7B"/>
    <w:multiLevelType w:val="hybridMultilevel"/>
    <w:tmpl w:val="5B0AF3CC"/>
    <w:lvl w:ilvl="0">
      <w:start w:val="18"/>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num w:numId="1" w16cid:durableId="2010014138">
    <w:abstractNumId w:val="5"/>
  </w:num>
  <w:num w:numId="2" w16cid:durableId="1604730552">
    <w:abstractNumId w:val="0"/>
  </w:num>
  <w:num w:numId="3" w16cid:durableId="1786191004">
    <w:abstractNumId w:val="2"/>
  </w:num>
  <w:num w:numId="4" w16cid:durableId="2143382085">
    <w:abstractNumId w:val="1"/>
  </w:num>
  <w:num w:numId="5" w16cid:durableId="1575624449">
    <w:abstractNumId w:val="3"/>
  </w:num>
  <w:num w:numId="6" w16cid:durableId="90440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D7176"/>
    <w:rsid w:val="000E495A"/>
    <w:rsid w:val="001B4291"/>
    <w:rsid w:val="001D73DB"/>
    <w:rsid w:val="00243153"/>
    <w:rsid w:val="00243D1D"/>
    <w:rsid w:val="002B5047"/>
    <w:rsid w:val="002B7646"/>
    <w:rsid w:val="002C1240"/>
    <w:rsid w:val="003037F5"/>
    <w:rsid w:val="00331AFD"/>
    <w:rsid w:val="00366534"/>
    <w:rsid w:val="003B1747"/>
    <w:rsid w:val="003E2C64"/>
    <w:rsid w:val="004345E2"/>
    <w:rsid w:val="004472AE"/>
    <w:rsid w:val="00464EA9"/>
    <w:rsid w:val="0047620C"/>
    <w:rsid w:val="004E5A67"/>
    <w:rsid w:val="005260E0"/>
    <w:rsid w:val="00565D70"/>
    <w:rsid w:val="00573771"/>
    <w:rsid w:val="005E1C4C"/>
    <w:rsid w:val="00621A3B"/>
    <w:rsid w:val="00635054"/>
    <w:rsid w:val="00647F97"/>
    <w:rsid w:val="00670A9F"/>
    <w:rsid w:val="006769C3"/>
    <w:rsid w:val="0068631A"/>
    <w:rsid w:val="00697A5F"/>
    <w:rsid w:val="00703717"/>
    <w:rsid w:val="00722F22"/>
    <w:rsid w:val="00731A90"/>
    <w:rsid w:val="007371E1"/>
    <w:rsid w:val="00796239"/>
    <w:rsid w:val="007C1599"/>
    <w:rsid w:val="007C163B"/>
    <w:rsid w:val="00817DAE"/>
    <w:rsid w:val="00832451"/>
    <w:rsid w:val="008341B2"/>
    <w:rsid w:val="008502E7"/>
    <w:rsid w:val="008932AC"/>
    <w:rsid w:val="008C2DDE"/>
    <w:rsid w:val="008E4B9A"/>
    <w:rsid w:val="008F687C"/>
    <w:rsid w:val="00917501"/>
    <w:rsid w:val="009234BE"/>
    <w:rsid w:val="009961FD"/>
    <w:rsid w:val="009E4FE6"/>
    <w:rsid w:val="00A104B7"/>
    <w:rsid w:val="00A572A3"/>
    <w:rsid w:val="00AE7995"/>
    <w:rsid w:val="00B109C2"/>
    <w:rsid w:val="00B23D66"/>
    <w:rsid w:val="00B62DB1"/>
    <w:rsid w:val="00BA4F4E"/>
    <w:rsid w:val="00BB4659"/>
    <w:rsid w:val="00C33307"/>
    <w:rsid w:val="00C40A1A"/>
    <w:rsid w:val="00C71B1E"/>
    <w:rsid w:val="00C82C81"/>
    <w:rsid w:val="00CE68BD"/>
    <w:rsid w:val="00D33E74"/>
    <w:rsid w:val="00D664A3"/>
    <w:rsid w:val="00DF3C8F"/>
    <w:rsid w:val="00E64523"/>
    <w:rsid w:val="00E86C42"/>
    <w:rsid w:val="00EB6611"/>
    <w:rsid w:val="00F12DCE"/>
    <w:rsid w:val="00F40A7A"/>
    <w:rsid w:val="00F67A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7FCF16"/>
  <w15:chartTrackingRefBased/>
  <w15:docId w15:val="{5B7B95E4-8F71-478B-8B08-B977EB1C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unhideWhenUsed/>
    <w:rsid w:val="001B4291"/>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1B4291"/>
  </w:style>
  <w:style w:type="table" w:customStyle="1" w:styleId="TableGrid1">
    <w:name w:val="Table Grid1"/>
    <w:basedOn w:val="TableNormal"/>
    <w:next w:val="TableGrid"/>
    <w:uiPriority w:val="39"/>
    <w:rsid w:val="004472A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4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Gofney, Rashida K.</cp:lastModifiedBy>
  <cp:revision>25</cp:revision>
  <dcterms:created xsi:type="dcterms:W3CDTF">2025-04-07T16:43:00Z</dcterms:created>
  <dcterms:modified xsi:type="dcterms:W3CDTF">2025-04-07T16:58:00Z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d5d22325-0f86-4a55-b563-171b247e9607</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2025-04-07T16:33:15Z</vt:lpwstr>
  </property>
  <property fmtid="{D5CDD505-2E9C-101B-9397-08002B2CF9AE}" pid="8" name="MSIP_Label_3be8ab8c-433c-4394-a4fb-cd2d5c4d0a5e_SiteId">
    <vt:lpwstr>26c83bc9-31c1-4d77-a523-0816095aba31</vt:lpwstr>
  </property>
  <property fmtid="{D5CDD505-2E9C-101B-9397-08002B2CF9AE}" pid="9" name="MSIP_Label_3be8ab8c-433c-4394-a4fb-cd2d5c4d0a5e_Tag">
    <vt:lpwstr>10, 0, 1, 1</vt:lpwstr>
  </property>
</Properties>
</file>