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C5A2A" w:rsidRPr="00493EE0" w14:paraId="00000002" w14:textId="69BDF0D6">
      <w:pPr>
        <w:rPr>
          <w:sz w:val="24"/>
          <w:szCs w:val="24"/>
          <w:u w:val="single"/>
        </w:rPr>
      </w:pPr>
      <w:r w:rsidRPr="00493EE0">
        <w:rPr>
          <w:sz w:val="24"/>
          <w:szCs w:val="24"/>
          <w:u w:val="single"/>
        </w:rPr>
        <w:t>Overview of Information Collection:</w:t>
      </w:r>
    </w:p>
    <w:p w:rsidR="00493EE0" w:rsidRPr="00493EE0" w14:paraId="21FDA5CB" w14:textId="77777777">
      <w:pPr>
        <w:rPr>
          <w:sz w:val="24"/>
          <w:szCs w:val="24"/>
          <w:u w:val="single"/>
        </w:rPr>
      </w:pPr>
    </w:p>
    <w:p w:rsidR="00493EE0" w:rsidRPr="00493EE0" w14:paraId="708772E6" w14:textId="657FD7F6">
      <w:pPr>
        <w:rPr>
          <w:sz w:val="24"/>
          <w:szCs w:val="24"/>
        </w:rPr>
      </w:pPr>
      <w:r w:rsidRPr="00493EE0">
        <w:rPr>
          <w:sz w:val="24"/>
          <w:szCs w:val="24"/>
        </w:rPr>
        <w:t>This justification supports clearance of an extension without change to an existing information collection. There are no program changes.</w:t>
      </w:r>
    </w:p>
    <w:p w:rsidR="00493EE0" w:rsidRPr="00493EE0" w14:paraId="5B1B1965" w14:textId="77777777">
      <w:pPr>
        <w:rPr>
          <w:sz w:val="24"/>
          <w:szCs w:val="24"/>
        </w:rPr>
      </w:pPr>
    </w:p>
    <w:p w:rsidR="00EF6F0C" w14:paraId="03AEA9BE" w14:textId="77777777">
      <w:pPr>
        <w:numPr>
          <w:ilvl w:val="0"/>
          <w:numId w:val="1"/>
        </w:numPr>
        <w:pBdr>
          <w:top w:val="nil"/>
          <w:left w:val="nil"/>
          <w:bottom w:val="nil"/>
          <w:right w:val="nil"/>
          <w:between w:val="nil"/>
        </w:pBdr>
        <w:tabs>
          <w:tab w:val="left" w:pos="270"/>
        </w:tabs>
        <w:ind w:left="0" w:firstLine="0"/>
        <w:rPr>
          <w:color w:val="000000"/>
          <w:sz w:val="24"/>
          <w:szCs w:val="24"/>
        </w:rPr>
      </w:pPr>
      <w:r w:rsidRPr="00493EE0">
        <w:rPr>
          <w:color w:val="000000"/>
          <w:sz w:val="24"/>
          <w:szCs w:val="24"/>
        </w:rPr>
        <w:t xml:space="preserve"> </w:t>
      </w:r>
      <w:r w:rsidRPr="00493EE0" w:rsidR="00493EE0">
        <w:rPr>
          <w:sz w:val="24"/>
          <w:szCs w:val="24"/>
          <w:u w:val="single"/>
        </w:rPr>
        <w:t>Need &amp; Method for the Information Collection</w:t>
      </w:r>
      <w:r w:rsidRPr="00493EE0">
        <w:rPr>
          <w:color w:val="000000"/>
          <w:sz w:val="24"/>
          <w:szCs w:val="24"/>
        </w:rPr>
        <w:t xml:space="preserve">. </w:t>
      </w:r>
    </w:p>
    <w:p w:rsidR="00EF6F0C" w:rsidP="00EF6F0C" w14:paraId="4F24A67F" w14:textId="77777777">
      <w:pPr>
        <w:pBdr>
          <w:top w:val="nil"/>
          <w:left w:val="nil"/>
          <w:bottom w:val="nil"/>
          <w:right w:val="nil"/>
          <w:between w:val="nil"/>
        </w:pBdr>
        <w:tabs>
          <w:tab w:val="left" w:pos="270"/>
        </w:tabs>
        <w:rPr>
          <w:color w:val="000000"/>
          <w:sz w:val="24"/>
          <w:szCs w:val="24"/>
        </w:rPr>
      </w:pPr>
    </w:p>
    <w:p w:rsidR="008C5A2A" w:rsidRPr="00EF6F0C" w:rsidP="00EF6F0C" w14:paraId="00000003" w14:textId="5D0620C9">
      <w:pPr>
        <w:pBdr>
          <w:top w:val="nil"/>
          <w:left w:val="nil"/>
          <w:bottom w:val="nil"/>
          <w:right w:val="nil"/>
          <w:between w:val="nil"/>
        </w:pBdr>
        <w:tabs>
          <w:tab w:val="left" w:pos="270"/>
        </w:tabs>
        <w:rPr>
          <w:color w:val="000000"/>
          <w:sz w:val="24"/>
          <w:szCs w:val="24"/>
        </w:rPr>
      </w:pPr>
      <w:r w:rsidRPr="00EF6F0C">
        <w:rPr>
          <w:color w:val="000000"/>
          <w:sz w:val="24"/>
          <w:szCs w:val="24"/>
        </w:rPr>
        <w:t>GSA Form 3040</w:t>
      </w:r>
      <w:r w:rsidRPr="00EF6F0C">
        <w:rPr>
          <w:sz w:val="24"/>
          <w:szCs w:val="24"/>
        </w:rPr>
        <w:t xml:space="preserve"> </w:t>
      </w:r>
      <w:r w:rsidRPr="00EF6F0C">
        <w:rPr>
          <w:color w:val="000000"/>
          <w:sz w:val="24"/>
          <w:szCs w:val="24"/>
        </w:rPr>
        <w:t>is required by 41 CFR 102-37.360</w:t>
      </w:r>
      <w:r w:rsidRPr="00EF6F0C">
        <w:rPr>
          <w:sz w:val="24"/>
          <w:szCs w:val="24"/>
        </w:rPr>
        <w:t xml:space="preserve"> in order to evaluate State agency performance in carrying out their donation responsibilities in a fair and equitable manner and to ensure State agencies are effectively distributing property transferred to them by GSA</w:t>
      </w:r>
      <w:r w:rsidRPr="00EF6F0C">
        <w:rPr>
          <w:color w:val="000000"/>
          <w:sz w:val="24"/>
          <w:szCs w:val="24"/>
        </w:rPr>
        <w:t>.</w:t>
      </w:r>
      <w:r w:rsidRPr="00EF6F0C">
        <w:rPr>
          <w:sz w:val="24"/>
          <w:szCs w:val="24"/>
        </w:rPr>
        <w:t xml:space="preserve"> </w:t>
      </w:r>
    </w:p>
    <w:p w:rsidR="008C5A2A" w:rsidRPr="00493EE0" w14:paraId="00000004" w14:textId="77777777">
      <w:pPr>
        <w:pBdr>
          <w:top w:val="nil"/>
          <w:left w:val="nil"/>
          <w:bottom w:val="nil"/>
          <w:right w:val="nil"/>
          <w:between w:val="nil"/>
        </w:pBdr>
        <w:rPr>
          <w:color w:val="000000"/>
          <w:sz w:val="24"/>
          <w:szCs w:val="24"/>
        </w:rPr>
      </w:pPr>
    </w:p>
    <w:p w:rsidR="00493EE0" w:rsidRPr="00493EE0" w:rsidP="00493EE0" w14:paraId="77FB1810" w14:textId="76D716E5">
      <w:pPr>
        <w:pStyle w:val="ListParagraph"/>
        <w:numPr>
          <w:ilvl w:val="0"/>
          <w:numId w:val="1"/>
        </w:numPr>
        <w:rPr>
          <w:szCs w:val="24"/>
        </w:rPr>
      </w:pPr>
      <w:r w:rsidRPr="00493EE0">
        <w:rPr>
          <w:szCs w:val="24"/>
          <w:u w:val="single"/>
        </w:rPr>
        <w:t>Use of Information</w:t>
      </w:r>
      <w:r w:rsidRPr="00493EE0">
        <w:rPr>
          <w:szCs w:val="24"/>
        </w:rPr>
        <w:t xml:space="preserve">.  </w:t>
      </w:r>
    </w:p>
    <w:p w:rsidR="00493EE0" w:rsidP="00493EE0" w14:paraId="6F5BCF8F" w14:textId="77777777">
      <w:pPr>
        <w:rPr>
          <w:szCs w:val="24"/>
        </w:rPr>
      </w:pPr>
    </w:p>
    <w:p w:rsidR="008C5A2A" w:rsidRPr="00493EE0" w:rsidP="00493EE0" w14:paraId="00000005" w14:textId="01FD5969">
      <w:pPr>
        <w:rPr>
          <w:sz w:val="24"/>
          <w:szCs w:val="32"/>
        </w:rPr>
      </w:pPr>
      <w:r w:rsidRPr="00493EE0">
        <w:rPr>
          <w:sz w:val="24"/>
          <w:szCs w:val="32"/>
        </w:rPr>
        <w:t>The 3040 reports are used by GSA Zonal Offices in their State agency reviews to evaluate State agency performance in carrying out their donation responsibilities. Data provided by State agencies is also used by GSA Central Office representatives to report to Congress, OMB, and federal working groups on the value and purposes for which donated property has been acquired by donees.</w:t>
      </w:r>
    </w:p>
    <w:p w:rsidR="008C5A2A" w:rsidRPr="00493EE0" w14:paraId="00000006" w14:textId="77777777">
      <w:pPr>
        <w:rPr>
          <w:sz w:val="24"/>
          <w:szCs w:val="24"/>
        </w:rPr>
      </w:pPr>
    </w:p>
    <w:p w:rsidR="00493EE0" w:rsidRPr="00493EE0" w:rsidP="00493EE0" w14:paraId="5F5FFD99" w14:textId="0090C3AF">
      <w:pPr>
        <w:pStyle w:val="ListParagraph"/>
        <w:numPr>
          <w:ilvl w:val="0"/>
          <w:numId w:val="1"/>
        </w:numPr>
        <w:rPr>
          <w:szCs w:val="24"/>
        </w:rPr>
      </w:pPr>
      <w:r w:rsidRPr="00493EE0">
        <w:rPr>
          <w:szCs w:val="24"/>
          <w:u w:val="single"/>
        </w:rPr>
        <w:t>Use of</w:t>
      </w:r>
      <w:r w:rsidRPr="00493EE0" w:rsidR="00F947EF">
        <w:rPr>
          <w:szCs w:val="24"/>
          <w:u w:val="single"/>
        </w:rPr>
        <w:t xml:space="preserve"> information technology</w:t>
      </w:r>
      <w:r w:rsidRPr="00493EE0" w:rsidR="00F947EF">
        <w:rPr>
          <w:szCs w:val="24"/>
        </w:rPr>
        <w:t xml:space="preserve">. </w:t>
      </w:r>
    </w:p>
    <w:p w:rsidR="00493EE0" w:rsidP="00493EE0" w14:paraId="769D2E1C" w14:textId="77777777">
      <w:pPr>
        <w:rPr>
          <w:szCs w:val="24"/>
        </w:rPr>
      </w:pPr>
    </w:p>
    <w:p w:rsidR="008C5A2A" w:rsidRPr="00493EE0" w:rsidP="00493EE0" w14:paraId="00000007" w14:textId="007A806B">
      <w:pPr>
        <w:rPr>
          <w:sz w:val="24"/>
          <w:szCs w:val="32"/>
        </w:rPr>
      </w:pPr>
      <w:r w:rsidRPr="00493EE0">
        <w:rPr>
          <w:sz w:val="24"/>
          <w:szCs w:val="32"/>
        </w:rPr>
        <w:t xml:space="preserve"> The GSA Form 3040 is now collected electronically by the property management computer system – GSAXcess</w:t>
      </w:r>
      <w:r w:rsidRPr="00493EE0">
        <w:rPr>
          <w:rFonts w:ascii="Arial" w:eastAsia="Arial" w:hAnsi="Arial" w:cs="Arial"/>
          <w:sz w:val="24"/>
          <w:szCs w:val="32"/>
        </w:rPr>
        <w:t>®</w:t>
      </w:r>
      <w:r w:rsidRPr="00493EE0">
        <w:rPr>
          <w:sz w:val="24"/>
          <w:szCs w:val="32"/>
        </w:rPr>
        <w:t xml:space="preserve">.  State Agencies for Surplus Property need only enter the receipts and property donations by category on a quarterly basis. </w:t>
      </w:r>
    </w:p>
    <w:p w:rsidR="008C5A2A" w:rsidRPr="00493EE0" w14:paraId="00000008" w14:textId="77777777">
      <w:pPr>
        <w:rPr>
          <w:sz w:val="24"/>
          <w:szCs w:val="24"/>
        </w:rPr>
      </w:pPr>
    </w:p>
    <w:p w:rsidR="00493EE0" w14:paraId="6CDAFC44" w14:textId="77777777">
      <w:pPr>
        <w:rPr>
          <w:sz w:val="24"/>
          <w:szCs w:val="24"/>
        </w:rPr>
      </w:pPr>
      <w:r w:rsidRPr="00493EE0">
        <w:rPr>
          <w:sz w:val="24"/>
          <w:szCs w:val="24"/>
        </w:rPr>
        <w:t xml:space="preserve">4.  </w:t>
      </w:r>
      <w:r w:rsidRPr="00493EE0">
        <w:rPr>
          <w:sz w:val="24"/>
          <w:szCs w:val="24"/>
          <w:u w:val="single"/>
        </w:rPr>
        <w:t>Non-duplication</w:t>
      </w:r>
      <w:r w:rsidRPr="00493EE0">
        <w:rPr>
          <w:sz w:val="24"/>
          <w:szCs w:val="24"/>
        </w:rPr>
        <w:t xml:space="preserve">.  </w:t>
      </w:r>
    </w:p>
    <w:p w:rsidR="00493EE0" w14:paraId="0C251D1E" w14:textId="77777777">
      <w:pPr>
        <w:rPr>
          <w:sz w:val="24"/>
          <w:szCs w:val="24"/>
        </w:rPr>
      </w:pPr>
    </w:p>
    <w:p w:rsidR="008C5A2A" w:rsidRPr="00493EE0" w14:paraId="00000009" w14:textId="280CBFC1">
      <w:pPr>
        <w:rPr>
          <w:sz w:val="24"/>
          <w:szCs w:val="24"/>
        </w:rPr>
      </w:pPr>
      <w:r w:rsidRPr="00493EE0">
        <w:rPr>
          <w:sz w:val="24"/>
          <w:szCs w:val="24"/>
        </w:rPr>
        <w:t xml:space="preserve">The 3040 report is the only means of collecting this information; we solely depend on the submission of this report by the State agencies to collect this information.  </w:t>
      </w:r>
    </w:p>
    <w:p w:rsidR="008C5A2A" w:rsidRPr="00493EE0" w14:paraId="0000000A" w14:textId="77777777">
      <w:pPr>
        <w:rPr>
          <w:sz w:val="24"/>
          <w:szCs w:val="24"/>
        </w:rPr>
      </w:pPr>
    </w:p>
    <w:p w:rsidR="008C5A2A" w:rsidRPr="00493EE0" w14:paraId="0000000B" w14:textId="0C6A92E0">
      <w:pPr>
        <w:rPr>
          <w:sz w:val="24"/>
          <w:szCs w:val="24"/>
        </w:rPr>
      </w:pPr>
      <w:r w:rsidRPr="00493EE0">
        <w:rPr>
          <w:sz w:val="24"/>
          <w:szCs w:val="24"/>
        </w:rPr>
        <w:t xml:space="preserve">5.  </w:t>
      </w:r>
      <w:r w:rsidRPr="00493EE0" w:rsidR="00493EE0">
        <w:rPr>
          <w:sz w:val="24"/>
          <w:szCs w:val="24"/>
          <w:u w:val="single"/>
        </w:rPr>
        <w:t>Burden on Small Business.</w:t>
      </w:r>
    </w:p>
    <w:p w:rsidR="00493EE0" w14:paraId="10D47DBB" w14:textId="77777777">
      <w:pPr>
        <w:rPr>
          <w:sz w:val="24"/>
          <w:szCs w:val="24"/>
        </w:rPr>
      </w:pPr>
    </w:p>
    <w:p w:rsidR="008C5A2A" w:rsidRPr="00493EE0" w14:paraId="0000000C" w14:textId="06DABEC0">
      <w:pPr>
        <w:rPr>
          <w:sz w:val="24"/>
          <w:szCs w:val="24"/>
        </w:rPr>
      </w:pPr>
      <w:r w:rsidRPr="00493EE0">
        <w:rPr>
          <w:sz w:val="24"/>
          <w:szCs w:val="24"/>
        </w:rPr>
        <w:t>Not applicable – Small businesses or other small entities do not report 3040 data.</w:t>
      </w:r>
    </w:p>
    <w:p w:rsidR="008C5A2A" w:rsidRPr="00493EE0" w14:paraId="0000000D" w14:textId="77777777">
      <w:pPr>
        <w:rPr>
          <w:sz w:val="24"/>
          <w:szCs w:val="24"/>
        </w:rPr>
      </w:pPr>
    </w:p>
    <w:p w:rsidR="00493EE0" w14:paraId="309241E2" w14:textId="77777777">
      <w:pPr>
        <w:rPr>
          <w:sz w:val="24"/>
          <w:szCs w:val="24"/>
        </w:rPr>
      </w:pPr>
      <w:r w:rsidRPr="00493EE0">
        <w:rPr>
          <w:sz w:val="24"/>
          <w:szCs w:val="24"/>
        </w:rPr>
        <w:t xml:space="preserve">6.  </w:t>
      </w:r>
      <w:r w:rsidRPr="00493EE0">
        <w:rPr>
          <w:sz w:val="24"/>
          <w:szCs w:val="24"/>
          <w:u w:val="single"/>
        </w:rPr>
        <w:t>Less Frequent Collection</w:t>
      </w:r>
      <w:r w:rsidRPr="00493EE0">
        <w:rPr>
          <w:sz w:val="24"/>
          <w:szCs w:val="24"/>
        </w:rPr>
        <w:t xml:space="preserve">.  </w:t>
      </w:r>
    </w:p>
    <w:p w:rsidR="00493EE0" w14:paraId="070B68E1" w14:textId="77777777">
      <w:pPr>
        <w:rPr>
          <w:sz w:val="24"/>
          <w:szCs w:val="24"/>
        </w:rPr>
      </w:pPr>
    </w:p>
    <w:p w:rsidR="008C5A2A" w:rsidRPr="00493EE0" w14:paraId="0000000E" w14:textId="75F65AEF">
      <w:pPr>
        <w:rPr>
          <w:sz w:val="24"/>
          <w:szCs w:val="24"/>
        </w:rPr>
      </w:pPr>
      <w:r w:rsidRPr="00493EE0">
        <w:rPr>
          <w:sz w:val="24"/>
          <w:szCs w:val="24"/>
        </w:rPr>
        <w:t>The quarterly reports are required by GSA to track trends, donation activity, as well as for cross-referencing and defining other reports for the purpose of overseeing the Donation Program. Without this data, the Federal government would not have visibility of the types of donees that have received surplus property nor be able to ensure States are distributing property equitably amongst eligible recipients.</w:t>
      </w:r>
    </w:p>
    <w:p w:rsidR="008C5A2A" w:rsidRPr="00493EE0" w14:paraId="0000000F" w14:textId="77777777">
      <w:pPr>
        <w:tabs>
          <w:tab w:val="left" w:pos="605"/>
        </w:tabs>
        <w:rPr>
          <w:sz w:val="24"/>
          <w:szCs w:val="24"/>
        </w:rPr>
      </w:pPr>
    </w:p>
    <w:p w:rsidR="008C5A2A" w:rsidRPr="00493EE0" w14:paraId="00000010" w14:textId="1A3EFFF6">
      <w:pPr>
        <w:rPr>
          <w:sz w:val="24"/>
          <w:szCs w:val="24"/>
        </w:rPr>
      </w:pPr>
      <w:r w:rsidRPr="00493EE0">
        <w:rPr>
          <w:sz w:val="24"/>
          <w:szCs w:val="24"/>
        </w:rPr>
        <w:t xml:space="preserve">7.  </w:t>
      </w:r>
      <w:r w:rsidRPr="00493EE0" w:rsidR="00493EE0">
        <w:rPr>
          <w:sz w:val="24"/>
          <w:szCs w:val="24"/>
          <w:u w:val="single"/>
        </w:rPr>
        <w:t>Paperwork Reduction Act Guidelines</w:t>
      </w:r>
    </w:p>
    <w:p w:rsidR="008C5A2A" w:rsidRPr="00493EE0" w14:paraId="00000011" w14:textId="77777777">
      <w:pPr>
        <w:ind w:left="720"/>
        <w:rPr>
          <w:sz w:val="24"/>
          <w:szCs w:val="24"/>
        </w:rPr>
      </w:pPr>
    </w:p>
    <w:p w:rsidR="008C5A2A" w:rsidRPr="00493EE0" w14:paraId="00000012" w14:textId="77777777">
      <w:pPr>
        <w:tabs>
          <w:tab w:val="left" w:pos="605"/>
        </w:tabs>
        <w:rPr>
          <w:sz w:val="24"/>
          <w:szCs w:val="24"/>
        </w:rPr>
      </w:pPr>
      <w:r w:rsidRPr="00493EE0">
        <w:rPr>
          <w:sz w:val="24"/>
          <w:szCs w:val="24"/>
        </w:rPr>
        <w:t>Not applicable – Federal Management Regulation 102-37.360 requires submission of the 3040 Report on a quarterly basis.  Frequencies for less than quarterly would not provide GSA with the timely information needed for effective program overview and control.</w:t>
      </w:r>
    </w:p>
    <w:p w:rsidR="008C5A2A" w:rsidRPr="00493EE0" w14:paraId="00000013" w14:textId="77777777">
      <w:pPr>
        <w:rPr>
          <w:sz w:val="24"/>
          <w:szCs w:val="24"/>
        </w:rPr>
      </w:pPr>
    </w:p>
    <w:p w:rsidR="008C5A2A" w:rsidRPr="00493EE0" w14:paraId="00000014" w14:textId="1617BA13">
      <w:pPr>
        <w:rPr>
          <w:sz w:val="24"/>
          <w:szCs w:val="24"/>
        </w:rPr>
      </w:pPr>
      <w:r w:rsidRPr="00493EE0">
        <w:rPr>
          <w:sz w:val="24"/>
          <w:szCs w:val="24"/>
        </w:rPr>
        <w:t xml:space="preserve">8.  </w:t>
      </w:r>
      <w:r w:rsidRPr="00493EE0" w:rsidR="00493EE0">
        <w:rPr>
          <w:sz w:val="24"/>
          <w:szCs w:val="24"/>
          <w:u w:val="single"/>
        </w:rPr>
        <w:t>Consultation and Public Comments</w:t>
      </w:r>
      <w:r w:rsidRPr="00493EE0">
        <w:rPr>
          <w:sz w:val="24"/>
          <w:szCs w:val="24"/>
        </w:rPr>
        <w:t xml:space="preserve">. </w:t>
      </w:r>
    </w:p>
    <w:p w:rsidR="00EF6F0C" w:rsidP="00EF6F0C" w14:paraId="3C9E45B6" w14:textId="77777777">
      <w:pPr>
        <w:contextualSpacing/>
        <w:rPr>
          <w:rFonts w:eastAsia="Courier New"/>
          <w:color w:val="000000"/>
          <w:sz w:val="24"/>
          <w:szCs w:val="24"/>
        </w:rPr>
      </w:pPr>
    </w:p>
    <w:p w:rsidR="00EF6F0C" w:rsidP="00EF6F0C" w14:paraId="758BCB49" w14:textId="77777777">
      <w:pPr>
        <w:contextualSpacing/>
        <w:rPr>
          <w:rFonts w:eastAsia="Courier New"/>
          <w:color w:val="000000"/>
          <w:sz w:val="24"/>
          <w:szCs w:val="24"/>
        </w:rPr>
      </w:pPr>
      <w:r w:rsidRPr="00493EE0">
        <w:rPr>
          <w:rFonts w:eastAsia="Courier New"/>
          <w:color w:val="000000"/>
          <w:sz w:val="24"/>
          <w:szCs w:val="24"/>
        </w:rPr>
        <w:t xml:space="preserve">A 60-day notice published in the </w:t>
      </w:r>
      <w:r w:rsidRPr="00493EE0">
        <w:rPr>
          <w:rFonts w:eastAsia="Courier New"/>
          <w:i/>
          <w:iCs/>
          <w:color w:val="000000"/>
          <w:sz w:val="24"/>
          <w:szCs w:val="24"/>
        </w:rPr>
        <w:t>Federal Register</w:t>
      </w:r>
      <w:r w:rsidRPr="00493EE0">
        <w:rPr>
          <w:rFonts w:eastAsia="Courier New"/>
          <w:color w:val="000000"/>
          <w:sz w:val="24"/>
          <w:szCs w:val="24"/>
        </w:rPr>
        <w:t xml:space="preserve"> at </w:t>
      </w:r>
      <w:r>
        <w:rPr>
          <w:rFonts w:eastAsia="Courier New"/>
          <w:color w:val="000000"/>
          <w:sz w:val="24"/>
          <w:szCs w:val="24"/>
        </w:rPr>
        <w:t>90</w:t>
      </w:r>
      <w:r w:rsidRPr="00493EE0">
        <w:rPr>
          <w:rFonts w:eastAsia="Courier New"/>
          <w:color w:val="000000"/>
          <w:sz w:val="24"/>
          <w:szCs w:val="24"/>
        </w:rPr>
        <w:t xml:space="preserve"> FR </w:t>
      </w:r>
      <w:r>
        <w:rPr>
          <w:rFonts w:eastAsia="Courier New"/>
          <w:color w:val="000000"/>
          <w:sz w:val="24"/>
          <w:szCs w:val="24"/>
        </w:rPr>
        <w:t>4743</w:t>
      </w:r>
      <w:r w:rsidRPr="00493EE0">
        <w:rPr>
          <w:rFonts w:eastAsia="Courier New"/>
          <w:color w:val="000000"/>
          <w:sz w:val="24"/>
          <w:szCs w:val="24"/>
        </w:rPr>
        <w:t xml:space="preserve"> on </w:t>
      </w:r>
      <w:r>
        <w:rPr>
          <w:rFonts w:eastAsia="Courier New"/>
          <w:color w:val="000000"/>
          <w:sz w:val="24"/>
          <w:szCs w:val="24"/>
        </w:rPr>
        <w:t>January 16, 2025</w:t>
      </w:r>
      <w:r w:rsidRPr="00493EE0">
        <w:rPr>
          <w:rFonts w:eastAsia="Courier New"/>
          <w:color w:val="000000"/>
          <w:sz w:val="24"/>
          <w:szCs w:val="24"/>
        </w:rPr>
        <w:t xml:space="preserve">. No comments were received. </w:t>
      </w:r>
    </w:p>
    <w:p w:rsidR="00EF6F0C" w:rsidP="00EF6F0C" w14:paraId="73B7ADFD" w14:textId="77777777">
      <w:pPr>
        <w:contextualSpacing/>
        <w:rPr>
          <w:rFonts w:eastAsia="Courier New"/>
          <w:color w:val="000000"/>
          <w:sz w:val="24"/>
          <w:szCs w:val="24"/>
        </w:rPr>
      </w:pPr>
    </w:p>
    <w:p w:rsidR="00A14A9C" w:rsidRPr="00493EE0" w:rsidP="00EF6F0C" w14:paraId="5B781220" w14:textId="21D2E416">
      <w:pPr>
        <w:contextualSpacing/>
        <w:rPr>
          <w:rFonts w:eastAsia="Courier New"/>
          <w:color w:val="000000"/>
          <w:sz w:val="24"/>
          <w:szCs w:val="24"/>
        </w:rPr>
      </w:pPr>
      <w:r w:rsidRPr="00493EE0">
        <w:rPr>
          <w:rFonts w:eastAsia="Courier New"/>
          <w:color w:val="000000"/>
          <w:sz w:val="24"/>
          <w:szCs w:val="24"/>
        </w:rPr>
        <w:t xml:space="preserve">A 30-day notice published in the </w:t>
      </w:r>
      <w:r w:rsidRPr="00493EE0">
        <w:rPr>
          <w:rFonts w:eastAsia="Courier New"/>
          <w:i/>
          <w:iCs/>
          <w:color w:val="000000"/>
          <w:sz w:val="24"/>
          <w:szCs w:val="24"/>
        </w:rPr>
        <w:t>Federal Register</w:t>
      </w:r>
      <w:r w:rsidRPr="00493EE0">
        <w:rPr>
          <w:rFonts w:eastAsia="Courier New"/>
          <w:color w:val="000000"/>
          <w:sz w:val="24"/>
          <w:szCs w:val="24"/>
        </w:rPr>
        <w:t xml:space="preserve"> at </w:t>
      </w:r>
      <w:r w:rsidR="00EF6F0C">
        <w:rPr>
          <w:rFonts w:eastAsia="Courier New"/>
          <w:color w:val="000000"/>
          <w:sz w:val="24"/>
          <w:szCs w:val="24"/>
        </w:rPr>
        <w:t>90</w:t>
      </w:r>
      <w:r w:rsidRPr="00493EE0">
        <w:rPr>
          <w:rFonts w:eastAsia="Courier New"/>
          <w:color w:val="000000"/>
          <w:sz w:val="24"/>
          <w:szCs w:val="24"/>
        </w:rPr>
        <w:t xml:space="preserve"> FR </w:t>
      </w:r>
      <w:r w:rsidR="0037230A">
        <w:rPr>
          <w:rFonts w:eastAsia="Courier New"/>
          <w:color w:val="000000"/>
          <w:sz w:val="24"/>
          <w:szCs w:val="24"/>
        </w:rPr>
        <w:t>15005 on April 7, 2025</w:t>
      </w:r>
      <w:r w:rsidRPr="00493EE0">
        <w:rPr>
          <w:rFonts w:eastAsia="Courier New"/>
          <w:color w:val="000000"/>
          <w:sz w:val="24"/>
          <w:szCs w:val="24"/>
        </w:rPr>
        <w:t xml:space="preserve">. </w:t>
      </w:r>
    </w:p>
    <w:p w:rsidR="008C5A2A" w:rsidRPr="00493EE0" w14:paraId="00000015" w14:textId="01ACC116">
      <w:pPr>
        <w:rPr>
          <w:sz w:val="24"/>
          <w:szCs w:val="24"/>
        </w:rPr>
      </w:pPr>
    </w:p>
    <w:p w:rsidR="008C5A2A" w:rsidRPr="00493EE0" w14:paraId="00000017" w14:textId="307A0411">
      <w:pPr>
        <w:rPr>
          <w:sz w:val="24"/>
          <w:szCs w:val="24"/>
        </w:rPr>
      </w:pPr>
      <w:r w:rsidRPr="00493EE0">
        <w:rPr>
          <w:sz w:val="24"/>
          <w:szCs w:val="24"/>
        </w:rPr>
        <w:t xml:space="preserve">9.  </w:t>
      </w:r>
      <w:r w:rsidRPr="00493EE0" w:rsidR="00493EE0">
        <w:rPr>
          <w:sz w:val="24"/>
          <w:szCs w:val="24"/>
          <w:u w:val="single"/>
        </w:rPr>
        <w:t>Gifts or Payment</w:t>
      </w:r>
      <w:r w:rsidRPr="00493EE0">
        <w:rPr>
          <w:sz w:val="24"/>
          <w:szCs w:val="24"/>
        </w:rPr>
        <w:t>.</w:t>
      </w:r>
    </w:p>
    <w:p w:rsidR="008C5A2A" w:rsidRPr="00493EE0" w14:paraId="00000018" w14:textId="77777777">
      <w:pPr>
        <w:tabs>
          <w:tab w:val="left" w:pos="605"/>
        </w:tabs>
        <w:rPr>
          <w:sz w:val="24"/>
          <w:szCs w:val="24"/>
        </w:rPr>
      </w:pPr>
    </w:p>
    <w:p w:rsidR="008C5A2A" w:rsidRPr="00493EE0" w14:paraId="00000019" w14:textId="77777777">
      <w:pPr>
        <w:tabs>
          <w:tab w:val="left" w:pos="605"/>
        </w:tabs>
        <w:rPr>
          <w:sz w:val="24"/>
          <w:szCs w:val="24"/>
        </w:rPr>
      </w:pPr>
      <w:r w:rsidRPr="00493EE0">
        <w:rPr>
          <w:sz w:val="24"/>
          <w:szCs w:val="24"/>
        </w:rPr>
        <w:t>Not applicable.</w:t>
      </w:r>
    </w:p>
    <w:p w:rsidR="008C5A2A" w:rsidRPr="00493EE0" w14:paraId="0000001A" w14:textId="77777777">
      <w:pPr>
        <w:rPr>
          <w:sz w:val="24"/>
          <w:szCs w:val="24"/>
        </w:rPr>
      </w:pPr>
    </w:p>
    <w:p w:rsidR="008C5A2A" w:rsidRPr="00493EE0" w14:paraId="0000001B" w14:textId="05BC0D80">
      <w:pPr>
        <w:rPr>
          <w:sz w:val="24"/>
          <w:szCs w:val="24"/>
        </w:rPr>
      </w:pPr>
      <w:r w:rsidRPr="00493EE0">
        <w:rPr>
          <w:sz w:val="24"/>
          <w:szCs w:val="24"/>
        </w:rPr>
        <w:t xml:space="preserve">10.  </w:t>
      </w:r>
      <w:r w:rsidRPr="00493EE0" w:rsidR="00493EE0">
        <w:rPr>
          <w:sz w:val="24"/>
          <w:szCs w:val="24"/>
          <w:u w:val="single"/>
        </w:rPr>
        <w:t>Privacy &amp; Confidentiality</w:t>
      </w:r>
      <w:r w:rsidRPr="00493EE0">
        <w:rPr>
          <w:sz w:val="24"/>
          <w:szCs w:val="24"/>
        </w:rPr>
        <w:t>.</w:t>
      </w:r>
    </w:p>
    <w:p w:rsidR="00F535F3" w14:paraId="2BA0A5A9" w14:textId="77777777">
      <w:pPr>
        <w:rPr>
          <w:sz w:val="24"/>
          <w:szCs w:val="24"/>
        </w:rPr>
      </w:pPr>
    </w:p>
    <w:p w:rsidR="008C5A2A" w:rsidRPr="00493EE0" w14:paraId="0000001C" w14:textId="56A5A465">
      <w:pPr>
        <w:rPr>
          <w:sz w:val="24"/>
          <w:szCs w:val="24"/>
        </w:rPr>
      </w:pPr>
      <w:r w:rsidRPr="00493EE0">
        <w:rPr>
          <w:sz w:val="24"/>
          <w:szCs w:val="24"/>
        </w:rPr>
        <w:t>No assurance of confidentiality is provided.</w:t>
      </w:r>
    </w:p>
    <w:p w:rsidR="008C5A2A" w:rsidRPr="00493EE0" w14:paraId="0000001D" w14:textId="77777777">
      <w:pPr>
        <w:rPr>
          <w:sz w:val="24"/>
          <w:szCs w:val="24"/>
        </w:rPr>
      </w:pPr>
    </w:p>
    <w:p w:rsidR="008C5A2A" w:rsidRPr="00493EE0" w14:paraId="0000001E" w14:textId="3A457EA9">
      <w:pPr>
        <w:pBdr>
          <w:top w:val="nil"/>
          <w:left w:val="nil"/>
          <w:bottom w:val="nil"/>
          <w:right w:val="nil"/>
          <w:between w:val="nil"/>
        </w:pBdr>
        <w:rPr>
          <w:color w:val="000000"/>
          <w:sz w:val="24"/>
          <w:szCs w:val="24"/>
        </w:rPr>
      </w:pPr>
      <w:r w:rsidRPr="00493EE0">
        <w:rPr>
          <w:color w:val="000000"/>
          <w:sz w:val="24"/>
          <w:szCs w:val="24"/>
        </w:rPr>
        <w:t xml:space="preserve">11.  </w:t>
      </w:r>
      <w:r w:rsidRPr="00493EE0" w:rsidR="00493EE0">
        <w:rPr>
          <w:sz w:val="24"/>
          <w:szCs w:val="24"/>
          <w:u w:val="single"/>
        </w:rPr>
        <w:t>Sensitive Questions</w:t>
      </w:r>
      <w:r w:rsidRPr="00493EE0">
        <w:rPr>
          <w:color w:val="000000"/>
          <w:sz w:val="24"/>
          <w:szCs w:val="24"/>
        </w:rPr>
        <w:t>.</w:t>
      </w:r>
    </w:p>
    <w:p w:rsidR="00F535F3" w14:paraId="18A314D3" w14:textId="77777777">
      <w:pPr>
        <w:rPr>
          <w:sz w:val="24"/>
          <w:szCs w:val="24"/>
        </w:rPr>
      </w:pPr>
    </w:p>
    <w:p w:rsidR="008C5A2A" w:rsidRPr="00493EE0" w14:paraId="0000001F" w14:textId="4D001E9C">
      <w:pPr>
        <w:rPr>
          <w:sz w:val="24"/>
          <w:szCs w:val="24"/>
        </w:rPr>
      </w:pPr>
      <w:r w:rsidRPr="00493EE0">
        <w:rPr>
          <w:sz w:val="24"/>
          <w:szCs w:val="24"/>
        </w:rPr>
        <w:t>No questions of a sensitive nature are asked.</w:t>
      </w:r>
    </w:p>
    <w:p w:rsidR="008C5A2A" w:rsidRPr="00493EE0" w14:paraId="00000020" w14:textId="77777777">
      <w:pPr>
        <w:rPr>
          <w:sz w:val="24"/>
          <w:szCs w:val="24"/>
        </w:rPr>
      </w:pPr>
    </w:p>
    <w:p w:rsidR="008C5A2A" w:rsidRPr="00493EE0" w14:paraId="00000021" w14:textId="140FD200">
      <w:pPr>
        <w:rPr>
          <w:sz w:val="24"/>
          <w:szCs w:val="24"/>
        </w:rPr>
      </w:pPr>
      <w:r w:rsidRPr="00493EE0">
        <w:rPr>
          <w:sz w:val="24"/>
          <w:szCs w:val="24"/>
        </w:rPr>
        <w:t xml:space="preserve">12 &amp; 13.  </w:t>
      </w:r>
      <w:r w:rsidRPr="00493EE0" w:rsidR="00493EE0">
        <w:rPr>
          <w:sz w:val="24"/>
          <w:szCs w:val="24"/>
          <w:u w:val="single"/>
        </w:rPr>
        <w:t>Burden Estimate.</w:t>
      </w:r>
      <w:r w:rsidRPr="00493EE0">
        <w:rPr>
          <w:sz w:val="24"/>
          <w:szCs w:val="24"/>
        </w:rPr>
        <w:t xml:space="preserve"> </w:t>
      </w:r>
    </w:p>
    <w:p w:rsidR="008C5A2A" w:rsidRPr="00493EE0" w14:paraId="00000022" w14:textId="77777777">
      <w:pPr>
        <w:rPr>
          <w:sz w:val="24"/>
          <w:szCs w:val="24"/>
        </w:rPr>
      </w:pPr>
    </w:p>
    <w:p w:rsidR="008C5A2A" w:rsidRPr="00493EE0" w14:paraId="00000023" w14:textId="77777777">
      <w:pPr>
        <w:rPr>
          <w:sz w:val="24"/>
          <w:szCs w:val="24"/>
        </w:rPr>
      </w:pPr>
      <w:r w:rsidRPr="00493EE0">
        <w:rPr>
          <w:sz w:val="24"/>
          <w:szCs w:val="24"/>
        </w:rPr>
        <w:t>Estimates were obtained through discussions with selected respondents on the time required to collect, prepare, and transmit the information on the form.  There are currently 56 State agencies, each of which are required to submit four reports each year.  It takes an administrative assistant about a half hour to assemble reports and input figures.  It takes about an hour to review and analyze information. Annual cost to the respondents is unknown.  Collection processes and administrative procedures impacting the cost vary for each State Agency.</w:t>
      </w:r>
    </w:p>
    <w:p w:rsidR="008C5A2A" w:rsidRPr="00493EE0" w14:paraId="00000024" w14:textId="77777777">
      <w:pPr>
        <w:rPr>
          <w:sz w:val="24"/>
          <w:szCs w:val="24"/>
        </w:rPr>
      </w:pPr>
    </w:p>
    <w:p w:rsidR="008C5A2A" w:rsidRPr="00493EE0" w14:paraId="00000025" w14:textId="77777777">
      <w:pPr>
        <w:tabs>
          <w:tab w:val="left" w:pos="7080"/>
        </w:tabs>
        <w:ind w:left="720"/>
        <w:rPr>
          <w:sz w:val="24"/>
          <w:szCs w:val="24"/>
        </w:rPr>
      </w:pPr>
      <w:r w:rsidRPr="00493EE0">
        <w:rPr>
          <w:sz w:val="24"/>
          <w:szCs w:val="24"/>
        </w:rPr>
        <w:t>Estimated respondents/yr.………………………………………..56</w:t>
      </w:r>
    </w:p>
    <w:p w:rsidR="008C5A2A" w:rsidRPr="00493EE0" w14:paraId="00000026" w14:textId="77777777">
      <w:pPr>
        <w:tabs>
          <w:tab w:val="left" w:pos="7080"/>
        </w:tabs>
        <w:ind w:left="720"/>
        <w:rPr>
          <w:sz w:val="24"/>
          <w:szCs w:val="24"/>
        </w:rPr>
      </w:pPr>
      <w:r w:rsidRPr="00493EE0">
        <w:rPr>
          <w:sz w:val="24"/>
          <w:szCs w:val="24"/>
        </w:rPr>
        <w:t>Number of responses/respondent……………………………..</w:t>
      </w:r>
      <w:r w:rsidRPr="00493EE0">
        <w:rPr>
          <w:sz w:val="24"/>
          <w:szCs w:val="24"/>
          <w:u w:val="single"/>
        </w:rPr>
        <w:t>x   4</w:t>
      </w:r>
    </w:p>
    <w:p w:rsidR="008C5A2A" w:rsidRPr="00493EE0" w14:paraId="00000027" w14:textId="77777777">
      <w:pPr>
        <w:tabs>
          <w:tab w:val="left" w:pos="7080"/>
        </w:tabs>
        <w:ind w:left="720"/>
        <w:rPr>
          <w:sz w:val="24"/>
          <w:szCs w:val="24"/>
        </w:rPr>
      </w:pPr>
      <w:r w:rsidRPr="00493EE0">
        <w:rPr>
          <w:sz w:val="24"/>
          <w:szCs w:val="24"/>
        </w:rPr>
        <w:t>Total responses annually ………………………………….…....224</w:t>
      </w:r>
    </w:p>
    <w:p w:rsidR="008C5A2A" w:rsidRPr="00493EE0" w14:paraId="00000028" w14:textId="77777777">
      <w:pPr>
        <w:tabs>
          <w:tab w:val="left" w:pos="7080"/>
        </w:tabs>
        <w:ind w:left="720"/>
        <w:rPr>
          <w:sz w:val="24"/>
          <w:szCs w:val="24"/>
        </w:rPr>
      </w:pPr>
      <w:r w:rsidRPr="00493EE0">
        <w:rPr>
          <w:sz w:val="24"/>
          <w:szCs w:val="24"/>
        </w:rPr>
        <w:t>Estimated hours/response ……………………………….......</w:t>
      </w:r>
      <w:r w:rsidRPr="00493EE0">
        <w:rPr>
          <w:sz w:val="24"/>
          <w:szCs w:val="24"/>
          <w:u w:val="single"/>
        </w:rPr>
        <w:t xml:space="preserve"> x  1.5</w:t>
      </w:r>
    </w:p>
    <w:p w:rsidR="008C5A2A" w:rsidRPr="00493EE0" w14:paraId="00000029" w14:textId="77777777">
      <w:pPr>
        <w:tabs>
          <w:tab w:val="left" w:pos="7080"/>
        </w:tabs>
        <w:ind w:left="720"/>
        <w:rPr>
          <w:sz w:val="24"/>
          <w:szCs w:val="24"/>
        </w:rPr>
      </w:pPr>
      <w:r w:rsidRPr="00493EE0">
        <w:rPr>
          <w:sz w:val="24"/>
          <w:szCs w:val="24"/>
        </w:rPr>
        <w:t>Estimated total burden hours ………………………………..….336</w:t>
      </w:r>
    </w:p>
    <w:p w:rsidR="008C5A2A" w:rsidRPr="00493EE0" w14:paraId="0000002A" w14:textId="77777777">
      <w:pPr>
        <w:tabs>
          <w:tab w:val="left" w:pos="7080"/>
        </w:tabs>
        <w:rPr>
          <w:sz w:val="24"/>
          <w:szCs w:val="24"/>
        </w:rPr>
      </w:pPr>
    </w:p>
    <w:p w:rsidR="008C5A2A" w:rsidRPr="00493EE0" w14:paraId="0000002B" w14:textId="10EB480F">
      <w:pPr>
        <w:rPr>
          <w:sz w:val="24"/>
          <w:szCs w:val="24"/>
        </w:rPr>
      </w:pPr>
      <w:r w:rsidRPr="00493EE0">
        <w:rPr>
          <w:sz w:val="24"/>
          <w:szCs w:val="24"/>
        </w:rPr>
        <w:t xml:space="preserve">14.  </w:t>
      </w:r>
      <w:r w:rsidRPr="00493EE0" w:rsidR="00493EE0">
        <w:rPr>
          <w:sz w:val="24"/>
          <w:szCs w:val="24"/>
          <w:u w:val="single"/>
        </w:rPr>
        <w:t>Estimated cost to the Government</w:t>
      </w:r>
      <w:r w:rsidRPr="00493EE0">
        <w:rPr>
          <w:sz w:val="24"/>
          <w:szCs w:val="24"/>
        </w:rPr>
        <w:t>.</w:t>
      </w:r>
    </w:p>
    <w:p w:rsidR="00493EE0" w14:paraId="1A1F417C" w14:textId="77777777">
      <w:pPr>
        <w:pBdr>
          <w:top w:val="nil"/>
          <w:left w:val="nil"/>
          <w:bottom w:val="nil"/>
          <w:right w:val="nil"/>
          <w:between w:val="nil"/>
        </w:pBdr>
        <w:tabs>
          <w:tab w:val="left" w:pos="630"/>
        </w:tabs>
        <w:rPr>
          <w:color w:val="000000"/>
          <w:sz w:val="24"/>
          <w:szCs w:val="24"/>
        </w:rPr>
      </w:pPr>
    </w:p>
    <w:p w:rsidR="008C5A2A" w:rsidRPr="00493EE0" w14:paraId="0000002C" w14:textId="094794AC">
      <w:pPr>
        <w:pBdr>
          <w:top w:val="nil"/>
          <w:left w:val="nil"/>
          <w:bottom w:val="nil"/>
          <w:right w:val="nil"/>
          <w:between w:val="nil"/>
        </w:pBdr>
        <w:tabs>
          <w:tab w:val="left" w:pos="630"/>
        </w:tabs>
        <w:rPr>
          <w:color w:val="000000"/>
          <w:sz w:val="24"/>
          <w:szCs w:val="24"/>
        </w:rPr>
      </w:pPr>
      <w:r w:rsidRPr="00493EE0">
        <w:rPr>
          <w:color w:val="000000"/>
          <w:sz w:val="24"/>
          <w:szCs w:val="24"/>
        </w:rPr>
        <w:t>Estimated annual cost to the Federal Government.  The Federal cost has been estimated at $</w:t>
      </w:r>
      <w:r w:rsidRPr="00493EE0">
        <w:rPr>
          <w:sz w:val="24"/>
          <w:szCs w:val="24"/>
        </w:rPr>
        <w:t>5,025.44</w:t>
      </w:r>
      <w:r w:rsidRPr="00493EE0">
        <w:rPr>
          <w:color w:val="000000"/>
          <w:sz w:val="24"/>
          <w:szCs w:val="24"/>
        </w:rPr>
        <w:t xml:space="preserve">.  It was calculated as follows, based on the wages of </w:t>
      </w:r>
      <w:r w:rsidRPr="00493EE0">
        <w:rPr>
          <w:sz w:val="24"/>
          <w:szCs w:val="24"/>
        </w:rPr>
        <w:t xml:space="preserve">GSA’s </w:t>
      </w:r>
      <w:r w:rsidRPr="00493EE0">
        <w:rPr>
          <w:color w:val="000000"/>
          <w:sz w:val="24"/>
          <w:szCs w:val="24"/>
        </w:rPr>
        <w:t>Office of Personal Property Management</w:t>
      </w:r>
      <w:r w:rsidRPr="00493EE0">
        <w:rPr>
          <w:sz w:val="24"/>
          <w:szCs w:val="24"/>
        </w:rPr>
        <w:t>, Utilization and Donation Division, nationwide average employee salary</w:t>
      </w:r>
      <w:r w:rsidRPr="00493EE0">
        <w:rPr>
          <w:color w:val="000000"/>
          <w:sz w:val="24"/>
          <w:szCs w:val="24"/>
        </w:rPr>
        <w:t xml:space="preserve"> who take a total of approximately 0.5 burden hours to process each form:</w:t>
      </w:r>
    </w:p>
    <w:p w:rsidR="008C5A2A" w:rsidRPr="00493EE0" w14:paraId="0000002D" w14:textId="77777777">
      <w:pPr>
        <w:rPr>
          <w:sz w:val="24"/>
          <w:szCs w:val="24"/>
          <w:u w:val="single"/>
        </w:rPr>
      </w:pPr>
    </w:p>
    <w:p w:rsidR="008C5A2A" w:rsidRPr="00493EE0" w14:paraId="0000002E" w14:textId="77777777">
      <w:pPr>
        <w:ind w:left="720"/>
        <w:rPr>
          <w:sz w:val="24"/>
          <w:szCs w:val="24"/>
        </w:rPr>
      </w:pPr>
      <w:r w:rsidRPr="00493EE0">
        <w:rPr>
          <w:sz w:val="24"/>
          <w:szCs w:val="24"/>
        </w:rPr>
        <w:t>Reviewing Time/hr</w:t>
      </w:r>
      <w:r w:rsidRPr="00493EE0">
        <w:rPr>
          <w:sz w:val="24"/>
          <w:szCs w:val="24"/>
        </w:rPr>
        <w:tab/>
      </w:r>
      <w:r w:rsidRPr="00493EE0">
        <w:rPr>
          <w:sz w:val="24"/>
          <w:szCs w:val="24"/>
        </w:rPr>
        <w:tab/>
      </w:r>
      <w:r w:rsidRPr="00493EE0">
        <w:rPr>
          <w:sz w:val="24"/>
          <w:szCs w:val="24"/>
        </w:rPr>
        <w:tab/>
      </w:r>
      <w:r w:rsidRPr="00493EE0">
        <w:rPr>
          <w:sz w:val="24"/>
          <w:szCs w:val="24"/>
        </w:rPr>
        <w:tab/>
      </w:r>
      <w:r w:rsidRPr="00493EE0">
        <w:rPr>
          <w:sz w:val="24"/>
          <w:szCs w:val="24"/>
        </w:rPr>
        <w:tab/>
        <w:t xml:space="preserve">             0.5 </w:t>
      </w:r>
    </w:p>
    <w:p w:rsidR="008C5A2A" w:rsidRPr="00493EE0" w14:paraId="0000002F" w14:textId="77777777">
      <w:pPr>
        <w:ind w:left="720"/>
        <w:rPr>
          <w:sz w:val="24"/>
          <w:szCs w:val="24"/>
          <w:u w:val="single"/>
        </w:rPr>
      </w:pPr>
      <w:r w:rsidRPr="00493EE0">
        <w:rPr>
          <w:sz w:val="24"/>
          <w:szCs w:val="24"/>
        </w:rPr>
        <w:t>Responses/year</w:t>
      </w:r>
      <w:r w:rsidRPr="00493EE0">
        <w:rPr>
          <w:sz w:val="24"/>
          <w:szCs w:val="24"/>
        </w:rPr>
        <w:tab/>
      </w:r>
      <w:r w:rsidRPr="00493EE0">
        <w:rPr>
          <w:sz w:val="24"/>
          <w:szCs w:val="24"/>
        </w:rPr>
        <w:tab/>
      </w:r>
      <w:r w:rsidRPr="00493EE0">
        <w:rPr>
          <w:sz w:val="24"/>
          <w:szCs w:val="24"/>
        </w:rPr>
        <w:tab/>
      </w:r>
      <w:r w:rsidRPr="00493EE0">
        <w:rPr>
          <w:sz w:val="24"/>
          <w:szCs w:val="24"/>
        </w:rPr>
        <w:tab/>
      </w:r>
      <w:r w:rsidRPr="00493EE0">
        <w:rPr>
          <w:sz w:val="24"/>
          <w:szCs w:val="24"/>
        </w:rPr>
        <w:tab/>
      </w:r>
      <w:r w:rsidRPr="00493EE0">
        <w:rPr>
          <w:sz w:val="24"/>
          <w:szCs w:val="24"/>
          <w:u w:val="single"/>
        </w:rPr>
        <w:t xml:space="preserve">   x       224</w:t>
      </w:r>
    </w:p>
    <w:p w:rsidR="008C5A2A" w:rsidRPr="00493EE0" w14:paraId="00000030" w14:textId="77777777">
      <w:pPr>
        <w:ind w:left="720"/>
        <w:rPr>
          <w:sz w:val="24"/>
          <w:szCs w:val="24"/>
        </w:rPr>
      </w:pPr>
      <w:r w:rsidRPr="00493EE0">
        <w:rPr>
          <w:sz w:val="24"/>
          <w:szCs w:val="24"/>
        </w:rPr>
        <w:t>Review Time/year</w:t>
      </w:r>
      <w:r w:rsidRPr="00493EE0">
        <w:rPr>
          <w:sz w:val="24"/>
          <w:szCs w:val="24"/>
        </w:rPr>
        <w:tab/>
      </w:r>
      <w:r w:rsidRPr="00493EE0">
        <w:rPr>
          <w:sz w:val="24"/>
          <w:szCs w:val="24"/>
        </w:rPr>
        <w:tab/>
      </w:r>
      <w:r w:rsidRPr="00493EE0">
        <w:rPr>
          <w:sz w:val="24"/>
          <w:szCs w:val="24"/>
        </w:rPr>
        <w:tab/>
      </w:r>
      <w:r w:rsidRPr="00493EE0">
        <w:rPr>
          <w:sz w:val="24"/>
          <w:szCs w:val="24"/>
        </w:rPr>
        <w:tab/>
      </w:r>
      <w:r w:rsidRPr="00493EE0">
        <w:rPr>
          <w:sz w:val="24"/>
          <w:szCs w:val="24"/>
        </w:rPr>
        <w:tab/>
        <w:t xml:space="preserve">            112 </w:t>
      </w:r>
    </w:p>
    <w:p w:rsidR="008C5A2A" w:rsidRPr="00493EE0" w14:paraId="00000031" w14:textId="77777777">
      <w:pPr>
        <w:pStyle w:val="Heading3"/>
        <w:ind w:left="720"/>
      </w:pPr>
      <w:r w:rsidRPr="00493EE0">
        <w:t>Average Cost/hr</w:t>
      </w:r>
      <w:r w:rsidRPr="00493EE0">
        <w:tab/>
      </w:r>
      <w:r w:rsidRPr="00493EE0">
        <w:tab/>
      </w:r>
      <w:r w:rsidRPr="00493EE0">
        <w:tab/>
      </w:r>
      <w:r w:rsidRPr="00493EE0">
        <w:tab/>
      </w:r>
      <w:r w:rsidRPr="00493EE0">
        <w:tab/>
      </w:r>
      <w:r w:rsidRPr="00493EE0">
        <w:rPr>
          <w:u w:val="single"/>
        </w:rPr>
        <w:t xml:space="preserve">  x   $44.87</w:t>
      </w:r>
    </w:p>
    <w:p w:rsidR="008C5A2A" w:rsidRPr="00493EE0" w14:paraId="00000032" w14:textId="77777777">
      <w:pPr>
        <w:ind w:left="720"/>
        <w:rPr>
          <w:sz w:val="24"/>
          <w:szCs w:val="24"/>
          <w:u w:val="single"/>
        </w:rPr>
      </w:pPr>
      <w:r w:rsidRPr="00493EE0">
        <w:rPr>
          <w:sz w:val="24"/>
          <w:szCs w:val="24"/>
        </w:rPr>
        <w:tab/>
      </w:r>
      <w:r w:rsidRPr="00493EE0">
        <w:rPr>
          <w:sz w:val="24"/>
          <w:szCs w:val="24"/>
        </w:rPr>
        <w:tab/>
      </w:r>
      <w:r w:rsidRPr="00493EE0">
        <w:rPr>
          <w:sz w:val="24"/>
          <w:szCs w:val="24"/>
        </w:rPr>
        <w:tab/>
      </w:r>
      <w:r w:rsidRPr="00493EE0">
        <w:rPr>
          <w:sz w:val="24"/>
          <w:szCs w:val="24"/>
        </w:rPr>
        <w:tab/>
      </w:r>
      <w:r w:rsidRPr="00493EE0">
        <w:rPr>
          <w:sz w:val="24"/>
          <w:szCs w:val="24"/>
        </w:rPr>
        <w:tab/>
      </w:r>
      <w:r w:rsidRPr="00493EE0">
        <w:rPr>
          <w:sz w:val="24"/>
          <w:szCs w:val="24"/>
        </w:rPr>
        <w:tab/>
      </w:r>
      <w:r w:rsidRPr="00493EE0">
        <w:rPr>
          <w:sz w:val="24"/>
          <w:szCs w:val="24"/>
        </w:rPr>
        <w:tab/>
      </w:r>
    </w:p>
    <w:p w:rsidR="008C5A2A" w:rsidRPr="00493EE0" w14:paraId="00000033" w14:textId="77777777">
      <w:pPr>
        <w:ind w:left="720"/>
        <w:rPr>
          <w:sz w:val="24"/>
          <w:szCs w:val="24"/>
        </w:rPr>
      </w:pPr>
      <w:r w:rsidRPr="00493EE0">
        <w:rPr>
          <w:sz w:val="24"/>
          <w:szCs w:val="24"/>
        </w:rPr>
        <w:t>Total Government Cost</w:t>
      </w:r>
      <w:r w:rsidRPr="00493EE0">
        <w:rPr>
          <w:sz w:val="24"/>
          <w:szCs w:val="24"/>
        </w:rPr>
        <w:tab/>
      </w:r>
      <w:r w:rsidRPr="00493EE0">
        <w:rPr>
          <w:sz w:val="24"/>
          <w:szCs w:val="24"/>
        </w:rPr>
        <w:tab/>
      </w:r>
      <w:r w:rsidRPr="00493EE0">
        <w:rPr>
          <w:sz w:val="24"/>
          <w:szCs w:val="24"/>
        </w:rPr>
        <w:tab/>
      </w:r>
      <w:r w:rsidRPr="00493EE0">
        <w:rPr>
          <w:sz w:val="24"/>
          <w:szCs w:val="24"/>
        </w:rPr>
        <w:tab/>
        <w:t>$5,025.44</w:t>
      </w:r>
    </w:p>
    <w:p w:rsidR="008C5A2A" w:rsidRPr="00493EE0" w14:paraId="00000034" w14:textId="77777777">
      <w:pPr>
        <w:rPr>
          <w:sz w:val="24"/>
          <w:szCs w:val="24"/>
        </w:rPr>
      </w:pPr>
    </w:p>
    <w:p w:rsidR="008C5A2A" w:rsidRPr="00493EE0" w14:paraId="00000035" w14:textId="750F80C3">
      <w:pPr>
        <w:rPr>
          <w:sz w:val="24"/>
          <w:szCs w:val="24"/>
        </w:rPr>
      </w:pPr>
      <w:r w:rsidRPr="00493EE0">
        <w:rPr>
          <w:sz w:val="24"/>
          <w:szCs w:val="24"/>
        </w:rPr>
        <w:t xml:space="preserve">15.  </w:t>
      </w:r>
      <w:r w:rsidRPr="00493EE0" w:rsidR="00493EE0">
        <w:rPr>
          <w:sz w:val="24"/>
          <w:szCs w:val="24"/>
          <w:u w:val="single"/>
        </w:rPr>
        <w:t xml:space="preserve">Reasons for changes. </w:t>
      </w:r>
    </w:p>
    <w:p w:rsidR="00493EE0" w14:paraId="141C4F94" w14:textId="77777777">
      <w:pPr>
        <w:tabs>
          <w:tab w:val="left" w:pos="605"/>
        </w:tabs>
        <w:rPr>
          <w:sz w:val="24"/>
          <w:szCs w:val="24"/>
        </w:rPr>
      </w:pPr>
    </w:p>
    <w:p w:rsidR="008C5A2A" w:rsidRPr="00493EE0" w14:paraId="00000036" w14:textId="100B1474">
      <w:pPr>
        <w:tabs>
          <w:tab w:val="left" w:pos="605"/>
        </w:tabs>
        <w:rPr>
          <w:sz w:val="24"/>
          <w:szCs w:val="24"/>
        </w:rPr>
      </w:pPr>
      <w:r>
        <w:rPr>
          <w:sz w:val="24"/>
          <w:szCs w:val="24"/>
        </w:rPr>
        <w:t xml:space="preserve">There are no program changes. </w:t>
      </w:r>
    </w:p>
    <w:p w:rsidR="008C5A2A" w:rsidRPr="00493EE0" w14:paraId="00000037" w14:textId="77777777">
      <w:pPr>
        <w:tabs>
          <w:tab w:val="left" w:pos="605"/>
        </w:tabs>
        <w:rPr>
          <w:sz w:val="24"/>
          <w:szCs w:val="24"/>
        </w:rPr>
      </w:pPr>
    </w:p>
    <w:p w:rsidR="008C5A2A" w:rsidRPr="00493EE0" w14:paraId="00000038" w14:textId="504611C2">
      <w:pPr>
        <w:rPr>
          <w:sz w:val="24"/>
          <w:szCs w:val="24"/>
        </w:rPr>
      </w:pPr>
      <w:r w:rsidRPr="00493EE0">
        <w:rPr>
          <w:sz w:val="24"/>
          <w:szCs w:val="24"/>
        </w:rPr>
        <w:t xml:space="preserve">16.  </w:t>
      </w:r>
      <w:r w:rsidRPr="00493EE0" w:rsidR="00493EE0">
        <w:rPr>
          <w:sz w:val="24"/>
          <w:szCs w:val="24"/>
          <w:u w:val="single"/>
        </w:rPr>
        <w:t>Publicizing Results</w:t>
      </w:r>
      <w:r w:rsidRPr="00493EE0">
        <w:rPr>
          <w:sz w:val="24"/>
          <w:szCs w:val="24"/>
        </w:rPr>
        <w:t>.</w:t>
      </w:r>
    </w:p>
    <w:p w:rsidR="00493EE0" w14:paraId="48472294" w14:textId="77777777">
      <w:pPr>
        <w:shd w:val="clear" w:color="auto" w:fill="FFFFFF"/>
        <w:rPr>
          <w:sz w:val="24"/>
          <w:szCs w:val="24"/>
        </w:rPr>
      </w:pPr>
      <w:bookmarkStart w:id="0" w:name="_gjdgxs" w:colFirst="0" w:colLast="0"/>
      <w:bookmarkEnd w:id="0"/>
    </w:p>
    <w:p w:rsidR="008C5A2A" w:rsidRPr="00493EE0" w14:paraId="00000039" w14:textId="1D25A567">
      <w:pPr>
        <w:shd w:val="clear" w:color="auto" w:fill="FFFFFF"/>
        <w:rPr>
          <w:color w:val="222222"/>
          <w:sz w:val="24"/>
          <w:szCs w:val="24"/>
        </w:rPr>
      </w:pPr>
      <w:r w:rsidRPr="00493EE0">
        <w:rPr>
          <w:sz w:val="24"/>
          <w:szCs w:val="24"/>
        </w:rPr>
        <w:t xml:space="preserve">The 3040 reports are </w:t>
      </w:r>
      <w:r w:rsidRPr="00493EE0">
        <w:rPr>
          <w:color w:val="222222"/>
          <w:sz w:val="24"/>
          <w:szCs w:val="24"/>
        </w:rPr>
        <w:t>posted on a GSA-hosted website that compiles GSAXcess report data, used only by GSA employees for internal purposes. The data is</w:t>
      </w:r>
      <w:r w:rsidRPr="00493EE0">
        <w:rPr>
          <w:sz w:val="24"/>
          <w:szCs w:val="24"/>
        </w:rPr>
        <w:t xml:space="preserve"> analyzed on a quarterly basis and used to evaluate State agency performance in carrying out their donation responsibilities.  The data can be shared with the public as necessary but only by request. </w:t>
      </w:r>
    </w:p>
    <w:p w:rsidR="008C5A2A" w:rsidRPr="00493EE0" w14:paraId="0000003A" w14:textId="77777777">
      <w:pPr>
        <w:shd w:val="clear" w:color="auto" w:fill="FFFFFF"/>
        <w:rPr>
          <w:color w:val="222222"/>
          <w:sz w:val="24"/>
          <w:szCs w:val="24"/>
        </w:rPr>
      </w:pPr>
    </w:p>
    <w:p w:rsidR="008C5A2A" w:rsidRPr="00493EE0" w14:paraId="0000003B" w14:textId="5FCCA3D0">
      <w:pPr>
        <w:rPr>
          <w:sz w:val="24"/>
          <w:szCs w:val="24"/>
        </w:rPr>
      </w:pPr>
      <w:r w:rsidRPr="00493EE0">
        <w:rPr>
          <w:sz w:val="24"/>
          <w:szCs w:val="24"/>
        </w:rPr>
        <w:t xml:space="preserve">17.  </w:t>
      </w:r>
      <w:r w:rsidRPr="00493EE0" w:rsidR="00493EE0">
        <w:rPr>
          <w:sz w:val="24"/>
          <w:szCs w:val="24"/>
          <w:u w:val="single"/>
        </w:rPr>
        <w:t>OMB Not to Display Approval</w:t>
      </w:r>
      <w:r w:rsidRPr="00493EE0">
        <w:rPr>
          <w:sz w:val="24"/>
          <w:szCs w:val="24"/>
        </w:rPr>
        <w:t>.</w:t>
      </w:r>
    </w:p>
    <w:p w:rsidR="00493EE0" w14:paraId="0C167817" w14:textId="77777777">
      <w:pPr>
        <w:rPr>
          <w:sz w:val="24"/>
          <w:szCs w:val="24"/>
        </w:rPr>
      </w:pPr>
    </w:p>
    <w:p w:rsidR="008C5A2A" w:rsidRPr="00493EE0" w14:paraId="0000003C" w14:textId="00FD2F91">
      <w:pPr>
        <w:rPr>
          <w:sz w:val="24"/>
          <w:szCs w:val="24"/>
        </w:rPr>
      </w:pPr>
      <w:r w:rsidRPr="00493EE0">
        <w:rPr>
          <w:sz w:val="24"/>
          <w:szCs w:val="24"/>
        </w:rPr>
        <w:t>Not applicable.</w:t>
      </w:r>
    </w:p>
    <w:p w:rsidR="008C5A2A" w:rsidRPr="00493EE0" w14:paraId="0000003D" w14:textId="77777777">
      <w:pPr>
        <w:rPr>
          <w:sz w:val="24"/>
          <w:szCs w:val="24"/>
        </w:rPr>
      </w:pPr>
    </w:p>
    <w:p w:rsidR="00493EE0" w14:paraId="4E174F3E" w14:textId="77777777">
      <w:pPr>
        <w:rPr>
          <w:sz w:val="24"/>
          <w:szCs w:val="24"/>
        </w:rPr>
      </w:pPr>
      <w:r w:rsidRPr="00493EE0">
        <w:rPr>
          <w:sz w:val="24"/>
          <w:szCs w:val="24"/>
        </w:rPr>
        <w:t xml:space="preserve">18.  </w:t>
      </w:r>
      <w:r w:rsidRPr="00493EE0">
        <w:rPr>
          <w:sz w:val="24"/>
          <w:szCs w:val="24"/>
          <w:u w:val="single"/>
        </w:rPr>
        <w:t xml:space="preserve">Exceptions to "Certification for Paperwork Reduction Submissions." </w:t>
      </w:r>
      <w:r w:rsidRPr="00493EE0">
        <w:rPr>
          <w:sz w:val="24"/>
          <w:szCs w:val="24"/>
        </w:rPr>
        <w:t xml:space="preserve"> </w:t>
      </w:r>
    </w:p>
    <w:p w:rsidR="00493EE0" w14:paraId="35A473DA" w14:textId="77777777">
      <w:pPr>
        <w:rPr>
          <w:sz w:val="24"/>
          <w:szCs w:val="24"/>
        </w:rPr>
      </w:pPr>
    </w:p>
    <w:p w:rsidR="008C5A2A" w:rsidRPr="00493EE0" w14:paraId="0000003F" w14:textId="6F47EEE3">
      <w:pPr>
        <w:rPr>
          <w:sz w:val="24"/>
          <w:szCs w:val="24"/>
        </w:rPr>
      </w:pPr>
      <w:r w:rsidRPr="00493EE0">
        <w:rPr>
          <w:sz w:val="24"/>
          <w:szCs w:val="24"/>
        </w:rPr>
        <w:t>No exceptions.</w:t>
      </w:r>
    </w:p>
    <w:p w:rsidR="008C5A2A" w:rsidRPr="00493EE0" w14:paraId="00000040" w14:textId="77777777">
      <w:pPr>
        <w:rPr>
          <w:sz w:val="24"/>
          <w:szCs w:val="24"/>
        </w:rPr>
      </w:pPr>
    </w:p>
    <w:p w:rsidR="00493EE0" w:rsidP="00493EE0" w14:paraId="5EBCF9B3" w14:textId="4362A770">
      <w:pPr>
        <w:pStyle w:val="ListParagraph"/>
        <w:widowControl w:val="0"/>
        <w:numPr>
          <w:ilvl w:val="0"/>
          <w:numId w:val="3"/>
        </w:numPr>
        <w:tabs>
          <w:tab w:val="left" w:pos="360"/>
          <w:tab w:val="left" w:pos="720"/>
          <w:tab w:val="left" w:pos="1080"/>
        </w:tabs>
        <w:rPr>
          <w:rFonts w:ascii="Times New Roman" w:hAnsi="Times New Roman"/>
          <w:szCs w:val="24"/>
        </w:rPr>
      </w:pPr>
      <w:r w:rsidRPr="00493EE0">
        <w:rPr>
          <w:rFonts w:ascii="Times New Roman" w:hAnsi="Times New Roman"/>
          <w:szCs w:val="24"/>
          <w:u w:val="single"/>
        </w:rPr>
        <w:t xml:space="preserve"> Surveys, Censuses, and Other Collections that Employ Statistical Methods.</w:t>
      </w:r>
      <w:r w:rsidRPr="00493EE0">
        <w:rPr>
          <w:rFonts w:ascii="Times New Roman" w:hAnsi="Times New Roman"/>
          <w:szCs w:val="24"/>
        </w:rPr>
        <w:t xml:space="preserve">  </w:t>
      </w:r>
    </w:p>
    <w:p w:rsidR="00493EE0" w:rsidP="00493EE0" w14:paraId="70AABE39" w14:textId="77777777">
      <w:pPr>
        <w:widowControl w:val="0"/>
        <w:tabs>
          <w:tab w:val="left" w:pos="360"/>
          <w:tab w:val="left" w:pos="720"/>
          <w:tab w:val="left" w:pos="1080"/>
        </w:tabs>
        <w:rPr>
          <w:szCs w:val="24"/>
        </w:rPr>
      </w:pPr>
    </w:p>
    <w:p w:rsidR="00493EE0" w:rsidRPr="00F535F3" w:rsidP="00493EE0" w14:paraId="63AEAAE7" w14:textId="0F60A285">
      <w:pPr>
        <w:widowControl w:val="0"/>
        <w:tabs>
          <w:tab w:val="left" w:pos="360"/>
          <w:tab w:val="left" w:pos="720"/>
          <w:tab w:val="left" w:pos="1080"/>
        </w:tabs>
        <w:rPr>
          <w:sz w:val="24"/>
          <w:szCs w:val="32"/>
        </w:rPr>
      </w:pPr>
      <w:r w:rsidRPr="00F535F3">
        <w:rPr>
          <w:sz w:val="24"/>
          <w:szCs w:val="32"/>
        </w:rPr>
        <w:t>No surveys or statistical methods are used in this collection.</w:t>
      </w:r>
    </w:p>
    <w:p w:rsidR="008C5A2A" w:rsidRPr="00493EE0" w:rsidP="00493EE0" w14:paraId="00000043" w14:textId="77777777">
      <w:pPr>
        <w:rPr>
          <w:sz w:val="24"/>
          <w:szCs w:val="24"/>
        </w:rPr>
      </w:pPr>
    </w:p>
    <w:sectPr>
      <w:headerReference w:type="default" r:id="rId5"/>
      <w:footerReference w:type="default" r:id="rId6"/>
      <w:pgSz w:w="12240" w:h="15840"/>
      <w:pgMar w:top="1440" w:right="1800" w:bottom="1008" w:left="18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5A2A" w14:paraId="00000047" w14:textId="505623EC">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r>
      <w:rPr>
        <w:color w:val="000000"/>
      </w:rPr>
      <w:t xml:space="preserve"> of </w:t>
    </w:r>
    <w:r>
      <w:rPr>
        <w:color w:val="000000"/>
      </w:rPr>
      <w:fldChar w:fldCharType="begin"/>
    </w:r>
    <w:r>
      <w:rPr>
        <w:color w:val="000000"/>
      </w:rPr>
      <w:instrText>NUMPAGES</w:instrText>
    </w:r>
    <w:r>
      <w:rPr>
        <w:color w:val="000000"/>
      </w:rPr>
      <w:fldChar w:fldCharType="separate"/>
    </w:r>
    <w:r>
      <w:rPr>
        <w:noProof/>
        <w:color w:val="000000"/>
      </w:rPr>
      <w:t>2</w:t>
    </w:r>
    <w:r>
      <w:rPr>
        <w:color w:val="00000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93EE0" w14:paraId="462BF222" w14:textId="77777777">
    <w:pPr>
      <w:pBdr>
        <w:top w:val="nil"/>
        <w:left w:val="nil"/>
        <w:bottom w:val="nil"/>
        <w:right w:val="nil"/>
        <w:between w:val="nil"/>
      </w:pBdr>
      <w:tabs>
        <w:tab w:val="center" w:pos="4320"/>
        <w:tab w:val="right" w:pos="8640"/>
      </w:tabs>
      <w:jc w:val="center"/>
      <w:rPr>
        <w:b/>
        <w:color w:val="000000"/>
        <w:sz w:val="24"/>
        <w:szCs w:val="24"/>
      </w:rPr>
    </w:pPr>
    <w:r w:rsidRPr="00493EE0">
      <w:rPr>
        <w:b/>
        <w:color w:val="000000"/>
        <w:sz w:val="24"/>
        <w:szCs w:val="24"/>
      </w:rPr>
      <w:t>General Services Administration</w:t>
    </w:r>
  </w:p>
  <w:p w:rsidR="008C5A2A" w14:paraId="00000045" w14:textId="4344A766">
    <w:pPr>
      <w:pBdr>
        <w:top w:val="nil"/>
        <w:left w:val="nil"/>
        <w:bottom w:val="nil"/>
        <w:right w:val="nil"/>
        <w:between w:val="nil"/>
      </w:pBdr>
      <w:tabs>
        <w:tab w:val="center" w:pos="4320"/>
        <w:tab w:val="right" w:pos="8640"/>
      </w:tabs>
      <w:jc w:val="center"/>
      <w:rPr>
        <w:color w:val="000000"/>
      </w:rPr>
    </w:pPr>
    <w:r>
      <w:rPr>
        <w:b/>
        <w:color w:val="000000"/>
        <w:sz w:val="24"/>
        <w:szCs w:val="24"/>
      </w:rPr>
      <w:t xml:space="preserve">State Agency Monthly Donation Report of Surplus Property, GSA Form 3040 </w:t>
    </w:r>
    <w:r>
      <w:rPr>
        <w:color w:val="000000"/>
      </w:rPr>
      <w:t xml:space="preserve"> </w:t>
    </w:r>
  </w:p>
  <w:p w:rsidR="00493EE0" w14:paraId="3A831D6A" w14:textId="1A6566A4">
    <w:pPr>
      <w:pBdr>
        <w:top w:val="nil"/>
        <w:left w:val="nil"/>
        <w:bottom w:val="nil"/>
        <w:right w:val="nil"/>
        <w:between w:val="nil"/>
      </w:pBdr>
      <w:tabs>
        <w:tab w:val="center" w:pos="4320"/>
        <w:tab w:val="right" w:pos="8640"/>
      </w:tabs>
      <w:jc w:val="center"/>
      <w:rPr>
        <w:color w:val="000000"/>
      </w:rPr>
    </w:pPr>
    <w:r>
      <w:rPr>
        <w:b/>
        <w:color w:val="000000"/>
        <w:sz w:val="24"/>
        <w:szCs w:val="24"/>
      </w:rPr>
      <w:t>3090-0112</w:t>
    </w:r>
  </w:p>
  <w:p w:rsidR="00493EE0" w:rsidP="00493EE0" w14:paraId="14778C2E" w14:textId="0CCC1E03">
    <w:pPr>
      <w:pBdr>
        <w:top w:val="nil"/>
        <w:left w:val="nil"/>
        <w:bottom w:val="nil"/>
        <w:right w:val="nil"/>
        <w:between w:val="nil"/>
      </w:pBdr>
      <w:tabs>
        <w:tab w:val="center" w:pos="4320"/>
        <w:tab w:val="right" w:pos="8640"/>
      </w:tabs>
      <w:jc w:val="center"/>
      <w:rPr>
        <w:color w:val="000000"/>
      </w:rPr>
    </w:pPr>
    <w:r w:rsidRPr="00493EE0">
      <w:rPr>
        <w:b/>
        <w:bCs/>
        <w:color w:val="000000"/>
      </w:rPr>
      <w:t>Justification – Part A</w:t>
    </w:r>
    <w:r>
      <w:rPr>
        <w:color w:val="000000"/>
      </w:rPr>
      <w:t xml:space="preserve"> </w:t>
    </w:r>
    <w:r>
      <w:rPr>
        <w:b/>
        <w:color w:val="000000"/>
        <w:sz w:val="24"/>
        <w:szCs w:val="24"/>
      </w:rPr>
      <w:t>Supporting Statement</w:t>
    </w:r>
  </w:p>
  <w:p w:rsidR="008C5A2A" w14:paraId="00000046" w14:textId="77777777">
    <w:pPr>
      <w:pBdr>
        <w:top w:val="nil"/>
        <w:left w:val="nil"/>
        <w:bottom w:val="nil"/>
        <w:right w:val="nil"/>
        <w:between w:val="nil"/>
      </w:pBdr>
      <w:tabs>
        <w:tab w:val="center" w:pos="4320"/>
        <w:tab w:val="right" w:pos="8640"/>
      </w:tabs>
      <w:jc w:val="center"/>
      <w:rPr>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1F5A45"/>
    <w:multiLevelType w:val="hybridMultilevel"/>
    <w:tmpl w:val="BE3CB880"/>
    <w:lvl w:ilvl="0">
      <w:start w:val="19"/>
      <w:numFmt w:val="decimal"/>
      <w:lvlText w:val="%1."/>
      <w:lvlJc w:val="left"/>
      <w:pPr>
        <w:ind w:left="360" w:hanging="360"/>
      </w:pPr>
      <w:rPr>
        <w:rFonts w:hint="default"/>
        <w:u w:val="singl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4F220AFD"/>
    <w:multiLevelType w:val="hybridMultilevel"/>
    <w:tmpl w:val="DABE6846"/>
    <w:lvl w:ilvl="0">
      <w:start w:val="1"/>
      <w:numFmt w:val="decimal"/>
      <w:lvlText w:val="%1."/>
      <w:lvlJc w:val="left"/>
      <w:pPr>
        <w:ind w:left="360" w:hanging="360"/>
      </w:pPr>
      <w:rPr>
        <w:rFonts w:hint="default"/>
        <w:u w:val="none"/>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5CB554C7"/>
    <w:multiLevelType w:val="multilevel"/>
    <w:tmpl w:val="5986057A"/>
    <w:lvl w:ilvl="0">
      <w:start w:val="1"/>
      <w:numFmt w:val="decimal"/>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544104636">
    <w:abstractNumId w:val="2"/>
  </w:num>
  <w:num w:numId="2" w16cid:durableId="194393243">
    <w:abstractNumId w:val="1"/>
  </w:num>
  <w:num w:numId="3" w16cid:durableId="1911311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A2A"/>
    <w:rsid w:val="0004111E"/>
    <w:rsid w:val="00242851"/>
    <w:rsid w:val="0037230A"/>
    <w:rsid w:val="00493EE0"/>
    <w:rsid w:val="008C5A2A"/>
    <w:rsid w:val="00A14A9C"/>
    <w:rsid w:val="00CE6E18"/>
    <w:rsid w:val="00CF56BC"/>
    <w:rsid w:val="00EF6F0C"/>
    <w:rsid w:val="00F535F3"/>
    <w:rsid w:val="00F947E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9A35807"/>
  <w15:docId w15:val="{A3C8EF5F-3C82-45D8-B553-910B016D5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outlineLvl w:val="0"/>
    </w:pPr>
    <w:rPr>
      <w:b/>
      <w:sz w:val="24"/>
      <w:szCs w:val="24"/>
      <w:u w:val="single"/>
    </w:rPr>
  </w:style>
  <w:style w:type="paragraph" w:styleId="Heading2">
    <w:name w:val="heading 2"/>
    <w:basedOn w:val="Normal"/>
    <w:next w:val="Normal"/>
    <w:uiPriority w:val="9"/>
    <w:unhideWhenUsed/>
    <w:qFormat/>
    <w:pPr>
      <w:keepNext/>
      <w:outlineLvl w:val="1"/>
    </w:pPr>
    <w:rPr>
      <w:b/>
      <w:sz w:val="24"/>
      <w:szCs w:val="24"/>
    </w:rPr>
  </w:style>
  <w:style w:type="paragraph" w:styleId="Heading3">
    <w:name w:val="heading 3"/>
    <w:basedOn w:val="Normal"/>
    <w:next w:val="Normal"/>
    <w:uiPriority w:val="9"/>
    <w:unhideWhenUsed/>
    <w:qFormat/>
    <w:pPr>
      <w:keepNext/>
      <w:outlineLvl w:val="2"/>
    </w:pPr>
    <w:rPr>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493EE0"/>
    <w:pPr>
      <w:tabs>
        <w:tab w:val="center" w:pos="4680"/>
        <w:tab w:val="right" w:pos="9360"/>
      </w:tabs>
    </w:pPr>
  </w:style>
  <w:style w:type="character" w:customStyle="1" w:styleId="HeaderChar">
    <w:name w:val="Header Char"/>
    <w:basedOn w:val="DefaultParagraphFont"/>
    <w:link w:val="Header"/>
    <w:uiPriority w:val="99"/>
    <w:rsid w:val="00493EE0"/>
  </w:style>
  <w:style w:type="paragraph" w:styleId="Footer">
    <w:name w:val="footer"/>
    <w:basedOn w:val="Normal"/>
    <w:link w:val="FooterChar"/>
    <w:uiPriority w:val="99"/>
    <w:unhideWhenUsed/>
    <w:rsid w:val="00493EE0"/>
    <w:pPr>
      <w:tabs>
        <w:tab w:val="center" w:pos="4680"/>
        <w:tab w:val="right" w:pos="9360"/>
      </w:tabs>
    </w:pPr>
  </w:style>
  <w:style w:type="character" w:customStyle="1" w:styleId="FooterChar">
    <w:name w:val="Footer Char"/>
    <w:basedOn w:val="DefaultParagraphFont"/>
    <w:link w:val="Footer"/>
    <w:uiPriority w:val="99"/>
    <w:rsid w:val="00493EE0"/>
  </w:style>
  <w:style w:type="paragraph" w:styleId="ListParagraph">
    <w:name w:val="List Paragraph"/>
    <w:basedOn w:val="Normal"/>
    <w:uiPriority w:val="34"/>
    <w:qFormat/>
    <w:rsid w:val="00493EE0"/>
    <w:pPr>
      <w:overflowPunct w:val="0"/>
      <w:autoSpaceDE w:val="0"/>
      <w:autoSpaceDN w:val="0"/>
      <w:adjustRightInd w:val="0"/>
      <w:ind w:left="720"/>
      <w:contextualSpacing/>
      <w:textAlignment w:val="baseline"/>
    </w:pPr>
    <w:rPr>
      <w:rFonts w:ascii="Tms Rmn" w:hAnsi="Tms Rm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481003-319D-4BF6-8915-A2A92A1ED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Pages>
  <Words>711</Words>
  <Characters>4059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Nicole D. Bynum</cp:lastModifiedBy>
  <cp:revision>7</cp:revision>
  <dcterms:created xsi:type="dcterms:W3CDTF">2021-11-16T14:56:00Z</dcterms:created>
  <dcterms:modified xsi:type="dcterms:W3CDTF">2025-04-07T13:36:00Z</dcterms:modified>
</cp:coreProperties>
</file>