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360E" w:rsidRPr="00991D4E" w:rsidP="0086360E" w14:paraId="62CBE3A6" w14:textId="77777777">
      <w:pPr>
        <w:widowControl/>
        <w:tabs>
          <w:tab w:val="left" w:pos="540"/>
          <w:tab w:val="center" w:pos="4680"/>
        </w:tabs>
        <w:ind w:left="540" w:hanging="540"/>
        <w:jc w:val="center"/>
        <w:rPr>
          <w:rFonts w:cs="Arial"/>
          <w:szCs w:val="22"/>
        </w:rPr>
      </w:pPr>
      <w:r w:rsidRPr="00991D4E">
        <w:rPr>
          <w:rFonts w:cs="Arial"/>
          <w:szCs w:val="22"/>
        </w:rPr>
        <w:t>Justification</w:t>
      </w:r>
    </w:p>
    <w:p w:rsidR="0086360E" w:rsidRPr="00991D4E" w:rsidP="0086360E" w14:paraId="42E933D7" w14:textId="77777777">
      <w:pPr>
        <w:widowControl/>
        <w:tabs>
          <w:tab w:val="left" w:pos="540"/>
          <w:tab w:val="center" w:pos="4680"/>
        </w:tabs>
        <w:ind w:left="540" w:hanging="540"/>
        <w:jc w:val="center"/>
        <w:rPr>
          <w:rFonts w:cs="Arial"/>
          <w:szCs w:val="22"/>
        </w:rPr>
      </w:pPr>
      <w:r w:rsidRPr="00991D4E">
        <w:rPr>
          <w:rFonts w:cs="Arial"/>
          <w:b/>
          <w:bCs/>
          <w:szCs w:val="22"/>
        </w:rPr>
        <w:t xml:space="preserve">Application </w:t>
      </w:r>
      <w:r w:rsidRPr="00991D4E" w:rsidR="004D58E1">
        <w:rPr>
          <w:rFonts w:cs="Arial"/>
          <w:b/>
          <w:bCs/>
          <w:szCs w:val="22"/>
        </w:rPr>
        <w:t xml:space="preserve">for </w:t>
      </w:r>
      <w:r w:rsidRPr="00991D4E">
        <w:rPr>
          <w:rFonts w:cs="Arial"/>
          <w:b/>
          <w:bCs/>
          <w:szCs w:val="22"/>
        </w:rPr>
        <w:t xml:space="preserve">Benefits </w:t>
      </w:r>
      <w:r w:rsidRPr="00991D4E" w:rsidR="004D58E1">
        <w:rPr>
          <w:rFonts w:cs="Arial"/>
          <w:b/>
          <w:bCs/>
          <w:szCs w:val="22"/>
        </w:rPr>
        <w:t xml:space="preserve">Due but </w:t>
      </w:r>
      <w:r w:rsidRPr="00991D4E">
        <w:rPr>
          <w:rFonts w:cs="Arial"/>
          <w:b/>
          <w:bCs/>
          <w:szCs w:val="22"/>
        </w:rPr>
        <w:t>Unpaid at Death</w:t>
      </w:r>
    </w:p>
    <w:p w:rsidR="0086360E" w:rsidRPr="00991D4E" w:rsidP="0086360E" w14:paraId="0776A576" w14:textId="77777777">
      <w:pPr>
        <w:widowControl/>
        <w:tabs>
          <w:tab w:val="left" w:pos="540"/>
          <w:tab w:val="center" w:pos="4680"/>
        </w:tabs>
        <w:ind w:left="540" w:hanging="540"/>
        <w:jc w:val="center"/>
        <w:rPr>
          <w:rFonts w:cs="Arial"/>
          <w:szCs w:val="22"/>
        </w:rPr>
      </w:pPr>
      <w:r w:rsidRPr="00991D4E">
        <w:rPr>
          <w:rFonts w:cs="Arial"/>
          <w:szCs w:val="22"/>
        </w:rPr>
        <w:t>RRB Form UI-63</w:t>
      </w:r>
    </w:p>
    <w:p w:rsidR="0086360E" w:rsidRPr="00991D4E" w:rsidP="0086360E" w14:paraId="6DB657FC" w14:textId="77777777">
      <w:pPr>
        <w:widowControl/>
        <w:tabs>
          <w:tab w:val="left" w:pos="540"/>
        </w:tabs>
        <w:ind w:left="540" w:hanging="540"/>
        <w:rPr>
          <w:rFonts w:cs="Arial"/>
          <w:szCs w:val="22"/>
        </w:rPr>
      </w:pPr>
    </w:p>
    <w:p w:rsidR="0086360E" w:rsidRPr="00991D4E" w:rsidP="0086360E" w14:paraId="31399A31" w14:textId="77777777">
      <w:pPr>
        <w:widowControl/>
        <w:tabs>
          <w:tab w:val="left" w:pos="540"/>
        </w:tabs>
        <w:ind w:left="540" w:hanging="540"/>
        <w:jc w:val="both"/>
        <w:rPr>
          <w:rFonts w:cs="Arial"/>
          <w:szCs w:val="22"/>
        </w:rPr>
      </w:pPr>
      <w:r w:rsidRPr="00991D4E">
        <w:rPr>
          <w:rFonts w:cs="Arial"/>
          <w:szCs w:val="22"/>
        </w:rPr>
        <w:t>1.</w:t>
      </w:r>
      <w:r w:rsidRPr="00991D4E">
        <w:rPr>
          <w:rFonts w:cs="Arial"/>
          <w:szCs w:val="22"/>
        </w:rPr>
        <w:tab/>
      </w:r>
      <w:r w:rsidRPr="00991D4E">
        <w:rPr>
          <w:rFonts w:cs="Arial"/>
          <w:szCs w:val="22"/>
          <w:u w:val="single"/>
        </w:rPr>
        <w:t>Circumstances of the collection</w:t>
      </w:r>
      <w:r w:rsidRPr="00991D4E">
        <w:rPr>
          <w:rFonts w:cs="Arial"/>
          <w:szCs w:val="22"/>
        </w:rPr>
        <w:t xml:space="preserve"> - Under Section 2(g) of the Railroad Unemployment Insurance Act (RUIA)</w:t>
      </w:r>
      <w:r w:rsidR="00C742ED">
        <w:rPr>
          <w:rFonts w:cs="Arial"/>
          <w:szCs w:val="22"/>
        </w:rPr>
        <w:t xml:space="preserve"> (45 U.S.C. 352)</w:t>
      </w:r>
      <w:r w:rsidRPr="00991D4E">
        <w:rPr>
          <w:rFonts w:cs="Arial"/>
          <w:szCs w:val="22"/>
        </w:rPr>
        <w:t>, benefits that accrued but were not paid because of the death of the employee shall be paid to the same individual(s) to whom benefits are payable under Section 6(a)(1) of the Railroad Retirement Act.  The provisions relating to the payment of such benefits are prescribed in 20 CFR 325.5 and 20 CFR 335.5.</w:t>
      </w:r>
    </w:p>
    <w:p w:rsidR="0086360E" w:rsidRPr="00991D4E" w:rsidP="0086360E" w14:paraId="09DD08E5" w14:textId="77777777">
      <w:pPr>
        <w:widowControl/>
        <w:tabs>
          <w:tab w:val="left" w:pos="540"/>
        </w:tabs>
        <w:ind w:left="540" w:hanging="540"/>
        <w:jc w:val="both"/>
        <w:rPr>
          <w:rFonts w:cs="Arial"/>
          <w:szCs w:val="22"/>
        </w:rPr>
      </w:pPr>
    </w:p>
    <w:p w:rsidR="0086360E" w:rsidRPr="00991D4E" w:rsidP="0086360E" w14:paraId="7FAAEA6A" w14:textId="77777777">
      <w:pPr>
        <w:widowControl/>
        <w:tabs>
          <w:tab w:val="left" w:pos="540"/>
        </w:tabs>
        <w:ind w:left="540" w:hanging="540"/>
        <w:jc w:val="both"/>
        <w:rPr>
          <w:rFonts w:cs="Arial"/>
          <w:szCs w:val="22"/>
        </w:rPr>
      </w:pPr>
      <w:r w:rsidRPr="00991D4E">
        <w:rPr>
          <w:rFonts w:cs="Arial"/>
          <w:szCs w:val="22"/>
        </w:rPr>
        <w:t>2.</w:t>
      </w:r>
      <w:r w:rsidRPr="00991D4E">
        <w:rPr>
          <w:rFonts w:cs="Arial"/>
          <w:szCs w:val="22"/>
        </w:rPr>
        <w:tab/>
      </w:r>
      <w:r w:rsidRPr="00991D4E">
        <w:rPr>
          <w:rFonts w:cs="Arial"/>
          <w:szCs w:val="22"/>
          <w:u w:val="single"/>
        </w:rPr>
        <w:t>Purposes of collecting/consequences of not collecting the information</w:t>
      </w:r>
      <w:r w:rsidRPr="00991D4E">
        <w:rPr>
          <w:rFonts w:cs="Arial"/>
          <w:szCs w:val="22"/>
        </w:rPr>
        <w:t xml:space="preserve"> - The collection obtains the information needed by the Railroad Retirement Board (RRB) to properly and fully pay all unemployment and sickness benefits accrued but unpaid because of the death of the employee.</w:t>
      </w:r>
    </w:p>
    <w:p w:rsidR="0086360E" w:rsidRPr="00991D4E" w:rsidP="0086360E" w14:paraId="5AEFF1AC" w14:textId="77777777">
      <w:pPr>
        <w:widowControl/>
        <w:tabs>
          <w:tab w:val="left" w:pos="540"/>
        </w:tabs>
        <w:ind w:left="540" w:hanging="540"/>
        <w:jc w:val="both"/>
        <w:rPr>
          <w:rFonts w:cs="Arial"/>
          <w:szCs w:val="22"/>
        </w:rPr>
      </w:pPr>
    </w:p>
    <w:p w:rsidR="0086360E" w:rsidRPr="00991D4E" w:rsidP="0086360E" w14:paraId="4217356A" w14:textId="0EC646CA">
      <w:pPr>
        <w:widowControl/>
        <w:tabs>
          <w:tab w:val="left" w:pos="540"/>
        </w:tabs>
        <w:ind w:left="540"/>
        <w:jc w:val="both"/>
        <w:rPr>
          <w:rFonts w:cs="Arial"/>
          <w:szCs w:val="22"/>
        </w:rPr>
      </w:pPr>
      <w:r w:rsidRPr="00991D4E">
        <w:rPr>
          <w:rFonts w:cs="Arial"/>
          <w:b/>
          <w:bCs/>
          <w:szCs w:val="22"/>
        </w:rPr>
        <w:t xml:space="preserve">Form UI-63, Application for Benefits Due </w:t>
      </w:r>
      <w:r w:rsidRPr="00991D4E" w:rsidR="00DC590B">
        <w:rPr>
          <w:rFonts w:cs="Arial"/>
          <w:b/>
          <w:bCs/>
          <w:szCs w:val="22"/>
        </w:rPr>
        <w:t>but</w:t>
      </w:r>
      <w:r w:rsidRPr="00991D4E">
        <w:rPr>
          <w:rFonts w:cs="Arial"/>
          <w:b/>
          <w:bCs/>
          <w:szCs w:val="22"/>
        </w:rPr>
        <w:t xml:space="preserve"> Unpaid at Death</w:t>
      </w:r>
      <w:r w:rsidRPr="00991D4E">
        <w:rPr>
          <w:rFonts w:cs="Arial"/>
          <w:szCs w:val="22"/>
        </w:rPr>
        <w:t xml:space="preserve">, is provided by the RRB for use in applying for accrued sickness or unemployment benefits unpaid at the </w:t>
      </w:r>
      <w:r w:rsidRPr="00991D4E" w:rsidR="00FF03AD">
        <w:rPr>
          <w:rFonts w:cs="Arial"/>
          <w:szCs w:val="22"/>
        </w:rPr>
        <w:t xml:space="preserve">employee’s </w:t>
      </w:r>
      <w:r w:rsidRPr="00991D4E">
        <w:rPr>
          <w:rFonts w:cs="Arial"/>
          <w:szCs w:val="22"/>
        </w:rPr>
        <w:t>death</w:t>
      </w:r>
      <w:r w:rsidRPr="00991D4E" w:rsidR="00FF03AD">
        <w:rPr>
          <w:rFonts w:cs="Arial"/>
          <w:szCs w:val="22"/>
        </w:rPr>
        <w:t xml:space="preserve">, </w:t>
      </w:r>
      <w:r w:rsidRPr="00991D4E" w:rsidR="00880E7B">
        <w:rPr>
          <w:rFonts w:cs="Arial"/>
          <w:szCs w:val="22"/>
        </w:rPr>
        <w:t xml:space="preserve">and </w:t>
      </w:r>
      <w:r w:rsidRPr="00991D4E" w:rsidR="00FF03AD">
        <w:rPr>
          <w:rFonts w:cs="Arial"/>
          <w:szCs w:val="22"/>
        </w:rPr>
        <w:t>obtai</w:t>
      </w:r>
      <w:r w:rsidRPr="00991D4E" w:rsidR="00225660">
        <w:rPr>
          <w:rFonts w:cs="Arial"/>
          <w:szCs w:val="22"/>
        </w:rPr>
        <w:t>ning</w:t>
      </w:r>
      <w:r w:rsidRPr="00991D4E">
        <w:rPr>
          <w:rFonts w:cs="Arial"/>
          <w:szCs w:val="22"/>
        </w:rPr>
        <w:t xml:space="preserve"> the information needed by the RRB to identify the proper payee(s).  Following the order for payment of beneficiaries under the Railroad Retirement Act, accrued RUIA benefits are distributed</w:t>
      </w:r>
      <w:r w:rsidRPr="00991D4E" w:rsidR="001753C1">
        <w:rPr>
          <w:rFonts w:cs="Arial"/>
          <w:szCs w:val="22"/>
        </w:rPr>
        <w:t xml:space="preserve"> to</w:t>
      </w:r>
      <w:r w:rsidRPr="00991D4E">
        <w:rPr>
          <w:rFonts w:cs="Arial"/>
          <w:szCs w:val="22"/>
        </w:rPr>
        <w:t xml:space="preserve"> </w:t>
      </w:r>
      <w:r w:rsidRPr="00991D4E" w:rsidR="009D7839">
        <w:rPr>
          <w:rFonts w:cs="Arial"/>
          <w:szCs w:val="22"/>
        </w:rPr>
        <w:t xml:space="preserve">1) </w:t>
      </w:r>
      <w:r w:rsidRPr="00991D4E">
        <w:rPr>
          <w:rFonts w:cs="Arial"/>
          <w:szCs w:val="22"/>
        </w:rPr>
        <w:t xml:space="preserve">the surviving spouse; if there is no surviving spouse, then </w:t>
      </w:r>
      <w:r w:rsidRPr="00991D4E" w:rsidR="00FF03AD">
        <w:rPr>
          <w:rFonts w:cs="Arial"/>
          <w:szCs w:val="22"/>
        </w:rPr>
        <w:t xml:space="preserve">2) </w:t>
      </w:r>
      <w:r w:rsidRPr="00991D4E">
        <w:rPr>
          <w:rFonts w:cs="Arial"/>
          <w:szCs w:val="22"/>
        </w:rPr>
        <w:t>the person who paid the funeral and burial expenses (to the extent the expenses were not reimbursed under the RRA); and</w:t>
      </w:r>
      <w:r w:rsidRPr="00991D4E" w:rsidR="009D7839">
        <w:rPr>
          <w:rFonts w:cs="Arial"/>
          <w:szCs w:val="22"/>
        </w:rPr>
        <w:t xml:space="preserve"> </w:t>
      </w:r>
      <w:r w:rsidRPr="00991D4E">
        <w:rPr>
          <w:rFonts w:cs="Arial"/>
          <w:szCs w:val="22"/>
        </w:rPr>
        <w:t xml:space="preserve">if there are still unpaid benefits remaining, then </w:t>
      </w:r>
      <w:r w:rsidRPr="00991D4E" w:rsidR="00FF03AD">
        <w:rPr>
          <w:rFonts w:cs="Arial"/>
          <w:szCs w:val="22"/>
        </w:rPr>
        <w:t xml:space="preserve">3) </w:t>
      </w:r>
      <w:r w:rsidRPr="00991D4E">
        <w:rPr>
          <w:rFonts w:cs="Arial"/>
          <w:szCs w:val="22"/>
        </w:rPr>
        <w:t>the children, grandchildren, parents, and brothers and sisters, in order of survivorship.</w:t>
      </w:r>
    </w:p>
    <w:p w:rsidR="0086360E" w:rsidRPr="00991D4E" w:rsidP="0086360E" w14:paraId="0F690CDC" w14:textId="77777777">
      <w:pPr>
        <w:widowControl/>
        <w:tabs>
          <w:tab w:val="left" w:pos="540"/>
        </w:tabs>
        <w:ind w:left="540" w:hanging="540"/>
        <w:jc w:val="both"/>
        <w:rPr>
          <w:rFonts w:cs="Arial"/>
          <w:szCs w:val="22"/>
        </w:rPr>
      </w:pPr>
    </w:p>
    <w:p w:rsidR="0086360E" w:rsidRPr="00991D4E" w:rsidP="0086360E" w14:paraId="4C1F163C" w14:textId="77777777">
      <w:pPr>
        <w:widowControl/>
        <w:tabs>
          <w:tab w:val="left" w:pos="540"/>
        </w:tabs>
        <w:ind w:left="540"/>
        <w:jc w:val="both"/>
        <w:rPr>
          <w:rFonts w:cs="Arial"/>
          <w:szCs w:val="22"/>
        </w:rPr>
      </w:pPr>
      <w:r w:rsidRPr="00991D4E">
        <w:rPr>
          <w:rFonts w:cs="Arial"/>
          <w:szCs w:val="22"/>
        </w:rPr>
        <w:t xml:space="preserve">Form UI-63 is </w:t>
      </w:r>
      <w:r w:rsidRPr="00991D4E">
        <w:rPr>
          <w:rFonts w:cs="Arial"/>
          <w:szCs w:val="22"/>
          <w:u w:val="single"/>
        </w:rPr>
        <w:t>not</w:t>
      </w:r>
      <w:r w:rsidRPr="00991D4E">
        <w:rPr>
          <w:rFonts w:cs="Arial"/>
          <w:szCs w:val="22"/>
        </w:rPr>
        <w:t xml:space="preserve"> requested if unpaid benefits under the RRA were applied for, since whoever is identified as being the proper beneficiary under the RRA is also the proper payee under the RUIA.  When required, Form UI-63 must be filed within two years of the death of the employee</w:t>
      </w:r>
      <w:r w:rsidRPr="00991D4E" w:rsidR="001753C1">
        <w:rPr>
          <w:rFonts w:cs="Arial"/>
          <w:szCs w:val="22"/>
        </w:rPr>
        <w:t>,</w:t>
      </w:r>
      <w:r w:rsidRPr="00991D4E">
        <w:rPr>
          <w:rFonts w:cs="Arial"/>
          <w:szCs w:val="22"/>
        </w:rPr>
        <w:t xml:space="preserve"> otherwise any unpaid RUIA benefits will revert to the RUIA account.</w:t>
      </w:r>
    </w:p>
    <w:p w:rsidR="0086360E" w:rsidRPr="00991D4E" w:rsidP="0086360E" w14:paraId="5FA4CC1E" w14:textId="77777777">
      <w:pPr>
        <w:widowControl/>
        <w:tabs>
          <w:tab w:val="left" w:pos="540"/>
        </w:tabs>
        <w:ind w:left="540" w:hanging="540"/>
        <w:jc w:val="both"/>
        <w:rPr>
          <w:rFonts w:cs="Arial"/>
          <w:szCs w:val="22"/>
        </w:rPr>
      </w:pPr>
    </w:p>
    <w:p w:rsidR="0086360E" w:rsidRPr="00991D4E" w:rsidP="0086360E" w14:paraId="5037904F" w14:textId="77777777">
      <w:pPr>
        <w:widowControl/>
        <w:tabs>
          <w:tab w:val="left" w:pos="540"/>
        </w:tabs>
        <w:ind w:left="540"/>
        <w:jc w:val="both"/>
        <w:rPr>
          <w:rFonts w:cs="Arial"/>
          <w:szCs w:val="22"/>
        </w:rPr>
      </w:pPr>
      <w:r w:rsidRPr="00991D4E">
        <w:rPr>
          <w:rFonts w:cs="Arial"/>
          <w:szCs w:val="22"/>
        </w:rPr>
        <w:t xml:space="preserve">Form UI-63 can be completed during an RRB office visit or </w:t>
      </w:r>
      <w:r w:rsidRPr="00991D4E" w:rsidR="00252282">
        <w:rPr>
          <w:rFonts w:cs="Arial"/>
          <w:szCs w:val="22"/>
        </w:rPr>
        <w:t xml:space="preserve">an </w:t>
      </w:r>
      <w:r w:rsidRPr="00991D4E">
        <w:rPr>
          <w:rFonts w:cs="Arial"/>
          <w:szCs w:val="22"/>
        </w:rPr>
        <w:t>RRB office can mail the form to the applicant</w:t>
      </w:r>
      <w:r w:rsidRPr="00991D4E" w:rsidR="00917A76">
        <w:rPr>
          <w:rFonts w:cs="Arial"/>
          <w:szCs w:val="22"/>
        </w:rPr>
        <w:t xml:space="preserve"> along with a</w:t>
      </w:r>
      <w:r w:rsidRPr="00991D4E" w:rsidR="00252282">
        <w:rPr>
          <w:rFonts w:cs="Arial"/>
          <w:szCs w:val="22"/>
        </w:rPr>
        <w:t xml:space="preserve"> transmittal letter containing instructions for completing and filing the form</w:t>
      </w:r>
      <w:r w:rsidRPr="00991D4E">
        <w:rPr>
          <w:rFonts w:cs="Arial"/>
          <w:szCs w:val="22"/>
        </w:rPr>
        <w:t xml:space="preserve">.  The completed form is mailed back to the RRB office in </w:t>
      </w:r>
      <w:r w:rsidRPr="00991D4E" w:rsidR="000D1638">
        <w:rPr>
          <w:rFonts w:cs="Arial"/>
          <w:szCs w:val="22"/>
        </w:rPr>
        <w:t>a</w:t>
      </w:r>
      <w:r w:rsidRPr="00991D4E">
        <w:rPr>
          <w:rFonts w:cs="Arial"/>
          <w:szCs w:val="22"/>
        </w:rPr>
        <w:t xml:space="preserve"> pre-addressed envelope provided for that purpose.  The name and social security number of the deceased employee are pre-filled on the form prior to being released to the applicant for completion.</w:t>
      </w:r>
    </w:p>
    <w:p w:rsidR="0086360E" w:rsidRPr="00991D4E" w:rsidP="0086360E" w14:paraId="7EA818BD" w14:textId="77777777">
      <w:pPr>
        <w:widowControl/>
        <w:tabs>
          <w:tab w:val="left" w:pos="540"/>
        </w:tabs>
        <w:ind w:left="540" w:hanging="540"/>
        <w:jc w:val="both"/>
        <w:rPr>
          <w:rFonts w:cs="Arial"/>
          <w:szCs w:val="22"/>
        </w:rPr>
      </w:pPr>
    </w:p>
    <w:p w:rsidR="0086360E" w:rsidP="0086360E" w14:paraId="11C9F609" w14:textId="5C1A348F">
      <w:pPr>
        <w:widowControl/>
        <w:tabs>
          <w:tab w:val="left" w:pos="540"/>
        </w:tabs>
        <w:ind w:left="540"/>
        <w:jc w:val="both"/>
        <w:rPr>
          <w:rFonts w:cs="Arial"/>
          <w:b/>
          <w:bCs/>
          <w:szCs w:val="22"/>
        </w:rPr>
      </w:pPr>
      <w:bookmarkStart w:id="0" w:name="_Hlk194664260"/>
      <w:r w:rsidRPr="00991D4E">
        <w:rPr>
          <w:rFonts w:cs="Arial"/>
          <w:b/>
          <w:bCs/>
          <w:szCs w:val="22"/>
        </w:rPr>
        <w:t xml:space="preserve">The RRB proposes </w:t>
      </w:r>
      <w:r w:rsidRPr="00691008" w:rsidR="0068397E">
        <w:rPr>
          <w:rFonts w:cs="Arial"/>
          <w:b/>
          <w:bCs/>
          <w:szCs w:val="22"/>
        </w:rPr>
        <w:t>the following</w:t>
      </w:r>
      <w:r w:rsidR="0068397E">
        <w:rPr>
          <w:rFonts w:cs="Arial"/>
          <w:b/>
          <w:bCs/>
          <w:szCs w:val="22"/>
        </w:rPr>
        <w:t xml:space="preserve"> </w:t>
      </w:r>
      <w:r w:rsidRPr="00991D4E">
        <w:rPr>
          <w:rFonts w:cs="Arial"/>
          <w:b/>
          <w:bCs/>
          <w:szCs w:val="22"/>
        </w:rPr>
        <w:t>changes to Form UI-63</w:t>
      </w:r>
      <w:r w:rsidR="007B4415">
        <w:rPr>
          <w:rFonts w:cs="Arial"/>
          <w:b/>
          <w:bCs/>
          <w:szCs w:val="22"/>
        </w:rPr>
        <w:t xml:space="preserve">: </w:t>
      </w:r>
    </w:p>
    <w:p w:rsidR="007B4415" w:rsidP="0086360E" w14:paraId="5042FDC3" w14:textId="77777777">
      <w:pPr>
        <w:widowControl/>
        <w:tabs>
          <w:tab w:val="left" w:pos="540"/>
        </w:tabs>
        <w:ind w:left="540"/>
        <w:jc w:val="both"/>
        <w:rPr>
          <w:rFonts w:cs="Arial"/>
          <w:b/>
          <w:bCs/>
          <w:szCs w:val="22"/>
        </w:rPr>
      </w:pPr>
    </w:p>
    <w:p w:rsidR="005F4CAF" w:rsidRPr="001C15C1" w:rsidP="007B4415" w14:paraId="227F944F" w14:textId="62FC7096">
      <w:pPr>
        <w:pStyle w:val="ListParagraph"/>
        <w:widowControl/>
        <w:numPr>
          <w:ilvl w:val="0"/>
          <w:numId w:val="2"/>
        </w:numPr>
        <w:tabs>
          <w:tab w:val="left" w:pos="540"/>
        </w:tabs>
        <w:ind w:left="1267"/>
        <w:jc w:val="both"/>
        <w:rPr>
          <w:rFonts w:cs="Arial"/>
          <w:szCs w:val="22"/>
        </w:rPr>
      </w:pPr>
      <w:r w:rsidRPr="001C15C1">
        <w:rPr>
          <w:rFonts w:cs="Arial"/>
          <w:szCs w:val="22"/>
        </w:rPr>
        <w:t xml:space="preserve">On </w:t>
      </w:r>
      <w:r w:rsidRPr="001C15C1" w:rsidR="00BF2161">
        <w:rPr>
          <w:rFonts w:cs="Arial"/>
          <w:szCs w:val="22"/>
        </w:rPr>
        <w:t>the cover letter</w:t>
      </w:r>
      <w:r w:rsidRPr="001C15C1" w:rsidR="007B4415">
        <w:rPr>
          <w:rFonts w:cs="Arial"/>
          <w:szCs w:val="22"/>
        </w:rPr>
        <w:t>, removed “</w:t>
      </w:r>
      <w:r w:rsidRPr="001C15C1" w:rsidR="003E08E2">
        <w:rPr>
          <w:rFonts w:cs="Arial"/>
          <w:szCs w:val="22"/>
        </w:rPr>
        <w:t>his or her</w:t>
      </w:r>
      <w:r w:rsidRPr="001C15C1" w:rsidR="007B4415">
        <w:rPr>
          <w:rFonts w:cs="Arial"/>
          <w:szCs w:val="22"/>
        </w:rPr>
        <w:t xml:space="preserve">” and replaced with </w:t>
      </w:r>
      <w:r w:rsidRPr="001C15C1" w:rsidR="00BF2161">
        <w:rPr>
          <w:rFonts w:cs="Arial"/>
          <w:szCs w:val="22"/>
        </w:rPr>
        <w:t>“</w:t>
      </w:r>
      <w:r w:rsidRPr="001C15C1" w:rsidR="003E08E2">
        <w:rPr>
          <w:rFonts w:cs="Arial"/>
          <w:szCs w:val="22"/>
        </w:rPr>
        <w:t>their</w:t>
      </w:r>
      <w:r w:rsidRPr="001C15C1" w:rsidR="00BF2161">
        <w:rPr>
          <w:rFonts w:cs="Arial"/>
          <w:szCs w:val="22"/>
        </w:rPr>
        <w:t>”</w:t>
      </w:r>
      <w:r w:rsidRPr="001C15C1" w:rsidR="007B4415">
        <w:rPr>
          <w:rFonts w:cs="Arial"/>
          <w:szCs w:val="22"/>
        </w:rPr>
        <w:t xml:space="preserve"> in second sentence and</w:t>
      </w:r>
    </w:p>
    <w:p w:rsidR="007B4415" w:rsidRPr="001C15C1" w:rsidP="007B4415" w14:paraId="1516E83F" w14:textId="77777777">
      <w:pPr>
        <w:pStyle w:val="ListParagraph"/>
        <w:widowControl/>
        <w:tabs>
          <w:tab w:val="left" w:pos="540"/>
        </w:tabs>
        <w:ind w:left="1267"/>
        <w:jc w:val="both"/>
        <w:rPr>
          <w:rFonts w:cs="Arial"/>
          <w:szCs w:val="22"/>
        </w:rPr>
      </w:pPr>
    </w:p>
    <w:p w:rsidR="003E08E2" w:rsidRPr="001C15C1" w:rsidP="007B4415" w14:paraId="2B4380A1" w14:textId="7B76A0AE">
      <w:pPr>
        <w:pStyle w:val="ListParagraph"/>
        <w:widowControl/>
        <w:numPr>
          <w:ilvl w:val="0"/>
          <w:numId w:val="2"/>
        </w:numPr>
        <w:tabs>
          <w:tab w:val="left" w:pos="540"/>
        </w:tabs>
        <w:ind w:left="1267"/>
        <w:jc w:val="both"/>
        <w:rPr>
          <w:rFonts w:cs="Arial"/>
          <w:szCs w:val="22"/>
        </w:rPr>
      </w:pPr>
      <w:r w:rsidRPr="001C15C1">
        <w:rPr>
          <w:rFonts w:cs="Arial"/>
          <w:szCs w:val="22"/>
        </w:rPr>
        <w:t>On</w:t>
      </w:r>
      <w:r w:rsidRPr="001C15C1" w:rsidR="00300310">
        <w:rPr>
          <w:rFonts w:cs="Arial"/>
          <w:szCs w:val="22"/>
        </w:rPr>
        <w:t xml:space="preserve"> the second page</w:t>
      </w:r>
      <w:r w:rsidRPr="001C15C1" w:rsidR="007B4415">
        <w:rPr>
          <w:rFonts w:cs="Arial"/>
          <w:szCs w:val="22"/>
        </w:rPr>
        <w:t xml:space="preserve">, field </w:t>
      </w:r>
      <w:r w:rsidRPr="001C15C1">
        <w:rPr>
          <w:rFonts w:cs="Arial"/>
          <w:szCs w:val="22"/>
        </w:rPr>
        <w:t>4</w:t>
      </w:r>
      <w:r w:rsidRPr="001C15C1" w:rsidR="007B4415">
        <w:rPr>
          <w:rFonts w:cs="Arial"/>
          <w:szCs w:val="22"/>
        </w:rPr>
        <w:t>, added “T</w:t>
      </w:r>
      <w:r w:rsidRPr="001C15C1" w:rsidR="001B095B">
        <w:rPr>
          <w:rFonts w:cs="Arial"/>
          <w:szCs w:val="22"/>
        </w:rPr>
        <w:t xml:space="preserve">elephone </w:t>
      </w:r>
      <w:r w:rsidRPr="001C15C1" w:rsidR="007B4415">
        <w:rPr>
          <w:rFonts w:cs="Arial"/>
          <w:szCs w:val="22"/>
        </w:rPr>
        <w:t>No.” column</w:t>
      </w:r>
      <w:r w:rsidRPr="001C15C1" w:rsidR="001B095B">
        <w:rPr>
          <w:rFonts w:cs="Arial"/>
          <w:szCs w:val="22"/>
        </w:rPr>
        <w:t xml:space="preserve">. </w:t>
      </w:r>
    </w:p>
    <w:bookmarkEnd w:id="0"/>
    <w:p w:rsidR="0086360E" w:rsidRPr="00991D4E" w:rsidP="004A615D" w14:paraId="312A6B70" w14:textId="77777777">
      <w:pPr>
        <w:widowControl/>
        <w:tabs>
          <w:tab w:val="left" w:pos="540"/>
        </w:tabs>
        <w:ind w:left="540"/>
        <w:jc w:val="both"/>
        <w:rPr>
          <w:rFonts w:cs="Arial"/>
          <w:b/>
          <w:bCs/>
          <w:szCs w:val="22"/>
        </w:rPr>
      </w:pPr>
    </w:p>
    <w:p w:rsidR="00DE02E2" w:rsidP="007A3AB4" w14:paraId="26028568" w14:textId="77777777">
      <w:pPr>
        <w:ind w:left="540" w:hanging="540"/>
        <w:jc w:val="both"/>
        <w:rPr>
          <w:rFonts w:cs="Arial"/>
          <w:bCs/>
          <w:szCs w:val="28"/>
        </w:rPr>
      </w:pPr>
      <w:r w:rsidRPr="00991D4E">
        <w:rPr>
          <w:rFonts w:cs="Arial"/>
          <w:szCs w:val="22"/>
        </w:rPr>
        <w:t>3.</w:t>
      </w:r>
      <w:r w:rsidRPr="00991D4E">
        <w:rPr>
          <w:rFonts w:cs="Arial"/>
          <w:szCs w:val="22"/>
        </w:rPr>
        <w:tab/>
      </w:r>
      <w:r w:rsidRPr="007A3AB4">
        <w:rPr>
          <w:rFonts w:cs="Arial"/>
          <w:szCs w:val="22"/>
        </w:rPr>
        <w:t>Planned use of improved information technology or technical/legal impediments to further burden reduction</w:t>
      </w:r>
      <w:r w:rsidRPr="00991D4E" w:rsidR="00917A76">
        <w:rPr>
          <w:rFonts w:cs="Arial"/>
          <w:szCs w:val="22"/>
        </w:rPr>
        <w:t xml:space="preserve"> -</w:t>
      </w:r>
      <w:r w:rsidRPr="00991D4E">
        <w:rPr>
          <w:rFonts w:cs="Arial"/>
          <w:szCs w:val="22"/>
        </w:rPr>
        <w:t xml:space="preserve"> Not cost effective due to low volume.</w:t>
      </w:r>
      <w:r>
        <w:rPr>
          <w:rFonts w:cs="Arial"/>
          <w:szCs w:val="22"/>
        </w:rPr>
        <w:t xml:space="preserve"> </w:t>
      </w:r>
      <w:r w:rsidRPr="007A3AB4">
        <w:rPr>
          <w:rFonts w:cs="Arial"/>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86360E" w:rsidRPr="00991D4E" w:rsidP="007A3AB4" w14:paraId="436887BF" w14:textId="400A589B">
      <w:pPr>
        <w:widowControl/>
        <w:tabs>
          <w:tab w:val="left" w:pos="540"/>
        </w:tabs>
        <w:ind w:left="540" w:hanging="540"/>
        <w:jc w:val="both"/>
        <w:rPr>
          <w:rFonts w:cs="Arial"/>
          <w:szCs w:val="22"/>
        </w:rPr>
      </w:pPr>
    </w:p>
    <w:p w:rsidR="0086360E" w:rsidRPr="00991D4E" w:rsidP="007A3AB4" w14:paraId="72103FCB" w14:textId="29B4DFD0">
      <w:pPr>
        <w:widowControl/>
        <w:tabs>
          <w:tab w:val="left" w:pos="540"/>
        </w:tabs>
        <w:ind w:left="540" w:hanging="540"/>
        <w:jc w:val="both"/>
        <w:rPr>
          <w:rFonts w:cs="Arial"/>
          <w:szCs w:val="22"/>
        </w:rPr>
      </w:pPr>
      <w:r w:rsidRPr="00991D4E">
        <w:rPr>
          <w:rFonts w:cs="Arial"/>
          <w:szCs w:val="22"/>
        </w:rPr>
        <w:t>4.</w:t>
      </w:r>
      <w:r w:rsidRPr="00991D4E">
        <w:rPr>
          <w:rFonts w:cs="Arial"/>
          <w:szCs w:val="22"/>
        </w:rPr>
        <w:tab/>
      </w:r>
      <w:r w:rsidRPr="00991D4E">
        <w:rPr>
          <w:rFonts w:cs="Arial"/>
          <w:szCs w:val="22"/>
          <w:u w:val="single"/>
        </w:rPr>
        <w:t>Efforts to identify duplication</w:t>
      </w:r>
      <w:r w:rsidRPr="00991D4E">
        <w:rPr>
          <w:rFonts w:cs="Arial"/>
          <w:szCs w:val="22"/>
        </w:rPr>
        <w:t xml:space="preserve"> - </w:t>
      </w:r>
      <w:r w:rsidRPr="00991D4E" w:rsidR="00C742ED">
        <w:rPr>
          <w:rFonts w:cs="Arial"/>
          <w:bCs/>
          <w:szCs w:val="22"/>
        </w:rPr>
        <w:t>To our knowledge, no other agency uses a form similar to Form UI-63</w:t>
      </w:r>
      <w:r w:rsidR="005978EA">
        <w:rPr>
          <w:rFonts w:cs="Arial"/>
          <w:bCs/>
          <w:szCs w:val="22"/>
        </w:rPr>
        <w:t xml:space="preserve"> and this information collection does not duplicate any other RRB information collection.</w:t>
      </w:r>
    </w:p>
    <w:p w:rsidR="0086360E" w:rsidRPr="00991D4E" w:rsidP="007A3AB4" w14:paraId="746C3C10" w14:textId="77777777">
      <w:pPr>
        <w:widowControl/>
        <w:tabs>
          <w:tab w:val="left" w:pos="540"/>
        </w:tabs>
        <w:ind w:left="540" w:hanging="540"/>
        <w:jc w:val="both"/>
        <w:rPr>
          <w:rFonts w:cs="Arial"/>
          <w:szCs w:val="22"/>
        </w:rPr>
      </w:pPr>
    </w:p>
    <w:p w:rsidR="0086360E" w:rsidRPr="00991D4E" w:rsidP="007A3AB4" w14:paraId="7749329C" w14:textId="77777777">
      <w:pPr>
        <w:widowControl/>
        <w:tabs>
          <w:tab w:val="left" w:pos="540"/>
        </w:tabs>
        <w:ind w:left="540" w:hanging="540"/>
        <w:jc w:val="both"/>
        <w:rPr>
          <w:rFonts w:cs="Arial"/>
          <w:szCs w:val="22"/>
        </w:rPr>
      </w:pPr>
      <w:r w:rsidRPr="00991D4E">
        <w:rPr>
          <w:rFonts w:cs="Arial"/>
          <w:szCs w:val="22"/>
        </w:rPr>
        <w:t>5.</w:t>
      </w:r>
      <w:r w:rsidRPr="00991D4E">
        <w:rPr>
          <w:rFonts w:cs="Arial"/>
          <w:szCs w:val="22"/>
        </w:rPr>
        <w:tab/>
      </w:r>
      <w:r w:rsidRPr="00991D4E">
        <w:rPr>
          <w:rFonts w:cs="Arial"/>
          <w:szCs w:val="22"/>
          <w:u w:val="single"/>
        </w:rPr>
        <w:t>Small business respondents</w:t>
      </w:r>
      <w:r w:rsidRPr="00991D4E">
        <w:rPr>
          <w:rFonts w:cs="Arial"/>
          <w:szCs w:val="22"/>
        </w:rPr>
        <w:t xml:space="preserve"> - N.A.</w:t>
      </w:r>
    </w:p>
    <w:p w:rsidR="0061332D" w:rsidRPr="00991D4E" w:rsidP="007A3AB4" w14:paraId="4E27942A" w14:textId="77777777">
      <w:pPr>
        <w:widowControl/>
        <w:tabs>
          <w:tab w:val="left" w:pos="540"/>
        </w:tabs>
        <w:ind w:left="540" w:hanging="540"/>
        <w:jc w:val="both"/>
        <w:rPr>
          <w:rFonts w:cs="Arial"/>
          <w:szCs w:val="22"/>
        </w:rPr>
      </w:pPr>
    </w:p>
    <w:p w:rsidR="0086360E" w:rsidRPr="00991D4E" w:rsidP="007A3AB4" w14:paraId="5F6BF515" w14:textId="77777777">
      <w:pPr>
        <w:widowControl/>
        <w:tabs>
          <w:tab w:val="left" w:pos="540"/>
        </w:tabs>
        <w:ind w:left="540" w:hanging="540"/>
        <w:jc w:val="both"/>
        <w:rPr>
          <w:rFonts w:cs="Arial"/>
          <w:szCs w:val="22"/>
        </w:rPr>
      </w:pPr>
      <w:r w:rsidRPr="00991D4E">
        <w:rPr>
          <w:rFonts w:cs="Arial"/>
          <w:szCs w:val="22"/>
        </w:rPr>
        <w:t>6.</w:t>
      </w:r>
      <w:r w:rsidRPr="00991D4E">
        <w:rPr>
          <w:rFonts w:cs="Arial"/>
          <w:szCs w:val="22"/>
        </w:rPr>
        <w:tab/>
      </w:r>
      <w:r w:rsidRPr="00991D4E">
        <w:rPr>
          <w:rFonts w:cs="Arial"/>
          <w:szCs w:val="22"/>
          <w:u w:val="single"/>
        </w:rPr>
        <w:t>Consequences of less frequent collection</w:t>
      </w:r>
      <w:r w:rsidRPr="00991D4E">
        <w:rPr>
          <w:rFonts w:cs="Arial"/>
          <w:szCs w:val="22"/>
        </w:rPr>
        <w:t xml:space="preserve"> - Not applicable since the information is solicited only once.</w:t>
      </w:r>
    </w:p>
    <w:p w:rsidR="0086360E" w:rsidRPr="00991D4E" w:rsidP="007A3AB4" w14:paraId="3F4F3502" w14:textId="77777777">
      <w:pPr>
        <w:widowControl/>
        <w:tabs>
          <w:tab w:val="left" w:pos="540"/>
        </w:tabs>
        <w:ind w:left="540" w:hanging="540"/>
        <w:jc w:val="both"/>
        <w:rPr>
          <w:rFonts w:cs="Arial"/>
          <w:szCs w:val="22"/>
        </w:rPr>
      </w:pPr>
      <w:r w:rsidRPr="00991D4E">
        <w:rPr>
          <w:rFonts w:cs="Arial"/>
          <w:szCs w:val="22"/>
        </w:rPr>
        <w:t>7.</w:t>
      </w:r>
      <w:r w:rsidRPr="00991D4E">
        <w:rPr>
          <w:rFonts w:cs="Arial"/>
          <w:szCs w:val="22"/>
        </w:rPr>
        <w:tab/>
      </w:r>
      <w:r w:rsidRPr="00991D4E">
        <w:rPr>
          <w:rFonts w:cs="Arial"/>
          <w:szCs w:val="22"/>
          <w:u w:val="single"/>
        </w:rPr>
        <w:t>Special circumstances</w:t>
      </w:r>
      <w:r w:rsidRPr="00991D4E">
        <w:rPr>
          <w:rFonts w:cs="Arial"/>
          <w:szCs w:val="22"/>
        </w:rPr>
        <w:t xml:space="preserve"> - None.</w:t>
      </w:r>
    </w:p>
    <w:p w:rsidR="0086360E" w:rsidRPr="00991D4E" w:rsidP="007A3AB4" w14:paraId="5CB17188" w14:textId="77777777">
      <w:pPr>
        <w:widowControl/>
        <w:tabs>
          <w:tab w:val="left" w:pos="540"/>
        </w:tabs>
        <w:ind w:left="540" w:hanging="540"/>
        <w:jc w:val="both"/>
        <w:rPr>
          <w:rFonts w:cs="Arial"/>
          <w:szCs w:val="22"/>
        </w:rPr>
      </w:pPr>
    </w:p>
    <w:p w:rsidR="0086360E" w:rsidRPr="00991D4E" w:rsidP="007A3AB4" w14:paraId="1E5D4626" w14:textId="05541E6D">
      <w:pPr>
        <w:widowControl/>
        <w:tabs>
          <w:tab w:val="left" w:pos="540"/>
        </w:tabs>
        <w:ind w:left="540" w:hanging="540"/>
        <w:jc w:val="both"/>
        <w:rPr>
          <w:rFonts w:cs="Arial"/>
          <w:szCs w:val="22"/>
        </w:rPr>
      </w:pPr>
      <w:r w:rsidRPr="00991D4E">
        <w:rPr>
          <w:rFonts w:cs="Arial"/>
          <w:szCs w:val="22"/>
        </w:rPr>
        <w:t>8.</w:t>
      </w:r>
      <w:r w:rsidRPr="00991D4E">
        <w:rPr>
          <w:rFonts w:cs="Arial"/>
          <w:szCs w:val="22"/>
        </w:rPr>
        <w:tab/>
      </w:r>
      <w:r w:rsidRPr="00991D4E">
        <w:rPr>
          <w:rFonts w:cs="Arial"/>
          <w:szCs w:val="22"/>
          <w:u w:val="single"/>
        </w:rPr>
        <w:t>Public comments/consultations outside the agency</w:t>
      </w:r>
      <w:r w:rsidRPr="00991D4E">
        <w:rPr>
          <w:rFonts w:cs="Arial"/>
          <w:szCs w:val="22"/>
        </w:rPr>
        <w:t xml:space="preserve"> - In accordance with 5 CFR 1320.8(d), comments were invited from the public regarding this information collection.  The notice to the public was published on </w:t>
      </w:r>
      <w:r w:rsidRPr="00991D4E" w:rsidR="00917A76">
        <w:rPr>
          <w:rFonts w:cs="Arial"/>
          <w:szCs w:val="22"/>
        </w:rPr>
        <w:t xml:space="preserve">page </w:t>
      </w:r>
      <w:r w:rsidRPr="0037704D" w:rsidR="0037704D">
        <w:rPr>
          <w:rFonts w:cs="Arial"/>
          <w:szCs w:val="22"/>
        </w:rPr>
        <w:t xml:space="preserve">15373 </w:t>
      </w:r>
      <w:r w:rsidRPr="00991D4E">
        <w:rPr>
          <w:rFonts w:cs="Arial"/>
          <w:szCs w:val="22"/>
        </w:rPr>
        <w:t>of the</w:t>
      </w:r>
      <w:r w:rsidR="00DE02E2">
        <w:rPr>
          <w:rFonts w:cs="Arial"/>
          <w:szCs w:val="22"/>
        </w:rPr>
        <w:t xml:space="preserve"> </w:t>
      </w:r>
      <w:r w:rsidR="0037704D">
        <w:rPr>
          <w:rFonts w:cs="Arial"/>
          <w:szCs w:val="22"/>
        </w:rPr>
        <w:t>April 10, 2025</w:t>
      </w:r>
      <w:r w:rsidRPr="00991D4E">
        <w:rPr>
          <w:rFonts w:cs="Arial"/>
          <w:szCs w:val="22"/>
        </w:rPr>
        <w:t xml:space="preserve">, </w:t>
      </w:r>
      <w:r w:rsidRPr="00991D4E">
        <w:rPr>
          <w:rFonts w:cs="Arial"/>
          <w:szCs w:val="22"/>
          <w:u w:val="single"/>
        </w:rPr>
        <w:t>Federal Register</w:t>
      </w:r>
      <w:r w:rsidRPr="00991D4E">
        <w:rPr>
          <w:rFonts w:cs="Arial"/>
          <w:szCs w:val="22"/>
        </w:rPr>
        <w:t>.  No comments or requests for additional information were received from the public.</w:t>
      </w:r>
    </w:p>
    <w:p w:rsidR="0086360E" w:rsidRPr="00991D4E" w:rsidP="007A3AB4" w14:paraId="7B58EE2D" w14:textId="77777777">
      <w:pPr>
        <w:widowControl/>
        <w:tabs>
          <w:tab w:val="left" w:pos="540"/>
        </w:tabs>
        <w:ind w:left="540" w:hanging="540"/>
        <w:jc w:val="both"/>
        <w:rPr>
          <w:rFonts w:cs="Arial"/>
          <w:szCs w:val="22"/>
        </w:rPr>
      </w:pPr>
    </w:p>
    <w:p w:rsidR="0086360E" w:rsidRPr="00991D4E" w:rsidP="007A3AB4" w14:paraId="1DB63467" w14:textId="77777777">
      <w:pPr>
        <w:widowControl/>
        <w:tabs>
          <w:tab w:val="left" w:pos="540"/>
        </w:tabs>
        <w:ind w:left="540" w:hanging="540"/>
        <w:jc w:val="both"/>
        <w:rPr>
          <w:rFonts w:cs="Arial"/>
          <w:szCs w:val="22"/>
        </w:rPr>
      </w:pPr>
      <w:r w:rsidRPr="00991D4E">
        <w:rPr>
          <w:rFonts w:cs="Arial"/>
          <w:szCs w:val="22"/>
        </w:rPr>
        <w:t>9.</w:t>
      </w:r>
      <w:r w:rsidRPr="00991D4E">
        <w:rPr>
          <w:rFonts w:cs="Arial"/>
          <w:szCs w:val="22"/>
        </w:rPr>
        <w:tab/>
      </w:r>
      <w:r w:rsidRPr="00991D4E">
        <w:rPr>
          <w:rFonts w:cs="Arial"/>
          <w:szCs w:val="22"/>
          <w:u w:val="single"/>
        </w:rPr>
        <w:t>Payments or gifts to respondents</w:t>
      </w:r>
      <w:r w:rsidRPr="00991D4E">
        <w:rPr>
          <w:rFonts w:cs="Arial"/>
          <w:szCs w:val="22"/>
        </w:rPr>
        <w:t xml:space="preserve"> - N.A.</w:t>
      </w:r>
    </w:p>
    <w:p w:rsidR="0086360E" w:rsidRPr="00991D4E" w:rsidP="007A3AB4" w14:paraId="7205173A" w14:textId="77777777">
      <w:pPr>
        <w:widowControl/>
        <w:tabs>
          <w:tab w:val="left" w:pos="540"/>
        </w:tabs>
        <w:ind w:left="540" w:hanging="540"/>
        <w:jc w:val="both"/>
        <w:rPr>
          <w:rFonts w:cs="Arial"/>
          <w:szCs w:val="22"/>
        </w:rPr>
      </w:pPr>
    </w:p>
    <w:p w:rsidR="0086360E" w:rsidRPr="00991D4E" w:rsidP="007A3AB4" w14:paraId="4858F4AC" w14:textId="77777777">
      <w:pPr>
        <w:widowControl/>
        <w:tabs>
          <w:tab w:val="left" w:pos="540"/>
        </w:tabs>
        <w:ind w:left="540" w:hanging="540"/>
        <w:jc w:val="both"/>
        <w:rPr>
          <w:rFonts w:cs="Arial"/>
          <w:szCs w:val="22"/>
        </w:rPr>
      </w:pPr>
      <w:r w:rsidRPr="00991D4E">
        <w:rPr>
          <w:rFonts w:cs="Arial"/>
          <w:szCs w:val="22"/>
        </w:rPr>
        <w:t>10.</w:t>
      </w:r>
      <w:r w:rsidRPr="00991D4E">
        <w:rPr>
          <w:rFonts w:cs="Arial"/>
          <w:szCs w:val="22"/>
        </w:rPr>
        <w:tab/>
      </w:r>
      <w:r w:rsidRPr="00991D4E">
        <w:rPr>
          <w:rFonts w:cs="Arial"/>
          <w:szCs w:val="22"/>
          <w:u w:val="single"/>
        </w:rPr>
        <w:t>Confidentiality</w:t>
      </w:r>
      <w:r w:rsidRPr="00991D4E">
        <w:rPr>
          <w:rFonts w:cs="Arial"/>
          <w:szCs w:val="22"/>
        </w:rPr>
        <w:t xml:space="preserve"> - Privacy Act System of Records, RRB 21, Railroad Unemployment and Sickness Insurance Benefit System.  In accordance with OMB Circular M-03-22, a Privacy Impact Assessment for this information collection was completed and can be found at</w:t>
      </w:r>
      <w:r w:rsidRPr="00991D4E" w:rsidR="000D1638">
        <w:rPr>
          <w:rFonts w:cs="Arial"/>
          <w:szCs w:val="22"/>
        </w:rPr>
        <w:t xml:space="preserve"> </w:t>
      </w:r>
      <w:hyperlink r:id="rId5" w:history="1">
        <w:r w:rsidRPr="00991D4E" w:rsidR="000D1638">
          <w:rPr>
            <w:rStyle w:val="Hyperlink"/>
            <w:rFonts w:cs="Arial"/>
            <w:szCs w:val="22"/>
          </w:rPr>
          <w:t>https://www.rrb.gov/sites/default/files/2017-06/PIA-BPO.pdf</w:t>
        </w:r>
      </w:hyperlink>
      <w:r w:rsidRPr="00991D4E">
        <w:rPr>
          <w:rFonts w:cs="Arial"/>
          <w:szCs w:val="22"/>
        </w:rPr>
        <w:t>.</w:t>
      </w:r>
    </w:p>
    <w:p w:rsidR="00991D4E" w:rsidRPr="00991D4E" w:rsidP="007A3AB4" w14:paraId="17AF33D8" w14:textId="77777777">
      <w:pPr>
        <w:widowControl/>
        <w:tabs>
          <w:tab w:val="left" w:pos="540"/>
        </w:tabs>
        <w:ind w:left="540" w:hanging="540"/>
        <w:jc w:val="both"/>
        <w:rPr>
          <w:rFonts w:cs="Arial"/>
          <w:szCs w:val="22"/>
        </w:rPr>
      </w:pPr>
    </w:p>
    <w:p w:rsidR="0086360E" w:rsidRPr="00991D4E" w:rsidP="007A3AB4" w14:paraId="37649247" w14:textId="77777777">
      <w:pPr>
        <w:widowControl/>
        <w:tabs>
          <w:tab w:val="left" w:pos="540"/>
        </w:tabs>
        <w:ind w:left="540" w:hanging="540"/>
        <w:jc w:val="both"/>
        <w:rPr>
          <w:rFonts w:cs="Arial"/>
          <w:szCs w:val="22"/>
        </w:rPr>
      </w:pPr>
      <w:r w:rsidRPr="00991D4E">
        <w:rPr>
          <w:rFonts w:cs="Arial"/>
          <w:szCs w:val="22"/>
        </w:rPr>
        <w:t>11.</w:t>
      </w:r>
      <w:r w:rsidRPr="00991D4E">
        <w:rPr>
          <w:rFonts w:cs="Arial"/>
          <w:szCs w:val="22"/>
        </w:rPr>
        <w:tab/>
      </w:r>
      <w:r w:rsidRPr="00991D4E">
        <w:rPr>
          <w:rFonts w:cs="Arial"/>
          <w:szCs w:val="22"/>
          <w:u w:val="single"/>
        </w:rPr>
        <w:t>Sensitive questions</w:t>
      </w:r>
      <w:r w:rsidRPr="00991D4E">
        <w:rPr>
          <w:rFonts w:cs="Arial"/>
          <w:szCs w:val="22"/>
        </w:rPr>
        <w:t xml:space="preserve"> - N.A.</w:t>
      </w:r>
    </w:p>
    <w:p w:rsidR="0086360E" w:rsidRPr="00991D4E" w:rsidP="007A3AB4" w14:paraId="284C7919" w14:textId="77777777">
      <w:pPr>
        <w:widowControl/>
        <w:tabs>
          <w:tab w:val="left" w:pos="540"/>
        </w:tabs>
        <w:ind w:left="540" w:hanging="540"/>
        <w:jc w:val="both"/>
        <w:rPr>
          <w:rFonts w:cs="Arial"/>
          <w:szCs w:val="22"/>
        </w:rPr>
      </w:pPr>
    </w:p>
    <w:p w:rsidR="0086360E" w:rsidRPr="00991D4E" w:rsidP="007A3AB4" w14:paraId="18CE7C9E" w14:textId="77777777">
      <w:pPr>
        <w:widowControl/>
        <w:tabs>
          <w:tab w:val="left" w:pos="540"/>
        </w:tabs>
        <w:ind w:left="540" w:hanging="540"/>
        <w:jc w:val="both"/>
        <w:rPr>
          <w:rFonts w:cs="Arial"/>
          <w:szCs w:val="22"/>
        </w:rPr>
      </w:pPr>
      <w:r w:rsidRPr="00991D4E">
        <w:rPr>
          <w:rFonts w:cs="Arial"/>
          <w:szCs w:val="22"/>
        </w:rPr>
        <w:t>12.</w:t>
      </w:r>
      <w:r w:rsidRPr="00991D4E">
        <w:rPr>
          <w:rFonts w:cs="Arial"/>
          <w:szCs w:val="22"/>
        </w:rPr>
        <w:tab/>
      </w:r>
      <w:r w:rsidRPr="00991D4E">
        <w:rPr>
          <w:rFonts w:cs="Arial"/>
          <w:szCs w:val="22"/>
          <w:u w:val="single"/>
        </w:rPr>
        <w:t>Estimate of respondent burden</w:t>
      </w:r>
      <w:r w:rsidRPr="00991D4E">
        <w:rPr>
          <w:rFonts w:cs="Arial"/>
          <w:szCs w:val="22"/>
        </w:rPr>
        <w:t xml:space="preserve"> - The current estimated annual burden for the information collection is as follows:</w:t>
      </w:r>
    </w:p>
    <w:p w:rsidR="0086360E" w:rsidRPr="00991D4E" w:rsidP="007A3AB4" w14:paraId="448F6648" w14:textId="2C73DFBF">
      <w:pPr>
        <w:widowControl/>
        <w:tabs>
          <w:tab w:val="left" w:pos="3585"/>
        </w:tabs>
        <w:ind w:left="540" w:hanging="540"/>
        <w:jc w:val="both"/>
        <w:rPr>
          <w:rFonts w:cs="Arial"/>
          <w:szCs w:val="22"/>
        </w:rPr>
      </w:pPr>
      <w:r>
        <w:rPr>
          <w:rFonts w:cs="Arial"/>
          <w:szCs w:val="22"/>
        </w:rPr>
        <w:tab/>
      </w:r>
      <w:r>
        <w:rPr>
          <w:rFonts w:cs="Arial"/>
          <w:szCs w:val="22"/>
        </w:rPr>
        <w:tab/>
      </w:r>
    </w:p>
    <w:p w:rsidR="0086360E" w:rsidP="0086360E" w14:paraId="4C53AA6D" w14:textId="77777777">
      <w:pPr>
        <w:widowControl/>
        <w:tabs>
          <w:tab w:val="left" w:pos="540"/>
        </w:tabs>
        <w:ind w:left="540"/>
        <w:jc w:val="center"/>
        <w:rPr>
          <w:rFonts w:cs="Arial"/>
          <w:b/>
          <w:szCs w:val="22"/>
        </w:rPr>
      </w:pPr>
      <w:r w:rsidRPr="00991D4E">
        <w:rPr>
          <w:rFonts w:cs="Arial"/>
          <w:b/>
          <w:szCs w:val="22"/>
        </w:rPr>
        <w:t>Current Burden</w:t>
      </w:r>
    </w:p>
    <w:p w:rsidR="007B4415" w:rsidRPr="00991D4E" w:rsidP="0086360E" w14:paraId="630F7EAF" w14:textId="77777777">
      <w:pPr>
        <w:widowControl/>
        <w:tabs>
          <w:tab w:val="left" w:pos="540"/>
        </w:tabs>
        <w:ind w:left="540"/>
        <w:jc w:val="center"/>
        <w:rPr>
          <w:rFonts w:cs="Arial"/>
          <w:b/>
          <w:szCs w:val="22"/>
        </w:rPr>
      </w:pPr>
    </w:p>
    <w:tbl>
      <w:tblPr>
        <w:tblW w:w="0" w:type="auto"/>
        <w:tblInd w:w="681" w:type="dxa"/>
        <w:tblLayout w:type="fixed"/>
        <w:tblCellMar>
          <w:left w:w="141" w:type="dxa"/>
          <w:right w:w="141" w:type="dxa"/>
        </w:tblCellMar>
        <w:tblLook w:val="0000"/>
      </w:tblPr>
      <w:tblGrid>
        <w:gridCol w:w="2250"/>
        <w:gridCol w:w="2190"/>
        <w:gridCol w:w="2190"/>
        <w:gridCol w:w="2190"/>
      </w:tblGrid>
      <w:tr w14:paraId="27889C88" w14:textId="77777777" w:rsidTr="0086360E">
        <w:tblPrEx>
          <w:tblW w:w="0" w:type="auto"/>
          <w:tblInd w:w="681" w:type="dxa"/>
          <w:tblLayout w:type="fixed"/>
          <w:tblCellMar>
            <w:left w:w="141" w:type="dxa"/>
            <w:right w:w="141" w:type="dxa"/>
          </w:tblCellMar>
          <w:tblLook w:val="0000"/>
        </w:tblPrEx>
        <w:trPr>
          <w:trHeight w:hRule="exact" w:val="400"/>
        </w:trPr>
        <w:tc>
          <w:tcPr>
            <w:tcW w:w="2250" w:type="dxa"/>
            <w:tcBorders>
              <w:top w:val="double" w:sz="7" w:space="0" w:color="000000"/>
              <w:left w:val="double" w:sz="7" w:space="0" w:color="000000"/>
              <w:bottom w:val="single" w:sz="6" w:space="0" w:color="FFFFFF"/>
              <w:right w:val="single" w:sz="6" w:space="0" w:color="FFFFFF"/>
            </w:tcBorders>
            <w:vAlign w:val="center"/>
          </w:tcPr>
          <w:p w:rsidR="0086360E" w:rsidRPr="00991D4E" w:rsidP="0086360E" w14:paraId="40BE025F" w14:textId="77777777">
            <w:pPr>
              <w:widowControl/>
              <w:tabs>
                <w:tab w:val="left" w:pos="540"/>
                <w:tab w:val="center" w:pos="669"/>
              </w:tabs>
              <w:ind w:left="547" w:hanging="547"/>
              <w:jc w:val="center"/>
              <w:rPr>
                <w:rFonts w:cs="Arial"/>
                <w:szCs w:val="22"/>
              </w:rPr>
            </w:pPr>
            <w:r w:rsidRPr="00991D4E">
              <w:rPr>
                <w:rFonts w:cs="Arial"/>
                <w:szCs w:val="22"/>
              </w:rPr>
              <w:t>Form Number</w:t>
            </w:r>
          </w:p>
        </w:tc>
        <w:tc>
          <w:tcPr>
            <w:tcW w:w="2190" w:type="dxa"/>
            <w:tcBorders>
              <w:top w:val="double" w:sz="7" w:space="0" w:color="000000"/>
              <w:left w:val="single" w:sz="7" w:space="0" w:color="000000"/>
              <w:bottom w:val="single" w:sz="6" w:space="0" w:color="FFFFFF"/>
              <w:right w:val="single" w:sz="6" w:space="0" w:color="FFFFFF"/>
            </w:tcBorders>
            <w:vAlign w:val="center"/>
          </w:tcPr>
          <w:p w:rsidR="0086360E" w:rsidRPr="00991D4E" w:rsidP="0086360E" w14:paraId="546DCA21" w14:textId="77777777">
            <w:pPr>
              <w:widowControl/>
              <w:tabs>
                <w:tab w:val="left" w:pos="540"/>
                <w:tab w:val="center" w:pos="1029"/>
              </w:tabs>
              <w:ind w:left="547" w:hanging="547"/>
              <w:jc w:val="center"/>
              <w:rPr>
                <w:rFonts w:cs="Arial"/>
                <w:szCs w:val="22"/>
              </w:rPr>
            </w:pPr>
            <w:r w:rsidRPr="00991D4E">
              <w:rPr>
                <w:rFonts w:cs="Arial"/>
                <w:szCs w:val="22"/>
              </w:rPr>
              <w:t>Annual Responses</w:t>
            </w:r>
          </w:p>
        </w:tc>
        <w:tc>
          <w:tcPr>
            <w:tcW w:w="2190" w:type="dxa"/>
            <w:tcBorders>
              <w:top w:val="double" w:sz="7" w:space="0" w:color="000000"/>
              <w:left w:val="single" w:sz="7" w:space="0" w:color="000000"/>
              <w:bottom w:val="single" w:sz="6" w:space="0" w:color="FFFFFF"/>
              <w:right w:val="single" w:sz="6" w:space="0" w:color="FFFFFF"/>
            </w:tcBorders>
            <w:vAlign w:val="center"/>
          </w:tcPr>
          <w:p w:rsidR="0086360E" w:rsidRPr="00991D4E" w:rsidP="0086360E" w14:paraId="12F0491B" w14:textId="77777777">
            <w:pPr>
              <w:widowControl/>
              <w:tabs>
                <w:tab w:val="left" w:pos="540"/>
                <w:tab w:val="center" w:pos="669"/>
              </w:tabs>
              <w:ind w:left="547" w:hanging="547"/>
              <w:jc w:val="center"/>
              <w:rPr>
                <w:rFonts w:cs="Arial"/>
                <w:szCs w:val="22"/>
              </w:rPr>
            </w:pPr>
            <w:r w:rsidRPr="00991D4E">
              <w:rPr>
                <w:rFonts w:cs="Arial"/>
                <w:szCs w:val="22"/>
              </w:rPr>
              <w:t>Time (Minutes)</w:t>
            </w:r>
          </w:p>
        </w:tc>
        <w:tc>
          <w:tcPr>
            <w:tcW w:w="2190" w:type="dxa"/>
            <w:tcBorders>
              <w:top w:val="double" w:sz="7" w:space="0" w:color="000000"/>
              <w:left w:val="single" w:sz="7" w:space="0" w:color="000000"/>
              <w:bottom w:val="single" w:sz="6" w:space="0" w:color="FFFFFF"/>
              <w:right w:val="double" w:sz="7" w:space="0" w:color="000000"/>
            </w:tcBorders>
            <w:vAlign w:val="center"/>
          </w:tcPr>
          <w:p w:rsidR="0086360E" w:rsidRPr="00991D4E" w:rsidP="0086360E" w14:paraId="2731409D" w14:textId="77777777">
            <w:pPr>
              <w:widowControl/>
              <w:tabs>
                <w:tab w:val="left" w:pos="540"/>
              </w:tabs>
              <w:ind w:left="547" w:hanging="547"/>
              <w:jc w:val="center"/>
              <w:rPr>
                <w:rFonts w:cs="Arial"/>
                <w:szCs w:val="22"/>
              </w:rPr>
            </w:pPr>
            <w:r w:rsidRPr="00991D4E">
              <w:rPr>
                <w:rFonts w:cs="Arial"/>
                <w:szCs w:val="22"/>
              </w:rPr>
              <w:t>Burden (Hours)</w:t>
            </w:r>
          </w:p>
        </w:tc>
      </w:tr>
      <w:tr w14:paraId="1E123BCF" w14:textId="77777777" w:rsidTr="0086360E">
        <w:tblPrEx>
          <w:tblW w:w="0" w:type="auto"/>
          <w:tblInd w:w="681" w:type="dxa"/>
          <w:tblLayout w:type="fixed"/>
          <w:tblCellMar>
            <w:left w:w="141" w:type="dxa"/>
            <w:right w:w="141" w:type="dxa"/>
          </w:tblCellMar>
          <w:tblLook w:val="0000"/>
        </w:tblPrEx>
        <w:trPr>
          <w:trHeight w:hRule="exact" w:val="400"/>
        </w:trPr>
        <w:tc>
          <w:tcPr>
            <w:tcW w:w="2250" w:type="dxa"/>
            <w:tcBorders>
              <w:top w:val="single" w:sz="7" w:space="0" w:color="000000"/>
              <w:left w:val="double" w:sz="7" w:space="0" w:color="000000"/>
              <w:bottom w:val="single" w:sz="6" w:space="0" w:color="FFFFFF"/>
              <w:right w:val="single" w:sz="6" w:space="0" w:color="FFFFFF"/>
            </w:tcBorders>
            <w:vAlign w:val="center"/>
          </w:tcPr>
          <w:p w:rsidR="0086360E" w:rsidRPr="001C15C1" w:rsidP="0013143F" w14:paraId="3EE9CA8C" w14:textId="77777777">
            <w:pPr>
              <w:widowControl/>
              <w:tabs>
                <w:tab w:val="left" w:pos="540"/>
                <w:tab w:val="center" w:pos="669"/>
              </w:tabs>
              <w:ind w:left="540" w:hanging="540"/>
              <w:jc w:val="center"/>
              <w:rPr>
                <w:rFonts w:cs="Arial"/>
                <w:szCs w:val="22"/>
              </w:rPr>
            </w:pPr>
            <w:r w:rsidRPr="001C15C1">
              <w:rPr>
                <w:rFonts w:cs="Arial"/>
                <w:szCs w:val="22"/>
              </w:rPr>
              <w:t>UI-63</w:t>
            </w:r>
          </w:p>
        </w:tc>
        <w:tc>
          <w:tcPr>
            <w:tcW w:w="2190" w:type="dxa"/>
            <w:tcBorders>
              <w:top w:val="single" w:sz="7" w:space="0" w:color="000000"/>
              <w:left w:val="single" w:sz="7" w:space="0" w:color="000000"/>
              <w:bottom w:val="single" w:sz="6" w:space="0" w:color="FFFFFF"/>
              <w:right w:val="single" w:sz="6" w:space="0" w:color="FFFFFF"/>
            </w:tcBorders>
            <w:vAlign w:val="center"/>
          </w:tcPr>
          <w:p w:rsidR="0086360E" w:rsidRPr="001C15C1" w:rsidP="0086360E" w14:paraId="2A0C3F18" w14:textId="7CBF0430">
            <w:pPr>
              <w:widowControl/>
              <w:jc w:val="center"/>
              <w:rPr>
                <w:rFonts w:cs="Arial"/>
                <w:szCs w:val="22"/>
              </w:rPr>
            </w:pPr>
            <w:r w:rsidRPr="001C15C1">
              <w:rPr>
                <w:rFonts w:cs="Arial"/>
                <w:szCs w:val="22"/>
              </w:rPr>
              <w:t>24</w:t>
            </w:r>
          </w:p>
        </w:tc>
        <w:tc>
          <w:tcPr>
            <w:tcW w:w="2190" w:type="dxa"/>
            <w:tcBorders>
              <w:top w:val="single" w:sz="7" w:space="0" w:color="000000"/>
              <w:left w:val="single" w:sz="7" w:space="0" w:color="000000"/>
              <w:bottom w:val="single" w:sz="6" w:space="0" w:color="FFFFFF"/>
              <w:right w:val="single" w:sz="6" w:space="0" w:color="FFFFFF"/>
            </w:tcBorders>
            <w:vAlign w:val="center"/>
          </w:tcPr>
          <w:p w:rsidR="0086360E" w:rsidRPr="001C15C1" w:rsidP="0086360E" w14:paraId="32DD3437" w14:textId="77777777">
            <w:pPr>
              <w:widowControl/>
              <w:jc w:val="center"/>
              <w:rPr>
                <w:rFonts w:cs="Arial"/>
                <w:szCs w:val="22"/>
              </w:rPr>
            </w:pPr>
            <w:r w:rsidRPr="001C15C1">
              <w:rPr>
                <w:rFonts w:cs="Arial"/>
                <w:szCs w:val="22"/>
              </w:rPr>
              <w:t>7</w:t>
            </w:r>
          </w:p>
        </w:tc>
        <w:tc>
          <w:tcPr>
            <w:tcW w:w="2190" w:type="dxa"/>
            <w:tcBorders>
              <w:top w:val="single" w:sz="7" w:space="0" w:color="000000"/>
              <w:left w:val="single" w:sz="7" w:space="0" w:color="000000"/>
              <w:bottom w:val="single" w:sz="6" w:space="0" w:color="FFFFFF"/>
              <w:right w:val="double" w:sz="7" w:space="0" w:color="000000"/>
            </w:tcBorders>
            <w:vAlign w:val="center"/>
          </w:tcPr>
          <w:p w:rsidR="0086360E" w:rsidRPr="001C15C1" w:rsidP="0086360E" w14:paraId="6B28FA2B" w14:textId="40EC0A64">
            <w:pPr>
              <w:widowControl/>
              <w:jc w:val="center"/>
              <w:rPr>
                <w:rFonts w:cs="Arial"/>
                <w:szCs w:val="22"/>
              </w:rPr>
            </w:pPr>
            <w:r w:rsidRPr="001C15C1">
              <w:rPr>
                <w:rFonts w:cs="Arial"/>
                <w:szCs w:val="22"/>
              </w:rPr>
              <w:t>3</w:t>
            </w:r>
          </w:p>
        </w:tc>
      </w:tr>
      <w:tr w14:paraId="07BFBC5C" w14:textId="77777777" w:rsidTr="0086360E">
        <w:tblPrEx>
          <w:tblW w:w="0" w:type="auto"/>
          <w:tblInd w:w="681" w:type="dxa"/>
          <w:tblLayout w:type="fixed"/>
          <w:tblCellMar>
            <w:left w:w="141" w:type="dxa"/>
            <w:right w:w="141" w:type="dxa"/>
          </w:tblCellMar>
          <w:tblLook w:val="0000"/>
        </w:tblPrEx>
        <w:trPr>
          <w:trHeight w:hRule="exact" w:val="400"/>
        </w:trPr>
        <w:tc>
          <w:tcPr>
            <w:tcW w:w="2250" w:type="dxa"/>
            <w:tcBorders>
              <w:top w:val="single" w:sz="7" w:space="0" w:color="000000"/>
              <w:left w:val="double" w:sz="7" w:space="0" w:color="000000"/>
              <w:bottom w:val="double" w:sz="7" w:space="0" w:color="000000"/>
              <w:right w:val="single" w:sz="6" w:space="0" w:color="FFFFFF"/>
            </w:tcBorders>
            <w:vAlign w:val="center"/>
          </w:tcPr>
          <w:p w:rsidR="0086360E" w:rsidRPr="001C15C1" w:rsidP="0086360E" w14:paraId="3C8D352A" w14:textId="77777777">
            <w:pPr>
              <w:widowControl/>
              <w:tabs>
                <w:tab w:val="left" w:pos="540"/>
                <w:tab w:val="center" w:pos="669"/>
              </w:tabs>
              <w:ind w:left="540" w:hanging="540"/>
              <w:jc w:val="center"/>
              <w:rPr>
                <w:rFonts w:cs="Arial"/>
                <w:szCs w:val="22"/>
              </w:rPr>
            </w:pPr>
            <w:r w:rsidRPr="001C15C1">
              <w:rPr>
                <w:rFonts w:cs="Arial"/>
                <w:szCs w:val="22"/>
              </w:rPr>
              <w:t>Total</w:t>
            </w:r>
          </w:p>
        </w:tc>
        <w:tc>
          <w:tcPr>
            <w:tcW w:w="2190" w:type="dxa"/>
            <w:tcBorders>
              <w:top w:val="single" w:sz="7" w:space="0" w:color="000000"/>
              <w:left w:val="single" w:sz="7" w:space="0" w:color="000000"/>
              <w:bottom w:val="double" w:sz="7" w:space="0" w:color="000000"/>
              <w:right w:val="single" w:sz="6" w:space="0" w:color="FFFFFF"/>
            </w:tcBorders>
            <w:vAlign w:val="center"/>
          </w:tcPr>
          <w:p w:rsidR="0086360E" w:rsidRPr="001C15C1" w:rsidP="0086360E" w14:paraId="103D523E" w14:textId="399B90DA">
            <w:pPr>
              <w:widowControl/>
              <w:tabs>
                <w:tab w:val="left" w:pos="540"/>
                <w:tab w:val="center" w:pos="1029"/>
              </w:tabs>
              <w:ind w:left="540" w:hanging="540"/>
              <w:jc w:val="center"/>
              <w:rPr>
                <w:rFonts w:cs="Arial"/>
                <w:szCs w:val="22"/>
              </w:rPr>
            </w:pPr>
            <w:r w:rsidRPr="001C15C1">
              <w:rPr>
                <w:rFonts w:cs="Arial"/>
                <w:szCs w:val="22"/>
              </w:rPr>
              <w:t>24</w:t>
            </w:r>
          </w:p>
        </w:tc>
        <w:tc>
          <w:tcPr>
            <w:tcW w:w="2190" w:type="dxa"/>
            <w:tcBorders>
              <w:top w:val="single" w:sz="7" w:space="0" w:color="000000"/>
              <w:left w:val="single" w:sz="7" w:space="0" w:color="000000"/>
              <w:bottom w:val="double" w:sz="7" w:space="0" w:color="000000"/>
              <w:right w:val="single" w:sz="6" w:space="0" w:color="FFFFFF"/>
            </w:tcBorders>
            <w:vAlign w:val="center"/>
          </w:tcPr>
          <w:p w:rsidR="0086360E" w:rsidRPr="001C15C1" w:rsidP="0086360E" w14:paraId="1B88E107" w14:textId="77777777">
            <w:pPr>
              <w:widowControl/>
              <w:jc w:val="center"/>
              <w:rPr>
                <w:rFonts w:cs="Arial"/>
                <w:szCs w:val="22"/>
              </w:rPr>
            </w:pPr>
          </w:p>
        </w:tc>
        <w:tc>
          <w:tcPr>
            <w:tcW w:w="2190" w:type="dxa"/>
            <w:tcBorders>
              <w:top w:val="single" w:sz="7" w:space="0" w:color="000000"/>
              <w:left w:val="single" w:sz="7" w:space="0" w:color="000000"/>
              <w:bottom w:val="double" w:sz="7" w:space="0" w:color="000000"/>
              <w:right w:val="double" w:sz="7" w:space="0" w:color="000000"/>
            </w:tcBorders>
            <w:vAlign w:val="center"/>
          </w:tcPr>
          <w:p w:rsidR="0086360E" w:rsidRPr="001C15C1" w:rsidP="0086360E" w14:paraId="6D2D8E79" w14:textId="46EF2F36">
            <w:pPr>
              <w:widowControl/>
              <w:jc w:val="center"/>
              <w:rPr>
                <w:rFonts w:cs="Arial"/>
                <w:szCs w:val="22"/>
              </w:rPr>
            </w:pPr>
            <w:r w:rsidRPr="001C15C1">
              <w:rPr>
                <w:rFonts w:cs="Arial"/>
                <w:szCs w:val="22"/>
              </w:rPr>
              <w:t>3</w:t>
            </w:r>
          </w:p>
        </w:tc>
      </w:tr>
    </w:tbl>
    <w:p w:rsidR="0086360E" w:rsidRPr="001C15C1" w:rsidP="0086360E" w14:paraId="61A9C766" w14:textId="77777777">
      <w:pPr>
        <w:widowControl/>
        <w:tabs>
          <w:tab w:val="left" w:pos="540"/>
        </w:tabs>
        <w:ind w:left="540" w:hanging="540"/>
        <w:jc w:val="both"/>
        <w:rPr>
          <w:rFonts w:cs="Arial"/>
          <w:szCs w:val="22"/>
        </w:rPr>
      </w:pPr>
    </w:p>
    <w:p w:rsidR="00401303" w:rsidRPr="001C15C1" w:rsidP="00401303" w14:paraId="495373D0" w14:textId="77777777">
      <w:pPr>
        <w:widowControl/>
        <w:tabs>
          <w:tab w:val="left" w:pos="540"/>
        </w:tabs>
        <w:ind w:left="540"/>
        <w:jc w:val="center"/>
        <w:rPr>
          <w:rFonts w:cs="Arial"/>
          <w:b/>
          <w:szCs w:val="22"/>
        </w:rPr>
      </w:pPr>
      <w:r w:rsidRPr="001C15C1">
        <w:rPr>
          <w:rFonts w:cs="Arial"/>
          <w:b/>
          <w:szCs w:val="22"/>
        </w:rPr>
        <w:t>Proposed Burden</w:t>
      </w:r>
    </w:p>
    <w:p w:rsidR="007B4415" w:rsidRPr="001C15C1" w:rsidP="00401303" w14:paraId="03CB4A13" w14:textId="77777777">
      <w:pPr>
        <w:widowControl/>
        <w:tabs>
          <w:tab w:val="left" w:pos="540"/>
        </w:tabs>
        <w:ind w:left="540"/>
        <w:jc w:val="center"/>
        <w:rPr>
          <w:rFonts w:cs="Arial"/>
          <w:b/>
          <w:szCs w:val="22"/>
        </w:rPr>
      </w:pPr>
    </w:p>
    <w:tbl>
      <w:tblPr>
        <w:tblW w:w="8807" w:type="dxa"/>
        <w:tblInd w:w="694" w:type="dxa"/>
        <w:tblLayout w:type="fixed"/>
        <w:tblCellMar>
          <w:left w:w="141" w:type="dxa"/>
          <w:right w:w="141" w:type="dxa"/>
        </w:tblCellMar>
        <w:tblLook w:val="0000"/>
      </w:tblPr>
      <w:tblGrid>
        <w:gridCol w:w="2237"/>
        <w:gridCol w:w="2190"/>
        <w:gridCol w:w="2190"/>
        <w:gridCol w:w="2190"/>
      </w:tblGrid>
      <w:tr w14:paraId="3284637D" w14:textId="77777777" w:rsidTr="007A3AB4">
        <w:tblPrEx>
          <w:tblW w:w="8807" w:type="dxa"/>
          <w:tblInd w:w="694" w:type="dxa"/>
          <w:tblLayout w:type="fixed"/>
          <w:tblCellMar>
            <w:left w:w="141" w:type="dxa"/>
            <w:right w:w="141" w:type="dxa"/>
          </w:tblCellMar>
          <w:tblLook w:val="0000"/>
        </w:tblPrEx>
        <w:trPr>
          <w:trHeight w:hRule="exact" w:val="400"/>
        </w:trPr>
        <w:tc>
          <w:tcPr>
            <w:tcW w:w="2237" w:type="dxa"/>
            <w:tcBorders>
              <w:top w:val="double" w:sz="7" w:space="0" w:color="000000"/>
              <w:left w:val="double" w:sz="7" w:space="0" w:color="000000"/>
              <w:bottom w:val="single" w:sz="6" w:space="0" w:color="FFFFFF"/>
              <w:right w:val="single" w:sz="6" w:space="0" w:color="FFFFFF"/>
            </w:tcBorders>
            <w:vAlign w:val="center"/>
          </w:tcPr>
          <w:p w:rsidR="00401303" w:rsidRPr="001C15C1" w:rsidP="00346426" w14:paraId="218ED1A6" w14:textId="77777777">
            <w:pPr>
              <w:widowControl/>
              <w:tabs>
                <w:tab w:val="left" w:pos="540"/>
                <w:tab w:val="center" w:pos="669"/>
              </w:tabs>
              <w:ind w:left="547" w:hanging="547"/>
              <w:jc w:val="center"/>
              <w:rPr>
                <w:rFonts w:cs="Arial"/>
                <w:szCs w:val="22"/>
              </w:rPr>
            </w:pPr>
            <w:r w:rsidRPr="001C15C1">
              <w:rPr>
                <w:rFonts w:cs="Arial"/>
                <w:szCs w:val="22"/>
              </w:rPr>
              <w:t>Form Number</w:t>
            </w:r>
          </w:p>
        </w:tc>
        <w:tc>
          <w:tcPr>
            <w:tcW w:w="2190" w:type="dxa"/>
            <w:tcBorders>
              <w:top w:val="double" w:sz="7" w:space="0" w:color="000000"/>
              <w:left w:val="single" w:sz="7" w:space="0" w:color="000000"/>
              <w:bottom w:val="single" w:sz="6" w:space="0" w:color="FFFFFF"/>
              <w:right w:val="single" w:sz="6" w:space="0" w:color="FFFFFF"/>
            </w:tcBorders>
            <w:vAlign w:val="center"/>
          </w:tcPr>
          <w:p w:rsidR="00401303" w:rsidRPr="001C15C1" w:rsidP="00346426" w14:paraId="7F0D9409" w14:textId="77777777">
            <w:pPr>
              <w:widowControl/>
              <w:tabs>
                <w:tab w:val="left" w:pos="540"/>
                <w:tab w:val="center" w:pos="1029"/>
              </w:tabs>
              <w:ind w:left="547" w:hanging="547"/>
              <w:jc w:val="center"/>
              <w:rPr>
                <w:rFonts w:cs="Arial"/>
                <w:szCs w:val="22"/>
              </w:rPr>
            </w:pPr>
            <w:r w:rsidRPr="001C15C1">
              <w:rPr>
                <w:rFonts w:cs="Arial"/>
                <w:szCs w:val="22"/>
              </w:rPr>
              <w:t>Annual Responses</w:t>
            </w:r>
          </w:p>
        </w:tc>
        <w:tc>
          <w:tcPr>
            <w:tcW w:w="2190" w:type="dxa"/>
            <w:tcBorders>
              <w:top w:val="double" w:sz="7" w:space="0" w:color="000000"/>
              <w:left w:val="single" w:sz="7" w:space="0" w:color="000000"/>
              <w:bottom w:val="single" w:sz="6" w:space="0" w:color="FFFFFF"/>
              <w:right w:val="single" w:sz="6" w:space="0" w:color="FFFFFF"/>
            </w:tcBorders>
            <w:vAlign w:val="center"/>
          </w:tcPr>
          <w:p w:rsidR="00401303" w:rsidRPr="001C15C1" w:rsidP="00346426" w14:paraId="46F50917" w14:textId="77777777">
            <w:pPr>
              <w:widowControl/>
              <w:tabs>
                <w:tab w:val="left" w:pos="540"/>
                <w:tab w:val="center" w:pos="669"/>
              </w:tabs>
              <w:ind w:left="547" w:hanging="547"/>
              <w:jc w:val="center"/>
              <w:rPr>
                <w:rFonts w:cs="Arial"/>
                <w:szCs w:val="22"/>
              </w:rPr>
            </w:pPr>
            <w:r w:rsidRPr="001C15C1">
              <w:rPr>
                <w:rFonts w:cs="Arial"/>
                <w:szCs w:val="22"/>
              </w:rPr>
              <w:t>Time (Minutes)</w:t>
            </w:r>
            <w:r w:rsidRPr="001C15C1" w:rsidR="00C742ED">
              <w:rPr>
                <w:rFonts w:cs="Arial"/>
                <w:szCs w:val="22"/>
              </w:rPr>
              <w:t>1/</w:t>
            </w:r>
          </w:p>
        </w:tc>
        <w:tc>
          <w:tcPr>
            <w:tcW w:w="2190" w:type="dxa"/>
            <w:tcBorders>
              <w:top w:val="double" w:sz="7" w:space="0" w:color="000000"/>
              <w:left w:val="single" w:sz="7" w:space="0" w:color="000000"/>
              <w:bottom w:val="single" w:sz="6" w:space="0" w:color="FFFFFF"/>
              <w:right w:val="double" w:sz="7" w:space="0" w:color="000000"/>
            </w:tcBorders>
            <w:vAlign w:val="center"/>
          </w:tcPr>
          <w:p w:rsidR="00401303" w:rsidRPr="001C15C1" w:rsidP="00346426" w14:paraId="416A9FE1" w14:textId="77777777">
            <w:pPr>
              <w:widowControl/>
              <w:tabs>
                <w:tab w:val="left" w:pos="540"/>
              </w:tabs>
              <w:ind w:left="547" w:hanging="547"/>
              <w:jc w:val="center"/>
              <w:rPr>
                <w:rFonts w:cs="Arial"/>
                <w:szCs w:val="22"/>
              </w:rPr>
            </w:pPr>
            <w:r w:rsidRPr="001C15C1">
              <w:rPr>
                <w:rFonts w:cs="Arial"/>
                <w:szCs w:val="22"/>
              </w:rPr>
              <w:t>Burden (Hours)</w:t>
            </w:r>
          </w:p>
        </w:tc>
      </w:tr>
      <w:tr w14:paraId="2810F48E" w14:textId="77777777" w:rsidTr="007A3AB4">
        <w:tblPrEx>
          <w:tblW w:w="8807" w:type="dxa"/>
          <w:tblInd w:w="694" w:type="dxa"/>
          <w:tblLayout w:type="fixed"/>
          <w:tblCellMar>
            <w:left w:w="141" w:type="dxa"/>
            <w:right w:w="141" w:type="dxa"/>
          </w:tblCellMar>
          <w:tblLook w:val="0000"/>
        </w:tblPrEx>
        <w:trPr>
          <w:trHeight w:hRule="exact" w:val="503"/>
        </w:trPr>
        <w:tc>
          <w:tcPr>
            <w:tcW w:w="2237" w:type="dxa"/>
            <w:tcBorders>
              <w:top w:val="single" w:sz="7" w:space="0" w:color="000000"/>
              <w:left w:val="double" w:sz="7" w:space="0" w:color="000000"/>
              <w:bottom w:val="single" w:sz="6" w:space="0" w:color="FFFFFF"/>
              <w:right w:val="single" w:sz="6" w:space="0" w:color="FFFFFF"/>
            </w:tcBorders>
            <w:vAlign w:val="center"/>
          </w:tcPr>
          <w:p w:rsidR="00401303" w:rsidRPr="001C15C1" w:rsidP="00346426" w14:paraId="1BE989B4" w14:textId="77777777">
            <w:pPr>
              <w:widowControl/>
              <w:tabs>
                <w:tab w:val="left" w:pos="540"/>
                <w:tab w:val="center" w:pos="669"/>
              </w:tabs>
              <w:ind w:left="540" w:hanging="540"/>
              <w:jc w:val="center"/>
              <w:rPr>
                <w:rFonts w:cs="Arial"/>
                <w:szCs w:val="22"/>
              </w:rPr>
            </w:pPr>
            <w:r w:rsidRPr="001C15C1">
              <w:rPr>
                <w:rFonts w:cs="Arial"/>
                <w:szCs w:val="22"/>
              </w:rPr>
              <w:t>UI-63</w:t>
            </w:r>
          </w:p>
        </w:tc>
        <w:tc>
          <w:tcPr>
            <w:tcW w:w="2190" w:type="dxa"/>
            <w:tcBorders>
              <w:top w:val="single" w:sz="7" w:space="0" w:color="000000"/>
              <w:left w:val="single" w:sz="7" w:space="0" w:color="000000"/>
              <w:bottom w:val="single" w:sz="6" w:space="0" w:color="FFFFFF"/>
              <w:right w:val="single" w:sz="6" w:space="0" w:color="FFFFFF"/>
            </w:tcBorders>
            <w:vAlign w:val="center"/>
          </w:tcPr>
          <w:p w:rsidR="00401303" w:rsidRPr="001C15C1" w:rsidP="00346426" w14:paraId="69548951" w14:textId="193527FB">
            <w:pPr>
              <w:widowControl/>
              <w:jc w:val="center"/>
              <w:rPr>
                <w:rFonts w:cs="Arial"/>
                <w:szCs w:val="22"/>
              </w:rPr>
            </w:pPr>
            <w:r w:rsidRPr="001C15C1">
              <w:rPr>
                <w:rFonts w:cs="Arial"/>
                <w:szCs w:val="22"/>
              </w:rPr>
              <w:t>30</w:t>
            </w:r>
          </w:p>
        </w:tc>
        <w:tc>
          <w:tcPr>
            <w:tcW w:w="2190" w:type="dxa"/>
            <w:tcBorders>
              <w:top w:val="single" w:sz="7" w:space="0" w:color="000000"/>
              <w:left w:val="single" w:sz="7" w:space="0" w:color="000000"/>
              <w:bottom w:val="single" w:sz="6" w:space="0" w:color="FFFFFF"/>
              <w:right w:val="single" w:sz="6" w:space="0" w:color="FFFFFF"/>
            </w:tcBorders>
            <w:vAlign w:val="center"/>
          </w:tcPr>
          <w:p w:rsidR="00401303" w:rsidRPr="001C15C1" w:rsidP="00346426" w14:paraId="6B24DAD7" w14:textId="77777777">
            <w:pPr>
              <w:widowControl/>
              <w:jc w:val="center"/>
              <w:rPr>
                <w:rFonts w:cs="Arial"/>
                <w:szCs w:val="22"/>
              </w:rPr>
            </w:pPr>
            <w:r w:rsidRPr="001C15C1">
              <w:rPr>
                <w:rFonts w:cs="Arial"/>
                <w:szCs w:val="22"/>
              </w:rPr>
              <w:t>7</w:t>
            </w:r>
          </w:p>
        </w:tc>
        <w:tc>
          <w:tcPr>
            <w:tcW w:w="2190" w:type="dxa"/>
            <w:tcBorders>
              <w:top w:val="single" w:sz="7" w:space="0" w:color="000000"/>
              <w:left w:val="single" w:sz="7" w:space="0" w:color="000000"/>
              <w:bottom w:val="single" w:sz="6" w:space="0" w:color="FFFFFF"/>
              <w:right w:val="double" w:sz="7" w:space="0" w:color="000000"/>
            </w:tcBorders>
            <w:vAlign w:val="center"/>
          </w:tcPr>
          <w:p w:rsidR="00401303" w:rsidRPr="001C15C1" w:rsidP="00346426" w14:paraId="7FEC51F4" w14:textId="650D8888">
            <w:pPr>
              <w:widowControl/>
              <w:jc w:val="center"/>
              <w:rPr>
                <w:rFonts w:cs="Arial"/>
                <w:szCs w:val="22"/>
              </w:rPr>
            </w:pPr>
            <w:r w:rsidRPr="001C15C1">
              <w:rPr>
                <w:rFonts w:cs="Arial"/>
                <w:szCs w:val="22"/>
              </w:rPr>
              <w:t>4</w:t>
            </w:r>
          </w:p>
        </w:tc>
      </w:tr>
      <w:tr w14:paraId="456A04F2" w14:textId="77777777" w:rsidTr="007A3AB4">
        <w:tblPrEx>
          <w:tblW w:w="8807" w:type="dxa"/>
          <w:tblInd w:w="694" w:type="dxa"/>
          <w:tblLayout w:type="fixed"/>
          <w:tblCellMar>
            <w:left w:w="141" w:type="dxa"/>
            <w:right w:w="141" w:type="dxa"/>
          </w:tblCellMar>
          <w:tblLook w:val="0000"/>
        </w:tblPrEx>
        <w:trPr>
          <w:trHeight w:hRule="exact" w:val="400"/>
        </w:trPr>
        <w:tc>
          <w:tcPr>
            <w:tcW w:w="2237" w:type="dxa"/>
            <w:tcBorders>
              <w:top w:val="single" w:sz="7" w:space="0" w:color="000000"/>
              <w:left w:val="double" w:sz="7" w:space="0" w:color="000000"/>
              <w:bottom w:val="double" w:sz="7" w:space="0" w:color="000000"/>
              <w:right w:val="single" w:sz="6" w:space="0" w:color="FFFFFF"/>
            </w:tcBorders>
            <w:vAlign w:val="center"/>
          </w:tcPr>
          <w:p w:rsidR="00401303" w:rsidRPr="001C15C1" w:rsidP="00346426" w14:paraId="2D82A941" w14:textId="77777777">
            <w:pPr>
              <w:widowControl/>
              <w:tabs>
                <w:tab w:val="left" w:pos="540"/>
                <w:tab w:val="center" w:pos="669"/>
              </w:tabs>
              <w:ind w:left="540" w:hanging="540"/>
              <w:jc w:val="center"/>
              <w:rPr>
                <w:rFonts w:cs="Arial"/>
                <w:szCs w:val="22"/>
              </w:rPr>
            </w:pPr>
            <w:r w:rsidRPr="001C15C1">
              <w:rPr>
                <w:rFonts w:cs="Arial"/>
                <w:szCs w:val="22"/>
              </w:rPr>
              <w:t>Total</w:t>
            </w:r>
          </w:p>
        </w:tc>
        <w:tc>
          <w:tcPr>
            <w:tcW w:w="2190" w:type="dxa"/>
            <w:tcBorders>
              <w:top w:val="single" w:sz="7" w:space="0" w:color="000000"/>
              <w:left w:val="single" w:sz="7" w:space="0" w:color="000000"/>
              <w:bottom w:val="double" w:sz="7" w:space="0" w:color="000000"/>
              <w:right w:val="single" w:sz="6" w:space="0" w:color="FFFFFF"/>
            </w:tcBorders>
            <w:vAlign w:val="center"/>
          </w:tcPr>
          <w:p w:rsidR="00401303" w:rsidRPr="001C15C1" w:rsidP="000F2C82" w14:paraId="08A3E8E6" w14:textId="724447C6">
            <w:pPr>
              <w:widowControl/>
              <w:tabs>
                <w:tab w:val="left" w:pos="540"/>
                <w:tab w:val="center" w:pos="1029"/>
              </w:tabs>
              <w:ind w:left="540" w:hanging="540"/>
              <w:jc w:val="center"/>
              <w:rPr>
                <w:rFonts w:cs="Arial"/>
                <w:szCs w:val="22"/>
              </w:rPr>
            </w:pPr>
            <w:r w:rsidRPr="001C15C1">
              <w:rPr>
                <w:rFonts w:cs="Arial"/>
                <w:szCs w:val="22"/>
              </w:rPr>
              <w:t>30</w:t>
            </w:r>
          </w:p>
        </w:tc>
        <w:tc>
          <w:tcPr>
            <w:tcW w:w="2190" w:type="dxa"/>
            <w:tcBorders>
              <w:top w:val="single" w:sz="7" w:space="0" w:color="000000"/>
              <w:left w:val="single" w:sz="7" w:space="0" w:color="000000"/>
              <w:bottom w:val="double" w:sz="7" w:space="0" w:color="000000"/>
              <w:right w:val="single" w:sz="6" w:space="0" w:color="FFFFFF"/>
            </w:tcBorders>
            <w:vAlign w:val="center"/>
          </w:tcPr>
          <w:p w:rsidR="00401303" w:rsidRPr="001C15C1" w:rsidP="00346426" w14:paraId="132A8192" w14:textId="77777777">
            <w:pPr>
              <w:widowControl/>
              <w:jc w:val="center"/>
              <w:rPr>
                <w:rFonts w:cs="Arial"/>
                <w:szCs w:val="22"/>
              </w:rPr>
            </w:pPr>
          </w:p>
        </w:tc>
        <w:tc>
          <w:tcPr>
            <w:tcW w:w="2190" w:type="dxa"/>
            <w:tcBorders>
              <w:top w:val="single" w:sz="7" w:space="0" w:color="000000"/>
              <w:left w:val="single" w:sz="7" w:space="0" w:color="000000"/>
              <w:bottom w:val="double" w:sz="7" w:space="0" w:color="000000"/>
              <w:right w:val="double" w:sz="7" w:space="0" w:color="000000"/>
            </w:tcBorders>
            <w:vAlign w:val="center"/>
          </w:tcPr>
          <w:p w:rsidR="00401303" w:rsidRPr="001C15C1" w:rsidP="00346426" w14:paraId="60B9727D" w14:textId="356AB199">
            <w:pPr>
              <w:widowControl/>
              <w:jc w:val="center"/>
              <w:rPr>
                <w:rFonts w:cs="Arial"/>
                <w:szCs w:val="22"/>
              </w:rPr>
            </w:pPr>
            <w:r w:rsidRPr="001C15C1">
              <w:rPr>
                <w:rFonts w:cs="Arial"/>
                <w:szCs w:val="22"/>
              </w:rPr>
              <w:t>4</w:t>
            </w:r>
          </w:p>
        </w:tc>
      </w:tr>
    </w:tbl>
    <w:p w:rsidR="006D34BF" w:rsidRPr="004A615D" w:rsidP="004A615D" w14:paraId="0F4C8219" w14:textId="77777777">
      <w:pPr>
        <w:widowControl/>
        <w:tabs>
          <w:tab w:val="left" w:pos="540"/>
        </w:tabs>
        <w:ind w:left="720" w:hanging="180"/>
        <w:jc w:val="both"/>
        <w:rPr>
          <w:rFonts w:eastAsia="Calibri" w:cs="Arial"/>
          <w:b/>
          <w:sz w:val="20"/>
          <w:szCs w:val="20"/>
        </w:rPr>
      </w:pPr>
      <w:r w:rsidRPr="001C15C1">
        <w:rPr>
          <w:rFonts w:cs="Arial"/>
          <w:szCs w:val="22"/>
        </w:rPr>
        <w:tab/>
      </w:r>
      <w:r w:rsidRPr="001C15C1">
        <w:rPr>
          <w:rFonts w:eastAsia="Calibri" w:cs="Arial"/>
          <w:b/>
          <w:sz w:val="20"/>
          <w:szCs w:val="20"/>
        </w:rPr>
        <w:t>1/T</w:t>
      </w:r>
      <w:r w:rsidRPr="004A615D">
        <w:rPr>
          <w:rFonts w:eastAsia="Calibri" w:cs="Arial"/>
          <w:b/>
          <w:sz w:val="20"/>
          <w:szCs w:val="20"/>
        </w:rPr>
        <w: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C742ED" w:rsidP="006D34BF" w14:paraId="0527A5D1" w14:textId="77777777">
      <w:pPr>
        <w:widowControl/>
        <w:tabs>
          <w:tab w:val="left" w:pos="540"/>
        </w:tabs>
        <w:ind w:left="540" w:hanging="540"/>
        <w:jc w:val="both"/>
        <w:rPr>
          <w:rFonts w:cs="Arial"/>
          <w:szCs w:val="22"/>
        </w:rPr>
      </w:pPr>
    </w:p>
    <w:p w:rsidR="000F2C82" w:rsidRPr="004A615D" w:rsidP="000F2C82" w14:paraId="5D110742" w14:textId="77777777">
      <w:pPr>
        <w:tabs>
          <w:tab w:val="left" w:pos="4410"/>
          <w:tab w:val="left" w:pos="6120"/>
        </w:tabs>
        <w:ind w:left="630"/>
        <w:rPr>
          <w:rFonts w:cs="Arial"/>
          <w:b/>
        </w:rPr>
      </w:pPr>
      <w:r>
        <w:rPr>
          <w:rFonts w:cs="Arial"/>
        </w:rPr>
        <w:tab/>
      </w:r>
      <w:r w:rsidRPr="004A615D">
        <w:rPr>
          <w:rFonts w:cs="Arial"/>
          <w:b/>
        </w:rPr>
        <w:t xml:space="preserve">Responses </w:t>
      </w:r>
      <w:r w:rsidRPr="004A615D">
        <w:rPr>
          <w:rFonts w:cs="Arial"/>
          <w:b/>
        </w:rPr>
        <w:tab/>
        <w:t>Hours</w:t>
      </w:r>
    </w:p>
    <w:p w:rsidR="000F2C82" w:rsidRPr="004A615D" w:rsidP="001C15C1" w14:paraId="715061FD" w14:textId="34DFA2B1">
      <w:pPr>
        <w:tabs>
          <w:tab w:val="left" w:pos="4860"/>
          <w:tab w:val="right" w:pos="6570"/>
        </w:tabs>
        <w:ind w:left="720"/>
        <w:rPr>
          <w:rFonts w:cs="Arial"/>
        </w:rPr>
      </w:pPr>
      <w:r w:rsidRPr="004A615D">
        <w:rPr>
          <w:rFonts w:cs="Arial"/>
        </w:rPr>
        <w:t>Total Burden Change</w:t>
      </w:r>
      <w:r w:rsidRPr="004A615D">
        <w:rPr>
          <w:rFonts w:cs="Arial"/>
        </w:rPr>
        <w:tab/>
      </w:r>
      <w:r w:rsidR="001C15C1">
        <w:rPr>
          <w:rFonts w:cs="Arial"/>
        </w:rPr>
        <w:t>30</w:t>
      </w:r>
      <w:r w:rsidRPr="004A615D">
        <w:rPr>
          <w:rFonts w:cs="Arial"/>
        </w:rPr>
        <w:tab/>
      </w:r>
      <w:r w:rsidRPr="001C15C1" w:rsidR="001C15C1">
        <w:rPr>
          <w:rFonts w:cs="Arial"/>
        </w:rPr>
        <w:t>4</w:t>
      </w:r>
    </w:p>
    <w:p w:rsidR="000F2C82" w:rsidRPr="000F2C82" w:rsidP="007910DF" w14:paraId="33CC2025" w14:textId="619B2342">
      <w:pPr>
        <w:tabs>
          <w:tab w:val="left" w:pos="4950"/>
          <w:tab w:val="right" w:pos="6570"/>
          <w:tab w:val="left" w:pos="7095"/>
        </w:tabs>
        <w:ind w:left="720"/>
        <w:rPr>
          <w:rFonts w:cs="Arial"/>
        </w:rPr>
      </w:pPr>
      <w:r w:rsidRPr="004A615D">
        <w:rPr>
          <w:rFonts w:cs="Arial"/>
        </w:rPr>
        <w:t>Adjustment</w:t>
      </w:r>
      <w:r w:rsidRPr="004A615D">
        <w:rPr>
          <w:rFonts w:cs="Arial"/>
        </w:rPr>
        <w:tab/>
      </w:r>
      <w:r w:rsidR="001C15C1">
        <w:rPr>
          <w:rFonts w:cs="Arial"/>
        </w:rPr>
        <w:t>6</w:t>
      </w:r>
      <w:r w:rsidRPr="004A615D">
        <w:rPr>
          <w:rFonts w:cs="Arial"/>
        </w:rPr>
        <w:tab/>
      </w:r>
      <w:r w:rsidRPr="004A615D" w:rsidR="00DE02E2">
        <w:rPr>
          <w:rFonts w:cs="Arial"/>
        </w:rPr>
        <w:t>+</w:t>
      </w:r>
      <w:r w:rsidRPr="004A615D">
        <w:rPr>
          <w:rFonts w:cs="Arial"/>
        </w:rPr>
        <w:t xml:space="preserve"> 1</w:t>
      </w:r>
      <w:r w:rsidR="007910DF">
        <w:rPr>
          <w:rFonts w:cs="Arial"/>
        </w:rPr>
        <w:tab/>
      </w:r>
    </w:p>
    <w:p w:rsidR="000F2C82" w:rsidRPr="00991D4E" w:rsidP="006D34BF" w14:paraId="6A13F38D" w14:textId="77777777">
      <w:pPr>
        <w:widowControl/>
        <w:tabs>
          <w:tab w:val="left" w:pos="540"/>
        </w:tabs>
        <w:ind w:left="540" w:hanging="540"/>
        <w:jc w:val="both"/>
        <w:rPr>
          <w:rFonts w:cs="Arial"/>
          <w:szCs w:val="22"/>
        </w:rPr>
      </w:pPr>
    </w:p>
    <w:p w:rsidR="0086360E" w:rsidRPr="00991D4E" w:rsidP="004A615D" w14:paraId="1A735818" w14:textId="3F95F3C5">
      <w:pPr>
        <w:widowControl/>
        <w:tabs>
          <w:tab w:val="left" w:pos="540"/>
          <w:tab w:val="left" w:pos="8446"/>
        </w:tabs>
        <w:ind w:left="540" w:hanging="540"/>
        <w:jc w:val="both"/>
        <w:rPr>
          <w:rFonts w:cs="Arial"/>
          <w:szCs w:val="22"/>
        </w:rPr>
      </w:pPr>
      <w:r w:rsidRPr="00991D4E">
        <w:rPr>
          <w:rFonts w:cs="Arial"/>
          <w:szCs w:val="22"/>
        </w:rPr>
        <w:t>13.</w:t>
      </w:r>
      <w:r w:rsidRPr="00991D4E">
        <w:rPr>
          <w:rFonts w:cs="Arial"/>
          <w:szCs w:val="22"/>
        </w:rPr>
        <w:tab/>
      </w:r>
      <w:r w:rsidRPr="00991D4E">
        <w:rPr>
          <w:rFonts w:cs="Arial"/>
          <w:szCs w:val="22"/>
          <w:u w:val="single"/>
        </w:rPr>
        <w:t>Estimated annual cost to respondents or record keepers</w:t>
      </w:r>
      <w:r w:rsidRPr="00991D4E">
        <w:rPr>
          <w:rFonts w:cs="Arial"/>
          <w:szCs w:val="22"/>
        </w:rPr>
        <w:t xml:space="preserve"> - N.A.</w:t>
      </w:r>
      <w:r w:rsidR="00DC590B">
        <w:rPr>
          <w:rFonts w:cs="Arial"/>
          <w:szCs w:val="22"/>
        </w:rPr>
        <w:tab/>
      </w:r>
    </w:p>
    <w:p w:rsidR="0086360E" w:rsidRPr="00991D4E" w:rsidP="00115C17" w14:paraId="56074B76" w14:textId="77777777">
      <w:pPr>
        <w:widowControl/>
        <w:tabs>
          <w:tab w:val="left" w:pos="540"/>
        </w:tabs>
        <w:ind w:left="540" w:hanging="540"/>
        <w:jc w:val="both"/>
        <w:rPr>
          <w:rFonts w:cs="Arial"/>
          <w:szCs w:val="22"/>
        </w:rPr>
      </w:pPr>
    </w:p>
    <w:p w:rsidR="0086360E" w:rsidRPr="00991D4E" w:rsidP="00115C17" w14:paraId="70E6D74A" w14:textId="77777777">
      <w:pPr>
        <w:widowControl/>
        <w:tabs>
          <w:tab w:val="left" w:pos="540"/>
        </w:tabs>
        <w:ind w:left="540" w:hanging="540"/>
        <w:jc w:val="both"/>
        <w:rPr>
          <w:rFonts w:cs="Arial"/>
          <w:szCs w:val="22"/>
        </w:rPr>
      </w:pPr>
      <w:r w:rsidRPr="00991D4E">
        <w:rPr>
          <w:rFonts w:cs="Arial"/>
          <w:szCs w:val="22"/>
        </w:rPr>
        <w:t>14.</w:t>
      </w:r>
      <w:r w:rsidRPr="00991D4E">
        <w:rPr>
          <w:rFonts w:cs="Arial"/>
          <w:szCs w:val="22"/>
        </w:rPr>
        <w:tab/>
      </w:r>
      <w:r w:rsidRPr="00991D4E">
        <w:rPr>
          <w:rFonts w:cs="Arial"/>
          <w:szCs w:val="22"/>
          <w:u w:val="single"/>
        </w:rPr>
        <w:t>Estimate of cost to Federal Government</w:t>
      </w:r>
      <w:r w:rsidRPr="00991D4E">
        <w:rPr>
          <w:rFonts w:cs="Arial"/>
          <w:szCs w:val="22"/>
        </w:rPr>
        <w:t xml:space="preserve"> - N.A. </w:t>
      </w:r>
    </w:p>
    <w:p w:rsidR="0086360E" w:rsidRPr="00991D4E" w:rsidP="0086360E" w14:paraId="62DE2186" w14:textId="77777777">
      <w:pPr>
        <w:widowControl/>
        <w:tabs>
          <w:tab w:val="left" w:pos="540"/>
        </w:tabs>
        <w:ind w:left="540" w:hanging="540"/>
        <w:jc w:val="both"/>
        <w:rPr>
          <w:rFonts w:cs="Arial"/>
          <w:dstrike/>
          <w:szCs w:val="22"/>
        </w:rPr>
      </w:pPr>
      <w:r w:rsidRPr="00991D4E">
        <w:rPr>
          <w:rFonts w:cs="Arial"/>
          <w:szCs w:val="22"/>
        </w:rPr>
        <w:t xml:space="preserve"> </w:t>
      </w:r>
    </w:p>
    <w:p w:rsidR="0086360E" w:rsidRPr="00991D4E" w:rsidP="00115C17" w14:paraId="7EB90464" w14:textId="3976FCCD">
      <w:pPr>
        <w:widowControl/>
        <w:tabs>
          <w:tab w:val="left" w:pos="540"/>
        </w:tabs>
        <w:ind w:left="540" w:hanging="540"/>
        <w:jc w:val="both"/>
        <w:rPr>
          <w:rFonts w:cs="Arial"/>
          <w:szCs w:val="22"/>
        </w:rPr>
      </w:pPr>
      <w:r w:rsidRPr="001C15C1">
        <w:rPr>
          <w:rFonts w:cs="Arial"/>
          <w:szCs w:val="22"/>
        </w:rPr>
        <w:t>15.</w:t>
      </w:r>
      <w:r w:rsidRPr="001C15C1">
        <w:rPr>
          <w:rFonts w:cs="Arial"/>
          <w:szCs w:val="22"/>
        </w:rPr>
        <w:tab/>
      </w:r>
      <w:r w:rsidRPr="001C15C1">
        <w:rPr>
          <w:rFonts w:cs="Arial"/>
          <w:szCs w:val="22"/>
          <w:u w:val="single"/>
        </w:rPr>
        <w:t>Explanation for change in burden</w:t>
      </w:r>
      <w:r w:rsidRPr="001C15C1">
        <w:rPr>
          <w:rFonts w:cs="Arial"/>
          <w:szCs w:val="22"/>
        </w:rPr>
        <w:t xml:space="preserve"> </w:t>
      </w:r>
      <w:r w:rsidRPr="001C15C1" w:rsidR="0013143F">
        <w:rPr>
          <w:rFonts w:cs="Arial"/>
          <w:szCs w:val="22"/>
        </w:rPr>
        <w:t>–</w:t>
      </w:r>
      <w:r w:rsidRPr="001C15C1">
        <w:rPr>
          <w:rFonts w:cs="Arial"/>
          <w:szCs w:val="22"/>
        </w:rPr>
        <w:t xml:space="preserve"> </w:t>
      </w:r>
      <w:r w:rsidRPr="001C15C1" w:rsidR="000F2C82">
        <w:rPr>
          <w:rFonts w:cs="Arial"/>
          <w:szCs w:val="22"/>
        </w:rPr>
        <w:t>The increase in responses by</w:t>
      </w:r>
      <w:r w:rsidRPr="001C15C1" w:rsidR="00DC590B">
        <w:rPr>
          <w:rFonts w:cs="Arial"/>
          <w:szCs w:val="22"/>
        </w:rPr>
        <w:t xml:space="preserve"> </w:t>
      </w:r>
      <w:r w:rsidRPr="001C15C1" w:rsidR="006B12F8">
        <w:rPr>
          <w:rFonts w:cs="Arial"/>
          <w:szCs w:val="22"/>
        </w:rPr>
        <w:t>6</w:t>
      </w:r>
      <w:r w:rsidRPr="001C15C1" w:rsidR="000F2C82">
        <w:rPr>
          <w:rFonts w:cs="Arial"/>
          <w:szCs w:val="22"/>
        </w:rPr>
        <w:t xml:space="preserve">, from </w:t>
      </w:r>
      <w:r w:rsidRPr="001C15C1" w:rsidR="008B7F29">
        <w:rPr>
          <w:rFonts w:cs="Arial"/>
          <w:szCs w:val="22"/>
        </w:rPr>
        <w:t>24</w:t>
      </w:r>
      <w:r w:rsidRPr="001C15C1" w:rsidR="000F2C82">
        <w:rPr>
          <w:rFonts w:cs="Arial"/>
          <w:szCs w:val="22"/>
        </w:rPr>
        <w:t xml:space="preserve"> </w:t>
      </w:r>
      <w:r w:rsidRPr="001C15C1" w:rsidR="008B7F29">
        <w:rPr>
          <w:rFonts w:cs="Arial"/>
          <w:szCs w:val="22"/>
        </w:rPr>
        <w:t xml:space="preserve">to 30 </w:t>
      </w:r>
      <w:r w:rsidRPr="001C15C1" w:rsidR="000F2C82">
        <w:rPr>
          <w:rFonts w:cs="Arial"/>
          <w:szCs w:val="22"/>
        </w:rPr>
        <w:t xml:space="preserve">and the increase of the burden by 1, from </w:t>
      </w:r>
      <w:r w:rsidRPr="001C15C1" w:rsidR="00E75EE6">
        <w:rPr>
          <w:rFonts w:cs="Arial"/>
          <w:szCs w:val="22"/>
        </w:rPr>
        <w:t>3</w:t>
      </w:r>
      <w:r w:rsidRPr="001C15C1" w:rsidR="000F2C82">
        <w:rPr>
          <w:rFonts w:cs="Arial"/>
          <w:szCs w:val="22"/>
        </w:rPr>
        <w:t xml:space="preserve"> to</w:t>
      </w:r>
      <w:r w:rsidRPr="001C15C1" w:rsidR="00FF2143">
        <w:rPr>
          <w:rFonts w:cs="Arial"/>
          <w:szCs w:val="22"/>
        </w:rPr>
        <w:t xml:space="preserve"> </w:t>
      </w:r>
      <w:r w:rsidRPr="001C15C1" w:rsidR="00E75EE6">
        <w:rPr>
          <w:rFonts w:cs="Arial"/>
          <w:szCs w:val="22"/>
        </w:rPr>
        <w:t>4</w:t>
      </w:r>
      <w:r w:rsidRPr="001C15C1" w:rsidR="000F2C82">
        <w:rPr>
          <w:rFonts w:cs="Arial"/>
          <w:szCs w:val="22"/>
        </w:rPr>
        <w:t xml:space="preserve">, reflects the actual number of annual responses collected during the last </w:t>
      </w:r>
      <w:r w:rsidRPr="001C15C1" w:rsidR="007B4415">
        <w:rPr>
          <w:rFonts w:cs="Arial"/>
          <w:szCs w:val="22"/>
        </w:rPr>
        <w:t>3-year</w:t>
      </w:r>
      <w:r w:rsidRPr="001C15C1" w:rsidR="000F2C82">
        <w:rPr>
          <w:rFonts w:cs="Arial"/>
          <w:szCs w:val="22"/>
        </w:rPr>
        <w:t xml:space="preserve"> cycle.  We are showing this increase as an adjustment</w:t>
      </w:r>
      <w:r w:rsidRPr="001C15C1" w:rsidR="0013143F">
        <w:rPr>
          <w:rFonts w:cs="Arial"/>
          <w:szCs w:val="22"/>
        </w:rPr>
        <w:t>.</w:t>
      </w:r>
    </w:p>
    <w:p w:rsidR="0086360E" w:rsidRPr="00991D4E" w:rsidP="0086360E" w14:paraId="1AEA740E" w14:textId="77777777">
      <w:pPr>
        <w:widowControl/>
        <w:tabs>
          <w:tab w:val="left" w:pos="540"/>
        </w:tabs>
        <w:ind w:left="540" w:hanging="540"/>
        <w:jc w:val="both"/>
        <w:rPr>
          <w:rFonts w:cs="Arial"/>
          <w:szCs w:val="22"/>
        </w:rPr>
      </w:pPr>
    </w:p>
    <w:p w:rsidR="0086360E" w:rsidP="007910DF" w14:paraId="2F72FD27" w14:textId="77777777">
      <w:pPr>
        <w:widowControl/>
        <w:tabs>
          <w:tab w:val="left" w:pos="810"/>
        </w:tabs>
        <w:ind w:left="540" w:hanging="540"/>
        <w:jc w:val="both"/>
        <w:rPr>
          <w:rFonts w:cs="Arial"/>
          <w:szCs w:val="22"/>
        </w:rPr>
      </w:pPr>
      <w:r w:rsidRPr="00991D4E">
        <w:rPr>
          <w:rFonts w:cs="Arial"/>
          <w:szCs w:val="22"/>
        </w:rPr>
        <w:t>16.</w:t>
      </w:r>
      <w:r w:rsidRPr="00991D4E">
        <w:rPr>
          <w:rFonts w:cs="Arial"/>
          <w:szCs w:val="22"/>
        </w:rPr>
        <w:tab/>
      </w:r>
      <w:r w:rsidRPr="00991D4E">
        <w:rPr>
          <w:rFonts w:cs="Arial"/>
          <w:szCs w:val="22"/>
          <w:u w:val="single"/>
        </w:rPr>
        <w:t>Time schedule for data collection and publication</w:t>
      </w:r>
      <w:r w:rsidRPr="00991D4E">
        <w:rPr>
          <w:rFonts w:cs="Arial"/>
          <w:szCs w:val="22"/>
        </w:rPr>
        <w:t xml:space="preserve"> - The results of this collection will not be published.</w:t>
      </w:r>
    </w:p>
    <w:p w:rsidR="007B4415" w:rsidRPr="00991D4E" w:rsidP="007910DF" w14:paraId="3C71B92F" w14:textId="77777777">
      <w:pPr>
        <w:widowControl/>
        <w:tabs>
          <w:tab w:val="left" w:pos="810"/>
        </w:tabs>
        <w:ind w:left="540" w:hanging="540"/>
        <w:jc w:val="both"/>
        <w:rPr>
          <w:rFonts w:cs="Arial"/>
          <w:szCs w:val="22"/>
        </w:rPr>
      </w:pPr>
    </w:p>
    <w:p w:rsidR="007B4415" w:rsidRPr="007B4415" w:rsidP="007B4415" w14:paraId="55EA9CA6" w14:textId="77777777">
      <w:pPr>
        <w:tabs>
          <w:tab w:val="left" w:pos="540"/>
        </w:tabs>
        <w:jc w:val="both"/>
        <w:rPr>
          <w:rFonts w:eastAsia="Calibri" w:cs="Arial"/>
          <w:szCs w:val="22"/>
        </w:rPr>
      </w:pPr>
      <w:r w:rsidRPr="00991D4E">
        <w:rPr>
          <w:rFonts w:cs="Arial"/>
          <w:szCs w:val="22"/>
        </w:rPr>
        <w:t>17.</w:t>
      </w:r>
      <w:r w:rsidRPr="00991D4E">
        <w:rPr>
          <w:rFonts w:cs="Arial"/>
          <w:szCs w:val="22"/>
        </w:rPr>
        <w:tab/>
      </w:r>
      <w:bookmarkStart w:id="1" w:name="_Hlk194666312"/>
      <w:r w:rsidRPr="0076479F">
        <w:rPr>
          <w:rFonts w:cs="Arial"/>
          <w:szCs w:val="22"/>
          <w:u w:val="single"/>
        </w:rPr>
        <w:t>Request not to display OMB expiration date</w:t>
      </w:r>
      <w:r w:rsidRPr="0076479F">
        <w:rPr>
          <w:rFonts w:cs="Arial"/>
          <w:szCs w:val="22"/>
        </w:rPr>
        <w:t xml:space="preserve"> - </w:t>
      </w:r>
      <w:bookmarkStart w:id="2" w:name="_Hlk182392721"/>
      <w:r w:rsidRPr="007B4415">
        <w:rPr>
          <w:rFonts w:eastAsia="Calibri" w:cs="Arial"/>
          <w:szCs w:val="22"/>
        </w:rPr>
        <w:t xml:space="preserve">The RRB started an extensive multi-year IT </w:t>
      </w:r>
    </w:p>
    <w:p w:rsidR="007B4415" w:rsidRPr="0037704D" w:rsidP="007B4415" w14:paraId="248873C8" w14:textId="77777777">
      <w:pPr>
        <w:tabs>
          <w:tab w:val="left" w:pos="540"/>
        </w:tabs>
        <w:ind w:left="540"/>
        <w:jc w:val="both"/>
        <w:rPr>
          <w:rFonts w:eastAsia="Calibri" w:cs="Arial"/>
          <w:szCs w:val="22"/>
        </w:rPr>
      </w:pPr>
      <w:r w:rsidRPr="00AC6906">
        <w:rPr>
          <w:rFonts w:eastAsia="Calibri" w:cs="Arial"/>
          <w:szCs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2"/>
    <w:p w:rsidR="007B4415" w:rsidRPr="0037704D" w:rsidP="007B4415" w14:paraId="21CE9394" w14:textId="77777777">
      <w:pPr>
        <w:tabs>
          <w:tab w:val="left" w:pos="-1440"/>
          <w:tab w:val="left" w:pos="540"/>
        </w:tabs>
        <w:spacing w:line="259" w:lineRule="auto"/>
        <w:ind w:left="547"/>
        <w:jc w:val="both"/>
        <w:rPr>
          <w:rFonts w:eastAsia="Calibri" w:cs="Arial"/>
          <w:szCs w:val="22"/>
        </w:rPr>
      </w:pPr>
    </w:p>
    <w:p w:rsidR="007B4415" w:rsidRPr="001C15C1" w:rsidP="007B4415" w14:paraId="0D005907" w14:textId="77777777">
      <w:pPr>
        <w:tabs>
          <w:tab w:val="left" w:pos="-1440"/>
          <w:tab w:val="left" w:pos="540"/>
        </w:tabs>
        <w:ind w:left="547"/>
        <w:jc w:val="both"/>
        <w:rPr>
          <w:rFonts w:eastAsia="Calibri" w:cs="Arial"/>
          <w:szCs w:val="22"/>
        </w:rPr>
      </w:pPr>
      <w:r w:rsidRPr="001C15C1">
        <w:rPr>
          <w:rFonts w:eastAsia="Calibri" w:cs="Arial"/>
          <w:szCs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1C15C1">
        <w:rPr>
          <w:rFonts w:eastAsia="Calibri" w:cs="Arial"/>
          <w:b/>
          <w:szCs w:val="22"/>
        </w:rPr>
        <w:t xml:space="preserve"> </w:t>
      </w:r>
      <w:r w:rsidRPr="001C15C1">
        <w:rPr>
          <w:rFonts w:eastAsia="Calibri" w:cs="Arial"/>
          <w:b/>
          <w:szCs w:val="22"/>
          <w:u w:val="single"/>
        </w:rPr>
        <w:t>the RRB requests the authority to not display the expiration date on the forms</w:t>
      </w:r>
      <w:r w:rsidRPr="001C15C1">
        <w:rPr>
          <w:rFonts w:eastAsia="Calibri" w:cs="Arial"/>
          <w:szCs w:val="22"/>
        </w:rPr>
        <w:t>.</w:t>
      </w:r>
    </w:p>
    <w:bookmarkEnd w:id="1"/>
    <w:p w:rsidR="0086360E" w:rsidRPr="00991D4E" w:rsidP="007B4415" w14:paraId="31EFA042" w14:textId="61642739">
      <w:pPr>
        <w:tabs>
          <w:tab w:val="left" w:pos="-1440"/>
          <w:tab w:val="left" w:pos="540"/>
        </w:tabs>
        <w:ind w:left="540" w:hanging="540"/>
        <w:jc w:val="both"/>
        <w:rPr>
          <w:rFonts w:cs="Arial"/>
          <w:szCs w:val="22"/>
          <w:u w:val="single"/>
        </w:rPr>
      </w:pPr>
    </w:p>
    <w:p w:rsidR="00777200" w:rsidRPr="0086360E" w:rsidP="00115C17" w14:paraId="50E3D44D" w14:textId="77777777">
      <w:pPr>
        <w:widowControl/>
        <w:tabs>
          <w:tab w:val="left" w:pos="540"/>
        </w:tabs>
        <w:ind w:left="540" w:hanging="540"/>
        <w:jc w:val="both"/>
        <w:rPr>
          <w:rFonts w:cs="Arial"/>
          <w:szCs w:val="22"/>
        </w:rPr>
      </w:pPr>
      <w:r w:rsidRPr="00991D4E">
        <w:rPr>
          <w:rFonts w:cs="Arial"/>
          <w:szCs w:val="22"/>
        </w:rPr>
        <w:t>18.</w:t>
      </w:r>
      <w:r w:rsidRPr="00991D4E">
        <w:rPr>
          <w:rFonts w:cs="Arial"/>
          <w:szCs w:val="22"/>
        </w:rPr>
        <w:tab/>
      </w:r>
      <w:r w:rsidRPr="00991D4E">
        <w:rPr>
          <w:rFonts w:cs="Arial"/>
          <w:szCs w:val="22"/>
          <w:u w:val="single"/>
        </w:rPr>
        <w:t>Exceptions to Certification Statement</w:t>
      </w:r>
      <w:r w:rsidRPr="00991D4E">
        <w:rPr>
          <w:rFonts w:cs="Arial"/>
          <w:szCs w:val="22"/>
        </w:rPr>
        <w:t xml:space="preserve"> - None</w:t>
      </w:r>
    </w:p>
    <w:sectPr w:rsidSect="001D4E18">
      <w:headerReference w:type="default" r:id="rId6"/>
      <w:footerReference w:type="default" r:id="rId7"/>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60E" w:rsidRPr="0086360E" w14:paraId="5A3F68CC" w14:textId="4E1B7154">
    <w:pPr>
      <w:pStyle w:val="Footer"/>
      <w:jc w:val="center"/>
      <w:rPr>
        <w:rFonts w:cs="Arial"/>
      </w:rPr>
    </w:pPr>
    <w:r w:rsidRPr="0086360E">
      <w:rPr>
        <w:rFonts w:cs="Arial"/>
      </w:rPr>
      <w:t>-</w:t>
    </w:r>
    <w:sdt>
      <w:sdtPr>
        <w:rPr>
          <w:rFonts w:cs="Arial"/>
        </w:rPr>
        <w:id w:val="1627888129"/>
        <w:docPartObj>
          <w:docPartGallery w:val="Page Numbers (Bottom of Page)"/>
          <w:docPartUnique/>
        </w:docPartObj>
      </w:sdtPr>
      <w:sdtEndPr>
        <w:rPr>
          <w:noProof/>
        </w:rPr>
      </w:sdtEndPr>
      <w:sdtContent>
        <w:r w:rsidRPr="0086360E">
          <w:rPr>
            <w:rFonts w:cs="Arial"/>
          </w:rPr>
          <w:fldChar w:fldCharType="begin"/>
        </w:r>
        <w:r w:rsidRPr="0086360E">
          <w:rPr>
            <w:rFonts w:cs="Arial"/>
          </w:rPr>
          <w:instrText xml:space="preserve"> PAGE   \* MERGEFORMAT </w:instrText>
        </w:r>
        <w:r w:rsidRPr="0086360E">
          <w:rPr>
            <w:rFonts w:cs="Arial"/>
          </w:rPr>
          <w:fldChar w:fldCharType="separate"/>
        </w:r>
        <w:r w:rsidR="007910DF">
          <w:rPr>
            <w:rFonts w:cs="Arial"/>
            <w:noProof/>
          </w:rPr>
          <w:t>2</w:t>
        </w:r>
        <w:r w:rsidRPr="0086360E">
          <w:rPr>
            <w:rFonts w:cs="Arial"/>
            <w:noProof/>
          </w:rPr>
          <w:fldChar w:fldCharType="end"/>
        </w:r>
        <w:r w:rsidRPr="0086360E">
          <w:rPr>
            <w:rFonts w:cs="Arial"/>
            <w:noProof/>
          </w:rPr>
          <w:t>-</w:t>
        </w:r>
      </w:sdtContent>
    </w:sdt>
  </w:p>
  <w:p w:rsidR="00516B6E" w14:paraId="4DA441A9"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B6E" w:rsidRPr="0000265A" w14:paraId="59474A24" w14:textId="77777777">
    <w:pPr>
      <w:tabs>
        <w:tab w:val="right" w:pos="9360"/>
      </w:tabs>
      <w:jc w:val="both"/>
      <w:rPr>
        <w:rFonts w:cs="CG Times"/>
      </w:rPr>
    </w:pPr>
    <w:r>
      <w:tab/>
    </w:r>
    <w:r w:rsidRPr="0000265A">
      <w:rPr>
        <w:rFonts w:cs="CG Times"/>
      </w:rPr>
      <w:t>OMB N</w:t>
    </w:r>
    <w:r w:rsidR="0086360E">
      <w:rPr>
        <w:rFonts w:cs="CG Times"/>
      </w:rPr>
      <w:t>o</w:t>
    </w:r>
    <w:r w:rsidRPr="0000265A">
      <w:rPr>
        <w:rFonts w:cs="CG Times"/>
      </w:rPr>
      <w:t>. 3220-0055</w:t>
    </w:r>
  </w:p>
  <w:p w:rsidR="00516B6E" w14:paraId="1EF42125" w14:textId="77777777">
    <w:pPr>
      <w:tabs>
        <w:tab w:val="right" w:pos="9360"/>
      </w:tabs>
      <w:jc w:val="both"/>
      <w:rPr>
        <w:rFonts w:ascii="CG Omega" w:hAnsi="CG Omega" w:cs="CG Times"/>
      </w:rPr>
    </w:pPr>
    <w:r>
      <w:rPr>
        <w:rFonts w:ascii="CG Omega" w:hAnsi="CG Omega" w:cs="CG Times"/>
      </w:rPr>
      <w:tab/>
    </w:r>
  </w:p>
  <w:p w:rsidR="0086360E" w:rsidP="0086360E" w14:paraId="16A848A8" w14:textId="77777777">
    <w:pPr>
      <w:tabs>
        <w:tab w:val="right" w:pos="9360"/>
      </w:tabs>
      <w:jc w:val="right"/>
      <w:rPr>
        <w:rFonts w:ascii="CG Omega" w:hAnsi="CG Omega" w:cs="CG 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FA558E"/>
    <w:multiLevelType w:val="hybridMultilevel"/>
    <w:tmpl w:val="77C65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DD12306"/>
    <w:multiLevelType w:val="hybridMultilevel"/>
    <w:tmpl w:val="CB029F8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699748687">
    <w:abstractNumId w:val="0"/>
  </w:num>
  <w:num w:numId="2" w16cid:durableId="112565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60E"/>
    <w:rsid w:val="0000265A"/>
    <w:rsid w:val="000314FC"/>
    <w:rsid w:val="000601C7"/>
    <w:rsid w:val="00065367"/>
    <w:rsid w:val="000B3A25"/>
    <w:rsid w:val="000B5603"/>
    <w:rsid w:val="000C18FE"/>
    <w:rsid w:val="000D1638"/>
    <w:rsid w:val="000D30B2"/>
    <w:rsid w:val="000F2C82"/>
    <w:rsid w:val="00115C17"/>
    <w:rsid w:val="0013143F"/>
    <w:rsid w:val="001753C1"/>
    <w:rsid w:val="00182521"/>
    <w:rsid w:val="001B095B"/>
    <w:rsid w:val="001C15C1"/>
    <w:rsid w:val="002017F0"/>
    <w:rsid w:val="00225660"/>
    <w:rsid w:val="00242643"/>
    <w:rsid w:val="00251BD4"/>
    <w:rsid w:val="00252282"/>
    <w:rsid w:val="00262203"/>
    <w:rsid w:val="00271C95"/>
    <w:rsid w:val="002B3638"/>
    <w:rsid w:val="002B6F5C"/>
    <w:rsid w:val="002D169C"/>
    <w:rsid w:val="00300310"/>
    <w:rsid w:val="00307D79"/>
    <w:rsid w:val="00346426"/>
    <w:rsid w:val="0037704D"/>
    <w:rsid w:val="003A6FB8"/>
    <w:rsid w:val="003E08E2"/>
    <w:rsid w:val="00401303"/>
    <w:rsid w:val="00421DF8"/>
    <w:rsid w:val="004A3E51"/>
    <w:rsid w:val="004A4198"/>
    <w:rsid w:val="004A615D"/>
    <w:rsid w:val="004D58E1"/>
    <w:rsid w:val="00516B6E"/>
    <w:rsid w:val="00547C16"/>
    <w:rsid w:val="00587D0F"/>
    <w:rsid w:val="0059332C"/>
    <w:rsid w:val="005978EA"/>
    <w:rsid w:val="005D4122"/>
    <w:rsid w:val="005F4364"/>
    <w:rsid w:val="005F4CAF"/>
    <w:rsid w:val="0061332D"/>
    <w:rsid w:val="0068397E"/>
    <w:rsid w:val="00691008"/>
    <w:rsid w:val="006B12F8"/>
    <w:rsid w:val="006D34BF"/>
    <w:rsid w:val="00701865"/>
    <w:rsid w:val="00731653"/>
    <w:rsid w:val="007427A4"/>
    <w:rsid w:val="0074509A"/>
    <w:rsid w:val="0076479F"/>
    <w:rsid w:val="00777200"/>
    <w:rsid w:val="007910DF"/>
    <w:rsid w:val="007A3AB4"/>
    <w:rsid w:val="007B4415"/>
    <w:rsid w:val="007B4654"/>
    <w:rsid w:val="00807171"/>
    <w:rsid w:val="00831751"/>
    <w:rsid w:val="00862128"/>
    <w:rsid w:val="0086360E"/>
    <w:rsid w:val="00880E7B"/>
    <w:rsid w:val="00881F45"/>
    <w:rsid w:val="008A0804"/>
    <w:rsid w:val="008B7F29"/>
    <w:rsid w:val="008E2973"/>
    <w:rsid w:val="00917A76"/>
    <w:rsid w:val="00991D4E"/>
    <w:rsid w:val="0099350E"/>
    <w:rsid w:val="009D7839"/>
    <w:rsid w:val="009E4C34"/>
    <w:rsid w:val="00A17DAB"/>
    <w:rsid w:val="00AA20DF"/>
    <w:rsid w:val="00AC6906"/>
    <w:rsid w:val="00AE25E7"/>
    <w:rsid w:val="00B32407"/>
    <w:rsid w:val="00B36315"/>
    <w:rsid w:val="00B66214"/>
    <w:rsid w:val="00B72EDA"/>
    <w:rsid w:val="00BC40C1"/>
    <w:rsid w:val="00BF2161"/>
    <w:rsid w:val="00BF2A99"/>
    <w:rsid w:val="00C742ED"/>
    <w:rsid w:val="00CB51F7"/>
    <w:rsid w:val="00CF4F79"/>
    <w:rsid w:val="00D11247"/>
    <w:rsid w:val="00D95E41"/>
    <w:rsid w:val="00DC590B"/>
    <w:rsid w:val="00DE02E2"/>
    <w:rsid w:val="00DE3FD2"/>
    <w:rsid w:val="00E0263E"/>
    <w:rsid w:val="00E515B7"/>
    <w:rsid w:val="00E72566"/>
    <w:rsid w:val="00E75EE6"/>
    <w:rsid w:val="00EA38E9"/>
    <w:rsid w:val="00F933B0"/>
    <w:rsid w:val="00FB3D13"/>
    <w:rsid w:val="00FE46E9"/>
    <w:rsid w:val="00FF03AD"/>
    <w:rsid w:val="00FF2143"/>
    <w:rsid w:val="00FF28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07BD41"/>
  <w15:docId w15:val="{5AE19414-709C-4C01-BFF7-56DF1E91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b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60E"/>
    <w:pPr>
      <w:widowControl w:val="0"/>
      <w:autoSpaceDE w:val="0"/>
      <w:autoSpaceDN w:val="0"/>
      <w:adjustRightInd w:val="0"/>
    </w:pPr>
    <w:rPr>
      <w:rFonts w:cs="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360E"/>
    <w:rPr>
      <w:color w:val="0000FF"/>
      <w:u w:val="single"/>
    </w:rPr>
  </w:style>
  <w:style w:type="paragraph" w:styleId="Header">
    <w:name w:val="header"/>
    <w:basedOn w:val="Normal"/>
    <w:link w:val="HeaderChar"/>
    <w:uiPriority w:val="99"/>
    <w:unhideWhenUsed/>
    <w:rsid w:val="0086360E"/>
    <w:pPr>
      <w:tabs>
        <w:tab w:val="center" w:pos="4680"/>
        <w:tab w:val="right" w:pos="9360"/>
      </w:tabs>
    </w:pPr>
  </w:style>
  <w:style w:type="character" w:customStyle="1" w:styleId="HeaderChar">
    <w:name w:val="Header Char"/>
    <w:basedOn w:val="DefaultParagraphFont"/>
    <w:link w:val="Header"/>
    <w:uiPriority w:val="99"/>
    <w:rsid w:val="0086360E"/>
    <w:rPr>
      <w:rFonts w:ascii="Courier" w:hAnsi="Courier" w:cs="Times New Roman"/>
      <w:bCs w:val="0"/>
      <w:sz w:val="24"/>
    </w:rPr>
  </w:style>
  <w:style w:type="paragraph" w:styleId="Footer">
    <w:name w:val="footer"/>
    <w:basedOn w:val="Normal"/>
    <w:link w:val="FooterChar"/>
    <w:uiPriority w:val="99"/>
    <w:unhideWhenUsed/>
    <w:rsid w:val="0086360E"/>
    <w:pPr>
      <w:tabs>
        <w:tab w:val="center" w:pos="4680"/>
        <w:tab w:val="right" w:pos="9360"/>
      </w:tabs>
    </w:pPr>
  </w:style>
  <w:style w:type="character" w:customStyle="1" w:styleId="FooterChar">
    <w:name w:val="Footer Char"/>
    <w:basedOn w:val="DefaultParagraphFont"/>
    <w:link w:val="Footer"/>
    <w:uiPriority w:val="99"/>
    <w:rsid w:val="0086360E"/>
    <w:rPr>
      <w:rFonts w:ascii="Courier" w:hAnsi="Courier" w:cs="Times New Roman"/>
      <w:bCs w:val="0"/>
      <w:sz w:val="24"/>
    </w:rPr>
  </w:style>
  <w:style w:type="character" w:styleId="FollowedHyperlink">
    <w:name w:val="FollowedHyperlink"/>
    <w:basedOn w:val="DefaultParagraphFont"/>
    <w:uiPriority w:val="99"/>
    <w:semiHidden/>
    <w:unhideWhenUsed/>
    <w:rsid w:val="000D1638"/>
    <w:rPr>
      <w:color w:val="800080" w:themeColor="followedHyperlink"/>
      <w:u w:val="single"/>
    </w:rPr>
  </w:style>
  <w:style w:type="paragraph" w:styleId="BalloonText">
    <w:name w:val="Balloon Text"/>
    <w:basedOn w:val="Normal"/>
    <w:link w:val="BalloonTextChar"/>
    <w:uiPriority w:val="99"/>
    <w:semiHidden/>
    <w:unhideWhenUsed/>
    <w:rsid w:val="00C74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2ED"/>
    <w:rPr>
      <w:rFonts w:ascii="Segoe UI" w:hAnsi="Segoe UI" w:cs="Segoe UI"/>
      <w:bCs w:val="0"/>
      <w:sz w:val="18"/>
      <w:szCs w:val="18"/>
    </w:rPr>
  </w:style>
  <w:style w:type="character" w:styleId="CommentReference">
    <w:name w:val="annotation reference"/>
    <w:basedOn w:val="DefaultParagraphFont"/>
    <w:uiPriority w:val="99"/>
    <w:semiHidden/>
    <w:unhideWhenUsed/>
    <w:rsid w:val="007B4654"/>
    <w:rPr>
      <w:sz w:val="16"/>
      <w:szCs w:val="16"/>
    </w:rPr>
  </w:style>
  <w:style w:type="paragraph" w:styleId="CommentText">
    <w:name w:val="annotation text"/>
    <w:basedOn w:val="Normal"/>
    <w:link w:val="CommentTextChar"/>
    <w:uiPriority w:val="99"/>
    <w:semiHidden/>
    <w:unhideWhenUsed/>
    <w:rsid w:val="007B4654"/>
    <w:rPr>
      <w:sz w:val="20"/>
      <w:szCs w:val="20"/>
    </w:rPr>
  </w:style>
  <w:style w:type="character" w:customStyle="1" w:styleId="CommentTextChar">
    <w:name w:val="Comment Text Char"/>
    <w:basedOn w:val="DefaultParagraphFont"/>
    <w:link w:val="CommentText"/>
    <w:uiPriority w:val="99"/>
    <w:semiHidden/>
    <w:rsid w:val="007B4654"/>
    <w:rPr>
      <w:rFonts w:cs="Times New Roman"/>
      <w:bCs w:val="0"/>
      <w:sz w:val="20"/>
      <w:szCs w:val="20"/>
    </w:rPr>
  </w:style>
  <w:style w:type="paragraph" w:styleId="CommentSubject">
    <w:name w:val="annotation subject"/>
    <w:basedOn w:val="CommentText"/>
    <w:next w:val="CommentText"/>
    <w:link w:val="CommentSubjectChar"/>
    <w:uiPriority w:val="99"/>
    <w:semiHidden/>
    <w:unhideWhenUsed/>
    <w:rsid w:val="007B4654"/>
    <w:rPr>
      <w:b/>
      <w:bCs/>
    </w:rPr>
  </w:style>
  <w:style w:type="character" w:customStyle="1" w:styleId="CommentSubjectChar">
    <w:name w:val="Comment Subject Char"/>
    <w:basedOn w:val="CommentTextChar"/>
    <w:link w:val="CommentSubject"/>
    <w:uiPriority w:val="99"/>
    <w:semiHidden/>
    <w:rsid w:val="007B4654"/>
    <w:rPr>
      <w:rFonts w:cs="Times New Roman"/>
      <w:b/>
      <w:bCs/>
      <w:sz w:val="20"/>
      <w:szCs w:val="20"/>
    </w:rPr>
  </w:style>
  <w:style w:type="paragraph" w:styleId="Revision">
    <w:name w:val="Revision"/>
    <w:hidden/>
    <w:uiPriority w:val="99"/>
    <w:semiHidden/>
    <w:rsid w:val="004A4198"/>
    <w:rPr>
      <w:rFonts w:cs="Times New Roman"/>
      <w:bCs w:val="0"/>
    </w:rPr>
  </w:style>
  <w:style w:type="paragraph" w:styleId="ListParagraph">
    <w:name w:val="List Paragraph"/>
    <w:basedOn w:val="Normal"/>
    <w:uiPriority w:val="34"/>
    <w:qFormat/>
    <w:rsid w:val="005F4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8A5-94CB-4226-8410-C1944B7C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Hickman</dc:creator>
  <cp:lastModifiedBy>Foster, Brian D.</cp:lastModifiedBy>
  <cp:revision>4</cp:revision>
  <cp:lastPrinted>2017-12-27T21:32:00Z</cp:lastPrinted>
  <dcterms:created xsi:type="dcterms:W3CDTF">2025-06-06T17:04:00Z</dcterms:created>
  <dcterms:modified xsi:type="dcterms:W3CDTF">2025-06-12T19:36:00Z</dcterms:modified>
</cp:coreProperties>
</file>