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24D1" w:rsidRPr="00A1581C" w:rsidP="00845A0B" w14:paraId="7746C943" w14:textId="6F984C4E">
      <w:pPr>
        <w:spacing w:after="120"/>
        <w:jc w:val="center"/>
        <w:rPr>
          <w:b/>
          <w:smallCaps/>
          <w:sz w:val="22"/>
          <w:szCs w:val="22"/>
        </w:rPr>
      </w:pPr>
      <w:r w:rsidRPr="00A1581C">
        <w:rPr>
          <w:b/>
          <w:smallCaps/>
          <w:sz w:val="22"/>
          <w:szCs w:val="22"/>
        </w:rPr>
        <w:t>Paperwork Reduction Act Submission</w:t>
      </w:r>
    </w:p>
    <w:p w:rsidR="00885D50" w:rsidRPr="00A1581C" w:rsidP="00845A0B" w14:paraId="71A409EB" w14:textId="77777777">
      <w:pPr>
        <w:tabs>
          <w:tab w:val="left" w:pos="270"/>
        </w:tabs>
        <w:spacing w:after="120"/>
        <w:jc w:val="center"/>
        <w:rPr>
          <w:b/>
          <w:sz w:val="22"/>
          <w:szCs w:val="22"/>
        </w:rPr>
      </w:pPr>
      <w:r w:rsidRPr="00A1581C">
        <w:rPr>
          <w:b/>
          <w:sz w:val="22"/>
          <w:szCs w:val="22"/>
        </w:rPr>
        <w:t>Supporting Statement for</w:t>
      </w:r>
    </w:p>
    <w:p w:rsidR="00885D50" w:rsidRPr="00A1581C" w:rsidP="00845A0B" w14:paraId="3D1D82DE" w14:textId="77777777">
      <w:pPr>
        <w:tabs>
          <w:tab w:val="left" w:pos="270"/>
        </w:tabs>
        <w:spacing w:after="120"/>
        <w:jc w:val="center"/>
        <w:rPr>
          <w:b/>
          <w:sz w:val="22"/>
          <w:szCs w:val="22"/>
        </w:rPr>
      </w:pPr>
      <w:r w:rsidRPr="00A1581C">
        <w:rPr>
          <w:b/>
          <w:sz w:val="22"/>
          <w:szCs w:val="22"/>
        </w:rPr>
        <w:t>U.S. Small Business Administration</w:t>
      </w:r>
    </w:p>
    <w:p w:rsidR="00677369" w:rsidRPr="00A1581C" w:rsidP="00845A0B" w14:paraId="30325A49" w14:textId="10A6409F">
      <w:pPr>
        <w:tabs>
          <w:tab w:val="left" w:pos="270"/>
        </w:tabs>
        <w:spacing w:after="120"/>
        <w:jc w:val="center"/>
        <w:rPr>
          <w:b/>
          <w:sz w:val="22"/>
          <w:szCs w:val="22"/>
        </w:rPr>
      </w:pPr>
      <w:r w:rsidRPr="00A1581C">
        <w:rPr>
          <w:b/>
          <w:sz w:val="22"/>
          <w:szCs w:val="22"/>
        </w:rPr>
        <w:t>Fee Disclosure and Compensation Agreement</w:t>
      </w:r>
    </w:p>
    <w:p w:rsidR="00EE66B8" w:rsidRPr="00A1581C" w:rsidP="00845A0B" w14:paraId="16BE81FB" w14:textId="51981413">
      <w:pPr>
        <w:tabs>
          <w:tab w:val="left" w:pos="270"/>
        </w:tabs>
        <w:spacing w:after="120"/>
        <w:jc w:val="center"/>
        <w:rPr>
          <w:b/>
          <w:sz w:val="22"/>
          <w:szCs w:val="22"/>
        </w:rPr>
      </w:pPr>
      <w:r w:rsidRPr="00A1581C">
        <w:rPr>
          <w:b/>
          <w:sz w:val="22"/>
          <w:szCs w:val="22"/>
        </w:rPr>
        <w:t>(</w:t>
      </w:r>
      <w:r w:rsidRPr="00A1581C" w:rsidR="00885D50">
        <w:rPr>
          <w:b/>
          <w:sz w:val="22"/>
          <w:szCs w:val="22"/>
        </w:rPr>
        <w:t xml:space="preserve">OMB Control Number </w:t>
      </w:r>
      <w:r w:rsidRPr="00A1581C">
        <w:rPr>
          <w:b/>
          <w:sz w:val="22"/>
          <w:szCs w:val="22"/>
        </w:rPr>
        <w:t>3245-</w:t>
      </w:r>
      <w:r w:rsidRPr="00A1581C" w:rsidR="00EC6C00">
        <w:rPr>
          <w:b/>
          <w:sz w:val="22"/>
          <w:szCs w:val="22"/>
        </w:rPr>
        <w:t>0201</w:t>
      </w:r>
      <w:r w:rsidRPr="00A1581C">
        <w:rPr>
          <w:b/>
          <w:sz w:val="22"/>
          <w:szCs w:val="22"/>
        </w:rPr>
        <w:t>)</w:t>
      </w:r>
    </w:p>
    <w:p w:rsidR="0014101B" w:rsidRPr="00A1581C" w:rsidP="00845A0B" w14:paraId="5C327496" w14:textId="6696A0A0">
      <w:pPr>
        <w:autoSpaceDE w:val="0"/>
        <w:autoSpaceDN w:val="0"/>
        <w:adjustRightInd w:val="0"/>
        <w:spacing w:after="120"/>
        <w:rPr>
          <w:b/>
          <w:bCs/>
          <w:sz w:val="22"/>
          <w:szCs w:val="22"/>
          <w:u w:val="single"/>
        </w:rPr>
      </w:pPr>
      <w:r w:rsidRPr="00A1581C">
        <w:rPr>
          <w:b/>
          <w:bCs/>
          <w:sz w:val="22"/>
          <w:szCs w:val="22"/>
          <w:u w:val="single"/>
        </w:rPr>
        <w:t>Overview of Information Collection.</w:t>
      </w:r>
    </w:p>
    <w:p w:rsidR="00EC6C00" w:rsidRPr="00A1581C" w:rsidP="00845A0B" w14:paraId="56D2E059" w14:textId="21351C8C">
      <w:pPr>
        <w:spacing w:after="120"/>
        <w:rPr>
          <w:sz w:val="22"/>
          <w:szCs w:val="22"/>
        </w:rPr>
      </w:pPr>
      <w:r w:rsidRPr="00A1581C">
        <w:rPr>
          <w:sz w:val="22"/>
          <w:szCs w:val="22"/>
        </w:rPr>
        <w:t xml:space="preserve">SBA is requesting </w:t>
      </w:r>
      <w:r w:rsidR="00554C9D">
        <w:rPr>
          <w:sz w:val="22"/>
          <w:szCs w:val="22"/>
        </w:rPr>
        <w:t>reinstatement</w:t>
      </w:r>
      <w:r w:rsidRPr="00A1581C">
        <w:rPr>
          <w:sz w:val="22"/>
          <w:szCs w:val="22"/>
        </w:rPr>
        <w:t xml:space="preserve"> of this information collection with minor revisions to Form 159 and Form 159D, as described below.</w:t>
      </w:r>
    </w:p>
    <w:p w:rsidR="00EC6C00" w:rsidRPr="00A1581C" w:rsidP="00C915F3" w14:paraId="72F5A3F3" w14:textId="77777777">
      <w:pPr>
        <w:spacing w:after="120"/>
        <w:jc w:val="both"/>
        <w:rPr>
          <w:sz w:val="22"/>
          <w:szCs w:val="22"/>
          <w:u w:val="single"/>
        </w:rPr>
      </w:pPr>
      <w:r w:rsidRPr="00A1581C">
        <w:rPr>
          <w:sz w:val="22"/>
          <w:szCs w:val="22"/>
          <w:u w:val="single"/>
        </w:rPr>
        <w:t>SBA Form 159</w:t>
      </w:r>
    </w:p>
    <w:p w:rsidR="00EC6C00" w:rsidRPr="00A1581C" w:rsidP="00845A0B" w14:paraId="35BBA3D1" w14:textId="79E33F03">
      <w:pPr>
        <w:pStyle w:val="ListParagraph"/>
        <w:numPr>
          <w:ilvl w:val="0"/>
          <w:numId w:val="2"/>
        </w:numPr>
        <w:spacing w:after="120"/>
        <w:jc w:val="both"/>
        <w:rPr>
          <w:szCs w:val="24"/>
        </w:rPr>
      </w:pPr>
      <w:r w:rsidRPr="21B97CEA">
        <w:rPr>
          <w:sz w:val="22"/>
          <w:szCs w:val="22"/>
        </w:rPr>
        <w:t>Relocate</w:t>
      </w:r>
      <w:r w:rsidRPr="21B97CEA" w:rsidR="200484FA">
        <w:rPr>
          <w:sz w:val="22"/>
          <w:szCs w:val="22"/>
        </w:rPr>
        <w:t>d</w:t>
      </w:r>
      <w:r w:rsidRPr="21B97CEA">
        <w:rPr>
          <w:sz w:val="22"/>
          <w:szCs w:val="22"/>
        </w:rPr>
        <w:t xml:space="preserve"> Applicant’s Certifications statement and signature line to after SBA Lender’s Certifications statement and signature line.</w:t>
      </w:r>
    </w:p>
    <w:p w:rsidR="00EC6C00" w:rsidRPr="00A1581C" w:rsidP="00C915F3" w14:paraId="7A885D71" w14:textId="77777777">
      <w:pPr>
        <w:spacing w:after="120"/>
        <w:rPr>
          <w:sz w:val="22"/>
          <w:szCs w:val="22"/>
        </w:rPr>
      </w:pPr>
      <w:r w:rsidRPr="00103F6A">
        <w:rPr>
          <w:sz w:val="22"/>
          <w:szCs w:val="22"/>
          <w:u w:val="single"/>
        </w:rPr>
        <w:t>SBA Form 159D</w:t>
      </w:r>
    </w:p>
    <w:p w:rsidR="00FD760F" w:rsidRPr="00FD760F" w:rsidP="00845A0B" w14:paraId="53E63388" w14:textId="1E4A6B93">
      <w:pPr>
        <w:pStyle w:val="ListParagraph"/>
        <w:numPr>
          <w:ilvl w:val="0"/>
          <w:numId w:val="1"/>
        </w:numPr>
        <w:spacing w:after="120"/>
        <w:jc w:val="both"/>
        <w:rPr>
          <w:szCs w:val="24"/>
        </w:rPr>
      </w:pPr>
      <w:r w:rsidRPr="21B97CEA">
        <w:rPr>
          <w:sz w:val="22"/>
          <w:szCs w:val="22"/>
        </w:rPr>
        <w:t xml:space="preserve">Revised </w:t>
      </w:r>
      <w:bookmarkStart w:id="0" w:name="_Hlk171082346"/>
      <w:r w:rsidRPr="21B97CEA" w:rsidR="67533358">
        <w:rPr>
          <w:sz w:val="22"/>
          <w:szCs w:val="22"/>
        </w:rPr>
        <w:t xml:space="preserve">the section for returning the completed form by including the customer service email address and a link to the online customer portal. </w:t>
      </w:r>
    </w:p>
    <w:p w:rsidR="00EC6C00" w:rsidRPr="00A1581C" w:rsidP="00845A0B" w14:paraId="5C75B40E" w14:textId="0B32F217">
      <w:pPr>
        <w:pStyle w:val="ListParagraph"/>
        <w:numPr>
          <w:ilvl w:val="0"/>
          <w:numId w:val="1"/>
        </w:numPr>
        <w:spacing w:after="120"/>
        <w:jc w:val="both"/>
        <w:rPr>
          <w:szCs w:val="24"/>
        </w:rPr>
      </w:pPr>
      <w:r w:rsidRPr="21B97CEA">
        <w:rPr>
          <w:sz w:val="22"/>
          <w:szCs w:val="22"/>
        </w:rPr>
        <w:t>Revised the Privacy Act System of Records Notices (SORNs) section by changing the name of the SORN to Disaster Loans Case Files -</w:t>
      </w:r>
      <w:r w:rsidRPr="21B97CEA" w:rsidR="455E2B91">
        <w:rPr>
          <w:sz w:val="22"/>
          <w:szCs w:val="22"/>
        </w:rPr>
        <w:t xml:space="preserve"> </w:t>
      </w:r>
      <w:r w:rsidRPr="21B97CEA">
        <w:rPr>
          <w:sz w:val="22"/>
          <w:szCs w:val="22"/>
        </w:rPr>
        <w:t>SBA 20 and referencing the current published version in the Federal Register.</w:t>
      </w:r>
      <w:bookmarkEnd w:id="0"/>
      <w:r w:rsidR="008A2EAE">
        <w:rPr>
          <w:sz w:val="22"/>
          <w:szCs w:val="22"/>
        </w:rPr>
        <w:t xml:space="preserve"> SBA is in the process of updating the SORNs and SBA 20 will subsequently be part of </w:t>
      </w:r>
      <w:r w:rsidRPr="008A2EAE" w:rsidR="008A2EAE">
        <w:rPr>
          <w:sz w:val="22"/>
          <w:szCs w:val="22"/>
        </w:rPr>
        <w:t>Loans Systems SBA 21 (SOR 21)</w:t>
      </w:r>
      <w:r w:rsidR="008A2EAE">
        <w:rPr>
          <w:sz w:val="22"/>
          <w:szCs w:val="22"/>
        </w:rPr>
        <w:t>.</w:t>
      </w:r>
    </w:p>
    <w:p w:rsidR="21B97CEA" w:rsidP="00845A0B" w14:paraId="32B4A5F2" w14:textId="0E0144F7">
      <w:pPr>
        <w:pStyle w:val="ListParagraph"/>
        <w:spacing w:after="120"/>
        <w:jc w:val="both"/>
        <w:rPr>
          <w:szCs w:val="24"/>
        </w:rPr>
      </w:pPr>
    </w:p>
    <w:p w:rsidR="00553ECE" w:rsidRPr="00A1581C" w:rsidP="00845A0B" w14:paraId="39B7705B" w14:textId="50A71CBE">
      <w:pPr>
        <w:pStyle w:val="ListParagraph"/>
        <w:numPr>
          <w:ilvl w:val="0"/>
          <w:numId w:val="19"/>
        </w:numPr>
        <w:tabs>
          <w:tab w:val="left" w:pos="270"/>
        </w:tabs>
        <w:spacing w:after="120"/>
        <w:rPr>
          <w:b/>
          <w:sz w:val="22"/>
          <w:szCs w:val="22"/>
          <w:u w:val="single"/>
        </w:rPr>
      </w:pPr>
      <w:r w:rsidRPr="00A1581C">
        <w:rPr>
          <w:b/>
          <w:sz w:val="22"/>
          <w:szCs w:val="22"/>
          <w:u w:val="single"/>
        </w:rPr>
        <w:t>Need &amp; Method for the Information Collection</w:t>
      </w:r>
      <w:r w:rsidRPr="00A1581C">
        <w:rPr>
          <w:b/>
          <w:sz w:val="22"/>
          <w:szCs w:val="22"/>
          <w:u w:val="single"/>
        </w:rPr>
        <w:t>.</w:t>
      </w:r>
    </w:p>
    <w:p w:rsidR="00EC6C00" w:rsidRPr="00A1581C" w:rsidP="00C915F3" w14:paraId="685ABF91" w14:textId="77777777">
      <w:pPr>
        <w:spacing w:after="120"/>
        <w:jc w:val="both"/>
        <w:rPr>
          <w:sz w:val="22"/>
          <w:szCs w:val="22"/>
          <w:u w:val="single"/>
        </w:rPr>
      </w:pPr>
      <w:r w:rsidRPr="00A1581C">
        <w:rPr>
          <w:sz w:val="22"/>
          <w:szCs w:val="22"/>
          <w:u w:val="single"/>
        </w:rPr>
        <w:t>SBA Form 159</w:t>
      </w:r>
    </w:p>
    <w:p w:rsidR="00EC6C00" w:rsidRPr="00A1581C" w:rsidP="00C915F3" w14:paraId="7C740CCB" w14:textId="77777777">
      <w:pPr>
        <w:spacing w:after="120"/>
        <w:jc w:val="both"/>
        <w:rPr>
          <w:sz w:val="22"/>
          <w:szCs w:val="22"/>
        </w:rPr>
      </w:pPr>
      <w:r w:rsidRPr="00A1581C">
        <w:rPr>
          <w:sz w:val="22"/>
          <w:szCs w:val="22"/>
        </w:rPr>
        <w:t>Section 13 of the Small Business Act (15 U.S.C. 642) requires that no loan be made or equipment, facilities, or services furnished by the Administration under this Act to any business enterprise unless the owners, partners, or officers of such business enterprise certify to the Administration the names of any attorneys, agents, or other persons engaged by or on behalf of such business enterprise for the purpose of expediting applications made to the Administration for assistance of any sort and the fees paid or to be paid to any such persons.</w:t>
      </w:r>
    </w:p>
    <w:p w:rsidR="00EC6C00" w:rsidRPr="00A1581C" w:rsidP="00C915F3" w14:paraId="0B1BAFE6" w14:textId="77777777">
      <w:pPr>
        <w:spacing w:after="120"/>
        <w:jc w:val="both"/>
        <w:rPr>
          <w:sz w:val="22"/>
          <w:szCs w:val="22"/>
        </w:rPr>
      </w:pPr>
      <w:r w:rsidRPr="00A1581C">
        <w:rPr>
          <w:sz w:val="22"/>
          <w:szCs w:val="22"/>
        </w:rPr>
        <w:t>The implementing regulations for this statutory requirement are provided in 13 CFR Part 103 and 13 CFR §§ 120.221 and 120.222.  Agents (as defined in 13 CFR § 103.1) are required by 13 CFR § 103.5 to execute and provide to SBA a compensation agreement showing the compensation charged for services rendered or to be rendered to the Applicant or SBA Lender in any matter involving SBA assistance. SOP 50 10 further clarifies when compensation agreements are required and who should execute the document.</w:t>
      </w:r>
    </w:p>
    <w:p w:rsidR="00EC6C00" w:rsidRPr="00A1581C" w:rsidP="00C915F3" w14:paraId="4037D09D" w14:textId="77777777">
      <w:pPr>
        <w:spacing w:after="120"/>
        <w:rPr>
          <w:sz w:val="22"/>
          <w:szCs w:val="22"/>
        </w:rPr>
      </w:pPr>
      <w:r w:rsidRPr="00103F6A">
        <w:rPr>
          <w:sz w:val="22"/>
          <w:szCs w:val="22"/>
          <w:u w:val="single"/>
        </w:rPr>
        <w:t>SBA Form 159D</w:t>
      </w:r>
    </w:p>
    <w:p w:rsidR="00FD760F" w:rsidRPr="004C748F" w:rsidP="00845A0B" w14:paraId="30AE5D80" w14:textId="41E38356">
      <w:pPr>
        <w:spacing w:after="120"/>
        <w:jc w:val="both"/>
        <w:rPr>
          <w:sz w:val="22"/>
          <w:szCs w:val="22"/>
        </w:rPr>
      </w:pPr>
      <w:r w:rsidRPr="00FD760F">
        <w:rPr>
          <w:sz w:val="22"/>
          <w:szCs w:val="22"/>
        </w:rPr>
        <w:t xml:space="preserve">Section 13 of the Small Business Act and 13 CFR 103.5 also govern the requirement for any agent or packager to execute and provide to SBA a compensation agreement in connection with a disaster loan. The SOP 50 30 states that SBA disaster loan applications must include a list of paid agents retained by the Applicant, as well as compensation for their services. It also clarifies that a compensation agreement is only required when the compensation exceeds certain </w:t>
      </w:r>
      <w:r>
        <w:rPr>
          <w:sz w:val="22"/>
          <w:szCs w:val="22"/>
        </w:rPr>
        <w:t>thresholds</w:t>
      </w:r>
      <w:r w:rsidRPr="004C748F">
        <w:rPr>
          <w:sz w:val="22"/>
          <w:szCs w:val="22"/>
        </w:rPr>
        <w:t xml:space="preserve">: $500 for home disaster loans and $2,500 for business disaster loans. </w:t>
      </w:r>
      <w:r>
        <w:rPr>
          <w:sz w:val="22"/>
          <w:szCs w:val="22"/>
        </w:rPr>
        <w:t>Applicants may elect to submit a paper version of the form by mailing</w:t>
      </w:r>
      <w:r w:rsidRPr="004C748F">
        <w:rPr>
          <w:sz w:val="22"/>
          <w:szCs w:val="22"/>
        </w:rPr>
        <w:t xml:space="preserve"> </w:t>
      </w:r>
      <w:r>
        <w:rPr>
          <w:sz w:val="22"/>
          <w:szCs w:val="22"/>
        </w:rPr>
        <w:t xml:space="preserve">it </w:t>
      </w:r>
      <w:r w:rsidRPr="004C748F">
        <w:rPr>
          <w:sz w:val="22"/>
          <w:szCs w:val="22"/>
        </w:rPr>
        <w:t>to the Disaster Processing and Disbursement Center,</w:t>
      </w:r>
      <w:r>
        <w:rPr>
          <w:sz w:val="22"/>
          <w:szCs w:val="22"/>
        </w:rPr>
        <w:t xml:space="preserve"> by emailing it to the Disaster Customer Service at </w:t>
      </w:r>
      <w:hyperlink r:id="rId8">
        <w:r w:rsidRPr="3CECD021">
          <w:rPr>
            <w:rStyle w:val="Hyperlink"/>
            <w:sz w:val="22"/>
            <w:szCs w:val="22"/>
          </w:rPr>
          <w:t>disastercustomerservice@sba.gov</w:t>
        </w:r>
      </w:hyperlink>
      <w:r w:rsidRPr="00AD0D2B">
        <w:rPr>
          <w:sz w:val="22"/>
          <w:szCs w:val="22"/>
        </w:rPr>
        <w:t xml:space="preserve">, </w:t>
      </w:r>
      <w:r>
        <w:rPr>
          <w:sz w:val="22"/>
          <w:szCs w:val="22"/>
        </w:rPr>
        <w:t xml:space="preserve">or by submitting it </w:t>
      </w:r>
      <w:r w:rsidRPr="00AD0D2B">
        <w:rPr>
          <w:sz w:val="22"/>
          <w:szCs w:val="22"/>
        </w:rPr>
        <w:t xml:space="preserve">online </w:t>
      </w:r>
      <w:r>
        <w:rPr>
          <w:sz w:val="22"/>
          <w:szCs w:val="22"/>
        </w:rPr>
        <w:t xml:space="preserve">through the </w:t>
      </w:r>
      <w:r w:rsidRPr="00AD0D2B">
        <w:rPr>
          <w:sz w:val="22"/>
          <w:szCs w:val="22"/>
        </w:rPr>
        <w:t xml:space="preserve"> </w:t>
      </w:r>
      <w:hyperlink r:id="rId9">
        <w:r w:rsidRPr="3CECD021">
          <w:rPr>
            <w:rStyle w:val="Hyperlink"/>
            <w:sz w:val="22"/>
            <w:szCs w:val="22"/>
          </w:rPr>
          <w:t>MySBA Loan Portal</w:t>
        </w:r>
      </w:hyperlink>
      <w:r w:rsidRPr="3CECD021">
        <w:rPr>
          <w:sz w:val="22"/>
          <w:szCs w:val="22"/>
        </w:rPr>
        <w:t>.</w:t>
      </w:r>
      <w:r>
        <w:rPr>
          <w:sz w:val="22"/>
          <w:szCs w:val="22"/>
        </w:rPr>
        <w:t xml:space="preserve">  If the SBA Form 159D is not collected, the SBA will be unable to ensure that the applicant is not being charged excessive fees and that the fees are reasonable in relation to the services provided.   </w:t>
      </w:r>
    </w:p>
    <w:p w:rsidR="00EC6C00" w:rsidRPr="00A1581C" w:rsidP="00845A0B" w14:paraId="384AEA82" w14:textId="2C45D696">
      <w:pPr>
        <w:spacing w:after="120"/>
        <w:jc w:val="both"/>
        <w:rPr>
          <w:sz w:val="22"/>
          <w:szCs w:val="22"/>
        </w:rPr>
      </w:pPr>
    </w:p>
    <w:p w:rsidR="00553ECE" w:rsidRPr="00A1581C" w:rsidP="00845A0B" w14:paraId="46FA65DB" w14:textId="6D6C6018">
      <w:pPr>
        <w:pStyle w:val="ListParagraph"/>
        <w:numPr>
          <w:ilvl w:val="0"/>
          <w:numId w:val="19"/>
        </w:numPr>
        <w:tabs>
          <w:tab w:val="left" w:pos="270"/>
        </w:tabs>
        <w:spacing w:after="120"/>
        <w:rPr>
          <w:b/>
          <w:sz w:val="22"/>
          <w:szCs w:val="22"/>
        </w:rPr>
      </w:pPr>
      <w:r w:rsidRPr="00A1581C">
        <w:rPr>
          <w:b/>
          <w:sz w:val="22"/>
          <w:szCs w:val="22"/>
          <w:u w:val="single"/>
        </w:rPr>
        <w:t>Use of the</w:t>
      </w:r>
      <w:r w:rsidRPr="00A1581C">
        <w:rPr>
          <w:b/>
          <w:sz w:val="22"/>
          <w:szCs w:val="22"/>
          <w:u w:val="single"/>
        </w:rPr>
        <w:t xml:space="preserve"> information.</w:t>
      </w:r>
    </w:p>
    <w:p w:rsidR="00EC6C00" w:rsidRPr="00A1581C" w:rsidP="00845A0B" w14:paraId="6E6E7FC0" w14:textId="66090A37">
      <w:pPr>
        <w:spacing w:after="120"/>
        <w:jc w:val="both"/>
        <w:rPr>
          <w:sz w:val="22"/>
          <w:szCs w:val="22"/>
        </w:rPr>
      </w:pPr>
      <w:r w:rsidRPr="616F1602">
        <w:rPr>
          <w:sz w:val="22"/>
          <w:szCs w:val="22"/>
        </w:rPr>
        <w:t xml:space="preserve">This information collection is used by the 7(a), 504, and </w:t>
      </w:r>
      <w:r w:rsidRPr="616F1602" w:rsidR="2EC881ED">
        <w:rPr>
          <w:sz w:val="22"/>
          <w:szCs w:val="22"/>
        </w:rPr>
        <w:t xml:space="preserve">Disaster </w:t>
      </w:r>
      <w:r w:rsidRPr="616F1602">
        <w:rPr>
          <w:sz w:val="22"/>
          <w:szCs w:val="22"/>
        </w:rPr>
        <w:t>loan programs to collect information about Agents, the services they provide, compensation rendered, and who paid the compensation. The information is instrumental to the integrity of the applicable SBA lending programs and is used to monitor the fees charged by Agents and the relationships between Agents and SBA Lenders. The information helps SBA determine, among other things, if Applicants are paying unnecessary, unreasonable, and/or prohibited fees.</w:t>
      </w:r>
    </w:p>
    <w:p w:rsidR="00EC6C00" w:rsidRPr="00A1581C" w:rsidP="00C915F3" w14:paraId="2027D014" w14:textId="77777777">
      <w:pPr>
        <w:spacing w:after="120"/>
        <w:jc w:val="both"/>
        <w:rPr>
          <w:sz w:val="22"/>
          <w:szCs w:val="22"/>
          <w:u w:val="single"/>
        </w:rPr>
      </w:pPr>
      <w:r w:rsidRPr="00A1581C">
        <w:rPr>
          <w:sz w:val="22"/>
          <w:szCs w:val="22"/>
          <w:u w:val="single"/>
        </w:rPr>
        <w:t>SBA Form 159</w:t>
      </w:r>
    </w:p>
    <w:p w:rsidR="00EC6C00" w:rsidRPr="00A1581C" w:rsidP="00C915F3" w14:paraId="32665553" w14:textId="47431774">
      <w:pPr>
        <w:spacing w:after="120"/>
        <w:jc w:val="both"/>
        <w:rPr>
          <w:sz w:val="22"/>
          <w:szCs w:val="22"/>
        </w:rPr>
      </w:pPr>
      <w:r w:rsidRPr="00A1581C">
        <w:rPr>
          <w:sz w:val="22"/>
          <w:szCs w:val="22"/>
        </w:rPr>
        <w:t>SBA Form 159 is used by SBA Lenders and loan Applicants to disclose the name of any Agent involved in an application for SBA financial assistance and the fees paid or to be paid to the Agent(s). The form captures information about the Agent, the services provided, the fees paid, and if the fees were paid by the Applicant or SBA Lender.</w:t>
      </w:r>
    </w:p>
    <w:p w:rsidR="00EC6C00" w:rsidRPr="00A1581C" w:rsidP="00C915F3" w14:paraId="1AE424A0" w14:textId="6ED3BEAA">
      <w:pPr>
        <w:spacing w:after="120"/>
        <w:jc w:val="both"/>
        <w:rPr>
          <w:sz w:val="22"/>
          <w:szCs w:val="22"/>
        </w:rPr>
      </w:pPr>
      <w:r w:rsidRPr="21B97CEA">
        <w:rPr>
          <w:sz w:val="22"/>
          <w:szCs w:val="22"/>
        </w:rPr>
        <w:t xml:space="preserve">The form may be completed at any point during the origination process with submission requirements outlined in the applicable SOP. For 7(a) loans, the 7(a) Lender </w:t>
      </w:r>
      <w:r w:rsidRPr="21B97CEA" w:rsidR="093C9B72">
        <w:rPr>
          <w:sz w:val="22"/>
          <w:szCs w:val="22"/>
        </w:rPr>
        <w:t>should submit</w:t>
      </w:r>
      <w:r w:rsidRPr="21B97CEA">
        <w:rPr>
          <w:sz w:val="22"/>
          <w:szCs w:val="22"/>
        </w:rPr>
        <w:t xml:space="preserve"> the completed </w:t>
      </w:r>
      <w:r w:rsidRPr="21B97CEA" w:rsidR="093C9B72">
        <w:rPr>
          <w:sz w:val="22"/>
          <w:szCs w:val="22"/>
        </w:rPr>
        <w:t>form at</w:t>
      </w:r>
      <w:r w:rsidRPr="21B97CEA">
        <w:rPr>
          <w:sz w:val="22"/>
          <w:szCs w:val="22"/>
        </w:rPr>
        <w:t xml:space="preserve"> loan closing or no later than the initial disbursement on the </w:t>
      </w:r>
      <w:r w:rsidRPr="21B97CEA" w:rsidR="030A9278">
        <w:rPr>
          <w:sz w:val="22"/>
          <w:szCs w:val="22"/>
        </w:rPr>
        <w:t>loan in</w:t>
      </w:r>
      <w:r w:rsidRPr="21B97CEA">
        <w:rPr>
          <w:sz w:val="22"/>
          <w:szCs w:val="22"/>
        </w:rPr>
        <w:t xml:space="preserve"> conjunction with a Lender’s 1502 monthly report within two such reporting cycles, using the </w:t>
      </w:r>
      <w:r w:rsidRPr="21B97CEA" w:rsidR="591A6B1B">
        <w:rPr>
          <w:sz w:val="22"/>
          <w:szCs w:val="22"/>
        </w:rPr>
        <w:t>Capital Access Financial System (</w:t>
      </w:r>
      <w:r w:rsidRPr="21B97CEA">
        <w:rPr>
          <w:sz w:val="22"/>
          <w:szCs w:val="22"/>
        </w:rPr>
        <w:t>CAFS</w:t>
      </w:r>
      <w:r w:rsidRPr="21B97CEA" w:rsidR="591A6B1B">
        <w:rPr>
          <w:sz w:val="22"/>
          <w:szCs w:val="22"/>
        </w:rPr>
        <w:t>)</w:t>
      </w:r>
      <w:r w:rsidRPr="21B97CEA">
        <w:rPr>
          <w:sz w:val="22"/>
          <w:szCs w:val="22"/>
        </w:rPr>
        <w:t xml:space="preserve">. For 504 loans, the CDC should submit the completed form within 30 calendars of the debenture funding, </w:t>
      </w:r>
      <w:r w:rsidRPr="21B97CEA" w:rsidR="093C9B72">
        <w:rPr>
          <w:sz w:val="22"/>
          <w:szCs w:val="22"/>
        </w:rPr>
        <w:t xml:space="preserve">using </w:t>
      </w:r>
      <w:r w:rsidRPr="21B97CEA" w:rsidR="030A9278">
        <w:rPr>
          <w:sz w:val="22"/>
          <w:szCs w:val="22"/>
        </w:rPr>
        <w:t>the</w:t>
      </w:r>
      <w:r w:rsidRPr="00323BC7" w:rsidR="00323BC7">
        <w:rPr>
          <w:sz w:val="22"/>
          <w:szCs w:val="22"/>
        </w:rPr>
        <w:t xml:space="preserve"> Corporate Governance Repositor</w:t>
      </w:r>
      <w:r w:rsidR="00323BC7">
        <w:rPr>
          <w:sz w:val="22"/>
          <w:szCs w:val="22"/>
        </w:rPr>
        <w:t xml:space="preserve">. </w:t>
      </w:r>
      <w:r w:rsidRPr="21B97CEA">
        <w:rPr>
          <w:sz w:val="22"/>
          <w:szCs w:val="22"/>
        </w:rPr>
        <w:t xml:space="preserve">All </w:t>
      </w:r>
      <w:r w:rsidRPr="21B97CEA" w:rsidR="0AB91EC5">
        <w:rPr>
          <w:sz w:val="22"/>
          <w:szCs w:val="22"/>
        </w:rPr>
        <w:t xml:space="preserve">SBA </w:t>
      </w:r>
      <w:r w:rsidRPr="21B97CEA">
        <w:rPr>
          <w:sz w:val="22"/>
          <w:szCs w:val="22"/>
        </w:rPr>
        <w:t xml:space="preserve">Lenders are required to retain the original document </w:t>
      </w:r>
      <w:r w:rsidRPr="21B97CEA" w:rsidR="25EC57B8">
        <w:rPr>
          <w:sz w:val="22"/>
          <w:szCs w:val="22"/>
        </w:rPr>
        <w:t xml:space="preserve">and all supporting documentation </w:t>
      </w:r>
      <w:r w:rsidRPr="21B97CEA">
        <w:rPr>
          <w:sz w:val="22"/>
          <w:szCs w:val="22"/>
        </w:rPr>
        <w:t>in the loan file.</w:t>
      </w:r>
    </w:p>
    <w:p w:rsidR="00EC6C00" w:rsidRPr="00A1581C" w:rsidP="00C915F3" w14:paraId="3D5DCEF0" w14:textId="098D2530">
      <w:pPr>
        <w:spacing w:after="120"/>
        <w:jc w:val="both"/>
        <w:rPr>
          <w:sz w:val="22"/>
          <w:szCs w:val="22"/>
        </w:rPr>
      </w:pPr>
      <w:r w:rsidRPr="00A1581C">
        <w:rPr>
          <w:sz w:val="22"/>
          <w:szCs w:val="22"/>
        </w:rPr>
        <w:t>In addition, as part of lender oversight activities, the SBA uses the information collected to ensure SBA Lenders are originating loans meeting SBA Loan Program Requirements as it pertains to Applicant fees.</w:t>
      </w:r>
    </w:p>
    <w:p w:rsidR="00EC6C00" w:rsidRPr="00A1581C" w:rsidP="00C915F3" w14:paraId="52D8AB99" w14:textId="77777777">
      <w:pPr>
        <w:spacing w:after="120"/>
        <w:jc w:val="both"/>
        <w:rPr>
          <w:sz w:val="22"/>
          <w:szCs w:val="22"/>
          <w:u w:val="single"/>
        </w:rPr>
      </w:pPr>
      <w:r w:rsidRPr="00103F6A">
        <w:rPr>
          <w:sz w:val="22"/>
          <w:szCs w:val="22"/>
          <w:u w:val="single"/>
        </w:rPr>
        <w:t>SBA Form 159D</w:t>
      </w:r>
    </w:p>
    <w:p w:rsidR="00FD760F" w:rsidP="00845A0B" w14:paraId="09D252E3" w14:textId="74D1EE22">
      <w:pPr>
        <w:spacing w:after="120"/>
        <w:ind w:right="360"/>
        <w:rPr>
          <w:sz w:val="22"/>
          <w:szCs w:val="22"/>
        </w:rPr>
      </w:pPr>
      <w:r w:rsidRPr="00764765">
        <w:rPr>
          <w:sz w:val="22"/>
          <w:szCs w:val="22"/>
        </w:rPr>
        <w:t xml:space="preserve">SBA Form 159D collects information from Applicants and Agents that is used by SBA to establish that there is no appearance of unlawful or unethical activity by Agents who receive compensation in exchange for representing Applicants for an SBA Disaster loan. </w:t>
      </w:r>
      <w:r>
        <w:rPr>
          <w:sz w:val="22"/>
          <w:szCs w:val="22"/>
        </w:rPr>
        <w:t>The form is not used by other Federal agencies.</w:t>
      </w:r>
    </w:p>
    <w:p w:rsidR="00FD760F" w:rsidRPr="00764765" w:rsidP="00845A0B" w14:paraId="68BA64BA" w14:textId="77777777">
      <w:pPr>
        <w:spacing w:after="120"/>
        <w:ind w:right="360"/>
        <w:rPr>
          <w:sz w:val="22"/>
          <w:szCs w:val="22"/>
        </w:rPr>
      </w:pPr>
    </w:p>
    <w:p w:rsidR="00553ECE" w:rsidRPr="00A1581C" w:rsidP="00845A0B" w14:paraId="11EEB00A" w14:textId="4B50C356">
      <w:pPr>
        <w:pStyle w:val="ListParagraph"/>
        <w:numPr>
          <w:ilvl w:val="0"/>
          <w:numId w:val="19"/>
        </w:numPr>
        <w:tabs>
          <w:tab w:val="left" w:pos="270"/>
        </w:tabs>
        <w:spacing w:after="120"/>
        <w:rPr>
          <w:b/>
          <w:sz w:val="22"/>
          <w:szCs w:val="22"/>
        </w:rPr>
      </w:pPr>
      <w:r w:rsidRPr="00A1581C">
        <w:rPr>
          <w:b/>
          <w:sz w:val="22"/>
          <w:szCs w:val="22"/>
          <w:u w:val="single"/>
        </w:rPr>
        <w:t xml:space="preserve">Use of Information </w:t>
      </w:r>
      <w:r w:rsidRPr="00A1581C">
        <w:rPr>
          <w:b/>
          <w:sz w:val="22"/>
          <w:szCs w:val="22"/>
          <w:u w:val="single"/>
        </w:rPr>
        <w:t>Technolog</w:t>
      </w:r>
      <w:r w:rsidRPr="00A1581C">
        <w:rPr>
          <w:b/>
          <w:sz w:val="22"/>
          <w:szCs w:val="22"/>
          <w:u w:val="single"/>
        </w:rPr>
        <w:t>y</w:t>
      </w:r>
      <w:r w:rsidRPr="00A1581C">
        <w:rPr>
          <w:b/>
          <w:sz w:val="22"/>
          <w:szCs w:val="22"/>
          <w:u w:val="single"/>
        </w:rPr>
        <w:t>.</w:t>
      </w:r>
    </w:p>
    <w:p w:rsidR="00EC6C00" w:rsidRPr="00A1581C" w:rsidP="00C915F3" w14:paraId="0BBEA04E" w14:textId="77777777">
      <w:pPr>
        <w:spacing w:after="120"/>
        <w:jc w:val="both"/>
        <w:rPr>
          <w:sz w:val="22"/>
          <w:szCs w:val="22"/>
          <w:u w:val="single"/>
        </w:rPr>
      </w:pPr>
      <w:r w:rsidRPr="00A1581C">
        <w:rPr>
          <w:sz w:val="22"/>
          <w:szCs w:val="22"/>
          <w:u w:val="single"/>
        </w:rPr>
        <w:t>SBA Form 159</w:t>
      </w:r>
    </w:p>
    <w:p w:rsidR="00EC6C00" w:rsidRPr="00A1581C" w:rsidP="00C915F3" w14:paraId="2B188AC8" w14:textId="3EB26321">
      <w:pPr>
        <w:spacing w:after="120"/>
        <w:jc w:val="both"/>
        <w:rPr>
          <w:sz w:val="22"/>
          <w:szCs w:val="22"/>
        </w:rPr>
      </w:pPr>
      <w:r w:rsidRPr="21B97CEA">
        <w:rPr>
          <w:sz w:val="22"/>
          <w:szCs w:val="22"/>
        </w:rPr>
        <w:t xml:space="preserve">This form is available through </w:t>
      </w:r>
      <w:hyperlink r:id="rId10">
        <w:r w:rsidRPr="21B97CEA">
          <w:rPr>
            <w:rStyle w:val="Hyperlink"/>
            <w:sz w:val="22"/>
            <w:szCs w:val="22"/>
          </w:rPr>
          <w:t>https://caweb.sba.gov/</w:t>
        </w:r>
      </w:hyperlink>
      <w:r w:rsidRPr="21B97CEA">
        <w:rPr>
          <w:sz w:val="22"/>
          <w:szCs w:val="22"/>
        </w:rPr>
        <w:t xml:space="preserve">. SBA Lenders will also be able to generate the form through </w:t>
      </w:r>
      <w:r w:rsidRPr="21B97CEA" w:rsidR="093C9B72">
        <w:rPr>
          <w:sz w:val="22"/>
          <w:szCs w:val="22"/>
        </w:rPr>
        <w:t>various third</w:t>
      </w:r>
      <w:r w:rsidRPr="21B97CEA">
        <w:rPr>
          <w:sz w:val="22"/>
          <w:szCs w:val="22"/>
        </w:rPr>
        <w:t xml:space="preserve">-party software platforms; </w:t>
      </w:r>
      <w:r w:rsidR="00323BC7">
        <w:rPr>
          <w:sz w:val="22"/>
          <w:szCs w:val="22"/>
        </w:rPr>
        <w:t xml:space="preserve">SBA </w:t>
      </w:r>
      <w:r w:rsidRPr="21B97CEA">
        <w:rPr>
          <w:sz w:val="22"/>
          <w:szCs w:val="22"/>
        </w:rPr>
        <w:t>Lenders may generate the form through CAFS. SBA Lenders will access, complete, and submit an executed copy electronically via</w:t>
      </w:r>
      <w:r w:rsidR="001E06E3">
        <w:rPr>
          <w:sz w:val="22"/>
          <w:szCs w:val="22"/>
        </w:rPr>
        <w:t xml:space="preserve"> </w:t>
      </w:r>
      <w:r w:rsidRPr="21B97CEA" w:rsidR="001E06E3">
        <w:rPr>
          <w:sz w:val="22"/>
          <w:szCs w:val="22"/>
        </w:rPr>
        <w:t>the</w:t>
      </w:r>
      <w:r w:rsidRPr="00323BC7" w:rsidR="001E06E3">
        <w:rPr>
          <w:sz w:val="22"/>
          <w:szCs w:val="22"/>
        </w:rPr>
        <w:t xml:space="preserve"> Corporate Governance Reposito</w:t>
      </w:r>
      <w:r w:rsidR="001E06E3">
        <w:rPr>
          <w:sz w:val="22"/>
          <w:szCs w:val="22"/>
        </w:rPr>
        <w:t>ry</w:t>
      </w:r>
      <w:r w:rsidRPr="21B97CEA">
        <w:rPr>
          <w:sz w:val="22"/>
          <w:szCs w:val="22"/>
        </w:rPr>
        <w:t>.</w:t>
      </w:r>
    </w:p>
    <w:p w:rsidR="00EC6C00" w:rsidRPr="00A1581C" w:rsidP="00C915F3" w14:paraId="6790E834" w14:textId="77777777">
      <w:pPr>
        <w:spacing w:after="120"/>
        <w:jc w:val="both"/>
        <w:rPr>
          <w:sz w:val="22"/>
          <w:szCs w:val="22"/>
          <w:u w:val="single"/>
        </w:rPr>
      </w:pPr>
      <w:r w:rsidRPr="00103F6A">
        <w:rPr>
          <w:sz w:val="22"/>
          <w:szCs w:val="22"/>
          <w:u w:val="single"/>
        </w:rPr>
        <w:t>SBA Form 159D</w:t>
      </w:r>
    </w:p>
    <w:p w:rsidR="000065CE" w:rsidP="00845A0B" w14:paraId="437D1610" w14:textId="746C969A">
      <w:pPr>
        <w:spacing w:after="120"/>
        <w:jc w:val="both"/>
        <w:rPr>
          <w:sz w:val="22"/>
          <w:szCs w:val="22"/>
        </w:rPr>
      </w:pPr>
      <w:r w:rsidRPr="004244D1">
        <w:rPr>
          <w:rStyle w:val="normaltextrun"/>
          <w:color w:val="000000"/>
          <w:sz w:val="22"/>
          <w:szCs w:val="22"/>
          <w:shd w:val="clear" w:color="auto" w:fill="FFFFFF"/>
        </w:rPr>
        <w:t xml:space="preserve">This information collection provides disaster loan applicants the option to complete SBA Form 159 online and submit it electronically through the MySBA Loan Portal. The MySBA Loan Portal is a web-based platform that allows disaster loan applicants to access and modify existing data records as well as upload required documents through a secure portal.  The portal also allows SBA borrowers to view loan information, make payments, and access disaster loan statements. </w:t>
      </w:r>
      <w:r w:rsidRPr="001A1684">
        <w:rPr>
          <w:sz w:val="22"/>
          <w:szCs w:val="22"/>
        </w:rPr>
        <w:t>The form is available as a fillable PDF on SBA’s website (</w:t>
      </w:r>
      <w:hyperlink r:id="rId11" w:history="1">
        <w:r w:rsidRPr="00435096">
          <w:rPr>
            <w:rStyle w:val="Hyperlink"/>
            <w:sz w:val="22"/>
            <w:szCs w:val="22"/>
          </w:rPr>
          <w:t>Fee Disclosure Form and Compensation Agreement | U.S. Small Business Administration (sba.gov)</w:t>
        </w:r>
      </w:hyperlink>
      <w:r w:rsidRPr="001A1684">
        <w:rPr>
          <w:sz w:val="22"/>
          <w:szCs w:val="22"/>
        </w:rPr>
        <w:t>).</w:t>
      </w:r>
    </w:p>
    <w:p w:rsidR="000065CE" w:rsidRPr="00A1581C" w:rsidP="00845A0B" w14:paraId="508FE8B1" w14:textId="77777777">
      <w:pPr>
        <w:spacing w:after="120"/>
        <w:jc w:val="both"/>
        <w:rPr>
          <w:sz w:val="22"/>
          <w:szCs w:val="22"/>
        </w:rPr>
      </w:pPr>
    </w:p>
    <w:p w:rsidR="00553ECE" w:rsidRPr="00A1581C" w:rsidP="00845A0B" w14:paraId="43714586" w14:textId="77CC67FC">
      <w:pPr>
        <w:pStyle w:val="ListParagraph"/>
        <w:numPr>
          <w:ilvl w:val="0"/>
          <w:numId w:val="19"/>
        </w:numPr>
        <w:tabs>
          <w:tab w:val="left" w:pos="270"/>
        </w:tabs>
        <w:spacing w:after="120"/>
        <w:rPr>
          <w:b/>
          <w:sz w:val="22"/>
          <w:szCs w:val="22"/>
          <w:u w:val="single"/>
        </w:rPr>
      </w:pPr>
      <w:r w:rsidRPr="00A1581C">
        <w:rPr>
          <w:b/>
          <w:sz w:val="22"/>
          <w:szCs w:val="22"/>
          <w:u w:val="single"/>
        </w:rPr>
        <w:t>Non-d</w:t>
      </w:r>
      <w:r w:rsidRPr="00A1581C">
        <w:rPr>
          <w:b/>
          <w:sz w:val="22"/>
          <w:szCs w:val="22"/>
          <w:u w:val="single"/>
        </w:rPr>
        <w:t>uplication.</w:t>
      </w:r>
    </w:p>
    <w:p w:rsidR="00EC6C00" w:rsidRPr="00A1581C" w:rsidP="00C915F3" w14:paraId="2C204960" w14:textId="77777777">
      <w:pPr>
        <w:spacing w:after="120"/>
        <w:jc w:val="both"/>
        <w:rPr>
          <w:sz w:val="22"/>
          <w:szCs w:val="22"/>
          <w:u w:val="single"/>
        </w:rPr>
      </w:pPr>
      <w:r w:rsidRPr="00A1581C">
        <w:rPr>
          <w:sz w:val="22"/>
          <w:szCs w:val="22"/>
          <w:u w:val="single"/>
        </w:rPr>
        <w:t>SBA Form 159</w:t>
      </w:r>
    </w:p>
    <w:p w:rsidR="00EC6C00" w:rsidRPr="00A1581C" w:rsidP="00C915F3" w14:paraId="6DABB174" w14:textId="4446C455">
      <w:pPr>
        <w:spacing w:after="120"/>
        <w:jc w:val="both"/>
        <w:rPr>
          <w:sz w:val="22"/>
          <w:szCs w:val="22"/>
        </w:rPr>
      </w:pPr>
      <w:r w:rsidRPr="00A1581C">
        <w:rPr>
          <w:sz w:val="22"/>
          <w:szCs w:val="22"/>
        </w:rPr>
        <w:t>The information collected is unique to each application; therefore, any information previously submitted would be of little value in assessing the compensation on a given loan.</w:t>
      </w:r>
    </w:p>
    <w:p w:rsidR="00EC6C00" w:rsidRPr="00A1581C" w:rsidP="00C915F3" w14:paraId="6EC39737" w14:textId="77777777">
      <w:pPr>
        <w:spacing w:after="120"/>
        <w:jc w:val="both"/>
        <w:rPr>
          <w:sz w:val="22"/>
          <w:szCs w:val="22"/>
          <w:u w:val="single"/>
        </w:rPr>
      </w:pPr>
      <w:r w:rsidRPr="00103F6A">
        <w:rPr>
          <w:sz w:val="22"/>
          <w:szCs w:val="22"/>
          <w:u w:val="single"/>
        </w:rPr>
        <w:t>SBA Form 159D</w:t>
      </w:r>
    </w:p>
    <w:p w:rsidR="000065CE" w:rsidP="00845A0B" w14:paraId="5819D814" w14:textId="77777777">
      <w:pPr>
        <w:spacing w:after="120"/>
        <w:jc w:val="both"/>
        <w:rPr>
          <w:sz w:val="22"/>
          <w:szCs w:val="22"/>
        </w:rPr>
      </w:pPr>
      <w:r w:rsidRPr="00A1581C">
        <w:rPr>
          <w:sz w:val="22"/>
          <w:szCs w:val="22"/>
        </w:rPr>
        <w:t xml:space="preserve">In the SBA Disaster loan program </w:t>
      </w:r>
      <w:r w:rsidRPr="00764765">
        <w:rPr>
          <w:sz w:val="22"/>
          <w:szCs w:val="22"/>
        </w:rPr>
        <w:t xml:space="preserve">some similar, but not identical, information is collected on SBA Form 5, Disaster Business Loan Application, and SBA Form 5c, Disaster Home Loan Application. Specifically, those forms collect the Agent’s name, address, telephone number, and the compensation amount; whereas the purpose of Form 159(D) is to collect detailed information about the services provided, the length of time it took to provide that service, and the amount the Agent charged for any such service. The information allows SBA to determine whether the compensation amount paid to the Agent is reasonable under the circumstances and is not available elsewhere. </w:t>
      </w:r>
    </w:p>
    <w:p w:rsidR="00EC6C00" w:rsidP="00845A0B" w14:paraId="608CFE5B" w14:textId="0B50FB79">
      <w:pPr>
        <w:spacing w:after="120"/>
        <w:jc w:val="both"/>
        <w:rPr>
          <w:sz w:val="22"/>
          <w:szCs w:val="22"/>
        </w:rPr>
      </w:pPr>
      <w:r w:rsidRPr="00764765">
        <w:rPr>
          <w:sz w:val="22"/>
          <w:szCs w:val="22"/>
        </w:rPr>
        <w:t>The duplicative information is minimally burdensome and facilitates SBA’s correlation of Form 159(D) with the correct loan applicant.</w:t>
      </w:r>
      <w:r>
        <w:rPr>
          <w:sz w:val="22"/>
          <w:szCs w:val="22"/>
        </w:rPr>
        <w:t xml:space="preserve"> </w:t>
      </w:r>
      <w:r w:rsidRPr="00764765">
        <w:rPr>
          <w:sz w:val="22"/>
          <w:szCs w:val="22"/>
        </w:rPr>
        <w:t>Not all applicants hire Agents, and SBA only requires completion of this form when an Agent is receiving compensation from the Applicant over certain allowable thresholds—generally $500 for home disaster loans and $2,500 for business disaster loans</w:t>
      </w:r>
      <w:r>
        <w:rPr>
          <w:sz w:val="22"/>
          <w:szCs w:val="22"/>
        </w:rPr>
        <w:t xml:space="preserve">. Therefore, using the disaster loan application would increase the burden to </w:t>
      </w:r>
      <w:r>
        <w:rPr>
          <w:sz w:val="22"/>
          <w:szCs w:val="22"/>
        </w:rPr>
        <w:t>the majority of</w:t>
      </w:r>
      <w:r>
        <w:rPr>
          <w:sz w:val="22"/>
          <w:szCs w:val="22"/>
        </w:rPr>
        <w:t xml:space="preserve"> the loan applicants</w:t>
      </w:r>
      <w:r w:rsidRPr="00764765">
        <w:rPr>
          <w:sz w:val="22"/>
          <w:szCs w:val="22"/>
        </w:rPr>
        <w:t>.</w:t>
      </w:r>
    </w:p>
    <w:p w:rsidR="000065CE" w:rsidRPr="00A1581C" w:rsidP="00845A0B" w14:paraId="7C87A8D3" w14:textId="77777777">
      <w:pPr>
        <w:spacing w:after="120"/>
        <w:jc w:val="both"/>
        <w:rPr>
          <w:sz w:val="22"/>
          <w:szCs w:val="22"/>
        </w:rPr>
      </w:pPr>
    </w:p>
    <w:p w:rsidR="00553ECE" w:rsidRPr="00A1581C" w:rsidP="00845A0B" w14:paraId="541E1656" w14:textId="5CC22FF9">
      <w:pPr>
        <w:pStyle w:val="ListParagraph"/>
        <w:numPr>
          <w:ilvl w:val="0"/>
          <w:numId w:val="19"/>
        </w:numPr>
        <w:tabs>
          <w:tab w:val="left" w:pos="270"/>
        </w:tabs>
        <w:spacing w:after="120"/>
        <w:rPr>
          <w:b/>
          <w:sz w:val="22"/>
          <w:szCs w:val="22"/>
          <w:u w:val="single"/>
        </w:rPr>
      </w:pPr>
      <w:r w:rsidRPr="00A1581C">
        <w:rPr>
          <w:b/>
          <w:sz w:val="22"/>
          <w:szCs w:val="22"/>
          <w:u w:val="single"/>
        </w:rPr>
        <w:t>Burden</w:t>
      </w:r>
      <w:r w:rsidRPr="00A1581C">
        <w:rPr>
          <w:b/>
          <w:sz w:val="22"/>
          <w:szCs w:val="22"/>
          <w:u w:val="single"/>
        </w:rPr>
        <w:t xml:space="preserve"> on </w:t>
      </w:r>
      <w:r w:rsidRPr="00A1581C" w:rsidR="00E3764A">
        <w:rPr>
          <w:b/>
          <w:sz w:val="22"/>
          <w:szCs w:val="22"/>
          <w:u w:val="single"/>
        </w:rPr>
        <w:t>S</w:t>
      </w:r>
      <w:r w:rsidRPr="00A1581C">
        <w:rPr>
          <w:b/>
          <w:sz w:val="22"/>
          <w:szCs w:val="22"/>
          <w:u w:val="single"/>
        </w:rPr>
        <w:t xml:space="preserve">mall </w:t>
      </w:r>
      <w:r w:rsidRPr="00A1581C" w:rsidR="00E3764A">
        <w:rPr>
          <w:b/>
          <w:sz w:val="22"/>
          <w:szCs w:val="22"/>
          <w:u w:val="single"/>
        </w:rPr>
        <w:t>B</w:t>
      </w:r>
      <w:r w:rsidRPr="00A1581C">
        <w:rPr>
          <w:b/>
          <w:sz w:val="22"/>
          <w:szCs w:val="22"/>
          <w:u w:val="single"/>
        </w:rPr>
        <w:t>usiness.</w:t>
      </w:r>
    </w:p>
    <w:p w:rsidR="00EC6C00" w:rsidRPr="00A1581C" w:rsidP="00C915F3" w14:paraId="13390BC7" w14:textId="77777777">
      <w:pPr>
        <w:spacing w:after="120"/>
        <w:jc w:val="both"/>
        <w:rPr>
          <w:sz w:val="22"/>
          <w:szCs w:val="22"/>
          <w:u w:val="single"/>
        </w:rPr>
      </w:pPr>
      <w:r w:rsidRPr="00A1581C">
        <w:rPr>
          <w:sz w:val="22"/>
          <w:szCs w:val="22"/>
          <w:u w:val="single"/>
        </w:rPr>
        <w:t>SBA Form 159</w:t>
      </w:r>
    </w:p>
    <w:p w:rsidR="00EC6C00" w:rsidRPr="00A1581C" w:rsidP="00C915F3" w14:paraId="0E857B68" w14:textId="4630FE09">
      <w:pPr>
        <w:spacing w:after="120"/>
        <w:jc w:val="both"/>
        <w:rPr>
          <w:sz w:val="22"/>
          <w:szCs w:val="22"/>
        </w:rPr>
      </w:pPr>
      <w:r w:rsidRPr="00A1581C">
        <w:rPr>
          <w:sz w:val="22"/>
          <w:szCs w:val="22"/>
        </w:rPr>
        <w:t>Respondents include Lenders (some of which may be small), small business loan applicants, and Agents (</w:t>
      </w:r>
      <w:r w:rsidRPr="00A1581C" w:rsidR="00323BC7">
        <w:rPr>
          <w:sz w:val="22"/>
          <w:szCs w:val="22"/>
        </w:rPr>
        <w:t>some of which may be small</w:t>
      </w:r>
      <w:r w:rsidRPr="00A1581C">
        <w:rPr>
          <w:sz w:val="22"/>
          <w:szCs w:val="22"/>
        </w:rPr>
        <w:t>).  However, since the information collected is minimal and readily available, this information collection does not impose a significant economic burden on the less than 6,000 respondents annually.</w:t>
      </w:r>
    </w:p>
    <w:p w:rsidR="00EC6C00" w:rsidRPr="00A1581C" w:rsidP="00C915F3" w14:paraId="31DBFB68" w14:textId="77777777">
      <w:pPr>
        <w:spacing w:after="120"/>
        <w:jc w:val="both"/>
        <w:rPr>
          <w:sz w:val="22"/>
          <w:szCs w:val="22"/>
          <w:u w:val="single"/>
        </w:rPr>
      </w:pPr>
      <w:r w:rsidRPr="00103F6A">
        <w:rPr>
          <w:sz w:val="22"/>
          <w:szCs w:val="22"/>
          <w:u w:val="single"/>
        </w:rPr>
        <w:t>SBA Form 159D</w:t>
      </w:r>
    </w:p>
    <w:p w:rsidR="00EC6C00" w:rsidRPr="00A1581C" w:rsidP="00845A0B" w14:paraId="5F488837" w14:textId="3CFA724E">
      <w:pPr>
        <w:spacing w:after="120"/>
        <w:jc w:val="both"/>
        <w:rPr>
          <w:sz w:val="22"/>
          <w:szCs w:val="22"/>
        </w:rPr>
      </w:pPr>
      <w:r w:rsidRPr="00A1581C">
        <w:rPr>
          <w:sz w:val="22"/>
          <w:szCs w:val="22"/>
        </w:rPr>
        <w:t>Some of the respondents may be small businesses; however, the impact on such small businesses is minimal. Not all applicants hire Agents, and SBA only requires completion of this form when an Agent is receiving compensation from the Applicant over certain allowable thresholds</w:t>
      </w:r>
      <w:r w:rsidRPr="00A1581C" w:rsidR="00D65607">
        <w:rPr>
          <w:sz w:val="22"/>
          <w:szCs w:val="22"/>
        </w:rPr>
        <w:t xml:space="preserve"> </w:t>
      </w:r>
      <w:r w:rsidRPr="00A1581C">
        <w:rPr>
          <w:sz w:val="22"/>
          <w:szCs w:val="22"/>
        </w:rPr>
        <w:t>generally $500 for home disaster loans and $2,500 for business disaster loans.</w:t>
      </w:r>
    </w:p>
    <w:p w:rsidR="00553ECE" w:rsidRPr="00A1581C" w:rsidP="00845A0B" w14:paraId="3A42D7DA" w14:textId="30E0049C">
      <w:pPr>
        <w:pStyle w:val="ListParagraph"/>
        <w:numPr>
          <w:ilvl w:val="0"/>
          <w:numId w:val="19"/>
        </w:numPr>
        <w:tabs>
          <w:tab w:val="left" w:pos="270"/>
        </w:tabs>
        <w:spacing w:after="120"/>
        <w:rPr>
          <w:b/>
          <w:sz w:val="22"/>
          <w:szCs w:val="22"/>
        </w:rPr>
      </w:pPr>
      <w:r w:rsidRPr="00A1581C">
        <w:rPr>
          <w:b/>
          <w:sz w:val="22"/>
          <w:szCs w:val="22"/>
          <w:u w:val="single"/>
        </w:rPr>
        <w:t>Less Frequent Collection</w:t>
      </w:r>
      <w:r w:rsidRPr="00A1581C">
        <w:rPr>
          <w:b/>
          <w:sz w:val="22"/>
          <w:szCs w:val="22"/>
          <w:u w:val="single"/>
        </w:rPr>
        <w:t>.</w:t>
      </w:r>
    </w:p>
    <w:p w:rsidR="00EC6C00" w:rsidRPr="00A1581C" w:rsidP="00C915F3" w14:paraId="5ABDF649" w14:textId="77777777">
      <w:pPr>
        <w:spacing w:after="120"/>
        <w:jc w:val="both"/>
        <w:rPr>
          <w:sz w:val="22"/>
          <w:szCs w:val="22"/>
          <w:u w:val="single"/>
        </w:rPr>
      </w:pPr>
      <w:r w:rsidRPr="00A1581C">
        <w:rPr>
          <w:sz w:val="22"/>
          <w:szCs w:val="22"/>
          <w:u w:val="single"/>
        </w:rPr>
        <w:t>SBA Form 159</w:t>
      </w:r>
    </w:p>
    <w:p w:rsidR="00EC6C00" w:rsidRPr="00A1581C" w:rsidP="00C915F3" w14:paraId="449E2403" w14:textId="760FD130">
      <w:pPr>
        <w:spacing w:after="120"/>
        <w:jc w:val="both"/>
        <w:rPr>
          <w:sz w:val="22"/>
          <w:szCs w:val="22"/>
        </w:rPr>
      </w:pPr>
      <w:r w:rsidRPr="00A1581C">
        <w:rPr>
          <w:sz w:val="22"/>
          <w:szCs w:val="22"/>
        </w:rPr>
        <w:t>This information</w:t>
      </w:r>
      <w:r w:rsidR="00323BC7">
        <w:rPr>
          <w:sz w:val="22"/>
          <w:szCs w:val="22"/>
        </w:rPr>
        <w:t xml:space="preserve"> is collected once at loan closing and</w:t>
      </w:r>
      <w:r w:rsidRPr="00A1581C">
        <w:rPr>
          <w:sz w:val="22"/>
          <w:szCs w:val="22"/>
        </w:rPr>
        <w:t xml:space="preserve"> allows the Agency to provide small businesses access to capital in an efficient and timely manner</w:t>
      </w:r>
      <w:r w:rsidR="00323BC7">
        <w:rPr>
          <w:sz w:val="22"/>
          <w:szCs w:val="22"/>
        </w:rPr>
        <w:t>, while</w:t>
      </w:r>
      <w:r w:rsidRPr="00A1581C">
        <w:rPr>
          <w:sz w:val="22"/>
          <w:szCs w:val="22"/>
        </w:rPr>
        <w:t xml:space="preserve"> complying with its statutory and regulatory authorities. Failure to collect the information would result in SBA’s non-compliance with the statutory requirement</w:t>
      </w:r>
      <w:r w:rsidR="00323BC7">
        <w:rPr>
          <w:sz w:val="22"/>
          <w:szCs w:val="22"/>
        </w:rPr>
        <w:t>.</w:t>
      </w:r>
      <w:r w:rsidRPr="00A1581C">
        <w:rPr>
          <w:sz w:val="22"/>
          <w:szCs w:val="22"/>
        </w:rPr>
        <w:t xml:space="preserve"> </w:t>
      </w:r>
      <w:r w:rsidR="00323BC7">
        <w:rPr>
          <w:sz w:val="22"/>
          <w:szCs w:val="22"/>
        </w:rPr>
        <w:t>It</w:t>
      </w:r>
      <w:r w:rsidRPr="00A1581C">
        <w:rPr>
          <w:sz w:val="22"/>
          <w:szCs w:val="22"/>
        </w:rPr>
        <w:t xml:space="preserve"> </w:t>
      </w:r>
      <w:r w:rsidRPr="00A1581C">
        <w:rPr>
          <w:sz w:val="22"/>
          <w:szCs w:val="22"/>
        </w:rPr>
        <w:t>collect</w:t>
      </w:r>
      <w:r w:rsidRPr="00A1581C">
        <w:rPr>
          <w:sz w:val="22"/>
          <w:szCs w:val="22"/>
        </w:rPr>
        <w:t xml:space="preserve"> information from recipients of financial assistance about compensation paid to Agents and would hinder the Agency’s ability to properly monitor the fees being charged in connection with </w:t>
      </w:r>
      <w:r w:rsidRPr="00A1581C">
        <w:rPr>
          <w:sz w:val="22"/>
          <w:szCs w:val="22"/>
        </w:rPr>
        <w:t>SBA-guaranteed</w:t>
      </w:r>
      <w:r w:rsidRPr="00A1581C">
        <w:rPr>
          <w:sz w:val="22"/>
          <w:szCs w:val="22"/>
        </w:rPr>
        <w:t xml:space="preserve"> loans. Also, SBA would not be able to properly perform its lender oversight responsibilities and ensure its lending partners are complying with SBA Loan Program Requirements concerning permissible fees.</w:t>
      </w:r>
    </w:p>
    <w:p w:rsidR="00EC6C00" w:rsidRPr="00A1581C" w:rsidP="00C915F3" w14:paraId="01D86A99" w14:textId="77777777">
      <w:pPr>
        <w:spacing w:after="120"/>
        <w:jc w:val="both"/>
        <w:rPr>
          <w:sz w:val="22"/>
          <w:szCs w:val="22"/>
          <w:u w:val="single"/>
        </w:rPr>
      </w:pPr>
      <w:r w:rsidRPr="00103F6A">
        <w:rPr>
          <w:sz w:val="22"/>
          <w:szCs w:val="22"/>
          <w:u w:val="single"/>
        </w:rPr>
        <w:t>SBA Form 159D</w:t>
      </w:r>
    </w:p>
    <w:p w:rsidR="00EC6C00" w:rsidRPr="00A1581C" w:rsidP="00845A0B" w14:paraId="667E2B73" w14:textId="77777777">
      <w:pPr>
        <w:spacing w:after="120"/>
        <w:jc w:val="both"/>
        <w:rPr>
          <w:sz w:val="22"/>
          <w:szCs w:val="22"/>
        </w:rPr>
      </w:pPr>
      <w:r w:rsidRPr="00A1581C">
        <w:rPr>
          <w:sz w:val="22"/>
          <w:szCs w:val="22"/>
        </w:rPr>
        <w:t>Failure to collect the Form 159D information would hinder the Agency’s ability to properly monitor the fees being charged in connection with SBA disaster loans. In addition, if not completed, the Applicant risks being charged unreasonable fees.</w:t>
      </w:r>
    </w:p>
    <w:p w:rsidR="00553ECE" w:rsidRPr="00A1581C" w:rsidP="00845A0B" w14:paraId="506CD29C" w14:textId="59525E61">
      <w:pPr>
        <w:pStyle w:val="ListParagraph"/>
        <w:numPr>
          <w:ilvl w:val="0"/>
          <w:numId w:val="19"/>
        </w:numPr>
        <w:spacing w:after="120"/>
        <w:ind w:left="270" w:hanging="270"/>
        <w:rPr>
          <w:b/>
          <w:sz w:val="22"/>
          <w:szCs w:val="22"/>
          <w:u w:val="single"/>
        </w:rPr>
      </w:pPr>
      <w:r w:rsidRPr="00A1581C">
        <w:rPr>
          <w:b/>
          <w:sz w:val="22"/>
          <w:szCs w:val="22"/>
          <w:u w:val="single"/>
        </w:rPr>
        <w:t>Paperwork Reduction Act Guidelines</w:t>
      </w:r>
      <w:r w:rsidRPr="00A1581C">
        <w:rPr>
          <w:b/>
          <w:sz w:val="22"/>
          <w:szCs w:val="22"/>
          <w:u w:val="single"/>
        </w:rPr>
        <w:t>.</w:t>
      </w:r>
    </w:p>
    <w:p w:rsidR="00771D55" w:rsidRPr="00A1581C" w:rsidP="00845A0B" w14:paraId="0F7608FD" w14:textId="6BA3FFD2">
      <w:pPr>
        <w:spacing w:after="120"/>
        <w:rPr>
          <w:sz w:val="22"/>
          <w:szCs w:val="22"/>
        </w:rPr>
      </w:pPr>
      <w:r w:rsidRPr="00A1581C">
        <w:rPr>
          <w:sz w:val="22"/>
          <w:szCs w:val="22"/>
        </w:rPr>
        <w:t>There are no special circumstances.</w:t>
      </w:r>
    </w:p>
    <w:p w:rsidR="00553ECE" w:rsidRPr="00A1581C" w:rsidP="00845A0B" w14:paraId="3CF5EA6B" w14:textId="08CBD30F">
      <w:pPr>
        <w:pStyle w:val="ListParagraph"/>
        <w:numPr>
          <w:ilvl w:val="0"/>
          <w:numId w:val="19"/>
        </w:numPr>
        <w:tabs>
          <w:tab w:val="left" w:pos="270"/>
        </w:tabs>
        <w:spacing w:after="120"/>
        <w:rPr>
          <w:b/>
          <w:sz w:val="22"/>
          <w:szCs w:val="22"/>
          <w:u w:val="single"/>
        </w:rPr>
      </w:pPr>
      <w:r w:rsidRPr="00A1581C">
        <w:rPr>
          <w:b/>
          <w:sz w:val="22"/>
          <w:szCs w:val="22"/>
          <w:u w:val="single"/>
        </w:rPr>
        <w:t>Consultation and P</w:t>
      </w:r>
      <w:r w:rsidRPr="00A1581C">
        <w:rPr>
          <w:b/>
          <w:sz w:val="22"/>
          <w:szCs w:val="22"/>
          <w:u w:val="single"/>
        </w:rPr>
        <w:t xml:space="preserve">ublic </w:t>
      </w:r>
      <w:r w:rsidRPr="00A1581C">
        <w:rPr>
          <w:b/>
          <w:sz w:val="22"/>
          <w:szCs w:val="22"/>
          <w:u w:val="single"/>
        </w:rPr>
        <w:t>C</w:t>
      </w:r>
      <w:r w:rsidRPr="00A1581C">
        <w:rPr>
          <w:b/>
          <w:sz w:val="22"/>
          <w:szCs w:val="22"/>
          <w:u w:val="single"/>
        </w:rPr>
        <w:t>omments.</w:t>
      </w:r>
    </w:p>
    <w:p w:rsidR="00EC6C00" w:rsidRPr="00A1581C" w:rsidP="00845A0B" w14:paraId="67665FB6" w14:textId="25BB1B41">
      <w:pPr>
        <w:spacing w:after="120"/>
        <w:rPr>
          <w:sz w:val="22"/>
          <w:szCs w:val="22"/>
        </w:rPr>
      </w:pPr>
      <w:r w:rsidRPr="00A1581C">
        <w:rPr>
          <w:sz w:val="22"/>
          <w:szCs w:val="22"/>
        </w:rPr>
        <w:t xml:space="preserve">SBA published notice of this information collection in the </w:t>
      </w:r>
      <w:r w:rsidRPr="00554C9D">
        <w:rPr>
          <w:sz w:val="22"/>
          <w:szCs w:val="22"/>
        </w:rPr>
        <w:t xml:space="preserve">Federal Register on </w:t>
      </w:r>
      <w:r w:rsidRPr="00554C9D" w:rsidR="00554C9D">
        <w:rPr>
          <w:sz w:val="22"/>
          <w:szCs w:val="22"/>
        </w:rPr>
        <w:t>September 6</w:t>
      </w:r>
      <w:r w:rsidRPr="00554C9D">
        <w:rPr>
          <w:sz w:val="22"/>
          <w:szCs w:val="22"/>
        </w:rPr>
        <w:t>, 202</w:t>
      </w:r>
      <w:r w:rsidRPr="00554C9D" w:rsidR="009B3145">
        <w:rPr>
          <w:sz w:val="22"/>
          <w:szCs w:val="22"/>
        </w:rPr>
        <w:t>4</w:t>
      </w:r>
      <w:r w:rsidRPr="00554C9D">
        <w:rPr>
          <w:sz w:val="22"/>
          <w:szCs w:val="22"/>
        </w:rPr>
        <w:t xml:space="preserve">, at </w:t>
      </w:r>
      <w:r w:rsidR="00554C9D">
        <w:rPr>
          <w:sz w:val="22"/>
          <w:szCs w:val="22"/>
        </w:rPr>
        <w:t>89</w:t>
      </w:r>
      <w:r w:rsidRPr="00554C9D">
        <w:rPr>
          <w:sz w:val="22"/>
          <w:szCs w:val="22"/>
        </w:rPr>
        <w:t xml:space="preserve"> FR </w:t>
      </w:r>
      <w:r w:rsidR="00554C9D">
        <w:rPr>
          <w:sz w:val="22"/>
          <w:szCs w:val="22"/>
        </w:rPr>
        <w:t>72919</w:t>
      </w:r>
      <w:r w:rsidRPr="00554C9D">
        <w:rPr>
          <w:sz w:val="22"/>
          <w:szCs w:val="22"/>
        </w:rPr>
        <w:t>.</w:t>
      </w:r>
      <w:r w:rsidRPr="00554C9D" w:rsidR="00764765">
        <w:rPr>
          <w:sz w:val="22"/>
          <w:szCs w:val="22"/>
        </w:rPr>
        <w:t xml:space="preserve"> </w:t>
      </w:r>
      <w:r w:rsidRPr="00554C9D">
        <w:rPr>
          <w:sz w:val="22"/>
          <w:szCs w:val="22"/>
        </w:rPr>
        <w:t xml:space="preserve">The comment period ended on </w:t>
      </w:r>
      <w:r w:rsidR="00554C9D">
        <w:rPr>
          <w:sz w:val="22"/>
          <w:szCs w:val="22"/>
        </w:rPr>
        <w:t>November 5</w:t>
      </w:r>
      <w:r w:rsidRPr="00554C9D">
        <w:rPr>
          <w:sz w:val="22"/>
          <w:szCs w:val="22"/>
        </w:rPr>
        <w:t>, 202</w:t>
      </w:r>
      <w:r w:rsidRPr="00554C9D" w:rsidR="009B3145">
        <w:rPr>
          <w:sz w:val="22"/>
          <w:szCs w:val="22"/>
        </w:rPr>
        <w:t>4</w:t>
      </w:r>
      <w:r w:rsidRPr="00554C9D">
        <w:rPr>
          <w:sz w:val="22"/>
          <w:szCs w:val="22"/>
        </w:rPr>
        <w:t>;</w:t>
      </w:r>
      <w:r w:rsidRPr="00A1581C">
        <w:rPr>
          <w:sz w:val="22"/>
          <w:szCs w:val="22"/>
        </w:rPr>
        <w:t xml:space="preserve"> no comments were received.</w:t>
      </w:r>
    </w:p>
    <w:p w:rsidR="00553ECE" w:rsidRPr="00A1581C" w:rsidP="00845A0B" w14:paraId="0FCA8FC7" w14:textId="3AA9871A">
      <w:pPr>
        <w:pStyle w:val="ListParagraph"/>
        <w:numPr>
          <w:ilvl w:val="0"/>
          <w:numId w:val="19"/>
        </w:numPr>
        <w:tabs>
          <w:tab w:val="left" w:pos="270"/>
        </w:tabs>
        <w:spacing w:after="120"/>
        <w:rPr>
          <w:b/>
          <w:sz w:val="22"/>
          <w:szCs w:val="22"/>
          <w:u w:val="single"/>
        </w:rPr>
      </w:pPr>
      <w:r w:rsidRPr="00A1581C">
        <w:rPr>
          <w:b/>
          <w:sz w:val="22"/>
          <w:szCs w:val="22"/>
          <w:u w:val="single"/>
        </w:rPr>
        <w:t>Gifts or Payment</w:t>
      </w:r>
      <w:r w:rsidRPr="00A1581C">
        <w:rPr>
          <w:b/>
          <w:sz w:val="22"/>
          <w:szCs w:val="22"/>
          <w:u w:val="single"/>
        </w:rPr>
        <w:t>.</w:t>
      </w:r>
    </w:p>
    <w:p w:rsidR="008D1553" w:rsidRPr="00A1581C" w:rsidP="00845A0B" w14:paraId="5B1309B0" w14:textId="77777777">
      <w:pPr>
        <w:pStyle w:val="ListParagraph"/>
        <w:spacing w:after="120"/>
        <w:ind w:left="0"/>
        <w:rPr>
          <w:sz w:val="22"/>
          <w:szCs w:val="22"/>
        </w:rPr>
      </w:pPr>
    </w:p>
    <w:p w:rsidR="003C682A" w:rsidRPr="00A1581C" w:rsidP="00845A0B" w14:paraId="735228FD" w14:textId="44C52B18">
      <w:pPr>
        <w:pStyle w:val="ListParagraph"/>
        <w:tabs>
          <w:tab w:val="left" w:pos="270"/>
        </w:tabs>
        <w:spacing w:after="120"/>
        <w:ind w:left="0"/>
        <w:rPr>
          <w:sz w:val="22"/>
          <w:szCs w:val="22"/>
        </w:rPr>
      </w:pPr>
      <w:r w:rsidRPr="00A1581C">
        <w:rPr>
          <w:sz w:val="22"/>
          <w:szCs w:val="22"/>
        </w:rPr>
        <w:t>T</w:t>
      </w:r>
      <w:r w:rsidRPr="00A1581C" w:rsidR="00553ECE">
        <w:rPr>
          <w:sz w:val="22"/>
          <w:szCs w:val="22"/>
        </w:rPr>
        <w:t xml:space="preserve">here </w:t>
      </w:r>
      <w:r w:rsidRPr="00A1581C">
        <w:rPr>
          <w:sz w:val="22"/>
          <w:szCs w:val="22"/>
        </w:rPr>
        <w:t xml:space="preserve">are </w:t>
      </w:r>
      <w:r w:rsidRPr="00A1581C" w:rsidR="00553ECE">
        <w:rPr>
          <w:sz w:val="22"/>
          <w:szCs w:val="22"/>
        </w:rPr>
        <w:t>no payments or gifts to respondents.</w:t>
      </w:r>
    </w:p>
    <w:p w:rsidR="00E0354E" w:rsidRPr="00A1581C" w:rsidP="00845A0B" w14:paraId="78CDD5CA" w14:textId="77777777">
      <w:pPr>
        <w:pStyle w:val="ListParagraph"/>
        <w:spacing w:after="120"/>
        <w:ind w:left="0"/>
        <w:rPr>
          <w:b/>
          <w:sz w:val="22"/>
          <w:szCs w:val="22"/>
        </w:rPr>
      </w:pPr>
    </w:p>
    <w:p w:rsidR="00845A0B" w:rsidRPr="00845A0B" w:rsidP="00D26047" w14:paraId="43174C41" w14:textId="77777777">
      <w:pPr>
        <w:pStyle w:val="ListParagraph"/>
        <w:numPr>
          <w:ilvl w:val="0"/>
          <w:numId w:val="19"/>
        </w:numPr>
        <w:tabs>
          <w:tab w:val="left" w:pos="270"/>
        </w:tabs>
        <w:spacing w:after="120"/>
        <w:rPr>
          <w:sz w:val="22"/>
          <w:szCs w:val="22"/>
        </w:rPr>
      </w:pPr>
      <w:r w:rsidRPr="00845A0B">
        <w:rPr>
          <w:b/>
          <w:sz w:val="22"/>
          <w:szCs w:val="22"/>
          <w:u w:val="single"/>
        </w:rPr>
        <w:t xml:space="preserve">Privacy </w:t>
      </w:r>
      <w:r w:rsidRPr="00845A0B" w:rsidR="00AB427C">
        <w:rPr>
          <w:b/>
          <w:sz w:val="22"/>
          <w:szCs w:val="22"/>
          <w:u w:val="single"/>
        </w:rPr>
        <w:t>and</w:t>
      </w:r>
      <w:r w:rsidRPr="00845A0B">
        <w:rPr>
          <w:b/>
          <w:sz w:val="22"/>
          <w:szCs w:val="22"/>
          <w:u w:val="single"/>
        </w:rPr>
        <w:t xml:space="preserve"> Confidentiality</w:t>
      </w:r>
      <w:r w:rsidRPr="00845A0B" w:rsidR="00553ECE">
        <w:rPr>
          <w:b/>
          <w:sz w:val="22"/>
          <w:szCs w:val="22"/>
          <w:u w:val="single"/>
        </w:rPr>
        <w:t>.</w:t>
      </w:r>
    </w:p>
    <w:p w:rsidR="00845A0B" w:rsidRPr="00845A0B" w:rsidP="00845A0B" w14:paraId="2F245CE4" w14:textId="5DC21AA6">
      <w:pPr>
        <w:tabs>
          <w:tab w:val="left" w:pos="270"/>
        </w:tabs>
        <w:spacing w:after="120"/>
        <w:rPr>
          <w:sz w:val="22"/>
          <w:szCs w:val="22"/>
        </w:rPr>
      </w:pPr>
      <w:r w:rsidRPr="00845A0B">
        <w:rPr>
          <w:sz w:val="22"/>
          <w:szCs w:val="22"/>
        </w:rPr>
        <w:t xml:space="preserve">There’s no assurance of confidentiality implied or stated on SBA form 159. The information provided will be protected to the extent permitted by law, including the Privacy Act, 5 U.S.C. § 552a, and the Freedom of Information Act, 5 U.S.C. § 552. The information collected on SBA Form 159 that could be perceived as personally identifiable information is the point of contact’s name.  Name alone is insufficient to track to a unique individual and the contents of the form has not relativity to the point of contact.  Although, a Privacy Impact Assessment is associated with this Capital Access Financial System, this form is not applicable to the PIA based upon its purpose.  A system of record for this form is also not applicable. </w:t>
      </w:r>
    </w:p>
    <w:p w:rsidR="00845A0B" w:rsidP="00845A0B" w14:paraId="70A7F734" w14:textId="77777777">
      <w:pPr>
        <w:pStyle w:val="ListParagraph"/>
        <w:tabs>
          <w:tab w:val="left" w:pos="270"/>
        </w:tabs>
        <w:spacing w:after="120"/>
        <w:ind w:left="360"/>
        <w:rPr>
          <w:sz w:val="22"/>
          <w:szCs w:val="22"/>
        </w:rPr>
      </w:pPr>
    </w:p>
    <w:p w:rsidR="00127F46" w:rsidRPr="00845A0B" w:rsidP="00845A0B" w14:paraId="2AEF2681" w14:textId="210C51B9">
      <w:pPr>
        <w:pStyle w:val="ListParagraph"/>
        <w:numPr>
          <w:ilvl w:val="0"/>
          <w:numId w:val="19"/>
        </w:numPr>
        <w:tabs>
          <w:tab w:val="left" w:pos="270"/>
        </w:tabs>
        <w:spacing w:after="120"/>
        <w:rPr>
          <w:sz w:val="22"/>
          <w:szCs w:val="22"/>
        </w:rPr>
      </w:pPr>
      <w:r w:rsidRPr="00845A0B">
        <w:rPr>
          <w:sz w:val="22"/>
          <w:szCs w:val="22"/>
        </w:rPr>
        <w:t xml:space="preserve"> </w:t>
      </w:r>
      <w:r w:rsidRPr="00845A0B" w:rsidR="00DA0473">
        <w:rPr>
          <w:b/>
          <w:sz w:val="22"/>
          <w:szCs w:val="22"/>
          <w:u w:val="single"/>
        </w:rPr>
        <w:t xml:space="preserve">Sensitive </w:t>
      </w:r>
      <w:r w:rsidRPr="00845A0B" w:rsidR="00553ECE">
        <w:rPr>
          <w:b/>
          <w:sz w:val="22"/>
          <w:szCs w:val="22"/>
          <w:u w:val="single"/>
        </w:rPr>
        <w:t>Questions</w:t>
      </w:r>
      <w:r w:rsidRPr="00845A0B" w:rsidR="00DA0473">
        <w:rPr>
          <w:b/>
          <w:sz w:val="22"/>
          <w:szCs w:val="22"/>
          <w:u w:val="single"/>
        </w:rPr>
        <w:t>.</w:t>
      </w:r>
    </w:p>
    <w:p w:rsidR="00515B38" w:rsidRPr="00A1581C" w:rsidP="00845A0B" w14:paraId="4FAA1DC8" w14:textId="0EB73DAF">
      <w:pPr>
        <w:spacing w:after="120"/>
        <w:rPr>
          <w:sz w:val="22"/>
          <w:szCs w:val="22"/>
        </w:rPr>
      </w:pPr>
      <w:r w:rsidRPr="00A1581C">
        <w:rPr>
          <w:sz w:val="22"/>
          <w:szCs w:val="22"/>
        </w:rPr>
        <w:t>Not applicable.</w:t>
      </w:r>
    </w:p>
    <w:p w:rsidR="00BC62B2" w:rsidRPr="00A1581C" w:rsidP="00845A0B" w14:paraId="7E9660ED" w14:textId="77777777">
      <w:pPr>
        <w:spacing w:after="120"/>
        <w:ind w:left="360"/>
        <w:rPr>
          <w:sz w:val="22"/>
          <w:szCs w:val="22"/>
        </w:rPr>
      </w:pPr>
    </w:p>
    <w:p w:rsidR="00553ECE" w:rsidRPr="00A1581C" w:rsidP="00845A0B" w14:paraId="6C6B7B83" w14:textId="01CBE45F">
      <w:pPr>
        <w:pStyle w:val="ListParagraph"/>
        <w:numPr>
          <w:ilvl w:val="0"/>
          <w:numId w:val="19"/>
        </w:numPr>
        <w:spacing w:after="120"/>
        <w:rPr>
          <w:b/>
          <w:sz w:val="22"/>
          <w:szCs w:val="22"/>
          <w:u w:val="single"/>
        </w:rPr>
      </w:pPr>
      <w:r w:rsidRPr="00A1581C">
        <w:rPr>
          <w:b/>
          <w:sz w:val="22"/>
          <w:szCs w:val="22"/>
          <w:u w:val="single"/>
        </w:rPr>
        <w:t xml:space="preserve">Burden </w:t>
      </w:r>
      <w:r w:rsidRPr="00A1581C">
        <w:rPr>
          <w:b/>
          <w:sz w:val="22"/>
          <w:szCs w:val="22"/>
          <w:u w:val="single"/>
        </w:rPr>
        <w:t>Estimate.</w:t>
      </w:r>
    </w:p>
    <w:p w:rsidR="00764765" w:rsidRPr="00A1581C" w:rsidP="00C915F3" w14:paraId="674CF939" w14:textId="77777777">
      <w:pPr>
        <w:spacing w:after="120"/>
        <w:jc w:val="both"/>
        <w:rPr>
          <w:sz w:val="22"/>
          <w:szCs w:val="22"/>
          <w:u w:val="single"/>
        </w:rPr>
      </w:pPr>
      <w:bookmarkStart w:id="1" w:name="_Hlk71191235"/>
      <w:r w:rsidRPr="00A1581C">
        <w:rPr>
          <w:sz w:val="22"/>
          <w:szCs w:val="22"/>
          <w:u w:val="single"/>
        </w:rPr>
        <w:t>SBA Form 159</w:t>
      </w:r>
    </w:p>
    <w:p w:rsidR="00764765" w:rsidRPr="00A1581C" w:rsidP="00C915F3" w14:paraId="0F01E46A" w14:textId="77777777">
      <w:pPr>
        <w:spacing w:after="120"/>
        <w:rPr>
          <w:sz w:val="22"/>
          <w:szCs w:val="22"/>
        </w:rPr>
      </w:pPr>
      <w:r w:rsidRPr="00A1581C">
        <w:rPr>
          <w:sz w:val="22"/>
          <w:szCs w:val="22"/>
        </w:rPr>
        <w:t>SBA Form 159 is only required when fees are paid in connection with an application for SBA financial assistance. In some instances, more than one form may be required, as a separate form is required for each Agent who performed services and will be paid in connection with the application.</w:t>
      </w:r>
    </w:p>
    <w:p w:rsidR="00764765" w:rsidRPr="00A1581C" w:rsidP="00C915F3" w14:paraId="56A46EC7" w14:textId="226A8115">
      <w:pPr>
        <w:spacing w:after="120"/>
        <w:rPr>
          <w:sz w:val="22"/>
          <w:szCs w:val="22"/>
        </w:rPr>
      </w:pPr>
      <w:r w:rsidRPr="21B97CEA">
        <w:rPr>
          <w:sz w:val="22"/>
          <w:szCs w:val="22"/>
        </w:rPr>
        <w:t xml:space="preserve">The estimated number </w:t>
      </w:r>
      <w:r w:rsidRPr="21B97CEA" w:rsidR="6CF5616F">
        <w:rPr>
          <w:sz w:val="22"/>
          <w:szCs w:val="22"/>
        </w:rPr>
        <w:t>of Form</w:t>
      </w:r>
      <w:r w:rsidRPr="21B97CEA">
        <w:rPr>
          <w:sz w:val="22"/>
          <w:szCs w:val="22"/>
        </w:rPr>
        <w:t xml:space="preserve"> 159 submitted </w:t>
      </w:r>
      <w:r w:rsidRPr="21B97CEA" w:rsidR="6CF5616F">
        <w:rPr>
          <w:sz w:val="22"/>
          <w:szCs w:val="22"/>
        </w:rPr>
        <w:t>annually is</w:t>
      </w:r>
      <w:r w:rsidRPr="21B97CEA">
        <w:rPr>
          <w:sz w:val="22"/>
          <w:szCs w:val="22"/>
        </w:rPr>
        <w:t xml:space="preserve"> based on the actual number of </w:t>
      </w:r>
      <w:r w:rsidRPr="21B97CEA" w:rsidR="6CF5616F">
        <w:rPr>
          <w:sz w:val="22"/>
          <w:szCs w:val="22"/>
        </w:rPr>
        <w:t>forms submitted</w:t>
      </w:r>
      <w:r w:rsidRPr="21B97CEA">
        <w:rPr>
          <w:sz w:val="22"/>
          <w:szCs w:val="22"/>
        </w:rPr>
        <w:t xml:space="preserve"> in both the 7(a) and 504 loan programs from FY 20</w:t>
      </w:r>
      <w:r w:rsidRPr="21B97CEA" w:rsidR="20187753">
        <w:rPr>
          <w:sz w:val="22"/>
          <w:szCs w:val="22"/>
        </w:rPr>
        <w:t>21</w:t>
      </w:r>
      <w:r w:rsidRPr="21B97CEA">
        <w:rPr>
          <w:sz w:val="22"/>
          <w:szCs w:val="22"/>
        </w:rPr>
        <w:t xml:space="preserve"> to 202</w:t>
      </w:r>
      <w:r w:rsidRPr="21B97CEA" w:rsidR="5A3AEF04">
        <w:rPr>
          <w:sz w:val="22"/>
          <w:szCs w:val="22"/>
        </w:rPr>
        <w:t>3</w:t>
      </w:r>
      <w:r w:rsidRPr="21B97CEA">
        <w:rPr>
          <w:sz w:val="22"/>
          <w:szCs w:val="22"/>
        </w:rPr>
        <w:t xml:space="preserve">. For the 7(a) program, the average is </w:t>
      </w:r>
      <w:r w:rsidRPr="21B97CEA" w:rsidR="457B3E5C">
        <w:rPr>
          <w:sz w:val="22"/>
          <w:szCs w:val="22"/>
          <w:u w:val="single"/>
        </w:rPr>
        <w:t>15,547</w:t>
      </w:r>
      <w:r w:rsidRPr="21B97CEA">
        <w:rPr>
          <w:sz w:val="22"/>
          <w:szCs w:val="22"/>
        </w:rPr>
        <w:t xml:space="preserve"> (</w:t>
      </w:r>
      <w:r w:rsidRPr="21B97CEA" w:rsidR="3309DC30">
        <w:rPr>
          <w:sz w:val="22"/>
          <w:szCs w:val="22"/>
        </w:rPr>
        <w:t>13,785 + 17,336 + 15,519 = 46,640 / 3</w:t>
      </w:r>
      <w:r w:rsidRPr="21B97CEA" w:rsidR="09154F90">
        <w:rPr>
          <w:sz w:val="22"/>
          <w:szCs w:val="22"/>
        </w:rPr>
        <w:t>)</w:t>
      </w:r>
      <w:r w:rsidRPr="21B97CEA">
        <w:rPr>
          <w:sz w:val="22"/>
          <w:szCs w:val="22"/>
        </w:rPr>
        <w:t xml:space="preserve">, and </w:t>
      </w:r>
      <w:r w:rsidRPr="21B97CEA" w:rsidR="6CF5616F">
        <w:rPr>
          <w:sz w:val="22"/>
          <w:szCs w:val="22"/>
        </w:rPr>
        <w:t>for the</w:t>
      </w:r>
      <w:r w:rsidRPr="21B97CEA">
        <w:rPr>
          <w:sz w:val="22"/>
          <w:szCs w:val="22"/>
        </w:rPr>
        <w:t xml:space="preserve"> 504 </w:t>
      </w:r>
      <w:r w:rsidRPr="21B97CEA" w:rsidR="6CF5616F">
        <w:rPr>
          <w:sz w:val="22"/>
          <w:szCs w:val="22"/>
        </w:rPr>
        <w:t>program</w:t>
      </w:r>
      <w:r w:rsidRPr="21B97CEA" w:rsidR="6CF5616F">
        <w:rPr>
          <w:sz w:val="22"/>
          <w:szCs w:val="22"/>
        </w:rPr>
        <w:t>, the</w:t>
      </w:r>
      <w:r w:rsidRPr="21B97CEA">
        <w:rPr>
          <w:sz w:val="22"/>
          <w:szCs w:val="22"/>
        </w:rPr>
        <w:t xml:space="preserve"> average is </w:t>
      </w:r>
      <w:r w:rsidRPr="21B97CEA" w:rsidR="457B3E5C">
        <w:rPr>
          <w:sz w:val="22"/>
          <w:szCs w:val="22"/>
          <w:u w:val="single"/>
        </w:rPr>
        <w:t>320</w:t>
      </w:r>
      <w:r w:rsidRPr="21B97CEA">
        <w:rPr>
          <w:sz w:val="22"/>
          <w:szCs w:val="22"/>
        </w:rPr>
        <w:t xml:space="preserve"> (</w:t>
      </w:r>
      <w:r w:rsidRPr="21B97CEA" w:rsidR="47C49AD3">
        <w:rPr>
          <w:sz w:val="22"/>
          <w:szCs w:val="22"/>
        </w:rPr>
        <w:t>264</w:t>
      </w:r>
      <w:r w:rsidRPr="21B97CEA">
        <w:rPr>
          <w:sz w:val="22"/>
          <w:szCs w:val="22"/>
        </w:rPr>
        <w:t xml:space="preserve"> + </w:t>
      </w:r>
      <w:r w:rsidRPr="21B97CEA" w:rsidR="47C49AD3">
        <w:rPr>
          <w:sz w:val="22"/>
          <w:szCs w:val="22"/>
        </w:rPr>
        <w:t>311</w:t>
      </w:r>
      <w:r w:rsidRPr="21B97CEA">
        <w:rPr>
          <w:sz w:val="22"/>
          <w:szCs w:val="22"/>
        </w:rPr>
        <w:t xml:space="preserve"> + </w:t>
      </w:r>
      <w:r w:rsidRPr="21B97CEA" w:rsidR="47C49AD3">
        <w:rPr>
          <w:sz w:val="22"/>
          <w:szCs w:val="22"/>
        </w:rPr>
        <w:t>386</w:t>
      </w:r>
      <w:r w:rsidRPr="21B97CEA">
        <w:rPr>
          <w:sz w:val="22"/>
          <w:szCs w:val="22"/>
        </w:rPr>
        <w:t xml:space="preserve"> = </w:t>
      </w:r>
      <w:r w:rsidRPr="21B97CEA" w:rsidR="457B3E5C">
        <w:rPr>
          <w:sz w:val="22"/>
          <w:szCs w:val="22"/>
        </w:rPr>
        <w:t>961</w:t>
      </w:r>
      <w:r w:rsidRPr="21B97CEA">
        <w:rPr>
          <w:sz w:val="22"/>
          <w:szCs w:val="22"/>
        </w:rPr>
        <w:t xml:space="preserve"> / 3). The total estimated annual submissions based on these averages is </w:t>
      </w:r>
      <w:r w:rsidRPr="21B97CEA" w:rsidR="54DD143F">
        <w:rPr>
          <w:sz w:val="22"/>
          <w:szCs w:val="22"/>
        </w:rPr>
        <w:t>15,867</w:t>
      </w:r>
      <w:r w:rsidRPr="21B97CEA">
        <w:rPr>
          <w:sz w:val="22"/>
          <w:szCs w:val="22"/>
        </w:rPr>
        <w:t>. In addition, SBA estimates that it takes a total of 20 minutes to complete the form.</w:t>
      </w:r>
    </w:p>
    <w:p w:rsidR="00764765" w:rsidRPr="00A1581C" w:rsidP="00C915F3" w14:paraId="7D3AB1F0" w14:textId="7ECE6610">
      <w:pPr>
        <w:spacing w:after="120"/>
        <w:ind w:right="360"/>
        <w:rPr>
          <w:sz w:val="22"/>
          <w:szCs w:val="22"/>
        </w:rPr>
      </w:pPr>
      <w:r w:rsidRPr="00A1581C">
        <w:rPr>
          <w:sz w:val="22"/>
          <w:szCs w:val="22"/>
        </w:rPr>
        <w:t>Estimated cost is determined by taking the salary for a GS-12, Step 1 Federal employee’s (based on the 202</w:t>
      </w:r>
      <w:r w:rsidR="00315FA0">
        <w:rPr>
          <w:sz w:val="22"/>
          <w:szCs w:val="22"/>
        </w:rPr>
        <w:t>5</w:t>
      </w:r>
      <w:r w:rsidRPr="00A1581C">
        <w:rPr>
          <w:sz w:val="22"/>
          <w:szCs w:val="22"/>
        </w:rPr>
        <w:t xml:space="preserve"> General Schedule (Base)) annual salary of </w:t>
      </w:r>
      <w:r w:rsidRPr="004D71A0">
        <w:rPr>
          <w:sz w:val="22"/>
          <w:szCs w:val="22"/>
        </w:rPr>
        <w:t>$</w:t>
      </w:r>
      <w:r w:rsidRPr="004D71A0" w:rsidR="004D71A0">
        <w:rPr>
          <w:sz w:val="22"/>
          <w:szCs w:val="22"/>
        </w:rPr>
        <w:t>7</w:t>
      </w:r>
      <w:r w:rsidR="00315FA0">
        <w:rPr>
          <w:sz w:val="22"/>
          <w:szCs w:val="22"/>
        </w:rPr>
        <w:t>5</w:t>
      </w:r>
      <w:r w:rsidRPr="004D71A0" w:rsidR="004D71A0">
        <w:rPr>
          <w:sz w:val="22"/>
          <w:szCs w:val="22"/>
        </w:rPr>
        <w:t>,</w:t>
      </w:r>
      <w:r w:rsidR="00315FA0">
        <w:rPr>
          <w:sz w:val="22"/>
          <w:szCs w:val="22"/>
        </w:rPr>
        <w:t>706</w:t>
      </w:r>
      <w:r w:rsidRPr="004D71A0">
        <w:rPr>
          <w:sz w:val="22"/>
          <w:szCs w:val="22"/>
        </w:rPr>
        <w:t xml:space="preserve"> or $3</w:t>
      </w:r>
      <w:r w:rsidRPr="004D71A0" w:rsidR="004D71A0">
        <w:rPr>
          <w:sz w:val="22"/>
          <w:szCs w:val="22"/>
        </w:rPr>
        <w:t>6</w:t>
      </w:r>
      <w:r w:rsidRPr="004D71A0">
        <w:rPr>
          <w:sz w:val="22"/>
          <w:szCs w:val="22"/>
        </w:rPr>
        <w:t>/ hour</w:t>
      </w:r>
      <w:r w:rsidRPr="00A1581C">
        <w:rPr>
          <w:sz w:val="22"/>
          <w:szCs w:val="22"/>
        </w:rPr>
        <w:t xml:space="preserve"> (rounded to the nearest whole dollar). The GS-12 pay grade is utilized in preparing this estimate as it is equivalent to the position normally held by a white-collar employee in a mid-level position.</w:t>
      </w:r>
    </w:p>
    <w:tbl>
      <w:tblPr>
        <w:tblW w:w="5000" w:type="pct"/>
        <w:tblCellSpacing w:w="22" w:type="dxa"/>
        <w:tblCellMar>
          <w:left w:w="0" w:type="dxa"/>
          <w:right w:w="0" w:type="dxa"/>
        </w:tblCellMar>
        <w:tblLook w:val="04A0"/>
      </w:tblPr>
      <w:tblGrid>
        <w:gridCol w:w="9205"/>
        <w:gridCol w:w="155"/>
      </w:tblGrid>
      <w:tr w14:paraId="57AF5578" w14:textId="77777777" w:rsidTr="00CE584E">
        <w:tblPrEx>
          <w:tblW w:w="5000" w:type="pct"/>
          <w:tblCellSpacing w:w="22" w:type="dxa"/>
          <w:tblCellMar>
            <w:left w:w="0" w:type="dxa"/>
            <w:right w:w="0" w:type="dxa"/>
          </w:tblCellMar>
          <w:tblLook w:val="04A0"/>
        </w:tblPrEx>
        <w:trPr>
          <w:tblCellSpacing w:w="22" w:type="dxa"/>
        </w:trPr>
        <w:tc>
          <w:tcPr>
            <w:tcW w:w="4953" w:type="pct"/>
            <w:gridSpan w:val="2"/>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5"/>
              <w:gridCol w:w="1336"/>
              <w:gridCol w:w="1336"/>
              <w:gridCol w:w="1336"/>
              <w:gridCol w:w="976"/>
              <w:gridCol w:w="1111"/>
            </w:tblGrid>
            <w:tr w14:paraId="64FBECF1" w14:textId="77777777">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8633B" w:rsidRPr="00A1581C" w:rsidP="00845A0B" w14:paraId="10883E98" w14:textId="77777777">
                  <w:pPr>
                    <w:widowControl w:val="0"/>
                    <w:overflowPunct w:val="0"/>
                    <w:autoSpaceDE w:val="0"/>
                    <w:autoSpaceDN w:val="0"/>
                    <w:adjustRightInd w:val="0"/>
                    <w:spacing w:after="120"/>
                    <w:textAlignment w:val="baseline"/>
                    <w:rPr>
                      <w:b/>
                      <w:bCs/>
                      <w:sz w:val="22"/>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8633B" w:rsidRPr="00A1581C" w:rsidP="00845A0B" w14:paraId="55D60544" w14:textId="77777777">
                  <w:pPr>
                    <w:widowControl w:val="0"/>
                    <w:overflowPunct w:val="0"/>
                    <w:autoSpaceDE w:val="0"/>
                    <w:autoSpaceDN w:val="0"/>
                    <w:adjustRightInd w:val="0"/>
                    <w:spacing w:after="120"/>
                    <w:textAlignment w:val="baseline"/>
                    <w:rPr>
                      <w:b/>
                      <w:bCs/>
                      <w:sz w:val="22"/>
                      <w:szCs w:val="22"/>
                    </w:rPr>
                  </w:pPr>
                  <w:r w:rsidRPr="00A1581C">
                    <w:rPr>
                      <w:b/>
                      <w:bCs/>
                      <w:sz w:val="22"/>
                      <w:szCs w:val="22"/>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8633B" w:rsidRPr="00A1581C" w:rsidP="00845A0B" w14:paraId="0E94D673" w14:textId="77777777">
                  <w:pPr>
                    <w:widowControl w:val="0"/>
                    <w:overflowPunct w:val="0"/>
                    <w:autoSpaceDE w:val="0"/>
                    <w:autoSpaceDN w:val="0"/>
                    <w:adjustRightInd w:val="0"/>
                    <w:spacing w:after="120"/>
                    <w:textAlignment w:val="baseline"/>
                    <w:rPr>
                      <w:b/>
                      <w:bCs/>
                      <w:sz w:val="22"/>
                      <w:szCs w:val="22"/>
                    </w:rPr>
                  </w:pPr>
                  <w:r w:rsidRPr="00A1581C">
                    <w:rPr>
                      <w:b/>
                      <w:bCs/>
                      <w:sz w:val="22"/>
                      <w:szCs w:val="22"/>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8633B" w:rsidRPr="00A1581C" w:rsidP="00845A0B" w14:paraId="7EF3BDF5" w14:textId="77777777">
                  <w:pPr>
                    <w:widowControl w:val="0"/>
                    <w:overflowPunct w:val="0"/>
                    <w:autoSpaceDE w:val="0"/>
                    <w:autoSpaceDN w:val="0"/>
                    <w:adjustRightInd w:val="0"/>
                    <w:spacing w:after="120"/>
                    <w:textAlignment w:val="baseline"/>
                    <w:rPr>
                      <w:b/>
                      <w:bCs/>
                      <w:sz w:val="22"/>
                      <w:szCs w:val="22"/>
                    </w:rPr>
                  </w:pPr>
                  <w:r w:rsidRPr="00A1581C">
                    <w:rPr>
                      <w:b/>
                      <w:bCs/>
                      <w:sz w:val="22"/>
                      <w:szCs w:val="22"/>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8633B" w:rsidRPr="00A1581C" w:rsidP="00845A0B" w14:paraId="67CB6B71" w14:textId="77777777">
                  <w:pPr>
                    <w:widowControl w:val="0"/>
                    <w:overflowPunct w:val="0"/>
                    <w:autoSpaceDE w:val="0"/>
                    <w:autoSpaceDN w:val="0"/>
                    <w:adjustRightInd w:val="0"/>
                    <w:spacing w:after="120"/>
                    <w:textAlignment w:val="baseline"/>
                    <w:rPr>
                      <w:b/>
                      <w:bCs/>
                      <w:sz w:val="22"/>
                      <w:szCs w:val="22"/>
                    </w:rPr>
                  </w:pPr>
                  <w:r w:rsidRPr="00A1581C">
                    <w:rPr>
                      <w:b/>
                      <w:bCs/>
                      <w:sz w:val="22"/>
                      <w:szCs w:val="22"/>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8633B" w:rsidRPr="00A1581C" w:rsidP="00845A0B" w14:paraId="01E5CF9B" w14:textId="77777777">
                  <w:pPr>
                    <w:widowControl w:val="0"/>
                    <w:overflowPunct w:val="0"/>
                    <w:autoSpaceDE w:val="0"/>
                    <w:autoSpaceDN w:val="0"/>
                    <w:adjustRightInd w:val="0"/>
                    <w:spacing w:after="120"/>
                    <w:textAlignment w:val="baseline"/>
                    <w:rPr>
                      <w:b/>
                      <w:bCs/>
                      <w:sz w:val="22"/>
                      <w:szCs w:val="22"/>
                    </w:rPr>
                  </w:pPr>
                  <w:r w:rsidRPr="00A1581C">
                    <w:rPr>
                      <w:b/>
                      <w:bCs/>
                      <w:sz w:val="22"/>
                      <w:szCs w:val="22"/>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8633B" w:rsidRPr="00A1581C" w:rsidP="00845A0B" w14:paraId="685A22F5" w14:textId="77777777">
                  <w:pPr>
                    <w:widowControl w:val="0"/>
                    <w:overflowPunct w:val="0"/>
                    <w:autoSpaceDE w:val="0"/>
                    <w:autoSpaceDN w:val="0"/>
                    <w:adjustRightInd w:val="0"/>
                    <w:spacing w:after="120"/>
                    <w:textAlignment w:val="baseline"/>
                    <w:rPr>
                      <w:b/>
                      <w:bCs/>
                      <w:sz w:val="22"/>
                      <w:szCs w:val="22"/>
                    </w:rPr>
                  </w:pPr>
                  <w:r w:rsidRPr="00A1581C">
                    <w:rPr>
                      <w:b/>
                      <w:bCs/>
                      <w:sz w:val="22"/>
                      <w:szCs w:val="22"/>
                    </w:rPr>
                    <w:t>Previously Approved</w:t>
                  </w:r>
                </w:p>
              </w:tc>
            </w:tr>
            <w:tr w14:paraId="79AD37FF" w14:textId="77777777" w:rsidTr="3CECD021">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8633B" w:rsidRPr="00A1581C" w:rsidP="00845A0B" w14:paraId="2FBDC586" w14:textId="77777777">
                  <w:pPr>
                    <w:widowControl w:val="0"/>
                    <w:overflowPunct w:val="0"/>
                    <w:autoSpaceDE w:val="0"/>
                    <w:autoSpaceDN w:val="0"/>
                    <w:adjustRightInd w:val="0"/>
                    <w:spacing w:after="120"/>
                    <w:textAlignment w:val="baseline"/>
                    <w:rPr>
                      <w:sz w:val="22"/>
                      <w:szCs w:val="22"/>
                    </w:rPr>
                  </w:pPr>
                  <w:r w:rsidRPr="00A1581C">
                    <w:rPr>
                      <w:sz w:val="22"/>
                      <w:szCs w:val="22"/>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8633B" w:rsidRPr="00A1581C" w:rsidP="00845A0B" w14:paraId="1E4F75B5" w14:textId="55E76F8C">
                  <w:pPr>
                    <w:widowControl w:val="0"/>
                    <w:overflowPunct w:val="0"/>
                    <w:autoSpaceDE w:val="0"/>
                    <w:autoSpaceDN w:val="0"/>
                    <w:adjustRightInd w:val="0"/>
                    <w:spacing w:after="120"/>
                    <w:jc w:val="right"/>
                    <w:textAlignment w:val="baseline"/>
                    <w:rPr>
                      <w:sz w:val="22"/>
                      <w:szCs w:val="22"/>
                    </w:rPr>
                  </w:pPr>
                  <w:r>
                    <w:rPr>
                      <w:sz w:val="22"/>
                      <w:szCs w:val="22"/>
                    </w:rPr>
                    <w:t>15,867</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8633B" w:rsidRPr="00A1581C" w:rsidP="00845A0B" w14:paraId="696353ED" w14:textId="0D9E3A23">
                  <w:pPr>
                    <w:widowControl w:val="0"/>
                    <w:overflowPunct w:val="0"/>
                    <w:autoSpaceDE w:val="0"/>
                    <w:autoSpaceDN w:val="0"/>
                    <w:adjustRightInd w:val="0"/>
                    <w:spacing w:after="120"/>
                    <w:jc w:val="right"/>
                    <w:textAlignment w:val="baseline"/>
                    <w:rPr>
                      <w:sz w:val="22"/>
                      <w:szCs w:val="22"/>
                    </w:rPr>
                  </w:pPr>
                  <w:r>
                    <w:rPr>
                      <w:sz w:val="22"/>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8633B" w:rsidRPr="00A1581C" w:rsidP="00845A0B" w14:paraId="2297ADA0" w14:textId="2C14A6E9">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8633B" w:rsidRPr="00A1581C" w:rsidP="00845A0B" w14:paraId="2FEC96A3" w14:textId="583DDF76">
                  <w:pPr>
                    <w:widowControl w:val="0"/>
                    <w:overflowPunct w:val="0"/>
                    <w:autoSpaceDE w:val="0"/>
                    <w:autoSpaceDN w:val="0"/>
                    <w:adjustRightInd w:val="0"/>
                    <w:spacing w:after="120"/>
                    <w:jc w:val="right"/>
                    <w:textAlignment w:val="baseline"/>
                    <w:rPr>
                      <w:sz w:val="22"/>
                      <w:szCs w:val="22"/>
                    </w:rPr>
                  </w:pPr>
                  <w:r>
                    <w:rPr>
                      <w:sz w:val="22"/>
                      <w:szCs w:val="22"/>
                    </w:rPr>
                    <w:t>10,218</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8633B" w:rsidRPr="00A1581C" w:rsidP="00845A0B" w14:paraId="225BB7F2" w14:textId="72DC7F8D">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8633B" w:rsidRPr="00A1581C" w:rsidP="00845A0B" w14:paraId="33AC7264" w14:textId="6D8C1AD1">
                  <w:pPr>
                    <w:widowControl w:val="0"/>
                    <w:overflowPunct w:val="0"/>
                    <w:autoSpaceDE w:val="0"/>
                    <w:autoSpaceDN w:val="0"/>
                    <w:adjustRightInd w:val="0"/>
                    <w:spacing w:after="120"/>
                    <w:jc w:val="right"/>
                    <w:textAlignment w:val="baseline"/>
                    <w:rPr>
                      <w:sz w:val="22"/>
                      <w:szCs w:val="22"/>
                    </w:rPr>
                  </w:pPr>
                  <w:r>
                    <w:rPr>
                      <w:sz w:val="22"/>
                      <w:szCs w:val="22"/>
                    </w:rPr>
                    <w:t>5,649</w:t>
                  </w:r>
                </w:p>
              </w:tc>
            </w:tr>
            <w:tr w14:paraId="41A12F87" w14:textId="77777777" w:rsidTr="3CECD021">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8633B" w:rsidRPr="00A1581C" w:rsidP="00845A0B" w14:paraId="054A3165" w14:textId="77777777">
                  <w:pPr>
                    <w:widowControl w:val="0"/>
                    <w:overflowPunct w:val="0"/>
                    <w:autoSpaceDE w:val="0"/>
                    <w:autoSpaceDN w:val="0"/>
                    <w:adjustRightInd w:val="0"/>
                    <w:spacing w:after="120"/>
                    <w:textAlignment w:val="baseline"/>
                    <w:rPr>
                      <w:sz w:val="22"/>
                      <w:szCs w:val="22"/>
                    </w:rPr>
                  </w:pPr>
                  <w:r w:rsidRPr="00A1581C">
                    <w:rPr>
                      <w:sz w:val="22"/>
                      <w:szCs w:val="22"/>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8633B" w:rsidRPr="00A1581C" w:rsidP="00845A0B" w14:paraId="0A5597A2" w14:textId="77E485F9">
                  <w:pPr>
                    <w:widowControl w:val="0"/>
                    <w:overflowPunct w:val="0"/>
                    <w:autoSpaceDE w:val="0"/>
                    <w:autoSpaceDN w:val="0"/>
                    <w:adjustRightInd w:val="0"/>
                    <w:spacing w:after="120"/>
                    <w:jc w:val="right"/>
                    <w:textAlignment w:val="baseline"/>
                    <w:rPr>
                      <w:sz w:val="22"/>
                      <w:szCs w:val="22"/>
                    </w:rPr>
                  </w:pPr>
                  <w:r>
                    <w:rPr>
                      <w:sz w:val="22"/>
                      <w:szCs w:val="22"/>
                    </w:rPr>
                    <w:t>5,289</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8633B" w:rsidRPr="00A1581C" w:rsidP="00845A0B" w14:paraId="10A6CE36" w14:textId="76E6F78C">
                  <w:pPr>
                    <w:widowControl w:val="0"/>
                    <w:overflowPunct w:val="0"/>
                    <w:autoSpaceDE w:val="0"/>
                    <w:autoSpaceDN w:val="0"/>
                    <w:adjustRightInd w:val="0"/>
                    <w:spacing w:after="120"/>
                    <w:jc w:val="right"/>
                    <w:textAlignment w:val="baseline"/>
                    <w:rPr>
                      <w:sz w:val="22"/>
                      <w:szCs w:val="22"/>
                    </w:rPr>
                  </w:pPr>
                  <w:r>
                    <w:rPr>
                      <w:sz w:val="22"/>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8633B" w:rsidRPr="00A1581C" w:rsidP="00845A0B" w14:paraId="6A41B579" w14:textId="680F28B8">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8633B" w:rsidRPr="00A1581C" w:rsidP="00845A0B" w14:paraId="75DBC436" w14:textId="58B29512">
                  <w:pPr>
                    <w:widowControl w:val="0"/>
                    <w:overflowPunct w:val="0"/>
                    <w:autoSpaceDE w:val="0"/>
                    <w:autoSpaceDN w:val="0"/>
                    <w:adjustRightInd w:val="0"/>
                    <w:spacing w:after="120"/>
                    <w:jc w:val="right"/>
                    <w:textAlignment w:val="baseline"/>
                    <w:rPr>
                      <w:sz w:val="22"/>
                      <w:szCs w:val="22"/>
                    </w:rPr>
                  </w:pPr>
                  <w:r>
                    <w:rPr>
                      <w:sz w:val="22"/>
                      <w:szCs w:val="22"/>
                    </w:rPr>
                    <w:t>3,406</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8633B" w:rsidRPr="00A1581C" w:rsidP="00845A0B" w14:paraId="0B0342FB" w14:textId="359A4BC1">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8633B" w:rsidRPr="00A1581C" w:rsidP="00845A0B" w14:paraId="172D584D" w14:textId="42916D5B">
                  <w:pPr>
                    <w:widowControl w:val="0"/>
                    <w:overflowPunct w:val="0"/>
                    <w:autoSpaceDE w:val="0"/>
                    <w:autoSpaceDN w:val="0"/>
                    <w:adjustRightInd w:val="0"/>
                    <w:spacing w:after="120"/>
                    <w:jc w:val="right"/>
                    <w:textAlignment w:val="baseline"/>
                    <w:rPr>
                      <w:sz w:val="22"/>
                      <w:szCs w:val="22"/>
                    </w:rPr>
                  </w:pPr>
                  <w:r>
                    <w:rPr>
                      <w:sz w:val="22"/>
                      <w:szCs w:val="22"/>
                    </w:rPr>
                    <w:t>1,883</w:t>
                  </w:r>
                </w:p>
              </w:tc>
            </w:tr>
            <w:tr w14:paraId="40C3A75E" w14:textId="77777777" w:rsidTr="3CECD021">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8633B" w:rsidRPr="00A1581C" w:rsidP="00845A0B" w14:paraId="5FA938AA" w14:textId="77777777">
                  <w:pPr>
                    <w:widowControl w:val="0"/>
                    <w:overflowPunct w:val="0"/>
                    <w:autoSpaceDE w:val="0"/>
                    <w:autoSpaceDN w:val="0"/>
                    <w:adjustRightInd w:val="0"/>
                    <w:spacing w:after="120"/>
                    <w:textAlignment w:val="baseline"/>
                    <w:rPr>
                      <w:sz w:val="22"/>
                      <w:szCs w:val="22"/>
                    </w:rPr>
                  </w:pPr>
                  <w:r w:rsidRPr="00A1581C">
                    <w:rPr>
                      <w:sz w:val="22"/>
                      <w:szCs w:val="22"/>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8633B" w:rsidRPr="00A1581C" w:rsidP="00845A0B" w14:paraId="79EFBDCD" w14:textId="6DA3EDDC">
                  <w:pPr>
                    <w:widowControl w:val="0"/>
                    <w:overflowPunct w:val="0"/>
                    <w:autoSpaceDE w:val="0"/>
                    <w:autoSpaceDN w:val="0"/>
                    <w:adjustRightInd w:val="0"/>
                    <w:spacing w:after="120"/>
                    <w:jc w:val="right"/>
                    <w:textAlignment w:val="baseline"/>
                    <w:rPr>
                      <w:sz w:val="22"/>
                      <w:szCs w:val="22"/>
                    </w:rPr>
                  </w:pPr>
                  <w:r>
                    <w:rPr>
                      <w:sz w:val="22"/>
                      <w:szCs w:val="22"/>
                    </w:rPr>
                    <w:t>190,404</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8633B" w:rsidRPr="00A1581C" w:rsidP="00845A0B" w14:paraId="7D515ED3" w14:textId="205F5CF6">
                  <w:pPr>
                    <w:widowControl w:val="0"/>
                    <w:overflowPunct w:val="0"/>
                    <w:autoSpaceDE w:val="0"/>
                    <w:autoSpaceDN w:val="0"/>
                    <w:adjustRightInd w:val="0"/>
                    <w:spacing w:after="120"/>
                    <w:jc w:val="right"/>
                    <w:textAlignment w:val="baseline"/>
                    <w:rPr>
                      <w:sz w:val="22"/>
                      <w:szCs w:val="22"/>
                    </w:rPr>
                  </w:pPr>
                  <w:r>
                    <w:rPr>
                      <w:sz w:val="22"/>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8633B" w:rsidRPr="00A1581C" w:rsidP="00845A0B" w14:paraId="35AFC083" w14:textId="7B590852">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8633B" w:rsidRPr="00A1581C" w:rsidP="00845A0B" w14:paraId="32791ECF" w14:textId="560DC042">
                  <w:pPr>
                    <w:widowControl w:val="0"/>
                    <w:overflowPunct w:val="0"/>
                    <w:autoSpaceDE w:val="0"/>
                    <w:autoSpaceDN w:val="0"/>
                    <w:adjustRightInd w:val="0"/>
                    <w:spacing w:after="120"/>
                    <w:jc w:val="right"/>
                    <w:textAlignment w:val="baseline"/>
                    <w:rPr>
                      <w:sz w:val="22"/>
                      <w:szCs w:val="22"/>
                    </w:rPr>
                  </w:pPr>
                  <w:r>
                    <w:rPr>
                      <w:sz w:val="22"/>
                      <w:szCs w:val="22"/>
                    </w:rPr>
                    <w:t>130,148</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8633B" w:rsidRPr="00A1581C" w:rsidP="00845A0B" w14:paraId="6B9FAE08" w14:textId="3FCE319B">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E8633B" w:rsidRPr="00A1581C" w:rsidP="00845A0B" w14:paraId="67E46A01" w14:textId="1400D816">
                  <w:pPr>
                    <w:widowControl w:val="0"/>
                    <w:overflowPunct w:val="0"/>
                    <w:autoSpaceDE w:val="0"/>
                    <w:autoSpaceDN w:val="0"/>
                    <w:adjustRightInd w:val="0"/>
                    <w:spacing w:after="120"/>
                    <w:jc w:val="right"/>
                    <w:textAlignment w:val="baseline"/>
                    <w:rPr>
                      <w:sz w:val="22"/>
                      <w:szCs w:val="22"/>
                    </w:rPr>
                  </w:pPr>
                  <w:r>
                    <w:rPr>
                      <w:sz w:val="22"/>
                      <w:szCs w:val="22"/>
                    </w:rPr>
                    <w:t>60,256</w:t>
                  </w:r>
                </w:p>
              </w:tc>
            </w:tr>
          </w:tbl>
          <w:p w:rsidR="00E8633B" w:rsidRPr="00A1581C" w:rsidP="00845A0B" w14:paraId="2CF8966B" w14:textId="77777777">
            <w:pPr>
              <w:widowControl w:val="0"/>
              <w:overflowPunct w:val="0"/>
              <w:autoSpaceDE w:val="0"/>
              <w:autoSpaceDN w:val="0"/>
              <w:adjustRightInd w:val="0"/>
              <w:spacing w:after="120"/>
              <w:textAlignment w:val="baseline"/>
              <w:rPr>
                <w:sz w:val="22"/>
                <w:szCs w:val="22"/>
              </w:rPr>
            </w:pPr>
          </w:p>
        </w:tc>
      </w:tr>
      <w:tr w14:paraId="69DC1F42" w14:textId="77777777" w:rsidTr="00CE584E">
        <w:tblPrEx>
          <w:tblW w:w="5000" w:type="pct"/>
          <w:tblCellSpacing w:w="22" w:type="dxa"/>
          <w:tblCellMar>
            <w:left w:w="0" w:type="dxa"/>
            <w:right w:w="0" w:type="dxa"/>
          </w:tblCellMar>
          <w:tblLook w:val="04A0"/>
        </w:tblPrEx>
        <w:trPr>
          <w:gridAfter w:val="1"/>
          <w:wAfter w:w="25" w:type="dxa"/>
          <w:tblCellSpacing w:w="22" w:type="dxa"/>
        </w:trPr>
        <w:tc>
          <w:tcPr>
            <w:tcW w:w="4905" w:type="pct"/>
            <w:tcMar>
              <w:top w:w="15" w:type="dxa"/>
              <w:left w:w="15" w:type="dxa"/>
              <w:bottom w:w="15" w:type="dxa"/>
              <w:right w:w="15" w:type="dxa"/>
            </w:tcMar>
            <w:vAlign w:val="center"/>
            <w:hideMark/>
          </w:tcPr>
          <w:p w:rsidR="00062577" w:rsidRPr="00A1581C" w:rsidP="00845A0B" w14:paraId="310A07F5" w14:textId="04DCDFA4">
            <w:pPr>
              <w:widowControl w:val="0"/>
              <w:overflowPunct w:val="0"/>
              <w:autoSpaceDE w:val="0"/>
              <w:autoSpaceDN w:val="0"/>
              <w:adjustRightInd w:val="0"/>
              <w:spacing w:after="120"/>
              <w:textAlignment w:val="baseline"/>
              <w:rPr>
                <w:sz w:val="22"/>
                <w:szCs w:val="22"/>
              </w:rPr>
            </w:pPr>
            <w:r w:rsidRPr="00A1581C">
              <w:rPr>
                <w:sz w:val="22"/>
                <w:szCs w:val="22"/>
              </w:rPr>
              <w:t>Burden per Response:</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2F8D9713" w14:textId="77777777">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062577" w:rsidRPr="00A1581C" w:rsidP="00845A0B" w14:paraId="68DFFDCB" w14:textId="77777777">
                  <w:pPr>
                    <w:widowControl w:val="0"/>
                    <w:overflowPunct w:val="0"/>
                    <w:autoSpaceDE w:val="0"/>
                    <w:autoSpaceDN w:val="0"/>
                    <w:adjustRightInd w:val="0"/>
                    <w:spacing w:after="120"/>
                    <w:jc w:val="center"/>
                    <w:textAlignment w:val="baseline"/>
                    <w:rPr>
                      <w:b/>
                      <w:bCs/>
                      <w:sz w:val="22"/>
                      <w:szCs w:val="22"/>
                    </w:rPr>
                  </w:pPr>
                  <w:r w:rsidRPr="00A1581C">
                    <w:rPr>
                      <w:b/>
                      <w:bCs/>
                      <w:sz w:val="22"/>
                      <w:szCs w:val="22"/>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062577" w:rsidRPr="00A1581C" w:rsidP="00845A0B" w14:paraId="741852FF" w14:textId="77777777">
                  <w:pPr>
                    <w:widowControl w:val="0"/>
                    <w:overflowPunct w:val="0"/>
                    <w:autoSpaceDE w:val="0"/>
                    <w:autoSpaceDN w:val="0"/>
                    <w:adjustRightInd w:val="0"/>
                    <w:spacing w:after="120"/>
                    <w:jc w:val="center"/>
                    <w:textAlignment w:val="baseline"/>
                    <w:rPr>
                      <w:b/>
                      <w:bCs/>
                      <w:sz w:val="22"/>
                      <w:szCs w:val="22"/>
                    </w:rPr>
                  </w:pPr>
                  <w:r w:rsidRPr="00A1581C">
                    <w:rPr>
                      <w:b/>
                      <w:bCs/>
                      <w:sz w:val="22"/>
                      <w:szCs w:val="22"/>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062577" w:rsidRPr="00A1581C" w:rsidP="00845A0B" w14:paraId="6435034F" w14:textId="77777777">
                  <w:pPr>
                    <w:widowControl w:val="0"/>
                    <w:overflowPunct w:val="0"/>
                    <w:autoSpaceDE w:val="0"/>
                    <w:autoSpaceDN w:val="0"/>
                    <w:adjustRightInd w:val="0"/>
                    <w:spacing w:after="120"/>
                    <w:jc w:val="center"/>
                    <w:textAlignment w:val="baseline"/>
                    <w:rPr>
                      <w:b/>
                      <w:bCs/>
                      <w:sz w:val="22"/>
                      <w:szCs w:val="22"/>
                    </w:rPr>
                  </w:pPr>
                  <w:r w:rsidRPr="00A1581C">
                    <w:rPr>
                      <w:b/>
                      <w:bCs/>
                      <w:sz w:val="22"/>
                      <w:szCs w:val="22"/>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062577" w:rsidRPr="00A1581C" w:rsidP="00845A0B" w14:paraId="60CCE582" w14:textId="77777777">
                  <w:pPr>
                    <w:widowControl w:val="0"/>
                    <w:overflowPunct w:val="0"/>
                    <w:autoSpaceDE w:val="0"/>
                    <w:autoSpaceDN w:val="0"/>
                    <w:adjustRightInd w:val="0"/>
                    <w:spacing w:after="120"/>
                    <w:jc w:val="center"/>
                    <w:textAlignment w:val="baseline"/>
                    <w:rPr>
                      <w:b/>
                      <w:bCs/>
                      <w:sz w:val="22"/>
                      <w:szCs w:val="22"/>
                    </w:rPr>
                  </w:pPr>
                  <w:r w:rsidRPr="00A1581C">
                    <w:rPr>
                      <w:b/>
                      <w:bCs/>
                      <w:sz w:val="22"/>
                      <w:szCs w:val="22"/>
                    </w:rPr>
                    <w:t xml:space="preserve">Cost Per Response </w:t>
                  </w:r>
                </w:p>
              </w:tc>
            </w:tr>
            <w:tr w14:paraId="7510E281" w14:textId="77777777" w:rsidTr="3CECD021">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65E98E7D" w14:textId="77777777">
                  <w:pPr>
                    <w:widowControl w:val="0"/>
                    <w:overflowPunct w:val="0"/>
                    <w:autoSpaceDE w:val="0"/>
                    <w:autoSpaceDN w:val="0"/>
                    <w:adjustRightInd w:val="0"/>
                    <w:spacing w:after="120"/>
                    <w:textAlignment w:val="baseline"/>
                    <w:rPr>
                      <w:sz w:val="22"/>
                      <w:szCs w:val="22"/>
                    </w:rPr>
                  </w:pPr>
                  <w:r w:rsidRPr="00A1581C">
                    <w:rPr>
                      <w:sz w:val="22"/>
                      <w:szCs w:val="22"/>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4C0C4267" w14:textId="4BF6B488">
                  <w:pPr>
                    <w:widowControl w:val="0"/>
                    <w:overflowPunct w:val="0"/>
                    <w:autoSpaceDE w:val="0"/>
                    <w:autoSpaceDN w:val="0"/>
                    <w:adjustRightInd w:val="0"/>
                    <w:spacing w:after="120"/>
                    <w:jc w:val="right"/>
                    <w:textAlignment w:val="baseline"/>
                    <w:rPr>
                      <w:sz w:val="22"/>
                      <w:szCs w:val="22"/>
                    </w:rPr>
                  </w:pPr>
                  <w:r>
                    <w:rPr>
                      <w:sz w:val="22"/>
                      <w:szCs w:val="22"/>
                    </w:rPr>
                    <w:t>20</w:t>
                  </w:r>
                  <w:r w:rsidR="00BB6C16">
                    <w:rPr>
                      <w:sz w:val="22"/>
                      <w:szCs w:val="22"/>
                    </w:rPr>
                    <w:t xml:space="preserve"> minutes</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0D5C3FF7" w14:textId="5040DC5C">
                  <w:pPr>
                    <w:widowControl w:val="0"/>
                    <w:overflowPunct w:val="0"/>
                    <w:autoSpaceDE w:val="0"/>
                    <w:autoSpaceDN w:val="0"/>
                    <w:adjustRightInd w:val="0"/>
                    <w:spacing w:after="120"/>
                    <w:jc w:val="right"/>
                    <w:textAlignment w:val="baseline"/>
                    <w:rPr>
                      <w:sz w:val="22"/>
                      <w:szCs w:val="22"/>
                    </w:rPr>
                  </w:pPr>
                  <w:r>
                    <w:rPr>
                      <w:sz w:val="22"/>
                      <w:szCs w:val="22"/>
                    </w:rPr>
                    <w:t>0.33</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270E9257" w14:textId="0BB05041">
                  <w:pPr>
                    <w:widowControl w:val="0"/>
                    <w:overflowPunct w:val="0"/>
                    <w:autoSpaceDE w:val="0"/>
                    <w:autoSpaceDN w:val="0"/>
                    <w:adjustRightInd w:val="0"/>
                    <w:spacing w:after="120"/>
                    <w:jc w:val="right"/>
                    <w:textAlignment w:val="baseline"/>
                    <w:rPr>
                      <w:sz w:val="22"/>
                      <w:szCs w:val="22"/>
                    </w:rPr>
                  </w:pPr>
                  <w:r>
                    <w:rPr>
                      <w:sz w:val="22"/>
                      <w:szCs w:val="22"/>
                    </w:rPr>
                    <w:t>$</w:t>
                  </w:r>
                  <w:r w:rsidR="00772E67">
                    <w:rPr>
                      <w:sz w:val="22"/>
                      <w:szCs w:val="22"/>
                    </w:rPr>
                    <w:t>12</w:t>
                  </w:r>
                </w:p>
              </w:tc>
            </w:tr>
            <w:tr w14:paraId="37915734" w14:textId="77777777" w:rsidTr="3CECD021">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23CE52F8" w14:textId="77777777">
                  <w:pPr>
                    <w:widowControl w:val="0"/>
                    <w:overflowPunct w:val="0"/>
                    <w:autoSpaceDE w:val="0"/>
                    <w:autoSpaceDN w:val="0"/>
                    <w:adjustRightInd w:val="0"/>
                    <w:spacing w:after="120"/>
                    <w:textAlignment w:val="baseline"/>
                    <w:rPr>
                      <w:sz w:val="22"/>
                      <w:szCs w:val="22"/>
                    </w:rPr>
                  </w:pPr>
                  <w:r w:rsidRPr="00A1581C">
                    <w:rPr>
                      <w:sz w:val="22"/>
                      <w:szCs w:val="22"/>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3D51C158" w14:textId="721C9712">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0473313A" w14:textId="4DDC93A9">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523432E5" w14:textId="2219A505">
                  <w:pPr>
                    <w:widowControl w:val="0"/>
                    <w:overflowPunct w:val="0"/>
                    <w:autoSpaceDE w:val="0"/>
                    <w:autoSpaceDN w:val="0"/>
                    <w:adjustRightInd w:val="0"/>
                    <w:spacing w:after="120"/>
                    <w:jc w:val="right"/>
                    <w:textAlignment w:val="baseline"/>
                    <w:rPr>
                      <w:sz w:val="22"/>
                      <w:szCs w:val="22"/>
                    </w:rPr>
                  </w:pPr>
                  <w:r w:rsidRPr="00A1581C">
                    <w:rPr>
                      <w:sz w:val="22"/>
                      <w:szCs w:val="22"/>
                    </w:rPr>
                    <w:t>0</w:t>
                  </w:r>
                </w:p>
              </w:tc>
            </w:tr>
            <w:tr w14:paraId="105F21B3" w14:textId="77777777" w:rsidTr="3CECD021">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5DCB41D3" w14:textId="77777777">
                  <w:pPr>
                    <w:widowControl w:val="0"/>
                    <w:overflowPunct w:val="0"/>
                    <w:autoSpaceDE w:val="0"/>
                    <w:autoSpaceDN w:val="0"/>
                    <w:adjustRightInd w:val="0"/>
                    <w:spacing w:after="120"/>
                    <w:textAlignment w:val="baseline"/>
                    <w:rPr>
                      <w:sz w:val="22"/>
                      <w:szCs w:val="22"/>
                    </w:rPr>
                  </w:pPr>
                  <w:r w:rsidRPr="00A1581C">
                    <w:rPr>
                      <w:sz w:val="22"/>
                      <w:szCs w:val="22"/>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59A936FC" w14:textId="4CDC7680">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4BAF3AA3" w14:textId="40BAE37E">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1C6957EF" w14:textId="5CB62E31">
                  <w:pPr>
                    <w:widowControl w:val="0"/>
                    <w:overflowPunct w:val="0"/>
                    <w:autoSpaceDE w:val="0"/>
                    <w:autoSpaceDN w:val="0"/>
                    <w:adjustRightInd w:val="0"/>
                    <w:spacing w:after="120"/>
                    <w:jc w:val="right"/>
                    <w:textAlignment w:val="baseline"/>
                    <w:rPr>
                      <w:sz w:val="22"/>
                      <w:szCs w:val="22"/>
                    </w:rPr>
                  </w:pPr>
                  <w:r w:rsidRPr="00A1581C">
                    <w:rPr>
                      <w:sz w:val="22"/>
                      <w:szCs w:val="22"/>
                    </w:rPr>
                    <w:t>0</w:t>
                  </w:r>
                </w:p>
              </w:tc>
            </w:tr>
            <w:tr w14:paraId="4086D84C" w14:textId="77777777" w:rsidTr="3CECD021">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2C9C9A82" w14:textId="77777777">
                  <w:pPr>
                    <w:widowControl w:val="0"/>
                    <w:overflowPunct w:val="0"/>
                    <w:autoSpaceDE w:val="0"/>
                    <w:autoSpaceDN w:val="0"/>
                    <w:adjustRightInd w:val="0"/>
                    <w:spacing w:after="120"/>
                    <w:textAlignment w:val="baseline"/>
                    <w:rPr>
                      <w:sz w:val="22"/>
                      <w:szCs w:val="22"/>
                    </w:rPr>
                  </w:pPr>
                  <w:r w:rsidRPr="00A1581C">
                    <w:rPr>
                      <w:sz w:val="22"/>
                      <w:szCs w:val="22"/>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0EE035D6" w14:textId="7941273F">
                  <w:pPr>
                    <w:widowControl w:val="0"/>
                    <w:overflowPunct w:val="0"/>
                    <w:autoSpaceDE w:val="0"/>
                    <w:autoSpaceDN w:val="0"/>
                    <w:adjustRightInd w:val="0"/>
                    <w:spacing w:after="120"/>
                    <w:jc w:val="right"/>
                    <w:textAlignment w:val="baseline"/>
                    <w:rPr>
                      <w:sz w:val="22"/>
                      <w:szCs w:val="22"/>
                    </w:rPr>
                  </w:pPr>
                  <w:r>
                    <w:rPr>
                      <w:sz w:val="22"/>
                      <w:szCs w:val="22"/>
                    </w:rPr>
                    <w:t>20</w:t>
                  </w:r>
                  <w:r w:rsidR="00BB6C16">
                    <w:rPr>
                      <w:sz w:val="22"/>
                      <w:szCs w:val="22"/>
                    </w:rPr>
                    <w:t xml:space="preserve"> minutes</w:t>
                  </w:r>
                  <w:r w:rsidRPr="00A1581C">
                    <w:rPr>
                      <w:sz w:val="22"/>
                      <w:szCs w:val="22"/>
                    </w:rPr>
                    <w:t xml:space="preserve">  </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4A7E0698" w14:textId="6ADA9731">
                  <w:pPr>
                    <w:widowControl w:val="0"/>
                    <w:overflowPunct w:val="0"/>
                    <w:autoSpaceDE w:val="0"/>
                    <w:autoSpaceDN w:val="0"/>
                    <w:adjustRightInd w:val="0"/>
                    <w:spacing w:after="120"/>
                    <w:jc w:val="right"/>
                    <w:textAlignment w:val="baseline"/>
                    <w:rPr>
                      <w:sz w:val="22"/>
                      <w:szCs w:val="22"/>
                    </w:rPr>
                  </w:pPr>
                  <w:r>
                    <w:rPr>
                      <w:sz w:val="22"/>
                      <w:szCs w:val="22"/>
                    </w:rPr>
                    <w:t>0.33</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5FCFC35E" w14:textId="5E451BF8">
                  <w:pPr>
                    <w:widowControl w:val="0"/>
                    <w:overflowPunct w:val="0"/>
                    <w:autoSpaceDE w:val="0"/>
                    <w:autoSpaceDN w:val="0"/>
                    <w:adjustRightInd w:val="0"/>
                    <w:spacing w:after="120"/>
                    <w:jc w:val="right"/>
                    <w:textAlignment w:val="baseline"/>
                    <w:rPr>
                      <w:sz w:val="22"/>
                      <w:szCs w:val="22"/>
                    </w:rPr>
                  </w:pPr>
                  <w:r>
                    <w:rPr>
                      <w:sz w:val="22"/>
                      <w:szCs w:val="22"/>
                    </w:rPr>
                    <w:t>$</w:t>
                  </w:r>
                  <w:r w:rsidR="00772E67">
                    <w:rPr>
                      <w:sz w:val="22"/>
                      <w:szCs w:val="22"/>
                    </w:rPr>
                    <w:t>12</w:t>
                  </w:r>
                  <w:r w:rsidRPr="00A1581C">
                    <w:rPr>
                      <w:sz w:val="22"/>
                      <w:szCs w:val="22"/>
                    </w:rPr>
                    <w:t> </w:t>
                  </w:r>
                </w:p>
              </w:tc>
            </w:tr>
          </w:tbl>
          <w:p w:rsidR="00062577" w:rsidRPr="00A1581C" w:rsidP="00845A0B" w14:paraId="1024ABB6" w14:textId="77777777">
            <w:pPr>
              <w:widowControl w:val="0"/>
              <w:overflowPunct w:val="0"/>
              <w:autoSpaceDE w:val="0"/>
              <w:autoSpaceDN w:val="0"/>
              <w:adjustRightInd w:val="0"/>
              <w:spacing w:after="120"/>
              <w:textAlignment w:val="baseline"/>
              <w:rPr>
                <w:sz w:val="22"/>
                <w:szCs w:val="22"/>
              </w:rPr>
            </w:pPr>
          </w:p>
        </w:tc>
      </w:tr>
      <w:tr w14:paraId="745534E5" w14:textId="77777777" w:rsidTr="00CE584E">
        <w:tblPrEx>
          <w:tblW w:w="5000" w:type="pct"/>
          <w:tblCellSpacing w:w="22" w:type="dxa"/>
          <w:tblCellMar>
            <w:left w:w="0" w:type="dxa"/>
            <w:right w:w="0" w:type="dxa"/>
          </w:tblCellMar>
          <w:tblLook w:val="04A0"/>
        </w:tblPrEx>
        <w:trPr>
          <w:tblCellSpacing w:w="22" w:type="dxa"/>
        </w:trPr>
        <w:tc>
          <w:tcPr>
            <w:tcW w:w="4953" w:type="pct"/>
            <w:gridSpan w:val="2"/>
            <w:tcMar>
              <w:top w:w="15" w:type="dxa"/>
              <w:left w:w="15" w:type="dxa"/>
              <w:bottom w:w="15" w:type="dxa"/>
              <w:right w:w="15" w:type="dxa"/>
            </w:tcMar>
            <w:vAlign w:val="center"/>
            <w:hideMark/>
          </w:tcPr>
          <w:p w:rsidR="00062577" w:rsidRPr="00A1581C" w:rsidP="00845A0B" w14:paraId="19AEE47D" w14:textId="7CA5F677">
            <w:pPr>
              <w:widowControl w:val="0"/>
              <w:overflowPunct w:val="0"/>
              <w:autoSpaceDE w:val="0"/>
              <w:autoSpaceDN w:val="0"/>
              <w:adjustRightInd w:val="0"/>
              <w:spacing w:after="120"/>
              <w:textAlignment w:val="baseline"/>
              <w:rPr>
                <w:sz w:val="22"/>
                <w:szCs w:val="22"/>
              </w:rPr>
            </w:pPr>
            <w:r w:rsidRPr="00A1581C">
              <w:rPr>
                <w:sz w:val="22"/>
                <w:szCs w:val="22"/>
              </w:rPr>
              <w:t>Annual Burden:</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3108382F" w14:textId="77777777">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062577" w:rsidRPr="00A1581C" w:rsidP="00845A0B" w14:paraId="6580589D" w14:textId="77777777">
                  <w:pPr>
                    <w:widowControl w:val="0"/>
                    <w:overflowPunct w:val="0"/>
                    <w:autoSpaceDE w:val="0"/>
                    <w:autoSpaceDN w:val="0"/>
                    <w:adjustRightInd w:val="0"/>
                    <w:spacing w:after="120"/>
                    <w:jc w:val="center"/>
                    <w:textAlignment w:val="baseline"/>
                    <w:rPr>
                      <w:b/>
                      <w:bCs/>
                      <w:sz w:val="22"/>
                      <w:szCs w:val="22"/>
                    </w:rPr>
                  </w:pPr>
                  <w:r w:rsidRPr="00A1581C">
                    <w:rPr>
                      <w:b/>
                      <w:bCs/>
                      <w:sz w:val="22"/>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062577" w:rsidRPr="00A1581C" w:rsidP="00845A0B" w14:paraId="07D46AA3" w14:textId="77777777">
                  <w:pPr>
                    <w:widowControl w:val="0"/>
                    <w:overflowPunct w:val="0"/>
                    <w:autoSpaceDE w:val="0"/>
                    <w:autoSpaceDN w:val="0"/>
                    <w:adjustRightInd w:val="0"/>
                    <w:spacing w:after="120"/>
                    <w:jc w:val="center"/>
                    <w:textAlignment w:val="baseline"/>
                    <w:rPr>
                      <w:b/>
                      <w:bCs/>
                      <w:sz w:val="22"/>
                      <w:szCs w:val="22"/>
                    </w:rPr>
                  </w:pPr>
                  <w:r w:rsidRPr="00A1581C">
                    <w:rPr>
                      <w:b/>
                      <w:bCs/>
                      <w:sz w:val="22"/>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062577" w:rsidRPr="00A1581C" w:rsidP="00845A0B" w14:paraId="7B0B9C65" w14:textId="77777777">
                  <w:pPr>
                    <w:widowControl w:val="0"/>
                    <w:overflowPunct w:val="0"/>
                    <w:autoSpaceDE w:val="0"/>
                    <w:autoSpaceDN w:val="0"/>
                    <w:adjustRightInd w:val="0"/>
                    <w:spacing w:after="120"/>
                    <w:jc w:val="center"/>
                    <w:textAlignment w:val="baseline"/>
                    <w:rPr>
                      <w:b/>
                      <w:bCs/>
                      <w:sz w:val="22"/>
                      <w:szCs w:val="22"/>
                    </w:rPr>
                  </w:pPr>
                  <w:r w:rsidRPr="00A1581C">
                    <w:rPr>
                      <w:b/>
                      <w:bCs/>
                      <w:sz w:val="22"/>
                      <w:szCs w:val="22"/>
                    </w:rPr>
                    <w:t>Annual Cost Burden</w:t>
                  </w:r>
                </w:p>
                <w:p w:rsidR="00062577" w:rsidRPr="00A1581C" w:rsidP="00845A0B" w14:paraId="077BBCD7" w14:textId="77777777">
                  <w:pPr>
                    <w:widowControl w:val="0"/>
                    <w:overflowPunct w:val="0"/>
                    <w:autoSpaceDE w:val="0"/>
                    <w:autoSpaceDN w:val="0"/>
                    <w:adjustRightInd w:val="0"/>
                    <w:spacing w:after="120"/>
                    <w:jc w:val="center"/>
                    <w:textAlignment w:val="baseline"/>
                    <w:rPr>
                      <w:b/>
                      <w:bCs/>
                      <w:sz w:val="22"/>
                      <w:szCs w:val="22"/>
                    </w:rPr>
                  </w:pPr>
                  <w:r w:rsidRPr="00A1581C">
                    <w:rPr>
                      <w:b/>
                      <w:bCs/>
                      <w:sz w:val="22"/>
                      <w:szCs w:val="22"/>
                    </w:rPr>
                    <w:t xml:space="preserve">(Dollars) </w:t>
                  </w:r>
                </w:p>
              </w:tc>
            </w:tr>
            <w:tr w14:paraId="608D5D4B" w14:textId="77777777" w:rsidTr="3CECD021">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23601FC5" w14:textId="77777777">
                  <w:pPr>
                    <w:widowControl w:val="0"/>
                    <w:overflowPunct w:val="0"/>
                    <w:autoSpaceDE w:val="0"/>
                    <w:autoSpaceDN w:val="0"/>
                    <w:adjustRightInd w:val="0"/>
                    <w:spacing w:after="120"/>
                    <w:textAlignment w:val="baseline"/>
                    <w:rPr>
                      <w:sz w:val="22"/>
                      <w:szCs w:val="22"/>
                    </w:rPr>
                  </w:pPr>
                  <w:r w:rsidRPr="00A1581C">
                    <w:rPr>
                      <w:sz w:val="22"/>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39AF80FD" w14:textId="2270BD32">
                  <w:pPr>
                    <w:widowControl w:val="0"/>
                    <w:overflowPunct w:val="0"/>
                    <w:autoSpaceDE w:val="0"/>
                    <w:autoSpaceDN w:val="0"/>
                    <w:adjustRightInd w:val="0"/>
                    <w:spacing w:after="120"/>
                    <w:jc w:val="right"/>
                    <w:textAlignment w:val="baseline"/>
                    <w:rPr>
                      <w:sz w:val="22"/>
                      <w:szCs w:val="22"/>
                    </w:rPr>
                  </w:pPr>
                  <w:r>
                    <w:rPr>
                      <w:sz w:val="22"/>
                      <w:szCs w:val="22"/>
                    </w:rPr>
                    <w:t>5,289</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1CF43B23" w14:textId="16D694CC">
                  <w:pPr>
                    <w:widowControl w:val="0"/>
                    <w:overflowPunct w:val="0"/>
                    <w:autoSpaceDE w:val="0"/>
                    <w:autoSpaceDN w:val="0"/>
                    <w:adjustRightInd w:val="0"/>
                    <w:spacing w:after="120"/>
                    <w:jc w:val="right"/>
                    <w:textAlignment w:val="baseline"/>
                    <w:rPr>
                      <w:sz w:val="22"/>
                      <w:szCs w:val="22"/>
                    </w:rPr>
                  </w:pPr>
                  <w:r>
                    <w:rPr>
                      <w:sz w:val="22"/>
                      <w:szCs w:val="22"/>
                    </w:rPr>
                    <w:t>190,404</w:t>
                  </w:r>
                </w:p>
              </w:tc>
            </w:tr>
            <w:tr w14:paraId="53CF9F83" w14:textId="77777777" w:rsidTr="3CECD021">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2A40ED33" w14:textId="77777777">
                  <w:pPr>
                    <w:widowControl w:val="0"/>
                    <w:overflowPunct w:val="0"/>
                    <w:autoSpaceDE w:val="0"/>
                    <w:autoSpaceDN w:val="0"/>
                    <w:adjustRightInd w:val="0"/>
                    <w:spacing w:after="120"/>
                    <w:textAlignment w:val="baseline"/>
                    <w:rPr>
                      <w:sz w:val="22"/>
                      <w:szCs w:val="22"/>
                    </w:rPr>
                  </w:pPr>
                  <w:r w:rsidRPr="00A1581C">
                    <w:rPr>
                      <w:sz w:val="22"/>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17D88709" w14:textId="59068F8A">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68C11F03" w14:textId="5F62B148">
                  <w:pPr>
                    <w:widowControl w:val="0"/>
                    <w:overflowPunct w:val="0"/>
                    <w:autoSpaceDE w:val="0"/>
                    <w:autoSpaceDN w:val="0"/>
                    <w:adjustRightInd w:val="0"/>
                    <w:spacing w:after="120"/>
                    <w:jc w:val="right"/>
                    <w:textAlignment w:val="baseline"/>
                    <w:rPr>
                      <w:sz w:val="22"/>
                      <w:szCs w:val="22"/>
                    </w:rPr>
                  </w:pPr>
                  <w:r w:rsidRPr="00A1581C">
                    <w:rPr>
                      <w:sz w:val="22"/>
                      <w:szCs w:val="22"/>
                    </w:rPr>
                    <w:t>0</w:t>
                  </w:r>
                </w:p>
              </w:tc>
            </w:tr>
            <w:tr w14:paraId="37208EC2" w14:textId="77777777" w:rsidTr="3CECD021">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5F27543B" w14:textId="77777777">
                  <w:pPr>
                    <w:widowControl w:val="0"/>
                    <w:overflowPunct w:val="0"/>
                    <w:autoSpaceDE w:val="0"/>
                    <w:autoSpaceDN w:val="0"/>
                    <w:adjustRightInd w:val="0"/>
                    <w:spacing w:after="120"/>
                    <w:textAlignment w:val="baseline"/>
                    <w:rPr>
                      <w:sz w:val="22"/>
                      <w:szCs w:val="22"/>
                    </w:rPr>
                  </w:pPr>
                  <w:r w:rsidRPr="00A1581C">
                    <w:rPr>
                      <w:sz w:val="22"/>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02D74E01" w14:textId="683808F8">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18D8256D" w14:textId="17F2651B">
                  <w:pPr>
                    <w:widowControl w:val="0"/>
                    <w:overflowPunct w:val="0"/>
                    <w:autoSpaceDE w:val="0"/>
                    <w:autoSpaceDN w:val="0"/>
                    <w:adjustRightInd w:val="0"/>
                    <w:spacing w:after="120"/>
                    <w:jc w:val="right"/>
                    <w:textAlignment w:val="baseline"/>
                    <w:rPr>
                      <w:sz w:val="22"/>
                      <w:szCs w:val="22"/>
                    </w:rPr>
                  </w:pPr>
                  <w:r w:rsidRPr="00A1581C">
                    <w:rPr>
                      <w:sz w:val="22"/>
                      <w:szCs w:val="22"/>
                    </w:rPr>
                    <w:t>0</w:t>
                  </w:r>
                </w:p>
              </w:tc>
            </w:tr>
            <w:tr w14:paraId="60C1FD60" w14:textId="77777777" w:rsidTr="3CECD021">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77116FE1" w14:textId="77777777">
                  <w:pPr>
                    <w:widowControl w:val="0"/>
                    <w:overflowPunct w:val="0"/>
                    <w:autoSpaceDE w:val="0"/>
                    <w:autoSpaceDN w:val="0"/>
                    <w:adjustRightInd w:val="0"/>
                    <w:spacing w:after="120"/>
                    <w:textAlignment w:val="baseline"/>
                    <w:rPr>
                      <w:sz w:val="22"/>
                      <w:szCs w:val="22"/>
                    </w:rPr>
                  </w:pPr>
                  <w:r w:rsidRPr="00A1581C">
                    <w:rPr>
                      <w:sz w:val="22"/>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72FE0EE9" w14:textId="2295B980">
                  <w:pPr>
                    <w:widowControl w:val="0"/>
                    <w:overflowPunct w:val="0"/>
                    <w:autoSpaceDE w:val="0"/>
                    <w:autoSpaceDN w:val="0"/>
                    <w:adjustRightInd w:val="0"/>
                    <w:spacing w:after="120"/>
                    <w:jc w:val="right"/>
                    <w:textAlignment w:val="baseline"/>
                    <w:rPr>
                      <w:sz w:val="22"/>
                      <w:szCs w:val="22"/>
                    </w:rPr>
                  </w:pPr>
                  <w:r>
                    <w:rPr>
                      <w:sz w:val="22"/>
                      <w:szCs w:val="22"/>
                    </w:rPr>
                    <w:t>5,289</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062577" w:rsidRPr="00A1581C" w:rsidP="00845A0B" w14:paraId="178EEA5F" w14:textId="44F0293F">
                  <w:pPr>
                    <w:widowControl w:val="0"/>
                    <w:overflowPunct w:val="0"/>
                    <w:autoSpaceDE w:val="0"/>
                    <w:autoSpaceDN w:val="0"/>
                    <w:adjustRightInd w:val="0"/>
                    <w:spacing w:after="120"/>
                    <w:jc w:val="right"/>
                    <w:textAlignment w:val="baseline"/>
                    <w:rPr>
                      <w:sz w:val="22"/>
                      <w:szCs w:val="22"/>
                    </w:rPr>
                  </w:pPr>
                  <w:r>
                    <w:rPr>
                      <w:sz w:val="22"/>
                      <w:szCs w:val="22"/>
                    </w:rPr>
                    <w:t>190,404</w:t>
                  </w:r>
                </w:p>
              </w:tc>
            </w:tr>
          </w:tbl>
          <w:p w:rsidR="00764765" w:rsidRPr="00A1581C" w:rsidP="00845A0B" w14:paraId="5B627843" w14:textId="77777777">
            <w:pPr>
              <w:spacing w:after="120"/>
              <w:jc w:val="both"/>
              <w:rPr>
                <w:sz w:val="22"/>
                <w:szCs w:val="22"/>
                <w:u w:val="single"/>
              </w:rPr>
            </w:pPr>
            <w:r w:rsidRPr="001F6EED">
              <w:rPr>
                <w:sz w:val="22"/>
                <w:szCs w:val="22"/>
                <w:u w:val="single"/>
              </w:rPr>
              <w:t>SBA Form 159D</w:t>
            </w:r>
          </w:p>
          <w:p w:rsidR="00F140C1" w:rsidRPr="00845A0B" w:rsidP="00845A0B" w14:paraId="2996CF59" w14:textId="77777777">
            <w:pPr>
              <w:spacing w:after="120"/>
              <w:rPr>
                <w:sz w:val="22"/>
                <w:szCs w:val="22"/>
              </w:rPr>
            </w:pPr>
            <w:r w:rsidRPr="00845A0B">
              <w:rPr>
                <w:sz w:val="22"/>
                <w:szCs w:val="22"/>
              </w:rPr>
              <w:t xml:space="preserve">This form is only required if the fee paid to each agent exceeds $500 for a disaster home loan and $2,500 for a disaster business loan. It is estimated that only 1% of disaster loans approved annually require the use by the applicant of an agent or loan packager. The average number of disaster loans approved annually from fiscal year 2019 to 2023 (excluding COVID-19 Economic Injury Disaster Loans which expired in 2022) is 34,279 (42,369 + 10,945 + 38,409 + 36,565 + 43,106 = 171,394 /5). Therefore, the estimated number of submissions of Form 159D is 343. The SBA estimates that it takes 5 minutes to review, complete, and submit the form, for a total of 1,715 minutes per year (343 x 5 min; converted to hours 1715/60 min = 29 hours). </w:t>
            </w:r>
          </w:p>
          <w:p w:rsidR="00F140C1" w:rsidRPr="00845A0B" w:rsidP="00845A0B" w14:paraId="10908974" w14:textId="4FD21FB0">
            <w:pPr>
              <w:spacing w:after="120"/>
              <w:ind w:right="360"/>
              <w:rPr>
                <w:sz w:val="22"/>
                <w:szCs w:val="22"/>
              </w:rPr>
            </w:pPr>
            <w:r w:rsidRPr="00A1581C">
              <w:rPr>
                <w:sz w:val="22"/>
                <w:szCs w:val="22"/>
              </w:rPr>
              <w:t xml:space="preserve">The hourly rate </w:t>
            </w:r>
            <w:r w:rsidRPr="00845A0B">
              <w:rPr>
                <w:sz w:val="22"/>
                <w:szCs w:val="22"/>
              </w:rPr>
              <w:t xml:space="preserve">for completing Form 159D is estimated to be comparable to a </w:t>
            </w:r>
            <w:r w:rsidRPr="00845A0B" w:rsidR="000B7F11">
              <w:rPr>
                <w:sz w:val="22"/>
                <w:szCs w:val="22"/>
              </w:rPr>
              <w:t>federal</w:t>
            </w:r>
            <w:r w:rsidRPr="00845A0B">
              <w:rPr>
                <w:sz w:val="22"/>
                <w:szCs w:val="22"/>
              </w:rPr>
              <w:t xml:space="preserve"> employee’s salary at the GS-12, Step 1 pay grade, based on the 202</w:t>
            </w:r>
            <w:r w:rsidRPr="00845A0B" w:rsidR="00315FA0">
              <w:rPr>
                <w:sz w:val="22"/>
                <w:szCs w:val="22"/>
              </w:rPr>
              <w:t>5</w:t>
            </w:r>
            <w:r w:rsidRPr="00845A0B">
              <w:rPr>
                <w:sz w:val="22"/>
                <w:szCs w:val="22"/>
              </w:rPr>
              <w:t xml:space="preserve"> General Schedule (Base) annual salary $7</w:t>
            </w:r>
            <w:r w:rsidRPr="00845A0B" w:rsidR="00315FA0">
              <w:rPr>
                <w:sz w:val="22"/>
                <w:szCs w:val="22"/>
              </w:rPr>
              <w:t>5</w:t>
            </w:r>
            <w:r w:rsidRPr="00845A0B">
              <w:rPr>
                <w:sz w:val="22"/>
                <w:szCs w:val="22"/>
              </w:rPr>
              <w:t>,</w:t>
            </w:r>
            <w:r w:rsidRPr="00845A0B" w:rsidR="00315FA0">
              <w:rPr>
                <w:sz w:val="22"/>
                <w:szCs w:val="22"/>
              </w:rPr>
              <w:t>706</w:t>
            </w:r>
            <w:r w:rsidRPr="00845A0B">
              <w:rPr>
                <w:sz w:val="22"/>
                <w:szCs w:val="22"/>
              </w:rPr>
              <w:t xml:space="preserve"> or $36 per hour (rounded to the nearest dollar). </w:t>
            </w:r>
          </w:p>
          <w:p w:rsidR="00764765" w:rsidRPr="00A1581C" w:rsidP="00C915F3" w14:paraId="530DC36B" w14:textId="13F5F119">
            <w:pPr>
              <w:spacing w:after="120"/>
              <w:ind w:right="360"/>
              <w:rPr>
                <w:sz w:val="22"/>
                <w:szCs w:val="22"/>
              </w:rPr>
            </w:pPr>
          </w:p>
          <w:tbl>
            <w:tblPr>
              <w:tblW w:w="5000" w:type="pct"/>
              <w:tblCellSpacing w:w="22" w:type="dxa"/>
              <w:tblCellMar>
                <w:left w:w="0" w:type="dxa"/>
                <w:right w:w="0" w:type="dxa"/>
              </w:tblCellMar>
              <w:tblLook w:val="04A0"/>
            </w:tblPr>
            <w:tblGrid>
              <w:gridCol w:w="9089"/>
              <w:gridCol w:w="153"/>
            </w:tblGrid>
            <w:tr w14:paraId="556E7967" w14:textId="77777777" w:rsidTr="00494DE1">
              <w:tblPrEx>
                <w:tblW w:w="5000" w:type="pct"/>
                <w:tblCellSpacing w:w="22" w:type="dxa"/>
                <w:tblCellMar>
                  <w:left w:w="0" w:type="dxa"/>
                  <w:right w:w="0" w:type="dxa"/>
                </w:tblCellMar>
                <w:tblLook w:val="04A0"/>
              </w:tblPrEx>
              <w:trPr>
                <w:tblCellSpacing w:w="22" w:type="dxa"/>
              </w:trPr>
              <w:tc>
                <w:tcPr>
                  <w:tcW w:w="4952" w:type="pct"/>
                  <w:gridSpan w:val="2"/>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73"/>
                    <w:gridCol w:w="1317"/>
                    <w:gridCol w:w="1319"/>
                    <w:gridCol w:w="1319"/>
                    <w:gridCol w:w="1319"/>
                    <w:gridCol w:w="964"/>
                    <w:gridCol w:w="1097"/>
                  </w:tblGrid>
                  <w:tr w14:paraId="4C175AC3" w14:textId="77777777">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764765" w:rsidRPr="00A1581C" w:rsidP="00845A0B" w14:paraId="297EDB54" w14:textId="77777777">
                        <w:pPr>
                          <w:widowControl w:val="0"/>
                          <w:overflowPunct w:val="0"/>
                          <w:autoSpaceDE w:val="0"/>
                          <w:autoSpaceDN w:val="0"/>
                          <w:adjustRightInd w:val="0"/>
                          <w:spacing w:after="120"/>
                          <w:textAlignment w:val="baseline"/>
                          <w:rPr>
                            <w:b/>
                            <w:bCs/>
                            <w:sz w:val="22"/>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764765" w:rsidRPr="00A1581C" w:rsidP="00845A0B" w14:paraId="02B0E270" w14:textId="77777777">
                        <w:pPr>
                          <w:widowControl w:val="0"/>
                          <w:overflowPunct w:val="0"/>
                          <w:autoSpaceDE w:val="0"/>
                          <w:autoSpaceDN w:val="0"/>
                          <w:adjustRightInd w:val="0"/>
                          <w:spacing w:after="120"/>
                          <w:textAlignment w:val="baseline"/>
                          <w:rPr>
                            <w:b/>
                            <w:bCs/>
                            <w:sz w:val="22"/>
                            <w:szCs w:val="22"/>
                          </w:rPr>
                        </w:pPr>
                        <w:r w:rsidRPr="00A1581C">
                          <w:rPr>
                            <w:b/>
                            <w:bCs/>
                            <w:sz w:val="22"/>
                            <w:szCs w:val="22"/>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764765" w:rsidRPr="00A1581C" w:rsidP="00845A0B" w14:paraId="56EB89A6" w14:textId="77777777">
                        <w:pPr>
                          <w:widowControl w:val="0"/>
                          <w:overflowPunct w:val="0"/>
                          <w:autoSpaceDE w:val="0"/>
                          <w:autoSpaceDN w:val="0"/>
                          <w:adjustRightInd w:val="0"/>
                          <w:spacing w:after="120"/>
                          <w:textAlignment w:val="baseline"/>
                          <w:rPr>
                            <w:b/>
                            <w:bCs/>
                            <w:sz w:val="22"/>
                            <w:szCs w:val="22"/>
                          </w:rPr>
                        </w:pPr>
                        <w:r w:rsidRPr="00A1581C">
                          <w:rPr>
                            <w:b/>
                            <w:bCs/>
                            <w:sz w:val="22"/>
                            <w:szCs w:val="22"/>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764765" w:rsidRPr="00A1581C" w:rsidP="00845A0B" w14:paraId="250C9088" w14:textId="77777777">
                        <w:pPr>
                          <w:widowControl w:val="0"/>
                          <w:overflowPunct w:val="0"/>
                          <w:autoSpaceDE w:val="0"/>
                          <w:autoSpaceDN w:val="0"/>
                          <w:adjustRightInd w:val="0"/>
                          <w:spacing w:after="120"/>
                          <w:textAlignment w:val="baseline"/>
                          <w:rPr>
                            <w:b/>
                            <w:bCs/>
                            <w:sz w:val="22"/>
                            <w:szCs w:val="22"/>
                          </w:rPr>
                        </w:pPr>
                        <w:r w:rsidRPr="00A1581C">
                          <w:rPr>
                            <w:b/>
                            <w:bCs/>
                            <w:sz w:val="22"/>
                            <w:szCs w:val="22"/>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764765" w:rsidRPr="00A1581C" w:rsidP="00845A0B" w14:paraId="6E11791C" w14:textId="77777777">
                        <w:pPr>
                          <w:widowControl w:val="0"/>
                          <w:overflowPunct w:val="0"/>
                          <w:autoSpaceDE w:val="0"/>
                          <w:autoSpaceDN w:val="0"/>
                          <w:adjustRightInd w:val="0"/>
                          <w:spacing w:after="120"/>
                          <w:textAlignment w:val="baseline"/>
                          <w:rPr>
                            <w:b/>
                            <w:bCs/>
                            <w:sz w:val="22"/>
                            <w:szCs w:val="22"/>
                          </w:rPr>
                        </w:pPr>
                        <w:r w:rsidRPr="00A1581C">
                          <w:rPr>
                            <w:b/>
                            <w:bCs/>
                            <w:sz w:val="22"/>
                            <w:szCs w:val="22"/>
                          </w:rPr>
                          <w:t xml:space="preserve">Change Due to Adjustment in Agency </w:t>
                        </w:r>
                        <w:r w:rsidRPr="00A1581C">
                          <w:rPr>
                            <w:b/>
                            <w:bCs/>
                            <w:sz w:val="22"/>
                            <w:szCs w:val="22"/>
                          </w:rPr>
                          <w:t>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764765" w:rsidRPr="00A1581C" w:rsidP="00845A0B" w14:paraId="2F6020DB" w14:textId="77777777">
                        <w:pPr>
                          <w:widowControl w:val="0"/>
                          <w:overflowPunct w:val="0"/>
                          <w:autoSpaceDE w:val="0"/>
                          <w:autoSpaceDN w:val="0"/>
                          <w:adjustRightInd w:val="0"/>
                          <w:spacing w:after="120"/>
                          <w:textAlignment w:val="baseline"/>
                          <w:rPr>
                            <w:b/>
                            <w:bCs/>
                            <w:sz w:val="22"/>
                            <w:szCs w:val="22"/>
                          </w:rPr>
                        </w:pPr>
                        <w:r w:rsidRPr="00A1581C">
                          <w:rPr>
                            <w:b/>
                            <w:bCs/>
                            <w:sz w:val="22"/>
                            <w:szCs w:val="22"/>
                          </w:rPr>
                          <w:t xml:space="preserve">Change Due to Potential Violation </w:t>
                        </w:r>
                        <w:r w:rsidRPr="00A1581C">
                          <w:rPr>
                            <w:b/>
                            <w:bCs/>
                            <w:sz w:val="22"/>
                            <w:szCs w:val="22"/>
                          </w:rPr>
                          <w:t>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764765" w:rsidRPr="00A1581C" w:rsidP="00845A0B" w14:paraId="15D94ACD" w14:textId="77777777">
                        <w:pPr>
                          <w:widowControl w:val="0"/>
                          <w:overflowPunct w:val="0"/>
                          <w:autoSpaceDE w:val="0"/>
                          <w:autoSpaceDN w:val="0"/>
                          <w:adjustRightInd w:val="0"/>
                          <w:spacing w:after="120"/>
                          <w:textAlignment w:val="baseline"/>
                          <w:rPr>
                            <w:b/>
                            <w:bCs/>
                            <w:sz w:val="22"/>
                            <w:szCs w:val="22"/>
                          </w:rPr>
                        </w:pPr>
                        <w:r w:rsidRPr="00A1581C">
                          <w:rPr>
                            <w:b/>
                            <w:bCs/>
                            <w:sz w:val="22"/>
                            <w:szCs w:val="22"/>
                          </w:rPr>
                          <w:t>Previously Approved</w:t>
                        </w:r>
                      </w:p>
                    </w:tc>
                  </w:tr>
                  <w:tr w14:paraId="3F0051AD" w14:textId="77777777" w:rsidTr="3CECD021">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3701BED6" w14:textId="77777777">
                        <w:pPr>
                          <w:widowControl w:val="0"/>
                          <w:overflowPunct w:val="0"/>
                          <w:autoSpaceDE w:val="0"/>
                          <w:autoSpaceDN w:val="0"/>
                          <w:adjustRightInd w:val="0"/>
                          <w:spacing w:after="120"/>
                          <w:textAlignment w:val="baseline"/>
                          <w:rPr>
                            <w:sz w:val="22"/>
                            <w:szCs w:val="22"/>
                          </w:rPr>
                        </w:pPr>
                        <w:r w:rsidRPr="00A1581C">
                          <w:rPr>
                            <w:sz w:val="22"/>
                            <w:szCs w:val="22"/>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5902E2F8" w14:textId="368B1FFB">
                        <w:pPr>
                          <w:widowControl w:val="0"/>
                          <w:overflowPunct w:val="0"/>
                          <w:autoSpaceDE w:val="0"/>
                          <w:autoSpaceDN w:val="0"/>
                          <w:adjustRightInd w:val="0"/>
                          <w:spacing w:after="120"/>
                          <w:jc w:val="right"/>
                          <w:textAlignment w:val="baseline"/>
                          <w:rPr>
                            <w:sz w:val="22"/>
                            <w:szCs w:val="22"/>
                          </w:rPr>
                        </w:pPr>
                        <w:r>
                          <w:rPr>
                            <w:sz w:val="22"/>
                            <w:szCs w:val="22"/>
                          </w:rPr>
                          <w:t>343</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5ECA2C05" w14:textId="224E1F52">
                        <w:pPr>
                          <w:widowControl w:val="0"/>
                          <w:overflowPunct w:val="0"/>
                          <w:autoSpaceDE w:val="0"/>
                          <w:autoSpaceDN w:val="0"/>
                          <w:adjustRightInd w:val="0"/>
                          <w:spacing w:after="120"/>
                          <w:jc w:val="right"/>
                          <w:textAlignment w:val="baseline"/>
                          <w:rPr>
                            <w:sz w:val="22"/>
                            <w:szCs w:val="22"/>
                          </w:rPr>
                        </w:pPr>
                        <w:r>
                          <w:rPr>
                            <w:sz w:val="22"/>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0D079330" w14:textId="77777777">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76A643F8" w14:textId="0C073218">
                        <w:pPr>
                          <w:widowControl w:val="0"/>
                          <w:overflowPunct w:val="0"/>
                          <w:autoSpaceDE w:val="0"/>
                          <w:autoSpaceDN w:val="0"/>
                          <w:adjustRightInd w:val="0"/>
                          <w:spacing w:after="120"/>
                          <w:jc w:val="right"/>
                          <w:textAlignment w:val="baseline"/>
                          <w:rPr>
                            <w:sz w:val="22"/>
                            <w:szCs w:val="22"/>
                          </w:rPr>
                        </w:pPr>
                        <w:r>
                          <w:rPr>
                            <w:sz w:val="22"/>
                            <w:szCs w:val="22"/>
                          </w:rPr>
                          <w:t>165</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638A6F63" w14:textId="77777777">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50E01130" w14:textId="392622C3">
                        <w:pPr>
                          <w:widowControl w:val="0"/>
                          <w:overflowPunct w:val="0"/>
                          <w:autoSpaceDE w:val="0"/>
                          <w:autoSpaceDN w:val="0"/>
                          <w:adjustRightInd w:val="0"/>
                          <w:spacing w:after="120"/>
                          <w:jc w:val="right"/>
                          <w:textAlignment w:val="baseline"/>
                          <w:rPr>
                            <w:sz w:val="22"/>
                            <w:szCs w:val="22"/>
                          </w:rPr>
                        </w:pPr>
                        <w:r>
                          <w:rPr>
                            <w:sz w:val="22"/>
                            <w:szCs w:val="22"/>
                          </w:rPr>
                          <w:t>508</w:t>
                        </w:r>
                      </w:p>
                    </w:tc>
                  </w:tr>
                  <w:tr w14:paraId="295D6A02" w14:textId="77777777" w:rsidTr="3CECD021">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0A4A41A0" w14:textId="77777777">
                        <w:pPr>
                          <w:widowControl w:val="0"/>
                          <w:overflowPunct w:val="0"/>
                          <w:autoSpaceDE w:val="0"/>
                          <w:autoSpaceDN w:val="0"/>
                          <w:adjustRightInd w:val="0"/>
                          <w:spacing w:after="120"/>
                          <w:textAlignment w:val="baseline"/>
                          <w:rPr>
                            <w:sz w:val="22"/>
                            <w:szCs w:val="22"/>
                          </w:rPr>
                        </w:pPr>
                        <w:r w:rsidRPr="00A1581C">
                          <w:rPr>
                            <w:sz w:val="22"/>
                            <w:szCs w:val="22"/>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5DC4608E" w14:textId="6FDC8982">
                        <w:pPr>
                          <w:widowControl w:val="0"/>
                          <w:overflowPunct w:val="0"/>
                          <w:autoSpaceDE w:val="0"/>
                          <w:autoSpaceDN w:val="0"/>
                          <w:adjustRightInd w:val="0"/>
                          <w:spacing w:after="120"/>
                          <w:jc w:val="right"/>
                          <w:textAlignment w:val="baseline"/>
                          <w:rPr>
                            <w:sz w:val="22"/>
                            <w:szCs w:val="22"/>
                          </w:rPr>
                        </w:pPr>
                        <w:r>
                          <w:rPr>
                            <w:sz w:val="22"/>
                            <w:szCs w:val="22"/>
                          </w:rPr>
                          <w:t>29</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51B901B9" w14:textId="211474C4">
                        <w:pPr>
                          <w:widowControl w:val="0"/>
                          <w:overflowPunct w:val="0"/>
                          <w:autoSpaceDE w:val="0"/>
                          <w:autoSpaceDN w:val="0"/>
                          <w:adjustRightInd w:val="0"/>
                          <w:spacing w:after="120"/>
                          <w:jc w:val="right"/>
                          <w:textAlignment w:val="baseline"/>
                          <w:rPr>
                            <w:sz w:val="22"/>
                            <w:szCs w:val="22"/>
                          </w:rPr>
                        </w:pPr>
                        <w:r>
                          <w:rPr>
                            <w:sz w:val="22"/>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418403C1" w14:textId="77777777">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0090CC06" w14:textId="0DDDD32A">
                        <w:pPr>
                          <w:widowControl w:val="0"/>
                          <w:overflowPunct w:val="0"/>
                          <w:autoSpaceDE w:val="0"/>
                          <w:autoSpaceDN w:val="0"/>
                          <w:adjustRightInd w:val="0"/>
                          <w:spacing w:after="120"/>
                          <w:jc w:val="right"/>
                          <w:textAlignment w:val="baseline"/>
                          <w:rPr>
                            <w:sz w:val="22"/>
                            <w:szCs w:val="22"/>
                          </w:rPr>
                        </w:pPr>
                        <w:r>
                          <w:rPr>
                            <w:sz w:val="22"/>
                            <w:szCs w:val="22"/>
                          </w:rPr>
                          <w:t>13</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4DEFAB8A" w14:textId="77777777">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7E94B129" w14:textId="5C6F6FBC">
                        <w:pPr>
                          <w:widowControl w:val="0"/>
                          <w:overflowPunct w:val="0"/>
                          <w:autoSpaceDE w:val="0"/>
                          <w:autoSpaceDN w:val="0"/>
                          <w:adjustRightInd w:val="0"/>
                          <w:spacing w:after="120"/>
                          <w:jc w:val="right"/>
                          <w:textAlignment w:val="baseline"/>
                          <w:rPr>
                            <w:sz w:val="22"/>
                            <w:szCs w:val="22"/>
                          </w:rPr>
                        </w:pPr>
                        <w:r>
                          <w:rPr>
                            <w:sz w:val="22"/>
                            <w:szCs w:val="22"/>
                          </w:rPr>
                          <w:t>442</w:t>
                        </w:r>
                      </w:p>
                    </w:tc>
                  </w:tr>
                  <w:tr w14:paraId="1070DEB8" w14:textId="77777777" w:rsidTr="3CECD021">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7FB888CB" w14:textId="77777777">
                        <w:pPr>
                          <w:widowControl w:val="0"/>
                          <w:overflowPunct w:val="0"/>
                          <w:autoSpaceDE w:val="0"/>
                          <w:autoSpaceDN w:val="0"/>
                          <w:adjustRightInd w:val="0"/>
                          <w:spacing w:after="120"/>
                          <w:textAlignment w:val="baseline"/>
                          <w:rPr>
                            <w:sz w:val="22"/>
                            <w:szCs w:val="22"/>
                          </w:rPr>
                        </w:pPr>
                        <w:r w:rsidRPr="00A1581C">
                          <w:rPr>
                            <w:sz w:val="22"/>
                            <w:szCs w:val="22"/>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6564CB2E" w14:textId="2C9191DC">
                        <w:pPr>
                          <w:widowControl w:val="0"/>
                          <w:overflowPunct w:val="0"/>
                          <w:autoSpaceDE w:val="0"/>
                          <w:autoSpaceDN w:val="0"/>
                          <w:adjustRightInd w:val="0"/>
                          <w:spacing w:after="120"/>
                          <w:jc w:val="right"/>
                          <w:textAlignment w:val="baseline"/>
                          <w:rPr>
                            <w:sz w:val="22"/>
                            <w:szCs w:val="22"/>
                          </w:rPr>
                        </w:pPr>
                        <w:r>
                          <w:rPr>
                            <w:sz w:val="22"/>
                            <w:szCs w:val="22"/>
                          </w:rPr>
                          <w:t>$1,044</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66D3923A" w14:textId="694FFCFF">
                        <w:pPr>
                          <w:widowControl w:val="0"/>
                          <w:overflowPunct w:val="0"/>
                          <w:autoSpaceDE w:val="0"/>
                          <w:autoSpaceDN w:val="0"/>
                          <w:adjustRightInd w:val="0"/>
                          <w:spacing w:after="120"/>
                          <w:jc w:val="right"/>
                          <w:textAlignment w:val="baseline"/>
                          <w:rPr>
                            <w:sz w:val="22"/>
                            <w:szCs w:val="22"/>
                          </w:rPr>
                        </w:pPr>
                        <w:r>
                          <w:rPr>
                            <w:sz w:val="22"/>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5D9DB833" w14:textId="77777777">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06B06368" w14:textId="1BF5F61C">
                        <w:pPr>
                          <w:widowControl w:val="0"/>
                          <w:overflowPunct w:val="0"/>
                          <w:autoSpaceDE w:val="0"/>
                          <w:autoSpaceDN w:val="0"/>
                          <w:adjustRightInd w:val="0"/>
                          <w:spacing w:after="120"/>
                          <w:jc w:val="right"/>
                          <w:textAlignment w:val="baseline"/>
                          <w:rPr>
                            <w:sz w:val="22"/>
                            <w:szCs w:val="22"/>
                          </w:rPr>
                        </w:pPr>
                        <w:r>
                          <w:rPr>
                            <w:sz w:val="22"/>
                            <w:szCs w:val="22"/>
                          </w:rPr>
                          <w:t>$</w:t>
                        </w:r>
                        <w:r w:rsidR="00310E04">
                          <w:rPr>
                            <w:sz w:val="22"/>
                            <w:szCs w:val="22"/>
                          </w:rPr>
                          <w:t>300</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37E24F52" w14:textId="77777777">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0009BBA8" w14:textId="1E868D02">
                        <w:pPr>
                          <w:widowControl w:val="0"/>
                          <w:overflowPunct w:val="0"/>
                          <w:autoSpaceDE w:val="0"/>
                          <w:autoSpaceDN w:val="0"/>
                          <w:adjustRightInd w:val="0"/>
                          <w:spacing w:after="120"/>
                          <w:jc w:val="right"/>
                          <w:textAlignment w:val="baseline"/>
                          <w:rPr>
                            <w:sz w:val="22"/>
                            <w:szCs w:val="22"/>
                          </w:rPr>
                        </w:pPr>
                        <w:r>
                          <w:rPr>
                            <w:sz w:val="22"/>
                            <w:szCs w:val="22"/>
                          </w:rPr>
                          <w:t>$1,344</w:t>
                        </w:r>
                      </w:p>
                    </w:tc>
                  </w:tr>
                </w:tbl>
                <w:p w:rsidR="00764765" w:rsidRPr="00A1581C" w:rsidP="00845A0B" w14:paraId="551D05A5" w14:textId="77777777">
                  <w:pPr>
                    <w:widowControl w:val="0"/>
                    <w:overflowPunct w:val="0"/>
                    <w:autoSpaceDE w:val="0"/>
                    <w:autoSpaceDN w:val="0"/>
                    <w:adjustRightInd w:val="0"/>
                    <w:spacing w:after="120"/>
                    <w:textAlignment w:val="baseline"/>
                    <w:rPr>
                      <w:sz w:val="22"/>
                      <w:szCs w:val="22"/>
                    </w:rPr>
                  </w:pPr>
                </w:p>
              </w:tc>
            </w:tr>
            <w:tr w14:paraId="3ACD0774" w14:textId="77777777" w:rsidTr="00494DE1">
              <w:tblPrEx>
                <w:tblW w:w="5000" w:type="pct"/>
                <w:tblCellSpacing w:w="22" w:type="dxa"/>
                <w:tblCellMar>
                  <w:left w:w="0" w:type="dxa"/>
                  <w:right w:w="0" w:type="dxa"/>
                </w:tblCellMar>
                <w:tblLook w:val="04A0"/>
              </w:tblPrEx>
              <w:trPr>
                <w:gridAfter w:val="1"/>
                <w:wAfter w:w="25" w:type="dxa"/>
                <w:tblCellSpacing w:w="22" w:type="dxa"/>
              </w:trPr>
              <w:tc>
                <w:tcPr>
                  <w:tcW w:w="4904" w:type="pct"/>
                  <w:tcMar>
                    <w:top w:w="15" w:type="dxa"/>
                    <w:left w:w="15" w:type="dxa"/>
                    <w:bottom w:w="15" w:type="dxa"/>
                    <w:right w:w="15" w:type="dxa"/>
                  </w:tcMar>
                  <w:vAlign w:val="center"/>
                  <w:hideMark/>
                </w:tcPr>
                <w:p w:rsidR="00764765" w:rsidRPr="00A1581C" w:rsidP="00845A0B" w14:paraId="1455F858" w14:textId="77777777">
                  <w:pPr>
                    <w:widowControl w:val="0"/>
                    <w:overflowPunct w:val="0"/>
                    <w:autoSpaceDE w:val="0"/>
                    <w:autoSpaceDN w:val="0"/>
                    <w:adjustRightInd w:val="0"/>
                    <w:spacing w:after="120"/>
                    <w:textAlignment w:val="baseline"/>
                    <w:rPr>
                      <w:sz w:val="22"/>
                      <w:szCs w:val="22"/>
                    </w:rPr>
                  </w:pPr>
                  <w:r w:rsidRPr="00A1581C">
                    <w:rPr>
                      <w:sz w:val="22"/>
                      <w:szCs w:val="22"/>
                    </w:rPr>
                    <w:t>Burden per Response:</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0E270EFB" w14:textId="77777777">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764765" w:rsidRPr="00A1581C" w:rsidP="00845A0B" w14:paraId="469D8A3F" w14:textId="77777777">
                        <w:pPr>
                          <w:widowControl w:val="0"/>
                          <w:overflowPunct w:val="0"/>
                          <w:autoSpaceDE w:val="0"/>
                          <w:autoSpaceDN w:val="0"/>
                          <w:adjustRightInd w:val="0"/>
                          <w:spacing w:after="120"/>
                          <w:jc w:val="center"/>
                          <w:textAlignment w:val="baseline"/>
                          <w:rPr>
                            <w:b/>
                            <w:bCs/>
                            <w:sz w:val="22"/>
                            <w:szCs w:val="22"/>
                          </w:rPr>
                        </w:pPr>
                        <w:r w:rsidRPr="00A1581C">
                          <w:rPr>
                            <w:b/>
                            <w:bCs/>
                            <w:sz w:val="22"/>
                            <w:szCs w:val="22"/>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764765" w:rsidRPr="00A1581C" w:rsidP="00845A0B" w14:paraId="24CD5C52" w14:textId="77777777">
                        <w:pPr>
                          <w:widowControl w:val="0"/>
                          <w:overflowPunct w:val="0"/>
                          <w:autoSpaceDE w:val="0"/>
                          <w:autoSpaceDN w:val="0"/>
                          <w:adjustRightInd w:val="0"/>
                          <w:spacing w:after="120"/>
                          <w:jc w:val="center"/>
                          <w:textAlignment w:val="baseline"/>
                          <w:rPr>
                            <w:b/>
                            <w:bCs/>
                            <w:sz w:val="22"/>
                            <w:szCs w:val="22"/>
                          </w:rPr>
                        </w:pPr>
                        <w:r w:rsidRPr="00A1581C">
                          <w:rPr>
                            <w:b/>
                            <w:bCs/>
                            <w:sz w:val="22"/>
                            <w:szCs w:val="22"/>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764765" w:rsidRPr="00A1581C" w:rsidP="00845A0B" w14:paraId="755B6990" w14:textId="77777777">
                        <w:pPr>
                          <w:widowControl w:val="0"/>
                          <w:overflowPunct w:val="0"/>
                          <w:autoSpaceDE w:val="0"/>
                          <w:autoSpaceDN w:val="0"/>
                          <w:adjustRightInd w:val="0"/>
                          <w:spacing w:after="120"/>
                          <w:jc w:val="center"/>
                          <w:textAlignment w:val="baseline"/>
                          <w:rPr>
                            <w:b/>
                            <w:bCs/>
                            <w:sz w:val="22"/>
                            <w:szCs w:val="22"/>
                          </w:rPr>
                        </w:pPr>
                        <w:r w:rsidRPr="00A1581C">
                          <w:rPr>
                            <w:b/>
                            <w:bCs/>
                            <w:sz w:val="22"/>
                            <w:szCs w:val="22"/>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764765" w:rsidRPr="00A1581C" w:rsidP="00845A0B" w14:paraId="4EEDA6DB" w14:textId="77777777">
                        <w:pPr>
                          <w:widowControl w:val="0"/>
                          <w:overflowPunct w:val="0"/>
                          <w:autoSpaceDE w:val="0"/>
                          <w:autoSpaceDN w:val="0"/>
                          <w:adjustRightInd w:val="0"/>
                          <w:spacing w:after="120"/>
                          <w:jc w:val="center"/>
                          <w:textAlignment w:val="baseline"/>
                          <w:rPr>
                            <w:b/>
                            <w:bCs/>
                            <w:sz w:val="22"/>
                            <w:szCs w:val="22"/>
                          </w:rPr>
                        </w:pPr>
                        <w:r w:rsidRPr="00A1581C">
                          <w:rPr>
                            <w:b/>
                            <w:bCs/>
                            <w:sz w:val="22"/>
                            <w:szCs w:val="22"/>
                          </w:rPr>
                          <w:t xml:space="preserve">Cost Per Response </w:t>
                        </w:r>
                      </w:p>
                    </w:tc>
                  </w:tr>
                  <w:tr w14:paraId="72F7057D" w14:textId="77777777" w:rsidTr="3CECD021">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0B766A7C" w14:textId="77777777">
                        <w:pPr>
                          <w:widowControl w:val="0"/>
                          <w:overflowPunct w:val="0"/>
                          <w:autoSpaceDE w:val="0"/>
                          <w:autoSpaceDN w:val="0"/>
                          <w:adjustRightInd w:val="0"/>
                          <w:spacing w:after="120"/>
                          <w:textAlignment w:val="baseline"/>
                          <w:rPr>
                            <w:sz w:val="22"/>
                            <w:szCs w:val="22"/>
                          </w:rPr>
                        </w:pPr>
                        <w:r w:rsidRPr="00A1581C">
                          <w:rPr>
                            <w:sz w:val="22"/>
                            <w:szCs w:val="22"/>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58DFCC78" w14:textId="30BF0CD8">
                        <w:pPr>
                          <w:widowControl w:val="0"/>
                          <w:overflowPunct w:val="0"/>
                          <w:autoSpaceDE w:val="0"/>
                          <w:autoSpaceDN w:val="0"/>
                          <w:adjustRightInd w:val="0"/>
                          <w:spacing w:after="120"/>
                          <w:jc w:val="right"/>
                          <w:textAlignment w:val="baseline"/>
                          <w:rPr>
                            <w:sz w:val="22"/>
                            <w:szCs w:val="22"/>
                          </w:rPr>
                        </w:pPr>
                        <w:r>
                          <w:rPr>
                            <w:sz w:val="22"/>
                            <w:szCs w:val="22"/>
                          </w:rPr>
                          <w:t>5</w:t>
                        </w:r>
                        <w:r w:rsidR="007D3DD4">
                          <w:rPr>
                            <w:sz w:val="22"/>
                            <w:szCs w:val="22"/>
                          </w:rPr>
                          <w:t xml:space="preserve"> </w:t>
                        </w:r>
                        <w:r w:rsidR="007D3DD4">
                          <w:rPr>
                            <w:sz w:val="22"/>
                            <w:szCs w:val="22"/>
                          </w:rPr>
                          <w:t>minute</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1CB404FE" w14:textId="4F2D175F">
                        <w:pPr>
                          <w:widowControl w:val="0"/>
                          <w:overflowPunct w:val="0"/>
                          <w:autoSpaceDE w:val="0"/>
                          <w:autoSpaceDN w:val="0"/>
                          <w:adjustRightInd w:val="0"/>
                          <w:spacing w:after="120"/>
                          <w:jc w:val="right"/>
                          <w:textAlignment w:val="baseline"/>
                          <w:rPr>
                            <w:sz w:val="22"/>
                            <w:szCs w:val="22"/>
                          </w:rPr>
                        </w:pPr>
                        <w:r>
                          <w:rPr>
                            <w:sz w:val="22"/>
                            <w:szCs w:val="22"/>
                          </w:rPr>
                          <w:t>0.08</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41303F3E" w14:textId="621B4C74">
                        <w:pPr>
                          <w:widowControl w:val="0"/>
                          <w:overflowPunct w:val="0"/>
                          <w:autoSpaceDE w:val="0"/>
                          <w:autoSpaceDN w:val="0"/>
                          <w:adjustRightInd w:val="0"/>
                          <w:spacing w:after="120"/>
                          <w:jc w:val="right"/>
                          <w:textAlignment w:val="baseline"/>
                          <w:rPr>
                            <w:sz w:val="22"/>
                            <w:szCs w:val="22"/>
                          </w:rPr>
                        </w:pPr>
                        <w:r>
                          <w:rPr>
                            <w:sz w:val="22"/>
                            <w:szCs w:val="22"/>
                          </w:rPr>
                          <w:t>$3</w:t>
                        </w:r>
                      </w:p>
                    </w:tc>
                  </w:tr>
                  <w:tr w14:paraId="44FBD9A5" w14:textId="77777777" w:rsidTr="3CECD021">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099A6FB2" w14:textId="77777777">
                        <w:pPr>
                          <w:widowControl w:val="0"/>
                          <w:overflowPunct w:val="0"/>
                          <w:autoSpaceDE w:val="0"/>
                          <w:autoSpaceDN w:val="0"/>
                          <w:adjustRightInd w:val="0"/>
                          <w:spacing w:after="120"/>
                          <w:textAlignment w:val="baseline"/>
                          <w:rPr>
                            <w:sz w:val="22"/>
                            <w:szCs w:val="22"/>
                          </w:rPr>
                        </w:pPr>
                        <w:r w:rsidRPr="00A1581C">
                          <w:rPr>
                            <w:sz w:val="22"/>
                            <w:szCs w:val="22"/>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04BBA6B5" w14:textId="77777777">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2DF71338" w14:textId="77777777">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7AA91E49" w14:textId="77777777">
                        <w:pPr>
                          <w:widowControl w:val="0"/>
                          <w:overflowPunct w:val="0"/>
                          <w:autoSpaceDE w:val="0"/>
                          <w:autoSpaceDN w:val="0"/>
                          <w:adjustRightInd w:val="0"/>
                          <w:spacing w:after="120"/>
                          <w:jc w:val="right"/>
                          <w:textAlignment w:val="baseline"/>
                          <w:rPr>
                            <w:sz w:val="22"/>
                            <w:szCs w:val="22"/>
                          </w:rPr>
                        </w:pPr>
                        <w:r w:rsidRPr="00A1581C">
                          <w:rPr>
                            <w:sz w:val="22"/>
                            <w:szCs w:val="22"/>
                          </w:rPr>
                          <w:t>0</w:t>
                        </w:r>
                      </w:p>
                    </w:tc>
                  </w:tr>
                  <w:tr w14:paraId="2BC57A5D" w14:textId="77777777" w:rsidTr="3CECD021">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0CD963FD" w14:textId="77777777">
                        <w:pPr>
                          <w:widowControl w:val="0"/>
                          <w:overflowPunct w:val="0"/>
                          <w:autoSpaceDE w:val="0"/>
                          <w:autoSpaceDN w:val="0"/>
                          <w:adjustRightInd w:val="0"/>
                          <w:spacing w:after="120"/>
                          <w:textAlignment w:val="baseline"/>
                          <w:rPr>
                            <w:sz w:val="22"/>
                            <w:szCs w:val="22"/>
                          </w:rPr>
                        </w:pPr>
                        <w:r w:rsidRPr="00A1581C">
                          <w:rPr>
                            <w:sz w:val="22"/>
                            <w:szCs w:val="22"/>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0ADD9A9C" w14:textId="77777777">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728100E6" w14:textId="77777777">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5A0C7A87" w14:textId="77777777">
                        <w:pPr>
                          <w:widowControl w:val="0"/>
                          <w:overflowPunct w:val="0"/>
                          <w:autoSpaceDE w:val="0"/>
                          <w:autoSpaceDN w:val="0"/>
                          <w:adjustRightInd w:val="0"/>
                          <w:spacing w:after="120"/>
                          <w:jc w:val="right"/>
                          <w:textAlignment w:val="baseline"/>
                          <w:rPr>
                            <w:sz w:val="22"/>
                            <w:szCs w:val="22"/>
                          </w:rPr>
                        </w:pPr>
                        <w:r w:rsidRPr="00A1581C">
                          <w:rPr>
                            <w:sz w:val="22"/>
                            <w:szCs w:val="22"/>
                          </w:rPr>
                          <w:t>0</w:t>
                        </w:r>
                      </w:p>
                    </w:tc>
                  </w:tr>
                  <w:tr w14:paraId="32221FE8" w14:textId="77777777" w:rsidTr="3CECD021">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51F41C26" w14:textId="77777777">
                        <w:pPr>
                          <w:widowControl w:val="0"/>
                          <w:overflowPunct w:val="0"/>
                          <w:autoSpaceDE w:val="0"/>
                          <w:autoSpaceDN w:val="0"/>
                          <w:adjustRightInd w:val="0"/>
                          <w:spacing w:after="120"/>
                          <w:textAlignment w:val="baseline"/>
                          <w:rPr>
                            <w:sz w:val="22"/>
                            <w:szCs w:val="22"/>
                          </w:rPr>
                        </w:pPr>
                        <w:r w:rsidRPr="00A1581C">
                          <w:rPr>
                            <w:sz w:val="22"/>
                            <w:szCs w:val="22"/>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1CE8B9E5" w14:textId="6FEA45B0">
                        <w:pPr>
                          <w:widowControl w:val="0"/>
                          <w:overflowPunct w:val="0"/>
                          <w:autoSpaceDE w:val="0"/>
                          <w:autoSpaceDN w:val="0"/>
                          <w:adjustRightInd w:val="0"/>
                          <w:spacing w:after="120"/>
                          <w:jc w:val="right"/>
                          <w:textAlignment w:val="baseline"/>
                          <w:rPr>
                            <w:sz w:val="22"/>
                            <w:szCs w:val="22"/>
                          </w:rPr>
                        </w:pPr>
                        <w:r>
                          <w:rPr>
                            <w:sz w:val="22"/>
                            <w:szCs w:val="22"/>
                          </w:rPr>
                          <w:t>5</w:t>
                        </w:r>
                        <w:r w:rsidR="007D3DD4">
                          <w:rPr>
                            <w:sz w:val="22"/>
                            <w:szCs w:val="22"/>
                          </w:rPr>
                          <w:t xml:space="preserve"> minutes</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273042BC" w14:textId="2B342DFF">
                        <w:pPr>
                          <w:widowControl w:val="0"/>
                          <w:overflowPunct w:val="0"/>
                          <w:autoSpaceDE w:val="0"/>
                          <w:autoSpaceDN w:val="0"/>
                          <w:adjustRightInd w:val="0"/>
                          <w:spacing w:after="120"/>
                          <w:jc w:val="right"/>
                          <w:textAlignment w:val="baseline"/>
                          <w:rPr>
                            <w:sz w:val="22"/>
                            <w:szCs w:val="22"/>
                          </w:rPr>
                        </w:pPr>
                        <w:r>
                          <w:rPr>
                            <w:sz w:val="22"/>
                            <w:szCs w:val="22"/>
                          </w:rPr>
                          <w:t>0.08</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017CF726" w14:textId="1BE95E36">
                        <w:pPr>
                          <w:widowControl w:val="0"/>
                          <w:overflowPunct w:val="0"/>
                          <w:autoSpaceDE w:val="0"/>
                          <w:autoSpaceDN w:val="0"/>
                          <w:adjustRightInd w:val="0"/>
                          <w:spacing w:after="120"/>
                          <w:jc w:val="right"/>
                          <w:textAlignment w:val="baseline"/>
                          <w:rPr>
                            <w:sz w:val="22"/>
                            <w:szCs w:val="22"/>
                          </w:rPr>
                        </w:pPr>
                        <w:r>
                          <w:rPr>
                            <w:sz w:val="22"/>
                            <w:szCs w:val="22"/>
                          </w:rPr>
                          <w:t>$3</w:t>
                        </w:r>
                      </w:p>
                    </w:tc>
                  </w:tr>
                </w:tbl>
                <w:p w:rsidR="00764765" w:rsidRPr="00A1581C" w:rsidP="00845A0B" w14:paraId="622EDC79" w14:textId="77777777">
                  <w:pPr>
                    <w:widowControl w:val="0"/>
                    <w:overflowPunct w:val="0"/>
                    <w:autoSpaceDE w:val="0"/>
                    <w:autoSpaceDN w:val="0"/>
                    <w:adjustRightInd w:val="0"/>
                    <w:spacing w:after="120"/>
                    <w:textAlignment w:val="baseline"/>
                    <w:rPr>
                      <w:sz w:val="22"/>
                      <w:szCs w:val="22"/>
                    </w:rPr>
                  </w:pPr>
                </w:p>
              </w:tc>
            </w:tr>
            <w:tr w14:paraId="7AAC17EF" w14:textId="77777777" w:rsidTr="00494DE1">
              <w:tblPrEx>
                <w:tblW w:w="5000" w:type="pct"/>
                <w:tblCellSpacing w:w="22" w:type="dxa"/>
                <w:tblCellMar>
                  <w:left w:w="0" w:type="dxa"/>
                  <w:right w:w="0" w:type="dxa"/>
                </w:tblCellMar>
                <w:tblLook w:val="04A0"/>
              </w:tblPrEx>
              <w:trPr>
                <w:tblCellSpacing w:w="22" w:type="dxa"/>
              </w:trPr>
              <w:tc>
                <w:tcPr>
                  <w:tcW w:w="4952" w:type="pct"/>
                  <w:gridSpan w:val="2"/>
                  <w:tcMar>
                    <w:top w:w="15" w:type="dxa"/>
                    <w:left w:w="15" w:type="dxa"/>
                    <w:bottom w:w="15" w:type="dxa"/>
                    <w:right w:w="15" w:type="dxa"/>
                  </w:tcMar>
                  <w:vAlign w:val="center"/>
                  <w:hideMark/>
                </w:tcPr>
                <w:p w:rsidR="00764765" w:rsidRPr="00A1581C" w:rsidP="00845A0B" w14:paraId="34407AEB" w14:textId="77777777">
                  <w:pPr>
                    <w:widowControl w:val="0"/>
                    <w:overflowPunct w:val="0"/>
                    <w:autoSpaceDE w:val="0"/>
                    <w:autoSpaceDN w:val="0"/>
                    <w:adjustRightInd w:val="0"/>
                    <w:spacing w:after="120"/>
                    <w:textAlignment w:val="baseline"/>
                    <w:rPr>
                      <w:sz w:val="22"/>
                      <w:szCs w:val="22"/>
                    </w:rPr>
                  </w:pPr>
                  <w:r w:rsidRPr="00A1581C">
                    <w:rPr>
                      <w:sz w:val="22"/>
                      <w:szCs w:val="22"/>
                    </w:rPr>
                    <w:t>Annual Burden:</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40"/>
                    <w:gridCol w:w="3187"/>
                    <w:gridCol w:w="3226"/>
                  </w:tblGrid>
                  <w:tr w14:paraId="663216D7" w14:textId="77777777">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764765" w:rsidRPr="00A1581C" w:rsidP="00845A0B" w14:paraId="412DE98B" w14:textId="77777777">
                        <w:pPr>
                          <w:widowControl w:val="0"/>
                          <w:overflowPunct w:val="0"/>
                          <w:autoSpaceDE w:val="0"/>
                          <w:autoSpaceDN w:val="0"/>
                          <w:adjustRightInd w:val="0"/>
                          <w:spacing w:after="120"/>
                          <w:jc w:val="center"/>
                          <w:textAlignment w:val="baseline"/>
                          <w:rPr>
                            <w:b/>
                            <w:bCs/>
                            <w:sz w:val="22"/>
                            <w:szCs w:val="22"/>
                          </w:rPr>
                        </w:pPr>
                        <w:r w:rsidRPr="00A1581C">
                          <w:rPr>
                            <w:b/>
                            <w:bCs/>
                            <w:sz w:val="22"/>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764765" w:rsidRPr="00A1581C" w:rsidP="00845A0B" w14:paraId="19655D27" w14:textId="77777777">
                        <w:pPr>
                          <w:widowControl w:val="0"/>
                          <w:overflowPunct w:val="0"/>
                          <w:autoSpaceDE w:val="0"/>
                          <w:autoSpaceDN w:val="0"/>
                          <w:adjustRightInd w:val="0"/>
                          <w:spacing w:after="120"/>
                          <w:jc w:val="center"/>
                          <w:textAlignment w:val="baseline"/>
                          <w:rPr>
                            <w:b/>
                            <w:bCs/>
                            <w:sz w:val="22"/>
                            <w:szCs w:val="22"/>
                          </w:rPr>
                        </w:pPr>
                        <w:r w:rsidRPr="00A1581C">
                          <w:rPr>
                            <w:b/>
                            <w:bCs/>
                            <w:sz w:val="22"/>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764765" w:rsidRPr="00A1581C" w:rsidP="00845A0B" w14:paraId="60B36AF8" w14:textId="77777777">
                        <w:pPr>
                          <w:widowControl w:val="0"/>
                          <w:overflowPunct w:val="0"/>
                          <w:autoSpaceDE w:val="0"/>
                          <w:autoSpaceDN w:val="0"/>
                          <w:adjustRightInd w:val="0"/>
                          <w:spacing w:after="120"/>
                          <w:jc w:val="center"/>
                          <w:textAlignment w:val="baseline"/>
                          <w:rPr>
                            <w:b/>
                            <w:bCs/>
                            <w:sz w:val="22"/>
                            <w:szCs w:val="22"/>
                          </w:rPr>
                        </w:pPr>
                        <w:r w:rsidRPr="00A1581C">
                          <w:rPr>
                            <w:b/>
                            <w:bCs/>
                            <w:sz w:val="22"/>
                            <w:szCs w:val="22"/>
                          </w:rPr>
                          <w:t>Annual Cost Burden</w:t>
                        </w:r>
                      </w:p>
                      <w:p w:rsidR="00764765" w:rsidRPr="00A1581C" w:rsidP="00845A0B" w14:paraId="5E1BA913" w14:textId="77777777">
                        <w:pPr>
                          <w:widowControl w:val="0"/>
                          <w:overflowPunct w:val="0"/>
                          <w:autoSpaceDE w:val="0"/>
                          <w:autoSpaceDN w:val="0"/>
                          <w:adjustRightInd w:val="0"/>
                          <w:spacing w:after="120"/>
                          <w:jc w:val="center"/>
                          <w:textAlignment w:val="baseline"/>
                          <w:rPr>
                            <w:b/>
                            <w:bCs/>
                            <w:sz w:val="22"/>
                            <w:szCs w:val="22"/>
                          </w:rPr>
                        </w:pPr>
                        <w:r w:rsidRPr="00A1581C">
                          <w:rPr>
                            <w:b/>
                            <w:bCs/>
                            <w:sz w:val="22"/>
                            <w:szCs w:val="22"/>
                          </w:rPr>
                          <w:t xml:space="preserve">(Dollars) </w:t>
                        </w:r>
                      </w:p>
                    </w:tc>
                  </w:tr>
                  <w:tr w14:paraId="0DFD0A64" w14:textId="77777777" w:rsidTr="3CECD021">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2AA32740" w14:textId="77777777">
                        <w:pPr>
                          <w:widowControl w:val="0"/>
                          <w:overflowPunct w:val="0"/>
                          <w:autoSpaceDE w:val="0"/>
                          <w:autoSpaceDN w:val="0"/>
                          <w:adjustRightInd w:val="0"/>
                          <w:spacing w:after="120"/>
                          <w:textAlignment w:val="baseline"/>
                          <w:rPr>
                            <w:sz w:val="22"/>
                            <w:szCs w:val="22"/>
                          </w:rPr>
                        </w:pPr>
                        <w:r w:rsidRPr="00A1581C">
                          <w:rPr>
                            <w:sz w:val="22"/>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5025805D" w14:textId="6A4D03C4">
                        <w:pPr>
                          <w:widowControl w:val="0"/>
                          <w:overflowPunct w:val="0"/>
                          <w:autoSpaceDE w:val="0"/>
                          <w:autoSpaceDN w:val="0"/>
                          <w:adjustRightInd w:val="0"/>
                          <w:spacing w:after="120"/>
                          <w:jc w:val="right"/>
                          <w:textAlignment w:val="baseline"/>
                          <w:rPr>
                            <w:sz w:val="22"/>
                            <w:szCs w:val="22"/>
                          </w:rPr>
                        </w:pPr>
                        <w:r>
                          <w:rPr>
                            <w:sz w:val="22"/>
                            <w:szCs w:val="22"/>
                          </w:rPr>
                          <w:t>29</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49BA5FE1" w14:textId="2DC11867">
                        <w:pPr>
                          <w:widowControl w:val="0"/>
                          <w:overflowPunct w:val="0"/>
                          <w:autoSpaceDE w:val="0"/>
                          <w:autoSpaceDN w:val="0"/>
                          <w:adjustRightInd w:val="0"/>
                          <w:spacing w:after="120"/>
                          <w:jc w:val="right"/>
                          <w:textAlignment w:val="baseline"/>
                          <w:rPr>
                            <w:sz w:val="22"/>
                            <w:szCs w:val="22"/>
                          </w:rPr>
                        </w:pPr>
                        <w:r>
                          <w:rPr>
                            <w:sz w:val="22"/>
                            <w:szCs w:val="22"/>
                          </w:rPr>
                          <w:t>$1,044</w:t>
                        </w:r>
                      </w:p>
                    </w:tc>
                  </w:tr>
                  <w:tr w14:paraId="16473D58" w14:textId="77777777" w:rsidTr="3CECD021">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3F845507" w14:textId="77777777">
                        <w:pPr>
                          <w:widowControl w:val="0"/>
                          <w:overflowPunct w:val="0"/>
                          <w:autoSpaceDE w:val="0"/>
                          <w:autoSpaceDN w:val="0"/>
                          <w:adjustRightInd w:val="0"/>
                          <w:spacing w:after="120"/>
                          <w:textAlignment w:val="baseline"/>
                          <w:rPr>
                            <w:sz w:val="22"/>
                            <w:szCs w:val="22"/>
                          </w:rPr>
                        </w:pPr>
                        <w:r w:rsidRPr="00A1581C">
                          <w:rPr>
                            <w:sz w:val="22"/>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52BEB7F2" w14:textId="77777777">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79A3A6E9" w14:textId="77777777">
                        <w:pPr>
                          <w:widowControl w:val="0"/>
                          <w:overflowPunct w:val="0"/>
                          <w:autoSpaceDE w:val="0"/>
                          <w:autoSpaceDN w:val="0"/>
                          <w:adjustRightInd w:val="0"/>
                          <w:spacing w:after="120"/>
                          <w:jc w:val="right"/>
                          <w:textAlignment w:val="baseline"/>
                          <w:rPr>
                            <w:sz w:val="22"/>
                            <w:szCs w:val="22"/>
                          </w:rPr>
                        </w:pPr>
                        <w:r w:rsidRPr="00A1581C">
                          <w:rPr>
                            <w:sz w:val="22"/>
                            <w:szCs w:val="22"/>
                          </w:rPr>
                          <w:t>0</w:t>
                        </w:r>
                      </w:p>
                    </w:tc>
                  </w:tr>
                  <w:tr w14:paraId="68F7D133" w14:textId="77777777" w:rsidTr="3CECD021">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460926D2" w14:textId="77777777">
                        <w:pPr>
                          <w:widowControl w:val="0"/>
                          <w:overflowPunct w:val="0"/>
                          <w:autoSpaceDE w:val="0"/>
                          <w:autoSpaceDN w:val="0"/>
                          <w:adjustRightInd w:val="0"/>
                          <w:spacing w:after="120"/>
                          <w:textAlignment w:val="baseline"/>
                          <w:rPr>
                            <w:sz w:val="22"/>
                            <w:szCs w:val="22"/>
                          </w:rPr>
                        </w:pPr>
                        <w:r w:rsidRPr="00A1581C">
                          <w:rPr>
                            <w:sz w:val="22"/>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68231590" w14:textId="77777777">
                        <w:pPr>
                          <w:widowControl w:val="0"/>
                          <w:overflowPunct w:val="0"/>
                          <w:autoSpaceDE w:val="0"/>
                          <w:autoSpaceDN w:val="0"/>
                          <w:adjustRightInd w:val="0"/>
                          <w:spacing w:after="120"/>
                          <w:jc w:val="right"/>
                          <w:textAlignment w:val="baseline"/>
                          <w:rPr>
                            <w:sz w:val="22"/>
                            <w:szCs w:val="22"/>
                          </w:rPr>
                        </w:pPr>
                        <w:r w:rsidRPr="00A1581C">
                          <w:rPr>
                            <w:sz w:val="22"/>
                            <w:szCs w:val="22"/>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24FF15E6" w14:textId="77777777">
                        <w:pPr>
                          <w:widowControl w:val="0"/>
                          <w:overflowPunct w:val="0"/>
                          <w:autoSpaceDE w:val="0"/>
                          <w:autoSpaceDN w:val="0"/>
                          <w:adjustRightInd w:val="0"/>
                          <w:spacing w:after="120"/>
                          <w:jc w:val="right"/>
                          <w:textAlignment w:val="baseline"/>
                          <w:rPr>
                            <w:sz w:val="22"/>
                            <w:szCs w:val="22"/>
                          </w:rPr>
                        </w:pPr>
                        <w:r w:rsidRPr="00A1581C">
                          <w:rPr>
                            <w:sz w:val="22"/>
                            <w:szCs w:val="22"/>
                          </w:rPr>
                          <w:t>0</w:t>
                        </w:r>
                      </w:p>
                    </w:tc>
                  </w:tr>
                  <w:tr w14:paraId="141325B1" w14:textId="77777777" w:rsidTr="3CECD021">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062177A9" w14:textId="77777777">
                        <w:pPr>
                          <w:widowControl w:val="0"/>
                          <w:overflowPunct w:val="0"/>
                          <w:autoSpaceDE w:val="0"/>
                          <w:autoSpaceDN w:val="0"/>
                          <w:adjustRightInd w:val="0"/>
                          <w:spacing w:after="120"/>
                          <w:textAlignment w:val="baseline"/>
                          <w:rPr>
                            <w:sz w:val="22"/>
                            <w:szCs w:val="22"/>
                          </w:rPr>
                        </w:pPr>
                        <w:r w:rsidRPr="00A1581C">
                          <w:rPr>
                            <w:sz w:val="22"/>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4CF8319C" w14:textId="655BE575">
                        <w:pPr>
                          <w:widowControl w:val="0"/>
                          <w:overflowPunct w:val="0"/>
                          <w:autoSpaceDE w:val="0"/>
                          <w:autoSpaceDN w:val="0"/>
                          <w:adjustRightInd w:val="0"/>
                          <w:spacing w:after="120"/>
                          <w:jc w:val="right"/>
                          <w:textAlignment w:val="baseline"/>
                          <w:rPr>
                            <w:sz w:val="22"/>
                            <w:szCs w:val="22"/>
                          </w:rPr>
                        </w:pPr>
                        <w:r>
                          <w:rPr>
                            <w:sz w:val="22"/>
                            <w:szCs w:val="22"/>
                          </w:rPr>
                          <w:t>29</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764765" w:rsidRPr="00A1581C" w:rsidP="00845A0B" w14:paraId="689415BF" w14:textId="5BC86C26">
                        <w:pPr>
                          <w:widowControl w:val="0"/>
                          <w:overflowPunct w:val="0"/>
                          <w:autoSpaceDE w:val="0"/>
                          <w:autoSpaceDN w:val="0"/>
                          <w:adjustRightInd w:val="0"/>
                          <w:spacing w:after="120"/>
                          <w:jc w:val="right"/>
                          <w:textAlignment w:val="baseline"/>
                          <w:rPr>
                            <w:sz w:val="22"/>
                            <w:szCs w:val="22"/>
                          </w:rPr>
                        </w:pPr>
                        <w:r>
                          <w:rPr>
                            <w:sz w:val="22"/>
                            <w:szCs w:val="22"/>
                          </w:rPr>
                          <w:t>$1,044</w:t>
                        </w:r>
                      </w:p>
                    </w:tc>
                  </w:tr>
                </w:tbl>
                <w:p w:rsidR="00764765" w:rsidRPr="00A1581C" w:rsidP="00845A0B" w14:paraId="4E24F3DC" w14:textId="77777777">
                  <w:pPr>
                    <w:widowControl w:val="0"/>
                    <w:overflowPunct w:val="0"/>
                    <w:autoSpaceDE w:val="0"/>
                    <w:autoSpaceDN w:val="0"/>
                    <w:adjustRightInd w:val="0"/>
                    <w:spacing w:after="120"/>
                    <w:textAlignment w:val="baseline"/>
                    <w:rPr>
                      <w:sz w:val="22"/>
                      <w:szCs w:val="22"/>
                    </w:rPr>
                  </w:pPr>
                </w:p>
              </w:tc>
            </w:tr>
          </w:tbl>
          <w:p w:rsidR="00764765" w:rsidRPr="00A1581C" w:rsidP="00845A0B" w14:paraId="0D2234EE" w14:textId="77777777">
            <w:pPr>
              <w:widowControl w:val="0"/>
              <w:overflowPunct w:val="0"/>
              <w:autoSpaceDE w:val="0"/>
              <w:autoSpaceDN w:val="0"/>
              <w:adjustRightInd w:val="0"/>
              <w:spacing w:after="120"/>
              <w:textAlignment w:val="baseline"/>
              <w:rPr>
                <w:sz w:val="22"/>
                <w:szCs w:val="22"/>
              </w:rPr>
            </w:pPr>
          </w:p>
        </w:tc>
      </w:tr>
    </w:tbl>
    <w:bookmarkEnd w:id="1"/>
    <w:p w:rsidR="00553ECE" w:rsidRPr="00A1581C" w:rsidP="00845A0B" w14:paraId="39CD283E" w14:textId="5F0BB7B7">
      <w:pPr>
        <w:pStyle w:val="ListParagraph"/>
        <w:numPr>
          <w:ilvl w:val="0"/>
          <w:numId w:val="19"/>
        </w:numPr>
        <w:tabs>
          <w:tab w:val="left" w:pos="270"/>
        </w:tabs>
        <w:spacing w:after="120"/>
        <w:rPr>
          <w:b/>
          <w:sz w:val="22"/>
          <w:szCs w:val="22"/>
          <w:u w:val="single"/>
        </w:rPr>
      </w:pPr>
      <w:r w:rsidRPr="00A1581C">
        <w:rPr>
          <w:b/>
          <w:sz w:val="22"/>
          <w:szCs w:val="22"/>
          <w:u w:val="single"/>
        </w:rPr>
        <w:t>Estimate</w:t>
      </w:r>
      <w:r w:rsidRPr="00A1581C" w:rsidR="00E8633B">
        <w:rPr>
          <w:b/>
          <w:sz w:val="22"/>
          <w:szCs w:val="22"/>
          <w:u w:val="single"/>
        </w:rPr>
        <w:t>d nonrecurring costs</w:t>
      </w:r>
      <w:r w:rsidRPr="00A1581C">
        <w:rPr>
          <w:b/>
          <w:sz w:val="22"/>
          <w:szCs w:val="22"/>
          <w:u w:val="single"/>
        </w:rPr>
        <w:t>.</w:t>
      </w:r>
    </w:p>
    <w:p w:rsidR="00764765" w:rsidRPr="00A1581C" w:rsidP="00845A0B" w14:paraId="06C7C051" w14:textId="50F0903A">
      <w:pPr>
        <w:spacing w:after="120"/>
        <w:jc w:val="both"/>
        <w:rPr>
          <w:sz w:val="22"/>
          <w:szCs w:val="22"/>
        </w:rPr>
      </w:pPr>
      <w:r w:rsidRPr="21B97CEA">
        <w:rPr>
          <w:sz w:val="22"/>
          <w:szCs w:val="22"/>
        </w:rPr>
        <w:t>There is no appreciable cost burden other than as reported in number 12 above to respond to this collection of information. Lenders and CDCs are required to maintain the original Form 159 in the loan file and submit a copy of the completed, printed, signed, and scanned document electronically post-closing to SBA. The Lenders upload other documents post-closing; therefore, this is not considered a material cost. The Form 159D is retained by SBA.</w:t>
      </w:r>
    </w:p>
    <w:p w:rsidR="00553ECE" w:rsidRPr="00A1581C" w:rsidP="00845A0B" w14:paraId="10C82C64" w14:textId="7128A37E">
      <w:pPr>
        <w:pStyle w:val="ListParagraph"/>
        <w:numPr>
          <w:ilvl w:val="0"/>
          <w:numId w:val="19"/>
        </w:numPr>
        <w:tabs>
          <w:tab w:val="left" w:pos="270"/>
        </w:tabs>
        <w:spacing w:after="120"/>
        <w:rPr>
          <w:b/>
          <w:sz w:val="22"/>
          <w:szCs w:val="22"/>
        </w:rPr>
      </w:pPr>
      <w:r w:rsidRPr="00A1581C">
        <w:rPr>
          <w:b/>
          <w:sz w:val="22"/>
          <w:szCs w:val="22"/>
          <w:u w:val="single"/>
        </w:rPr>
        <w:t xml:space="preserve">Estimated costs to the </w:t>
      </w:r>
      <w:r w:rsidRPr="00A1581C" w:rsidR="00E8633B">
        <w:rPr>
          <w:b/>
          <w:sz w:val="22"/>
          <w:szCs w:val="22"/>
          <w:u w:val="single"/>
        </w:rPr>
        <w:t>G</w:t>
      </w:r>
      <w:r w:rsidRPr="00A1581C">
        <w:rPr>
          <w:b/>
          <w:sz w:val="22"/>
          <w:szCs w:val="22"/>
          <w:u w:val="single"/>
        </w:rPr>
        <w:t>overnment.</w:t>
      </w:r>
    </w:p>
    <w:p w:rsidR="008C4017" w:rsidRPr="00A1581C" w:rsidP="00C915F3" w14:paraId="504B4976" w14:textId="77777777">
      <w:pPr>
        <w:spacing w:after="120"/>
        <w:jc w:val="both"/>
        <w:rPr>
          <w:sz w:val="22"/>
          <w:szCs w:val="22"/>
          <w:u w:val="single"/>
        </w:rPr>
      </w:pPr>
      <w:r w:rsidRPr="00A1581C">
        <w:rPr>
          <w:sz w:val="22"/>
          <w:szCs w:val="22"/>
          <w:u w:val="single"/>
        </w:rPr>
        <w:t>SBA Form 159</w:t>
      </w:r>
    </w:p>
    <w:p w:rsidR="00655D75" w:rsidRPr="00A1581C" w:rsidP="00C915F3" w14:paraId="29A57B68" w14:textId="20EF44E9">
      <w:pPr>
        <w:spacing w:after="120"/>
        <w:jc w:val="both"/>
        <w:rPr>
          <w:sz w:val="22"/>
          <w:szCs w:val="22"/>
        </w:rPr>
      </w:pPr>
      <w:r w:rsidRPr="00A1581C">
        <w:rPr>
          <w:sz w:val="22"/>
          <w:szCs w:val="22"/>
        </w:rPr>
        <w:t>The Form 159 is reviewed by analysts or contractors in SBA’s Office of Credit Risk Management. The average salary of the analysts reviewing the forms is at the GS-13, Step 1 pay grade ($</w:t>
      </w:r>
      <w:r>
        <w:rPr>
          <w:sz w:val="22"/>
          <w:szCs w:val="22"/>
        </w:rPr>
        <w:t>90,025</w:t>
      </w:r>
      <w:r w:rsidRPr="00A1581C">
        <w:rPr>
          <w:sz w:val="22"/>
          <w:szCs w:val="22"/>
        </w:rPr>
        <w:t>) based on the 202</w:t>
      </w:r>
      <w:r>
        <w:rPr>
          <w:sz w:val="22"/>
          <w:szCs w:val="22"/>
        </w:rPr>
        <w:t>5</w:t>
      </w:r>
      <w:r w:rsidRPr="00A1581C">
        <w:rPr>
          <w:sz w:val="22"/>
          <w:szCs w:val="22"/>
        </w:rPr>
        <w:t xml:space="preserve"> General Schedule (Base) or $</w:t>
      </w:r>
      <w:r>
        <w:rPr>
          <w:sz w:val="22"/>
          <w:szCs w:val="22"/>
        </w:rPr>
        <w:t>43</w:t>
      </w:r>
      <w:r w:rsidRPr="00A1581C">
        <w:rPr>
          <w:sz w:val="22"/>
          <w:szCs w:val="22"/>
        </w:rPr>
        <w:t xml:space="preserve">/hour (rounded to the nearest whole dollar). There is no special </w:t>
      </w:r>
      <w:r w:rsidRPr="00A1581C">
        <w:rPr>
          <w:sz w:val="22"/>
          <w:szCs w:val="22"/>
        </w:rPr>
        <w:t xml:space="preserve">equipment or overhead costs required to perform the review of Form 159. On average, the review of a Form 159 takes 30 minutes. Therefore, the estimated annualized cost to the federal government for Form 159 is: </w:t>
      </w:r>
      <w:r w:rsidRPr="00E72B55">
        <w:rPr>
          <w:sz w:val="22"/>
          <w:szCs w:val="22"/>
        </w:rPr>
        <w:t xml:space="preserve">(15,867 x </w:t>
      </w:r>
      <w:r>
        <w:rPr>
          <w:sz w:val="22"/>
          <w:szCs w:val="22"/>
        </w:rPr>
        <w:t>3</w:t>
      </w:r>
      <w:r w:rsidRPr="00E72B55">
        <w:rPr>
          <w:sz w:val="22"/>
          <w:szCs w:val="22"/>
        </w:rPr>
        <w:t>0)</w:t>
      </w:r>
      <w:r>
        <w:rPr>
          <w:sz w:val="22"/>
          <w:szCs w:val="22"/>
        </w:rPr>
        <w:t>/</w:t>
      </w:r>
      <w:r w:rsidRPr="00E72B55">
        <w:rPr>
          <w:sz w:val="22"/>
          <w:szCs w:val="22"/>
        </w:rPr>
        <w:t xml:space="preserve">60 = </w:t>
      </w:r>
      <w:r>
        <w:rPr>
          <w:sz w:val="22"/>
          <w:szCs w:val="22"/>
        </w:rPr>
        <w:t>7,934</w:t>
      </w:r>
      <w:r w:rsidRPr="00E72B55">
        <w:rPr>
          <w:sz w:val="22"/>
          <w:szCs w:val="22"/>
        </w:rPr>
        <w:t xml:space="preserve"> hours. 5,289 x $</w:t>
      </w:r>
      <w:r>
        <w:rPr>
          <w:sz w:val="22"/>
          <w:szCs w:val="22"/>
        </w:rPr>
        <w:t>43</w:t>
      </w:r>
      <w:r w:rsidRPr="00E72B55">
        <w:rPr>
          <w:sz w:val="22"/>
          <w:szCs w:val="22"/>
        </w:rPr>
        <w:t>/hour = $</w:t>
      </w:r>
      <w:r w:rsidR="00B430FF">
        <w:rPr>
          <w:sz w:val="22"/>
          <w:szCs w:val="22"/>
        </w:rPr>
        <w:t>227,427</w:t>
      </w:r>
      <w:r w:rsidRPr="00E72B55">
        <w:rPr>
          <w:sz w:val="22"/>
          <w:szCs w:val="22"/>
        </w:rPr>
        <w:t>.</w:t>
      </w:r>
    </w:p>
    <w:p w:rsidR="008C4017" w:rsidRPr="00A1581C" w:rsidP="00C915F3" w14:paraId="6FE28322" w14:textId="77777777">
      <w:pPr>
        <w:spacing w:after="120"/>
        <w:jc w:val="both"/>
        <w:rPr>
          <w:sz w:val="22"/>
          <w:szCs w:val="22"/>
          <w:u w:val="single"/>
        </w:rPr>
      </w:pPr>
      <w:r w:rsidRPr="004D71A0">
        <w:rPr>
          <w:sz w:val="22"/>
          <w:szCs w:val="22"/>
          <w:u w:val="single"/>
        </w:rPr>
        <w:t>SBA Form 159D</w:t>
      </w:r>
    </w:p>
    <w:p w:rsidR="008C4017" w:rsidRPr="00845A0B" w:rsidP="00845A0B" w14:paraId="5FCD92A1" w14:textId="1D4A7A61">
      <w:pPr>
        <w:spacing w:after="120"/>
        <w:jc w:val="both"/>
        <w:rPr>
          <w:sz w:val="22"/>
          <w:szCs w:val="22"/>
        </w:rPr>
      </w:pPr>
      <w:r w:rsidRPr="00A1581C">
        <w:rPr>
          <w:sz w:val="22"/>
          <w:szCs w:val="22"/>
        </w:rPr>
        <w:t xml:space="preserve">Generally, the fee, if any, </w:t>
      </w:r>
      <w:r w:rsidRPr="00845A0B" w:rsidR="00F140C1">
        <w:rPr>
          <w:sz w:val="22"/>
          <w:szCs w:val="22"/>
        </w:rPr>
        <w:t>is below the threshold requiring the SBA Form 159D. In cases where the form is completed, it takes approximately 30 minutes to review. It is assumed that the average salary of the SBA analysts reviewing the forms is at the GS-12, Step 1 pay grade based on the 202</w:t>
      </w:r>
      <w:r w:rsidRPr="00845A0B" w:rsidR="00B430FF">
        <w:rPr>
          <w:sz w:val="22"/>
          <w:szCs w:val="22"/>
        </w:rPr>
        <w:t>5</w:t>
      </w:r>
      <w:r w:rsidRPr="00845A0B" w:rsidR="00F140C1">
        <w:rPr>
          <w:sz w:val="22"/>
          <w:szCs w:val="22"/>
        </w:rPr>
        <w:t xml:space="preserve"> General Schedule (Base) annual salary $</w:t>
      </w:r>
      <w:r w:rsidR="001E06E3">
        <w:rPr>
          <w:sz w:val="22"/>
          <w:szCs w:val="22"/>
        </w:rPr>
        <w:t>75,706</w:t>
      </w:r>
      <w:r w:rsidRPr="00845A0B" w:rsidR="00F140C1">
        <w:rPr>
          <w:sz w:val="22"/>
          <w:szCs w:val="22"/>
        </w:rPr>
        <w:t xml:space="preserve"> or $36 per hour (rounded to the nearest dollar). There is no special equipment or overhead costs required to perform the review of Form 159D. Therefore, the estimated annualized cost to the federal government for Form 159D is $6,192. (343 x 30 min = 10,290 minutes per year; converted to hours 10,290/60 mins = 172 hours. 172 x $36 = $6,192).</w:t>
      </w:r>
    </w:p>
    <w:p w:rsidR="00F140C1" w:rsidRPr="00845A0B" w:rsidP="00845A0B" w14:paraId="70B2B615" w14:textId="77777777">
      <w:pPr>
        <w:spacing w:after="120"/>
        <w:jc w:val="both"/>
        <w:rPr>
          <w:sz w:val="22"/>
          <w:szCs w:val="22"/>
        </w:rPr>
      </w:pPr>
    </w:p>
    <w:p w:rsidR="00553ECE" w:rsidRPr="00A1581C" w:rsidP="00845A0B" w14:paraId="5ACA4327" w14:textId="1034C173">
      <w:pPr>
        <w:pStyle w:val="ListParagraph"/>
        <w:numPr>
          <w:ilvl w:val="0"/>
          <w:numId w:val="19"/>
        </w:numPr>
        <w:tabs>
          <w:tab w:val="left" w:pos="270"/>
        </w:tabs>
        <w:spacing w:after="120"/>
        <w:rPr>
          <w:b/>
          <w:sz w:val="22"/>
          <w:szCs w:val="22"/>
          <w:u w:val="single"/>
        </w:rPr>
      </w:pPr>
      <w:r w:rsidRPr="00A1581C">
        <w:rPr>
          <w:b/>
          <w:sz w:val="22"/>
          <w:szCs w:val="22"/>
          <w:u w:val="single"/>
        </w:rPr>
        <w:t xml:space="preserve">Reason for </w:t>
      </w:r>
      <w:r w:rsidRPr="00A1581C">
        <w:rPr>
          <w:b/>
          <w:sz w:val="22"/>
          <w:szCs w:val="22"/>
          <w:u w:val="single"/>
        </w:rPr>
        <w:t>changes.</w:t>
      </w:r>
    </w:p>
    <w:p w:rsidR="008C4017" w:rsidRPr="00A1581C" w:rsidP="00845A0B" w14:paraId="21DC2B9F" w14:textId="3E7E8DFC">
      <w:pPr>
        <w:spacing w:after="120"/>
        <w:jc w:val="both"/>
        <w:rPr>
          <w:sz w:val="22"/>
          <w:szCs w:val="22"/>
        </w:rPr>
      </w:pPr>
      <w:r w:rsidRPr="21B97CEA">
        <w:rPr>
          <w:sz w:val="22"/>
          <w:szCs w:val="22"/>
        </w:rPr>
        <w:t xml:space="preserve">The estimated overall burden hours and number of responses for this collection has </w:t>
      </w:r>
      <w:r w:rsidRPr="21B97CEA" w:rsidR="178B7208">
        <w:rPr>
          <w:sz w:val="22"/>
          <w:szCs w:val="22"/>
        </w:rPr>
        <w:t>increased</w:t>
      </w:r>
      <w:r w:rsidRPr="21B97CEA">
        <w:rPr>
          <w:sz w:val="22"/>
          <w:szCs w:val="22"/>
        </w:rPr>
        <w:t xml:space="preserve">. This is primarily due to the significant </w:t>
      </w:r>
      <w:r w:rsidRPr="21B97CEA" w:rsidR="178B7208">
        <w:rPr>
          <w:sz w:val="22"/>
          <w:szCs w:val="22"/>
        </w:rPr>
        <w:t>increase</w:t>
      </w:r>
      <w:r w:rsidRPr="21B97CEA">
        <w:rPr>
          <w:sz w:val="22"/>
          <w:szCs w:val="22"/>
        </w:rPr>
        <w:t xml:space="preserve"> in the total number of responses for SBA Form 159s from SBA’s last PRA submission, which can be attributed to the fact that the Paycheck Protection Program (PPP) as authorized  by 7(a)(36) and (37) and related initiatives implemented by SBA in response to the COVID-19 pandemic did not require this form since no fees could  be charged to the applicant under PPP as mandated by statue.</w:t>
      </w:r>
    </w:p>
    <w:p w:rsidR="00553ECE" w:rsidRPr="00A1581C" w:rsidP="00845A0B" w14:paraId="40F98C04" w14:textId="3F502513">
      <w:pPr>
        <w:pStyle w:val="ListParagraph"/>
        <w:numPr>
          <w:ilvl w:val="0"/>
          <w:numId w:val="19"/>
        </w:numPr>
        <w:tabs>
          <w:tab w:val="left" w:pos="270"/>
        </w:tabs>
        <w:spacing w:after="120"/>
        <w:rPr>
          <w:b/>
          <w:sz w:val="22"/>
          <w:szCs w:val="22"/>
          <w:u w:val="single"/>
        </w:rPr>
      </w:pPr>
      <w:r w:rsidRPr="00A1581C">
        <w:rPr>
          <w:b/>
          <w:sz w:val="22"/>
          <w:szCs w:val="22"/>
          <w:u w:val="single"/>
        </w:rPr>
        <w:t>Publicizing R</w:t>
      </w:r>
      <w:r w:rsidRPr="00A1581C">
        <w:rPr>
          <w:b/>
          <w:sz w:val="22"/>
          <w:szCs w:val="22"/>
          <w:u w:val="single"/>
        </w:rPr>
        <w:t>esults.</w:t>
      </w:r>
    </w:p>
    <w:p w:rsidR="008C4017" w:rsidRPr="00A1581C" w:rsidP="00845A0B" w14:paraId="26C2FC7E" w14:textId="43E277D2">
      <w:pPr>
        <w:spacing w:after="120"/>
        <w:jc w:val="both"/>
        <w:rPr>
          <w:sz w:val="22"/>
          <w:szCs w:val="22"/>
        </w:rPr>
      </w:pPr>
      <w:r w:rsidRPr="00A1581C">
        <w:rPr>
          <w:sz w:val="22"/>
          <w:szCs w:val="22"/>
        </w:rPr>
        <w:t>Except for summary data that may be included in various Agency reports</w:t>
      </w:r>
      <w:r w:rsidR="00CC2FBE">
        <w:rPr>
          <w:sz w:val="22"/>
          <w:szCs w:val="22"/>
        </w:rPr>
        <w:t>,</w:t>
      </w:r>
      <w:r w:rsidRPr="00A1581C">
        <w:rPr>
          <w:sz w:val="22"/>
          <w:szCs w:val="22"/>
        </w:rPr>
        <w:t xml:space="preserve"> this information will not be published.</w:t>
      </w:r>
    </w:p>
    <w:p w:rsidR="009F6ECA" w:rsidRPr="00A1581C" w:rsidP="00845A0B" w14:paraId="3BB1BFE3" w14:textId="74AF81B4">
      <w:pPr>
        <w:tabs>
          <w:tab w:val="left" w:pos="270"/>
        </w:tabs>
        <w:spacing w:after="120"/>
        <w:rPr>
          <w:b/>
          <w:sz w:val="22"/>
          <w:szCs w:val="22"/>
        </w:rPr>
      </w:pPr>
      <w:r w:rsidRPr="00A1581C">
        <w:rPr>
          <w:b/>
          <w:sz w:val="22"/>
          <w:szCs w:val="22"/>
        </w:rPr>
        <w:t xml:space="preserve">17. </w:t>
      </w:r>
      <w:r w:rsidRPr="00A1581C" w:rsidR="003C4F33">
        <w:rPr>
          <w:b/>
          <w:sz w:val="22"/>
          <w:szCs w:val="22"/>
          <w:u w:val="single"/>
        </w:rPr>
        <w:t>OMB Not to Display Approval.</w:t>
      </w:r>
    </w:p>
    <w:p w:rsidR="00482074" w:rsidRPr="00A1581C" w:rsidP="00845A0B" w14:paraId="34A20EE0" w14:textId="77777777">
      <w:pPr>
        <w:spacing w:after="120"/>
        <w:rPr>
          <w:sz w:val="22"/>
          <w:szCs w:val="22"/>
        </w:rPr>
      </w:pPr>
      <w:r w:rsidRPr="00A1581C">
        <w:rPr>
          <w:sz w:val="22"/>
          <w:szCs w:val="22"/>
        </w:rPr>
        <w:t>No such approval sought.</w:t>
      </w:r>
    </w:p>
    <w:p w:rsidR="00553ECE" w:rsidRPr="00A1581C" w:rsidP="00845A0B" w14:paraId="46C9FF57" w14:textId="73794A96">
      <w:pPr>
        <w:pStyle w:val="ListParagraph"/>
        <w:numPr>
          <w:ilvl w:val="0"/>
          <w:numId w:val="27"/>
        </w:numPr>
        <w:tabs>
          <w:tab w:val="left" w:pos="270"/>
        </w:tabs>
        <w:spacing w:after="120"/>
        <w:rPr>
          <w:b/>
          <w:sz w:val="22"/>
          <w:szCs w:val="22"/>
          <w:u w:val="single"/>
        </w:rPr>
      </w:pPr>
      <w:r w:rsidRPr="00A1581C">
        <w:rPr>
          <w:b/>
          <w:sz w:val="22"/>
          <w:szCs w:val="22"/>
          <w:u w:val="single"/>
        </w:rPr>
        <w:t>Exceptions to “Certification for Paperwork Reduction Submissions</w:t>
      </w:r>
      <w:r w:rsidRPr="00A1581C">
        <w:rPr>
          <w:b/>
          <w:sz w:val="22"/>
          <w:szCs w:val="22"/>
          <w:u w:val="single"/>
        </w:rPr>
        <w:t>.</w:t>
      </w:r>
      <w:r w:rsidRPr="00A1581C" w:rsidR="00482074">
        <w:rPr>
          <w:b/>
          <w:sz w:val="22"/>
          <w:szCs w:val="22"/>
          <w:u w:val="single"/>
        </w:rPr>
        <w:t>”</w:t>
      </w:r>
    </w:p>
    <w:p w:rsidR="00553ECE" w:rsidRPr="00A1581C" w:rsidP="00845A0B" w14:paraId="0BE6D6A4" w14:textId="538CE57A">
      <w:pPr>
        <w:pStyle w:val="BodyText"/>
        <w:spacing w:after="120"/>
        <w:rPr>
          <w:b/>
          <w:sz w:val="22"/>
          <w:szCs w:val="22"/>
        </w:rPr>
      </w:pPr>
      <w:r w:rsidRPr="00A1581C">
        <w:rPr>
          <w:sz w:val="22"/>
          <w:szCs w:val="22"/>
        </w:rPr>
        <w:t>There are no exceptions.</w:t>
      </w:r>
    </w:p>
    <w:p w:rsidR="00553ECE" w:rsidRPr="00A1581C" w:rsidP="00845A0B" w14:paraId="6EF814E7" w14:textId="6518DB17">
      <w:pPr>
        <w:pStyle w:val="ListParagraph"/>
        <w:numPr>
          <w:ilvl w:val="0"/>
          <w:numId w:val="27"/>
        </w:numPr>
        <w:tabs>
          <w:tab w:val="left" w:pos="270"/>
        </w:tabs>
        <w:spacing w:after="120"/>
        <w:rPr>
          <w:b/>
          <w:sz w:val="22"/>
          <w:szCs w:val="22"/>
          <w:u w:val="single"/>
        </w:rPr>
      </w:pPr>
      <w:r w:rsidRPr="00A1581C">
        <w:rPr>
          <w:b/>
          <w:sz w:val="22"/>
          <w:szCs w:val="22"/>
          <w:u w:val="single"/>
        </w:rPr>
        <w:t>Surveys, Censuses, and Other Collections that Employ Statistical Methods</w:t>
      </w:r>
      <w:r w:rsidRPr="00A1581C">
        <w:rPr>
          <w:b/>
          <w:sz w:val="22"/>
          <w:szCs w:val="22"/>
          <w:u w:val="single"/>
        </w:rPr>
        <w:t>.</w:t>
      </w:r>
    </w:p>
    <w:p w:rsidR="005C3B58" w:rsidRPr="00A1581C" w:rsidP="00845A0B" w14:paraId="1B4ECFFA" w14:textId="2954BB68">
      <w:pPr>
        <w:tabs>
          <w:tab w:val="left" w:pos="270"/>
        </w:tabs>
        <w:spacing w:after="120"/>
        <w:rPr>
          <w:sz w:val="22"/>
          <w:szCs w:val="22"/>
        </w:rPr>
      </w:pPr>
      <w:r w:rsidRPr="00A1581C">
        <w:rPr>
          <w:sz w:val="22"/>
          <w:szCs w:val="22"/>
        </w:rPr>
        <w:t>This collection of information does not employ</w:t>
      </w:r>
      <w:r w:rsidRPr="00A1581C" w:rsidR="003C6AE6">
        <w:rPr>
          <w:sz w:val="22"/>
          <w:szCs w:val="22"/>
        </w:rPr>
        <w:t xml:space="preserve"> statistical methods.</w:t>
      </w:r>
    </w:p>
    <w:sectPr w:rsidSect="009D14A0">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1440" w:left="1440" w:header="965"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596C" w:rsidP="003E3719" w14:paraId="0197FBE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8596C" w14:paraId="3EA69D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596C" w:rsidP="003E3719" w14:paraId="6AE6ECB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095E">
      <w:rPr>
        <w:rStyle w:val="PageNumber"/>
        <w:noProof/>
      </w:rPr>
      <w:t>3</w:t>
    </w:r>
    <w:r>
      <w:rPr>
        <w:rStyle w:val="PageNumber"/>
      </w:rPr>
      <w:fldChar w:fldCharType="end"/>
    </w:r>
  </w:p>
  <w:p w:rsidR="00C8596C" w14:paraId="38152FD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4AC" w14:paraId="0CCB1D6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4AC" w14:paraId="3EA8F0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4AC" w14:paraId="1294881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4AC" w14:paraId="312410B5" w14:textId="3FAB4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7338C"/>
    <w:multiLevelType w:val="hybridMultilevel"/>
    <w:tmpl w:val="939E8214"/>
    <w:lvl w:ilvl="0">
      <w:start w:val="1"/>
      <w:numFmt w:val="bullet"/>
      <w:lvlText w:val=""/>
      <w:lvlJc w:val="left"/>
      <w:pPr>
        <w:tabs>
          <w:tab w:val="num" w:pos="990"/>
        </w:tabs>
        <w:ind w:left="990" w:hanging="360"/>
      </w:pPr>
      <w:rPr>
        <w:rFonts w:ascii="Symbol" w:hAnsi="Symbol" w:hint="default"/>
        <w:color w:val="000000"/>
      </w:rPr>
    </w:lvl>
    <w:lvl w:ilvl="1">
      <w:start w:val="1"/>
      <w:numFmt w:val="bullet"/>
      <w:lvlText w:val="o"/>
      <w:lvlJc w:val="left"/>
      <w:pPr>
        <w:tabs>
          <w:tab w:val="num" w:pos="1710"/>
        </w:tabs>
        <w:ind w:left="1710" w:hanging="360"/>
      </w:pPr>
      <w:rPr>
        <w:rFonts w:ascii="Courier New" w:hAnsi="Courier New" w:cs="Courier New" w:hint="default"/>
      </w:rPr>
    </w:lvl>
    <w:lvl w:ilvl="2">
      <w:start w:val="1"/>
      <w:numFmt w:val="bullet"/>
      <w:lvlText w:val=""/>
      <w:lvlJc w:val="left"/>
      <w:pPr>
        <w:tabs>
          <w:tab w:val="num" w:pos="2430"/>
        </w:tabs>
        <w:ind w:left="2430" w:hanging="360"/>
      </w:pPr>
      <w:rPr>
        <w:rFonts w:ascii="Wingdings" w:hAnsi="Wingdings" w:hint="default"/>
      </w:rPr>
    </w:lvl>
    <w:lvl w:ilvl="3" w:tentative="1">
      <w:start w:val="1"/>
      <w:numFmt w:val="bullet"/>
      <w:lvlText w:val=""/>
      <w:lvlJc w:val="left"/>
      <w:pPr>
        <w:tabs>
          <w:tab w:val="num" w:pos="3150"/>
        </w:tabs>
        <w:ind w:left="3150" w:hanging="360"/>
      </w:pPr>
      <w:rPr>
        <w:rFonts w:ascii="Symbol" w:hAnsi="Symbol" w:hint="default"/>
      </w:rPr>
    </w:lvl>
    <w:lvl w:ilvl="4" w:tentative="1">
      <w:start w:val="1"/>
      <w:numFmt w:val="bullet"/>
      <w:lvlText w:val="o"/>
      <w:lvlJc w:val="left"/>
      <w:pPr>
        <w:tabs>
          <w:tab w:val="num" w:pos="3870"/>
        </w:tabs>
        <w:ind w:left="3870" w:hanging="360"/>
      </w:pPr>
      <w:rPr>
        <w:rFonts w:ascii="Courier New" w:hAnsi="Courier New" w:cs="Courier New" w:hint="default"/>
      </w:rPr>
    </w:lvl>
    <w:lvl w:ilvl="5" w:tentative="1">
      <w:start w:val="1"/>
      <w:numFmt w:val="bullet"/>
      <w:lvlText w:val=""/>
      <w:lvlJc w:val="left"/>
      <w:pPr>
        <w:tabs>
          <w:tab w:val="num" w:pos="4590"/>
        </w:tabs>
        <w:ind w:left="4590" w:hanging="360"/>
      </w:pPr>
      <w:rPr>
        <w:rFonts w:ascii="Wingdings" w:hAnsi="Wingdings" w:hint="default"/>
      </w:rPr>
    </w:lvl>
    <w:lvl w:ilvl="6" w:tentative="1">
      <w:start w:val="1"/>
      <w:numFmt w:val="bullet"/>
      <w:lvlText w:val=""/>
      <w:lvlJc w:val="left"/>
      <w:pPr>
        <w:tabs>
          <w:tab w:val="num" w:pos="5310"/>
        </w:tabs>
        <w:ind w:left="5310" w:hanging="360"/>
      </w:pPr>
      <w:rPr>
        <w:rFonts w:ascii="Symbol" w:hAnsi="Symbol" w:hint="default"/>
      </w:rPr>
    </w:lvl>
    <w:lvl w:ilvl="7" w:tentative="1">
      <w:start w:val="1"/>
      <w:numFmt w:val="bullet"/>
      <w:lvlText w:val="o"/>
      <w:lvlJc w:val="left"/>
      <w:pPr>
        <w:tabs>
          <w:tab w:val="num" w:pos="6030"/>
        </w:tabs>
        <w:ind w:left="6030" w:hanging="360"/>
      </w:pPr>
      <w:rPr>
        <w:rFonts w:ascii="Courier New" w:hAnsi="Courier New" w:cs="Courier New" w:hint="default"/>
      </w:rPr>
    </w:lvl>
    <w:lvl w:ilvl="8" w:tentative="1">
      <w:start w:val="1"/>
      <w:numFmt w:val="bullet"/>
      <w:lvlText w:val=""/>
      <w:lvlJc w:val="left"/>
      <w:pPr>
        <w:tabs>
          <w:tab w:val="num" w:pos="6750"/>
        </w:tabs>
        <w:ind w:left="6750" w:hanging="360"/>
      </w:pPr>
      <w:rPr>
        <w:rFonts w:ascii="Wingdings" w:hAnsi="Wingdings" w:hint="default"/>
      </w:rPr>
    </w:lvl>
  </w:abstractNum>
  <w:abstractNum w:abstractNumId="1">
    <w:nsid w:val="01C17853"/>
    <w:multiLevelType w:val="hybridMultilevel"/>
    <w:tmpl w:val="BB4A8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045CE1"/>
    <w:multiLevelType w:val="hybridMultilevel"/>
    <w:tmpl w:val="EBA607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C042973"/>
    <w:multiLevelType w:val="hybridMultilevel"/>
    <w:tmpl w:val="E8D83866"/>
    <w:lvl w:ilvl="0">
      <w:start w:val="11"/>
      <w:numFmt w:val="decimal"/>
      <w:lvlText w:val="%1."/>
      <w:lvlJc w:val="left"/>
      <w:pPr>
        <w:tabs>
          <w:tab w:val="num" w:pos="547"/>
        </w:tabs>
        <w:ind w:left="547" w:hanging="360"/>
      </w:pPr>
      <w:rPr>
        <w:rFonts w:hint="default"/>
      </w:rPr>
    </w:lvl>
    <w:lvl w:ilvl="1" w:tentative="1">
      <w:start w:val="1"/>
      <w:numFmt w:val="lowerLetter"/>
      <w:lvlText w:val="%2."/>
      <w:lvlJc w:val="left"/>
      <w:pPr>
        <w:tabs>
          <w:tab w:val="num" w:pos="1267"/>
        </w:tabs>
        <w:ind w:left="1267" w:hanging="360"/>
      </w:pPr>
    </w:lvl>
    <w:lvl w:ilvl="2" w:tentative="1">
      <w:start w:val="1"/>
      <w:numFmt w:val="lowerRoman"/>
      <w:lvlText w:val="%3."/>
      <w:lvlJc w:val="right"/>
      <w:pPr>
        <w:tabs>
          <w:tab w:val="num" w:pos="1987"/>
        </w:tabs>
        <w:ind w:left="1987" w:hanging="180"/>
      </w:pPr>
    </w:lvl>
    <w:lvl w:ilvl="3" w:tentative="1">
      <w:start w:val="1"/>
      <w:numFmt w:val="decimal"/>
      <w:lvlText w:val="%4."/>
      <w:lvlJc w:val="left"/>
      <w:pPr>
        <w:tabs>
          <w:tab w:val="num" w:pos="2707"/>
        </w:tabs>
        <w:ind w:left="2707" w:hanging="360"/>
      </w:pPr>
    </w:lvl>
    <w:lvl w:ilvl="4" w:tentative="1">
      <w:start w:val="1"/>
      <w:numFmt w:val="lowerLetter"/>
      <w:lvlText w:val="%5."/>
      <w:lvlJc w:val="left"/>
      <w:pPr>
        <w:tabs>
          <w:tab w:val="num" w:pos="3427"/>
        </w:tabs>
        <w:ind w:left="3427" w:hanging="360"/>
      </w:pPr>
    </w:lvl>
    <w:lvl w:ilvl="5" w:tentative="1">
      <w:start w:val="1"/>
      <w:numFmt w:val="lowerRoman"/>
      <w:lvlText w:val="%6."/>
      <w:lvlJc w:val="right"/>
      <w:pPr>
        <w:tabs>
          <w:tab w:val="num" w:pos="4147"/>
        </w:tabs>
        <w:ind w:left="4147" w:hanging="180"/>
      </w:pPr>
    </w:lvl>
    <w:lvl w:ilvl="6" w:tentative="1">
      <w:start w:val="1"/>
      <w:numFmt w:val="decimal"/>
      <w:lvlText w:val="%7."/>
      <w:lvlJc w:val="left"/>
      <w:pPr>
        <w:tabs>
          <w:tab w:val="num" w:pos="4867"/>
        </w:tabs>
        <w:ind w:left="4867" w:hanging="360"/>
      </w:pPr>
    </w:lvl>
    <w:lvl w:ilvl="7" w:tentative="1">
      <w:start w:val="1"/>
      <w:numFmt w:val="lowerLetter"/>
      <w:lvlText w:val="%8."/>
      <w:lvlJc w:val="left"/>
      <w:pPr>
        <w:tabs>
          <w:tab w:val="num" w:pos="5587"/>
        </w:tabs>
        <w:ind w:left="5587" w:hanging="360"/>
      </w:pPr>
    </w:lvl>
    <w:lvl w:ilvl="8" w:tentative="1">
      <w:start w:val="1"/>
      <w:numFmt w:val="lowerRoman"/>
      <w:lvlText w:val="%9."/>
      <w:lvlJc w:val="right"/>
      <w:pPr>
        <w:tabs>
          <w:tab w:val="num" w:pos="6307"/>
        </w:tabs>
        <w:ind w:left="6307" w:hanging="180"/>
      </w:pPr>
    </w:lvl>
  </w:abstractNum>
  <w:abstractNum w:abstractNumId="4">
    <w:nsid w:val="0FF969F7"/>
    <w:multiLevelType w:val="hybridMultilevel"/>
    <w:tmpl w:val="6E9A9CB6"/>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3CE77CB"/>
    <w:multiLevelType w:val="hybridMultilevel"/>
    <w:tmpl w:val="F91A1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8B418C"/>
    <w:multiLevelType w:val="singleLevel"/>
    <w:tmpl w:val="A722651C"/>
    <w:lvl w:ilvl="0">
      <w:start w:val="2"/>
      <w:numFmt w:val="upperLetter"/>
      <w:pStyle w:val="Heading2"/>
      <w:lvlText w:val="%1."/>
      <w:lvlJc w:val="left"/>
      <w:pPr>
        <w:tabs>
          <w:tab w:val="num" w:pos="720"/>
        </w:tabs>
        <w:ind w:left="720" w:hanging="720"/>
      </w:pPr>
      <w:rPr>
        <w:rFonts w:hint="default"/>
      </w:rPr>
    </w:lvl>
  </w:abstractNum>
  <w:abstractNum w:abstractNumId="7">
    <w:nsid w:val="189C572B"/>
    <w:multiLevelType w:val="hybridMultilevel"/>
    <w:tmpl w:val="343424F2"/>
    <w:lvl w:ilvl="0">
      <w:start w:val="5"/>
      <w:numFmt w:val="decimal"/>
      <w:lvlText w:val="%1."/>
      <w:lvlJc w:val="left"/>
      <w:pPr>
        <w:tabs>
          <w:tab w:val="num" w:pos="360"/>
        </w:tabs>
        <w:ind w:left="360" w:hanging="360"/>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3AD5276"/>
    <w:multiLevelType w:val="hybridMultilevel"/>
    <w:tmpl w:val="95CE6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D409E8"/>
    <w:multiLevelType w:val="singleLevel"/>
    <w:tmpl w:val="7E868050"/>
    <w:lvl w:ilvl="0">
      <w:start w:val="1"/>
      <w:numFmt w:val="decimal"/>
      <w:lvlText w:val="%1."/>
      <w:lvlJc w:val="left"/>
      <w:pPr>
        <w:tabs>
          <w:tab w:val="num" w:pos="360"/>
        </w:tabs>
        <w:ind w:left="360" w:hanging="360"/>
      </w:pPr>
    </w:lvl>
  </w:abstractNum>
  <w:abstractNum w:abstractNumId="10">
    <w:nsid w:val="345C5F20"/>
    <w:multiLevelType w:val="hybridMultilevel"/>
    <w:tmpl w:val="3A4CC8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7A85CD0"/>
    <w:multiLevelType w:val="hybridMultilevel"/>
    <w:tmpl w:val="9E2C9030"/>
    <w:lvl w:ilvl="0">
      <w:start w:val="18"/>
      <w:numFmt w:val="decimal"/>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514C4E"/>
    <w:multiLevelType w:val="hybridMultilevel"/>
    <w:tmpl w:val="A646712E"/>
    <w:lvl w:ilvl="0">
      <w:start w:val="10"/>
      <w:numFmt w:val="decimal"/>
      <w:lvlText w:val="%1."/>
      <w:lvlJc w:val="left"/>
      <w:pPr>
        <w:tabs>
          <w:tab w:val="num" w:pos="240"/>
        </w:tabs>
        <w:ind w:left="240" w:hanging="420"/>
      </w:pPr>
      <w:rPr>
        <w:rFonts w:hint="default"/>
        <w:b w:val="0"/>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3">
    <w:nsid w:val="3B117B5D"/>
    <w:multiLevelType w:val="hybridMultilevel"/>
    <w:tmpl w:val="C8E46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0B51594"/>
    <w:multiLevelType w:val="hybridMultilevel"/>
    <w:tmpl w:val="AA4E0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5DA10A2"/>
    <w:multiLevelType w:val="hybridMultilevel"/>
    <w:tmpl w:val="8FCABD3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928357B"/>
    <w:multiLevelType w:val="hybridMultilevel"/>
    <w:tmpl w:val="1ED424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4DD52E3F"/>
    <w:multiLevelType w:val="hybridMultilevel"/>
    <w:tmpl w:val="F1665F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57EE1E1F"/>
    <w:multiLevelType w:val="hybridMultilevel"/>
    <w:tmpl w:val="63F4E912"/>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9">
    <w:nsid w:val="5A897F80"/>
    <w:multiLevelType w:val="hybridMultilevel"/>
    <w:tmpl w:val="6EEA64D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FC41CF1"/>
    <w:multiLevelType w:val="hybridMultilevel"/>
    <w:tmpl w:val="5950C7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2E11509"/>
    <w:multiLevelType w:val="hybridMultilevel"/>
    <w:tmpl w:val="E6F632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6B3D5B04"/>
    <w:multiLevelType w:val="hybridMultilevel"/>
    <w:tmpl w:val="CE8436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082785A"/>
    <w:multiLevelType w:val="singleLevel"/>
    <w:tmpl w:val="EF46EBE2"/>
    <w:lvl w:ilvl="0">
      <w:start w:val="1"/>
      <w:numFmt w:val="upperLetter"/>
      <w:lvlText w:val="%1"/>
      <w:lvlJc w:val="left"/>
      <w:pPr>
        <w:tabs>
          <w:tab w:val="num" w:pos="360"/>
        </w:tabs>
        <w:ind w:left="360" w:hanging="360"/>
      </w:pPr>
    </w:lvl>
  </w:abstractNum>
  <w:abstractNum w:abstractNumId="24">
    <w:nsid w:val="71D7AB9C"/>
    <w:multiLevelType w:val="hybridMultilevel"/>
    <w:tmpl w:val="B1466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2F14940"/>
    <w:multiLevelType w:val="hybridMultilevel"/>
    <w:tmpl w:val="66F0A6CA"/>
    <w:lvl w:ilvl="0">
      <w:start w:val="11"/>
      <w:numFmt w:val="decimal"/>
      <w:lvlText w:val="%1."/>
      <w:lvlJc w:val="left"/>
      <w:pPr>
        <w:tabs>
          <w:tab w:val="num" w:pos="607"/>
        </w:tabs>
        <w:ind w:left="607" w:hanging="420"/>
      </w:pPr>
      <w:rPr>
        <w:rFonts w:hint="default"/>
      </w:rPr>
    </w:lvl>
    <w:lvl w:ilvl="1" w:tentative="1">
      <w:start w:val="1"/>
      <w:numFmt w:val="lowerLetter"/>
      <w:lvlText w:val="%2."/>
      <w:lvlJc w:val="left"/>
      <w:pPr>
        <w:tabs>
          <w:tab w:val="num" w:pos="1267"/>
        </w:tabs>
        <w:ind w:left="1267" w:hanging="360"/>
      </w:pPr>
    </w:lvl>
    <w:lvl w:ilvl="2" w:tentative="1">
      <w:start w:val="1"/>
      <w:numFmt w:val="lowerRoman"/>
      <w:lvlText w:val="%3."/>
      <w:lvlJc w:val="right"/>
      <w:pPr>
        <w:tabs>
          <w:tab w:val="num" w:pos="1987"/>
        </w:tabs>
        <w:ind w:left="1987" w:hanging="180"/>
      </w:pPr>
    </w:lvl>
    <w:lvl w:ilvl="3" w:tentative="1">
      <w:start w:val="1"/>
      <w:numFmt w:val="decimal"/>
      <w:lvlText w:val="%4."/>
      <w:lvlJc w:val="left"/>
      <w:pPr>
        <w:tabs>
          <w:tab w:val="num" w:pos="2707"/>
        </w:tabs>
        <w:ind w:left="2707" w:hanging="360"/>
      </w:pPr>
    </w:lvl>
    <w:lvl w:ilvl="4" w:tentative="1">
      <w:start w:val="1"/>
      <w:numFmt w:val="lowerLetter"/>
      <w:lvlText w:val="%5."/>
      <w:lvlJc w:val="left"/>
      <w:pPr>
        <w:tabs>
          <w:tab w:val="num" w:pos="3427"/>
        </w:tabs>
        <w:ind w:left="3427" w:hanging="360"/>
      </w:pPr>
    </w:lvl>
    <w:lvl w:ilvl="5" w:tentative="1">
      <w:start w:val="1"/>
      <w:numFmt w:val="lowerRoman"/>
      <w:lvlText w:val="%6."/>
      <w:lvlJc w:val="right"/>
      <w:pPr>
        <w:tabs>
          <w:tab w:val="num" w:pos="4147"/>
        </w:tabs>
        <w:ind w:left="4147" w:hanging="180"/>
      </w:pPr>
    </w:lvl>
    <w:lvl w:ilvl="6" w:tentative="1">
      <w:start w:val="1"/>
      <w:numFmt w:val="decimal"/>
      <w:lvlText w:val="%7."/>
      <w:lvlJc w:val="left"/>
      <w:pPr>
        <w:tabs>
          <w:tab w:val="num" w:pos="4867"/>
        </w:tabs>
        <w:ind w:left="4867" w:hanging="360"/>
      </w:pPr>
    </w:lvl>
    <w:lvl w:ilvl="7" w:tentative="1">
      <w:start w:val="1"/>
      <w:numFmt w:val="lowerLetter"/>
      <w:lvlText w:val="%8."/>
      <w:lvlJc w:val="left"/>
      <w:pPr>
        <w:tabs>
          <w:tab w:val="num" w:pos="5587"/>
        </w:tabs>
        <w:ind w:left="5587" w:hanging="360"/>
      </w:pPr>
    </w:lvl>
    <w:lvl w:ilvl="8" w:tentative="1">
      <w:start w:val="1"/>
      <w:numFmt w:val="lowerRoman"/>
      <w:lvlText w:val="%9."/>
      <w:lvlJc w:val="right"/>
      <w:pPr>
        <w:tabs>
          <w:tab w:val="num" w:pos="6307"/>
        </w:tabs>
        <w:ind w:left="6307" w:hanging="180"/>
      </w:pPr>
    </w:lvl>
  </w:abstractNum>
  <w:abstractNum w:abstractNumId="26">
    <w:nsid w:val="7509395E"/>
    <w:multiLevelType w:val="singleLevel"/>
    <w:tmpl w:val="3284687C"/>
    <w:lvl w:ilvl="0">
      <w:start w:val="1"/>
      <w:numFmt w:val="none"/>
      <w:lvlText w:val="A."/>
      <w:lvlJc w:val="left"/>
      <w:pPr>
        <w:tabs>
          <w:tab w:val="num" w:pos="360"/>
        </w:tabs>
        <w:ind w:left="360" w:hanging="360"/>
      </w:pPr>
    </w:lvl>
  </w:abstractNum>
  <w:abstractNum w:abstractNumId="27">
    <w:nsid w:val="7FD71DAD"/>
    <w:multiLevelType w:val="singleLevel"/>
    <w:tmpl w:val="7E868050"/>
    <w:lvl w:ilvl="0">
      <w:start w:val="1"/>
      <w:numFmt w:val="decimal"/>
      <w:lvlText w:val="%1."/>
      <w:lvlJc w:val="left"/>
      <w:pPr>
        <w:tabs>
          <w:tab w:val="num" w:pos="360"/>
        </w:tabs>
        <w:ind w:left="360" w:hanging="360"/>
      </w:pPr>
    </w:lvl>
  </w:abstractNum>
  <w:num w:numId="1" w16cid:durableId="40131607">
    <w:abstractNumId w:val="24"/>
  </w:num>
  <w:num w:numId="2" w16cid:durableId="1408384374">
    <w:abstractNumId w:val="13"/>
  </w:num>
  <w:num w:numId="3" w16cid:durableId="1647051168">
    <w:abstractNumId w:val="26"/>
  </w:num>
  <w:num w:numId="4" w16cid:durableId="2037191070">
    <w:abstractNumId w:val="27"/>
  </w:num>
  <w:num w:numId="5" w16cid:durableId="1665669688">
    <w:abstractNumId w:val="23"/>
  </w:num>
  <w:num w:numId="6" w16cid:durableId="1947540798">
    <w:abstractNumId w:val="9"/>
  </w:num>
  <w:num w:numId="7" w16cid:durableId="1429228887">
    <w:abstractNumId w:val="6"/>
  </w:num>
  <w:num w:numId="8" w16cid:durableId="1510677446">
    <w:abstractNumId w:val="0"/>
  </w:num>
  <w:num w:numId="9" w16cid:durableId="313921295">
    <w:abstractNumId w:val="22"/>
  </w:num>
  <w:num w:numId="10" w16cid:durableId="1358001301">
    <w:abstractNumId w:val="19"/>
  </w:num>
  <w:num w:numId="11" w16cid:durableId="1287735003">
    <w:abstractNumId w:val="25"/>
  </w:num>
  <w:num w:numId="12" w16cid:durableId="958729257">
    <w:abstractNumId w:val="3"/>
  </w:num>
  <w:num w:numId="13" w16cid:durableId="1523395850">
    <w:abstractNumId w:val="12"/>
  </w:num>
  <w:num w:numId="14" w16cid:durableId="1551259563">
    <w:abstractNumId w:val="7"/>
  </w:num>
  <w:num w:numId="15" w16cid:durableId="1548686295">
    <w:abstractNumId w:val="10"/>
  </w:num>
  <w:num w:numId="16" w16cid:durableId="1265455279">
    <w:abstractNumId w:val="2"/>
  </w:num>
  <w:num w:numId="17" w16cid:durableId="848523738">
    <w:abstractNumId w:val="1"/>
  </w:num>
  <w:num w:numId="18" w16cid:durableId="1895778415">
    <w:abstractNumId w:val="18"/>
  </w:num>
  <w:num w:numId="19" w16cid:durableId="147527122">
    <w:abstractNumId w:val="4"/>
  </w:num>
  <w:num w:numId="20" w16cid:durableId="504785237">
    <w:abstractNumId w:val="15"/>
  </w:num>
  <w:num w:numId="21" w16cid:durableId="19685818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6602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9815753">
    <w:abstractNumId w:val="17"/>
  </w:num>
  <w:num w:numId="24" w16cid:durableId="1479036050">
    <w:abstractNumId w:val="16"/>
  </w:num>
  <w:num w:numId="25" w16cid:durableId="2119710606">
    <w:abstractNumId w:val="14"/>
  </w:num>
  <w:num w:numId="26" w16cid:durableId="365761667">
    <w:abstractNumId w:val="21"/>
  </w:num>
  <w:num w:numId="27" w16cid:durableId="57481782">
    <w:abstractNumId w:val="11"/>
  </w:num>
  <w:num w:numId="28" w16cid:durableId="367074179">
    <w:abstractNumId w:val="8"/>
  </w:num>
  <w:num w:numId="29" w16cid:durableId="1451900828">
    <w:abstractNumId w:val="5"/>
  </w:num>
  <w:num w:numId="30" w16cid:durableId="8493677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2E"/>
    <w:rsid w:val="0000395A"/>
    <w:rsid w:val="00005742"/>
    <w:rsid w:val="000065CE"/>
    <w:rsid w:val="000070DB"/>
    <w:rsid w:val="00007F34"/>
    <w:rsid w:val="00010E12"/>
    <w:rsid w:val="00010FC2"/>
    <w:rsid w:val="000117FE"/>
    <w:rsid w:val="000127EF"/>
    <w:rsid w:val="000142E8"/>
    <w:rsid w:val="00014D3E"/>
    <w:rsid w:val="00015F2F"/>
    <w:rsid w:val="0001621C"/>
    <w:rsid w:val="00016E64"/>
    <w:rsid w:val="00020B8A"/>
    <w:rsid w:val="000217D3"/>
    <w:rsid w:val="000254A0"/>
    <w:rsid w:val="00027FF5"/>
    <w:rsid w:val="0003039F"/>
    <w:rsid w:val="00030688"/>
    <w:rsid w:val="00030803"/>
    <w:rsid w:val="00031DAE"/>
    <w:rsid w:val="00035E55"/>
    <w:rsid w:val="0003618F"/>
    <w:rsid w:val="00037C5B"/>
    <w:rsid w:val="0004131F"/>
    <w:rsid w:val="00044CF5"/>
    <w:rsid w:val="000450FD"/>
    <w:rsid w:val="0004766D"/>
    <w:rsid w:val="00050017"/>
    <w:rsid w:val="000512F5"/>
    <w:rsid w:val="00053ADB"/>
    <w:rsid w:val="000553BC"/>
    <w:rsid w:val="000571AC"/>
    <w:rsid w:val="00057ADD"/>
    <w:rsid w:val="00057DD5"/>
    <w:rsid w:val="00060D4A"/>
    <w:rsid w:val="00061891"/>
    <w:rsid w:val="00062577"/>
    <w:rsid w:val="000633E2"/>
    <w:rsid w:val="00064C8A"/>
    <w:rsid w:val="00064FB9"/>
    <w:rsid w:val="00065224"/>
    <w:rsid w:val="00065B4C"/>
    <w:rsid w:val="00065E44"/>
    <w:rsid w:val="00066ED3"/>
    <w:rsid w:val="0006790E"/>
    <w:rsid w:val="000721F4"/>
    <w:rsid w:val="00075029"/>
    <w:rsid w:val="000752E0"/>
    <w:rsid w:val="00075B51"/>
    <w:rsid w:val="00077276"/>
    <w:rsid w:val="000773FB"/>
    <w:rsid w:val="00081F15"/>
    <w:rsid w:val="00083093"/>
    <w:rsid w:val="000839BC"/>
    <w:rsid w:val="00085054"/>
    <w:rsid w:val="000879BD"/>
    <w:rsid w:val="00087C56"/>
    <w:rsid w:val="000928FD"/>
    <w:rsid w:val="00092A93"/>
    <w:rsid w:val="0009540D"/>
    <w:rsid w:val="0009630F"/>
    <w:rsid w:val="0009655A"/>
    <w:rsid w:val="000967B2"/>
    <w:rsid w:val="00096884"/>
    <w:rsid w:val="000A03B0"/>
    <w:rsid w:val="000A24A5"/>
    <w:rsid w:val="000A52DC"/>
    <w:rsid w:val="000B19F1"/>
    <w:rsid w:val="000B3817"/>
    <w:rsid w:val="000B491C"/>
    <w:rsid w:val="000B67A7"/>
    <w:rsid w:val="000B67D2"/>
    <w:rsid w:val="000B7F11"/>
    <w:rsid w:val="000C0AA1"/>
    <w:rsid w:val="000C101C"/>
    <w:rsid w:val="000C1B1C"/>
    <w:rsid w:val="000C271C"/>
    <w:rsid w:val="000C4EB4"/>
    <w:rsid w:val="000C5614"/>
    <w:rsid w:val="000C65CD"/>
    <w:rsid w:val="000C6ECF"/>
    <w:rsid w:val="000C7DC2"/>
    <w:rsid w:val="000D0782"/>
    <w:rsid w:val="000D37C6"/>
    <w:rsid w:val="000D6DA1"/>
    <w:rsid w:val="000E08DE"/>
    <w:rsid w:val="000E1299"/>
    <w:rsid w:val="000E1B72"/>
    <w:rsid w:val="000E2901"/>
    <w:rsid w:val="000E290D"/>
    <w:rsid w:val="000E5AA2"/>
    <w:rsid w:val="000E6ABE"/>
    <w:rsid w:val="000E785C"/>
    <w:rsid w:val="000F1351"/>
    <w:rsid w:val="000F27BF"/>
    <w:rsid w:val="000F68C7"/>
    <w:rsid w:val="0010137A"/>
    <w:rsid w:val="00103F6A"/>
    <w:rsid w:val="00105240"/>
    <w:rsid w:val="001100F5"/>
    <w:rsid w:val="00110A4E"/>
    <w:rsid w:val="00112313"/>
    <w:rsid w:val="001123E7"/>
    <w:rsid w:val="0011376B"/>
    <w:rsid w:val="001138BD"/>
    <w:rsid w:val="00115B67"/>
    <w:rsid w:val="001162BA"/>
    <w:rsid w:val="00116348"/>
    <w:rsid w:val="00123ECA"/>
    <w:rsid w:val="001241E8"/>
    <w:rsid w:val="001259AF"/>
    <w:rsid w:val="001262AD"/>
    <w:rsid w:val="001266F9"/>
    <w:rsid w:val="00127931"/>
    <w:rsid w:val="00127F46"/>
    <w:rsid w:val="001330CC"/>
    <w:rsid w:val="00133D82"/>
    <w:rsid w:val="001363A9"/>
    <w:rsid w:val="00137CDB"/>
    <w:rsid w:val="00137FE6"/>
    <w:rsid w:val="0014099B"/>
    <w:rsid w:val="0014101B"/>
    <w:rsid w:val="00142052"/>
    <w:rsid w:val="001439B1"/>
    <w:rsid w:val="001443E9"/>
    <w:rsid w:val="00144A73"/>
    <w:rsid w:val="00146304"/>
    <w:rsid w:val="0014651E"/>
    <w:rsid w:val="00151351"/>
    <w:rsid w:val="0015140E"/>
    <w:rsid w:val="00155144"/>
    <w:rsid w:val="00160067"/>
    <w:rsid w:val="00161D5C"/>
    <w:rsid w:val="00163C3E"/>
    <w:rsid w:val="00165396"/>
    <w:rsid w:val="0016647B"/>
    <w:rsid w:val="00166634"/>
    <w:rsid w:val="00166BCD"/>
    <w:rsid w:val="0016779A"/>
    <w:rsid w:val="001716AC"/>
    <w:rsid w:val="0017353D"/>
    <w:rsid w:val="001742D9"/>
    <w:rsid w:val="00175C10"/>
    <w:rsid w:val="001801C9"/>
    <w:rsid w:val="00181ADF"/>
    <w:rsid w:val="001853C1"/>
    <w:rsid w:val="001858E2"/>
    <w:rsid w:val="00186909"/>
    <w:rsid w:val="001904AF"/>
    <w:rsid w:val="00191D66"/>
    <w:rsid w:val="00193CB3"/>
    <w:rsid w:val="00194A69"/>
    <w:rsid w:val="00195FE3"/>
    <w:rsid w:val="00196A71"/>
    <w:rsid w:val="0019711B"/>
    <w:rsid w:val="001A1684"/>
    <w:rsid w:val="001A211C"/>
    <w:rsid w:val="001A7615"/>
    <w:rsid w:val="001A7B64"/>
    <w:rsid w:val="001A7E2E"/>
    <w:rsid w:val="001B021E"/>
    <w:rsid w:val="001B0FC8"/>
    <w:rsid w:val="001B3544"/>
    <w:rsid w:val="001B4A02"/>
    <w:rsid w:val="001B6150"/>
    <w:rsid w:val="001B6B7B"/>
    <w:rsid w:val="001C048E"/>
    <w:rsid w:val="001C0755"/>
    <w:rsid w:val="001C1265"/>
    <w:rsid w:val="001C1C64"/>
    <w:rsid w:val="001C48CA"/>
    <w:rsid w:val="001C5187"/>
    <w:rsid w:val="001C58ED"/>
    <w:rsid w:val="001C66CD"/>
    <w:rsid w:val="001C6C59"/>
    <w:rsid w:val="001C7330"/>
    <w:rsid w:val="001C7414"/>
    <w:rsid w:val="001C7559"/>
    <w:rsid w:val="001D00AC"/>
    <w:rsid w:val="001D6310"/>
    <w:rsid w:val="001D7589"/>
    <w:rsid w:val="001D7DF2"/>
    <w:rsid w:val="001E06E3"/>
    <w:rsid w:val="001E257D"/>
    <w:rsid w:val="001E5283"/>
    <w:rsid w:val="001E6D65"/>
    <w:rsid w:val="001F2DC4"/>
    <w:rsid w:val="001F4B16"/>
    <w:rsid w:val="001F6EED"/>
    <w:rsid w:val="00201C0B"/>
    <w:rsid w:val="00202333"/>
    <w:rsid w:val="0020406F"/>
    <w:rsid w:val="0020420D"/>
    <w:rsid w:val="00204387"/>
    <w:rsid w:val="00205C6D"/>
    <w:rsid w:val="002063D1"/>
    <w:rsid w:val="00206562"/>
    <w:rsid w:val="00207256"/>
    <w:rsid w:val="002074EB"/>
    <w:rsid w:val="0021252E"/>
    <w:rsid w:val="00213805"/>
    <w:rsid w:val="00215018"/>
    <w:rsid w:val="002157D6"/>
    <w:rsid w:val="002172C9"/>
    <w:rsid w:val="00217603"/>
    <w:rsid w:val="002202BC"/>
    <w:rsid w:val="0022091C"/>
    <w:rsid w:val="00221715"/>
    <w:rsid w:val="00222FA4"/>
    <w:rsid w:val="0022542C"/>
    <w:rsid w:val="00225B29"/>
    <w:rsid w:val="00227D6A"/>
    <w:rsid w:val="002334A7"/>
    <w:rsid w:val="00235BCC"/>
    <w:rsid w:val="002371F3"/>
    <w:rsid w:val="002421D0"/>
    <w:rsid w:val="002450F9"/>
    <w:rsid w:val="00245417"/>
    <w:rsid w:val="00245F90"/>
    <w:rsid w:val="00247904"/>
    <w:rsid w:val="00250305"/>
    <w:rsid w:val="0025322E"/>
    <w:rsid w:val="00253429"/>
    <w:rsid w:val="00254930"/>
    <w:rsid w:val="002551EA"/>
    <w:rsid w:val="00256518"/>
    <w:rsid w:val="00257B89"/>
    <w:rsid w:val="002600C4"/>
    <w:rsid w:val="00264FE2"/>
    <w:rsid w:val="0026597B"/>
    <w:rsid w:val="002660C0"/>
    <w:rsid w:val="002677A3"/>
    <w:rsid w:val="00270187"/>
    <w:rsid w:val="0027281F"/>
    <w:rsid w:val="0027347F"/>
    <w:rsid w:val="00273818"/>
    <w:rsid w:val="00276317"/>
    <w:rsid w:val="002768E3"/>
    <w:rsid w:val="00282327"/>
    <w:rsid w:val="00282801"/>
    <w:rsid w:val="00283A62"/>
    <w:rsid w:val="002840EB"/>
    <w:rsid w:val="00284C68"/>
    <w:rsid w:val="00286D2D"/>
    <w:rsid w:val="002903AB"/>
    <w:rsid w:val="00291641"/>
    <w:rsid w:val="00293087"/>
    <w:rsid w:val="0029318B"/>
    <w:rsid w:val="002937F0"/>
    <w:rsid w:val="00293C94"/>
    <w:rsid w:val="00294C12"/>
    <w:rsid w:val="00295904"/>
    <w:rsid w:val="00295E91"/>
    <w:rsid w:val="00295F21"/>
    <w:rsid w:val="00296F82"/>
    <w:rsid w:val="002974BE"/>
    <w:rsid w:val="00297D50"/>
    <w:rsid w:val="002A0342"/>
    <w:rsid w:val="002A17C6"/>
    <w:rsid w:val="002A1D9F"/>
    <w:rsid w:val="002A2DB1"/>
    <w:rsid w:val="002A3835"/>
    <w:rsid w:val="002A3A39"/>
    <w:rsid w:val="002A3D42"/>
    <w:rsid w:val="002A4074"/>
    <w:rsid w:val="002A41F5"/>
    <w:rsid w:val="002A484A"/>
    <w:rsid w:val="002A5F27"/>
    <w:rsid w:val="002A6398"/>
    <w:rsid w:val="002A66BC"/>
    <w:rsid w:val="002B0953"/>
    <w:rsid w:val="002B35BF"/>
    <w:rsid w:val="002B3905"/>
    <w:rsid w:val="002B3DF4"/>
    <w:rsid w:val="002B4B1B"/>
    <w:rsid w:val="002B575F"/>
    <w:rsid w:val="002B73D7"/>
    <w:rsid w:val="002C19CD"/>
    <w:rsid w:val="002C1D89"/>
    <w:rsid w:val="002C2A43"/>
    <w:rsid w:val="002C40AB"/>
    <w:rsid w:val="002C4EEF"/>
    <w:rsid w:val="002C63F1"/>
    <w:rsid w:val="002C7732"/>
    <w:rsid w:val="002D2D14"/>
    <w:rsid w:val="002D5AE6"/>
    <w:rsid w:val="002E29C7"/>
    <w:rsid w:val="002E2D31"/>
    <w:rsid w:val="002E385F"/>
    <w:rsid w:val="002E4913"/>
    <w:rsid w:val="002E4B67"/>
    <w:rsid w:val="002E4D9B"/>
    <w:rsid w:val="002E5B1A"/>
    <w:rsid w:val="002F0905"/>
    <w:rsid w:val="002F0ACF"/>
    <w:rsid w:val="002F12D9"/>
    <w:rsid w:val="002F2485"/>
    <w:rsid w:val="002F3504"/>
    <w:rsid w:val="0030093D"/>
    <w:rsid w:val="00301030"/>
    <w:rsid w:val="003019BF"/>
    <w:rsid w:val="00302DE6"/>
    <w:rsid w:val="00304BC4"/>
    <w:rsid w:val="003062B8"/>
    <w:rsid w:val="00310E04"/>
    <w:rsid w:val="003117DE"/>
    <w:rsid w:val="00312B90"/>
    <w:rsid w:val="00312EB1"/>
    <w:rsid w:val="00314A06"/>
    <w:rsid w:val="00315777"/>
    <w:rsid w:val="00315EF2"/>
    <w:rsid w:val="00315FA0"/>
    <w:rsid w:val="00317A90"/>
    <w:rsid w:val="00317D0B"/>
    <w:rsid w:val="003214DA"/>
    <w:rsid w:val="00322D0F"/>
    <w:rsid w:val="00323B1A"/>
    <w:rsid w:val="00323BC7"/>
    <w:rsid w:val="00323CB7"/>
    <w:rsid w:val="003240B6"/>
    <w:rsid w:val="00330295"/>
    <w:rsid w:val="00330842"/>
    <w:rsid w:val="00332478"/>
    <w:rsid w:val="0033404A"/>
    <w:rsid w:val="00340477"/>
    <w:rsid w:val="003409E9"/>
    <w:rsid w:val="00340F9F"/>
    <w:rsid w:val="00341DC4"/>
    <w:rsid w:val="003426EE"/>
    <w:rsid w:val="00343C11"/>
    <w:rsid w:val="00347009"/>
    <w:rsid w:val="00351F77"/>
    <w:rsid w:val="003536C1"/>
    <w:rsid w:val="00355150"/>
    <w:rsid w:val="003562E4"/>
    <w:rsid w:val="00360539"/>
    <w:rsid w:val="00362F4F"/>
    <w:rsid w:val="0036330E"/>
    <w:rsid w:val="00364E3F"/>
    <w:rsid w:val="00365883"/>
    <w:rsid w:val="003660FA"/>
    <w:rsid w:val="00366898"/>
    <w:rsid w:val="00372240"/>
    <w:rsid w:val="003732A7"/>
    <w:rsid w:val="00373A7D"/>
    <w:rsid w:val="0038147D"/>
    <w:rsid w:val="00381781"/>
    <w:rsid w:val="003843B7"/>
    <w:rsid w:val="00384D9D"/>
    <w:rsid w:val="003859C1"/>
    <w:rsid w:val="00386091"/>
    <w:rsid w:val="0039316E"/>
    <w:rsid w:val="003936E4"/>
    <w:rsid w:val="00393CB0"/>
    <w:rsid w:val="003944BF"/>
    <w:rsid w:val="003963B4"/>
    <w:rsid w:val="00396B16"/>
    <w:rsid w:val="003A0DF7"/>
    <w:rsid w:val="003A6583"/>
    <w:rsid w:val="003A6990"/>
    <w:rsid w:val="003A7739"/>
    <w:rsid w:val="003B07CC"/>
    <w:rsid w:val="003B1379"/>
    <w:rsid w:val="003B2FF2"/>
    <w:rsid w:val="003B456A"/>
    <w:rsid w:val="003B4F51"/>
    <w:rsid w:val="003C0025"/>
    <w:rsid w:val="003C07E0"/>
    <w:rsid w:val="003C0B21"/>
    <w:rsid w:val="003C105D"/>
    <w:rsid w:val="003C128A"/>
    <w:rsid w:val="003C2070"/>
    <w:rsid w:val="003C227E"/>
    <w:rsid w:val="003C2597"/>
    <w:rsid w:val="003C3E39"/>
    <w:rsid w:val="003C4597"/>
    <w:rsid w:val="003C4AE5"/>
    <w:rsid w:val="003C4F33"/>
    <w:rsid w:val="003C4F90"/>
    <w:rsid w:val="003C682A"/>
    <w:rsid w:val="003C6AE6"/>
    <w:rsid w:val="003C7288"/>
    <w:rsid w:val="003C7D65"/>
    <w:rsid w:val="003D046B"/>
    <w:rsid w:val="003D115A"/>
    <w:rsid w:val="003D1B27"/>
    <w:rsid w:val="003D296B"/>
    <w:rsid w:val="003D38C3"/>
    <w:rsid w:val="003D4450"/>
    <w:rsid w:val="003D5AD0"/>
    <w:rsid w:val="003D6429"/>
    <w:rsid w:val="003E0833"/>
    <w:rsid w:val="003E0845"/>
    <w:rsid w:val="003E23AD"/>
    <w:rsid w:val="003E3719"/>
    <w:rsid w:val="003E54C1"/>
    <w:rsid w:val="003E70E3"/>
    <w:rsid w:val="003E7E50"/>
    <w:rsid w:val="003F1683"/>
    <w:rsid w:val="003F3088"/>
    <w:rsid w:val="003F50FD"/>
    <w:rsid w:val="004003EC"/>
    <w:rsid w:val="0040152D"/>
    <w:rsid w:val="0040165F"/>
    <w:rsid w:val="00402FFB"/>
    <w:rsid w:val="00404509"/>
    <w:rsid w:val="004048E8"/>
    <w:rsid w:val="00405506"/>
    <w:rsid w:val="004072F1"/>
    <w:rsid w:val="00407E3E"/>
    <w:rsid w:val="00410741"/>
    <w:rsid w:val="0041151B"/>
    <w:rsid w:val="0041410A"/>
    <w:rsid w:val="004205AE"/>
    <w:rsid w:val="004206F9"/>
    <w:rsid w:val="00420D38"/>
    <w:rsid w:val="00421410"/>
    <w:rsid w:val="0042246F"/>
    <w:rsid w:val="00422539"/>
    <w:rsid w:val="004244D1"/>
    <w:rsid w:val="00424F41"/>
    <w:rsid w:val="00426865"/>
    <w:rsid w:val="0043236A"/>
    <w:rsid w:val="0043247C"/>
    <w:rsid w:val="004344AE"/>
    <w:rsid w:val="00435096"/>
    <w:rsid w:val="00436679"/>
    <w:rsid w:val="00437607"/>
    <w:rsid w:val="00443331"/>
    <w:rsid w:val="00443557"/>
    <w:rsid w:val="00443C57"/>
    <w:rsid w:val="00444695"/>
    <w:rsid w:val="00445071"/>
    <w:rsid w:val="004477E7"/>
    <w:rsid w:val="00450E7B"/>
    <w:rsid w:val="00451C67"/>
    <w:rsid w:val="00452049"/>
    <w:rsid w:val="004521B2"/>
    <w:rsid w:val="00452765"/>
    <w:rsid w:val="0045291C"/>
    <w:rsid w:val="00454A6B"/>
    <w:rsid w:val="00454B6E"/>
    <w:rsid w:val="004552E0"/>
    <w:rsid w:val="004603F8"/>
    <w:rsid w:val="00460A49"/>
    <w:rsid w:val="00461F72"/>
    <w:rsid w:val="004639B1"/>
    <w:rsid w:val="0046454F"/>
    <w:rsid w:val="004705B3"/>
    <w:rsid w:val="00470E9A"/>
    <w:rsid w:val="00472CF1"/>
    <w:rsid w:val="0047423B"/>
    <w:rsid w:val="0047585E"/>
    <w:rsid w:val="00475AC1"/>
    <w:rsid w:val="00480CFB"/>
    <w:rsid w:val="00481D11"/>
    <w:rsid w:val="00482074"/>
    <w:rsid w:val="00484C35"/>
    <w:rsid w:val="004859A9"/>
    <w:rsid w:val="00490DE3"/>
    <w:rsid w:val="00491666"/>
    <w:rsid w:val="00491B4D"/>
    <w:rsid w:val="00492B04"/>
    <w:rsid w:val="00492F42"/>
    <w:rsid w:val="0049331A"/>
    <w:rsid w:val="004935F1"/>
    <w:rsid w:val="00494DE1"/>
    <w:rsid w:val="004970D1"/>
    <w:rsid w:val="004A11B2"/>
    <w:rsid w:val="004A3ACD"/>
    <w:rsid w:val="004A5BB8"/>
    <w:rsid w:val="004A7706"/>
    <w:rsid w:val="004B0C8E"/>
    <w:rsid w:val="004B10A5"/>
    <w:rsid w:val="004B4405"/>
    <w:rsid w:val="004B48CD"/>
    <w:rsid w:val="004B68B2"/>
    <w:rsid w:val="004B6D51"/>
    <w:rsid w:val="004C1C83"/>
    <w:rsid w:val="004C2EFF"/>
    <w:rsid w:val="004C378F"/>
    <w:rsid w:val="004C37FD"/>
    <w:rsid w:val="004C4CF6"/>
    <w:rsid w:val="004C748F"/>
    <w:rsid w:val="004D0B33"/>
    <w:rsid w:val="004D1DD0"/>
    <w:rsid w:val="004D1FD3"/>
    <w:rsid w:val="004D3320"/>
    <w:rsid w:val="004D42F1"/>
    <w:rsid w:val="004D71A0"/>
    <w:rsid w:val="004E1343"/>
    <w:rsid w:val="004E146D"/>
    <w:rsid w:val="004E15D9"/>
    <w:rsid w:val="004E1867"/>
    <w:rsid w:val="004E5177"/>
    <w:rsid w:val="004E5B74"/>
    <w:rsid w:val="004E5DAE"/>
    <w:rsid w:val="004E5DEC"/>
    <w:rsid w:val="004E6C76"/>
    <w:rsid w:val="004E7CD7"/>
    <w:rsid w:val="004E7E9B"/>
    <w:rsid w:val="004F006F"/>
    <w:rsid w:val="004F0951"/>
    <w:rsid w:val="004F2126"/>
    <w:rsid w:val="004F238B"/>
    <w:rsid w:val="004F461B"/>
    <w:rsid w:val="004F63A7"/>
    <w:rsid w:val="004F670C"/>
    <w:rsid w:val="004F79D5"/>
    <w:rsid w:val="005008F5"/>
    <w:rsid w:val="00501A7E"/>
    <w:rsid w:val="00506825"/>
    <w:rsid w:val="00506FD1"/>
    <w:rsid w:val="005078C7"/>
    <w:rsid w:val="005114ED"/>
    <w:rsid w:val="00513170"/>
    <w:rsid w:val="005138D3"/>
    <w:rsid w:val="00514D16"/>
    <w:rsid w:val="00515B38"/>
    <w:rsid w:val="00521333"/>
    <w:rsid w:val="00521EB8"/>
    <w:rsid w:val="005221B0"/>
    <w:rsid w:val="00525213"/>
    <w:rsid w:val="00525F0C"/>
    <w:rsid w:val="00526581"/>
    <w:rsid w:val="005271AD"/>
    <w:rsid w:val="00531A28"/>
    <w:rsid w:val="0053479F"/>
    <w:rsid w:val="0053734D"/>
    <w:rsid w:val="00537A6D"/>
    <w:rsid w:val="00540512"/>
    <w:rsid w:val="00542928"/>
    <w:rsid w:val="00543774"/>
    <w:rsid w:val="005438E9"/>
    <w:rsid w:val="005439DF"/>
    <w:rsid w:val="00543E6B"/>
    <w:rsid w:val="00544008"/>
    <w:rsid w:val="005441F7"/>
    <w:rsid w:val="00544E26"/>
    <w:rsid w:val="0054650E"/>
    <w:rsid w:val="0055013C"/>
    <w:rsid w:val="005501B7"/>
    <w:rsid w:val="0055319F"/>
    <w:rsid w:val="0055385F"/>
    <w:rsid w:val="00553ECE"/>
    <w:rsid w:val="00554C9D"/>
    <w:rsid w:val="0055698D"/>
    <w:rsid w:val="00556AFB"/>
    <w:rsid w:val="005601AF"/>
    <w:rsid w:val="00561D85"/>
    <w:rsid w:val="0056293F"/>
    <w:rsid w:val="0056321B"/>
    <w:rsid w:val="00563C83"/>
    <w:rsid w:val="00563FB7"/>
    <w:rsid w:val="0056443F"/>
    <w:rsid w:val="0056642A"/>
    <w:rsid w:val="0056671E"/>
    <w:rsid w:val="00570092"/>
    <w:rsid w:val="0057063C"/>
    <w:rsid w:val="00570C5A"/>
    <w:rsid w:val="00572167"/>
    <w:rsid w:val="005729D3"/>
    <w:rsid w:val="00573A7F"/>
    <w:rsid w:val="00574F13"/>
    <w:rsid w:val="005768BA"/>
    <w:rsid w:val="00577EC7"/>
    <w:rsid w:val="00581D2B"/>
    <w:rsid w:val="005824A9"/>
    <w:rsid w:val="0058397F"/>
    <w:rsid w:val="00584449"/>
    <w:rsid w:val="0058544F"/>
    <w:rsid w:val="005854BD"/>
    <w:rsid w:val="00586524"/>
    <w:rsid w:val="00586565"/>
    <w:rsid w:val="0058726F"/>
    <w:rsid w:val="00587B44"/>
    <w:rsid w:val="0059214F"/>
    <w:rsid w:val="005935D8"/>
    <w:rsid w:val="00593ABD"/>
    <w:rsid w:val="00593DC9"/>
    <w:rsid w:val="005A0541"/>
    <w:rsid w:val="005A16D3"/>
    <w:rsid w:val="005A3C5A"/>
    <w:rsid w:val="005A3D3F"/>
    <w:rsid w:val="005A4764"/>
    <w:rsid w:val="005A5C78"/>
    <w:rsid w:val="005A6D2A"/>
    <w:rsid w:val="005A7D0B"/>
    <w:rsid w:val="005A7F45"/>
    <w:rsid w:val="005B0A91"/>
    <w:rsid w:val="005B1E95"/>
    <w:rsid w:val="005B5691"/>
    <w:rsid w:val="005B5E6C"/>
    <w:rsid w:val="005B6629"/>
    <w:rsid w:val="005B6BF9"/>
    <w:rsid w:val="005B7127"/>
    <w:rsid w:val="005C0303"/>
    <w:rsid w:val="005C0FD1"/>
    <w:rsid w:val="005C1224"/>
    <w:rsid w:val="005C16C5"/>
    <w:rsid w:val="005C1D07"/>
    <w:rsid w:val="005C3B58"/>
    <w:rsid w:val="005D3B28"/>
    <w:rsid w:val="005D3C57"/>
    <w:rsid w:val="005D55A9"/>
    <w:rsid w:val="005D6908"/>
    <w:rsid w:val="005D706A"/>
    <w:rsid w:val="005E1AA8"/>
    <w:rsid w:val="005E4F66"/>
    <w:rsid w:val="005E6666"/>
    <w:rsid w:val="005E6FF6"/>
    <w:rsid w:val="005E7968"/>
    <w:rsid w:val="005F1F0E"/>
    <w:rsid w:val="005F2FC7"/>
    <w:rsid w:val="005F4EDF"/>
    <w:rsid w:val="005F5ED5"/>
    <w:rsid w:val="005F75B1"/>
    <w:rsid w:val="005F7AB8"/>
    <w:rsid w:val="00601E7B"/>
    <w:rsid w:val="006030C5"/>
    <w:rsid w:val="0060495D"/>
    <w:rsid w:val="006049CC"/>
    <w:rsid w:val="006069EC"/>
    <w:rsid w:val="00606A93"/>
    <w:rsid w:val="00607908"/>
    <w:rsid w:val="00611FD8"/>
    <w:rsid w:val="006139F2"/>
    <w:rsid w:val="00614869"/>
    <w:rsid w:val="006156F6"/>
    <w:rsid w:val="00616378"/>
    <w:rsid w:val="00617BD7"/>
    <w:rsid w:val="006207E5"/>
    <w:rsid w:val="00620CB1"/>
    <w:rsid w:val="00622245"/>
    <w:rsid w:val="0062356B"/>
    <w:rsid w:val="006242DA"/>
    <w:rsid w:val="00624B39"/>
    <w:rsid w:val="00626520"/>
    <w:rsid w:val="006267A3"/>
    <w:rsid w:val="00632547"/>
    <w:rsid w:val="00633107"/>
    <w:rsid w:val="006371CE"/>
    <w:rsid w:val="00641CC8"/>
    <w:rsid w:val="00643B67"/>
    <w:rsid w:val="00643C97"/>
    <w:rsid w:val="00643C9E"/>
    <w:rsid w:val="00645540"/>
    <w:rsid w:val="00645DDF"/>
    <w:rsid w:val="006469F8"/>
    <w:rsid w:val="00646E17"/>
    <w:rsid w:val="00647B4F"/>
    <w:rsid w:val="00650D8C"/>
    <w:rsid w:val="00655D75"/>
    <w:rsid w:val="0066065C"/>
    <w:rsid w:val="006626C9"/>
    <w:rsid w:val="006646CE"/>
    <w:rsid w:val="006647D5"/>
    <w:rsid w:val="0066515B"/>
    <w:rsid w:val="00665DC2"/>
    <w:rsid w:val="00666668"/>
    <w:rsid w:val="006669A9"/>
    <w:rsid w:val="00670741"/>
    <w:rsid w:val="0067241A"/>
    <w:rsid w:val="006725BD"/>
    <w:rsid w:val="00672B06"/>
    <w:rsid w:val="00673B60"/>
    <w:rsid w:val="006741C5"/>
    <w:rsid w:val="00674430"/>
    <w:rsid w:val="0067456A"/>
    <w:rsid w:val="006763B8"/>
    <w:rsid w:val="0067664F"/>
    <w:rsid w:val="00676BB1"/>
    <w:rsid w:val="00677369"/>
    <w:rsid w:val="00677E76"/>
    <w:rsid w:val="00681D2A"/>
    <w:rsid w:val="00682F05"/>
    <w:rsid w:val="00683A6C"/>
    <w:rsid w:val="00686158"/>
    <w:rsid w:val="00686766"/>
    <w:rsid w:val="00686C97"/>
    <w:rsid w:val="00686F6A"/>
    <w:rsid w:val="0069237C"/>
    <w:rsid w:val="00694321"/>
    <w:rsid w:val="0069505B"/>
    <w:rsid w:val="006963B8"/>
    <w:rsid w:val="006A1DD6"/>
    <w:rsid w:val="006A2E75"/>
    <w:rsid w:val="006A386E"/>
    <w:rsid w:val="006A5A70"/>
    <w:rsid w:val="006A7D90"/>
    <w:rsid w:val="006B115A"/>
    <w:rsid w:val="006B1E82"/>
    <w:rsid w:val="006B2E3F"/>
    <w:rsid w:val="006B4554"/>
    <w:rsid w:val="006B4AF4"/>
    <w:rsid w:val="006B53DB"/>
    <w:rsid w:val="006B593C"/>
    <w:rsid w:val="006B639B"/>
    <w:rsid w:val="006B7065"/>
    <w:rsid w:val="006C2E78"/>
    <w:rsid w:val="006C4689"/>
    <w:rsid w:val="006C526F"/>
    <w:rsid w:val="006C5458"/>
    <w:rsid w:val="006C7019"/>
    <w:rsid w:val="006C77C6"/>
    <w:rsid w:val="006D115A"/>
    <w:rsid w:val="006D2CFA"/>
    <w:rsid w:val="006D327A"/>
    <w:rsid w:val="006D33DA"/>
    <w:rsid w:val="006D3D83"/>
    <w:rsid w:val="006D4062"/>
    <w:rsid w:val="006D5E15"/>
    <w:rsid w:val="006D6EB3"/>
    <w:rsid w:val="006D7B6F"/>
    <w:rsid w:val="006E028D"/>
    <w:rsid w:val="006E122E"/>
    <w:rsid w:val="006E1809"/>
    <w:rsid w:val="006E6AD7"/>
    <w:rsid w:val="006F04C0"/>
    <w:rsid w:val="006F1F0B"/>
    <w:rsid w:val="0070081C"/>
    <w:rsid w:val="00700D2E"/>
    <w:rsid w:val="00701D3A"/>
    <w:rsid w:val="00703E04"/>
    <w:rsid w:val="00706845"/>
    <w:rsid w:val="007071CE"/>
    <w:rsid w:val="00707683"/>
    <w:rsid w:val="0071158E"/>
    <w:rsid w:val="00713765"/>
    <w:rsid w:val="00713DCC"/>
    <w:rsid w:val="00713E44"/>
    <w:rsid w:val="00714589"/>
    <w:rsid w:val="0071547D"/>
    <w:rsid w:val="00716A11"/>
    <w:rsid w:val="00716DEB"/>
    <w:rsid w:val="00720F7C"/>
    <w:rsid w:val="00720FC8"/>
    <w:rsid w:val="007223EC"/>
    <w:rsid w:val="007234FF"/>
    <w:rsid w:val="00725166"/>
    <w:rsid w:val="0072752F"/>
    <w:rsid w:val="007314FE"/>
    <w:rsid w:val="00731AD0"/>
    <w:rsid w:val="00731AF6"/>
    <w:rsid w:val="00734BFD"/>
    <w:rsid w:val="00735D78"/>
    <w:rsid w:val="00736A25"/>
    <w:rsid w:val="007370AE"/>
    <w:rsid w:val="00737236"/>
    <w:rsid w:val="0073794B"/>
    <w:rsid w:val="00740766"/>
    <w:rsid w:val="00740F18"/>
    <w:rsid w:val="00742BD2"/>
    <w:rsid w:val="0074447E"/>
    <w:rsid w:val="007445F6"/>
    <w:rsid w:val="00745FD0"/>
    <w:rsid w:val="00746444"/>
    <w:rsid w:val="0074709A"/>
    <w:rsid w:val="00750FE8"/>
    <w:rsid w:val="007517B6"/>
    <w:rsid w:val="00752377"/>
    <w:rsid w:val="0075434B"/>
    <w:rsid w:val="00754EBF"/>
    <w:rsid w:val="007569A8"/>
    <w:rsid w:val="007578AA"/>
    <w:rsid w:val="00762401"/>
    <w:rsid w:val="00762F44"/>
    <w:rsid w:val="00763763"/>
    <w:rsid w:val="00763B3B"/>
    <w:rsid w:val="00764765"/>
    <w:rsid w:val="00765971"/>
    <w:rsid w:val="00766734"/>
    <w:rsid w:val="0076705F"/>
    <w:rsid w:val="0076762E"/>
    <w:rsid w:val="00771B9A"/>
    <w:rsid w:val="00771D55"/>
    <w:rsid w:val="00772B77"/>
    <w:rsid w:val="00772E67"/>
    <w:rsid w:val="00774087"/>
    <w:rsid w:val="00774924"/>
    <w:rsid w:val="007800DA"/>
    <w:rsid w:val="00781A8A"/>
    <w:rsid w:val="00781DEC"/>
    <w:rsid w:val="0078293E"/>
    <w:rsid w:val="00782F7A"/>
    <w:rsid w:val="0078423F"/>
    <w:rsid w:val="00784528"/>
    <w:rsid w:val="00784C8B"/>
    <w:rsid w:val="00786129"/>
    <w:rsid w:val="00791CFA"/>
    <w:rsid w:val="00795A86"/>
    <w:rsid w:val="00796339"/>
    <w:rsid w:val="007A0940"/>
    <w:rsid w:val="007A1273"/>
    <w:rsid w:val="007A33DE"/>
    <w:rsid w:val="007A472F"/>
    <w:rsid w:val="007A758F"/>
    <w:rsid w:val="007B2361"/>
    <w:rsid w:val="007B41A5"/>
    <w:rsid w:val="007B47A2"/>
    <w:rsid w:val="007B5DE3"/>
    <w:rsid w:val="007B6528"/>
    <w:rsid w:val="007B6B18"/>
    <w:rsid w:val="007C0271"/>
    <w:rsid w:val="007C0BFD"/>
    <w:rsid w:val="007C17E4"/>
    <w:rsid w:val="007D1F28"/>
    <w:rsid w:val="007D1FAD"/>
    <w:rsid w:val="007D2C2C"/>
    <w:rsid w:val="007D32CA"/>
    <w:rsid w:val="007D3464"/>
    <w:rsid w:val="007D3DD4"/>
    <w:rsid w:val="007D4BBC"/>
    <w:rsid w:val="007D50E2"/>
    <w:rsid w:val="007D6A5C"/>
    <w:rsid w:val="007D7282"/>
    <w:rsid w:val="007E025E"/>
    <w:rsid w:val="007F1DAF"/>
    <w:rsid w:val="007F20A8"/>
    <w:rsid w:val="007F2642"/>
    <w:rsid w:val="007F316D"/>
    <w:rsid w:val="007F3EBB"/>
    <w:rsid w:val="007F6739"/>
    <w:rsid w:val="008006B8"/>
    <w:rsid w:val="008012B6"/>
    <w:rsid w:val="00801C7A"/>
    <w:rsid w:val="00801DCF"/>
    <w:rsid w:val="00802539"/>
    <w:rsid w:val="0080407B"/>
    <w:rsid w:val="008043B4"/>
    <w:rsid w:val="00806956"/>
    <w:rsid w:val="00806A7B"/>
    <w:rsid w:val="00807402"/>
    <w:rsid w:val="008102B0"/>
    <w:rsid w:val="008128A7"/>
    <w:rsid w:val="00813A88"/>
    <w:rsid w:val="0081581F"/>
    <w:rsid w:val="00816702"/>
    <w:rsid w:val="00817256"/>
    <w:rsid w:val="0081745C"/>
    <w:rsid w:val="00817966"/>
    <w:rsid w:val="008208D2"/>
    <w:rsid w:val="00820FDB"/>
    <w:rsid w:val="00821322"/>
    <w:rsid w:val="00822B7D"/>
    <w:rsid w:val="008246F2"/>
    <w:rsid w:val="008246FA"/>
    <w:rsid w:val="00824E14"/>
    <w:rsid w:val="00825BCE"/>
    <w:rsid w:val="00825F8C"/>
    <w:rsid w:val="00840D45"/>
    <w:rsid w:val="00845A0B"/>
    <w:rsid w:val="00847253"/>
    <w:rsid w:val="00851C5B"/>
    <w:rsid w:val="00853772"/>
    <w:rsid w:val="008553F7"/>
    <w:rsid w:val="0085612D"/>
    <w:rsid w:val="00857457"/>
    <w:rsid w:val="00861E3F"/>
    <w:rsid w:val="00863350"/>
    <w:rsid w:val="0086407D"/>
    <w:rsid w:val="00867D12"/>
    <w:rsid w:val="0087021F"/>
    <w:rsid w:val="00870590"/>
    <w:rsid w:val="00870E94"/>
    <w:rsid w:val="008715CA"/>
    <w:rsid w:val="0088150C"/>
    <w:rsid w:val="00882B3B"/>
    <w:rsid w:val="00882BC3"/>
    <w:rsid w:val="00884016"/>
    <w:rsid w:val="00884748"/>
    <w:rsid w:val="00884E95"/>
    <w:rsid w:val="00885676"/>
    <w:rsid w:val="00885D50"/>
    <w:rsid w:val="00887844"/>
    <w:rsid w:val="0089083F"/>
    <w:rsid w:val="0089247D"/>
    <w:rsid w:val="00892DAF"/>
    <w:rsid w:val="00893E35"/>
    <w:rsid w:val="00895F08"/>
    <w:rsid w:val="008A0095"/>
    <w:rsid w:val="008A096C"/>
    <w:rsid w:val="008A2EAE"/>
    <w:rsid w:val="008A5200"/>
    <w:rsid w:val="008A5ADB"/>
    <w:rsid w:val="008A6A95"/>
    <w:rsid w:val="008A74F3"/>
    <w:rsid w:val="008A7795"/>
    <w:rsid w:val="008A7CEE"/>
    <w:rsid w:val="008B0CED"/>
    <w:rsid w:val="008B12E7"/>
    <w:rsid w:val="008B17F3"/>
    <w:rsid w:val="008B23D4"/>
    <w:rsid w:val="008B6157"/>
    <w:rsid w:val="008B697B"/>
    <w:rsid w:val="008C14AC"/>
    <w:rsid w:val="008C1BCA"/>
    <w:rsid w:val="008C3746"/>
    <w:rsid w:val="008C4017"/>
    <w:rsid w:val="008C5CA5"/>
    <w:rsid w:val="008C6C23"/>
    <w:rsid w:val="008C769A"/>
    <w:rsid w:val="008D1553"/>
    <w:rsid w:val="008D1CAA"/>
    <w:rsid w:val="008D3EB0"/>
    <w:rsid w:val="008E5794"/>
    <w:rsid w:val="008F0B1B"/>
    <w:rsid w:val="008F3CDC"/>
    <w:rsid w:val="008F4AC8"/>
    <w:rsid w:val="008F5A84"/>
    <w:rsid w:val="008F6879"/>
    <w:rsid w:val="008F7B60"/>
    <w:rsid w:val="0090047A"/>
    <w:rsid w:val="00901266"/>
    <w:rsid w:val="00901965"/>
    <w:rsid w:val="009030F6"/>
    <w:rsid w:val="00903ECA"/>
    <w:rsid w:val="0090414C"/>
    <w:rsid w:val="009053F7"/>
    <w:rsid w:val="0091092E"/>
    <w:rsid w:val="00911985"/>
    <w:rsid w:val="00913A44"/>
    <w:rsid w:val="00913EC9"/>
    <w:rsid w:val="00915536"/>
    <w:rsid w:val="0092050E"/>
    <w:rsid w:val="00922ED4"/>
    <w:rsid w:val="009245CA"/>
    <w:rsid w:val="00925259"/>
    <w:rsid w:val="00925484"/>
    <w:rsid w:val="0092589E"/>
    <w:rsid w:val="00925C80"/>
    <w:rsid w:val="009264D0"/>
    <w:rsid w:val="0093032A"/>
    <w:rsid w:val="0093091E"/>
    <w:rsid w:val="00930D1D"/>
    <w:rsid w:val="00931D9E"/>
    <w:rsid w:val="009353C7"/>
    <w:rsid w:val="009360DA"/>
    <w:rsid w:val="00936D57"/>
    <w:rsid w:val="00937526"/>
    <w:rsid w:val="00940505"/>
    <w:rsid w:val="009412AA"/>
    <w:rsid w:val="009417E9"/>
    <w:rsid w:val="009426D9"/>
    <w:rsid w:val="00942833"/>
    <w:rsid w:val="0094352C"/>
    <w:rsid w:val="00943D75"/>
    <w:rsid w:val="009453C9"/>
    <w:rsid w:val="009465D8"/>
    <w:rsid w:val="009467DF"/>
    <w:rsid w:val="00946A1A"/>
    <w:rsid w:val="0095323C"/>
    <w:rsid w:val="00954146"/>
    <w:rsid w:val="00954205"/>
    <w:rsid w:val="009573CC"/>
    <w:rsid w:val="00957F59"/>
    <w:rsid w:val="00965EE0"/>
    <w:rsid w:val="00967391"/>
    <w:rsid w:val="00970C6E"/>
    <w:rsid w:val="009711F7"/>
    <w:rsid w:val="009716AF"/>
    <w:rsid w:val="00971FCE"/>
    <w:rsid w:val="00972363"/>
    <w:rsid w:val="00972DDC"/>
    <w:rsid w:val="00973584"/>
    <w:rsid w:val="00975237"/>
    <w:rsid w:val="00975241"/>
    <w:rsid w:val="00975564"/>
    <w:rsid w:val="00976135"/>
    <w:rsid w:val="0097654F"/>
    <w:rsid w:val="009827C1"/>
    <w:rsid w:val="0098468C"/>
    <w:rsid w:val="00985FB8"/>
    <w:rsid w:val="00986906"/>
    <w:rsid w:val="00986CE6"/>
    <w:rsid w:val="00987CC0"/>
    <w:rsid w:val="00990A10"/>
    <w:rsid w:val="00992647"/>
    <w:rsid w:val="00993378"/>
    <w:rsid w:val="00994719"/>
    <w:rsid w:val="009955EE"/>
    <w:rsid w:val="009959CA"/>
    <w:rsid w:val="009A2C9D"/>
    <w:rsid w:val="009A444D"/>
    <w:rsid w:val="009A475C"/>
    <w:rsid w:val="009A4B87"/>
    <w:rsid w:val="009A4F4C"/>
    <w:rsid w:val="009A55B1"/>
    <w:rsid w:val="009B00C8"/>
    <w:rsid w:val="009B14CF"/>
    <w:rsid w:val="009B1FF1"/>
    <w:rsid w:val="009B25C9"/>
    <w:rsid w:val="009B2613"/>
    <w:rsid w:val="009B3145"/>
    <w:rsid w:val="009B3548"/>
    <w:rsid w:val="009B3BBB"/>
    <w:rsid w:val="009B72D5"/>
    <w:rsid w:val="009C0937"/>
    <w:rsid w:val="009C3431"/>
    <w:rsid w:val="009C3777"/>
    <w:rsid w:val="009C71BC"/>
    <w:rsid w:val="009D14A0"/>
    <w:rsid w:val="009D14D3"/>
    <w:rsid w:val="009D3B64"/>
    <w:rsid w:val="009D4AF3"/>
    <w:rsid w:val="009D4AF8"/>
    <w:rsid w:val="009D6C8F"/>
    <w:rsid w:val="009E1142"/>
    <w:rsid w:val="009E14E3"/>
    <w:rsid w:val="009E2446"/>
    <w:rsid w:val="009E2498"/>
    <w:rsid w:val="009E2EED"/>
    <w:rsid w:val="009E31FD"/>
    <w:rsid w:val="009E3A6D"/>
    <w:rsid w:val="009E3DA0"/>
    <w:rsid w:val="009E4A5B"/>
    <w:rsid w:val="009E7A50"/>
    <w:rsid w:val="009E7CC1"/>
    <w:rsid w:val="009E7F5E"/>
    <w:rsid w:val="009F1132"/>
    <w:rsid w:val="009F1476"/>
    <w:rsid w:val="009F58AF"/>
    <w:rsid w:val="009F5981"/>
    <w:rsid w:val="009F6ECA"/>
    <w:rsid w:val="00A01684"/>
    <w:rsid w:val="00A02B11"/>
    <w:rsid w:val="00A06123"/>
    <w:rsid w:val="00A06F19"/>
    <w:rsid w:val="00A10A20"/>
    <w:rsid w:val="00A11356"/>
    <w:rsid w:val="00A1581C"/>
    <w:rsid w:val="00A206F7"/>
    <w:rsid w:val="00A21A25"/>
    <w:rsid w:val="00A21E3A"/>
    <w:rsid w:val="00A22DD0"/>
    <w:rsid w:val="00A22E60"/>
    <w:rsid w:val="00A2382E"/>
    <w:rsid w:val="00A23A8D"/>
    <w:rsid w:val="00A24C18"/>
    <w:rsid w:val="00A24EF1"/>
    <w:rsid w:val="00A26410"/>
    <w:rsid w:val="00A27724"/>
    <w:rsid w:val="00A27A3D"/>
    <w:rsid w:val="00A27AB5"/>
    <w:rsid w:val="00A301C3"/>
    <w:rsid w:val="00A30D40"/>
    <w:rsid w:val="00A32F35"/>
    <w:rsid w:val="00A33693"/>
    <w:rsid w:val="00A36883"/>
    <w:rsid w:val="00A36E68"/>
    <w:rsid w:val="00A400A2"/>
    <w:rsid w:val="00A4088B"/>
    <w:rsid w:val="00A40E84"/>
    <w:rsid w:val="00A415A9"/>
    <w:rsid w:val="00A420B9"/>
    <w:rsid w:val="00A43161"/>
    <w:rsid w:val="00A44C61"/>
    <w:rsid w:val="00A45DA5"/>
    <w:rsid w:val="00A46F6A"/>
    <w:rsid w:val="00A47D79"/>
    <w:rsid w:val="00A507D6"/>
    <w:rsid w:val="00A51CC1"/>
    <w:rsid w:val="00A53E24"/>
    <w:rsid w:val="00A55049"/>
    <w:rsid w:val="00A5575C"/>
    <w:rsid w:val="00A55B0C"/>
    <w:rsid w:val="00A55DBC"/>
    <w:rsid w:val="00A57D4E"/>
    <w:rsid w:val="00A57FC0"/>
    <w:rsid w:val="00A60B0B"/>
    <w:rsid w:val="00A641EF"/>
    <w:rsid w:val="00A6502B"/>
    <w:rsid w:val="00A65196"/>
    <w:rsid w:val="00A671A0"/>
    <w:rsid w:val="00A672AC"/>
    <w:rsid w:val="00A67756"/>
    <w:rsid w:val="00A7009D"/>
    <w:rsid w:val="00A7031B"/>
    <w:rsid w:val="00A71C0C"/>
    <w:rsid w:val="00A72290"/>
    <w:rsid w:val="00A723CF"/>
    <w:rsid w:val="00A725A2"/>
    <w:rsid w:val="00A7270F"/>
    <w:rsid w:val="00A72A81"/>
    <w:rsid w:val="00A72EA6"/>
    <w:rsid w:val="00A7322E"/>
    <w:rsid w:val="00A736D4"/>
    <w:rsid w:val="00A74765"/>
    <w:rsid w:val="00A805B6"/>
    <w:rsid w:val="00A80DD8"/>
    <w:rsid w:val="00A82266"/>
    <w:rsid w:val="00A83F6E"/>
    <w:rsid w:val="00A8708C"/>
    <w:rsid w:val="00A905EB"/>
    <w:rsid w:val="00A92590"/>
    <w:rsid w:val="00A928B8"/>
    <w:rsid w:val="00A940F1"/>
    <w:rsid w:val="00A952AA"/>
    <w:rsid w:val="00AA0645"/>
    <w:rsid w:val="00AA153D"/>
    <w:rsid w:val="00AA17A4"/>
    <w:rsid w:val="00AA69A8"/>
    <w:rsid w:val="00AA70B8"/>
    <w:rsid w:val="00AA7115"/>
    <w:rsid w:val="00AB01D5"/>
    <w:rsid w:val="00AB0424"/>
    <w:rsid w:val="00AB199C"/>
    <w:rsid w:val="00AB427C"/>
    <w:rsid w:val="00AB443F"/>
    <w:rsid w:val="00AB60E1"/>
    <w:rsid w:val="00AC11E3"/>
    <w:rsid w:val="00AC17C8"/>
    <w:rsid w:val="00AC213F"/>
    <w:rsid w:val="00AC34FB"/>
    <w:rsid w:val="00AC7BB0"/>
    <w:rsid w:val="00AD095E"/>
    <w:rsid w:val="00AD0D2B"/>
    <w:rsid w:val="00AD0EDA"/>
    <w:rsid w:val="00AD3222"/>
    <w:rsid w:val="00AD49F8"/>
    <w:rsid w:val="00AE1D3A"/>
    <w:rsid w:val="00AE26A2"/>
    <w:rsid w:val="00AE30DB"/>
    <w:rsid w:val="00AE5413"/>
    <w:rsid w:val="00AE56BE"/>
    <w:rsid w:val="00AE68A8"/>
    <w:rsid w:val="00AE6E2F"/>
    <w:rsid w:val="00AF1E51"/>
    <w:rsid w:val="00AF42AE"/>
    <w:rsid w:val="00AF55C6"/>
    <w:rsid w:val="00AF66AF"/>
    <w:rsid w:val="00B00CB1"/>
    <w:rsid w:val="00B00DCC"/>
    <w:rsid w:val="00B0146C"/>
    <w:rsid w:val="00B03A8F"/>
    <w:rsid w:val="00B05F24"/>
    <w:rsid w:val="00B06652"/>
    <w:rsid w:val="00B07EF9"/>
    <w:rsid w:val="00B11DE8"/>
    <w:rsid w:val="00B14417"/>
    <w:rsid w:val="00B17380"/>
    <w:rsid w:val="00B1791E"/>
    <w:rsid w:val="00B20644"/>
    <w:rsid w:val="00B20D3D"/>
    <w:rsid w:val="00B25B0B"/>
    <w:rsid w:val="00B27256"/>
    <w:rsid w:val="00B273E9"/>
    <w:rsid w:val="00B2745E"/>
    <w:rsid w:val="00B30492"/>
    <w:rsid w:val="00B31E3A"/>
    <w:rsid w:val="00B32BAC"/>
    <w:rsid w:val="00B32CC7"/>
    <w:rsid w:val="00B33A42"/>
    <w:rsid w:val="00B36A60"/>
    <w:rsid w:val="00B3764D"/>
    <w:rsid w:val="00B40804"/>
    <w:rsid w:val="00B425AC"/>
    <w:rsid w:val="00B430FF"/>
    <w:rsid w:val="00B43518"/>
    <w:rsid w:val="00B43612"/>
    <w:rsid w:val="00B4364E"/>
    <w:rsid w:val="00B44DE8"/>
    <w:rsid w:val="00B45AE3"/>
    <w:rsid w:val="00B45BF1"/>
    <w:rsid w:val="00B46548"/>
    <w:rsid w:val="00B46993"/>
    <w:rsid w:val="00B46F98"/>
    <w:rsid w:val="00B5106C"/>
    <w:rsid w:val="00B512E1"/>
    <w:rsid w:val="00B53AF7"/>
    <w:rsid w:val="00B54484"/>
    <w:rsid w:val="00B556BC"/>
    <w:rsid w:val="00B55D7C"/>
    <w:rsid w:val="00B57B06"/>
    <w:rsid w:val="00B61D9B"/>
    <w:rsid w:val="00B62891"/>
    <w:rsid w:val="00B63D0A"/>
    <w:rsid w:val="00B66223"/>
    <w:rsid w:val="00B66747"/>
    <w:rsid w:val="00B67544"/>
    <w:rsid w:val="00B675EB"/>
    <w:rsid w:val="00B67C77"/>
    <w:rsid w:val="00B7339E"/>
    <w:rsid w:val="00B73E3A"/>
    <w:rsid w:val="00B75B4F"/>
    <w:rsid w:val="00B80523"/>
    <w:rsid w:val="00B8123A"/>
    <w:rsid w:val="00B81492"/>
    <w:rsid w:val="00B8432E"/>
    <w:rsid w:val="00B8784B"/>
    <w:rsid w:val="00B909AD"/>
    <w:rsid w:val="00B91A1C"/>
    <w:rsid w:val="00B92F97"/>
    <w:rsid w:val="00B94870"/>
    <w:rsid w:val="00B94BA1"/>
    <w:rsid w:val="00B94E8A"/>
    <w:rsid w:val="00B96AE9"/>
    <w:rsid w:val="00BA0FBA"/>
    <w:rsid w:val="00BA1DF3"/>
    <w:rsid w:val="00BA25CC"/>
    <w:rsid w:val="00BA4442"/>
    <w:rsid w:val="00BA499A"/>
    <w:rsid w:val="00BA7CF8"/>
    <w:rsid w:val="00BB08AA"/>
    <w:rsid w:val="00BB0DE2"/>
    <w:rsid w:val="00BB104D"/>
    <w:rsid w:val="00BB41A2"/>
    <w:rsid w:val="00BB41FA"/>
    <w:rsid w:val="00BB5B6A"/>
    <w:rsid w:val="00BB5DD4"/>
    <w:rsid w:val="00BB69A2"/>
    <w:rsid w:val="00BB6C16"/>
    <w:rsid w:val="00BB7843"/>
    <w:rsid w:val="00BB7B3F"/>
    <w:rsid w:val="00BC1E7B"/>
    <w:rsid w:val="00BC28C9"/>
    <w:rsid w:val="00BC3254"/>
    <w:rsid w:val="00BC5673"/>
    <w:rsid w:val="00BC5D1A"/>
    <w:rsid w:val="00BC62B2"/>
    <w:rsid w:val="00BD3B94"/>
    <w:rsid w:val="00BD4D08"/>
    <w:rsid w:val="00BD5F16"/>
    <w:rsid w:val="00BE1609"/>
    <w:rsid w:val="00BE2F31"/>
    <w:rsid w:val="00BE3429"/>
    <w:rsid w:val="00BE7449"/>
    <w:rsid w:val="00BF1650"/>
    <w:rsid w:val="00BF31B6"/>
    <w:rsid w:val="00BF42EF"/>
    <w:rsid w:val="00BF5223"/>
    <w:rsid w:val="00BF66F5"/>
    <w:rsid w:val="00BF794E"/>
    <w:rsid w:val="00C00CAD"/>
    <w:rsid w:val="00C01A8D"/>
    <w:rsid w:val="00C02656"/>
    <w:rsid w:val="00C05A27"/>
    <w:rsid w:val="00C06AAA"/>
    <w:rsid w:val="00C07661"/>
    <w:rsid w:val="00C1222F"/>
    <w:rsid w:val="00C13942"/>
    <w:rsid w:val="00C14C34"/>
    <w:rsid w:val="00C15615"/>
    <w:rsid w:val="00C15F4F"/>
    <w:rsid w:val="00C16E63"/>
    <w:rsid w:val="00C16FCE"/>
    <w:rsid w:val="00C21CFF"/>
    <w:rsid w:val="00C224D1"/>
    <w:rsid w:val="00C23754"/>
    <w:rsid w:val="00C2508D"/>
    <w:rsid w:val="00C256E1"/>
    <w:rsid w:val="00C279C5"/>
    <w:rsid w:val="00C300D8"/>
    <w:rsid w:val="00C3018F"/>
    <w:rsid w:val="00C30B51"/>
    <w:rsid w:val="00C312D8"/>
    <w:rsid w:val="00C33F6C"/>
    <w:rsid w:val="00C34DD3"/>
    <w:rsid w:val="00C43881"/>
    <w:rsid w:val="00C46474"/>
    <w:rsid w:val="00C47464"/>
    <w:rsid w:val="00C514D4"/>
    <w:rsid w:val="00C541C6"/>
    <w:rsid w:val="00C552CB"/>
    <w:rsid w:val="00C566E7"/>
    <w:rsid w:val="00C574B6"/>
    <w:rsid w:val="00C6054A"/>
    <w:rsid w:val="00C62344"/>
    <w:rsid w:val="00C623F4"/>
    <w:rsid w:val="00C62E02"/>
    <w:rsid w:val="00C65C96"/>
    <w:rsid w:val="00C65E15"/>
    <w:rsid w:val="00C66413"/>
    <w:rsid w:val="00C6703B"/>
    <w:rsid w:val="00C700C5"/>
    <w:rsid w:val="00C73AD7"/>
    <w:rsid w:val="00C73D90"/>
    <w:rsid w:val="00C768CC"/>
    <w:rsid w:val="00C76E68"/>
    <w:rsid w:val="00C77B80"/>
    <w:rsid w:val="00C81853"/>
    <w:rsid w:val="00C822A8"/>
    <w:rsid w:val="00C82A83"/>
    <w:rsid w:val="00C84BAA"/>
    <w:rsid w:val="00C851A5"/>
    <w:rsid w:val="00C8561D"/>
    <w:rsid w:val="00C8596C"/>
    <w:rsid w:val="00C87B26"/>
    <w:rsid w:val="00C87BD6"/>
    <w:rsid w:val="00C87D18"/>
    <w:rsid w:val="00C90576"/>
    <w:rsid w:val="00C915DD"/>
    <w:rsid w:val="00C915F3"/>
    <w:rsid w:val="00C9244E"/>
    <w:rsid w:val="00C93902"/>
    <w:rsid w:val="00C940CD"/>
    <w:rsid w:val="00C94B0F"/>
    <w:rsid w:val="00C950BA"/>
    <w:rsid w:val="00C9529A"/>
    <w:rsid w:val="00C95C72"/>
    <w:rsid w:val="00C9653E"/>
    <w:rsid w:val="00C97AB6"/>
    <w:rsid w:val="00CA0583"/>
    <w:rsid w:val="00CA085B"/>
    <w:rsid w:val="00CA0E37"/>
    <w:rsid w:val="00CA1278"/>
    <w:rsid w:val="00CA3E51"/>
    <w:rsid w:val="00CA604D"/>
    <w:rsid w:val="00CA6748"/>
    <w:rsid w:val="00CB007F"/>
    <w:rsid w:val="00CB0A65"/>
    <w:rsid w:val="00CB0C98"/>
    <w:rsid w:val="00CB1BCF"/>
    <w:rsid w:val="00CB24AD"/>
    <w:rsid w:val="00CB3343"/>
    <w:rsid w:val="00CB361C"/>
    <w:rsid w:val="00CB3AAF"/>
    <w:rsid w:val="00CB3BF5"/>
    <w:rsid w:val="00CB4170"/>
    <w:rsid w:val="00CC059F"/>
    <w:rsid w:val="00CC0803"/>
    <w:rsid w:val="00CC0C13"/>
    <w:rsid w:val="00CC1E3B"/>
    <w:rsid w:val="00CC2FBE"/>
    <w:rsid w:val="00CC3D57"/>
    <w:rsid w:val="00CC7B28"/>
    <w:rsid w:val="00CC7CC4"/>
    <w:rsid w:val="00CD1A53"/>
    <w:rsid w:val="00CD22E1"/>
    <w:rsid w:val="00CD3615"/>
    <w:rsid w:val="00CD5CD0"/>
    <w:rsid w:val="00CD69A3"/>
    <w:rsid w:val="00CD78CA"/>
    <w:rsid w:val="00CD7966"/>
    <w:rsid w:val="00CE01DF"/>
    <w:rsid w:val="00CE1BFE"/>
    <w:rsid w:val="00CE36CA"/>
    <w:rsid w:val="00CE3A13"/>
    <w:rsid w:val="00CE3C04"/>
    <w:rsid w:val="00CE4DB2"/>
    <w:rsid w:val="00CE5171"/>
    <w:rsid w:val="00CE584E"/>
    <w:rsid w:val="00CE5D6D"/>
    <w:rsid w:val="00CE6CD8"/>
    <w:rsid w:val="00CE70D5"/>
    <w:rsid w:val="00CF2661"/>
    <w:rsid w:val="00CF4441"/>
    <w:rsid w:val="00CF5964"/>
    <w:rsid w:val="00CF76A7"/>
    <w:rsid w:val="00D009DF"/>
    <w:rsid w:val="00D02887"/>
    <w:rsid w:val="00D0353D"/>
    <w:rsid w:val="00D0407F"/>
    <w:rsid w:val="00D04456"/>
    <w:rsid w:val="00D06395"/>
    <w:rsid w:val="00D07718"/>
    <w:rsid w:val="00D10D45"/>
    <w:rsid w:val="00D1150D"/>
    <w:rsid w:val="00D1255D"/>
    <w:rsid w:val="00D1309E"/>
    <w:rsid w:val="00D14312"/>
    <w:rsid w:val="00D14CF5"/>
    <w:rsid w:val="00D14F4F"/>
    <w:rsid w:val="00D1530E"/>
    <w:rsid w:val="00D15718"/>
    <w:rsid w:val="00D16BE4"/>
    <w:rsid w:val="00D176D9"/>
    <w:rsid w:val="00D1775F"/>
    <w:rsid w:val="00D17F04"/>
    <w:rsid w:val="00D20456"/>
    <w:rsid w:val="00D25C68"/>
    <w:rsid w:val="00D26047"/>
    <w:rsid w:val="00D278D9"/>
    <w:rsid w:val="00D33D23"/>
    <w:rsid w:val="00D3707C"/>
    <w:rsid w:val="00D41C56"/>
    <w:rsid w:val="00D4708E"/>
    <w:rsid w:val="00D47FFB"/>
    <w:rsid w:val="00D5057F"/>
    <w:rsid w:val="00D5235F"/>
    <w:rsid w:val="00D52913"/>
    <w:rsid w:val="00D52AE1"/>
    <w:rsid w:val="00D53BDD"/>
    <w:rsid w:val="00D53D27"/>
    <w:rsid w:val="00D544FD"/>
    <w:rsid w:val="00D60266"/>
    <w:rsid w:val="00D60305"/>
    <w:rsid w:val="00D611DE"/>
    <w:rsid w:val="00D6127D"/>
    <w:rsid w:val="00D62C41"/>
    <w:rsid w:val="00D641C1"/>
    <w:rsid w:val="00D65607"/>
    <w:rsid w:val="00D666DA"/>
    <w:rsid w:val="00D70106"/>
    <w:rsid w:val="00D7063C"/>
    <w:rsid w:val="00D708F1"/>
    <w:rsid w:val="00D70F3D"/>
    <w:rsid w:val="00D713EF"/>
    <w:rsid w:val="00D75606"/>
    <w:rsid w:val="00D75DEE"/>
    <w:rsid w:val="00D774E5"/>
    <w:rsid w:val="00D77A25"/>
    <w:rsid w:val="00D802EC"/>
    <w:rsid w:val="00D81609"/>
    <w:rsid w:val="00D83C26"/>
    <w:rsid w:val="00D858DE"/>
    <w:rsid w:val="00D8597D"/>
    <w:rsid w:val="00D85D58"/>
    <w:rsid w:val="00D90CC9"/>
    <w:rsid w:val="00D90E55"/>
    <w:rsid w:val="00DA0473"/>
    <w:rsid w:val="00DA10CA"/>
    <w:rsid w:val="00DA2381"/>
    <w:rsid w:val="00DA49A7"/>
    <w:rsid w:val="00DA4D7A"/>
    <w:rsid w:val="00DA5235"/>
    <w:rsid w:val="00DA5913"/>
    <w:rsid w:val="00DA7924"/>
    <w:rsid w:val="00DA7A94"/>
    <w:rsid w:val="00DB0848"/>
    <w:rsid w:val="00DB0EA2"/>
    <w:rsid w:val="00DB22DB"/>
    <w:rsid w:val="00DB2551"/>
    <w:rsid w:val="00DB5374"/>
    <w:rsid w:val="00DC05D3"/>
    <w:rsid w:val="00DC1E3B"/>
    <w:rsid w:val="00DC2732"/>
    <w:rsid w:val="00DC2952"/>
    <w:rsid w:val="00DC3710"/>
    <w:rsid w:val="00DC3ED4"/>
    <w:rsid w:val="00DC400B"/>
    <w:rsid w:val="00DC7174"/>
    <w:rsid w:val="00DC757D"/>
    <w:rsid w:val="00DD4210"/>
    <w:rsid w:val="00DD704F"/>
    <w:rsid w:val="00DE07F5"/>
    <w:rsid w:val="00DE1276"/>
    <w:rsid w:val="00DE3B84"/>
    <w:rsid w:val="00DE52EB"/>
    <w:rsid w:val="00DE7D41"/>
    <w:rsid w:val="00DF1C1A"/>
    <w:rsid w:val="00DF5ECB"/>
    <w:rsid w:val="00DF68B2"/>
    <w:rsid w:val="00E00166"/>
    <w:rsid w:val="00E01159"/>
    <w:rsid w:val="00E02961"/>
    <w:rsid w:val="00E0354E"/>
    <w:rsid w:val="00E046DF"/>
    <w:rsid w:val="00E04C1B"/>
    <w:rsid w:val="00E054F6"/>
    <w:rsid w:val="00E11647"/>
    <w:rsid w:val="00E12526"/>
    <w:rsid w:val="00E138D4"/>
    <w:rsid w:val="00E13D0B"/>
    <w:rsid w:val="00E153CE"/>
    <w:rsid w:val="00E202BB"/>
    <w:rsid w:val="00E20DC6"/>
    <w:rsid w:val="00E21B83"/>
    <w:rsid w:val="00E22529"/>
    <w:rsid w:val="00E22CA6"/>
    <w:rsid w:val="00E23BE6"/>
    <w:rsid w:val="00E25A06"/>
    <w:rsid w:val="00E25CA0"/>
    <w:rsid w:val="00E266F3"/>
    <w:rsid w:val="00E267F3"/>
    <w:rsid w:val="00E27F1C"/>
    <w:rsid w:val="00E30097"/>
    <w:rsid w:val="00E36B83"/>
    <w:rsid w:val="00E3764A"/>
    <w:rsid w:val="00E37921"/>
    <w:rsid w:val="00E37F3D"/>
    <w:rsid w:val="00E37F91"/>
    <w:rsid w:val="00E42056"/>
    <w:rsid w:val="00E423EF"/>
    <w:rsid w:val="00E44EB6"/>
    <w:rsid w:val="00E515E9"/>
    <w:rsid w:val="00E51922"/>
    <w:rsid w:val="00E5262A"/>
    <w:rsid w:val="00E53D6B"/>
    <w:rsid w:val="00E542C3"/>
    <w:rsid w:val="00E54C06"/>
    <w:rsid w:val="00E54FCC"/>
    <w:rsid w:val="00E56A2E"/>
    <w:rsid w:val="00E56F31"/>
    <w:rsid w:val="00E61208"/>
    <w:rsid w:val="00E61243"/>
    <w:rsid w:val="00E61A51"/>
    <w:rsid w:val="00E64098"/>
    <w:rsid w:val="00E64509"/>
    <w:rsid w:val="00E65F82"/>
    <w:rsid w:val="00E711A8"/>
    <w:rsid w:val="00E7147B"/>
    <w:rsid w:val="00E71A0E"/>
    <w:rsid w:val="00E72329"/>
    <w:rsid w:val="00E724F4"/>
    <w:rsid w:val="00E72B55"/>
    <w:rsid w:val="00E7597E"/>
    <w:rsid w:val="00E76925"/>
    <w:rsid w:val="00E76A8C"/>
    <w:rsid w:val="00E82AD7"/>
    <w:rsid w:val="00E82C50"/>
    <w:rsid w:val="00E83E14"/>
    <w:rsid w:val="00E86123"/>
    <w:rsid w:val="00E8633B"/>
    <w:rsid w:val="00E911E1"/>
    <w:rsid w:val="00E92CC3"/>
    <w:rsid w:val="00E934E5"/>
    <w:rsid w:val="00E970AA"/>
    <w:rsid w:val="00EA013D"/>
    <w:rsid w:val="00EA22AC"/>
    <w:rsid w:val="00EA32CA"/>
    <w:rsid w:val="00EA3FA5"/>
    <w:rsid w:val="00EA4A0F"/>
    <w:rsid w:val="00EA60E1"/>
    <w:rsid w:val="00EA64A2"/>
    <w:rsid w:val="00EA7CB4"/>
    <w:rsid w:val="00EB0AA8"/>
    <w:rsid w:val="00EB4990"/>
    <w:rsid w:val="00EB4EB1"/>
    <w:rsid w:val="00EB538D"/>
    <w:rsid w:val="00EC113B"/>
    <w:rsid w:val="00EC2155"/>
    <w:rsid w:val="00EC37A1"/>
    <w:rsid w:val="00EC436F"/>
    <w:rsid w:val="00EC4756"/>
    <w:rsid w:val="00EC4C53"/>
    <w:rsid w:val="00EC51BE"/>
    <w:rsid w:val="00EC6C00"/>
    <w:rsid w:val="00ED04CB"/>
    <w:rsid w:val="00ED102A"/>
    <w:rsid w:val="00ED650D"/>
    <w:rsid w:val="00ED764D"/>
    <w:rsid w:val="00ED76B6"/>
    <w:rsid w:val="00EE1191"/>
    <w:rsid w:val="00EE61AD"/>
    <w:rsid w:val="00EE66B8"/>
    <w:rsid w:val="00EE66FB"/>
    <w:rsid w:val="00EE77AE"/>
    <w:rsid w:val="00EF168A"/>
    <w:rsid w:val="00EF1761"/>
    <w:rsid w:val="00EF1C76"/>
    <w:rsid w:val="00EF1D50"/>
    <w:rsid w:val="00EF4B93"/>
    <w:rsid w:val="00EF541F"/>
    <w:rsid w:val="00EF6C02"/>
    <w:rsid w:val="00EF7E06"/>
    <w:rsid w:val="00F03211"/>
    <w:rsid w:val="00F04C67"/>
    <w:rsid w:val="00F06FB3"/>
    <w:rsid w:val="00F07886"/>
    <w:rsid w:val="00F07B47"/>
    <w:rsid w:val="00F133BB"/>
    <w:rsid w:val="00F140C1"/>
    <w:rsid w:val="00F14C48"/>
    <w:rsid w:val="00F1583A"/>
    <w:rsid w:val="00F15D3A"/>
    <w:rsid w:val="00F163A3"/>
    <w:rsid w:val="00F174D6"/>
    <w:rsid w:val="00F17CA2"/>
    <w:rsid w:val="00F20550"/>
    <w:rsid w:val="00F21F8E"/>
    <w:rsid w:val="00F229C0"/>
    <w:rsid w:val="00F22C6D"/>
    <w:rsid w:val="00F23594"/>
    <w:rsid w:val="00F238DB"/>
    <w:rsid w:val="00F241A2"/>
    <w:rsid w:val="00F24306"/>
    <w:rsid w:val="00F2586C"/>
    <w:rsid w:val="00F261A4"/>
    <w:rsid w:val="00F26CC9"/>
    <w:rsid w:val="00F272BF"/>
    <w:rsid w:val="00F27E69"/>
    <w:rsid w:val="00F30F96"/>
    <w:rsid w:val="00F33330"/>
    <w:rsid w:val="00F34158"/>
    <w:rsid w:val="00F34915"/>
    <w:rsid w:val="00F35A1D"/>
    <w:rsid w:val="00F35CE5"/>
    <w:rsid w:val="00F35D55"/>
    <w:rsid w:val="00F403A0"/>
    <w:rsid w:val="00F41F88"/>
    <w:rsid w:val="00F4225C"/>
    <w:rsid w:val="00F4267A"/>
    <w:rsid w:val="00F43610"/>
    <w:rsid w:val="00F43B41"/>
    <w:rsid w:val="00F440B4"/>
    <w:rsid w:val="00F443A2"/>
    <w:rsid w:val="00F444BF"/>
    <w:rsid w:val="00F457BD"/>
    <w:rsid w:val="00F46F70"/>
    <w:rsid w:val="00F47008"/>
    <w:rsid w:val="00F4730B"/>
    <w:rsid w:val="00F473CF"/>
    <w:rsid w:val="00F50260"/>
    <w:rsid w:val="00F50751"/>
    <w:rsid w:val="00F51A1F"/>
    <w:rsid w:val="00F52473"/>
    <w:rsid w:val="00F5445B"/>
    <w:rsid w:val="00F55014"/>
    <w:rsid w:val="00F568D7"/>
    <w:rsid w:val="00F57700"/>
    <w:rsid w:val="00F57E98"/>
    <w:rsid w:val="00F62A78"/>
    <w:rsid w:val="00F67953"/>
    <w:rsid w:val="00F704FF"/>
    <w:rsid w:val="00F70B12"/>
    <w:rsid w:val="00F70B99"/>
    <w:rsid w:val="00F71F9A"/>
    <w:rsid w:val="00F7383C"/>
    <w:rsid w:val="00F73989"/>
    <w:rsid w:val="00F748D3"/>
    <w:rsid w:val="00F74AF7"/>
    <w:rsid w:val="00F75268"/>
    <w:rsid w:val="00F75A7F"/>
    <w:rsid w:val="00F75D17"/>
    <w:rsid w:val="00F769A9"/>
    <w:rsid w:val="00F76C8A"/>
    <w:rsid w:val="00F776C3"/>
    <w:rsid w:val="00F77FF2"/>
    <w:rsid w:val="00F80ECA"/>
    <w:rsid w:val="00F81D3D"/>
    <w:rsid w:val="00F82948"/>
    <w:rsid w:val="00F855BA"/>
    <w:rsid w:val="00F86364"/>
    <w:rsid w:val="00F86642"/>
    <w:rsid w:val="00F90E85"/>
    <w:rsid w:val="00F919B5"/>
    <w:rsid w:val="00F91B00"/>
    <w:rsid w:val="00F92DDA"/>
    <w:rsid w:val="00F945C1"/>
    <w:rsid w:val="00F95EB5"/>
    <w:rsid w:val="00FA1161"/>
    <w:rsid w:val="00FA35D5"/>
    <w:rsid w:val="00FA4445"/>
    <w:rsid w:val="00FA45F9"/>
    <w:rsid w:val="00FA4649"/>
    <w:rsid w:val="00FA715D"/>
    <w:rsid w:val="00FA74E5"/>
    <w:rsid w:val="00FB19E9"/>
    <w:rsid w:val="00FB22B5"/>
    <w:rsid w:val="00FB2915"/>
    <w:rsid w:val="00FB5071"/>
    <w:rsid w:val="00FB5930"/>
    <w:rsid w:val="00FB5C57"/>
    <w:rsid w:val="00FB6403"/>
    <w:rsid w:val="00FB78AF"/>
    <w:rsid w:val="00FB7E4F"/>
    <w:rsid w:val="00FC0269"/>
    <w:rsid w:val="00FC0E8A"/>
    <w:rsid w:val="00FC232E"/>
    <w:rsid w:val="00FC30A8"/>
    <w:rsid w:val="00FC3AF3"/>
    <w:rsid w:val="00FC3D82"/>
    <w:rsid w:val="00FC422F"/>
    <w:rsid w:val="00FC42D0"/>
    <w:rsid w:val="00FC4773"/>
    <w:rsid w:val="00FC4CF1"/>
    <w:rsid w:val="00FC5214"/>
    <w:rsid w:val="00FC5D4B"/>
    <w:rsid w:val="00FD123D"/>
    <w:rsid w:val="00FD1811"/>
    <w:rsid w:val="00FD3029"/>
    <w:rsid w:val="00FD45B1"/>
    <w:rsid w:val="00FD4667"/>
    <w:rsid w:val="00FD52EE"/>
    <w:rsid w:val="00FD6023"/>
    <w:rsid w:val="00FD6D16"/>
    <w:rsid w:val="00FD760F"/>
    <w:rsid w:val="00FE04BF"/>
    <w:rsid w:val="00FE18DB"/>
    <w:rsid w:val="00FE2C40"/>
    <w:rsid w:val="00FE2E82"/>
    <w:rsid w:val="00FE34CC"/>
    <w:rsid w:val="00FE35DD"/>
    <w:rsid w:val="00FE6F78"/>
    <w:rsid w:val="00FF0418"/>
    <w:rsid w:val="00FF0F99"/>
    <w:rsid w:val="00FF25E1"/>
    <w:rsid w:val="030A9278"/>
    <w:rsid w:val="032B1F55"/>
    <w:rsid w:val="04108FBE"/>
    <w:rsid w:val="04160F96"/>
    <w:rsid w:val="047F19DA"/>
    <w:rsid w:val="09154F90"/>
    <w:rsid w:val="093C9B72"/>
    <w:rsid w:val="0AB91EC5"/>
    <w:rsid w:val="178B7208"/>
    <w:rsid w:val="18372547"/>
    <w:rsid w:val="1A512E6A"/>
    <w:rsid w:val="1EFDF706"/>
    <w:rsid w:val="200484FA"/>
    <w:rsid w:val="20187753"/>
    <w:rsid w:val="21B97CEA"/>
    <w:rsid w:val="25EC57B8"/>
    <w:rsid w:val="2AE4F48E"/>
    <w:rsid w:val="2EC881ED"/>
    <w:rsid w:val="3309DC30"/>
    <w:rsid w:val="353C6F07"/>
    <w:rsid w:val="36636171"/>
    <w:rsid w:val="3B8942CC"/>
    <w:rsid w:val="3CECD021"/>
    <w:rsid w:val="3EAB34F2"/>
    <w:rsid w:val="455E2B91"/>
    <w:rsid w:val="457B3E5C"/>
    <w:rsid w:val="47C49AD3"/>
    <w:rsid w:val="4B4F01D5"/>
    <w:rsid w:val="4F0BA52F"/>
    <w:rsid w:val="4FD154F7"/>
    <w:rsid w:val="4FFD0DEF"/>
    <w:rsid w:val="54DD143F"/>
    <w:rsid w:val="591A6B1B"/>
    <w:rsid w:val="5976859F"/>
    <w:rsid w:val="5A3AEF04"/>
    <w:rsid w:val="5ECB20F7"/>
    <w:rsid w:val="616F1602"/>
    <w:rsid w:val="66DDF37B"/>
    <w:rsid w:val="67533358"/>
    <w:rsid w:val="6791FE1A"/>
    <w:rsid w:val="68125BCC"/>
    <w:rsid w:val="6CB68E4C"/>
    <w:rsid w:val="6CF5616F"/>
    <w:rsid w:val="7A5BD2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5ED6AF"/>
  <w15:docId w15:val="{AAF9C33B-4C0D-4228-8263-8EE03A6C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4B1B"/>
    <w:rPr>
      <w:sz w:val="24"/>
    </w:rPr>
  </w:style>
  <w:style w:type="paragraph" w:styleId="Heading1">
    <w:name w:val="heading 1"/>
    <w:basedOn w:val="Normal"/>
    <w:next w:val="Normal"/>
    <w:qFormat/>
    <w:rsid w:val="008B12E7"/>
    <w:pPr>
      <w:keepNext/>
      <w:outlineLvl w:val="0"/>
    </w:pPr>
    <w:rPr>
      <w:b/>
    </w:rPr>
  </w:style>
  <w:style w:type="paragraph" w:styleId="Heading2">
    <w:name w:val="heading 2"/>
    <w:basedOn w:val="Normal"/>
    <w:next w:val="Normal"/>
    <w:qFormat/>
    <w:rsid w:val="008B12E7"/>
    <w:pPr>
      <w:keepNext/>
      <w:numPr>
        <w:numId w:val="7"/>
      </w:numPr>
      <w:outlineLvl w:val="1"/>
    </w:pPr>
    <w:rPr>
      <w:b/>
    </w:rPr>
  </w:style>
  <w:style w:type="paragraph" w:styleId="Heading3">
    <w:name w:val="heading 3"/>
    <w:basedOn w:val="Normal"/>
    <w:next w:val="Normal"/>
    <w:link w:val="Heading3Char"/>
    <w:semiHidden/>
    <w:unhideWhenUsed/>
    <w:qFormat/>
    <w:rsid w:val="00CD22E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1DEC"/>
  </w:style>
  <w:style w:type="paragraph" w:styleId="BodyTextIndent">
    <w:name w:val="Body Text Indent"/>
    <w:basedOn w:val="Normal"/>
    <w:rsid w:val="00781DEC"/>
    <w:pPr>
      <w:tabs>
        <w:tab w:val="left" w:pos="360"/>
      </w:tabs>
      <w:spacing w:before="120" w:after="120"/>
      <w:ind w:left="270" w:firstLine="90"/>
    </w:pPr>
  </w:style>
  <w:style w:type="paragraph" w:styleId="BodyTextIndent2">
    <w:name w:val="Body Text Indent 2"/>
    <w:basedOn w:val="Normal"/>
    <w:rsid w:val="00781DEC"/>
    <w:pPr>
      <w:spacing w:before="120" w:after="120"/>
      <w:ind w:left="360" w:hanging="360"/>
    </w:pPr>
  </w:style>
  <w:style w:type="character" w:styleId="Hyperlink">
    <w:name w:val="Hyperlink"/>
    <w:rsid w:val="00781DEC"/>
    <w:rPr>
      <w:color w:val="0000FF"/>
      <w:u w:val="single"/>
    </w:rPr>
  </w:style>
  <w:style w:type="paragraph" w:styleId="BodyTextIndent3">
    <w:name w:val="Body Text Indent 3"/>
    <w:basedOn w:val="Normal"/>
    <w:rsid w:val="00781DEC"/>
    <w:pPr>
      <w:spacing w:before="120" w:after="120"/>
      <w:ind w:left="360"/>
    </w:pPr>
  </w:style>
  <w:style w:type="character" w:styleId="FollowedHyperlink">
    <w:name w:val="FollowedHyperlink"/>
    <w:rsid w:val="00781DEC"/>
    <w:rPr>
      <w:color w:val="800080"/>
      <w:u w:val="single"/>
    </w:rPr>
  </w:style>
  <w:style w:type="paragraph" w:styleId="BalloonText">
    <w:name w:val="Balloon Text"/>
    <w:basedOn w:val="Normal"/>
    <w:semiHidden/>
    <w:rsid w:val="00936D57"/>
    <w:rPr>
      <w:rFonts w:ascii="Tahoma" w:hAnsi="Tahoma" w:cs="Tahoma"/>
      <w:sz w:val="16"/>
      <w:szCs w:val="16"/>
    </w:rPr>
  </w:style>
  <w:style w:type="paragraph" w:styleId="Footer">
    <w:name w:val="footer"/>
    <w:basedOn w:val="Normal"/>
    <w:rsid w:val="003E3719"/>
    <w:pPr>
      <w:tabs>
        <w:tab w:val="center" w:pos="4320"/>
        <w:tab w:val="right" w:pos="8640"/>
      </w:tabs>
    </w:pPr>
  </w:style>
  <w:style w:type="character" w:styleId="PageNumber">
    <w:name w:val="page number"/>
    <w:basedOn w:val="DefaultParagraphFont"/>
    <w:rsid w:val="003E3719"/>
  </w:style>
  <w:style w:type="character" w:styleId="CommentReference">
    <w:name w:val="annotation reference"/>
    <w:rsid w:val="00C66413"/>
    <w:rPr>
      <w:sz w:val="16"/>
      <w:szCs w:val="16"/>
    </w:rPr>
  </w:style>
  <w:style w:type="paragraph" w:styleId="CommentText">
    <w:name w:val="annotation text"/>
    <w:basedOn w:val="Normal"/>
    <w:link w:val="CommentTextChar"/>
    <w:rsid w:val="00C66413"/>
    <w:rPr>
      <w:sz w:val="20"/>
    </w:rPr>
  </w:style>
  <w:style w:type="paragraph" w:styleId="CommentSubject">
    <w:name w:val="annotation subject"/>
    <w:basedOn w:val="CommentText"/>
    <w:next w:val="CommentText"/>
    <w:semiHidden/>
    <w:rsid w:val="00C66413"/>
    <w:rPr>
      <w:b/>
      <w:bCs/>
    </w:rPr>
  </w:style>
  <w:style w:type="paragraph" w:styleId="BodyTextFirstIndent2">
    <w:name w:val="Body Text First Indent 2"/>
    <w:basedOn w:val="BodyTextIndent"/>
    <w:rsid w:val="004C37FD"/>
    <w:pPr>
      <w:tabs>
        <w:tab w:val="clear" w:pos="360"/>
      </w:tabs>
      <w:spacing w:before="0"/>
      <w:ind w:left="360" w:firstLine="210"/>
    </w:pPr>
  </w:style>
  <w:style w:type="paragraph" w:styleId="ListParagraph">
    <w:name w:val="List Paragraph"/>
    <w:basedOn w:val="Normal"/>
    <w:uiPriority w:val="34"/>
    <w:qFormat/>
    <w:rsid w:val="00A928B8"/>
    <w:pPr>
      <w:ind w:left="720"/>
      <w:contextualSpacing/>
    </w:pPr>
  </w:style>
  <w:style w:type="paragraph" w:styleId="Revision">
    <w:name w:val="Revision"/>
    <w:hidden/>
    <w:uiPriority w:val="99"/>
    <w:semiHidden/>
    <w:rsid w:val="000C101C"/>
    <w:rPr>
      <w:sz w:val="24"/>
    </w:rPr>
  </w:style>
  <w:style w:type="character" w:customStyle="1" w:styleId="CommentTextChar">
    <w:name w:val="Comment Text Char"/>
    <w:basedOn w:val="DefaultParagraphFont"/>
    <w:link w:val="CommentText"/>
    <w:rsid w:val="00B1791E"/>
  </w:style>
  <w:style w:type="paragraph" w:styleId="Header">
    <w:name w:val="header"/>
    <w:basedOn w:val="Normal"/>
    <w:link w:val="HeaderChar"/>
    <w:unhideWhenUsed/>
    <w:rsid w:val="008C14AC"/>
    <w:pPr>
      <w:tabs>
        <w:tab w:val="center" w:pos="4680"/>
        <w:tab w:val="right" w:pos="9360"/>
      </w:tabs>
    </w:pPr>
  </w:style>
  <w:style w:type="character" w:customStyle="1" w:styleId="HeaderChar">
    <w:name w:val="Header Char"/>
    <w:basedOn w:val="DefaultParagraphFont"/>
    <w:link w:val="Header"/>
    <w:rsid w:val="008C14AC"/>
    <w:rPr>
      <w:sz w:val="24"/>
    </w:rPr>
  </w:style>
  <w:style w:type="character" w:customStyle="1" w:styleId="Heading3Char">
    <w:name w:val="Heading 3 Char"/>
    <w:basedOn w:val="DefaultParagraphFont"/>
    <w:link w:val="Heading3"/>
    <w:semiHidden/>
    <w:rsid w:val="00CD22E1"/>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4D0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aweb.sba.gov/" TargetMode="External" /><Relationship Id="rId11" Type="http://schemas.openxmlformats.org/officeDocument/2006/relationships/hyperlink" Target="https://www.sba.gov/document/sba-form-159d-fee-disclosure-form-compensation-agreement"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isastercustomerservice@sba.gov" TargetMode="External" /><Relationship Id="rId9" Type="http://schemas.openxmlformats.org/officeDocument/2006/relationships/hyperlink" Target="https://lending.sb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34DA044F7BB914186F0ED8D4C4F763E" ma:contentTypeVersion="10" ma:contentTypeDescription="Create a new document." ma:contentTypeScope="" ma:versionID="9786f7545abe2058eb7220246b075f2e">
  <xsd:schema xmlns:xsd="http://www.w3.org/2001/XMLSchema" xmlns:xs="http://www.w3.org/2001/XMLSchema" xmlns:p="http://schemas.microsoft.com/office/2006/metadata/properties" xmlns:ns3="14ebd340-6239-411d-85da-c84dd596206d" xmlns:ns4="fe85943a-b041-40e1-9875-11a2891cc04a" targetNamespace="http://schemas.microsoft.com/office/2006/metadata/properties" ma:root="true" ma:fieldsID="624e3b56a6916274e965d46b1c3f6103" ns3:_="" ns4:_="">
    <xsd:import namespace="14ebd340-6239-411d-85da-c84dd596206d"/>
    <xsd:import namespace="fe85943a-b041-40e1-9875-11a2891cc0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bd340-6239-411d-85da-c84dd5962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5943a-b041-40e1-9875-11a2891cc0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A2D27-9DF4-4A89-B13B-8D2E19DA76D6}">
  <ds:schemaRefs>
    <ds:schemaRef ds:uri="http://schemas.microsoft.com/sharepoint/v3/contenttype/forms"/>
  </ds:schemaRefs>
</ds:datastoreItem>
</file>

<file path=customXml/itemProps2.xml><?xml version="1.0" encoding="utf-8"?>
<ds:datastoreItem xmlns:ds="http://schemas.openxmlformats.org/officeDocument/2006/customXml" ds:itemID="{95E4293A-0269-4874-AEA3-94323B1CAAFB}">
  <ds:schemaRefs>
    <ds:schemaRef ds:uri="http://schemas.openxmlformats.org/officeDocument/2006/bibliography"/>
  </ds:schemaRefs>
</ds:datastoreItem>
</file>

<file path=customXml/itemProps3.xml><?xml version="1.0" encoding="utf-8"?>
<ds:datastoreItem xmlns:ds="http://schemas.openxmlformats.org/officeDocument/2006/customXml" ds:itemID="{B777DB45-3AE5-47A3-AA7F-6601A665F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bd340-6239-411d-85da-c84dd596206d"/>
    <ds:schemaRef ds:uri="fe85943a-b041-40e1-9875-11a2891cc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A0617-27E5-4AB8-9A94-FF346F3D06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2560</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for SBA Form 1244</vt:lpstr>
    </vt:vector>
  </TitlesOfParts>
  <Company>SBA</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1244</dc:title>
  <dc:creator>Sandra Lee Johnston</dc:creator>
  <cp:lastModifiedBy>Rich, Curtis B.</cp:lastModifiedBy>
  <cp:revision>2</cp:revision>
  <cp:lastPrinted>2020-02-24T17:21:00Z</cp:lastPrinted>
  <dcterms:created xsi:type="dcterms:W3CDTF">2025-04-28T21:00:00Z</dcterms:created>
  <dcterms:modified xsi:type="dcterms:W3CDTF">2025-04-28T21:00:00Z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0x010100D34DA044F7BB914186F0ED8D4C4F763E</vt:lpwstr>
  </property>
  <property fmtid="{D5CDD505-2E9C-101B-9397-08002B2CF9AE}" pid="3" name="_EmailEntryID">
    <vt:lpwstr>00000000E17CB16FE151D011A4F200805FEAECB00700B14F4535F4EACF11A4B200805FEAECB000000017038800006E79DBEA269DFA4F9B315D51352CEA11000004B468A00000</vt:lpwstr>
  </property>
  <property fmtid="{D5CDD505-2E9C-101B-9397-08002B2CF9AE}" pid="4" name="_EmailStoreID0">
    <vt:lpwstr>0000000038A1BB1005E5101AA1BB08002B2A56C20000454D534D44422E444C4C00000000000000001B55FA20AA6611CD9BC800AA002FC45A0C00000045324B332D48512D45565333002F6F3D536D616C6C20427573696E6573732041646D696E697374726174696F6E2F6F753D48512F636E3D526563697069656E74732F636</vt:lpwstr>
  </property>
  <property fmtid="{D5CDD505-2E9C-101B-9397-08002B2CF9AE}" pid="5" name="_EmailStoreID1">
    <vt:lpwstr>E3D43425249434800</vt:lpwstr>
  </property>
  <property fmtid="{D5CDD505-2E9C-101B-9397-08002B2CF9AE}" pid="6" name="_NewReviewCycle">
    <vt:lpwstr/>
  </property>
  <property fmtid="{D5CDD505-2E9C-101B-9397-08002B2CF9AE}" pid="7" name="_ReviewCycleID">
    <vt:i4>-98625161</vt:i4>
  </property>
  <property fmtid="{D5CDD505-2E9C-101B-9397-08002B2CF9AE}" pid="8" name="_ReviewingToolsShownOnce">
    <vt:lpwstr/>
  </property>
  <property fmtid="{D5CDD505-2E9C-101B-9397-08002B2CF9AE}" pid="9" name="_TentativeReviewCycleID">
    <vt:i4>-98625161</vt:i4>
  </property>
</Properties>
</file>