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55B83" w:rsidRPr="00355B83" w:rsidP="00355B83">
      <w:pPr>
        <w:pStyle w:val="Heading2"/>
        <w:tabs>
          <w:tab w:val="left" w:pos="900"/>
        </w:tabs>
        <w:ind w:right="-180"/>
      </w:pPr>
      <w:r w:rsidRPr="00355B83">
        <w:t xml:space="preserve">Request for Approval under the “Generic Clearance for the Collection of Routine Customer Feedback” (OMB Control Number: </w:t>
      </w:r>
      <w:r w:rsidR="00691B03">
        <w:t>0704-0553</w:t>
      </w:r>
    </w:p>
    <w:p w:rsidR="00355B83" w:rsidRPr="00355B83" w:rsidP="00355B83">
      <w:r w:rsidRPr="00355B83">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355B83">
        <w:rPr>
          <w:b/>
        </w:rPr>
        <w:t>TITLE OF INFORMATION COLLECTION:</w:t>
      </w:r>
      <w:r w:rsidRPr="00355B83">
        <w:t xml:space="preserve">  </w:t>
      </w:r>
      <w:r w:rsidRPr="00355B83">
        <w:rPr>
          <w:i/>
        </w:rPr>
        <w:t>MilLife Learning</w:t>
      </w:r>
      <w:r w:rsidRPr="00355B83">
        <w:t xml:space="preserve"> </w:t>
      </w:r>
      <w:r w:rsidRPr="00355B83">
        <w:rPr>
          <w:bCs/>
          <w:color w:val="000000"/>
        </w:rPr>
        <w:t xml:space="preserve">Foresee Feedback Questionnaire </w:t>
      </w:r>
    </w:p>
    <w:p w:rsidR="00355B83" w:rsidRPr="00355B83" w:rsidP="00355B83"/>
    <w:p w:rsidR="00355B83" w:rsidRPr="00355B83" w:rsidP="00355B83">
      <w:r w:rsidRPr="00355B83">
        <w:rPr>
          <w:b/>
        </w:rPr>
        <w:t xml:space="preserve">PURPOSE:  </w:t>
      </w:r>
    </w:p>
    <w:p w:rsidR="00355B83" w:rsidRPr="00355B83" w:rsidP="00355B83"/>
    <w:p w:rsidR="00355B83" w:rsidRPr="00355B83" w:rsidP="00355B83">
      <w:pPr>
        <w:rPr>
          <w:color w:val="000000"/>
        </w:rPr>
      </w:pPr>
      <w:r w:rsidRPr="00355B83">
        <w:rPr>
          <w:color w:val="000000"/>
        </w:rPr>
        <w:t xml:space="preserve">Military Community and Family Policy (MC&amp;FP) wants to ensure that the </w:t>
      </w:r>
      <w:r w:rsidRPr="00355B83">
        <w:rPr>
          <w:i/>
          <w:color w:val="000000"/>
        </w:rPr>
        <w:t>MilLife Learning</w:t>
      </w:r>
      <w:r w:rsidRPr="00355B83">
        <w:rPr>
          <w:color w:val="000000"/>
        </w:rPr>
        <w:t xml:space="preserve"> platform meets the needs of the military community - today and tomorrow. In order to do so, it is essential to engage with them regarding the website user experience and gather feedback on their overall customer satisfaction.</w:t>
      </w:r>
    </w:p>
    <w:p w:rsidR="00355B83" w:rsidRPr="00355B83" w:rsidP="00355B83">
      <w:pPr>
        <w:rPr>
          <w:color w:val="000000"/>
        </w:rPr>
      </w:pPr>
    </w:p>
    <w:p w:rsidR="00355B83" w:rsidRPr="00355B83" w:rsidP="00355B83">
      <w:pPr>
        <w:rPr>
          <w:color w:val="000000"/>
        </w:rPr>
      </w:pPr>
      <w:r w:rsidRPr="00355B83">
        <w:rPr>
          <w:color w:val="000000"/>
        </w:rPr>
        <w:t xml:space="preserve">The purpose of the first questionnaire is to discover why users did not complete the courses they enrolled in. The purpose of the second questionnaire is to find out what course topics users would like offered on </w:t>
      </w:r>
      <w:r w:rsidRPr="00355B83">
        <w:rPr>
          <w:i/>
          <w:color w:val="000000"/>
        </w:rPr>
        <w:t>MilLife Learning</w:t>
      </w:r>
      <w:r w:rsidRPr="00355B83">
        <w:rPr>
          <w:color w:val="000000"/>
        </w:rPr>
        <w:t xml:space="preserve">. </w:t>
      </w:r>
    </w:p>
    <w:p w:rsidR="00355B83" w:rsidRPr="00355B83" w:rsidP="00355B83">
      <w:pPr>
        <w:rPr>
          <w:color w:val="000000"/>
        </w:rPr>
      </w:pPr>
    </w:p>
    <w:p w:rsidR="00355B83" w:rsidRPr="00355B83" w:rsidP="00355B83">
      <w:pPr>
        <w:pStyle w:val="Header"/>
        <w:tabs>
          <w:tab w:val="left" w:pos="720"/>
        </w:tabs>
        <w:rPr>
          <w:i/>
        </w:rPr>
      </w:pPr>
      <w:r w:rsidRPr="00355B83">
        <w:rPr>
          <w:b/>
        </w:rPr>
        <w:t>DESCRIPTION OF RESPONDENTS</w:t>
      </w:r>
      <w:r w:rsidRPr="00355B83">
        <w:t xml:space="preserve">: </w:t>
      </w:r>
    </w:p>
    <w:p w:rsidR="00355B83" w:rsidRPr="00355B83" w:rsidP="00355B83">
      <w:r w:rsidRPr="00355B83">
        <w:rPr>
          <w:lang w:val="nl-NL"/>
        </w:rPr>
        <w:t xml:space="preserve">For the first questionnaire, </w:t>
      </w:r>
      <w:r w:rsidRPr="00355B83">
        <w:rPr>
          <w:i/>
          <w:lang w:val="nl-NL"/>
        </w:rPr>
        <w:t>MilLife Learning</w:t>
      </w:r>
      <w:r w:rsidRPr="00355B83">
        <w:rPr>
          <w:lang w:val="nl-NL"/>
        </w:rPr>
        <w:t xml:space="preserve"> </w:t>
      </w:r>
      <w:r w:rsidRPr="00355B83">
        <w:t>users who do not complete a course that was started will be provided an opportunity to share why the course was not completed.</w:t>
      </w:r>
    </w:p>
    <w:p w:rsidR="00355B83" w:rsidRPr="00355B83" w:rsidP="00355B83">
      <w:pPr>
        <w:ind w:left="1440"/>
        <w:rPr>
          <w:lang w:val="nl-NL"/>
        </w:rPr>
      </w:pPr>
    </w:p>
    <w:p w:rsidR="00355B83" w:rsidRPr="00355B83" w:rsidP="00355B83">
      <w:r w:rsidRPr="00355B83">
        <w:rPr>
          <w:lang w:val="nl-NL"/>
        </w:rPr>
        <w:t xml:space="preserve">For the second questionnaire, </w:t>
      </w:r>
      <w:r w:rsidRPr="00355B83">
        <w:rPr>
          <w:i/>
          <w:lang w:val="nl-NL"/>
        </w:rPr>
        <w:t>MilLife Learning</w:t>
      </w:r>
      <w:r w:rsidRPr="00355B83">
        <w:rPr>
          <w:lang w:val="nl-NL"/>
        </w:rPr>
        <w:t xml:space="preserve"> users </w:t>
      </w:r>
      <w:r w:rsidRPr="00355B83">
        <w:t>will have an opportunity to provide feedback on additional topics they are interested in learning more about.</w:t>
      </w:r>
    </w:p>
    <w:p w:rsidR="00355B83" w:rsidRPr="00355B83" w:rsidP="00355B83">
      <w:pPr>
        <w:rPr>
          <w:b/>
        </w:rPr>
      </w:pPr>
    </w:p>
    <w:p w:rsidR="00355B83" w:rsidRPr="00355B83" w:rsidP="00355B83">
      <w:pPr>
        <w:rPr>
          <w:b/>
        </w:rPr>
      </w:pPr>
      <w:r w:rsidRPr="00355B83">
        <w:rPr>
          <w:b/>
        </w:rPr>
        <w:t>TYPE OF COLLECTION:</w:t>
      </w:r>
      <w:r w:rsidRPr="00355B83">
        <w:t xml:space="preserve"> (Check one)</w:t>
      </w:r>
    </w:p>
    <w:p w:rsidR="00355B83" w:rsidRPr="00355B83" w:rsidP="00355B83">
      <w:pPr>
        <w:pStyle w:val="BodyTextIndent"/>
        <w:tabs>
          <w:tab w:val="left" w:pos="360"/>
        </w:tabs>
        <w:ind w:left="0"/>
        <w:rPr>
          <w:bCs/>
          <w:sz w:val="24"/>
          <w:szCs w:val="24"/>
        </w:rPr>
      </w:pPr>
    </w:p>
    <w:p w:rsidR="00355B83" w:rsidRPr="00355B83" w:rsidP="00355B83">
      <w:pPr>
        <w:pStyle w:val="BodyTextIndent"/>
        <w:tabs>
          <w:tab w:val="left" w:pos="360"/>
        </w:tabs>
        <w:ind w:left="0"/>
        <w:rPr>
          <w:bCs/>
          <w:sz w:val="24"/>
          <w:szCs w:val="24"/>
        </w:rPr>
      </w:pPr>
      <w:r w:rsidRPr="00355B83">
        <w:rPr>
          <w:bCs/>
          <w:sz w:val="24"/>
          <w:szCs w:val="24"/>
        </w:rPr>
        <w:t xml:space="preserve">[ ] Customer Comment Card/Complaint Form </w:t>
      </w:r>
      <w:r w:rsidRPr="00355B83">
        <w:rPr>
          <w:bCs/>
          <w:sz w:val="24"/>
          <w:szCs w:val="24"/>
        </w:rPr>
        <w:tab/>
        <w:t xml:space="preserve">[X] Customer Satisfaction Survey    </w:t>
      </w:r>
    </w:p>
    <w:p w:rsidR="00355B83" w:rsidRPr="00355B83" w:rsidP="00355B83">
      <w:pPr>
        <w:pStyle w:val="BodyTextIndent"/>
        <w:tabs>
          <w:tab w:val="left" w:pos="360"/>
        </w:tabs>
        <w:ind w:left="0"/>
        <w:rPr>
          <w:bCs/>
          <w:sz w:val="24"/>
          <w:szCs w:val="24"/>
        </w:rPr>
      </w:pPr>
      <w:r w:rsidRPr="00355B83">
        <w:rPr>
          <w:bCs/>
          <w:sz w:val="24"/>
          <w:szCs w:val="24"/>
        </w:rPr>
        <w:t>[ ] Usability Testing (e.g., Website or Software</w:t>
      </w:r>
      <w:r w:rsidRPr="00355B83">
        <w:rPr>
          <w:bCs/>
          <w:sz w:val="24"/>
          <w:szCs w:val="24"/>
        </w:rPr>
        <w:tab/>
        <w:t>[] Small Discussion Group</w:t>
      </w:r>
    </w:p>
    <w:p w:rsidR="00355B83" w:rsidRPr="00355B83" w:rsidP="00355B83">
      <w:pPr>
        <w:pStyle w:val="BodyTextIndent"/>
        <w:tabs>
          <w:tab w:val="left" w:pos="360"/>
        </w:tabs>
        <w:ind w:left="0"/>
        <w:rPr>
          <w:bCs/>
          <w:sz w:val="24"/>
          <w:szCs w:val="24"/>
        </w:rPr>
      </w:pPr>
      <w:r w:rsidRPr="00355B83">
        <w:rPr>
          <w:bCs/>
          <w:sz w:val="24"/>
          <w:szCs w:val="24"/>
        </w:rPr>
        <w:t xml:space="preserve">[ </w:t>
      </w:r>
      <w:r w:rsidRPr="00355B83">
        <w:rPr>
          <w:bCs/>
          <w:sz w:val="24"/>
          <w:szCs w:val="24"/>
        </w:rPr>
        <w:t>]  Focus</w:t>
      </w:r>
      <w:r w:rsidRPr="00355B83">
        <w:rPr>
          <w:bCs/>
          <w:sz w:val="24"/>
          <w:szCs w:val="24"/>
        </w:rPr>
        <w:t xml:space="preserve"> Group  </w:t>
      </w:r>
      <w:r w:rsidRPr="00355B83">
        <w:rPr>
          <w:bCs/>
          <w:sz w:val="24"/>
          <w:szCs w:val="24"/>
        </w:rPr>
        <w:tab/>
      </w:r>
      <w:r w:rsidRPr="00355B83">
        <w:rPr>
          <w:bCs/>
          <w:sz w:val="24"/>
          <w:szCs w:val="24"/>
        </w:rPr>
        <w:tab/>
      </w:r>
      <w:r w:rsidRPr="00355B83">
        <w:rPr>
          <w:bCs/>
          <w:sz w:val="24"/>
          <w:szCs w:val="24"/>
        </w:rPr>
        <w:tab/>
      </w:r>
      <w:r w:rsidRPr="00355B83">
        <w:rPr>
          <w:bCs/>
          <w:sz w:val="24"/>
          <w:szCs w:val="24"/>
        </w:rPr>
        <w:tab/>
      </w:r>
      <w:r w:rsidRPr="00355B83">
        <w:rPr>
          <w:bCs/>
          <w:sz w:val="24"/>
          <w:szCs w:val="24"/>
        </w:rPr>
        <w:tab/>
        <w:t>[ ] Other:</w:t>
      </w:r>
      <w:r w:rsidRPr="00355B83">
        <w:rPr>
          <w:bCs/>
          <w:sz w:val="24"/>
          <w:szCs w:val="24"/>
          <w:u w:val="single"/>
        </w:rPr>
        <w:t xml:space="preserve"> ______________________</w:t>
      </w:r>
      <w:r w:rsidRPr="00355B83">
        <w:rPr>
          <w:bCs/>
          <w:sz w:val="24"/>
          <w:szCs w:val="24"/>
          <w:u w:val="single"/>
        </w:rPr>
        <w:tab/>
      </w:r>
      <w:r w:rsidRPr="00355B83">
        <w:rPr>
          <w:bCs/>
          <w:sz w:val="24"/>
          <w:szCs w:val="24"/>
          <w:u w:val="single"/>
        </w:rPr>
        <w:tab/>
      </w:r>
    </w:p>
    <w:p w:rsidR="00355B83" w:rsidRPr="00355B83" w:rsidP="00355B83">
      <w:pPr>
        <w:pStyle w:val="Header"/>
        <w:tabs>
          <w:tab w:val="left" w:pos="720"/>
        </w:tabs>
      </w:pPr>
    </w:p>
    <w:p w:rsidR="00355B83" w:rsidRPr="00355B83" w:rsidP="00355B83">
      <w:pPr>
        <w:rPr>
          <w:b/>
        </w:rPr>
      </w:pPr>
      <w:r w:rsidRPr="00355B83">
        <w:rPr>
          <w:b/>
        </w:rPr>
        <w:t>CERTIFICATION:</w:t>
      </w:r>
    </w:p>
    <w:p w:rsidR="00355B83" w:rsidRPr="00355B83" w:rsidP="00355B83"/>
    <w:p w:rsidR="00355B83" w:rsidRPr="00355B83" w:rsidP="00355B83">
      <w:r w:rsidRPr="00355B83">
        <w:t xml:space="preserve">I certify the following to be true: </w:t>
      </w:r>
    </w:p>
    <w:p w:rsidR="00355B83" w:rsidRPr="00355B83" w:rsidP="00355B83">
      <w:pPr>
        <w:pStyle w:val="ListParagraph"/>
        <w:numPr>
          <w:ilvl w:val="0"/>
          <w:numId w:val="1"/>
        </w:numPr>
        <w:rPr>
          <w:rFonts w:ascii="Times New Roman" w:hAnsi="Times New Roman" w:cs="Times New Roman"/>
        </w:rPr>
      </w:pPr>
      <w:r w:rsidRPr="00355B83">
        <w:rPr>
          <w:rFonts w:ascii="Times New Roman" w:hAnsi="Times New Roman" w:cs="Times New Roman"/>
        </w:rPr>
        <w:t xml:space="preserve">The collection is voluntary. </w:t>
      </w:r>
    </w:p>
    <w:p w:rsidR="00355B83" w:rsidRPr="00355B83" w:rsidP="00355B83">
      <w:pPr>
        <w:pStyle w:val="ListParagraph"/>
        <w:numPr>
          <w:ilvl w:val="0"/>
          <w:numId w:val="1"/>
        </w:numPr>
        <w:rPr>
          <w:rFonts w:ascii="Times New Roman" w:hAnsi="Times New Roman" w:cs="Times New Roman"/>
        </w:rPr>
      </w:pPr>
      <w:r w:rsidRPr="00355B83">
        <w:rPr>
          <w:rFonts w:ascii="Times New Roman" w:hAnsi="Times New Roman" w:cs="Times New Roman"/>
        </w:rPr>
        <w:t>The collection is low-burden for respondents and low-cost for the Federal Government.</w:t>
      </w:r>
    </w:p>
    <w:p w:rsidR="00355B83" w:rsidRPr="00355B83" w:rsidP="00355B83">
      <w:pPr>
        <w:pStyle w:val="ListParagraph"/>
        <w:numPr>
          <w:ilvl w:val="0"/>
          <w:numId w:val="1"/>
        </w:numPr>
        <w:rPr>
          <w:rFonts w:ascii="Times New Roman" w:hAnsi="Times New Roman" w:cs="Times New Roman"/>
        </w:rPr>
      </w:pPr>
      <w:r w:rsidRPr="00355B83">
        <w:rPr>
          <w:rFonts w:ascii="Times New Roman" w:hAnsi="Times New Roman" w:cs="Times New Roman"/>
        </w:rPr>
        <w:t xml:space="preserve">The collection is non-controversial and does </w:t>
      </w:r>
      <w:r w:rsidRPr="00355B83">
        <w:rPr>
          <w:rFonts w:ascii="Times New Roman" w:hAnsi="Times New Roman" w:cs="Times New Roman"/>
          <w:u w:val="single"/>
        </w:rPr>
        <w:t>not</w:t>
      </w:r>
      <w:r w:rsidRPr="00355B83">
        <w:rPr>
          <w:rFonts w:ascii="Times New Roman" w:hAnsi="Times New Roman" w:cs="Times New Roman"/>
        </w:rPr>
        <w:t xml:space="preserve"> raise issues of concern to other federal agencies.</w:t>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p>
    <w:p w:rsidR="00355B83" w:rsidRPr="00355B83" w:rsidP="00355B83">
      <w:pPr>
        <w:pStyle w:val="ListParagraph"/>
        <w:numPr>
          <w:ilvl w:val="0"/>
          <w:numId w:val="1"/>
        </w:numPr>
        <w:rPr>
          <w:rFonts w:ascii="Times New Roman" w:hAnsi="Times New Roman" w:cs="Times New Roman"/>
        </w:rPr>
      </w:pPr>
      <w:r w:rsidRPr="00355B83">
        <w:rPr>
          <w:rFonts w:ascii="Times New Roman" w:hAnsi="Times New Roman" w:cs="Times New Roman"/>
        </w:rPr>
        <w:t xml:space="preserve">The results are </w:t>
      </w:r>
      <w:r w:rsidRPr="00355B83">
        <w:rPr>
          <w:rFonts w:ascii="Times New Roman" w:hAnsi="Times New Roman" w:cs="Times New Roman"/>
          <w:u w:val="single"/>
        </w:rPr>
        <w:t>not</w:t>
      </w:r>
      <w:r w:rsidRPr="00355B83">
        <w:rPr>
          <w:rFonts w:ascii="Times New Roman" w:hAnsi="Times New Roman" w:cs="Times New Roman"/>
        </w:rPr>
        <w:t xml:space="preserve"> intended to be disseminated to the public.</w:t>
      </w:r>
      <w:r w:rsidRPr="00355B83">
        <w:rPr>
          <w:rFonts w:ascii="Times New Roman" w:hAnsi="Times New Roman" w:cs="Times New Roman"/>
        </w:rPr>
        <w:tab/>
      </w:r>
      <w:r w:rsidRPr="00355B83">
        <w:rPr>
          <w:rFonts w:ascii="Times New Roman" w:hAnsi="Times New Roman" w:cs="Times New Roman"/>
        </w:rPr>
        <w:tab/>
      </w:r>
    </w:p>
    <w:p w:rsidR="00355B83" w:rsidRPr="00355B83" w:rsidP="00355B83">
      <w:pPr>
        <w:pStyle w:val="ListParagraph"/>
        <w:numPr>
          <w:ilvl w:val="0"/>
          <w:numId w:val="1"/>
        </w:numPr>
        <w:rPr>
          <w:rFonts w:ascii="Times New Roman" w:hAnsi="Times New Roman" w:cs="Times New Roman"/>
        </w:rPr>
      </w:pPr>
      <w:r w:rsidRPr="00355B83">
        <w:rPr>
          <w:rFonts w:ascii="Times New Roman" w:hAnsi="Times New Roman" w:cs="Times New Roman"/>
        </w:rPr>
        <w:t xml:space="preserve">Information gathered will not be used for the purpose of </w:t>
      </w:r>
      <w:r w:rsidRPr="00355B83">
        <w:rPr>
          <w:rFonts w:ascii="Times New Roman" w:hAnsi="Times New Roman" w:cs="Times New Roman"/>
          <w:u w:val="single"/>
        </w:rPr>
        <w:t>substantially</w:t>
      </w:r>
      <w:r w:rsidRPr="00355B83">
        <w:rPr>
          <w:rFonts w:ascii="Times New Roman" w:hAnsi="Times New Roman" w:cs="Times New Roman"/>
        </w:rPr>
        <w:t xml:space="preserve"> informing </w:t>
      </w:r>
      <w:r w:rsidRPr="00355B83">
        <w:rPr>
          <w:rFonts w:ascii="Times New Roman" w:hAnsi="Times New Roman" w:cs="Times New Roman"/>
          <w:u w:val="single"/>
        </w:rPr>
        <w:t xml:space="preserve">influential </w:t>
      </w:r>
      <w:r w:rsidRPr="00355B83">
        <w:rPr>
          <w:rFonts w:ascii="Times New Roman" w:hAnsi="Times New Roman" w:cs="Times New Roman"/>
        </w:rPr>
        <w:t xml:space="preserve">policy decisions. </w:t>
      </w:r>
    </w:p>
    <w:p w:rsidR="00355B83" w:rsidRPr="00355B83" w:rsidP="00355B83">
      <w:pPr>
        <w:pStyle w:val="ListParagraph"/>
        <w:numPr>
          <w:ilvl w:val="0"/>
          <w:numId w:val="1"/>
        </w:numPr>
        <w:rPr>
          <w:rFonts w:ascii="Times New Roman" w:hAnsi="Times New Roman" w:cs="Times New Roman"/>
        </w:rPr>
      </w:pPr>
      <w:r w:rsidRPr="00355B83">
        <w:rPr>
          <w:rFonts w:ascii="Times New Roman" w:hAnsi="Times New Roman" w:cs="Times New Roman"/>
        </w:rPr>
        <w:t>The collection is targeted to the solicitation of opinions from respondents who have experience with the program or may have experience with the program in the future.</w:t>
      </w:r>
    </w:p>
    <w:p w:rsidR="00355B83" w:rsidRPr="00355B83" w:rsidP="00355B83"/>
    <w:p w:rsidR="00355B83" w:rsidRPr="00355B83" w:rsidP="00355B83">
      <w:pPr>
        <w:rPr>
          <w:u w:val="single"/>
        </w:rPr>
      </w:pPr>
      <w:r w:rsidRPr="00355B83">
        <w:t xml:space="preserve">Name: </w:t>
      </w:r>
      <w:r w:rsidRPr="00355B83">
        <w:rPr>
          <w:u w:val="single"/>
        </w:rPr>
        <w:t>Jennifer A. Green, Associate Director, Online Learning Systems</w:t>
      </w:r>
    </w:p>
    <w:p w:rsidR="00355B83" w:rsidRPr="00355B83" w:rsidP="00355B83">
      <w:pPr>
        <w:rPr>
          <w:u w:val="single"/>
        </w:rPr>
      </w:pPr>
    </w:p>
    <w:p w:rsidR="00355B83" w:rsidRPr="00355B83" w:rsidP="00355B83">
      <w:pPr>
        <w:rPr>
          <w:u w:val="single"/>
        </w:rPr>
      </w:pPr>
    </w:p>
    <w:p w:rsidR="00355B83" w:rsidRPr="00355B83" w:rsidP="00355B83">
      <w:pPr>
        <w:rPr>
          <w:u w:val="single"/>
        </w:rPr>
      </w:pPr>
    </w:p>
    <w:p w:rsidR="00355B83" w:rsidRPr="00355B83" w:rsidP="00355B83">
      <w:pPr>
        <w:rPr>
          <w:u w:val="single"/>
        </w:rPr>
      </w:pPr>
    </w:p>
    <w:p w:rsidR="00355B83" w:rsidRPr="00355B83" w:rsidP="00355B83">
      <w:pPr>
        <w:rPr>
          <w:u w:val="single"/>
        </w:rPr>
      </w:pPr>
    </w:p>
    <w:p w:rsidR="00355B83" w:rsidRPr="00355B83" w:rsidP="00355B83">
      <w:r w:rsidRPr="00355B83">
        <w:t>To assist review, please provide answers to the following question:</w:t>
      </w:r>
    </w:p>
    <w:p w:rsidR="00355B83" w:rsidRPr="00355B83" w:rsidP="00355B83">
      <w:pPr>
        <w:pStyle w:val="ListParagraph"/>
        <w:ind w:left="0"/>
        <w:rPr>
          <w:rFonts w:ascii="Times New Roman" w:hAnsi="Times New Roman" w:cs="Times New Roman"/>
        </w:rPr>
      </w:pPr>
    </w:p>
    <w:p w:rsidR="00355B83" w:rsidRPr="00355B83" w:rsidP="00355B83">
      <w:pPr>
        <w:rPr>
          <w:b/>
        </w:rPr>
      </w:pPr>
      <w:r w:rsidRPr="00355B83">
        <w:rPr>
          <w:b/>
        </w:rPr>
        <w:t>Personally Identifiable Information:</w:t>
      </w:r>
    </w:p>
    <w:p w:rsidR="00355B83" w:rsidRPr="00355B83" w:rsidP="00355B83">
      <w:pPr>
        <w:pStyle w:val="ListParagraph"/>
        <w:numPr>
          <w:ilvl w:val="0"/>
          <w:numId w:val="2"/>
        </w:numPr>
        <w:rPr>
          <w:rFonts w:ascii="Times New Roman" w:hAnsi="Times New Roman" w:cs="Times New Roman"/>
        </w:rPr>
      </w:pPr>
      <w:r w:rsidRPr="00355B83">
        <w:rPr>
          <w:rFonts w:ascii="Times New Roman" w:hAnsi="Times New Roman" w:cs="Times New Roman"/>
        </w:rPr>
        <w:t xml:space="preserve">Is personally identifiable information (PII) collected?  [  ] Yes  [X]  No </w:t>
      </w:r>
    </w:p>
    <w:p w:rsidR="00355B83" w:rsidRPr="00355B83" w:rsidP="00355B83">
      <w:pPr>
        <w:pStyle w:val="ListParagraph"/>
        <w:numPr>
          <w:ilvl w:val="0"/>
          <w:numId w:val="2"/>
        </w:numPr>
        <w:rPr>
          <w:rFonts w:ascii="Times New Roman" w:hAnsi="Times New Roman" w:cs="Times New Roman"/>
        </w:rPr>
      </w:pPr>
      <w:r w:rsidRPr="00355B83">
        <w:rPr>
          <w:rFonts w:ascii="Times New Roman" w:hAnsi="Times New Roman" w:cs="Times New Roman"/>
        </w:rPr>
        <w:t xml:space="preserve">If </w:t>
      </w:r>
      <w:r w:rsidRPr="00355B83">
        <w:rPr>
          <w:rFonts w:ascii="Times New Roman" w:hAnsi="Times New Roman" w:cs="Times New Roman"/>
        </w:rPr>
        <w:t>Yes</w:t>
      </w:r>
      <w:r w:rsidRPr="00355B83">
        <w:rPr>
          <w:rFonts w:ascii="Times New Roman" w:hAnsi="Times New Roman" w:cs="Times New Roman"/>
        </w:rPr>
        <w:t xml:space="preserve">, will any information that is collected be included in records that are subject to the Privacy Act of 1974?   [  ] Yes [ ] No   </w:t>
      </w:r>
    </w:p>
    <w:p w:rsidR="00355B83" w:rsidRPr="00355B83" w:rsidP="00355B83">
      <w:pPr>
        <w:pStyle w:val="ListParagraph"/>
        <w:numPr>
          <w:ilvl w:val="0"/>
          <w:numId w:val="2"/>
        </w:numPr>
        <w:rPr>
          <w:rFonts w:ascii="Times New Roman" w:hAnsi="Times New Roman" w:cs="Times New Roman"/>
        </w:rPr>
      </w:pPr>
      <w:r w:rsidRPr="00355B83">
        <w:rPr>
          <w:rFonts w:ascii="Times New Roman" w:hAnsi="Times New Roman" w:cs="Times New Roman"/>
        </w:rPr>
        <w:t xml:space="preserve">If </w:t>
      </w:r>
      <w:r w:rsidRPr="00355B83">
        <w:rPr>
          <w:rFonts w:ascii="Times New Roman" w:hAnsi="Times New Roman" w:cs="Times New Roman"/>
        </w:rPr>
        <w:t>Yes</w:t>
      </w:r>
      <w:r w:rsidRPr="00355B83">
        <w:rPr>
          <w:rFonts w:ascii="Times New Roman" w:hAnsi="Times New Roman" w:cs="Times New Roman"/>
        </w:rPr>
        <w:t>, has an up-to-date System of Records Notice (SORN) been published?  [  ] Yes  [  ] No</w:t>
      </w:r>
    </w:p>
    <w:p w:rsidR="00355B83" w:rsidRPr="00355B83" w:rsidP="00355B83">
      <w:pPr>
        <w:pStyle w:val="ListParagraph"/>
        <w:ind w:left="0"/>
        <w:rPr>
          <w:rFonts w:ascii="Times New Roman" w:hAnsi="Times New Roman" w:cs="Times New Roman"/>
          <w:b/>
        </w:rPr>
      </w:pPr>
    </w:p>
    <w:p w:rsidR="00355B83" w:rsidRPr="00355B83" w:rsidP="00355B83">
      <w:pPr>
        <w:pStyle w:val="ListParagraph"/>
        <w:ind w:left="0"/>
        <w:rPr>
          <w:rFonts w:ascii="Times New Roman" w:hAnsi="Times New Roman" w:cs="Times New Roman"/>
          <w:b/>
        </w:rPr>
      </w:pPr>
      <w:r w:rsidRPr="00355B83">
        <w:rPr>
          <w:rFonts w:ascii="Times New Roman" w:hAnsi="Times New Roman" w:cs="Times New Roman"/>
          <w:b/>
        </w:rPr>
        <w:t>Gifts or Payments:</w:t>
      </w:r>
    </w:p>
    <w:p w:rsidR="00355B83" w:rsidRPr="00355B83" w:rsidP="00355B83">
      <w:r w:rsidRPr="00355B83">
        <w:t xml:space="preserve">Is an incentive (e.g., money or reimbursement of expenses, token of appreciation) provided to participants?  [ ] Yes [X] No  </w:t>
      </w:r>
    </w:p>
    <w:p w:rsidR="00355B83" w:rsidRPr="00355B83" w:rsidP="00355B83">
      <w:pPr>
        <w:rPr>
          <w:b/>
        </w:rPr>
      </w:pPr>
    </w:p>
    <w:p w:rsidR="00355B83" w:rsidRPr="00355B83" w:rsidP="00355B83">
      <w:pPr>
        <w:rPr>
          <w:b/>
        </w:rPr>
      </w:pPr>
    </w:p>
    <w:p w:rsidR="00355B83" w:rsidRPr="00355B83" w:rsidP="00355B83">
      <w:pPr>
        <w:rPr>
          <w:i/>
        </w:rPr>
      </w:pPr>
      <w:r w:rsidRPr="00355B83">
        <w:rPr>
          <w:b/>
        </w:rPr>
        <w:t xml:space="preserve">BURDEN </w:t>
      </w:r>
      <w:r w:rsidRPr="00355B83">
        <w:rPr>
          <w:b/>
        </w:rPr>
        <w:t>HOURS</w:t>
      </w:r>
      <w:r w:rsidRPr="00355B83">
        <w:t xml:space="preserve">  (</w:t>
      </w:r>
      <w:r w:rsidRPr="00355B83">
        <w:rPr>
          <w:b/>
        </w:rPr>
        <w:t>Note: We based these numbers yearly)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800"/>
        <w:gridCol w:w="1710"/>
        <w:gridCol w:w="1003"/>
      </w:tblGrid>
      <w:tr w:rsidTr="00355B83">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148" w:type="dxa"/>
            <w:tcBorders>
              <w:top w:val="single" w:sz="4" w:space="0" w:color="auto"/>
              <w:left w:val="single" w:sz="4" w:space="0" w:color="auto"/>
              <w:bottom w:val="single" w:sz="4" w:space="0" w:color="auto"/>
              <w:right w:val="single" w:sz="4" w:space="0" w:color="auto"/>
            </w:tcBorders>
            <w:hideMark/>
          </w:tcPr>
          <w:p w:rsidR="00355B83" w:rsidRPr="00355B83">
            <w:pPr>
              <w:rPr>
                <w:b/>
              </w:rPr>
            </w:pPr>
            <w:bookmarkStart w:id="0" w:name="_Hlk106182392"/>
            <w:r w:rsidRPr="00355B83">
              <w:rPr>
                <w:b/>
              </w:rPr>
              <w:t xml:space="preserve">Category of Respondent </w:t>
            </w:r>
          </w:p>
        </w:tc>
        <w:tc>
          <w:tcPr>
            <w:tcW w:w="1800" w:type="dxa"/>
            <w:tcBorders>
              <w:top w:val="single" w:sz="4" w:space="0" w:color="auto"/>
              <w:left w:val="single" w:sz="4" w:space="0" w:color="auto"/>
              <w:bottom w:val="single" w:sz="4" w:space="0" w:color="auto"/>
              <w:right w:val="single" w:sz="4" w:space="0" w:color="auto"/>
            </w:tcBorders>
            <w:hideMark/>
          </w:tcPr>
          <w:p w:rsidR="00355B83" w:rsidRPr="00355B83">
            <w:pPr>
              <w:rPr>
                <w:b/>
              </w:rPr>
            </w:pPr>
            <w:r w:rsidRPr="00355B83">
              <w:rPr>
                <w:b/>
              </w:rPr>
              <w:t xml:space="preserve">No. of Respondents </w:t>
            </w:r>
          </w:p>
        </w:tc>
        <w:tc>
          <w:tcPr>
            <w:tcW w:w="1710" w:type="dxa"/>
            <w:tcBorders>
              <w:top w:val="single" w:sz="4" w:space="0" w:color="auto"/>
              <w:left w:val="single" w:sz="4" w:space="0" w:color="auto"/>
              <w:bottom w:val="single" w:sz="4" w:space="0" w:color="auto"/>
              <w:right w:val="single" w:sz="4" w:space="0" w:color="auto"/>
            </w:tcBorders>
            <w:hideMark/>
          </w:tcPr>
          <w:p w:rsidR="00355B83" w:rsidRPr="00355B83">
            <w:pPr>
              <w:rPr>
                <w:b/>
              </w:rPr>
            </w:pPr>
            <w:r w:rsidRPr="00355B83">
              <w:rPr>
                <w:b/>
              </w:rPr>
              <w:t>Participation Time</w:t>
            </w:r>
          </w:p>
        </w:tc>
        <w:tc>
          <w:tcPr>
            <w:tcW w:w="1003" w:type="dxa"/>
            <w:tcBorders>
              <w:top w:val="single" w:sz="4" w:space="0" w:color="auto"/>
              <w:left w:val="single" w:sz="4" w:space="0" w:color="auto"/>
              <w:bottom w:val="single" w:sz="4" w:space="0" w:color="auto"/>
              <w:right w:val="single" w:sz="4" w:space="0" w:color="auto"/>
            </w:tcBorders>
            <w:hideMark/>
          </w:tcPr>
          <w:p w:rsidR="00355B83" w:rsidRPr="00355B83">
            <w:pPr>
              <w:rPr>
                <w:b/>
              </w:rPr>
            </w:pPr>
            <w:r w:rsidRPr="00355B83">
              <w:rPr>
                <w:b/>
              </w:rPr>
              <w:t>Burden</w:t>
            </w:r>
          </w:p>
        </w:tc>
      </w:tr>
      <w:tr w:rsidTr="00355B83">
        <w:tblPrEx>
          <w:tblW w:w="0" w:type="dxa"/>
          <w:tblLayout w:type="fixed"/>
          <w:tblLook w:val="01E0"/>
        </w:tblPrEx>
        <w:trPr>
          <w:trHeight w:val="289"/>
        </w:trPr>
        <w:tc>
          <w:tcPr>
            <w:tcW w:w="5148" w:type="dxa"/>
            <w:tcBorders>
              <w:top w:val="single" w:sz="4" w:space="0" w:color="auto"/>
              <w:left w:val="single" w:sz="4" w:space="0" w:color="auto"/>
              <w:bottom w:val="single" w:sz="4" w:space="0" w:color="auto"/>
              <w:right w:val="single" w:sz="4" w:space="0" w:color="auto"/>
            </w:tcBorders>
            <w:hideMark/>
          </w:tcPr>
          <w:p w:rsidR="00355B83" w:rsidRPr="00355B83">
            <w:pPr>
              <w:rPr>
                <w:bCs/>
              </w:rPr>
            </w:pPr>
            <w:r w:rsidRPr="00355B83">
              <w:rPr>
                <w:bCs/>
              </w:rPr>
              <w:t xml:space="preserve">Users who do not complete </w:t>
            </w:r>
            <w:r w:rsidRPr="00355B83">
              <w:rPr>
                <w:bCs/>
                <w:i/>
              </w:rPr>
              <w:t>MilLife Learning</w:t>
            </w:r>
            <w:r w:rsidRPr="00355B83">
              <w:rPr>
                <w:bCs/>
              </w:rPr>
              <w:t xml:space="preserve"> course</w:t>
            </w:r>
          </w:p>
        </w:tc>
        <w:tc>
          <w:tcPr>
            <w:tcW w:w="1800" w:type="dxa"/>
            <w:tcBorders>
              <w:top w:val="single" w:sz="4" w:space="0" w:color="auto"/>
              <w:left w:val="single" w:sz="4" w:space="0" w:color="auto"/>
              <w:bottom w:val="single" w:sz="4" w:space="0" w:color="auto"/>
              <w:right w:val="single" w:sz="4" w:space="0" w:color="auto"/>
            </w:tcBorders>
            <w:hideMark/>
          </w:tcPr>
          <w:p w:rsidR="00355B83" w:rsidRPr="00355B83">
            <w:pPr>
              <w:rPr>
                <w:bCs/>
              </w:rPr>
            </w:pPr>
            <w:r w:rsidRPr="00355B83">
              <w:rPr>
                <w:bCs/>
              </w:rPr>
              <w:t>4,000</w:t>
            </w:r>
          </w:p>
        </w:tc>
        <w:tc>
          <w:tcPr>
            <w:tcW w:w="1710" w:type="dxa"/>
            <w:tcBorders>
              <w:top w:val="single" w:sz="4" w:space="0" w:color="auto"/>
              <w:left w:val="single" w:sz="4" w:space="0" w:color="auto"/>
              <w:bottom w:val="single" w:sz="4" w:space="0" w:color="auto"/>
              <w:right w:val="single" w:sz="4" w:space="0" w:color="auto"/>
            </w:tcBorders>
            <w:hideMark/>
          </w:tcPr>
          <w:p w:rsidR="00355B83" w:rsidRPr="00355B83">
            <w:r w:rsidRPr="00355B83">
              <w:t>.03</w:t>
            </w:r>
          </w:p>
        </w:tc>
        <w:tc>
          <w:tcPr>
            <w:tcW w:w="1003" w:type="dxa"/>
            <w:tcBorders>
              <w:top w:val="single" w:sz="4" w:space="0" w:color="auto"/>
              <w:left w:val="single" w:sz="4" w:space="0" w:color="auto"/>
              <w:bottom w:val="single" w:sz="4" w:space="0" w:color="auto"/>
              <w:right w:val="single" w:sz="4" w:space="0" w:color="auto"/>
            </w:tcBorders>
            <w:hideMark/>
          </w:tcPr>
          <w:p w:rsidR="00355B83" w:rsidRPr="00355B83">
            <w:pPr>
              <w:rPr>
                <w:bCs/>
              </w:rPr>
            </w:pPr>
            <w:r w:rsidRPr="00355B83">
              <w:rPr>
                <w:bCs/>
              </w:rPr>
              <w:t>120</w:t>
            </w:r>
          </w:p>
        </w:tc>
      </w:tr>
      <w:tr w:rsidTr="00355B83">
        <w:tblPrEx>
          <w:tblW w:w="0" w:type="dxa"/>
          <w:tblLayout w:type="fixed"/>
          <w:tblLook w:val="01E0"/>
        </w:tblPrEx>
        <w:trPr>
          <w:trHeight w:val="289"/>
        </w:trPr>
        <w:tc>
          <w:tcPr>
            <w:tcW w:w="5148" w:type="dxa"/>
            <w:tcBorders>
              <w:top w:val="single" w:sz="4" w:space="0" w:color="auto"/>
              <w:left w:val="single" w:sz="4" w:space="0" w:color="auto"/>
              <w:bottom w:val="single" w:sz="4" w:space="0" w:color="auto"/>
              <w:right w:val="single" w:sz="4" w:space="0" w:color="auto"/>
            </w:tcBorders>
            <w:hideMark/>
          </w:tcPr>
          <w:p w:rsidR="00355B83" w:rsidRPr="00355B83">
            <w:pPr>
              <w:rPr>
                <w:bCs/>
              </w:rPr>
            </w:pPr>
            <w:r w:rsidRPr="00355B83">
              <w:rPr>
                <w:bCs/>
              </w:rPr>
              <w:t xml:space="preserve">Users of the </w:t>
            </w:r>
            <w:r w:rsidRPr="00355B83">
              <w:rPr>
                <w:bCs/>
                <w:i/>
              </w:rPr>
              <w:t>MilLife Learning</w:t>
            </w:r>
            <w:r w:rsidRPr="00355B83">
              <w:rPr>
                <w:bCs/>
              </w:rPr>
              <w:t xml:space="preserve"> platform</w:t>
            </w:r>
          </w:p>
        </w:tc>
        <w:tc>
          <w:tcPr>
            <w:tcW w:w="1800" w:type="dxa"/>
            <w:tcBorders>
              <w:top w:val="single" w:sz="4" w:space="0" w:color="auto"/>
              <w:left w:val="single" w:sz="4" w:space="0" w:color="auto"/>
              <w:bottom w:val="single" w:sz="4" w:space="0" w:color="auto"/>
              <w:right w:val="single" w:sz="4" w:space="0" w:color="auto"/>
            </w:tcBorders>
            <w:hideMark/>
          </w:tcPr>
          <w:p w:rsidR="00355B83" w:rsidRPr="00355B83">
            <w:pPr>
              <w:rPr>
                <w:bCs/>
              </w:rPr>
            </w:pPr>
            <w:r w:rsidRPr="00355B83">
              <w:rPr>
                <w:bCs/>
              </w:rPr>
              <w:t>4,000</w:t>
            </w:r>
          </w:p>
        </w:tc>
        <w:tc>
          <w:tcPr>
            <w:tcW w:w="1710" w:type="dxa"/>
            <w:tcBorders>
              <w:top w:val="single" w:sz="4" w:space="0" w:color="auto"/>
              <w:left w:val="single" w:sz="4" w:space="0" w:color="auto"/>
              <w:bottom w:val="single" w:sz="4" w:space="0" w:color="auto"/>
              <w:right w:val="single" w:sz="4" w:space="0" w:color="auto"/>
            </w:tcBorders>
            <w:hideMark/>
          </w:tcPr>
          <w:p w:rsidR="00355B83" w:rsidRPr="00355B83">
            <w:r w:rsidRPr="00355B83">
              <w:t>.03</w:t>
            </w:r>
          </w:p>
        </w:tc>
        <w:tc>
          <w:tcPr>
            <w:tcW w:w="1003" w:type="dxa"/>
            <w:tcBorders>
              <w:top w:val="single" w:sz="4" w:space="0" w:color="auto"/>
              <w:left w:val="single" w:sz="4" w:space="0" w:color="auto"/>
              <w:bottom w:val="single" w:sz="4" w:space="0" w:color="auto"/>
              <w:right w:val="single" w:sz="4" w:space="0" w:color="auto"/>
            </w:tcBorders>
            <w:hideMark/>
          </w:tcPr>
          <w:p w:rsidR="00355B83" w:rsidRPr="00355B83">
            <w:pPr>
              <w:rPr>
                <w:bCs/>
              </w:rPr>
            </w:pPr>
            <w:r w:rsidRPr="00355B83">
              <w:rPr>
                <w:bCs/>
              </w:rPr>
              <w:t>120</w:t>
            </w:r>
          </w:p>
        </w:tc>
      </w:tr>
      <w:tr w:rsidTr="00355B83">
        <w:tblPrEx>
          <w:tblW w:w="0" w:type="dxa"/>
          <w:tblLayout w:type="fixed"/>
          <w:tblLook w:val="01E0"/>
        </w:tblPrEx>
        <w:trPr>
          <w:trHeight w:val="289"/>
        </w:trPr>
        <w:tc>
          <w:tcPr>
            <w:tcW w:w="5148" w:type="dxa"/>
            <w:tcBorders>
              <w:top w:val="single" w:sz="4" w:space="0" w:color="auto"/>
              <w:left w:val="single" w:sz="4" w:space="0" w:color="auto"/>
              <w:bottom w:val="single" w:sz="4" w:space="0" w:color="auto"/>
              <w:right w:val="single" w:sz="4" w:space="0" w:color="auto"/>
            </w:tcBorders>
            <w:hideMark/>
          </w:tcPr>
          <w:p w:rsidR="00355B83" w:rsidRPr="00355B83">
            <w:pPr>
              <w:rPr>
                <w:b/>
              </w:rPr>
            </w:pPr>
            <w:r w:rsidRPr="00355B83">
              <w:rPr>
                <w:b/>
              </w:rPr>
              <w:t>Totals</w:t>
            </w:r>
          </w:p>
        </w:tc>
        <w:tc>
          <w:tcPr>
            <w:tcW w:w="1800" w:type="dxa"/>
            <w:tcBorders>
              <w:top w:val="single" w:sz="4" w:space="0" w:color="auto"/>
              <w:left w:val="single" w:sz="4" w:space="0" w:color="auto"/>
              <w:bottom w:val="single" w:sz="4" w:space="0" w:color="auto"/>
              <w:right w:val="single" w:sz="4" w:space="0" w:color="auto"/>
            </w:tcBorders>
            <w:hideMark/>
          </w:tcPr>
          <w:p w:rsidR="00355B83" w:rsidRPr="00355B83">
            <w:pPr>
              <w:rPr>
                <w:b/>
              </w:rPr>
            </w:pPr>
            <w:r w:rsidRPr="00355B83">
              <w:rPr>
                <w:b/>
              </w:rPr>
              <w:t>8,000</w:t>
            </w:r>
          </w:p>
        </w:tc>
        <w:tc>
          <w:tcPr>
            <w:tcW w:w="1710" w:type="dxa"/>
            <w:tcBorders>
              <w:top w:val="single" w:sz="4" w:space="0" w:color="auto"/>
              <w:left w:val="single" w:sz="4" w:space="0" w:color="auto"/>
              <w:bottom w:val="single" w:sz="4" w:space="0" w:color="auto"/>
              <w:right w:val="single" w:sz="4" w:space="0" w:color="auto"/>
            </w:tcBorders>
            <w:hideMark/>
          </w:tcPr>
          <w:p w:rsidR="00355B83" w:rsidRPr="00355B83">
            <w:r w:rsidRPr="00355B83">
              <w:t>.03</w:t>
            </w:r>
          </w:p>
        </w:tc>
        <w:tc>
          <w:tcPr>
            <w:tcW w:w="1003" w:type="dxa"/>
            <w:tcBorders>
              <w:top w:val="single" w:sz="4" w:space="0" w:color="auto"/>
              <w:left w:val="single" w:sz="4" w:space="0" w:color="auto"/>
              <w:bottom w:val="single" w:sz="4" w:space="0" w:color="auto"/>
              <w:right w:val="single" w:sz="4" w:space="0" w:color="auto"/>
            </w:tcBorders>
            <w:hideMark/>
          </w:tcPr>
          <w:p w:rsidR="00355B83" w:rsidRPr="00355B83">
            <w:pPr>
              <w:rPr>
                <w:bCs/>
              </w:rPr>
            </w:pPr>
            <w:r w:rsidRPr="00355B83">
              <w:rPr>
                <w:bCs/>
              </w:rPr>
              <w:t>240</w:t>
            </w:r>
          </w:p>
        </w:tc>
      </w:tr>
      <w:bookmarkEnd w:id="0"/>
    </w:tbl>
    <w:p w:rsidR="00355B83" w:rsidRPr="00355B83" w:rsidP="00355B83"/>
    <w:p w:rsidR="00355B83" w:rsidRPr="00355B83" w:rsidP="00355B83">
      <w:r w:rsidRPr="00355B83">
        <w:t>*Users will be selected randomly. The 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w:t>
      </w:r>
    </w:p>
    <w:p w:rsidR="00355B83" w:rsidRPr="00355B83" w:rsidP="00355B83">
      <w:pPr>
        <w:rPr>
          <w:b/>
        </w:rPr>
      </w:pPr>
    </w:p>
    <w:p w:rsidR="00355B83" w:rsidRPr="00355B83" w:rsidP="00355B83">
      <w:pPr>
        <w:rPr>
          <w:b/>
        </w:rPr>
      </w:pPr>
    </w:p>
    <w:p w:rsidR="00355B83" w:rsidRPr="00355B83" w:rsidP="00355B83">
      <w:r w:rsidRPr="00355B83">
        <w:rPr>
          <w:b/>
        </w:rPr>
        <w:t xml:space="preserve">PUBLIC COST:  </w:t>
      </w:r>
      <w:r w:rsidRPr="00355B83">
        <w:t xml:space="preserve">The estimated annual cost to the public is:  $6480 </w:t>
      </w:r>
      <w:bookmarkStart w:id="1" w:name="_GoBack"/>
      <w:bookmarkEnd w:id="1"/>
    </w:p>
    <w:p w:rsidR="00355B83" w:rsidRPr="00355B83" w:rsidP="00355B83">
      <w:pPr>
        <w:rPr>
          <w:b/>
          <w:bCs/>
          <w:u w:val="single"/>
        </w:rPr>
      </w:pPr>
    </w:p>
    <w:p w:rsidR="00355B83" w:rsidRPr="00355B83" w:rsidP="00355B83">
      <w:pPr>
        <w:rPr>
          <w:b/>
        </w:rPr>
      </w:pPr>
      <w:r w:rsidRPr="00355B83">
        <w:rPr>
          <w:b/>
          <w:bCs/>
          <w:u w:val="single"/>
        </w:rPr>
        <w:t xml:space="preserve">If you are conducting a focus group, survey, or plan to employ statistical methods, </w:t>
      </w:r>
      <w:r w:rsidRPr="00355B83">
        <w:rPr>
          <w:b/>
          <w:bCs/>
          <w:u w:val="single"/>
        </w:rPr>
        <w:t>please  provide</w:t>
      </w:r>
      <w:r w:rsidRPr="00355B83">
        <w:rPr>
          <w:b/>
          <w:bCs/>
          <w:u w:val="single"/>
        </w:rPr>
        <w:t xml:space="preserve"> answers to the following questions:</w:t>
      </w:r>
    </w:p>
    <w:p w:rsidR="00355B83" w:rsidRPr="00355B83" w:rsidP="00355B83">
      <w:pPr>
        <w:rPr>
          <w:b/>
        </w:rPr>
      </w:pPr>
    </w:p>
    <w:p w:rsidR="00355B83" w:rsidRPr="00355B83" w:rsidP="00355B83">
      <w:pPr>
        <w:rPr>
          <w:b/>
        </w:rPr>
      </w:pPr>
      <w:r w:rsidRPr="00355B83">
        <w:rPr>
          <w:b/>
        </w:rPr>
        <w:t>The selection of your targeted respondents</w:t>
      </w:r>
    </w:p>
    <w:p w:rsidR="00355B83" w:rsidRPr="00355B83" w:rsidP="00355B83">
      <w:pPr>
        <w:pStyle w:val="ListParagraph"/>
        <w:numPr>
          <w:ilvl w:val="0"/>
          <w:numId w:val="3"/>
        </w:numPr>
        <w:rPr>
          <w:rFonts w:ascii="Times New Roman" w:hAnsi="Times New Roman" w:cs="Times New Roman"/>
        </w:rPr>
      </w:pPr>
      <w:r w:rsidRPr="00355B83">
        <w:rPr>
          <w:rFonts w:ascii="Times New Roman" w:hAnsi="Times New Roman" w:cs="Times New Roman"/>
        </w:rPr>
        <w:t>Do you have a customer list or something similar that defines the universe of potential respondents and do you have a sampling plan for selecting from this universe?</w:t>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r>
      <w:r w:rsidRPr="00355B83">
        <w:rPr>
          <w:rFonts w:ascii="Times New Roman" w:hAnsi="Times New Roman" w:cs="Times New Roman"/>
        </w:rPr>
        <w:tab/>
        <w:t>[] Yes</w:t>
      </w:r>
      <w:r w:rsidRPr="00355B83">
        <w:rPr>
          <w:rFonts w:ascii="Times New Roman" w:hAnsi="Times New Roman" w:cs="Times New Roman"/>
        </w:rPr>
        <w:tab/>
        <w:t>[X] No</w:t>
      </w:r>
    </w:p>
    <w:p w:rsidR="00355B83" w:rsidRPr="00355B83" w:rsidP="00355B83">
      <w:pPr>
        <w:pStyle w:val="ListParagraph"/>
        <w:ind w:left="0"/>
        <w:rPr>
          <w:rFonts w:ascii="Times New Roman" w:hAnsi="Times New Roman" w:cs="Times New Roman"/>
        </w:rPr>
      </w:pPr>
    </w:p>
    <w:p w:rsidR="00355B83" w:rsidRPr="00355B83" w:rsidP="00355B83">
      <w:pPr>
        <w:rPr>
          <w:b/>
        </w:rPr>
      </w:pPr>
      <w:r w:rsidRPr="00355B83">
        <w:rPr>
          <w:b/>
        </w:rPr>
        <w:t>Administration of the Instrument</w:t>
      </w:r>
    </w:p>
    <w:p w:rsidR="00355B83" w:rsidRPr="00355B83" w:rsidP="00355B83">
      <w:pPr>
        <w:pStyle w:val="ListParagraph"/>
        <w:numPr>
          <w:ilvl w:val="0"/>
          <w:numId w:val="4"/>
        </w:numPr>
        <w:rPr>
          <w:rFonts w:ascii="Times New Roman" w:hAnsi="Times New Roman" w:cs="Times New Roman"/>
        </w:rPr>
      </w:pPr>
      <w:r w:rsidRPr="00355B83">
        <w:rPr>
          <w:rFonts w:ascii="Times New Roman" w:hAnsi="Times New Roman" w:cs="Times New Roman"/>
        </w:rPr>
        <w:t>How will you collect the information? (Check all that apply)</w:t>
      </w:r>
    </w:p>
    <w:p w:rsidR="00355B83" w:rsidRPr="00355B83" w:rsidP="00355B83">
      <w:pPr>
        <w:ind w:left="720"/>
      </w:pPr>
      <w:r w:rsidRPr="00355B83">
        <w:t xml:space="preserve">[X] Web-based or other forms of Social Media </w:t>
      </w:r>
    </w:p>
    <w:p w:rsidR="00355B83" w:rsidRPr="00355B83" w:rsidP="00355B83">
      <w:pPr>
        <w:ind w:left="720"/>
      </w:pPr>
      <w:r w:rsidRPr="00355B83">
        <w:t>[  ] Telephone</w:t>
      </w:r>
      <w:r w:rsidRPr="00355B83">
        <w:tab/>
      </w:r>
    </w:p>
    <w:p w:rsidR="00355B83" w:rsidRPr="00355B83" w:rsidP="00355B83">
      <w:pPr>
        <w:ind w:left="720"/>
      </w:pPr>
      <w:r w:rsidRPr="00355B83">
        <w:t>[  ] In-person</w:t>
      </w:r>
      <w:r w:rsidRPr="00355B83">
        <w:tab/>
      </w:r>
    </w:p>
    <w:p w:rsidR="00355B83" w:rsidRPr="00355B83" w:rsidP="00355B83">
      <w:pPr>
        <w:ind w:left="720"/>
      </w:pPr>
      <w:r w:rsidRPr="00355B83">
        <w:t xml:space="preserve">[  ] Mail </w:t>
      </w:r>
    </w:p>
    <w:p w:rsidR="00355B83" w:rsidRPr="00355B83" w:rsidP="00355B83">
      <w:pPr>
        <w:ind w:left="720"/>
      </w:pPr>
      <w:r w:rsidRPr="00355B83">
        <w:t xml:space="preserve">[  ] Other, Explain </w:t>
      </w:r>
    </w:p>
    <w:p w:rsidR="00355B83" w:rsidRPr="00355B83" w:rsidP="00355B83">
      <w:pPr>
        <w:ind w:left="720"/>
      </w:pPr>
    </w:p>
    <w:p w:rsidR="00355B83" w:rsidRPr="00355B83" w:rsidP="00355B83">
      <w:pPr>
        <w:pStyle w:val="ListParagraph"/>
        <w:numPr>
          <w:ilvl w:val="0"/>
          <w:numId w:val="4"/>
        </w:numPr>
        <w:rPr>
          <w:rFonts w:ascii="Times New Roman" w:hAnsi="Times New Roman" w:cs="Times New Roman"/>
        </w:rPr>
      </w:pPr>
      <w:r w:rsidRPr="00355B83">
        <w:rPr>
          <w:rFonts w:ascii="Times New Roman" w:hAnsi="Times New Roman" w:cs="Times New Roman"/>
        </w:rPr>
        <w:t>Will interviewers or facilitators be used?  [  ] Yes [X] No</w:t>
      </w:r>
    </w:p>
    <w:p w:rsidR="00F3321C" w:rsidRPr="00355B83"/>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83"/>
    <w:rsid w:val="00355B83"/>
    <w:rsid w:val="00691B03"/>
    <w:rsid w:val="00CE6FDB"/>
    <w:rsid w:val="00F332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81532"/>
  <w15:chartTrackingRefBased/>
  <w15:docId w15:val="{9830AEEB-8C76-4AB8-A23C-6C45455F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B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355B8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55B83"/>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355B83"/>
    <w:pPr>
      <w:widowControl w:val="0"/>
      <w:tabs>
        <w:tab w:val="center" w:pos="4320"/>
        <w:tab w:val="right" w:pos="8640"/>
      </w:tabs>
      <w:snapToGrid w:val="0"/>
    </w:pPr>
  </w:style>
  <w:style w:type="character" w:customStyle="1" w:styleId="HeaderChar">
    <w:name w:val="Header Char"/>
    <w:basedOn w:val="DefaultParagraphFont"/>
    <w:link w:val="Header"/>
    <w:semiHidden/>
    <w:rsid w:val="00355B83"/>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355B83"/>
    <w:pPr>
      <w:ind w:left="288"/>
    </w:pPr>
    <w:rPr>
      <w:sz w:val="20"/>
      <w:szCs w:val="20"/>
      <w:lang w:eastAsia="zh-CN"/>
    </w:rPr>
  </w:style>
  <w:style w:type="character" w:customStyle="1" w:styleId="BodyTextIndentChar">
    <w:name w:val="Body Text Indent Char"/>
    <w:basedOn w:val="DefaultParagraphFont"/>
    <w:link w:val="BodyTextIndent"/>
    <w:semiHidden/>
    <w:rsid w:val="00355B83"/>
    <w:rPr>
      <w:rFonts w:ascii="Times New Roman" w:eastAsia="Times New Roman" w:hAnsi="Times New Roman" w:cs="Times New Roman"/>
      <w:sz w:val="20"/>
      <w:szCs w:val="20"/>
      <w:lang w:eastAsia="zh-CN"/>
    </w:rPr>
  </w:style>
  <w:style w:type="character" w:customStyle="1" w:styleId="ListParagraphChar">
    <w:name w:val="List Paragraph Char"/>
    <w:link w:val="ListParagraph"/>
    <w:uiPriority w:val="34"/>
    <w:locked/>
    <w:rsid w:val="00355B83"/>
    <w:rPr>
      <w:sz w:val="24"/>
      <w:szCs w:val="24"/>
    </w:rPr>
  </w:style>
  <w:style w:type="paragraph" w:styleId="ListParagraph">
    <w:name w:val="List Paragraph"/>
    <w:basedOn w:val="Normal"/>
    <w:link w:val="ListParagraphChar"/>
    <w:uiPriority w:val="34"/>
    <w:qFormat/>
    <w:rsid w:val="00355B8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DMDC</dc:creator>
  <cp:lastModifiedBy>Yeargins, Latarsha R CIV DMDC</cp:lastModifiedBy>
  <cp:revision>3</cp:revision>
  <dcterms:created xsi:type="dcterms:W3CDTF">2022-10-12T12:58:00Z</dcterms:created>
  <dcterms:modified xsi:type="dcterms:W3CDTF">2022-10-12T13:00:00Z</dcterms:modified>
</cp:coreProperties>
</file>