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4CA5EB84" w14:textId="616783D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8B22A2">
        <w:rPr>
          <w:sz w:val="28"/>
        </w:rPr>
        <w:t>0704-0553</w:t>
      </w:r>
      <w:r>
        <w:rPr>
          <w:sz w:val="28"/>
        </w:rPr>
        <w:t>)</w:t>
      </w:r>
    </w:p>
    <w:p w:rsidR="00E50293" w:rsidRPr="009239AA" w:rsidP="00434E33" w14:paraId="1448F63B" w14:textId="03F0AB8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0606B1">
        <w:t>Domestic Abuse Victims Advocate</w:t>
      </w:r>
      <w:r w:rsidR="004D27A7">
        <w:t xml:space="preserve"> </w:t>
      </w:r>
      <w:r w:rsidR="007338A6">
        <w:t>Certification and Training Evaluation Plan (PWS 4.3)</w:t>
      </w:r>
      <w:r w:rsidR="00C13E25">
        <w:t xml:space="preserve"> – DAVA </w:t>
      </w:r>
      <w:r w:rsidR="00384D41">
        <w:t>Training</w:t>
      </w:r>
      <w:r w:rsidR="00C13E25">
        <w:t xml:space="preserve"> </w:t>
      </w:r>
      <w:r w:rsidR="00384D41">
        <w:t>Feedback</w:t>
      </w:r>
    </w:p>
    <w:p w:rsidR="005E714A" w14:paraId="4E1AEFA7" w14:textId="77777777"/>
    <w:p w:rsidR="00301401" w:rsidP="001D452A" w14:paraId="60955214" w14:textId="2E80DA53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5E1FA1">
        <w:rPr>
          <w:bCs/>
        </w:rPr>
        <w:t>Military Community Advocacy Directorate</w:t>
      </w:r>
      <w:r w:rsidR="00654222">
        <w:rPr>
          <w:bCs/>
        </w:rPr>
        <w:t xml:space="preserve"> (MCAD)</w:t>
      </w:r>
      <w:r w:rsidR="005E1FA1">
        <w:rPr>
          <w:bCs/>
        </w:rPr>
        <w:t xml:space="preserve"> wants to better understand the needs of Domestic Abuse Victim Advocates (DAVA). </w:t>
      </w:r>
      <w:r w:rsidR="00654222">
        <w:rPr>
          <w:bCs/>
        </w:rPr>
        <w:t xml:space="preserve">Supporting the needs of more than 5 million service members and their immediate </w:t>
      </w:r>
      <w:r w:rsidR="00435415">
        <w:rPr>
          <w:bCs/>
        </w:rPr>
        <w:t>family members</w:t>
      </w:r>
      <w:r w:rsidR="00654222">
        <w:rPr>
          <w:bCs/>
        </w:rPr>
        <w:t>, MCAD is “</w:t>
      </w:r>
      <w:r w:rsidRPr="00654222" w:rsidR="00654222">
        <w:rPr>
          <w:bCs/>
        </w:rPr>
        <w:t>directly responsible for establishing quality-of-life policies and programs that help our guardians of country, their families and survivors be well and mission ready</w:t>
      </w:r>
      <w:r w:rsidR="00654222">
        <w:rPr>
          <w:bCs/>
        </w:rPr>
        <w:t>”.</w:t>
      </w:r>
      <w:r w:rsidR="00C862F3">
        <w:rPr>
          <w:bCs/>
        </w:rPr>
        <w:t xml:space="preserve"> Thus, investigating</w:t>
      </w:r>
      <w:r w:rsidR="00654222">
        <w:rPr>
          <w:bCs/>
        </w:rPr>
        <w:t xml:space="preserve"> </w:t>
      </w:r>
      <w:r w:rsidR="00C862F3">
        <w:rPr>
          <w:bCs/>
        </w:rPr>
        <w:t xml:space="preserve">DAVAs perceptions, attitudes, and needs not only falls within the purvey of MCAD to establish quality of life policies and programs but </w:t>
      </w:r>
      <w:r w:rsidR="002D2CF5">
        <w:rPr>
          <w:bCs/>
        </w:rPr>
        <w:t xml:space="preserve">also assists with ensuring </w:t>
      </w:r>
      <w:r w:rsidR="00C862F3">
        <w:rPr>
          <w:bCs/>
        </w:rPr>
        <w:t>service members are well and mission ready.</w:t>
      </w:r>
    </w:p>
    <w:p w:rsidR="00C862F3" w:rsidP="001D452A" w14:paraId="78007139" w14:textId="77777777">
      <w:pPr>
        <w:rPr>
          <w:bCs/>
        </w:rPr>
      </w:pPr>
    </w:p>
    <w:p w:rsidR="00C8488C" w:rsidP="001D452A" w14:paraId="7A68B8AC" w14:textId="295D5FEA">
      <w:r>
        <w:t>The DAVA Certification and Training Evaluation Plan (PWS 4.3)</w:t>
      </w:r>
      <w:r w:rsidRPr="007338A6">
        <w:t xml:space="preserve"> </w:t>
      </w:r>
      <w:r w:rsidR="00F42CEE">
        <w:t>involves</w:t>
      </w:r>
      <w:r>
        <w:t xml:space="preserve"> developing</w:t>
      </w:r>
      <w:r w:rsidRPr="007338A6">
        <w:t xml:space="preserve"> an evidence-informed, comprehensive assessment of DAVA training and credentialing needs</w:t>
      </w:r>
      <w:r w:rsidR="001D452A">
        <w:t xml:space="preserve">. </w:t>
      </w:r>
      <w:r w:rsidR="006D4451">
        <w:t>The current</w:t>
      </w:r>
      <w:r w:rsidR="00C13E25">
        <w:t xml:space="preserve"> </w:t>
      </w:r>
      <w:r w:rsidR="006D4451">
        <w:t xml:space="preserve">data collection </w:t>
      </w:r>
      <w:r w:rsidR="005E1FA1">
        <w:t xml:space="preserve">gathers </w:t>
      </w:r>
      <w:r w:rsidR="00384D41">
        <w:t>DAVA feedback following individual training sessions</w:t>
      </w:r>
      <w:r w:rsidR="001D452A">
        <w:t>. Central to this point, th</w:t>
      </w:r>
      <w:r w:rsidR="006D4451">
        <w:t xml:space="preserve">e overarching plan </w:t>
      </w:r>
      <w:r w:rsidR="001D452A">
        <w:t xml:space="preserve">will assess </w:t>
      </w:r>
      <w:r w:rsidRPr="007338A6">
        <w:t xml:space="preserve">whether a military-specific DAVA credential should be developed to improve efficiencies </w:t>
      </w:r>
      <w:r w:rsidR="00F42CEE">
        <w:t>as well as</w:t>
      </w:r>
      <w:r w:rsidRPr="007338A6">
        <w:t xml:space="preserve"> save time and resources, in an effort to expedite and improve DAVA proficiency</w:t>
      </w:r>
      <w:r w:rsidR="001D452A">
        <w:t xml:space="preserve">. </w:t>
      </w:r>
    </w:p>
    <w:p w:rsidR="000606B1" w:rsidP="001D452A" w14:paraId="27698CBE" w14:textId="17490DE6"/>
    <w:p w:rsidR="000606B1" w:rsidRPr="00812C6A" w:rsidP="001D452A" w14:paraId="68A6DEDC" w14:textId="41176214">
      <w:pPr>
        <w:rPr>
          <w:color w:val="000000"/>
        </w:rPr>
      </w:pPr>
      <w:r>
        <w:rPr>
          <w:color w:val="000000"/>
        </w:rPr>
        <w:t xml:space="preserve">This collection will provide participants an opportunity to rate their level of satisfaction with the training provided by </w:t>
      </w:r>
      <w:r w:rsidR="004D27A7">
        <w:rPr>
          <w:color w:val="000000"/>
        </w:rPr>
        <w:t>the National Organization for Victim Advocacy (NOVA)</w:t>
      </w:r>
      <w:r>
        <w:rPr>
          <w:color w:val="000000"/>
        </w:rPr>
        <w:t xml:space="preserve">, allowing the government to receive direct feedback on </w:t>
      </w:r>
      <w:r w:rsidR="004D27A7">
        <w:rPr>
          <w:color w:val="000000"/>
        </w:rPr>
        <w:t>individual DAVA specific trainings provided during 2024</w:t>
      </w:r>
      <w:r>
        <w:rPr>
          <w:color w:val="000000"/>
        </w:rPr>
        <w:t xml:space="preserve">. </w:t>
      </w:r>
      <w:r w:rsidRPr="00B81199">
        <w:rPr>
          <w:color w:val="000000"/>
        </w:rPr>
        <w:t xml:space="preserve">Data will be collected </w:t>
      </w:r>
      <w:r>
        <w:rPr>
          <w:color w:val="000000"/>
        </w:rPr>
        <w:t>after every training is completed.</w:t>
      </w:r>
    </w:p>
    <w:p w:rsidR="00C8488C" w:rsidP="00434E33" w14:paraId="1E81AAF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338A6" w:rsidRPr="007338A6" w:rsidP="007338A6" w14:paraId="6F890279" w14:textId="1D0233BB">
      <w:r w:rsidRPr="00434E33">
        <w:rPr>
          <w:b/>
        </w:rPr>
        <w:t>DESCRIPTION OF RESPONDENTS</w:t>
      </w:r>
      <w:r>
        <w:t xml:space="preserve">: </w:t>
      </w:r>
      <w:r w:rsidR="00B90951">
        <w:t xml:space="preserve">Potential respondents include all current Army, Navy, Marine, and Airforce DAVAs attending a live or asynchronous training session provided by NOVA for DAVAs. </w:t>
      </w:r>
    </w:p>
    <w:p w:rsidR="00434E33" w:rsidRPr="00434E33" w:rsidP="00434E33" w14:paraId="7630CAF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06866" w:rsidRPr="00F06866" w14:paraId="48E8A05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F5BB4E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1C38859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84D4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F6AEDF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0438085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84D41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4A4520F" w14:textId="77777777">
      <w:pPr>
        <w:pStyle w:val="Header"/>
        <w:tabs>
          <w:tab w:val="clear" w:pos="4320"/>
          <w:tab w:val="clear" w:pos="8640"/>
        </w:tabs>
      </w:pPr>
    </w:p>
    <w:p w:rsidR="00CA2650" w14:paraId="5EECF79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3E35CA8" w14:textId="77777777">
      <w:pPr>
        <w:rPr>
          <w:sz w:val="16"/>
          <w:szCs w:val="16"/>
        </w:rPr>
      </w:pPr>
    </w:p>
    <w:p w:rsidR="008101A5" w:rsidRPr="009C13B9" w:rsidP="008101A5" w14:paraId="04667C17" w14:textId="77777777">
      <w:r>
        <w:t xml:space="preserve">I certify the following to be true: </w:t>
      </w:r>
    </w:p>
    <w:p w:rsidR="008101A5" w:rsidP="008101A5" w14:paraId="6AB336C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849418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2D633A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2D74A3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84716D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A432CE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E1ED072" w14:textId="77777777"/>
    <w:p w:rsidR="009C13B9" w:rsidP="009C13B9" w14:paraId="4F2F6B2C" w14:textId="1F25B5E4">
      <w:r>
        <w:t>Name:_</w:t>
      </w:r>
      <w:r w:rsidR="000606B1">
        <w:rPr>
          <w:u w:val="single"/>
        </w:rPr>
        <w:t>Marissa Thompson</w:t>
      </w:r>
      <w:r w:rsidR="005E1FA1">
        <w:rPr>
          <w:u w:val="single"/>
        </w:rPr>
        <w:t>, Military Community Advocacy</w:t>
      </w:r>
      <w:r>
        <w:t>_______________________________________________</w:t>
      </w:r>
    </w:p>
    <w:p w:rsidR="009C13B9" w:rsidP="009C13B9" w14:paraId="692F54F1" w14:textId="77777777">
      <w:pPr>
        <w:pStyle w:val="ListParagraph"/>
        <w:ind w:left="360"/>
      </w:pPr>
    </w:p>
    <w:p w:rsidR="009C13B9" w:rsidP="009C13B9" w14:paraId="57DA9936" w14:textId="77777777">
      <w:r>
        <w:t>To assist review, please provide answers to the following question:</w:t>
      </w:r>
    </w:p>
    <w:p w:rsidR="009C13B9" w:rsidP="009C13B9" w14:paraId="78348986" w14:textId="77777777">
      <w:pPr>
        <w:pStyle w:val="ListParagraph"/>
        <w:ind w:left="360"/>
      </w:pPr>
    </w:p>
    <w:p w:rsidR="009C13B9" w:rsidRPr="00C86E91" w:rsidP="00C86E91" w14:paraId="128CE2E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1E8755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</w:t>
      </w:r>
      <w:r w:rsidR="009239AA">
        <w:t>[</w:t>
      </w:r>
      <w:r w:rsidR="00C13E25">
        <w:t xml:space="preserve"> </w:t>
      </w:r>
      <w:r w:rsidR="009239AA">
        <w:t>] Yes  [</w:t>
      </w:r>
      <w:r w:rsidR="00C13E25">
        <w:t>X</w:t>
      </w:r>
      <w:r w:rsidR="009239AA">
        <w:t xml:space="preserve">]  No </w:t>
      </w:r>
    </w:p>
    <w:p w:rsidR="00C86E91" w:rsidP="00C86E91" w14:paraId="0DE9FC13" w14:textId="7815EFC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[</w:t>
      </w:r>
      <w:r w:rsidR="00C13E25">
        <w:t xml:space="preserve"> </w:t>
      </w:r>
      <w:r w:rsidR="009239AA">
        <w:t>] Yes [</w:t>
      </w:r>
      <w:r w:rsidR="000606B1">
        <w:t>X</w:t>
      </w:r>
      <w:r w:rsidR="009239AA">
        <w:t>] No</w:t>
      </w:r>
      <w:r>
        <w:t xml:space="preserve">   </w:t>
      </w:r>
    </w:p>
    <w:p w:rsidR="00384D41" w:rsidRPr="000606B1" w:rsidP="000606B1" w14:paraId="242B79BF" w14:textId="0F5AEEC1">
      <w:pPr>
        <w:pStyle w:val="ListParagraph"/>
        <w:numPr>
          <w:ilvl w:val="0"/>
          <w:numId w:val="18"/>
        </w:numPr>
      </w:pPr>
      <w:bookmarkStart w:id="0" w:name="_Hlk155257557"/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</w:t>
      </w:r>
      <w:bookmarkEnd w:id="0"/>
      <w:r>
        <w:t xml:space="preserve"> [ ] Yes  [</w:t>
      </w:r>
      <w:r w:rsidR="000606B1">
        <w:t>X</w:t>
      </w:r>
      <w:r>
        <w:t>] No</w:t>
      </w:r>
    </w:p>
    <w:p w:rsidR="00291ECC" w:rsidP="00C86E91" w14:paraId="32EA4A1D" w14:textId="77777777">
      <w:pPr>
        <w:pStyle w:val="ListParagraph"/>
        <w:ind w:left="0"/>
        <w:rPr>
          <w:b/>
        </w:rPr>
      </w:pPr>
    </w:p>
    <w:p w:rsidR="00C86E91" w:rsidRPr="00C86E91" w:rsidP="00C86E91" w14:paraId="6129F71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4D6E14" w:rsidRPr="00C13E25" w14:paraId="21F88B1E" w14:textId="77777777">
      <w:r>
        <w:t>Is an incentive (e.g., money or reimbursement of expenses, token of appreciation) provided to participants?  [  ] Yes [</w:t>
      </w:r>
      <w:r w:rsidR="007338A6">
        <w:t>X</w:t>
      </w:r>
      <w:r>
        <w:t xml:space="preserve">] No  </w:t>
      </w:r>
    </w:p>
    <w:p w:rsidR="00C86E91" w14:paraId="56FDB100" w14:textId="77777777">
      <w:pPr>
        <w:rPr>
          <w:b/>
        </w:rPr>
      </w:pPr>
    </w:p>
    <w:p w:rsidR="005E714A" w:rsidP="00C86E91" w14:paraId="5D7C223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E389FCB" w14:textId="77777777">
      <w:pPr>
        <w:keepNext/>
        <w:keepLines/>
        <w:rPr>
          <w:b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2"/>
        <w:gridCol w:w="1593"/>
        <w:gridCol w:w="1780"/>
        <w:gridCol w:w="1044"/>
      </w:tblGrid>
      <w:tr w14:paraId="6280099C" w14:textId="77777777" w:rsidTr="003140D2">
        <w:tblPrEx>
          <w:tblW w:w="100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82"/>
        </w:trPr>
        <w:tc>
          <w:tcPr>
            <w:tcW w:w="5642" w:type="dxa"/>
          </w:tcPr>
          <w:p w:rsidR="006832D9" w:rsidRPr="0001027E" w:rsidP="00C8488C" w14:paraId="5D572176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93" w:type="dxa"/>
          </w:tcPr>
          <w:p w:rsidR="006832D9" w:rsidRPr="0001027E" w:rsidP="00843796" w14:paraId="72AB894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80" w:type="dxa"/>
          </w:tcPr>
          <w:p w:rsidR="006832D9" w:rsidRPr="0001027E" w:rsidP="00843796" w14:paraId="39BF3C3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44" w:type="dxa"/>
          </w:tcPr>
          <w:p w:rsidR="006832D9" w:rsidRPr="0001027E" w:rsidP="00843796" w14:paraId="787603E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080B88B" w14:textId="77777777" w:rsidTr="003140D2">
        <w:tblPrEx>
          <w:tblW w:w="10059" w:type="dxa"/>
          <w:tblLayout w:type="fixed"/>
          <w:tblLook w:val="01E0"/>
        </w:tblPrEx>
        <w:trPr>
          <w:trHeight w:val="282"/>
        </w:trPr>
        <w:tc>
          <w:tcPr>
            <w:tcW w:w="5642" w:type="dxa"/>
          </w:tcPr>
          <w:p w:rsidR="006832D9" w:rsidP="00843796" w14:paraId="64FD801C" w14:textId="77777777">
            <w:r>
              <w:t>Federal Government</w:t>
            </w:r>
          </w:p>
        </w:tc>
        <w:tc>
          <w:tcPr>
            <w:tcW w:w="1593" w:type="dxa"/>
          </w:tcPr>
          <w:p w:rsidR="006832D9" w:rsidP="00843796" w14:paraId="6C28953A" w14:textId="77777777">
            <w:r>
              <w:t>3</w:t>
            </w:r>
            <w:r w:rsidR="00A80FEE">
              <w:t>00</w:t>
            </w:r>
          </w:p>
        </w:tc>
        <w:tc>
          <w:tcPr>
            <w:tcW w:w="1780" w:type="dxa"/>
          </w:tcPr>
          <w:p w:rsidR="006832D9" w:rsidP="00843796" w14:paraId="6BF1B0DA" w14:textId="77777777">
            <w:r>
              <w:t>10</w:t>
            </w:r>
            <w:r w:rsidR="00C13E25">
              <w:t xml:space="preserve"> </w:t>
            </w:r>
            <w:r w:rsidR="00A90336">
              <w:t>Minutes</w:t>
            </w:r>
          </w:p>
        </w:tc>
        <w:tc>
          <w:tcPr>
            <w:tcW w:w="1044" w:type="dxa"/>
          </w:tcPr>
          <w:p w:rsidR="006832D9" w:rsidP="00843796" w14:paraId="321A92DB" w14:textId="5F81AA7E">
            <w:r>
              <w:t>50</w:t>
            </w:r>
            <w:r w:rsidR="003140D2">
              <w:t xml:space="preserve"> hours</w:t>
            </w:r>
          </w:p>
        </w:tc>
      </w:tr>
      <w:tr w14:paraId="2BDB8653" w14:textId="77777777" w:rsidTr="003140D2">
        <w:tblPrEx>
          <w:tblW w:w="10059" w:type="dxa"/>
          <w:tblLayout w:type="fixed"/>
          <w:tblLook w:val="01E0"/>
        </w:tblPrEx>
        <w:trPr>
          <w:trHeight w:val="282"/>
        </w:trPr>
        <w:tc>
          <w:tcPr>
            <w:tcW w:w="5642" w:type="dxa"/>
          </w:tcPr>
          <w:p w:rsidR="006832D9" w:rsidP="00843796" w14:paraId="2534964C" w14:textId="1AB67F5C">
            <w:r>
              <w:t>Other DAVA</w:t>
            </w:r>
            <w:r w:rsidR="00CC5F2C">
              <w:t xml:space="preserve"> Respondents</w:t>
            </w:r>
            <w:r>
              <w:t xml:space="preserve"> (federal contractors)</w:t>
            </w:r>
          </w:p>
        </w:tc>
        <w:tc>
          <w:tcPr>
            <w:tcW w:w="1593" w:type="dxa"/>
          </w:tcPr>
          <w:p w:rsidR="006832D9" w:rsidP="00843796" w14:paraId="6D76A75D" w14:textId="77777777">
            <w:r>
              <w:t>3</w:t>
            </w:r>
            <w:r w:rsidR="00A80FEE">
              <w:t>00</w:t>
            </w:r>
          </w:p>
        </w:tc>
        <w:tc>
          <w:tcPr>
            <w:tcW w:w="1780" w:type="dxa"/>
          </w:tcPr>
          <w:p w:rsidR="006832D9" w:rsidP="00843796" w14:paraId="7BFF9F1B" w14:textId="77777777">
            <w:r>
              <w:t>10</w:t>
            </w:r>
            <w:r w:rsidR="003367F1">
              <w:t xml:space="preserve"> </w:t>
            </w:r>
            <w:r w:rsidR="00A90336">
              <w:t>Minutes</w:t>
            </w:r>
          </w:p>
        </w:tc>
        <w:tc>
          <w:tcPr>
            <w:tcW w:w="1044" w:type="dxa"/>
          </w:tcPr>
          <w:p w:rsidR="006832D9" w:rsidP="00843796" w14:paraId="1887C69F" w14:textId="258C3B86">
            <w:r>
              <w:t>50</w:t>
            </w:r>
            <w:r w:rsidR="003140D2">
              <w:t xml:space="preserve"> hours </w:t>
            </w:r>
          </w:p>
        </w:tc>
      </w:tr>
      <w:tr w14:paraId="4929E125" w14:textId="77777777" w:rsidTr="003140D2">
        <w:tblPrEx>
          <w:tblW w:w="10059" w:type="dxa"/>
          <w:tblLayout w:type="fixed"/>
          <w:tblLook w:val="01E0"/>
        </w:tblPrEx>
        <w:trPr>
          <w:trHeight w:val="297"/>
        </w:trPr>
        <w:tc>
          <w:tcPr>
            <w:tcW w:w="5642" w:type="dxa"/>
          </w:tcPr>
          <w:p w:rsidR="006832D9" w:rsidRPr="0001027E" w:rsidP="00843796" w14:paraId="1FBCD95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93" w:type="dxa"/>
          </w:tcPr>
          <w:p w:rsidR="006832D9" w:rsidRPr="0001027E" w:rsidP="00843796" w14:paraId="2AEAF1D7" w14:textId="120B360A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80" w:type="dxa"/>
          </w:tcPr>
          <w:p w:rsidR="006832D9" w:rsidP="00843796" w14:paraId="124C9C07" w14:textId="0C6058A0">
            <w:r>
              <w:t xml:space="preserve">20 Minutes </w:t>
            </w:r>
          </w:p>
        </w:tc>
        <w:tc>
          <w:tcPr>
            <w:tcW w:w="1044" w:type="dxa"/>
          </w:tcPr>
          <w:p w:rsidR="006832D9" w:rsidRPr="0001027E" w:rsidP="00843796" w14:paraId="200A60A2" w14:textId="28599FC1">
            <w:pPr>
              <w:rPr>
                <w:b/>
              </w:rPr>
            </w:pPr>
            <w:r>
              <w:rPr>
                <w:b/>
              </w:rPr>
              <w:t xml:space="preserve">100 hours </w:t>
            </w:r>
          </w:p>
        </w:tc>
      </w:tr>
    </w:tbl>
    <w:p w:rsidR="003140D2" w:rsidRPr="003140D2" w14:paraId="60A3DAB2" w14:textId="2A2EA27B">
      <w:pPr>
        <w:rPr>
          <w:b/>
          <w:bCs/>
          <w:u w:val="single"/>
        </w:rPr>
      </w:pPr>
      <w:r w:rsidRPr="009C0570">
        <w:t xml:space="preserve">*The public reporting burden for this collection of information is estimated to average </w:t>
      </w:r>
      <w:r>
        <w:t>10</w:t>
      </w:r>
      <w:r w:rsidRPr="009C0570">
        <w:t xml:space="preserve"> minutes per response, including the time for reviewing instructions, searching existing data sources, gathering and maintaining the data needed, and completing and reviewing the collection of information</w:t>
      </w:r>
    </w:p>
    <w:p w:rsidR="003140D2" w14:paraId="56EC2808" w14:textId="77777777">
      <w:pPr>
        <w:rPr>
          <w:b/>
        </w:rPr>
      </w:pPr>
    </w:p>
    <w:p w:rsidR="005E714A" w14:paraId="6994A0E0" w14:textId="07DAA836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="007338A6">
        <w:t>is _</w:t>
      </w:r>
      <w:r w:rsidRPr="003140D2" w:rsidR="003140D2">
        <w:rPr>
          <w:u w:val="single"/>
        </w:rPr>
        <w:t>$</w:t>
      </w:r>
      <w:r w:rsidR="003140D2">
        <w:rPr>
          <w:u w:val="single"/>
        </w:rPr>
        <w:t>2,50</w:t>
      </w:r>
      <w:r w:rsidR="008F34A5">
        <w:rPr>
          <w:u w:val="single"/>
        </w:rPr>
        <w:t>8</w:t>
      </w:r>
      <w:r w:rsidR="003140D2">
        <w:rPr>
          <w:u w:val="single"/>
        </w:rPr>
        <w:t>.00</w:t>
      </w:r>
      <w:r w:rsidR="00C86E91">
        <w:t>________</w:t>
      </w:r>
    </w:p>
    <w:p w:rsidR="00ED6492" w:rsidRPr="003140D2" w14:paraId="05ECA1B2" w14:textId="13805BBC">
      <w:r w:rsidRPr="00C00922">
        <w:t xml:space="preserve">The Respondent's hourly wage was determined by using the </w:t>
      </w:r>
      <w:r>
        <w:t>federal schedule for a GS 9 Step 3 employee  ($25.06 hourly</w:t>
      </w:r>
      <w:r w:rsidR="008F34A5">
        <w:t xml:space="preserve">/$4.18 per reponse </w:t>
      </w:r>
      <w:r>
        <w:t xml:space="preserve">) </w:t>
      </w:r>
      <w:hyperlink r:id="rId4" w:history="1">
        <w:r>
          <w:rPr>
            <w:rStyle w:val="Hyperlink"/>
          </w:rPr>
          <w:t>General Schedule (opm.gov)</w:t>
        </w:r>
      </w:hyperlink>
    </w:p>
    <w:p w:rsidR="003140D2" w14:paraId="44951FC9" w14:textId="77777777">
      <w:pPr>
        <w:rPr>
          <w:b/>
          <w:bCs/>
          <w:u w:val="single"/>
        </w:rPr>
      </w:pPr>
    </w:p>
    <w:p w:rsidR="0069403B" w:rsidP="00F06866" w14:paraId="6203E7D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4AE28D42" w14:textId="77777777">
      <w:pPr>
        <w:rPr>
          <w:b/>
        </w:rPr>
      </w:pPr>
    </w:p>
    <w:p w:rsidR="00F06866" w:rsidP="00F06866" w14:paraId="7051E88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11517A4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13E25">
        <w:t>X</w:t>
      </w:r>
      <w:r>
        <w:t>] Yes</w:t>
      </w:r>
      <w:r w:rsidR="00C13E25">
        <w:t xml:space="preserve">    </w:t>
      </w:r>
      <w:r>
        <w:t>[ ] No</w:t>
      </w:r>
    </w:p>
    <w:p w:rsidR="00636621" w:rsidP="00636621" w14:paraId="7DCDA2ED" w14:textId="77777777">
      <w:pPr>
        <w:pStyle w:val="ListParagraph"/>
      </w:pPr>
    </w:p>
    <w:p w:rsidR="00C13E25" w:rsidP="001B0AAA" w14:paraId="5C93154E" w14:textId="6640B57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0606B1" w14:paraId="11A5404F" w14:textId="0E3759BA">
      <w:pPr>
        <w:ind w:left="720"/>
      </w:pPr>
      <w:r>
        <w:t>Potential respondents</w:t>
      </w:r>
      <w:r w:rsidR="00C13E25">
        <w:t xml:space="preserve"> include all </w:t>
      </w:r>
      <w:r w:rsidR="00A90336">
        <w:t xml:space="preserve">current </w:t>
      </w:r>
      <w:r w:rsidR="00C60A75">
        <w:t>Army, Navy, Marine, and Airforce DAVAs</w:t>
      </w:r>
      <w:r w:rsidR="00A90336">
        <w:t xml:space="preserve"> </w:t>
      </w:r>
      <w:r>
        <w:t>attending a live or asynchronous training session provided by NOVA</w:t>
      </w:r>
      <w:r w:rsidR="00526063">
        <w:t xml:space="preserve"> for DAVAs</w:t>
      </w:r>
      <w:r w:rsidR="00A90336">
        <w:t xml:space="preserve">. </w:t>
      </w:r>
      <w:r>
        <w:t xml:space="preserve">All participants at each training will be requested to </w:t>
      </w:r>
      <w:r w:rsidR="00B90951">
        <w:t xml:space="preserve">voluntarily </w:t>
      </w:r>
      <w:r>
        <w:t>complete the training feedback form</w:t>
      </w:r>
      <w:r w:rsidR="00C862F3">
        <w:t xml:space="preserve"> which will be administered through Qualtrics. </w:t>
      </w:r>
    </w:p>
    <w:p w:rsidR="00A403BB" w:rsidP="00A403BB" w14:paraId="0BA0CA8E" w14:textId="77777777"/>
    <w:p w:rsidR="004D6E14" w:rsidP="00A403BB" w14:paraId="32875160" w14:textId="77777777">
      <w:pPr>
        <w:rPr>
          <w:b/>
        </w:rPr>
      </w:pPr>
    </w:p>
    <w:p w:rsidR="00A403BB" w:rsidP="00A403BB" w14:paraId="0C4994A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DD8E77D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535AD49" w14:textId="77777777">
      <w:pPr>
        <w:ind w:left="720"/>
      </w:pPr>
      <w:r>
        <w:t>[</w:t>
      </w:r>
      <w:r w:rsidR="003367F1">
        <w:t>X</w:t>
      </w:r>
      <w:r>
        <w:t>] Web-based</w:t>
      </w:r>
      <w:r>
        <w:t xml:space="preserve"> or other forms of Social Media </w:t>
      </w:r>
    </w:p>
    <w:p w:rsidR="001B0AAA" w:rsidP="001B0AAA" w14:paraId="77457B32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3F94176A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2F5306DD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1F3B1F75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3A3296CF" w14:textId="77777777">
      <w:pPr>
        <w:pStyle w:val="ListParagraph"/>
        <w:numPr>
          <w:ilvl w:val="0"/>
          <w:numId w:val="17"/>
        </w:numPr>
      </w:pPr>
      <w:r>
        <w:t>Will interviewers or facilitators be used?  [] Yes [</w:t>
      </w:r>
      <w:r w:rsidR="00526063">
        <w:t>X</w:t>
      </w:r>
      <w:r>
        <w:t>] No</w:t>
      </w:r>
    </w:p>
    <w:p w:rsidR="00F24CFC" w:rsidP="00F24CFC" w14:paraId="41D04BBB" w14:textId="77777777">
      <w:pPr>
        <w:pStyle w:val="ListParagraph"/>
        <w:ind w:left="360"/>
      </w:pPr>
    </w:p>
    <w:p w:rsidR="00631120" w:rsidP="00F24CFC" w14:paraId="6EF6182D" w14:textId="77777777">
      <w:pPr>
        <w:pStyle w:val="ListParagraph"/>
        <w:ind w:left="360"/>
      </w:pPr>
    </w:p>
    <w:p w:rsidR="0024521E" w:rsidP="0024521E" w14:paraId="720A6EFB" w14:textId="77777777">
      <w:pPr>
        <w:rPr>
          <w:b/>
        </w:rPr>
      </w:pPr>
      <w:bookmarkStart w:id="1" w:name="_Hlk155258717"/>
      <w:bookmarkStart w:id="2" w:name="_Hlk155172381"/>
      <w:r w:rsidRPr="00F24CFC">
        <w:rPr>
          <w:b/>
        </w:rPr>
        <w:t>Please make sure that all instruments, instructions, and scripts are submitted with the request.</w:t>
      </w:r>
    </w:p>
    <w:bookmarkEnd w:id="1"/>
    <w:p w:rsidR="00CC5F2C" w:rsidP="0024521E" w14:paraId="15507E1C" w14:textId="77777777">
      <w:pPr>
        <w:rPr>
          <w:b/>
        </w:rPr>
      </w:pPr>
    </w:p>
    <w:p w:rsidR="00CC5F2C" w:rsidP="0024521E" w14:paraId="4C02B371" w14:textId="77777777">
      <w:pPr>
        <w:rPr>
          <w:b/>
        </w:rPr>
      </w:pPr>
    </w:p>
    <w:p w:rsidR="00CC5F2C" w:rsidP="0024521E" w14:paraId="1EAAC387" w14:textId="77777777">
      <w:pPr>
        <w:rPr>
          <w:b/>
        </w:rPr>
      </w:pPr>
    </w:p>
    <w:bookmarkEnd w:id="2"/>
    <w:p w:rsidR="005E714A" w:rsidRPr="00A450B9" w:rsidP="00A450B9" w14:paraId="181BE4D7" w14:textId="77777777">
      <w:pPr>
        <w:rPr>
          <w:b/>
        </w:rPr>
      </w:pP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17980EB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E783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631246">
    <w:abstractNumId w:val="10"/>
  </w:num>
  <w:num w:numId="2" w16cid:durableId="669792066">
    <w:abstractNumId w:val="16"/>
  </w:num>
  <w:num w:numId="3" w16cid:durableId="200017504">
    <w:abstractNumId w:val="15"/>
  </w:num>
  <w:num w:numId="4" w16cid:durableId="79565137">
    <w:abstractNumId w:val="17"/>
  </w:num>
  <w:num w:numId="5" w16cid:durableId="418407697">
    <w:abstractNumId w:val="3"/>
  </w:num>
  <w:num w:numId="6" w16cid:durableId="67466135">
    <w:abstractNumId w:val="1"/>
  </w:num>
  <w:num w:numId="7" w16cid:durableId="1895042202">
    <w:abstractNumId w:val="8"/>
  </w:num>
  <w:num w:numId="8" w16cid:durableId="635334678">
    <w:abstractNumId w:val="13"/>
  </w:num>
  <w:num w:numId="9" w16cid:durableId="1900821267">
    <w:abstractNumId w:val="9"/>
  </w:num>
  <w:num w:numId="10" w16cid:durableId="1109548344">
    <w:abstractNumId w:val="2"/>
  </w:num>
  <w:num w:numId="11" w16cid:durableId="661930315">
    <w:abstractNumId w:val="6"/>
  </w:num>
  <w:num w:numId="12" w16cid:durableId="2035836282">
    <w:abstractNumId w:val="7"/>
  </w:num>
  <w:num w:numId="13" w16cid:durableId="849415235">
    <w:abstractNumId w:val="0"/>
  </w:num>
  <w:num w:numId="14" w16cid:durableId="1067531528">
    <w:abstractNumId w:val="14"/>
  </w:num>
  <w:num w:numId="15" w16cid:durableId="1402631107">
    <w:abstractNumId w:val="12"/>
  </w:num>
  <w:num w:numId="16" w16cid:durableId="713117871">
    <w:abstractNumId w:val="11"/>
  </w:num>
  <w:num w:numId="17" w16cid:durableId="1223522058">
    <w:abstractNumId w:val="4"/>
  </w:num>
  <w:num w:numId="18" w16cid:durableId="1138954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504AB"/>
    <w:rsid w:val="000606B1"/>
    <w:rsid w:val="00067329"/>
    <w:rsid w:val="000B2838"/>
    <w:rsid w:val="000D44CA"/>
    <w:rsid w:val="000E200B"/>
    <w:rsid w:val="000E55F9"/>
    <w:rsid w:val="000F68BE"/>
    <w:rsid w:val="00164D41"/>
    <w:rsid w:val="001927A4"/>
    <w:rsid w:val="00194AC6"/>
    <w:rsid w:val="001A23B0"/>
    <w:rsid w:val="001A25CC"/>
    <w:rsid w:val="001B0AAA"/>
    <w:rsid w:val="001B112C"/>
    <w:rsid w:val="001B508F"/>
    <w:rsid w:val="001C39F7"/>
    <w:rsid w:val="001D452A"/>
    <w:rsid w:val="001F45E4"/>
    <w:rsid w:val="00237B48"/>
    <w:rsid w:val="0024521E"/>
    <w:rsid w:val="00263C3D"/>
    <w:rsid w:val="00274D0B"/>
    <w:rsid w:val="00291ECC"/>
    <w:rsid w:val="002A7F90"/>
    <w:rsid w:val="002B052D"/>
    <w:rsid w:val="002B34CD"/>
    <w:rsid w:val="002B3C95"/>
    <w:rsid w:val="002D0B92"/>
    <w:rsid w:val="002D2CF5"/>
    <w:rsid w:val="00301401"/>
    <w:rsid w:val="003140D2"/>
    <w:rsid w:val="003367F1"/>
    <w:rsid w:val="00384D41"/>
    <w:rsid w:val="00396A07"/>
    <w:rsid w:val="003D5BBE"/>
    <w:rsid w:val="003E3C61"/>
    <w:rsid w:val="003F1C5B"/>
    <w:rsid w:val="00411D05"/>
    <w:rsid w:val="00434E33"/>
    <w:rsid w:val="00435415"/>
    <w:rsid w:val="00441434"/>
    <w:rsid w:val="004443D4"/>
    <w:rsid w:val="0045264C"/>
    <w:rsid w:val="004876EC"/>
    <w:rsid w:val="004D27A7"/>
    <w:rsid w:val="004D60DF"/>
    <w:rsid w:val="004D6E14"/>
    <w:rsid w:val="005009B0"/>
    <w:rsid w:val="00526063"/>
    <w:rsid w:val="0053090D"/>
    <w:rsid w:val="00537376"/>
    <w:rsid w:val="005554DA"/>
    <w:rsid w:val="005A1006"/>
    <w:rsid w:val="005C773C"/>
    <w:rsid w:val="005E1874"/>
    <w:rsid w:val="005E1FA1"/>
    <w:rsid w:val="005E714A"/>
    <w:rsid w:val="005F693D"/>
    <w:rsid w:val="006140A0"/>
    <w:rsid w:val="00631120"/>
    <w:rsid w:val="00636621"/>
    <w:rsid w:val="00642B49"/>
    <w:rsid w:val="00654222"/>
    <w:rsid w:val="006832D9"/>
    <w:rsid w:val="0069403B"/>
    <w:rsid w:val="006D4451"/>
    <w:rsid w:val="006F3DDE"/>
    <w:rsid w:val="00704678"/>
    <w:rsid w:val="007338A6"/>
    <w:rsid w:val="007425E7"/>
    <w:rsid w:val="007F7080"/>
    <w:rsid w:val="00802607"/>
    <w:rsid w:val="008101A5"/>
    <w:rsid w:val="00812C6A"/>
    <w:rsid w:val="00822664"/>
    <w:rsid w:val="00843796"/>
    <w:rsid w:val="00876CBB"/>
    <w:rsid w:val="00895229"/>
    <w:rsid w:val="008B22A2"/>
    <w:rsid w:val="008B2EB3"/>
    <w:rsid w:val="008B7A57"/>
    <w:rsid w:val="008F0203"/>
    <w:rsid w:val="008F34A5"/>
    <w:rsid w:val="008F50D4"/>
    <w:rsid w:val="00903CDE"/>
    <w:rsid w:val="009239AA"/>
    <w:rsid w:val="0092419D"/>
    <w:rsid w:val="00935ADA"/>
    <w:rsid w:val="00946B6C"/>
    <w:rsid w:val="00955A71"/>
    <w:rsid w:val="0096108F"/>
    <w:rsid w:val="00976DC7"/>
    <w:rsid w:val="00987885"/>
    <w:rsid w:val="009C0570"/>
    <w:rsid w:val="009C13B9"/>
    <w:rsid w:val="009D01A2"/>
    <w:rsid w:val="009F5923"/>
    <w:rsid w:val="00A150F3"/>
    <w:rsid w:val="00A17803"/>
    <w:rsid w:val="00A23465"/>
    <w:rsid w:val="00A3675E"/>
    <w:rsid w:val="00A403BB"/>
    <w:rsid w:val="00A450B9"/>
    <w:rsid w:val="00A56A37"/>
    <w:rsid w:val="00A674DF"/>
    <w:rsid w:val="00A80FEE"/>
    <w:rsid w:val="00A83AA6"/>
    <w:rsid w:val="00A90336"/>
    <w:rsid w:val="00A934D6"/>
    <w:rsid w:val="00AE1809"/>
    <w:rsid w:val="00B10EB5"/>
    <w:rsid w:val="00B632BA"/>
    <w:rsid w:val="00B80D76"/>
    <w:rsid w:val="00B81199"/>
    <w:rsid w:val="00B90951"/>
    <w:rsid w:val="00B957F0"/>
    <w:rsid w:val="00BA2105"/>
    <w:rsid w:val="00BA7E06"/>
    <w:rsid w:val="00BB43B5"/>
    <w:rsid w:val="00BB6219"/>
    <w:rsid w:val="00BD290F"/>
    <w:rsid w:val="00C00922"/>
    <w:rsid w:val="00C13E25"/>
    <w:rsid w:val="00C14CC4"/>
    <w:rsid w:val="00C33C52"/>
    <w:rsid w:val="00C40D8B"/>
    <w:rsid w:val="00C60A75"/>
    <w:rsid w:val="00C8407A"/>
    <w:rsid w:val="00C8488C"/>
    <w:rsid w:val="00C862F3"/>
    <w:rsid w:val="00C86E91"/>
    <w:rsid w:val="00C908E0"/>
    <w:rsid w:val="00CA2650"/>
    <w:rsid w:val="00CB1078"/>
    <w:rsid w:val="00CC5F2C"/>
    <w:rsid w:val="00CC6FAF"/>
    <w:rsid w:val="00CE7831"/>
    <w:rsid w:val="00CF6542"/>
    <w:rsid w:val="00D24698"/>
    <w:rsid w:val="00D3198D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94135"/>
    <w:rsid w:val="00EB0F75"/>
    <w:rsid w:val="00EB56B3"/>
    <w:rsid w:val="00ED6492"/>
    <w:rsid w:val="00EF2095"/>
    <w:rsid w:val="00F06866"/>
    <w:rsid w:val="00F15956"/>
    <w:rsid w:val="00F24CFC"/>
    <w:rsid w:val="00F3170F"/>
    <w:rsid w:val="00F42CEE"/>
    <w:rsid w:val="00F74D1E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138732"/>
  <w15:chartTrackingRefBased/>
  <w15:docId w15:val="{28CFDFD5-E4C0-4708-9BB7-A9273BE1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3140D2"/>
    <w:rPr>
      <w:color w:val="0563C1"/>
      <w:u w:val="single"/>
    </w:rPr>
  </w:style>
  <w:style w:type="paragraph" w:styleId="Revision">
    <w:name w:val="Revision"/>
    <w:hidden/>
    <w:uiPriority w:val="99"/>
    <w:semiHidden/>
    <w:rsid w:val="00060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opm.gov/policy-data-oversight/pay-leave/salaries-wages/2023/general-schedule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Yeargins, Latarsha R CIV DMDC</cp:lastModifiedBy>
  <cp:revision>6</cp:revision>
  <cp:lastPrinted>2010-10-04T15:59:00Z</cp:lastPrinted>
  <dcterms:created xsi:type="dcterms:W3CDTF">2024-02-08T18:08:00Z</dcterms:created>
  <dcterms:modified xsi:type="dcterms:W3CDTF">2024-02-09T17:37:00Z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