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93" w:rsidRDefault="00223C05">
      <w:pPr>
        <w:spacing w:line="259" w:lineRule="auto"/>
        <w:ind w:left="1233"/>
      </w:pPr>
      <w:r>
        <w:rPr>
          <w:b/>
          <w:sz w:val="28"/>
        </w:rPr>
        <w:t xml:space="preserve">Request for Approval under the “Fast Track Generic Clearance for the </w:t>
      </w:r>
    </w:p>
    <w:p w:rsidR="00EB0E93" w:rsidRDefault="00223C05">
      <w:pPr>
        <w:spacing w:line="259" w:lineRule="auto"/>
        <w:ind w:left="713"/>
      </w:pPr>
      <w:r>
        <w:rPr>
          <w:b/>
          <w:sz w:val="28"/>
        </w:rPr>
        <w:t>Collection of Routine Customer Feedback” (OMB Control Number: 0704-05</w:t>
      </w:r>
      <w:r>
        <w:rPr>
          <w:b/>
          <w:sz w:val="28"/>
        </w:rPr>
        <w:t>53)</w:t>
      </w:r>
      <w:r>
        <w:rPr>
          <w:b/>
        </w:rPr>
        <w:t xml:space="preserve"> </w:t>
      </w:r>
    </w:p>
    <w:p w:rsidR="00EB0E93" w:rsidRDefault="00223C05">
      <w:pPr>
        <w:spacing w:after="57" w:line="259" w:lineRule="auto"/>
        <w:ind w:left="0" w:firstLine="0"/>
      </w:pP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43613" cy="19050"/>
                <wp:effectExtent l="0" t="0" r="0" b="0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13" cy="19050"/>
                          <a:chOff x="0" y="0"/>
                          <a:chExt cx="5943613" cy="190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13">
                                <a:moveTo>
                                  <a:pt x="0" y="0"/>
                                </a:moveTo>
                                <a:lnTo>
                                  <a:pt x="5943613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6" style="width:468.001pt;height:1.5pt;mso-position-horizontal-relative:char;mso-position-vertical-relative:line" coordsize="59436,190">
                <v:shape id="Shape 55" style="position:absolute;width:59436;height:0;left:0;top:0;" coordsize="5943613,0" path="m0,0l5943613,0">
                  <v:stroke on="true" weight="1.5pt" color="#231f20" joinstyle="round" endcap="flat"/>
                  <v:fill on="false" color="#000000" opacity="0"/>
                </v:shape>
              </v:group>
            </w:pict>
          </mc:Fallback>
        </mc:AlternateContent>
      </w:r>
    </w:p>
    <w:p w:rsidR="00EB0E93" w:rsidP="00223C05" w:rsidRDefault="00223C05">
      <w:pPr>
        <w:spacing w:after="241" w:line="265" w:lineRule="auto"/>
        <w:ind w:left="-5"/>
      </w:pPr>
      <w:r>
        <w:rPr>
          <w:b/>
        </w:rPr>
        <w:t>TITLE OF INFORMATION COLLECTION:</w:t>
      </w:r>
      <w:r>
        <w:t xml:space="preserve">  </w:t>
      </w:r>
      <w:r>
        <w:t>DoDEA Customer Satisfaction Survey - Teachers</w:t>
      </w:r>
    </w:p>
    <w:p w:rsidR="00EB0E93" w:rsidRDefault="00223C05">
      <w:pPr>
        <w:spacing w:after="241" w:line="265" w:lineRule="auto"/>
        <w:ind w:left="-5"/>
      </w:pPr>
      <w:r>
        <w:rPr>
          <w:b/>
        </w:rPr>
        <w:t xml:space="preserve">PURPOSE: </w:t>
      </w:r>
    </w:p>
    <w:p w:rsidR="00EB0E93" w:rsidRDefault="00223C05">
      <w:pPr>
        <w:spacing w:after="822"/>
        <w:ind w:left="-5"/>
      </w:pPr>
      <w:r>
        <w:t>The biennial DoDEA Customer Satisfaction Survey (CSS) is a critical component of DoDEA’s Blueprint for Success. It is the agency’s principle means for measuring the satisfaction level of students, parents and teachers with the quality of teaching, learning</w:t>
      </w:r>
      <w:r>
        <w:t>, programs and services available in DoDEA schools.  The data will be used to inform decision-making at every level of the organization to help ensure the quality of teaching and learning and to improve programs and services offered to DoDEA's students. Th</w:t>
      </w:r>
      <w:r>
        <w:t xml:space="preserve">e results will also be used to monitor progress on the goals of DoDEA’s strategic plan. </w:t>
      </w:r>
    </w:p>
    <w:p w:rsidR="00EB0E93" w:rsidRDefault="00223C05">
      <w:pPr>
        <w:spacing w:after="246" w:line="265" w:lineRule="auto"/>
        <w:ind w:left="-5"/>
      </w:pPr>
      <w:r>
        <w:rPr>
          <w:b/>
        </w:rPr>
        <w:t>DESCRIPTION OF RESPONDENTS</w:t>
      </w:r>
      <w:r>
        <w:t xml:space="preserve">: </w:t>
      </w:r>
    </w:p>
    <w:p w:rsidR="00EB0E93" w:rsidRDefault="00223C05">
      <w:pPr>
        <w:spacing w:after="269"/>
        <w:ind w:left="-5"/>
      </w:pPr>
      <w:r>
        <w:t>The CSS will be administered biennially to currently enrolled DoDEA students in grades 4 through 12, their parents/sponsors, and educators</w:t>
      </w:r>
      <w:r>
        <w:t xml:space="preserve"> at all DoDEA schools. Every potential respondent in these categories will be invited to complete a survey. </w:t>
      </w:r>
    </w:p>
    <w:p w:rsidR="00EB0E93" w:rsidRDefault="00223C05">
      <w:pPr>
        <w:spacing w:after="460" w:line="265" w:lineRule="auto"/>
        <w:ind w:left="-5"/>
      </w:pPr>
      <w:r>
        <w:rPr>
          <w:b/>
        </w:rPr>
        <w:t>TYPE OF COLLECTION:</w:t>
      </w:r>
      <w:r>
        <w:t xml:space="preserve"> (Check one)</w:t>
      </w:r>
      <w:r>
        <w:rPr>
          <w:b/>
        </w:rPr>
        <w:t xml:space="preserve"> </w:t>
      </w:r>
    </w:p>
    <w:p w:rsidR="00EB0E93" w:rsidRDefault="00223C05">
      <w:pPr>
        <w:tabs>
          <w:tab w:val="center" w:pos="6672"/>
        </w:tabs>
        <w:ind w:left="-15" w:firstLine="0"/>
      </w:pPr>
      <w:r>
        <w:t xml:space="preserve">[ ] Customer Comment Card/Complaint Form  </w:t>
      </w:r>
      <w:r>
        <w:tab/>
        <w:t>[X] Customer Satisfaction Survey</w:t>
      </w:r>
    </w:p>
    <w:p w:rsidR="00EB0E93" w:rsidRDefault="00223C05">
      <w:pPr>
        <w:tabs>
          <w:tab w:val="center" w:pos="6352"/>
        </w:tabs>
        <w:ind w:left="-15" w:firstLine="0"/>
      </w:pPr>
      <w:r>
        <w:t>[ ] Usability Testing (e.g., Website o</w:t>
      </w:r>
      <w:r>
        <w:t xml:space="preserve">r Software </w:t>
      </w:r>
      <w:r>
        <w:tab/>
        <w:t>[ ] Small Discussion Group</w:t>
      </w:r>
    </w:p>
    <w:p w:rsidR="00EB0E93" w:rsidRDefault="00223C05">
      <w:pPr>
        <w:tabs>
          <w:tab w:val="center" w:pos="6836"/>
        </w:tabs>
        <w:spacing w:after="274"/>
        <w:ind w:left="-15" w:firstLine="0"/>
      </w:pP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3768865</wp:posOffset>
                </wp:positionH>
                <wp:positionV relativeFrom="paragraph">
                  <wp:posOffset>122449</wp:posOffset>
                </wp:positionV>
                <wp:extent cx="2174748" cy="7620"/>
                <wp:effectExtent l="0" t="0" r="0" b="0"/>
                <wp:wrapNone/>
                <wp:docPr id="2885" name="Group 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7620"/>
                          <a:chOff x="0" y="0"/>
                          <a:chExt cx="2174748" cy="7620"/>
                        </a:xfrm>
                      </wpg:grpSpPr>
                      <wps:wsp>
                        <wps:cNvPr id="3770" name="Shape 3770"/>
                        <wps:cNvSpPr/>
                        <wps:spPr>
                          <a:xfrm>
                            <a:off x="0" y="0"/>
                            <a:ext cx="2174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 h="9144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  <a:lnTo>
                                  <a:pt x="2174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5" style="width:171.24pt;height:0.600006pt;position:absolute;z-index:35;mso-position-horizontal-relative:text;mso-position-horizontal:absolute;margin-left:296.761pt;mso-position-vertical-relative:text;margin-top:9.64166pt;" coordsize="21747,76">
                <v:shape id="Shape 3771" style="position:absolute;width:21747;height:91;left:0;top:0;" coordsize="2174748,9144" path="m0,0l2174748,0l2174748,9144l0,9144l0,0">
                  <v:stroke on="false" weight="0pt" color="#000000" opacity="0" miterlimit="10" joinstyle="miter" endcap="flat"/>
                  <v:fill on="true" color="#231f20"/>
                </v:shape>
              </v:group>
            </w:pict>
          </mc:Fallback>
        </mc:AlternateContent>
      </w:r>
      <w:r>
        <w:t xml:space="preserve">[ ]  Focus Group   </w:t>
      </w:r>
      <w:r>
        <w:tab/>
        <w:t>[ ] Other: ______________________</w:t>
      </w:r>
    </w:p>
    <w:p w:rsidR="00EB0E93" w:rsidRDefault="00223C05">
      <w:pPr>
        <w:spacing w:after="147" w:line="265" w:lineRule="auto"/>
        <w:ind w:left="-5"/>
      </w:pPr>
      <w:r>
        <w:rPr>
          <w:b/>
        </w:rPr>
        <w:t xml:space="preserve">CERTIFICATION: </w:t>
      </w:r>
    </w:p>
    <w:p w:rsidR="00EB0E93" w:rsidRDefault="00223C05">
      <w:pPr>
        <w:ind w:left="-5"/>
      </w:pPr>
      <w:r>
        <w:t xml:space="preserve">I certify the following to be true: </w:t>
      </w:r>
    </w:p>
    <w:p w:rsidR="00EB0E93" w:rsidRDefault="00223C05">
      <w:pPr>
        <w:numPr>
          <w:ilvl w:val="0"/>
          <w:numId w:val="1"/>
        </w:numPr>
        <w:ind w:hanging="360"/>
      </w:pPr>
      <w:r>
        <w:t>The collection is voluntary.</w:t>
      </w:r>
    </w:p>
    <w:p w:rsidR="00EB0E93" w:rsidRDefault="00223C05">
      <w:pPr>
        <w:numPr>
          <w:ilvl w:val="0"/>
          <w:numId w:val="1"/>
        </w:numPr>
        <w:ind w:hanging="360"/>
      </w:pPr>
      <w:r>
        <w:t>The collection is low-burden for respondents and low-cost for the Federal Government.</w:t>
      </w:r>
    </w:p>
    <w:p w:rsidR="00EB0E93" w:rsidRDefault="00223C05">
      <w:pPr>
        <w:numPr>
          <w:ilvl w:val="0"/>
          <w:numId w:val="1"/>
        </w:numPr>
        <w:spacing w:after="298"/>
        <w:ind w:hanging="360"/>
      </w:pPr>
      <w:r>
        <w:t xml:space="preserve">The collection is non-controversial and does </w:t>
      </w:r>
      <w:r>
        <w:rPr>
          <w:u w:val="single" w:color="231F20"/>
        </w:rPr>
        <w:t>not</w:t>
      </w:r>
      <w:r>
        <w:t xml:space="preserve"> raise issues of concern to other federal agencies.</w:t>
      </w:r>
    </w:p>
    <w:p w:rsidR="00EB0E93" w:rsidRDefault="00223C05">
      <w:pPr>
        <w:numPr>
          <w:ilvl w:val="0"/>
          <w:numId w:val="1"/>
        </w:numPr>
        <w:ind w:hanging="360"/>
      </w:pPr>
      <w:r>
        <w:t xml:space="preserve">The results are </w:t>
      </w:r>
      <w:r>
        <w:rPr>
          <w:u w:val="single" w:color="231F20"/>
        </w:rPr>
        <w:t>not</w:t>
      </w:r>
      <w:r>
        <w:t xml:space="preserve"> intended to be disseminated to the public.</w:t>
      </w:r>
    </w:p>
    <w:p w:rsidR="00EB0E93" w:rsidRDefault="00223C05">
      <w:pPr>
        <w:numPr>
          <w:ilvl w:val="0"/>
          <w:numId w:val="1"/>
        </w:numPr>
        <w:ind w:hanging="360"/>
      </w:pPr>
      <w:r>
        <w:t>Informa</w:t>
      </w:r>
      <w:r>
        <w:t xml:space="preserve">tion gathered will not be used for the purpose of </w:t>
      </w:r>
      <w:r>
        <w:rPr>
          <w:u w:val="single" w:color="231F20"/>
        </w:rPr>
        <w:t>substantially</w:t>
      </w:r>
      <w:r>
        <w:t xml:space="preserve"> informing </w:t>
      </w:r>
      <w:r>
        <w:rPr>
          <w:u w:val="single" w:color="231F20"/>
        </w:rPr>
        <w:t xml:space="preserve">influential </w:t>
      </w:r>
      <w:r>
        <w:t>policy decisions.</w:t>
      </w:r>
    </w:p>
    <w:p w:rsidR="00EB0E93" w:rsidRDefault="00223C05">
      <w:pPr>
        <w:numPr>
          <w:ilvl w:val="0"/>
          <w:numId w:val="1"/>
        </w:numPr>
        <w:spacing w:after="377"/>
        <w:ind w:hanging="360"/>
      </w:pPr>
      <w:r>
        <w:t>The collection is targeted to the solicitation of opinions from respondents who have experience with the program or may have experience with the program</w:t>
      </w:r>
      <w:r>
        <w:t xml:space="preserve"> in the future.</w:t>
      </w:r>
    </w:p>
    <w:p w:rsidR="00EB0E93" w:rsidRDefault="00223C05">
      <w:pPr>
        <w:spacing w:line="259" w:lineRule="auto"/>
        <w:ind w:left="0" w:firstLine="0"/>
      </w:pP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2442312</wp:posOffset>
                </wp:positionH>
                <wp:positionV relativeFrom="paragraph">
                  <wp:posOffset>-74701</wp:posOffset>
                </wp:positionV>
                <wp:extent cx="301035" cy="311252"/>
                <wp:effectExtent l="0" t="0" r="0" b="0"/>
                <wp:wrapNone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035" cy="311252"/>
                          <a:chOff x="0" y="0"/>
                          <a:chExt cx="301035" cy="311252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46215" cy="3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15" h="311252">
                                <a:moveTo>
                                  <a:pt x="134074" y="0"/>
                                </a:moveTo>
                                <a:lnTo>
                                  <a:pt x="146215" y="2232"/>
                                </a:lnTo>
                                <a:lnTo>
                                  <a:pt x="146215" y="10469"/>
                                </a:lnTo>
                                <a:lnTo>
                                  <a:pt x="145293" y="7586"/>
                                </a:lnTo>
                                <a:cubicBezTo>
                                  <a:pt x="143256" y="4712"/>
                                  <a:pt x="140780" y="3035"/>
                                  <a:pt x="138544" y="1918"/>
                                </a:cubicBezTo>
                                <a:cubicBezTo>
                                  <a:pt x="131851" y="6389"/>
                                  <a:pt x="131851" y="26188"/>
                                  <a:pt x="131851" y="29058"/>
                                </a:cubicBezTo>
                                <a:cubicBezTo>
                                  <a:pt x="131851" y="43421"/>
                                  <a:pt x="134074" y="61938"/>
                                  <a:pt x="139827" y="80773"/>
                                </a:cubicBezTo>
                                <a:cubicBezTo>
                                  <a:pt x="142380" y="67685"/>
                                  <a:pt x="144215" y="56750"/>
                                  <a:pt x="145691" y="47731"/>
                                </a:cubicBezTo>
                                <a:lnTo>
                                  <a:pt x="146215" y="44690"/>
                                </a:lnTo>
                                <a:lnTo>
                                  <a:pt x="146215" y="77136"/>
                                </a:lnTo>
                                <a:lnTo>
                                  <a:pt x="143980" y="97054"/>
                                </a:lnTo>
                                <a:lnTo>
                                  <a:pt x="146215" y="102061"/>
                                </a:lnTo>
                                <a:lnTo>
                                  <a:pt x="146215" y="128398"/>
                                </a:lnTo>
                                <a:lnTo>
                                  <a:pt x="139827" y="115570"/>
                                </a:lnTo>
                                <a:cubicBezTo>
                                  <a:pt x="134074" y="137592"/>
                                  <a:pt x="123228" y="169190"/>
                                  <a:pt x="87160" y="231763"/>
                                </a:cubicBezTo>
                                <a:lnTo>
                                  <a:pt x="146215" y="211020"/>
                                </a:lnTo>
                                <a:lnTo>
                                  <a:pt x="146215" y="216866"/>
                                </a:lnTo>
                                <a:lnTo>
                                  <a:pt x="87160" y="232728"/>
                                </a:lnTo>
                                <a:cubicBezTo>
                                  <a:pt x="61538" y="277020"/>
                                  <a:pt x="41666" y="301015"/>
                                  <a:pt x="26865" y="310245"/>
                                </a:cubicBezTo>
                                <a:lnTo>
                                  <a:pt x="23931" y="311252"/>
                                </a:lnTo>
                                <a:lnTo>
                                  <a:pt x="3821" y="311252"/>
                                </a:lnTo>
                                <a:lnTo>
                                  <a:pt x="2011" y="310182"/>
                                </a:lnTo>
                                <a:cubicBezTo>
                                  <a:pt x="799" y="309076"/>
                                  <a:pt x="0" y="307740"/>
                                  <a:pt x="0" y="306146"/>
                                </a:cubicBezTo>
                                <a:cubicBezTo>
                                  <a:pt x="0" y="294970"/>
                                  <a:pt x="12776" y="268796"/>
                                  <a:pt x="56502" y="245491"/>
                                </a:cubicBezTo>
                                <a:cubicBezTo>
                                  <a:pt x="25857" y="268796"/>
                                  <a:pt x="4153" y="299441"/>
                                  <a:pt x="6071" y="310617"/>
                                </a:cubicBezTo>
                                <a:cubicBezTo>
                                  <a:pt x="51079" y="310617"/>
                                  <a:pt x="134074" y="115570"/>
                                  <a:pt x="134074" y="98006"/>
                                </a:cubicBezTo>
                                <a:cubicBezTo>
                                  <a:pt x="130886" y="86513"/>
                                  <a:pt x="128333" y="74384"/>
                                  <a:pt x="126416" y="63539"/>
                                </a:cubicBezTo>
                                <a:cubicBezTo>
                                  <a:pt x="124498" y="52363"/>
                                  <a:pt x="123228" y="41504"/>
                                  <a:pt x="123228" y="32563"/>
                                </a:cubicBezTo>
                                <a:cubicBezTo>
                                  <a:pt x="123228" y="26188"/>
                                  <a:pt x="123228" y="0"/>
                                  <a:pt x="134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46215" y="102061"/>
                            <a:ext cx="154819" cy="12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19" h="126196">
                                <a:moveTo>
                                  <a:pt x="0" y="0"/>
                                </a:moveTo>
                                <a:lnTo>
                                  <a:pt x="17554" y="39326"/>
                                </a:lnTo>
                                <a:cubicBezTo>
                                  <a:pt x="25774" y="53092"/>
                                  <a:pt x="35592" y="65382"/>
                                  <a:pt x="46926" y="74799"/>
                                </a:cubicBezTo>
                                <a:cubicBezTo>
                                  <a:pt x="55854" y="81505"/>
                                  <a:pt x="65760" y="87881"/>
                                  <a:pt x="75654" y="93316"/>
                                </a:cubicBezTo>
                                <a:cubicBezTo>
                                  <a:pt x="90017" y="92351"/>
                                  <a:pt x="103098" y="91080"/>
                                  <a:pt x="113957" y="91080"/>
                                </a:cubicBezTo>
                                <a:cubicBezTo>
                                  <a:pt x="129762" y="91080"/>
                                  <a:pt x="143091" y="92674"/>
                                  <a:pt x="152468" y="95826"/>
                                </a:cubicBezTo>
                                <a:lnTo>
                                  <a:pt x="154819" y="97094"/>
                                </a:lnTo>
                                <a:lnTo>
                                  <a:pt x="154819" y="104787"/>
                                </a:lnTo>
                                <a:lnTo>
                                  <a:pt x="142403" y="101682"/>
                                </a:lnTo>
                                <a:cubicBezTo>
                                  <a:pt x="125253" y="99291"/>
                                  <a:pt x="102630" y="100392"/>
                                  <a:pt x="89700" y="101291"/>
                                </a:cubicBezTo>
                                <a:cubicBezTo>
                                  <a:pt x="114592" y="113102"/>
                                  <a:pt x="139814" y="121078"/>
                                  <a:pt x="154178" y="121078"/>
                                </a:cubicBezTo>
                                <a:lnTo>
                                  <a:pt x="154819" y="120933"/>
                                </a:lnTo>
                                <a:lnTo>
                                  <a:pt x="154819" y="125077"/>
                                </a:lnTo>
                                <a:lnTo>
                                  <a:pt x="147472" y="126196"/>
                                </a:lnTo>
                                <a:cubicBezTo>
                                  <a:pt x="128968" y="126196"/>
                                  <a:pt x="98310" y="117573"/>
                                  <a:pt x="70866" y="103527"/>
                                </a:cubicBezTo>
                                <a:cubicBezTo>
                                  <a:pt x="48996" y="105763"/>
                                  <a:pt x="25851" y="109274"/>
                                  <a:pt x="3505" y="113863"/>
                                </a:cubicBezTo>
                                <a:lnTo>
                                  <a:pt x="0" y="114805"/>
                                </a:lnTo>
                                <a:lnTo>
                                  <a:pt x="0" y="108959"/>
                                </a:lnTo>
                                <a:lnTo>
                                  <a:pt x="476" y="108793"/>
                                </a:lnTo>
                                <a:cubicBezTo>
                                  <a:pt x="20587" y="103126"/>
                                  <a:pt x="40538" y="98738"/>
                                  <a:pt x="59055" y="95551"/>
                                </a:cubicBezTo>
                                <a:cubicBezTo>
                                  <a:pt x="47558" y="88846"/>
                                  <a:pt x="28703" y="76753"/>
                                  <a:pt x="10838" y="48099"/>
                                </a:cubicBezTo>
                                <a:lnTo>
                                  <a:pt x="0" y="26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6215" y="26188"/>
                            <a:ext cx="3188" cy="5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" h="50948">
                                <a:moveTo>
                                  <a:pt x="3188" y="0"/>
                                </a:moveTo>
                                <a:cubicBezTo>
                                  <a:pt x="2711" y="11970"/>
                                  <a:pt x="2473" y="23381"/>
                                  <a:pt x="1795" y="34952"/>
                                </a:cubicBezTo>
                                <a:lnTo>
                                  <a:pt x="0" y="50948"/>
                                </a:lnTo>
                                <a:lnTo>
                                  <a:pt x="0" y="18502"/>
                                </a:lnTo>
                                <a:lnTo>
                                  <a:pt x="3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46215" y="2232"/>
                            <a:ext cx="5423" cy="1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3" h="18202">
                                <a:moveTo>
                                  <a:pt x="0" y="0"/>
                                </a:moveTo>
                                <a:lnTo>
                                  <a:pt x="1752" y="322"/>
                                </a:lnTo>
                                <a:cubicBezTo>
                                  <a:pt x="4626" y="2877"/>
                                  <a:pt x="5423" y="7985"/>
                                  <a:pt x="3188" y="18202"/>
                                </a:cubicBezTo>
                                <a:lnTo>
                                  <a:pt x="0" y="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7" style="width:23.7035pt;height:24.5081pt;position:absolute;z-index:-2147483596;mso-position-horizontal-relative:text;mso-position-horizontal:absolute;margin-left:192.308pt;mso-position-vertical-relative:text;margin-top:-5.88202pt;" coordsize="3010,3112">
                <v:shape id="Shape 56" style="position:absolute;width:1462;height:3112;left:0;top:0;" coordsize="146215,311252" path="m134074,0l146215,2232l146215,10469l145293,7586c143256,4712,140780,3035,138544,1918c131851,6389,131851,26188,131851,29058c131851,43421,134074,61938,139827,80773c142380,67685,144215,56750,145691,47731l146215,44690l146215,77136l143980,97054l146215,102061l146215,128398l139827,115570c134074,137592,123228,169190,87160,231763l146215,211020l146215,216866l87160,232728c61538,277020,41666,301015,26865,310245l23931,311252l3821,311252l2011,310182c799,309076,0,307740,0,306146c0,294970,12776,268796,56502,245491c25857,268796,4153,299441,6071,310617c51079,310617,134074,115570,134074,98006c130886,86513,128333,74384,126416,63539c124498,52363,123228,41504,123228,32563c123228,26188,123228,0,134074,0x">
                  <v:stroke on="false" weight="0pt" color="#000000" opacity="0" miterlimit="10" joinstyle="miter" endcap="flat"/>
                  <v:fill on="true" color="#fbd9d9"/>
                </v:shape>
                <v:shape id="Shape 58" style="position:absolute;width:1548;height:1261;left:1462;top:1020;" coordsize="154819,126196" path="m0,0l17554,39326c25774,53092,35592,65382,46926,74799c55854,81505,65760,87881,75654,93316c90017,92351,103098,91080,113957,91080c129762,91080,143091,92674,152468,95826l154819,97094l154819,104787l142403,101682c125253,99291,102630,100392,89700,101291c114592,113102,139814,121078,154178,121078l154819,120933l154819,125077l147472,126196c128968,126196,98310,117573,70866,103527c48996,105763,25851,109274,3505,113863l0,114805l0,108959l476,108793c20587,103126,40538,98738,59055,95551c47558,88846,28703,76753,10838,48099l0,26336l0,0x">
                  <v:stroke on="false" weight="0pt" color="#000000" opacity="0" miterlimit="10" joinstyle="miter" endcap="flat"/>
                  <v:fill on="true" color="#fbd9d9"/>
                </v:shape>
                <v:shape id="Shape 59" style="position:absolute;width:31;height:509;left:1462;top:261;" coordsize="3188,50948" path="m3188,0c2711,11970,2473,23381,1795,34952l0,50948l0,18502l3188,0x">
                  <v:stroke on="false" weight="0pt" color="#000000" opacity="0" miterlimit="10" joinstyle="miter" endcap="flat"/>
                  <v:fill on="true" color="#fbd9d9"/>
                </v:shape>
                <v:shape id="Shape 60" style="position:absolute;width:54;height:182;left:1462;top:22;" coordsize="5423,18202" path="m0,0l1752,322c4626,2877,5423,7985,3188,18202l0,8237l0,0x">
                  <v:stroke on="false" weight="0pt" color="#000000" opacity="0" miterlimit="10" joinstyle="miter" endcap="flat"/>
                  <v:fill on="true" color="#fbd9d9"/>
                </v:shape>
              </v:group>
            </w:pict>
          </mc:Fallback>
        </mc:AlternateContent>
      </w:r>
      <w:r>
        <w:t>Name: Sam Gotti</w:t>
      </w:r>
    </w:p>
    <w:p w:rsidR="00223C05" w:rsidRDefault="00223C05">
      <w:pPr>
        <w:spacing w:after="267"/>
        <w:ind w:left="-5"/>
      </w:pPr>
    </w:p>
    <w:p w:rsidR="00EB0E93" w:rsidRDefault="00223C05">
      <w:pPr>
        <w:spacing w:after="267"/>
        <w:ind w:left="-5"/>
      </w:pPr>
      <w:r>
        <w:t xml:space="preserve">To assist review, please provide answers to the following question: </w:t>
      </w:r>
    </w:p>
    <w:p w:rsidR="00EB0E93" w:rsidRDefault="00223C05">
      <w:pPr>
        <w:spacing w:after="3" w:line="265" w:lineRule="auto"/>
        <w:ind w:left="-5"/>
      </w:pPr>
      <w:r>
        <w:rPr>
          <w:b/>
        </w:rPr>
        <w:t xml:space="preserve">Personally Identifiable Information: </w:t>
      </w:r>
    </w:p>
    <w:p w:rsidR="00EB0E93" w:rsidRDefault="00223C05">
      <w:pPr>
        <w:numPr>
          <w:ilvl w:val="0"/>
          <w:numId w:val="2"/>
        </w:numPr>
        <w:ind w:hanging="360"/>
      </w:pPr>
      <w:r>
        <w:lastRenderedPageBreak/>
        <w:t>Is personally identifiable information (PII) collected?  [  ] Yes  [X]  No</w:t>
      </w:r>
    </w:p>
    <w:p w:rsidR="00EB0E93" w:rsidRDefault="00223C05">
      <w:pPr>
        <w:numPr>
          <w:ilvl w:val="0"/>
          <w:numId w:val="2"/>
        </w:numPr>
        <w:ind w:hanging="360"/>
      </w:pPr>
      <w:r>
        <w:t>If Yes, will any information that is collected be included in records that</w:t>
      </w:r>
      <w:r>
        <w:t xml:space="preserve"> are subject to the Privacy Act of 1974?   [  ] Yes [ ] No</w:t>
      </w:r>
    </w:p>
    <w:p w:rsidR="00EB0E93" w:rsidRDefault="00223C05">
      <w:pPr>
        <w:numPr>
          <w:ilvl w:val="0"/>
          <w:numId w:val="2"/>
        </w:numPr>
        <w:spacing w:after="274"/>
        <w:ind w:hanging="360"/>
      </w:pPr>
      <w:r>
        <w:t>If Yes, has an up-to-date System of Records Notice (SORN) been published?  [  ] Yes  [  ] No</w:t>
      </w:r>
    </w:p>
    <w:p w:rsidR="00EB0E93" w:rsidRDefault="00223C05">
      <w:pPr>
        <w:spacing w:after="3" w:line="265" w:lineRule="auto"/>
        <w:ind w:left="-5"/>
      </w:pPr>
      <w:r>
        <w:rPr>
          <w:b/>
        </w:rPr>
        <w:t xml:space="preserve">Gifts or Payments: </w:t>
      </w:r>
    </w:p>
    <w:p w:rsidR="00EB0E93" w:rsidRDefault="00223C05">
      <w:pPr>
        <w:spacing w:after="274"/>
        <w:ind w:left="-5"/>
      </w:pPr>
      <w:r>
        <w:t>Is an incentive (e.g., money or reimbursement of expenses, token of appreciation) pr</w:t>
      </w:r>
      <w:r>
        <w:t xml:space="preserve">ovided to participants?  [  ] Yes [X] No   </w:t>
      </w:r>
    </w:p>
    <w:p w:rsidR="00EB0E93" w:rsidRDefault="00223C05">
      <w:pPr>
        <w:spacing w:after="3" w:line="265" w:lineRule="auto"/>
        <w:ind w:left="-5"/>
      </w:pPr>
      <w:r>
        <w:rPr>
          <w:b/>
        </w:rPr>
        <w:t>BURDEN HOURS</w:t>
      </w:r>
      <w:r>
        <w:t xml:space="preserve"> </w:t>
      </w:r>
    </w:p>
    <w:tbl>
      <w:tblPr>
        <w:tblStyle w:val="TableGrid"/>
        <w:tblW w:w="9660" w:type="dxa"/>
        <w:tblInd w:w="-108" w:type="dxa"/>
        <w:tblCellMar>
          <w:top w:w="54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419"/>
        <w:gridCol w:w="1529"/>
        <w:gridCol w:w="1711"/>
        <w:gridCol w:w="1001"/>
      </w:tblGrid>
      <w:tr w:rsidR="00EB0E93">
        <w:trPr>
          <w:trHeight w:val="562"/>
        </w:trPr>
        <w:tc>
          <w:tcPr>
            <w:tcW w:w="541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2" w:firstLine="0"/>
            </w:pPr>
            <w:r>
              <w:rPr>
                <w:b/>
              </w:rPr>
              <w:t xml:space="preserve">Category of Respondent  </w:t>
            </w:r>
          </w:p>
        </w:tc>
        <w:tc>
          <w:tcPr>
            <w:tcW w:w="152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0" w:firstLine="0"/>
            </w:pPr>
            <w:r>
              <w:rPr>
                <w:b/>
              </w:rPr>
              <w:t xml:space="preserve">No. of </w:t>
            </w:r>
          </w:p>
          <w:p w:rsidR="00EB0E93" w:rsidRDefault="00223C05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 xml:space="preserve">Respondents </w:t>
            </w:r>
          </w:p>
        </w:tc>
        <w:tc>
          <w:tcPr>
            <w:tcW w:w="17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2" w:firstLine="0"/>
            </w:pPr>
            <w:r>
              <w:rPr>
                <w:b/>
              </w:rPr>
              <w:t xml:space="preserve">Participation </w:t>
            </w:r>
          </w:p>
          <w:p w:rsidR="00EB0E93" w:rsidRDefault="00223C05">
            <w:pPr>
              <w:spacing w:line="259" w:lineRule="auto"/>
              <w:ind w:left="2" w:firstLine="0"/>
            </w:pPr>
            <w:r>
              <w:rPr>
                <w:b/>
              </w:rPr>
              <w:t xml:space="preserve">Time </w:t>
            </w:r>
          </w:p>
        </w:tc>
        <w:tc>
          <w:tcPr>
            <w:tcW w:w="10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 xml:space="preserve">Burden </w:t>
            </w:r>
          </w:p>
        </w:tc>
      </w:tr>
      <w:tr w:rsidR="00EB0E93">
        <w:trPr>
          <w:trHeight w:val="286"/>
        </w:trPr>
        <w:tc>
          <w:tcPr>
            <w:tcW w:w="541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2" w:firstLine="0"/>
            </w:pPr>
            <w:r>
              <w:t>Teachers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326" w:firstLine="0"/>
            </w:pPr>
            <w:r>
              <w:t>840</w:t>
            </w:r>
            <w:r>
              <w:t xml:space="preserve"> </w:t>
            </w:r>
          </w:p>
        </w:tc>
        <w:tc>
          <w:tcPr>
            <w:tcW w:w="17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0" w:right="55" w:firstLine="0"/>
              <w:jc w:val="center"/>
            </w:pPr>
            <w:r>
              <w:t xml:space="preserve">30 min </w:t>
            </w:r>
          </w:p>
        </w:tc>
        <w:tc>
          <w:tcPr>
            <w:tcW w:w="10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122" w:firstLine="0"/>
            </w:pPr>
            <w:r>
              <w:t>420</w:t>
            </w:r>
            <w:r>
              <w:t xml:space="preserve"> </w:t>
            </w:r>
          </w:p>
        </w:tc>
      </w:tr>
      <w:tr w:rsidR="00EB0E93">
        <w:trPr>
          <w:trHeight w:val="286"/>
        </w:trPr>
        <w:tc>
          <w:tcPr>
            <w:tcW w:w="541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EB0E93">
            <w:pPr>
              <w:spacing w:after="160" w:line="259" w:lineRule="auto"/>
              <w:ind w:left="0" w:firstLine="0"/>
            </w:pPr>
          </w:p>
        </w:tc>
        <w:tc>
          <w:tcPr>
            <w:tcW w:w="152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EB0E93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EB0E9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:rsidR="00EB0E93" w:rsidRDefault="00EB0E93">
            <w:pPr>
              <w:spacing w:after="160" w:line="259" w:lineRule="auto"/>
              <w:ind w:left="0" w:firstLine="0"/>
            </w:pPr>
          </w:p>
        </w:tc>
      </w:tr>
      <w:tr w:rsidR="00EB0E93">
        <w:trPr>
          <w:trHeight w:val="300"/>
        </w:trPr>
        <w:tc>
          <w:tcPr>
            <w:tcW w:w="541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2" w:firstLine="0"/>
            </w:pPr>
            <w:r>
              <w:rPr>
                <w:b/>
              </w:rPr>
              <w:t xml:space="preserve">Totals </w:t>
            </w:r>
          </w:p>
        </w:tc>
        <w:tc>
          <w:tcPr>
            <w:tcW w:w="152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326" w:firstLine="0"/>
            </w:pPr>
            <w:r>
              <w:rPr>
                <w:b/>
              </w:rPr>
              <w:t>840</w:t>
            </w:r>
          </w:p>
        </w:tc>
        <w:tc>
          <w:tcPr>
            <w:tcW w:w="171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0" w:right="55" w:firstLine="0"/>
              <w:jc w:val="center"/>
            </w:pPr>
            <w:r>
              <w:t xml:space="preserve">30 min </w:t>
            </w:r>
          </w:p>
        </w:tc>
        <w:tc>
          <w:tcPr>
            <w:tcW w:w="10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="00EB0E93" w:rsidRDefault="00223C05">
            <w:pPr>
              <w:spacing w:line="259" w:lineRule="auto"/>
              <w:ind w:left="122" w:firstLine="0"/>
            </w:pPr>
            <w:r>
              <w:rPr>
                <w:b/>
              </w:rPr>
              <w:t xml:space="preserve">420 </w:t>
            </w:r>
          </w:p>
        </w:tc>
      </w:tr>
    </w:tbl>
    <w:p w:rsidR="00EB0E93" w:rsidRDefault="00223C05">
      <w:pPr>
        <w:spacing w:after="267"/>
        <w:ind w:left="-5"/>
      </w:pPr>
      <w:r>
        <w:rPr>
          <w:b/>
        </w:rPr>
        <w:t xml:space="preserve">PUBLIC COST:  </w:t>
      </w:r>
      <w:r>
        <w:t xml:space="preserve">The estimated annual cost to the public is </w:t>
      </w:r>
      <w:r>
        <w:rPr>
          <w:b/>
        </w:rPr>
        <w:t>$11,432.40</w:t>
      </w:r>
      <w:r>
        <w:t xml:space="preserve">. </w:t>
      </w:r>
    </w:p>
    <w:p w:rsidR="00EB0E93" w:rsidRDefault="00223C05">
      <w:pPr>
        <w:spacing w:after="276" w:line="238" w:lineRule="auto"/>
        <w:ind w:left="-5"/>
      </w:pPr>
      <w:r>
        <w:rPr>
          <w:b/>
          <w:u w:val="single" w:color="231F20"/>
        </w:rPr>
        <w:t>If you are conducting a focus group, survey, or plan to employ statistical methods, please  provide</w:t>
      </w:r>
      <w:r>
        <w:rPr>
          <w:b/>
        </w:rPr>
        <w:t xml:space="preserve"> </w:t>
      </w:r>
      <w:r>
        <w:rPr>
          <w:b/>
          <w:u w:val="single" w:color="231F20"/>
        </w:rPr>
        <w:t>answers to the following questions:</w:t>
      </w:r>
      <w:r>
        <w:rPr>
          <w:b/>
        </w:rPr>
        <w:t xml:space="preserve"> </w:t>
      </w:r>
    </w:p>
    <w:p w:rsidR="00EB0E93" w:rsidRDefault="00223C05">
      <w:pPr>
        <w:spacing w:after="3" w:line="265" w:lineRule="auto"/>
        <w:ind w:left="-5"/>
      </w:pPr>
      <w:r>
        <w:rPr>
          <w:b/>
        </w:rPr>
        <w:t xml:space="preserve">The selection of your targeted respondents </w:t>
      </w:r>
    </w:p>
    <w:p w:rsidR="00EB0E93" w:rsidRDefault="00223C05">
      <w:pPr>
        <w:ind w:left="345" w:hanging="360"/>
      </w:pPr>
      <w:r>
        <w:t>1.</w:t>
      </w:r>
      <w:r>
        <w:tab/>
      </w:r>
      <w:r>
        <w:t>Do you have a customer list or something similar that defines the universe of potential respondents and do you have a sampling plan for selecting from this universe?</w:t>
      </w:r>
    </w:p>
    <w:p w:rsidR="00EB0E93" w:rsidRDefault="00223C05">
      <w:pPr>
        <w:ind w:left="2890"/>
      </w:pPr>
      <w:r>
        <w:t xml:space="preserve">[ ] Yes [X] No </w:t>
      </w:r>
    </w:p>
    <w:p w:rsidR="00EB0E93" w:rsidRDefault="00223C05">
      <w:pPr>
        <w:spacing w:after="266"/>
        <w:ind w:left="-5"/>
      </w:pPr>
      <w:r>
        <w:t>If the answer is yes, please provide a description of both below (or attac</w:t>
      </w:r>
      <w:r>
        <w:t xml:space="preserve">h the sampling plan)?   If the answer is no, please provide a description of how you plan to identify your potential group of respondents and how you will select them? </w:t>
      </w:r>
    </w:p>
    <w:p w:rsidR="00EB0E93" w:rsidRDefault="00223C05">
      <w:pPr>
        <w:spacing w:after="271"/>
        <w:ind w:left="-5"/>
      </w:pPr>
      <w:r>
        <w:t xml:space="preserve">The CSS will be administered biennially to currently enrolled DoDEA students in grades </w:t>
      </w:r>
      <w:r>
        <w:t xml:space="preserve">4 through 12, their parents/sponsors, and educators at all DoDEA schools. Every potential respondent in these categories will be identified using administrative data housed at DoDEA and all potential participants will be invited to complete a survey.  </w:t>
      </w:r>
    </w:p>
    <w:p w:rsidR="00EB0E93" w:rsidRDefault="00223C05">
      <w:pPr>
        <w:spacing w:after="3" w:line="265" w:lineRule="auto"/>
        <w:ind w:left="-5"/>
      </w:pPr>
      <w:r>
        <w:rPr>
          <w:b/>
        </w:rPr>
        <w:t>Adm</w:t>
      </w:r>
      <w:r>
        <w:rPr>
          <w:b/>
        </w:rPr>
        <w:t xml:space="preserve">inistration of the Instrument </w:t>
      </w:r>
    </w:p>
    <w:p w:rsidR="00EB0E93" w:rsidRDefault="00223C05">
      <w:pPr>
        <w:numPr>
          <w:ilvl w:val="0"/>
          <w:numId w:val="3"/>
        </w:numPr>
        <w:ind w:hanging="360"/>
      </w:pPr>
      <w:r>
        <w:t>How will you collect the information? (Check all that apply)</w:t>
      </w:r>
    </w:p>
    <w:p w:rsidR="00EB0E93" w:rsidRDefault="00223C05">
      <w:pPr>
        <w:ind w:left="730"/>
      </w:pPr>
      <w:r>
        <w:t>[X] Web-based or other forms of Social Media</w:t>
      </w:r>
    </w:p>
    <w:p w:rsidR="00EB0E93" w:rsidRDefault="00223C05">
      <w:pPr>
        <w:ind w:left="730"/>
      </w:pPr>
      <w:r>
        <w:t>[  ] Telephone</w:t>
      </w:r>
    </w:p>
    <w:p w:rsidR="00EB0E93" w:rsidRDefault="00223C05">
      <w:pPr>
        <w:ind w:left="730"/>
      </w:pPr>
      <w:r>
        <w:t>[  ] In-person</w:t>
      </w:r>
    </w:p>
    <w:p w:rsidR="00EB0E93" w:rsidRDefault="00223C05">
      <w:pPr>
        <w:ind w:left="730"/>
      </w:pPr>
      <w:r>
        <w:t>[  ] Mail</w:t>
      </w:r>
    </w:p>
    <w:p w:rsidR="00EB0E93" w:rsidRDefault="00223C05">
      <w:pPr>
        <w:ind w:left="730"/>
      </w:pPr>
      <w:r>
        <w:t>[  ] Other, Explain</w:t>
      </w:r>
    </w:p>
    <w:p w:rsidR="00EB0E93" w:rsidRDefault="00223C05">
      <w:pPr>
        <w:numPr>
          <w:ilvl w:val="0"/>
          <w:numId w:val="3"/>
        </w:numPr>
        <w:spacing w:after="274"/>
        <w:ind w:hanging="360"/>
      </w:pPr>
      <w:r>
        <w:t>Will interviewers or facilitators be used?  [  ] Yes [X ] N</w:t>
      </w:r>
      <w:r>
        <w:t>o</w:t>
      </w:r>
      <w:bookmarkStart w:name="_GoBack" w:id="0"/>
      <w:bookmarkEnd w:id="0"/>
    </w:p>
    <w:sectPr w:rsidR="00EB0E93">
      <w:footerReference w:type="even" r:id="rId7"/>
      <w:footerReference w:type="default" r:id="rId8"/>
      <w:footerReference w:type="first" r:id="rId9"/>
      <w:pgSz w:w="12240" w:h="15840"/>
      <w:pgMar w:top="770" w:right="725" w:bottom="1515" w:left="720" w:header="72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3C05">
      <w:pPr>
        <w:spacing w:line="240" w:lineRule="auto"/>
      </w:pPr>
      <w:r>
        <w:separator/>
      </w:r>
    </w:p>
  </w:endnote>
  <w:endnote w:type="continuationSeparator" w:id="0">
    <w:p w:rsidR="00000000" w:rsidRDefault="00223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93" w:rsidRDefault="00223C05">
    <w:pPr>
      <w:spacing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93" w:rsidRDefault="00223C05">
    <w:pPr>
      <w:spacing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23C0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93" w:rsidRDefault="00223C05">
    <w:pPr>
      <w:spacing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3C05">
      <w:pPr>
        <w:spacing w:line="240" w:lineRule="auto"/>
      </w:pPr>
      <w:r>
        <w:separator/>
      </w:r>
    </w:p>
  </w:footnote>
  <w:footnote w:type="continuationSeparator" w:id="0">
    <w:p w:rsidR="00000000" w:rsidRDefault="00223C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6CF3"/>
    <w:multiLevelType w:val="hybridMultilevel"/>
    <w:tmpl w:val="00B6A26A"/>
    <w:lvl w:ilvl="0" w:tplc="27DCA7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C2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62B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6A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F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ECB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AB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67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095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E5DD2"/>
    <w:multiLevelType w:val="hybridMultilevel"/>
    <w:tmpl w:val="074E78F8"/>
    <w:lvl w:ilvl="0" w:tplc="5088F5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B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27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EB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AB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EE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49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4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AE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F53F7"/>
    <w:multiLevelType w:val="hybridMultilevel"/>
    <w:tmpl w:val="E990FBC4"/>
    <w:lvl w:ilvl="0" w:tplc="3014EC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26C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A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42A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7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49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B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8E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8A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93"/>
    <w:rsid w:val="00223C05"/>
    <w:rsid w:val="00E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B9E0"/>
  <w15:docId w15:val="{3B39EA8F-6C86-45C0-9115-D4CB9B2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231F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DMDC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Yeargins, Latarsha R CIV DMDC</cp:lastModifiedBy>
  <cp:revision>2</cp:revision>
  <dcterms:created xsi:type="dcterms:W3CDTF">2022-03-10T17:53:00Z</dcterms:created>
  <dcterms:modified xsi:type="dcterms:W3CDTF">2022-03-10T17:53:00Z</dcterms:modified>
</cp:coreProperties>
</file>