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9239AA" w:rsidP="00434E33" w14:paraId="28835FCD" w14:textId="77777777">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p>
    <w:p w:rsidR="005E714A" w14:paraId="52FEFC6F" w14:textId="4B7D9304">
      <w:r w:rsidRPr="00BD43B6">
        <w:t>Arlington National Cemetery Visitor Survey</w:t>
      </w:r>
    </w:p>
    <w:p w:rsidR="00BD43B6" w14:paraId="029EDB5D" w14:textId="77777777">
      <w:pPr>
        <w:rPr>
          <w:b/>
        </w:rPr>
      </w:pPr>
    </w:p>
    <w:p w:rsidR="001B0AAA" w14:paraId="1B271AAC" w14:textId="0DC2BB79">
      <w:r>
        <w:rPr>
          <w:b/>
        </w:rPr>
        <w:t>PURPOSE</w:t>
      </w:r>
      <w:r w:rsidRPr="009239AA">
        <w:rPr>
          <w:b/>
        </w:rPr>
        <w:t>:</w:t>
      </w:r>
      <w:r w:rsidRPr="009239AA" w:rsidR="00C14CC4">
        <w:rPr>
          <w:b/>
        </w:rPr>
        <w:t xml:space="preserve">  </w:t>
      </w:r>
    </w:p>
    <w:p w:rsidR="001B0AAA" w14:paraId="463704FC" w14:textId="77777777"/>
    <w:p w:rsidR="00E26329" w:rsidP="00BD43B6" w14:paraId="3BB3E9C7" w14:textId="4E577F7D">
      <w:pPr>
        <w:rPr>
          <w:b/>
        </w:rPr>
      </w:pPr>
      <w:r w:rsidRPr="00BD43B6">
        <w:t xml:space="preserve">The purpose of the survey is to get feedback from visitors/customers who come to Arlington National Cemetery as tourists.  We are seeking their anonymous feedback on several processes to include arrival, parking, visitor security screening, </w:t>
      </w:r>
      <w:r w:rsidRPr="00BD43B6">
        <w:t>way-finding</w:t>
      </w:r>
      <w:r w:rsidRPr="00BD43B6">
        <w:t>, adequate safety, hydration, and their education and historical interpretation experience.</w:t>
      </w:r>
    </w:p>
    <w:p w:rsidR="00C8488C" w:rsidP="00434E33" w14:paraId="5ACB86BA" w14:textId="77777777">
      <w:pPr>
        <w:pStyle w:val="Header"/>
        <w:tabs>
          <w:tab w:val="clear" w:pos="4320"/>
          <w:tab w:val="clear" w:pos="8640"/>
        </w:tabs>
        <w:rPr>
          <w:b/>
        </w:rPr>
      </w:pPr>
    </w:p>
    <w:p w:rsidR="00C8488C" w:rsidP="00434E33" w14:paraId="4CFC78CB" w14:textId="77777777">
      <w:pPr>
        <w:pStyle w:val="Header"/>
        <w:tabs>
          <w:tab w:val="clear" w:pos="4320"/>
          <w:tab w:val="clear" w:pos="8640"/>
        </w:tabs>
        <w:rPr>
          <w:b/>
        </w:rPr>
      </w:pPr>
    </w:p>
    <w:p w:rsidR="00434E33" w:rsidRPr="00434E33" w:rsidP="00434E33" w14:paraId="0CB2E934" w14:textId="77777777">
      <w:pPr>
        <w:pStyle w:val="Header"/>
        <w:tabs>
          <w:tab w:val="clear" w:pos="4320"/>
          <w:tab w:val="clear" w:pos="8640"/>
        </w:tabs>
        <w:rPr>
          <w:i/>
          <w:snapToGrid/>
        </w:rPr>
      </w:pPr>
      <w:r w:rsidRPr="00434E33">
        <w:rPr>
          <w:b/>
        </w:rPr>
        <w:t>DESCRIPTION OF RESPONDENTS</w:t>
      </w:r>
      <w:r>
        <w:t xml:space="preserve">: </w:t>
      </w:r>
    </w:p>
    <w:p w:rsidR="00F15956" w14:paraId="46A9211E" w14:textId="77777777"/>
    <w:p w:rsidR="00BD43B6" w14:paraId="32729B88" w14:textId="02547482">
      <w:r w:rsidRPr="00BD43B6">
        <w:t>Arlington National Cemetery receives almost 3 million visitors annually who come to witness the changing of the guard at the Tomb of the Unknown Soldier,</w:t>
      </w:r>
      <w:r>
        <w:t xml:space="preserve"> visit</w:t>
      </w:r>
      <w:r w:rsidRPr="00BD43B6">
        <w:t xml:space="preserve"> the Kennedy Family grave sites, the historic Arlington House (Robert E. Lee Memorial), and explore the well-documented historical figures interred at the cemetery and other historical monuments.  Visitors come from across the United States and from other nations.  They range in age from school age children to senior adults and from all demographics.  We hope to obtain a continuing representative sampling of </w:t>
      </w:r>
      <w:r>
        <w:t>visitors to opt-in to taking the survey from well-placed signs as they depart the cemetery following their visit.  They would use a QR code using their mobile devices.  R</w:t>
      </w:r>
      <w:r w:rsidRPr="00BD43B6">
        <w:t xml:space="preserve">esponses from these </w:t>
      </w:r>
      <w:r>
        <w:t>visitors will</w:t>
      </w:r>
      <w:r w:rsidRPr="00BD43B6">
        <w:t xml:space="preserve"> better</w:t>
      </w:r>
      <w:r>
        <w:t xml:space="preserve"> help us</w:t>
      </w:r>
      <w:r w:rsidRPr="00BD43B6">
        <w:t xml:space="preserve"> understand their experiences at the Cemetery</w:t>
      </w:r>
      <w:r>
        <w:t xml:space="preserve"> and improve future visitor experiences</w:t>
      </w:r>
      <w:r w:rsidRPr="00BD43B6">
        <w:t>.</w:t>
      </w:r>
    </w:p>
    <w:p w:rsidR="00E26329" w14:paraId="018BC386" w14:textId="77777777">
      <w:pPr>
        <w:rPr>
          <w:b/>
        </w:rPr>
      </w:pPr>
    </w:p>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702F73C1">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7F48FA">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D26079D"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6FADBF56">
      <w:r>
        <w:t>Name:_</w:t>
      </w:r>
      <w:r>
        <w:t>_</w:t>
      </w:r>
      <w:r w:rsidR="00BD43B6">
        <w:t>Robert</w:t>
      </w:r>
      <w:r w:rsidR="00BD43B6">
        <w:t xml:space="preserve"> B. Quackenbush</w:t>
      </w:r>
      <w:r>
        <w:t>_______________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0342E62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7F48FA">
        <w:t>X</w:t>
      </w:r>
      <w:r w:rsidR="009239AA">
        <w:t xml:space="preserve">]  No </w:t>
      </w:r>
    </w:p>
    <w:p w:rsidR="00C86E91" w:rsidP="00C86E91" w14:paraId="43E6FD8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0F9899E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FE34A9" w:rsidP="00FE34A9" w14:paraId="5CAD6047" w14:textId="77777777"/>
    <w:p w:rsidR="00FE34A9" w:rsidP="00C769C8" w14:paraId="2BAE9781" w14:textId="1C709270">
      <w:r>
        <w:t>Although no PII is being collected from respondents, w</w:t>
      </w:r>
      <w:r w:rsidR="00DD4FBC">
        <w:t xml:space="preserve">e plan to collect </w:t>
      </w:r>
      <w:r w:rsidR="001453A9">
        <w:t>minimal demographic information to include</w:t>
      </w:r>
      <w:r w:rsidR="00E75EFC">
        <w:t xml:space="preserve"> age, race/ethnicity, and citizenship (U.S. or non-U.S.)</w:t>
      </w:r>
      <w:r w:rsidR="003F5770">
        <w:t>.</w:t>
      </w:r>
      <w:r w:rsidR="00C54DF8">
        <w:t xml:space="preserve"> </w:t>
      </w:r>
      <w:r w:rsidR="00606AD5">
        <w:t>As America</w:t>
      </w:r>
      <w:r w:rsidR="00415605">
        <w:t>’s</w:t>
      </w:r>
      <w:r w:rsidR="00606AD5">
        <w:t xml:space="preserve"> premier national cemetery, we want to ensure that all Americans feel welcome to visit ANC</w:t>
      </w:r>
      <w:r w:rsidR="00BC2356">
        <w:t xml:space="preserve">. </w:t>
      </w:r>
      <w:r w:rsidR="00633842">
        <w:t xml:space="preserve">These basic </w:t>
      </w:r>
      <w:r w:rsidR="0057528A">
        <w:t>visitor</w:t>
      </w:r>
      <w:r w:rsidR="00606AD5">
        <w:t xml:space="preserve"> demographics will help us </w:t>
      </w:r>
      <w:r w:rsidR="00D2449B">
        <w:t xml:space="preserve">better </w:t>
      </w:r>
      <w:r w:rsidR="00606AD5">
        <w:t xml:space="preserve">understand </w:t>
      </w:r>
      <w:r w:rsidR="00D2449B">
        <w:t xml:space="preserve">our performance in conveying </w:t>
      </w:r>
      <w:r w:rsidR="00633842">
        <w:t>ANC’s unique</w:t>
      </w:r>
      <w:r w:rsidR="00D2449B">
        <w:t xml:space="preserve"> history</w:t>
      </w:r>
      <w:r>
        <w:t>, as well as the history of all those who are interred there</w:t>
      </w:r>
      <w:r w:rsidR="00D2449B">
        <w:t>.</w:t>
      </w:r>
      <w:r w:rsidR="002C66F6">
        <w:t xml:space="preserve">  We prefer to us</w:t>
      </w:r>
      <w:r w:rsidR="007F7C60">
        <w:t>e</w:t>
      </w:r>
      <w:r w:rsidR="002C66F6">
        <w:t xml:space="preserve"> Figure 2 from the SPD-15 rather than </w:t>
      </w:r>
      <w:r w:rsidR="0057528A">
        <w:t xml:space="preserve">Figure 1 because it will provide enough fidelity to inform </w:t>
      </w:r>
      <w:r w:rsidR="00955186">
        <w:t xml:space="preserve">us on whether or not we have representative </w:t>
      </w:r>
      <w:r w:rsidR="00955186">
        <w:t>visitorship</w:t>
      </w:r>
      <w:r w:rsidR="00955186">
        <w:t xml:space="preserve"> </w:t>
      </w:r>
      <w:r w:rsidR="007F7C60">
        <w:t>across</w:t>
      </w:r>
      <w:r w:rsidR="00955186">
        <w:t xml:space="preserve"> demographics and </w:t>
      </w:r>
      <w:r w:rsidR="00C63715">
        <w:t xml:space="preserve">to discern whether or not we are adequately </w:t>
      </w:r>
      <w:r w:rsidR="00415605">
        <w:t>serving visitors of all backgrounds</w:t>
      </w:r>
      <w:r w:rsidR="00BF4C2A">
        <w:t>.</w:t>
      </w:r>
      <w:r w:rsidR="00405F03">
        <w:t xml:space="preserve"> Additionally, Figure 2 will take less time for the respondents to complete the survey, thereby increasing the likelihood of </w:t>
      </w:r>
      <w:r w:rsidR="00FE23D1">
        <w:t>more fully completed surveys.</w:t>
      </w:r>
    </w:p>
    <w:p w:rsidR="00CF6542" w:rsidP="00C86E91" w14:paraId="6C56054B" w14:textId="77777777">
      <w:pPr>
        <w:pStyle w:val="ListParagraph"/>
        <w:ind w:left="0"/>
        <w:rPr>
          <w:b/>
        </w:rPr>
      </w:pPr>
    </w:p>
    <w:p w:rsidR="00C769C8" w:rsidP="00C86E91" w14:paraId="266CC750" w14:textId="77777777">
      <w:pPr>
        <w:pStyle w:val="ListParagraph"/>
        <w:ind w:left="0"/>
        <w:rPr>
          <w:b/>
        </w:rPr>
      </w:pPr>
    </w:p>
    <w:p w:rsidR="00C86E91" w:rsidRPr="00C86E91" w:rsidP="00C86E91" w14:paraId="3B15F32D" w14:textId="11B9F806">
      <w:pPr>
        <w:pStyle w:val="ListParagraph"/>
        <w:ind w:left="0"/>
        <w:rPr>
          <w:b/>
        </w:rPr>
      </w:pPr>
      <w:r>
        <w:rPr>
          <w:b/>
        </w:rPr>
        <w:t>Gifts or Payments</w:t>
      </w:r>
      <w:r>
        <w:rPr>
          <w:b/>
        </w:rPr>
        <w:t>:</w:t>
      </w:r>
    </w:p>
    <w:p w:rsidR="00C86E91" w:rsidP="00C86E91" w14:paraId="541ED299" w14:textId="7F3060EA">
      <w:r>
        <w:t xml:space="preserve">Is an incentive (e.g., money or reimbursement of expenses, token of appreciation) provided to participants?  </w:t>
      </w:r>
      <w:r>
        <w:t>[  ]</w:t>
      </w:r>
      <w:r>
        <w:t xml:space="preserve"> Yes [</w:t>
      </w:r>
      <w:r w:rsidR="007F48FA">
        <w:t>X</w:t>
      </w:r>
      <w:r>
        <w:t xml:space="preserve">] No  </w:t>
      </w:r>
    </w:p>
    <w:p w:rsidR="004D6E14" w14:paraId="3D821BD6" w14:textId="77777777">
      <w:pPr>
        <w:rPr>
          <w:b/>
        </w:rPr>
      </w:pPr>
    </w:p>
    <w:p w:rsidR="00F24CFC" w14:paraId="4372BBEE" w14:textId="77777777">
      <w:pPr>
        <w:rPr>
          <w:b/>
        </w:rPr>
      </w:pPr>
    </w:p>
    <w:p w:rsidR="00C86E91" w14:paraId="23A0757A"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5"/>
        <w:gridCol w:w="1710"/>
        <w:gridCol w:w="1800"/>
        <w:gridCol w:w="1476"/>
      </w:tblGrid>
      <w:tr w14:paraId="628747FC" w14:textId="77777777" w:rsidTr="002C496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7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71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800" w:type="dxa"/>
          </w:tcPr>
          <w:p w:rsidR="006832D9" w:rsidRPr="0001027E" w:rsidP="00843796" w14:paraId="38879F3F" w14:textId="77777777">
            <w:pPr>
              <w:rPr>
                <w:b/>
              </w:rPr>
            </w:pPr>
            <w:r w:rsidRPr="0001027E">
              <w:rPr>
                <w:b/>
              </w:rPr>
              <w:t>Participation Time</w:t>
            </w:r>
          </w:p>
        </w:tc>
        <w:tc>
          <w:tcPr>
            <w:tcW w:w="1476" w:type="dxa"/>
          </w:tcPr>
          <w:p w:rsidR="006832D9" w:rsidRPr="0001027E" w:rsidP="00843796" w14:paraId="45F4FC7E" w14:textId="77777777">
            <w:pPr>
              <w:rPr>
                <w:b/>
              </w:rPr>
            </w:pPr>
            <w:r w:rsidRPr="0001027E">
              <w:rPr>
                <w:b/>
              </w:rPr>
              <w:t>Burden</w:t>
            </w:r>
          </w:p>
        </w:tc>
      </w:tr>
      <w:tr w14:paraId="3D72AFAB" w14:textId="77777777" w:rsidTr="002C4963">
        <w:tblPrEx>
          <w:tblW w:w="9661" w:type="dxa"/>
          <w:tblLayout w:type="fixed"/>
          <w:tblLook w:val="01E0"/>
        </w:tblPrEx>
        <w:trPr>
          <w:trHeight w:val="274"/>
        </w:trPr>
        <w:tc>
          <w:tcPr>
            <w:tcW w:w="4675" w:type="dxa"/>
          </w:tcPr>
          <w:p w:rsidR="006832D9" w:rsidP="00843796" w14:paraId="7AE1830F" w14:textId="4805D4BC">
            <w:r>
              <w:t>Visitors / Tourists to the Cemetery</w:t>
            </w:r>
          </w:p>
        </w:tc>
        <w:tc>
          <w:tcPr>
            <w:tcW w:w="1710" w:type="dxa"/>
          </w:tcPr>
          <w:p w:rsidR="006832D9" w:rsidP="00843796" w14:paraId="386DC199" w14:textId="06D35FCA">
            <w:r>
              <w:t>50,000</w:t>
            </w:r>
          </w:p>
        </w:tc>
        <w:tc>
          <w:tcPr>
            <w:tcW w:w="1800" w:type="dxa"/>
          </w:tcPr>
          <w:p w:rsidR="006832D9" w:rsidP="00843796" w14:paraId="65A8DAD4" w14:textId="4FA1EA5A">
            <w:r>
              <w:t>3 min</w:t>
            </w:r>
            <w:r w:rsidR="002C4963">
              <w:t>utes</w:t>
            </w:r>
          </w:p>
        </w:tc>
        <w:tc>
          <w:tcPr>
            <w:tcW w:w="1476" w:type="dxa"/>
          </w:tcPr>
          <w:p w:rsidR="006832D9" w:rsidP="00843796" w14:paraId="19DFE576" w14:textId="501D8BF5">
            <w:r>
              <w:t>2,500</w:t>
            </w:r>
            <w:r w:rsidR="002C4963">
              <w:t xml:space="preserve"> hours</w:t>
            </w:r>
          </w:p>
        </w:tc>
      </w:tr>
      <w:tr w14:paraId="37B83226" w14:textId="77777777" w:rsidTr="002C4963">
        <w:tblPrEx>
          <w:tblW w:w="9661" w:type="dxa"/>
          <w:tblLayout w:type="fixed"/>
          <w:tblLook w:val="01E0"/>
        </w:tblPrEx>
        <w:trPr>
          <w:trHeight w:val="274"/>
        </w:trPr>
        <w:tc>
          <w:tcPr>
            <w:tcW w:w="4675" w:type="dxa"/>
          </w:tcPr>
          <w:p w:rsidR="006832D9" w:rsidP="00843796" w14:paraId="73C9F7C1" w14:textId="77777777"/>
        </w:tc>
        <w:tc>
          <w:tcPr>
            <w:tcW w:w="1710" w:type="dxa"/>
          </w:tcPr>
          <w:p w:rsidR="006832D9" w:rsidP="00843796" w14:paraId="26328FA4" w14:textId="77777777"/>
        </w:tc>
        <w:tc>
          <w:tcPr>
            <w:tcW w:w="1800" w:type="dxa"/>
          </w:tcPr>
          <w:p w:rsidR="006832D9" w:rsidP="00843796" w14:paraId="7CBD4909" w14:textId="77777777"/>
        </w:tc>
        <w:tc>
          <w:tcPr>
            <w:tcW w:w="1476" w:type="dxa"/>
          </w:tcPr>
          <w:p w:rsidR="006832D9" w:rsidP="00843796" w14:paraId="04A7E2E6" w14:textId="77777777"/>
        </w:tc>
      </w:tr>
      <w:tr w14:paraId="746BE0FC" w14:textId="77777777" w:rsidTr="002C4963">
        <w:tblPrEx>
          <w:tblW w:w="9661" w:type="dxa"/>
          <w:tblLayout w:type="fixed"/>
          <w:tblLook w:val="01E0"/>
        </w:tblPrEx>
        <w:trPr>
          <w:trHeight w:val="289"/>
        </w:trPr>
        <w:tc>
          <w:tcPr>
            <w:tcW w:w="4675" w:type="dxa"/>
          </w:tcPr>
          <w:p w:rsidR="006832D9" w:rsidRPr="0001027E" w:rsidP="00843796" w14:paraId="3068B62B" w14:textId="77777777">
            <w:pPr>
              <w:rPr>
                <w:b/>
              </w:rPr>
            </w:pPr>
            <w:r w:rsidRPr="0001027E">
              <w:rPr>
                <w:b/>
              </w:rPr>
              <w:t>Totals</w:t>
            </w:r>
          </w:p>
        </w:tc>
        <w:tc>
          <w:tcPr>
            <w:tcW w:w="1710" w:type="dxa"/>
          </w:tcPr>
          <w:p w:rsidR="006832D9" w:rsidRPr="0001027E" w:rsidP="00843796" w14:paraId="3C216BB5" w14:textId="00658814">
            <w:pPr>
              <w:rPr>
                <w:b/>
              </w:rPr>
            </w:pPr>
            <w:r>
              <w:rPr>
                <w:b/>
              </w:rPr>
              <w:t>50,000</w:t>
            </w:r>
          </w:p>
        </w:tc>
        <w:tc>
          <w:tcPr>
            <w:tcW w:w="1800" w:type="dxa"/>
          </w:tcPr>
          <w:p w:rsidR="006832D9" w:rsidP="00843796" w14:paraId="692DE1A8" w14:textId="6D313427"/>
        </w:tc>
        <w:tc>
          <w:tcPr>
            <w:tcW w:w="1476" w:type="dxa"/>
          </w:tcPr>
          <w:p w:rsidR="006832D9" w:rsidRPr="0001027E" w:rsidP="00843796" w14:paraId="2036E13F" w14:textId="6E3D7A1A">
            <w:pPr>
              <w:rPr>
                <w:b/>
              </w:rPr>
            </w:pPr>
            <w:r>
              <w:rPr>
                <w:b/>
              </w:rPr>
              <w:t>2,500</w:t>
            </w:r>
            <w:r w:rsidR="002C4963">
              <w:rPr>
                <w:b/>
              </w:rPr>
              <w:t xml:space="preserve"> hours</w:t>
            </w:r>
          </w:p>
        </w:tc>
      </w:tr>
    </w:tbl>
    <w:p w:rsidR="00F3170F" w:rsidP="00F3170F" w14:paraId="69A31F1A" w14:textId="77777777"/>
    <w:p w:rsidR="005E714A" w14:paraId="31ED1684" w14:textId="18CF2DA8">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C86E91">
        <w:t>is  _</w:t>
      </w:r>
      <w:r w:rsidR="00C86E91">
        <w:t>__</w:t>
      </w:r>
      <w:r w:rsidR="00BD43B6">
        <w:t>$130,556</w:t>
      </w:r>
      <w:r w:rsidR="00C86E91">
        <w:t>_________</w:t>
      </w:r>
    </w:p>
    <w:p w:rsidR="00ED6492" w14:paraId="6F859945" w14:textId="77777777">
      <w:pPr>
        <w:rPr>
          <w:b/>
          <w:bCs/>
          <w:u w:val="single"/>
        </w:rPr>
      </w:pPr>
    </w:p>
    <w:p w:rsidR="00BD43B6" w14:paraId="36150799" w14:textId="22E0155F">
      <w:r w:rsidRPr="00BD43B6">
        <w:t>The Federal government's cost will not include estimates for GS -# Step-#, because we will have contracted out the dashboard efforts being performed by Red Pepper with an estimate of $~60,000.00. The Red Pepper services include capturing the data and displaying in a dashboard for the results. And using a contract to purchase 50,000 survey license hits from Qualtrics with an estimate of $70,555.73.</w:t>
      </w:r>
    </w:p>
    <w:p w:rsidR="00BD43B6" w:rsidRPr="00BD43B6" w14:paraId="7367E33B" w14:textId="77777777"/>
    <w:p w:rsidR="0069403B" w:rsidRPr="00BD43B6" w:rsidP="00F06866" w14:paraId="7355EBAB" w14:textId="77777777">
      <w:r w:rsidRPr="00BD43B6">
        <w:t>If you are conducting a focus group, survey, or plan to emp</w:t>
      </w:r>
      <w:r w:rsidRPr="00BD43B6" w:rsidR="009B7142">
        <w:t xml:space="preserve">loy statistical methods, please </w:t>
      </w:r>
      <w:r w:rsidRPr="00BD43B6">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37810D9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C77020">
        <w:t>X</w:t>
      </w:r>
      <w:r>
        <w:t>]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rsidRPr="00262A94">
        <w:t>If the answer is no, please provide a description of how you plan to identify your potential group of respondents</w:t>
      </w:r>
      <w:r w:rsidRPr="00262A94" w:rsidR="001B0AAA">
        <w:t xml:space="preserve"> and how you will select them</w:t>
      </w:r>
      <w:r w:rsidRPr="00262A94">
        <w:t>?</w:t>
      </w:r>
    </w:p>
    <w:p w:rsidR="00C77020" w:rsidP="001B0AAA" w14:paraId="566C69EA" w14:textId="77777777"/>
    <w:p w:rsidR="00C77020" w:rsidP="001B0AAA" w14:paraId="144692C0" w14:textId="1C17CB1D">
      <w:r>
        <w:t>Respondents will self-select by voluntarily taking the survey.</w:t>
      </w:r>
      <w:r w:rsidRPr="00C27EB4" w:rsidR="00C27EB4">
        <w:t xml:space="preserve"> </w:t>
      </w:r>
      <w:r w:rsidR="00C27EB4">
        <w:t>Visitors will use their phone as they exit the cemetery to open the survey using a QR Code on signs that are placed at exits.</w:t>
      </w:r>
    </w:p>
    <w:p w:rsidR="00A403BB" w:rsidP="00A403BB" w14:paraId="74DB604E" w14:textId="77777777">
      <w:pPr>
        <w:pStyle w:val="ListParagraph"/>
      </w:pPr>
    </w:p>
    <w:p w:rsidR="00A403BB" w:rsidP="00A403BB" w14:paraId="1F0A90FD" w14:textId="77777777"/>
    <w:p w:rsidR="00A403BB" w:rsidP="00A403BB" w14:paraId="73690F1A" w14:textId="77777777"/>
    <w:p w:rsidR="00A403BB" w:rsidP="00A403BB" w14:paraId="20754671" w14:textId="77777777"/>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6000088C">
      <w:pPr>
        <w:ind w:left="720"/>
      </w:pPr>
      <w:r>
        <w:t>[</w:t>
      </w:r>
      <w:r w:rsidR="00C27EB4">
        <w:t>X</w:t>
      </w:r>
      <w:r>
        <w:t>] Web-based</w:t>
      </w:r>
      <w:r>
        <w:t xml:space="preserve"> or other forms of </w:t>
      </w:r>
      <w:r>
        <w:t>Social Media</w:t>
      </w:r>
      <w:r>
        <w:t xml:space="preserve"> </w:t>
      </w:r>
      <w:r w:rsidR="00C27EB4">
        <w:t>(Qualtrics)</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77777777">
      <w:pPr>
        <w:ind w:left="720"/>
      </w:pPr>
      <w:r>
        <w:t>[</w:t>
      </w:r>
      <w:r>
        <w:t xml:space="preserve"> </w:t>
      </w:r>
      <w:r>
        <w:t xml:space="preserve"> ]</w:t>
      </w:r>
      <w:r>
        <w:t xml:space="preserve"> In-person</w:t>
      </w:r>
      <w:r>
        <w:tab/>
      </w:r>
    </w:p>
    <w:p w:rsidR="001B0AAA" w:rsidP="001B0AAA" w14:paraId="6C0C1634" w14:textId="77777777">
      <w:pPr>
        <w:ind w:left="720"/>
      </w:pPr>
      <w:r>
        <w:t xml:space="preserve">[ </w:t>
      </w:r>
      <w:r>
        <w:t xml:space="preserve"> </w:t>
      </w:r>
      <w:r>
        <w:t>]</w:t>
      </w:r>
      <w:r>
        <w:t xml:space="preserve"> Mail</w:t>
      </w:r>
      <w:r>
        <w:t xml:space="preserve"> </w:t>
      </w:r>
    </w:p>
    <w:p w:rsidR="001B0AAA" w:rsidP="001B0AAA" w14:paraId="26BCBC6F" w14:textId="5DB53863">
      <w:pPr>
        <w:ind w:left="720"/>
      </w:pPr>
      <w:r>
        <w:t xml:space="preserve">[ </w:t>
      </w:r>
      <w:r w:rsidR="00C27EB4">
        <w:t xml:space="preserve"> </w:t>
      </w:r>
      <w:r>
        <w:t>]</w:t>
      </w:r>
      <w:r>
        <w:t xml:space="preserve"> Other, Explain</w:t>
      </w:r>
    </w:p>
    <w:p w:rsidR="00BD43B6" w:rsidP="001B0AAA" w14:paraId="2FA45FC1" w14:textId="77777777">
      <w:pPr>
        <w:ind w:left="720"/>
      </w:pPr>
    </w:p>
    <w:p w:rsidR="005E714A" w:rsidRPr="00A450B9" w:rsidP="00C769C8" w14:paraId="4CF5EFB7" w14:textId="6BDCE81C">
      <w:pPr>
        <w:pStyle w:val="ListParagraph"/>
        <w:numPr>
          <w:ilvl w:val="0"/>
          <w:numId w:val="17"/>
        </w:numPr>
      </w:pPr>
      <w:r>
        <w:t xml:space="preserve">Will interviewers or facilitators be used?  </w:t>
      </w:r>
      <w:r>
        <w:t>[  ]</w:t>
      </w:r>
      <w:r>
        <w:t xml:space="preserve"> Yes [</w:t>
      </w:r>
      <w:r w:rsidR="00C27EB4">
        <w:t>X</w:t>
      </w:r>
      <w:r>
        <w:t>] No</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EE0D11"/>
    <w:multiLevelType w:val="hybridMultilevel"/>
    <w:tmpl w:val="FEA25B2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7"/>
  </w:num>
  <w:num w:numId="3" w16cid:durableId="834106603">
    <w:abstractNumId w:val="16"/>
  </w:num>
  <w:num w:numId="4" w16cid:durableId="1292398962">
    <w:abstractNumId w:val="18"/>
  </w:num>
  <w:num w:numId="5" w16cid:durableId="1346253185">
    <w:abstractNumId w:val="3"/>
  </w:num>
  <w:num w:numId="6" w16cid:durableId="2134009488">
    <w:abstractNumId w:val="1"/>
  </w:num>
  <w:num w:numId="7" w16cid:durableId="581571967">
    <w:abstractNumId w:val="8"/>
  </w:num>
  <w:num w:numId="8" w16cid:durableId="55205322">
    <w:abstractNumId w:val="14"/>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5"/>
  </w:num>
  <w:num w:numId="15" w16cid:durableId="1976719288">
    <w:abstractNumId w:val="13"/>
  </w:num>
  <w:num w:numId="16" w16cid:durableId="651257979">
    <w:abstractNumId w:val="11"/>
  </w:num>
  <w:num w:numId="17" w16cid:durableId="455953741">
    <w:abstractNumId w:val="4"/>
  </w:num>
  <w:num w:numId="18" w16cid:durableId="1406030050">
    <w:abstractNumId w:val="5"/>
  </w:num>
  <w:num w:numId="19" w16cid:durableId="1110851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2470"/>
    <w:rsid w:val="00047A64"/>
    <w:rsid w:val="00067329"/>
    <w:rsid w:val="000B2838"/>
    <w:rsid w:val="000C4C6B"/>
    <w:rsid w:val="000D44CA"/>
    <w:rsid w:val="000E200B"/>
    <w:rsid w:val="000E55F9"/>
    <w:rsid w:val="000F5613"/>
    <w:rsid w:val="000F68BE"/>
    <w:rsid w:val="00105759"/>
    <w:rsid w:val="00144FBC"/>
    <w:rsid w:val="001453A9"/>
    <w:rsid w:val="001927A4"/>
    <w:rsid w:val="00194AC6"/>
    <w:rsid w:val="001A23B0"/>
    <w:rsid w:val="001A25CC"/>
    <w:rsid w:val="001B0AAA"/>
    <w:rsid w:val="001B508F"/>
    <w:rsid w:val="001C39F7"/>
    <w:rsid w:val="00212B56"/>
    <w:rsid w:val="00237B48"/>
    <w:rsid w:val="0024521E"/>
    <w:rsid w:val="002516C7"/>
    <w:rsid w:val="00262A94"/>
    <w:rsid w:val="00263C3D"/>
    <w:rsid w:val="00274D0B"/>
    <w:rsid w:val="002B052D"/>
    <w:rsid w:val="002B34CD"/>
    <w:rsid w:val="002B3C95"/>
    <w:rsid w:val="002C4963"/>
    <w:rsid w:val="002C66F6"/>
    <w:rsid w:val="002D0B92"/>
    <w:rsid w:val="002E1CF4"/>
    <w:rsid w:val="002E6DF8"/>
    <w:rsid w:val="003636A6"/>
    <w:rsid w:val="0037604B"/>
    <w:rsid w:val="0039574D"/>
    <w:rsid w:val="003D3F1E"/>
    <w:rsid w:val="003D5BBE"/>
    <w:rsid w:val="003E3C61"/>
    <w:rsid w:val="003F1C5B"/>
    <w:rsid w:val="003F5770"/>
    <w:rsid w:val="00405F03"/>
    <w:rsid w:val="00415605"/>
    <w:rsid w:val="00434E33"/>
    <w:rsid w:val="0043747B"/>
    <w:rsid w:val="00441434"/>
    <w:rsid w:val="004443D4"/>
    <w:rsid w:val="0045264C"/>
    <w:rsid w:val="004876EC"/>
    <w:rsid w:val="004A32E0"/>
    <w:rsid w:val="004C6324"/>
    <w:rsid w:val="004D6E14"/>
    <w:rsid w:val="005009B0"/>
    <w:rsid w:val="005554DA"/>
    <w:rsid w:val="0057528A"/>
    <w:rsid w:val="005A1006"/>
    <w:rsid w:val="005A1A57"/>
    <w:rsid w:val="005E714A"/>
    <w:rsid w:val="005F693D"/>
    <w:rsid w:val="00606AD5"/>
    <w:rsid w:val="006140A0"/>
    <w:rsid w:val="00633842"/>
    <w:rsid w:val="00636621"/>
    <w:rsid w:val="00642B49"/>
    <w:rsid w:val="00663A8E"/>
    <w:rsid w:val="006832D9"/>
    <w:rsid w:val="0069403B"/>
    <w:rsid w:val="006F3DDE"/>
    <w:rsid w:val="00704678"/>
    <w:rsid w:val="007425E7"/>
    <w:rsid w:val="007F48FA"/>
    <w:rsid w:val="007F7080"/>
    <w:rsid w:val="007F7C60"/>
    <w:rsid w:val="00802607"/>
    <w:rsid w:val="008101A5"/>
    <w:rsid w:val="00822664"/>
    <w:rsid w:val="00843796"/>
    <w:rsid w:val="00886AB4"/>
    <w:rsid w:val="00895229"/>
    <w:rsid w:val="00897BB1"/>
    <w:rsid w:val="008B2EB3"/>
    <w:rsid w:val="008B7A57"/>
    <w:rsid w:val="008F0203"/>
    <w:rsid w:val="008F50D4"/>
    <w:rsid w:val="0091675C"/>
    <w:rsid w:val="009239AA"/>
    <w:rsid w:val="00933E87"/>
    <w:rsid w:val="00935ADA"/>
    <w:rsid w:val="00946B6C"/>
    <w:rsid w:val="00955186"/>
    <w:rsid w:val="00955A71"/>
    <w:rsid w:val="0096108F"/>
    <w:rsid w:val="00967329"/>
    <w:rsid w:val="009A7B08"/>
    <w:rsid w:val="009B7142"/>
    <w:rsid w:val="009C13B9"/>
    <w:rsid w:val="009D01A2"/>
    <w:rsid w:val="009F5923"/>
    <w:rsid w:val="009F668A"/>
    <w:rsid w:val="00A17803"/>
    <w:rsid w:val="00A403BB"/>
    <w:rsid w:val="00A450B9"/>
    <w:rsid w:val="00A674DF"/>
    <w:rsid w:val="00A83AA6"/>
    <w:rsid w:val="00A86D40"/>
    <w:rsid w:val="00A934D6"/>
    <w:rsid w:val="00AB2CF4"/>
    <w:rsid w:val="00AE1809"/>
    <w:rsid w:val="00B632BA"/>
    <w:rsid w:val="00B80D76"/>
    <w:rsid w:val="00BA2105"/>
    <w:rsid w:val="00BA373D"/>
    <w:rsid w:val="00BA7E06"/>
    <w:rsid w:val="00BB43B5"/>
    <w:rsid w:val="00BB6219"/>
    <w:rsid w:val="00BC2356"/>
    <w:rsid w:val="00BD290F"/>
    <w:rsid w:val="00BD43B6"/>
    <w:rsid w:val="00BF05D5"/>
    <w:rsid w:val="00BF4C2A"/>
    <w:rsid w:val="00C14CC4"/>
    <w:rsid w:val="00C27EB4"/>
    <w:rsid w:val="00C33C52"/>
    <w:rsid w:val="00C40D8B"/>
    <w:rsid w:val="00C54DF8"/>
    <w:rsid w:val="00C63715"/>
    <w:rsid w:val="00C769C8"/>
    <w:rsid w:val="00C77020"/>
    <w:rsid w:val="00C8407A"/>
    <w:rsid w:val="00C8488C"/>
    <w:rsid w:val="00C86E91"/>
    <w:rsid w:val="00CA2650"/>
    <w:rsid w:val="00CB1078"/>
    <w:rsid w:val="00CC6FAF"/>
    <w:rsid w:val="00CF6542"/>
    <w:rsid w:val="00CF698C"/>
    <w:rsid w:val="00D2449B"/>
    <w:rsid w:val="00D24698"/>
    <w:rsid w:val="00D408F7"/>
    <w:rsid w:val="00D6383F"/>
    <w:rsid w:val="00DA37FC"/>
    <w:rsid w:val="00DB59D0"/>
    <w:rsid w:val="00DC33D3"/>
    <w:rsid w:val="00DD4FBC"/>
    <w:rsid w:val="00DE7AAF"/>
    <w:rsid w:val="00E12266"/>
    <w:rsid w:val="00E26329"/>
    <w:rsid w:val="00E40B50"/>
    <w:rsid w:val="00E50293"/>
    <w:rsid w:val="00E65FFC"/>
    <w:rsid w:val="00E744EA"/>
    <w:rsid w:val="00E75EFC"/>
    <w:rsid w:val="00E80951"/>
    <w:rsid w:val="00E854FE"/>
    <w:rsid w:val="00E86CC6"/>
    <w:rsid w:val="00EA6EB0"/>
    <w:rsid w:val="00EB0F75"/>
    <w:rsid w:val="00EB56B3"/>
    <w:rsid w:val="00EC6B88"/>
    <w:rsid w:val="00ED6492"/>
    <w:rsid w:val="00EF2095"/>
    <w:rsid w:val="00F06866"/>
    <w:rsid w:val="00F15956"/>
    <w:rsid w:val="00F24CFC"/>
    <w:rsid w:val="00F3170F"/>
    <w:rsid w:val="00F619E7"/>
    <w:rsid w:val="00F74D1E"/>
    <w:rsid w:val="00F96746"/>
    <w:rsid w:val="00F976B0"/>
    <w:rsid w:val="00FA6DE7"/>
    <w:rsid w:val="00FC0A8E"/>
    <w:rsid w:val="00FC5585"/>
    <w:rsid w:val="00FC7760"/>
    <w:rsid w:val="00FE23D1"/>
    <w:rsid w:val="00FE2FA6"/>
    <w:rsid w:val="00FE34A9"/>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770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715070294EF41ABFEDE79FE1E8754" ma:contentTypeVersion="18" ma:contentTypeDescription="Create a new document." ma:contentTypeScope="" ma:versionID="2811a8858ecec27cb8f5a10aa7ddc007">
  <xsd:schema xmlns:xsd="http://www.w3.org/2001/XMLSchema" xmlns:xs="http://www.w3.org/2001/XMLSchema" xmlns:p="http://schemas.microsoft.com/office/2006/metadata/properties" xmlns:ns1="http://schemas.microsoft.com/sharepoint/v3" xmlns:ns3="51fd4f3f-1d02-4bbc-b06c-dfbac6b1adcd" xmlns:ns4="af947787-dd0a-4c7a-be58-4edbcb08396c" targetNamespace="http://schemas.microsoft.com/office/2006/metadata/properties" ma:root="true" ma:fieldsID="937f74e10a7dc360aaba6d87bdc1ddbb" ns1:_="" ns3:_="" ns4:_="">
    <xsd:import namespace="http://schemas.microsoft.com/sharepoint/v3"/>
    <xsd:import namespace="51fd4f3f-1d02-4bbc-b06c-dfbac6b1adcd"/>
    <xsd:import namespace="af947787-dd0a-4c7a-be58-4edbcb083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1:_ip_UnifiedCompliancePolicyProperties" minOccurs="0"/>
                <xsd:element ref="ns1:_ip_UnifiedCompliancePolicyUIAction"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d4f3f-1d02-4bbc-b06c-dfbac6b1ad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47787-dd0a-4c7a-be58-4edbcb083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947787-dd0a-4c7a-be58-4edbcb08396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98DEEC-6283-4CFC-8435-1A824AB37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d4f3f-1d02-4bbc-b06c-dfbac6b1adcd"/>
    <ds:schemaRef ds:uri="af947787-dd0a-4c7a-be58-4edbcb083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61B9-941B-4A33-BB13-AF065FAFDDC8}">
  <ds:schemaRefs>
    <ds:schemaRef ds:uri="http://schemas.microsoft.com/sharepoint/v3/contenttype/forms"/>
  </ds:schemaRefs>
</ds:datastoreItem>
</file>

<file path=customXml/itemProps3.xml><?xml version="1.0" encoding="utf-8"?>
<ds:datastoreItem xmlns:ds="http://schemas.openxmlformats.org/officeDocument/2006/customXml" ds:itemID="{A347828B-A96D-45D6-B893-909280715657}">
  <ds:schemaRefs>
    <ds:schemaRef ds:uri="http://schemas.microsoft.com/office/2006/metadata/properties"/>
    <ds:schemaRef ds:uri="http://schemas.microsoft.com/office/infopath/2007/PartnerControls"/>
    <ds:schemaRef ds:uri="af947787-dd0a-4c7a-be58-4edbcb08396c"/>
    <ds:schemaRef ds:uri="http://schemas.microsoft.com/sharepoint/v3"/>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17</cp:revision>
  <cp:lastPrinted>2010-10-04T15:59:00Z</cp:lastPrinted>
  <dcterms:created xsi:type="dcterms:W3CDTF">2025-07-21T13:14:00Z</dcterms:created>
  <dcterms:modified xsi:type="dcterms:W3CDTF">2025-07-21T20:36:00Z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0x0101002C6715070294EF41ABFEDE79FE1E8754</vt:lpwstr>
  </property>
  <property fmtid="{D5CDD505-2E9C-101B-9397-08002B2CF9AE}" pid="3" name="_NewReviewCycle">
    <vt:lpwstr/>
  </property>
</Properties>
</file>