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3F13" w:rsidRPr="00C4760A" w:rsidP="0092275F" w14:paraId="281CA02A" w14:textId="77777777">
      <w:pPr>
        <w:pStyle w:val="ListParagraph"/>
        <w:spacing w:after="0" w:line="240" w:lineRule="auto"/>
        <w:ind w:left="0"/>
        <w:jc w:val="center"/>
        <w:rPr>
          <w:rFonts w:ascii="Times New Roman" w:hAnsi="Times New Roman"/>
          <w:b/>
          <w:bCs/>
        </w:rPr>
      </w:pPr>
      <w:r w:rsidRPr="77B053EA">
        <w:rPr>
          <w:rFonts w:ascii="Times New Roman" w:hAnsi="Times New Roman"/>
          <w:b/>
          <w:bCs/>
        </w:rPr>
        <w:t>SUPPORTING STATEMENT</w:t>
      </w:r>
    </w:p>
    <w:p w:rsidR="00002362" w:rsidRPr="0035690D" w:rsidP="0092275F" w14:paraId="6D393236" w14:textId="77777777">
      <w:pPr>
        <w:spacing w:after="0" w:line="240" w:lineRule="auto"/>
        <w:rPr>
          <w:rFonts w:ascii="Times New Roman" w:hAnsi="Times New Roman"/>
          <w:b/>
        </w:rPr>
      </w:pPr>
    </w:p>
    <w:p w:rsidR="004225FC" w:rsidP="0092275F" w14:paraId="47452E15" w14:textId="464F4C2D">
      <w:pPr>
        <w:spacing w:after="0" w:line="240" w:lineRule="auto"/>
        <w:jc w:val="center"/>
        <w:rPr>
          <w:rFonts w:ascii="Times New Roman" w:hAnsi="Times New Roman"/>
          <w:b/>
          <w:bCs/>
        </w:rPr>
      </w:pPr>
      <w:r w:rsidRPr="004225FC">
        <w:rPr>
          <w:rFonts w:ascii="Times New Roman" w:hAnsi="Times New Roman"/>
          <w:b/>
          <w:bCs/>
        </w:rPr>
        <w:t xml:space="preserve">COVID–19 Provider Relief Programs </w:t>
      </w:r>
      <w:r>
        <w:rPr>
          <w:rFonts w:ascii="Times New Roman" w:hAnsi="Times New Roman"/>
          <w:b/>
          <w:bCs/>
        </w:rPr>
        <w:t>Single and Commercial Audits</w:t>
      </w:r>
      <w:r w:rsidR="00CB7293">
        <w:rPr>
          <w:rFonts w:ascii="Times New Roman" w:hAnsi="Times New Roman"/>
          <w:b/>
          <w:bCs/>
        </w:rPr>
        <w:t xml:space="preserve"> and </w:t>
      </w:r>
      <w:r>
        <w:rPr>
          <w:rFonts w:ascii="Times New Roman" w:hAnsi="Times New Roman"/>
          <w:b/>
          <w:bCs/>
        </w:rPr>
        <w:t>Delinquent Audit</w:t>
      </w:r>
      <w:r w:rsidR="00CB7293">
        <w:rPr>
          <w:rFonts w:ascii="Times New Roman" w:hAnsi="Times New Roman"/>
          <w:b/>
          <w:bCs/>
        </w:rPr>
        <w:t xml:space="preserve"> </w:t>
      </w:r>
      <w:r>
        <w:rPr>
          <w:rFonts w:ascii="Times New Roman" w:hAnsi="Times New Roman"/>
          <w:b/>
          <w:bCs/>
        </w:rPr>
        <w:t xml:space="preserve">Reporting </w:t>
      </w:r>
      <w:r w:rsidRPr="004225FC">
        <w:rPr>
          <w:rFonts w:ascii="Times New Roman" w:hAnsi="Times New Roman"/>
          <w:b/>
          <w:bCs/>
        </w:rPr>
        <w:t>Submission Activities</w:t>
      </w:r>
    </w:p>
    <w:p w:rsidR="00CB3F4B" w:rsidP="0092275F" w14:paraId="5D260634" w14:textId="77777777">
      <w:pPr>
        <w:spacing w:after="0" w:line="240" w:lineRule="auto"/>
        <w:jc w:val="center"/>
        <w:rPr>
          <w:rFonts w:ascii="Times New Roman" w:hAnsi="Times New Roman"/>
          <w:b/>
          <w:bCs/>
        </w:rPr>
      </w:pPr>
    </w:p>
    <w:p w:rsidR="00D93F13" w:rsidP="0092275F" w14:paraId="16C8E9BC" w14:textId="4CBE01F7">
      <w:pPr>
        <w:spacing w:line="240" w:lineRule="auto"/>
        <w:jc w:val="center"/>
        <w:rPr>
          <w:rFonts w:ascii="Times New Roman" w:hAnsi="Times New Roman"/>
          <w:b/>
          <w:bCs/>
        </w:rPr>
      </w:pPr>
      <w:r w:rsidRPr="00955B4B">
        <w:rPr>
          <w:rFonts w:ascii="Times New Roman" w:hAnsi="Times New Roman"/>
          <w:b/>
          <w:bCs/>
        </w:rPr>
        <w:t>OMB Control No</w:t>
      </w:r>
      <w:r w:rsidR="0092275F">
        <w:rPr>
          <w:rFonts w:ascii="Times New Roman" w:hAnsi="Times New Roman"/>
          <w:b/>
          <w:bCs/>
        </w:rPr>
        <w:t xml:space="preserve">. </w:t>
      </w:r>
      <w:r w:rsidRPr="00955B4B">
        <w:rPr>
          <w:rFonts w:ascii="Times New Roman" w:hAnsi="Times New Roman"/>
          <w:b/>
          <w:bCs/>
        </w:rPr>
        <w:t>0906-</w:t>
      </w:r>
      <w:r w:rsidR="0092275F">
        <w:rPr>
          <w:rFonts w:ascii="Times New Roman" w:hAnsi="Times New Roman"/>
          <w:b/>
          <w:bCs/>
        </w:rPr>
        <w:t xml:space="preserve">0083 - </w:t>
      </w:r>
      <w:r w:rsidR="009A47BE">
        <w:rPr>
          <w:rFonts w:ascii="Times New Roman" w:hAnsi="Times New Roman"/>
          <w:b/>
          <w:bCs/>
        </w:rPr>
        <w:t>Revision</w:t>
      </w:r>
    </w:p>
    <w:p w:rsidR="00955B4B" w:rsidRPr="00955B4B" w:rsidP="0092275F" w14:paraId="1C0C0D22" w14:textId="68C01DBA">
      <w:pPr>
        <w:spacing w:line="240" w:lineRule="auto"/>
        <w:rPr>
          <w:rFonts w:ascii="Times New Roman" w:hAnsi="Times New Roman"/>
          <w:b/>
          <w:bCs/>
        </w:rPr>
      </w:pPr>
      <w:r>
        <w:rPr>
          <w:rFonts w:ascii="Times New Roman" w:hAnsi="Times New Roman"/>
          <w:b/>
          <w:bCs/>
        </w:rPr>
        <w:t>Terms of Clearance:</w:t>
      </w:r>
      <w:r w:rsidR="00670688">
        <w:rPr>
          <w:rFonts w:ascii="Times New Roman" w:hAnsi="Times New Roman"/>
          <w:b/>
          <w:bCs/>
        </w:rPr>
        <w:t xml:space="preserve"> </w:t>
      </w:r>
      <w:r>
        <w:rPr>
          <w:rFonts w:ascii="Times New Roman" w:hAnsi="Times New Roman"/>
          <w:b/>
          <w:bCs/>
        </w:rPr>
        <w:t xml:space="preserve"> None </w:t>
      </w:r>
    </w:p>
    <w:p w:rsidR="00FF3EE1" w:rsidRPr="0035690D" w:rsidP="0092275F" w14:paraId="15609F81" w14:textId="77777777">
      <w:pPr>
        <w:pStyle w:val="ListParagraph"/>
        <w:numPr>
          <w:ilvl w:val="0"/>
          <w:numId w:val="1"/>
        </w:numPr>
        <w:spacing w:line="240" w:lineRule="auto"/>
        <w:rPr>
          <w:rFonts w:ascii="Times New Roman" w:hAnsi="Times New Roman"/>
          <w:b/>
          <w:bCs/>
        </w:rPr>
      </w:pPr>
      <w:r w:rsidRPr="77B053EA">
        <w:rPr>
          <w:rFonts w:ascii="Times New Roman" w:hAnsi="Times New Roman"/>
          <w:b/>
          <w:bCs/>
        </w:rPr>
        <w:t xml:space="preserve">Justification </w:t>
      </w:r>
    </w:p>
    <w:p w:rsidR="00FF3EE1" w:rsidRPr="006D01E2" w:rsidP="0092275F" w14:paraId="36D3DCA6" w14:textId="77777777">
      <w:pPr>
        <w:numPr>
          <w:ilvl w:val="0"/>
          <w:numId w:val="17"/>
        </w:numPr>
        <w:spacing w:line="240" w:lineRule="auto"/>
        <w:rPr>
          <w:rFonts w:ascii="Times New Roman" w:hAnsi="Times New Roman"/>
          <w:b/>
          <w:bCs/>
          <w:u w:val="single"/>
        </w:rPr>
      </w:pPr>
      <w:r w:rsidRPr="006D01E2">
        <w:rPr>
          <w:rFonts w:ascii="Times New Roman" w:hAnsi="Times New Roman"/>
          <w:b/>
          <w:bCs/>
          <w:u w:val="single"/>
        </w:rPr>
        <w:t xml:space="preserve">Circumstances </w:t>
      </w:r>
      <w:r w:rsidRPr="006D01E2" w:rsidR="00B52A09">
        <w:rPr>
          <w:rFonts w:ascii="Times New Roman" w:hAnsi="Times New Roman"/>
          <w:b/>
          <w:bCs/>
          <w:u w:val="single"/>
        </w:rPr>
        <w:t>Making the Collection of Information Necessary</w:t>
      </w:r>
    </w:p>
    <w:p w:rsidR="0092275F" w:rsidRPr="00282A5D" w:rsidP="00282A5D" w14:paraId="5C2D15B8" w14:textId="07C28CE0">
      <w:pPr>
        <w:tabs>
          <w:tab w:val="left" w:pos="-720"/>
        </w:tabs>
        <w:spacing w:after="0" w:line="240" w:lineRule="auto"/>
        <w:jc w:val="both"/>
        <w:rPr>
          <w:rFonts w:ascii="Times New Roman" w:hAnsi="Times New Roman"/>
        </w:rPr>
      </w:pPr>
      <w:r w:rsidRPr="00282A5D">
        <w:rPr>
          <w:rFonts w:ascii="Times New Roman" w:hAnsi="Times New Roman"/>
        </w:rPr>
        <w:t>The Health Resources and Services Administration (HRSA) is submitting this</w:t>
      </w:r>
      <w:r w:rsidR="009A47BE">
        <w:rPr>
          <w:rFonts w:ascii="Times New Roman" w:hAnsi="Times New Roman"/>
        </w:rPr>
        <w:t xml:space="preserve"> revision</w:t>
      </w:r>
      <w:r w:rsidRPr="00282A5D">
        <w:rPr>
          <w:rFonts w:ascii="Times New Roman" w:hAnsi="Times New Roman"/>
        </w:rPr>
        <w:t xml:space="preserve"> information collection request to OMB for</w:t>
      </w:r>
      <w:r w:rsidRPr="00282A5D">
        <w:rPr>
          <w:rFonts w:ascii="Times New Roman" w:hAnsi="Times New Roman"/>
        </w:rPr>
        <w:t xml:space="preserve"> continued</w:t>
      </w:r>
      <w:r w:rsidRPr="00282A5D">
        <w:rPr>
          <w:rFonts w:ascii="Times New Roman" w:hAnsi="Times New Roman"/>
        </w:rPr>
        <w:t xml:space="preserve"> approval of</w:t>
      </w:r>
      <w:r w:rsidRPr="00282A5D">
        <w:rPr>
          <w:rFonts w:ascii="Times New Roman" w:hAnsi="Times New Roman"/>
        </w:rPr>
        <w:t xml:space="preserve"> audit materials for</w:t>
      </w:r>
      <w:r w:rsidRPr="00282A5D">
        <w:rPr>
          <w:rFonts w:ascii="Times New Roman" w:hAnsi="Times New Roman"/>
        </w:rPr>
        <w:t xml:space="preserve"> COVID-19 Provider Relief Programs (i.e., Provider Relief Fund (PRF), American Rescue Plan Act Rural (ARP-R), Coverage Assistance Fund (CAF), and Uninsured Program (UIP) Single and Commercial Audits</w:t>
      </w:r>
      <w:r w:rsidRPr="00282A5D" w:rsidR="00CB7293">
        <w:rPr>
          <w:rFonts w:ascii="Times New Roman" w:hAnsi="Times New Roman"/>
        </w:rPr>
        <w:t xml:space="preserve"> and </w:t>
      </w:r>
      <w:r w:rsidRPr="00282A5D">
        <w:rPr>
          <w:rFonts w:ascii="Times New Roman" w:hAnsi="Times New Roman"/>
        </w:rPr>
        <w:t>Delinquent Audit</w:t>
      </w:r>
      <w:r w:rsidRPr="00282A5D" w:rsidR="00CB7293">
        <w:rPr>
          <w:rFonts w:ascii="Times New Roman" w:hAnsi="Times New Roman"/>
        </w:rPr>
        <w:t xml:space="preserve"> </w:t>
      </w:r>
      <w:r w:rsidRPr="00282A5D">
        <w:rPr>
          <w:rFonts w:ascii="Times New Roman" w:hAnsi="Times New Roman"/>
        </w:rPr>
        <w:t>Reporting Submission Activities</w:t>
      </w:r>
      <w:r w:rsidRPr="00282A5D" w:rsidR="00402F5D">
        <w:rPr>
          <w:rFonts w:ascii="Times New Roman" w:hAnsi="Times New Roman"/>
        </w:rPr>
        <w:t>)</w:t>
      </w:r>
      <w:r w:rsidRPr="00282A5D">
        <w:rPr>
          <w:rFonts w:ascii="Times New Roman" w:hAnsi="Times New Roman"/>
        </w:rPr>
        <w:t xml:space="preserve">. </w:t>
      </w:r>
      <w:r w:rsidR="009A47BE">
        <w:rPr>
          <w:rFonts w:ascii="Times New Roman" w:hAnsi="Times New Roman"/>
        </w:rPr>
        <w:t xml:space="preserve">The only change to the collection is making minor revisions to the </w:t>
      </w:r>
      <w:r w:rsidRPr="009A47BE" w:rsidR="009A47BE">
        <w:rPr>
          <w:rFonts w:ascii="Times New Roman" w:hAnsi="Times New Roman"/>
        </w:rPr>
        <w:t>Delinquent Audit Follow-up General Email to provide additional information to recipients as well as adding the attestation form.</w:t>
      </w:r>
    </w:p>
    <w:p w:rsidR="0092275F" w:rsidP="0092275F" w14:paraId="1F1D74D5" w14:textId="77777777">
      <w:pPr>
        <w:pStyle w:val="ListParagraph"/>
        <w:tabs>
          <w:tab w:val="left" w:pos="-720"/>
        </w:tabs>
        <w:spacing w:after="0" w:line="240" w:lineRule="auto"/>
        <w:ind w:left="360"/>
        <w:jc w:val="both"/>
        <w:rPr>
          <w:rFonts w:ascii="Times New Roman" w:hAnsi="Times New Roman"/>
        </w:rPr>
      </w:pPr>
    </w:p>
    <w:p w:rsidR="0092275F" w:rsidRPr="00282A5D" w:rsidP="00282A5D" w14:paraId="557AFC1F" w14:textId="6300A9F4">
      <w:pPr>
        <w:tabs>
          <w:tab w:val="left" w:pos="-720"/>
        </w:tabs>
        <w:spacing w:after="0" w:line="240" w:lineRule="auto"/>
        <w:jc w:val="both"/>
        <w:rPr>
          <w:rFonts w:ascii="Times New Roman" w:hAnsi="Times New Roman"/>
        </w:rPr>
      </w:pPr>
      <w:r w:rsidRPr="00282A5D">
        <w:rPr>
          <w:rFonts w:ascii="Times New Roman" w:hAnsi="Times New Roman"/>
        </w:rPr>
        <w:t>The Coronavirus Aid, Relief, and Economic Security (CARES) Act (P.L. 116-136), the Paycheck Protection Program (PPP) and Health Care Enhancement Act (P.L. 116-139), the Coronavirus Response and Relief Supplemental Appropriations (CRRSA) Act (P.L. 116-260), the Families First Coronavirus Response Act (P.L. 116-127), and the American Rescue Plan Act of 2021 (P.L. 117-2) appropriated funds to reimburse eligible health care providers for health care-related expenses, lost revenues attributable to COVID-19, and claim reimbursement to health care providers for providing COVID-19 care to uninsured or underinsured individuals. These funds were distributed by HRSA. Recipients of these funds agreed to the Terms and Conditions, which require compliance with reporting requirements as specified by the Secretary of the U.S. Department of Health and Human Services (HHS). Recipients are Providers who include public entities, Medicare or Medicaid enrolled suppliers and providers, and for-profit and not-for-profit entities that provide diagnosis, testing, vaccination, or care for individuals with possible or actual cases of COVID-19. Providers who have accepted the Terms and Conditions regarding their Provider Relief Program payment(s).</w:t>
      </w:r>
    </w:p>
    <w:p w:rsidR="0092275F" w:rsidP="0092275F" w14:paraId="4DEF8B49" w14:textId="77777777">
      <w:pPr>
        <w:pStyle w:val="ListParagraph"/>
        <w:tabs>
          <w:tab w:val="left" w:pos="-720"/>
        </w:tabs>
        <w:spacing w:after="0" w:line="240" w:lineRule="auto"/>
        <w:ind w:left="360"/>
        <w:jc w:val="both"/>
        <w:rPr>
          <w:rFonts w:ascii="Times New Roman" w:hAnsi="Times New Roman"/>
        </w:rPr>
      </w:pPr>
    </w:p>
    <w:p w:rsidR="0092275F" w:rsidRPr="00282A5D" w:rsidP="00282A5D" w14:paraId="6C78DE7E" w14:textId="242AA7C9">
      <w:pPr>
        <w:tabs>
          <w:tab w:val="left" w:pos="-720"/>
        </w:tabs>
        <w:spacing w:after="0" w:line="240" w:lineRule="auto"/>
        <w:jc w:val="both"/>
        <w:rPr>
          <w:rFonts w:ascii="Times New Roman" w:hAnsi="Times New Roman"/>
        </w:rPr>
      </w:pPr>
      <w:r w:rsidRPr="00282A5D">
        <w:rPr>
          <w:rFonts w:ascii="Times New Roman" w:hAnsi="Times New Roman"/>
        </w:rPr>
        <w:t>OMB approved this information collection in February 2024 using emergency clearance, since waiting 6-9 months for approval of this information collection would have limited HRSA’s ability to monitor the Federal program and collecting this information is essential to HRSA’s mission.</w:t>
      </w:r>
      <w:r w:rsidR="00EB5D8E">
        <w:rPr>
          <w:rFonts w:ascii="Times New Roman" w:hAnsi="Times New Roman"/>
        </w:rPr>
        <w:t xml:space="preserve"> </w:t>
      </w:r>
      <w:r w:rsidRPr="00282A5D">
        <w:rPr>
          <w:rFonts w:ascii="Times New Roman" w:hAnsi="Times New Roman"/>
        </w:rPr>
        <w:t>Without Emergency Clearance</w:t>
      </w:r>
      <w:r w:rsidR="0039604B">
        <w:rPr>
          <w:rFonts w:ascii="Times New Roman" w:hAnsi="Times New Roman"/>
        </w:rPr>
        <w:t>,</w:t>
      </w:r>
      <w:r w:rsidRPr="00282A5D">
        <w:rPr>
          <w:rFonts w:ascii="Times New Roman" w:hAnsi="Times New Roman"/>
        </w:rPr>
        <w:t xml:space="preserve"> HRSA would have been delayed in following 45 CFR 75 Subpart F and recovering Federal funds not utilized in accordance with the Provider Relief Program Terms and Conditions. </w:t>
      </w:r>
      <w:r w:rsidR="00EB5D8E">
        <w:rPr>
          <w:rFonts w:ascii="Times New Roman" w:hAnsi="Times New Roman"/>
        </w:rPr>
        <w:t xml:space="preserve">There are no changes to the current OMB-approved instruments. </w:t>
      </w:r>
    </w:p>
    <w:p w:rsidR="0044311D" w:rsidRPr="0092275F" w:rsidP="0092275F" w14:paraId="38349E38" w14:textId="77777777">
      <w:pPr>
        <w:tabs>
          <w:tab w:val="left" w:pos="-720"/>
        </w:tabs>
        <w:spacing w:after="0" w:line="240" w:lineRule="auto"/>
        <w:jc w:val="both"/>
        <w:rPr>
          <w:rFonts w:ascii="Times New Roman" w:hAnsi="Times New Roman"/>
        </w:rPr>
      </w:pPr>
    </w:p>
    <w:p w:rsidR="00FF3EE1" w:rsidRPr="0092275F" w:rsidP="0092275F" w14:paraId="7056A34F" w14:textId="4AB32E25">
      <w:pPr>
        <w:pStyle w:val="ListParagraph"/>
        <w:numPr>
          <w:ilvl w:val="0"/>
          <w:numId w:val="17"/>
        </w:numPr>
        <w:tabs>
          <w:tab w:val="left" w:pos="-720"/>
        </w:tabs>
        <w:spacing w:after="0" w:line="240" w:lineRule="auto"/>
        <w:jc w:val="both"/>
        <w:rPr>
          <w:rFonts w:ascii="Times New Roman" w:hAnsi="Times New Roman"/>
        </w:rPr>
      </w:pPr>
      <w:r w:rsidRPr="0044311D">
        <w:rPr>
          <w:rFonts w:ascii="Times New Roman" w:hAnsi="Times New Roman"/>
          <w:b/>
          <w:bCs/>
          <w:u w:val="single"/>
        </w:rPr>
        <w:t>Purpose and Use of Information</w:t>
      </w:r>
      <w:r w:rsidRPr="0044311D" w:rsidR="00B52A09">
        <w:rPr>
          <w:rFonts w:ascii="Times New Roman" w:hAnsi="Times New Roman"/>
          <w:b/>
          <w:bCs/>
          <w:u w:val="single"/>
        </w:rPr>
        <w:t xml:space="preserve"> Collection</w:t>
      </w:r>
    </w:p>
    <w:p w:rsidR="0092275F" w:rsidRPr="0044311D" w:rsidP="0092275F" w14:paraId="146788CB" w14:textId="77777777">
      <w:pPr>
        <w:pStyle w:val="ListParagraph"/>
        <w:tabs>
          <w:tab w:val="left" w:pos="-720"/>
        </w:tabs>
        <w:spacing w:after="0" w:line="240" w:lineRule="auto"/>
        <w:ind w:left="360"/>
        <w:jc w:val="both"/>
        <w:rPr>
          <w:rFonts w:ascii="Times New Roman" w:hAnsi="Times New Roman"/>
        </w:rPr>
      </w:pPr>
    </w:p>
    <w:p w:rsidR="0044311D" w:rsidP="00282A5D" w14:paraId="110183C6" w14:textId="394EC702">
      <w:pPr>
        <w:spacing w:after="0" w:line="240" w:lineRule="auto"/>
        <w:rPr>
          <w:rFonts w:ascii="Times New Roman" w:hAnsi="Times New Roman"/>
        </w:rPr>
      </w:pPr>
      <w:r w:rsidRPr="00774A7B">
        <w:rPr>
          <w:rFonts w:ascii="Times New Roman" w:hAnsi="Times New Roman"/>
        </w:rPr>
        <w:t>HRSA will use the information for the purpose</w:t>
      </w:r>
      <w:r w:rsidR="00A42B2B">
        <w:rPr>
          <w:rFonts w:ascii="Times New Roman" w:hAnsi="Times New Roman"/>
        </w:rPr>
        <w:t xml:space="preserve"> </w:t>
      </w:r>
      <w:r w:rsidRPr="00774A7B">
        <w:rPr>
          <w:rFonts w:ascii="Times New Roman" w:hAnsi="Times New Roman"/>
        </w:rPr>
        <w:t>of ensuring that providers who receive</w:t>
      </w:r>
      <w:r w:rsidR="00C6614C">
        <w:rPr>
          <w:rFonts w:ascii="Times New Roman" w:hAnsi="Times New Roman"/>
        </w:rPr>
        <w:t>d over $750,000</w:t>
      </w:r>
      <w:r w:rsidRPr="00774A7B">
        <w:rPr>
          <w:rFonts w:ascii="Times New Roman" w:hAnsi="Times New Roman"/>
        </w:rPr>
        <w:t xml:space="preserve"> </w:t>
      </w:r>
      <w:r w:rsidR="0045277F">
        <w:rPr>
          <w:rFonts w:ascii="Times New Roman" w:hAnsi="Times New Roman"/>
        </w:rPr>
        <w:t xml:space="preserve">in </w:t>
      </w:r>
      <w:r w:rsidRPr="00774A7B">
        <w:rPr>
          <w:rFonts w:ascii="Times New Roman" w:hAnsi="Times New Roman"/>
        </w:rPr>
        <w:t>funding from any of the Provider Relief Program</w:t>
      </w:r>
      <w:r w:rsidR="00224A5D">
        <w:rPr>
          <w:rFonts w:ascii="Times New Roman" w:hAnsi="Times New Roman"/>
        </w:rPr>
        <w:t xml:space="preserve"> </w:t>
      </w:r>
      <w:r w:rsidR="009F7E28">
        <w:rPr>
          <w:rFonts w:ascii="Times New Roman" w:hAnsi="Times New Roman"/>
        </w:rPr>
        <w:t xml:space="preserve">combined </w:t>
      </w:r>
      <w:r w:rsidR="00BE3FF6">
        <w:rPr>
          <w:rFonts w:ascii="Times New Roman" w:hAnsi="Times New Roman"/>
        </w:rPr>
        <w:t xml:space="preserve">to 1) </w:t>
      </w:r>
      <w:r w:rsidR="009F7E28">
        <w:rPr>
          <w:rFonts w:ascii="Times New Roman" w:hAnsi="Times New Roman"/>
        </w:rPr>
        <w:t xml:space="preserve">submit an audit per 45 CFR 75 </w:t>
      </w:r>
      <w:r w:rsidR="00105373">
        <w:rPr>
          <w:rFonts w:ascii="Times New Roman" w:hAnsi="Times New Roman"/>
        </w:rPr>
        <w:t>Subp</w:t>
      </w:r>
      <w:r w:rsidR="009F7E28">
        <w:rPr>
          <w:rFonts w:ascii="Times New Roman" w:hAnsi="Times New Roman"/>
        </w:rPr>
        <w:t>art F</w:t>
      </w:r>
      <w:r w:rsidR="00EC6ABE">
        <w:rPr>
          <w:rFonts w:ascii="Times New Roman" w:hAnsi="Times New Roman"/>
        </w:rPr>
        <w:t>,</w:t>
      </w:r>
      <w:r w:rsidR="00282609">
        <w:rPr>
          <w:rFonts w:ascii="Times New Roman" w:hAnsi="Times New Roman"/>
        </w:rPr>
        <w:t xml:space="preserve"> </w:t>
      </w:r>
      <w:r w:rsidR="00EC6ABE">
        <w:rPr>
          <w:rFonts w:ascii="Times New Roman" w:hAnsi="Times New Roman"/>
        </w:rPr>
        <w:t>2)</w:t>
      </w:r>
      <w:r w:rsidR="00282609">
        <w:rPr>
          <w:rFonts w:ascii="Times New Roman" w:hAnsi="Times New Roman"/>
        </w:rPr>
        <w:t xml:space="preserve"> any documentation</w:t>
      </w:r>
      <w:r w:rsidR="007778E6">
        <w:rPr>
          <w:rFonts w:ascii="Times New Roman" w:hAnsi="Times New Roman"/>
        </w:rPr>
        <w:t xml:space="preserve"> and attestation</w:t>
      </w:r>
      <w:r w:rsidR="00BE3FF6">
        <w:rPr>
          <w:rFonts w:ascii="Times New Roman" w:hAnsi="Times New Roman"/>
        </w:rPr>
        <w:t xml:space="preserve"> needed </w:t>
      </w:r>
      <w:r w:rsidR="00EC6ABE">
        <w:rPr>
          <w:rFonts w:ascii="Times New Roman" w:hAnsi="Times New Roman"/>
        </w:rPr>
        <w:t xml:space="preserve">to resolve any audit findings, </w:t>
      </w:r>
      <w:r w:rsidR="00244CFF">
        <w:rPr>
          <w:rFonts w:ascii="Times New Roman" w:hAnsi="Times New Roman"/>
        </w:rPr>
        <w:t xml:space="preserve">and </w:t>
      </w:r>
      <w:r w:rsidR="00EC6ABE">
        <w:rPr>
          <w:rFonts w:ascii="Times New Roman" w:hAnsi="Times New Roman"/>
        </w:rPr>
        <w:t xml:space="preserve">3) </w:t>
      </w:r>
      <w:r w:rsidR="007778E6">
        <w:rPr>
          <w:rFonts w:ascii="Times New Roman" w:hAnsi="Times New Roman"/>
        </w:rPr>
        <w:t>an attestation or documentation to prove an audit is not required</w:t>
      </w:r>
      <w:r w:rsidR="00244CFF">
        <w:rPr>
          <w:rFonts w:ascii="Times New Roman" w:hAnsi="Times New Roman"/>
        </w:rPr>
        <w:t xml:space="preserve">. </w:t>
      </w:r>
      <w:r w:rsidRPr="00774A7B">
        <w:rPr>
          <w:rFonts w:ascii="Times New Roman" w:hAnsi="Times New Roman"/>
        </w:rPr>
        <w:t xml:space="preserve">If the information is not collected, HRSA will not be </w:t>
      </w:r>
      <w:r w:rsidR="00244CFF">
        <w:rPr>
          <w:rFonts w:ascii="Times New Roman" w:hAnsi="Times New Roman"/>
        </w:rPr>
        <w:t>in compliance with 45 CFR 75 Subpart F</w:t>
      </w:r>
      <w:r w:rsidR="00F32A56">
        <w:rPr>
          <w:rFonts w:ascii="Times New Roman" w:hAnsi="Times New Roman"/>
        </w:rPr>
        <w:t xml:space="preserve"> and</w:t>
      </w:r>
      <w:r w:rsidR="007941EF">
        <w:rPr>
          <w:rFonts w:ascii="Times New Roman" w:hAnsi="Times New Roman"/>
        </w:rPr>
        <w:t xml:space="preserve"> will limit HRSA’s ability to </w:t>
      </w:r>
      <w:r w:rsidR="009C4997">
        <w:rPr>
          <w:rFonts w:ascii="Times New Roman" w:hAnsi="Times New Roman"/>
        </w:rPr>
        <w:t>monitor the Federal programs.</w:t>
      </w:r>
      <w:r w:rsidR="00056E68">
        <w:rPr>
          <w:rFonts w:ascii="Times New Roman" w:hAnsi="Times New Roman"/>
        </w:rPr>
        <w:t xml:space="preserve"> </w:t>
      </w:r>
      <w:r w:rsidRPr="00774A7B">
        <w:rPr>
          <w:rFonts w:ascii="Times New Roman" w:hAnsi="Times New Roman"/>
        </w:rPr>
        <w:t xml:space="preserve">In addition, HRSA’s ability to conduct </w:t>
      </w:r>
      <w:r w:rsidR="009C4997">
        <w:rPr>
          <w:rFonts w:ascii="Times New Roman" w:hAnsi="Times New Roman"/>
        </w:rPr>
        <w:t xml:space="preserve">delinquent audit follow-up </w:t>
      </w:r>
      <w:r w:rsidRPr="00774A7B">
        <w:rPr>
          <w:rFonts w:ascii="Times New Roman" w:hAnsi="Times New Roman"/>
        </w:rPr>
        <w:t xml:space="preserve">on appropriate entities will be jeopardized if we cannot verify who has </w:t>
      </w:r>
      <w:r w:rsidR="009C4997">
        <w:rPr>
          <w:rFonts w:ascii="Times New Roman" w:hAnsi="Times New Roman"/>
        </w:rPr>
        <w:t>submitted their audit.</w:t>
      </w:r>
      <w:r w:rsidRPr="00774A7B">
        <w:rPr>
          <w:rFonts w:ascii="Times New Roman" w:hAnsi="Times New Roman"/>
        </w:rPr>
        <w:t xml:space="preserve"> </w:t>
      </w:r>
      <w:r w:rsidR="0072375E">
        <w:rPr>
          <w:rFonts w:ascii="Times New Roman" w:hAnsi="Times New Roman"/>
        </w:rPr>
        <w:t xml:space="preserve">There would be a harm to the public if this collection is </w:t>
      </w:r>
      <w:r w:rsidR="0072375E">
        <w:rPr>
          <w:rFonts w:ascii="Times New Roman" w:hAnsi="Times New Roman"/>
        </w:rPr>
        <w:t>not approved quickly</w:t>
      </w:r>
      <w:r w:rsidR="00A7486E">
        <w:rPr>
          <w:rFonts w:ascii="Times New Roman" w:hAnsi="Times New Roman"/>
        </w:rPr>
        <w:t xml:space="preserve"> because</w:t>
      </w:r>
      <w:r w:rsidR="0072375E">
        <w:rPr>
          <w:rFonts w:ascii="Times New Roman" w:hAnsi="Times New Roman"/>
        </w:rPr>
        <w:t xml:space="preserve"> HRSA would be delayed in</w:t>
      </w:r>
      <w:r w:rsidR="002106CC">
        <w:rPr>
          <w:rFonts w:ascii="Times New Roman" w:hAnsi="Times New Roman"/>
        </w:rPr>
        <w:t xml:space="preserve"> </w:t>
      </w:r>
      <w:r w:rsidR="006E4444">
        <w:rPr>
          <w:rFonts w:ascii="Times New Roman" w:hAnsi="Times New Roman"/>
        </w:rPr>
        <w:t>following</w:t>
      </w:r>
      <w:r w:rsidR="002106CC">
        <w:rPr>
          <w:rFonts w:ascii="Times New Roman" w:hAnsi="Times New Roman"/>
        </w:rPr>
        <w:t xml:space="preserve"> 45 CFR 75 Subpart F</w:t>
      </w:r>
      <w:r w:rsidR="009C501F">
        <w:rPr>
          <w:rFonts w:ascii="Times New Roman" w:hAnsi="Times New Roman"/>
        </w:rPr>
        <w:t xml:space="preserve"> and re</w:t>
      </w:r>
      <w:r w:rsidR="002B0CD9">
        <w:rPr>
          <w:rFonts w:ascii="Times New Roman" w:hAnsi="Times New Roman"/>
        </w:rPr>
        <w:t>covering</w:t>
      </w:r>
      <w:r w:rsidR="00EC03A7">
        <w:rPr>
          <w:rFonts w:ascii="Times New Roman" w:hAnsi="Times New Roman"/>
        </w:rPr>
        <w:t xml:space="preserve"> </w:t>
      </w:r>
      <w:r w:rsidR="00402F5D">
        <w:rPr>
          <w:rFonts w:ascii="Times New Roman" w:hAnsi="Times New Roman"/>
        </w:rPr>
        <w:t xml:space="preserve">Federal </w:t>
      </w:r>
      <w:r w:rsidR="00622D75">
        <w:rPr>
          <w:rFonts w:ascii="Times New Roman" w:hAnsi="Times New Roman"/>
        </w:rPr>
        <w:t>funds not utilized in accordance with the</w:t>
      </w:r>
      <w:r w:rsidR="00E24B35">
        <w:rPr>
          <w:rFonts w:ascii="Times New Roman" w:hAnsi="Times New Roman"/>
        </w:rPr>
        <w:t xml:space="preserve"> Provider Relief Program </w:t>
      </w:r>
      <w:r w:rsidR="00DD510D">
        <w:rPr>
          <w:rFonts w:ascii="Times New Roman" w:hAnsi="Times New Roman"/>
        </w:rPr>
        <w:t>Terms and Conditions</w:t>
      </w:r>
      <w:r w:rsidR="00E24B35">
        <w:rPr>
          <w:rFonts w:ascii="Times New Roman" w:hAnsi="Times New Roman"/>
        </w:rPr>
        <w:t>.</w:t>
      </w:r>
    </w:p>
    <w:p w:rsidR="0044311D" w:rsidP="0092275F" w14:paraId="20C78A3D" w14:textId="77777777">
      <w:pPr>
        <w:spacing w:after="0" w:line="240" w:lineRule="auto"/>
        <w:rPr>
          <w:rFonts w:ascii="Times New Roman" w:hAnsi="Times New Roman"/>
        </w:rPr>
      </w:pPr>
    </w:p>
    <w:p w:rsidR="0044311D" w:rsidRPr="0044311D" w:rsidP="0092275F" w14:paraId="1EC824AA" w14:textId="77777777">
      <w:pPr>
        <w:pStyle w:val="ListParagraph"/>
        <w:numPr>
          <w:ilvl w:val="0"/>
          <w:numId w:val="17"/>
        </w:numPr>
        <w:spacing w:after="0" w:line="240" w:lineRule="auto"/>
        <w:rPr>
          <w:rFonts w:ascii="Times New Roman" w:hAnsi="Times New Roman"/>
        </w:rPr>
      </w:pPr>
      <w:r w:rsidRPr="0044311D">
        <w:rPr>
          <w:rFonts w:ascii="Times New Roman" w:hAnsi="Times New Roman"/>
          <w:b/>
          <w:bCs/>
          <w:u w:val="single"/>
        </w:rPr>
        <w:t>Use of Improved Information Technology</w:t>
      </w:r>
      <w:r w:rsidRPr="0044311D" w:rsidR="00B52A09">
        <w:rPr>
          <w:rFonts w:ascii="Times New Roman" w:hAnsi="Times New Roman"/>
          <w:b/>
          <w:bCs/>
          <w:u w:val="single"/>
        </w:rPr>
        <w:t xml:space="preserve"> and Burden Reductio</w:t>
      </w:r>
      <w:r>
        <w:rPr>
          <w:rFonts w:ascii="Times New Roman" w:hAnsi="Times New Roman"/>
          <w:b/>
          <w:bCs/>
          <w:u w:val="single"/>
        </w:rPr>
        <w:t>n</w:t>
      </w:r>
    </w:p>
    <w:p w:rsidR="0044311D" w:rsidP="0092275F" w14:paraId="5AE05178" w14:textId="77777777">
      <w:pPr>
        <w:pStyle w:val="ListParagraph"/>
        <w:spacing w:after="0" w:line="240" w:lineRule="auto"/>
        <w:ind w:left="360"/>
        <w:rPr>
          <w:rFonts w:ascii="Times New Roman" w:hAnsi="Times New Roman"/>
        </w:rPr>
      </w:pPr>
    </w:p>
    <w:p w:rsidR="0044311D" w:rsidRPr="00282A5D" w:rsidP="00282A5D" w14:paraId="0D0CBF3E" w14:textId="1E356C19">
      <w:pPr>
        <w:spacing w:after="0" w:line="240" w:lineRule="auto"/>
        <w:rPr>
          <w:rFonts w:ascii="Times New Roman" w:hAnsi="Times New Roman"/>
        </w:rPr>
      </w:pPr>
      <w:r w:rsidRPr="00282A5D">
        <w:rPr>
          <w:rFonts w:ascii="Times New Roman" w:hAnsi="Times New Roman"/>
        </w:rPr>
        <w:t xml:space="preserve">Information technology has been used to reduce burden. All data requested - which is the minimum necessary to achieve proper oversight of the almost $200 billion of the Provider Relief Programs - can be provided electronically by answering questions </w:t>
      </w:r>
      <w:r w:rsidRPr="00282A5D" w:rsidR="00434F55">
        <w:rPr>
          <w:rFonts w:ascii="Times New Roman" w:hAnsi="Times New Roman"/>
        </w:rPr>
        <w:t xml:space="preserve">and submitting the already mandated audits per 45 CFR 75 </w:t>
      </w:r>
      <w:r w:rsidRPr="00282A5D" w:rsidR="005D2920">
        <w:rPr>
          <w:rFonts w:ascii="Times New Roman" w:hAnsi="Times New Roman"/>
        </w:rPr>
        <w:t>Subp</w:t>
      </w:r>
      <w:r w:rsidRPr="00282A5D" w:rsidR="00434F55">
        <w:rPr>
          <w:rFonts w:ascii="Times New Roman" w:hAnsi="Times New Roman"/>
        </w:rPr>
        <w:t xml:space="preserve">art F </w:t>
      </w:r>
      <w:r w:rsidRPr="00282A5D">
        <w:rPr>
          <w:rFonts w:ascii="Times New Roman" w:hAnsi="Times New Roman"/>
        </w:rPr>
        <w:t>via easily accessible portals</w:t>
      </w:r>
      <w:r w:rsidRPr="00282A5D" w:rsidR="00434F55">
        <w:rPr>
          <w:rFonts w:ascii="Times New Roman" w:hAnsi="Times New Roman"/>
        </w:rPr>
        <w:t xml:space="preserve"> or email, </w:t>
      </w:r>
      <w:r w:rsidRPr="00282A5D">
        <w:rPr>
          <w:rFonts w:ascii="Times New Roman" w:hAnsi="Times New Roman"/>
        </w:rPr>
        <w:t>thus meeting the requirements of the Government Paperwork Elimination Act, P.L. 105-277, title XVII.</w:t>
      </w:r>
    </w:p>
    <w:p w:rsidR="0044311D" w:rsidRPr="0044311D" w:rsidP="0092275F" w14:paraId="7D5D5AE4" w14:textId="77777777">
      <w:pPr>
        <w:pStyle w:val="NormalWeb"/>
        <w:numPr>
          <w:ilvl w:val="0"/>
          <w:numId w:val="17"/>
        </w:numPr>
      </w:pPr>
      <w:r w:rsidRPr="006D01E2">
        <w:rPr>
          <w:b/>
          <w:bCs/>
          <w:u w:val="single"/>
        </w:rPr>
        <w:t>Efforts to Identify Duplication</w:t>
      </w:r>
      <w:r w:rsidRPr="006D01E2" w:rsidR="00B52A09">
        <w:rPr>
          <w:b/>
          <w:bCs/>
          <w:u w:val="single"/>
        </w:rPr>
        <w:t xml:space="preserve"> and Use of Similar Information</w:t>
      </w:r>
    </w:p>
    <w:p w:rsidR="0044311D" w:rsidRPr="0044311D" w:rsidP="00282A5D" w14:paraId="0B3EF331" w14:textId="181ABA13">
      <w:pPr>
        <w:pStyle w:val="NormalWeb"/>
        <w:rPr>
          <w:rStyle w:val="BodyTextFi"/>
          <w:sz w:val="22"/>
          <w:szCs w:val="22"/>
        </w:rPr>
      </w:pPr>
      <w:r w:rsidRPr="0044311D">
        <w:rPr>
          <w:rStyle w:val="BodyTextFi"/>
          <w:sz w:val="22"/>
          <w:szCs w:val="22"/>
        </w:rPr>
        <w:t>The information is not duplicative of any other information collection</w:t>
      </w:r>
      <w:r w:rsidR="0092275F">
        <w:rPr>
          <w:rStyle w:val="BodyTextFi"/>
          <w:sz w:val="22"/>
          <w:szCs w:val="22"/>
        </w:rPr>
        <w:t xml:space="preserve">. </w:t>
      </w:r>
      <w:r w:rsidRPr="0044311D">
        <w:rPr>
          <w:rStyle w:val="BodyTextFi"/>
          <w:sz w:val="22"/>
          <w:szCs w:val="22"/>
        </w:rPr>
        <w:t>The Provider Relief Programs were established by Congress in 2020 and early 2021 and have had no precedent in U.S. history</w:t>
      </w:r>
      <w:r w:rsidRPr="0044311D" w:rsidR="00C22B40">
        <w:rPr>
          <w:rStyle w:val="BodyTextFi"/>
          <w:sz w:val="22"/>
          <w:szCs w:val="22"/>
        </w:rPr>
        <w:t>;</w:t>
      </w:r>
      <w:r w:rsidRPr="0044311D">
        <w:rPr>
          <w:rStyle w:val="BodyTextFi"/>
          <w:sz w:val="22"/>
          <w:szCs w:val="22"/>
        </w:rPr>
        <w:t xml:space="preserve"> therefore</w:t>
      </w:r>
      <w:r w:rsidRPr="0044311D" w:rsidR="00C22B40">
        <w:rPr>
          <w:rStyle w:val="BodyTextFi"/>
          <w:sz w:val="22"/>
          <w:szCs w:val="22"/>
        </w:rPr>
        <w:t xml:space="preserve">, </w:t>
      </w:r>
      <w:r w:rsidRPr="0044311D">
        <w:rPr>
          <w:rStyle w:val="BodyTextFi"/>
          <w:sz w:val="22"/>
          <w:szCs w:val="22"/>
        </w:rPr>
        <w:t>no data collection has previously occurred.</w:t>
      </w:r>
    </w:p>
    <w:p w:rsidR="0044311D" w:rsidRPr="0044311D" w:rsidP="0092275F" w14:paraId="787E6CB9"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44311D">
        <w:rPr>
          <w:rFonts w:ascii="Times New Roman" w:hAnsi="Times New Roman"/>
          <w:b/>
          <w:bCs/>
          <w:u w:val="single"/>
        </w:rPr>
        <w:t>Impact on Small Businesses or Other</w:t>
      </w:r>
      <w:r w:rsidRPr="0044311D" w:rsidR="77B053EA">
        <w:rPr>
          <w:rFonts w:ascii="Times New Roman" w:hAnsi="Times New Roman"/>
          <w:b/>
          <w:bCs/>
          <w:u w:val="single"/>
        </w:rPr>
        <w:t xml:space="preserve"> Small Entities</w:t>
      </w:r>
    </w:p>
    <w:p w:rsidR="0044311D" w:rsidP="0092275F" w14:paraId="233B4E8D"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44311D" w:rsidRPr="00282A5D" w:rsidP="00282A5D" w14:paraId="62FECC3D" w14:textId="0280C2C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 xml:space="preserve">The </w:t>
      </w:r>
      <w:r w:rsidRPr="00282A5D" w:rsidR="00EA1E4F">
        <w:rPr>
          <w:rFonts w:ascii="Times New Roman" w:hAnsi="Times New Roman"/>
        </w:rPr>
        <w:t>collection of information will impact small businesses, including physician practices that identify as such. The information requested has been held to the absolute minimum required for the intended use of the data.</w:t>
      </w:r>
    </w:p>
    <w:p w:rsidR="0044311D" w:rsidP="0092275F" w14:paraId="0C71DEF3"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44311D" w:rsidRPr="0044311D" w:rsidP="0092275F" w14:paraId="2DCE0D0C"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Consequences if Information Collected Less Frequently</w:t>
      </w:r>
    </w:p>
    <w:p w:rsidR="0044311D" w:rsidP="0092275F" w14:paraId="615E47E2"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b/>
          <w:bCs/>
          <w:u w:val="single"/>
        </w:rPr>
      </w:pPr>
    </w:p>
    <w:p w:rsidR="0044311D" w:rsidRPr="00282A5D" w:rsidP="00282A5D" w14:paraId="595B4552" w14:textId="20BD92B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BodyTextFi"/>
          <w:rFonts w:ascii="Times New Roman" w:hAnsi="Times New Roman"/>
        </w:rPr>
      </w:pPr>
      <w:r w:rsidRPr="00282A5D">
        <w:rPr>
          <w:rStyle w:val="BodyTextFi"/>
          <w:rFonts w:ascii="Times New Roman" w:hAnsi="Times New Roman"/>
        </w:rPr>
        <w:t xml:space="preserve">The information is collected only once per provider fiscal year, if applicable. If it is collected less than once per </w:t>
      </w:r>
      <w:r w:rsidRPr="00282A5D" w:rsidR="00FE1ECC">
        <w:rPr>
          <w:rStyle w:val="BodyTextFi"/>
          <w:rFonts w:ascii="Times New Roman" w:hAnsi="Times New Roman"/>
        </w:rPr>
        <w:t xml:space="preserve">fiscal year, </w:t>
      </w:r>
      <w:r w:rsidRPr="00282A5D">
        <w:rPr>
          <w:rStyle w:val="BodyTextFi"/>
          <w:rFonts w:ascii="Times New Roman" w:hAnsi="Times New Roman"/>
        </w:rPr>
        <w:t xml:space="preserve">effective program and fiscal oversight of PRF would be severely jeopardized. </w:t>
      </w:r>
    </w:p>
    <w:p w:rsidR="00E61F73" w:rsidP="0092275F" w14:paraId="2077759B"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Style w:val="BodyTextFi"/>
          <w:rFonts w:ascii="Times New Roman" w:hAnsi="Times New Roman"/>
        </w:rPr>
      </w:pPr>
    </w:p>
    <w:p w:rsidR="00E61F73" w:rsidRPr="00E61F73" w:rsidP="0092275F" w14:paraId="1455F69D"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C</w:t>
      </w:r>
      <w:r w:rsidRPr="006D01E2" w:rsidR="00B52A09">
        <w:rPr>
          <w:rFonts w:ascii="Times New Roman" w:hAnsi="Times New Roman"/>
          <w:b/>
          <w:bCs/>
          <w:u w:val="single"/>
        </w:rPr>
        <w:t>ircumstances Relating to the Guidelines in 5 CFR 1320</w:t>
      </w:r>
      <w:r w:rsidRPr="006D01E2" w:rsidR="006D01E2">
        <w:rPr>
          <w:rFonts w:ascii="Times New Roman" w:hAnsi="Times New Roman"/>
          <w:b/>
          <w:bCs/>
          <w:u w:val="single"/>
        </w:rPr>
        <w:t xml:space="preserve">. </w:t>
      </w:r>
      <w:r w:rsidRPr="006D01E2" w:rsidR="00B52A09">
        <w:rPr>
          <w:rFonts w:ascii="Times New Roman" w:hAnsi="Times New Roman"/>
          <w:b/>
          <w:bCs/>
          <w:u w:val="single"/>
        </w:rPr>
        <w:t>5</w:t>
      </w:r>
    </w:p>
    <w:p w:rsidR="00E61F73" w:rsidP="0092275F" w14:paraId="4AADF75C"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282A5D" w:rsidP="00282A5D" w14:paraId="747CA665" w14:textId="479C0F5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BodyTextFi"/>
          <w:rFonts w:ascii="Times New Roman" w:hAnsi="Times New Roman"/>
        </w:rPr>
      </w:pPr>
      <w:r w:rsidRPr="00282A5D">
        <w:rPr>
          <w:rFonts w:ascii="Times New Roman" w:hAnsi="Times New Roman"/>
        </w:rPr>
        <w:t>The</w:t>
      </w:r>
      <w:r w:rsidRPr="00282A5D" w:rsidR="77B053EA">
        <w:rPr>
          <w:rStyle w:val="BodyTextFi"/>
          <w:rFonts w:ascii="Times New Roman" w:hAnsi="Times New Roman"/>
        </w:rPr>
        <w:t xml:space="preserve"> data will be collected in a manner fully consistent with the guidelines in 5 CFR 1320</w:t>
      </w:r>
      <w:r w:rsidRPr="00282A5D" w:rsidR="006D01E2">
        <w:rPr>
          <w:rStyle w:val="BodyTextFi"/>
          <w:rFonts w:ascii="Times New Roman" w:hAnsi="Times New Roman"/>
        </w:rPr>
        <w:t>.</w:t>
      </w:r>
      <w:r w:rsidRPr="00282A5D" w:rsidR="77B053EA">
        <w:rPr>
          <w:rStyle w:val="BodyTextFi"/>
          <w:rFonts w:ascii="Times New Roman" w:hAnsi="Times New Roman"/>
        </w:rPr>
        <w:t>5</w:t>
      </w:r>
      <w:r w:rsidRPr="00282A5D" w:rsidR="00CE01A4">
        <w:rPr>
          <w:rStyle w:val="BodyTextFi"/>
          <w:rFonts w:ascii="Times New Roman" w:hAnsi="Times New Roman"/>
        </w:rPr>
        <w:t>(d)(2)</w:t>
      </w:r>
      <w:r w:rsidRPr="00282A5D" w:rsidR="006D01E2">
        <w:rPr>
          <w:rStyle w:val="BodyTextFi"/>
          <w:rFonts w:ascii="Times New Roman" w:hAnsi="Times New Roman"/>
        </w:rPr>
        <w:t xml:space="preserve">. </w:t>
      </w:r>
    </w:p>
    <w:p w:rsidR="00E61F73" w:rsidP="0092275F" w14:paraId="4906361B"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Style w:val="BodyTextFi"/>
          <w:rFonts w:ascii="Times New Roman" w:hAnsi="Times New Roman"/>
        </w:rPr>
      </w:pPr>
    </w:p>
    <w:p w:rsidR="00E61F73" w:rsidRPr="00E61F73" w:rsidP="0092275F" w14:paraId="11A8FE33" w14:textId="1AD5D11B">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Comments in Response to the Federal Register Notice/Outside Consultation</w:t>
      </w:r>
    </w:p>
    <w:p w:rsidR="00374B84" w:rsidP="0092275F" w14:paraId="4A949698"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282A5D" w:rsidP="00282A5D" w14:paraId="32C7D56A" w14:textId="0E70CA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 xml:space="preserve">A 60-day Federal Register Notice was published in the Federal Register on May 2, 2024, vol. 89, No. 86; pp. 35842-43. </w:t>
      </w:r>
      <w:r w:rsidRPr="00282A5D" w:rsidR="007E568E">
        <w:rPr>
          <w:rFonts w:ascii="Times New Roman" w:hAnsi="Times New Roman"/>
        </w:rPr>
        <w:t xml:space="preserve">A </w:t>
      </w:r>
      <w:r w:rsidR="007E568E">
        <w:rPr>
          <w:rFonts w:ascii="Times New Roman" w:hAnsi="Times New Roman"/>
        </w:rPr>
        <w:t>30-</w:t>
      </w:r>
      <w:r w:rsidRPr="00282A5D" w:rsidR="007E568E">
        <w:rPr>
          <w:rFonts w:ascii="Times New Roman" w:hAnsi="Times New Roman"/>
        </w:rPr>
        <w:t xml:space="preserve">day Federal Register Notice was published in the Federal Register on </w:t>
      </w:r>
      <w:r w:rsidR="007E568E">
        <w:rPr>
          <w:rFonts w:ascii="Times New Roman" w:hAnsi="Times New Roman"/>
        </w:rPr>
        <w:t>August 1</w:t>
      </w:r>
      <w:r w:rsidRPr="00282A5D" w:rsidR="007E568E">
        <w:rPr>
          <w:rFonts w:ascii="Times New Roman" w:hAnsi="Times New Roman"/>
        </w:rPr>
        <w:t xml:space="preserve">2, 2024, vol. 89, No. </w:t>
      </w:r>
      <w:r w:rsidR="007E568E">
        <w:rPr>
          <w:rFonts w:ascii="Times New Roman" w:hAnsi="Times New Roman"/>
        </w:rPr>
        <w:t>155</w:t>
      </w:r>
      <w:r w:rsidRPr="00282A5D" w:rsidR="007E568E">
        <w:rPr>
          <w:rFonts w:ascii="Times New Roman" w:hAnsi="Times New Roman"/>
        </w:rPr>
        <w:t xml:space="preserve">; pp. </w:t>
      </w:r>
      <w:r w:rsidRPr="007E568E" w:rsidR="007E568E">
        <w:rPr>
          <w:rFonts w:ascii="Times New Roman" w:hAnsi="Times New Roman"/>
        </w:rPr>
        <w:t>65637</w:t>
      </w:r>
      <w:r w:rsidRPr="00282A5D" w:rsidR="007E568E">
        <w:rPr>
          <w:rFonts w:ascii="Times New Roman" w:hAnsi="Times New Roman"/>
        </w:rPr>
        <w:t>-</w:t>
      </w:r>
      <w:r w:rsidR="007E568E">
        <w:rPr>
          <w:rFonts w:ascii="Times New Roman" w:hAnsi="Times New Roman"/>
        </w:rPr>
        <w:t>38</w:t>
      </w:r>
      <w:r w:rsidRPr="00282A5D" w:rsidR="007E568E">
        <w:rPr>
          <w:rFonts w:ascii="Times New Roman" w:hAnsi="Times New Roman"/>
        </w:rPr>
        <w:t>.</w:t>
      </w:r>
    </w:p>
    <w:p w:rsidR="0092275F" w:rsidRPr="00E61F73" w:rsidP="0092275F" w14:paraId="25D57CC8"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E61F73" w:rsidP="0092275F" w14:paraId="763B43BE"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E61F73">
        <w:rPr>
          <w:rFonts w:ascii="Times New Roman" w:hAnsi="Times New Roman"/>
          <w:b/>
          <w:bCs/>
          <w:u w:val="single"/>
        </w:rPr>
        <w:t>Explanation of any Payment/Gift to Respondents</w:t>
      </w:r>
    </w:p>
    <w:p w:rsidR="00E61F73" w:rsidP="0092275F" w14:paraId="32185E75"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b/>
          <w:bCs/>
          <w:u w:val="single"/>
        </w:rPr>
      </w:pPr>
    </w:p>
    <w:p w:rsidR="00E61F73" w:rsidRPr="00282A5D" w:rsidP="00282A5D" w14:paraId="1E62BFE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Respondents will not receive any payments or gifts</w:t>
      </w:r>
      <w:r w:rsidRPr="00282A5D" w:rsidR="006D01E2">
        <w:rPr>
          <w:rFonts w:ascii="Times New Roman" w:hAnsi="Times New Roman"/>
        </w:rPr>
        <w:t>.</w:t>
      </w:r>
    </w:p>
    <w:p w:rsidR="00E61F73" w:rsidRPr="00E61F73" w:rsidP="0092275F" w14:paraId="72958875"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E61F73" w:rsidP="0092275F" w14:paraId="29AAC8B6"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Assurance of Confidentiality</w:t>
      </w:r>
      <w:r w:rsidRPr="006D01E2" w:rsidR="00576A26">
        <w:rPr>
          <w:rFonts w:ascii="Times New Roman" w:hAnsi="Times New Roman"/>
          <w:b/>
          <w:bCs/>
          <w:u w:val="single"/>
        </w:rPr>
        <w:t xml:space="preserve"> Provided to Respondents</w:t>
      </w:r>
    </w:p>
    <w:p w:rsidR="00E61F73" w:rsidP="0092275F" w14:paraId="71CA776C"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b/>
          <w:bCs/>
          <w:u w:val="single"/>
        </w:rPr>
      </w:pPr>
    </w:p>
    <w:p w:rsidR="00E61F73" w:rsidP="00282A5D" w14:paraId="665D6242" w14:textId="099862D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The information collected will be kept secure and protected.</w:t>
      </w:r>
      <w:r w:rsidRPr="00282A5D" w:rsidR="00C94C90">
        <w:rPr>
          <w:rFonts w:ascii="Times New Roman" w:hAnsi="Times New Roman"/>
        </w:rPr>
        <w:t xml:space="preserve"> </w:t>
      </w:r>
      <w:r w:rsidRPr="00282A5D">
        <w:rPr>
          <w:rFonts w:ascii="Times New Roman" w:hAnsi="Times New Roman"/>
        </w:rPr>
        <w:t xml:space="preserve">HRSA and its contractors will comply with the HHS Standard for Encryption of Computing Devices and Information to prevent unauthorized access to government information. </w:t>
      </w:r>
      <w:r w:rsidRPr="00282A5D" w:rsidR="00BE5222">
        <w:rPr>
          <w:rFonts w:ascii="Times New Roman" w:hAnsi="Times New Roman"/>
        </w:rPr>
        <w:t>Data will be kept private to the extent allowed by law.</w:t>
      </w:r>
    </w:p>
    <w:p w:rsidR="007E568E" w:rsidP="00282A5D" w14:paraId="77FA597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p>
    <w:p w:rsidR="007E568E" w:rsidP="00282A5D" w14:paraId="6B1BE16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p>
    <w:p w:rsidR="00E61F73" w:rsidP="0092275F" w14:paraId="43C96056"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E61F73" w:rsidP="0092275F" w14:paraId="281A4747" w14:textId="77777777">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6D01E2">
        <w:rPr>
          <w:rFonts w:ascii="Times New Roman" w:hAnsi="Times New Roman"/>
          <w:b/>
          <w:bCs/>
          <w:u w:val="single"/>
        </w:rPr>
        <w:t>Justification for Sensitive Questions</w:t>
      </w:r>
    </w:p>
    <w:p w:rsidR="00E61F73" w:rsidP="0092275F" w14:paraId="42687EEF"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P="00282A5D" w14:paraId="633D1751" w14:textId="7BF287C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sidRPr="00282A5D">
        <w:rPr>
          <w:rFonts w:ascii="Times New Roman" w:hAnsi="Times New Roman"/>
        </w:rPr>
        <w:t>S</w:t>
      </w:r>
      <w:r w:rsidRPr="00282A5D" w:rsidR="000B5F47">
        <w:rPr>
          <w:rFonts w:ascii="Times New Roman" w:hAnsi="Times New Roman"/>
        </w:rPr>
        <w:t>ensitive questions (such as sexual behavior and attitudes, religious beliefs, and other matters that are commonly considered private), will not be asked.</w:t>
      </w:r>
    </w:p>
    <w:p w:rsidR="00EB5D8E" w:rsidRPr="00282A5D" w:rsidP="00282A5D" w14:paraId="7C30917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p>
    <w:p w:rsidR="00E61F73" w:rsidP="0092275F" w14:paraId="2250D1B0"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p w:rsidR="00E61F73" w:rsidRPr="00E61F73" w:rsidP="0092275F" w14:paraId="68D31F83" w14:textId="6FD01BAE">
      <w:pPr>
        <w:pStyle w:val="ListParagraph"/>
        <w:keepLines/>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rPr>
      </w:pPr>
      <w:r>
        <w:rPr>
          <w:rFonts w:ascii="Times New Roman" w:hAnsi="Times New Roman"/>
          <w:b/>
          <w:bCs/>
        </w:rPr>
        <w:t xml:space="preserve"> A. </w:t>
      </w:r>
      <w:r w:rsidRPr="006D01E2" w:rsidR="00666E28">
        <w:rPr>
          <w:rFonts w:ascii="Times New Roman" w:hAnsi="Times New Roman"/>
          <w:b/>
          <w:bCs/>
          <w:u w:val="single"/>
        </w:rPr>
        <w:t xml:space="preserve">Estimates of Annualized Hour </w:t>
      </w:r>
      <w:r w:rsidR="002D55E0">
        <w:rPr>
          <w:rFonts w:ascii="Times New Roman" w:hAnsi="Times New Roman"/>
          <w:b/>
          <w:bCs/>
          <w:u w:val="single"/>
        </w:rPr>
        <w:t>Burden</w:t>
      </w:r>
    </w:p>
    <w:p w:rsidR="00E61F73" w:rsidP="0092275F" w14:paraId="15EC06F6"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b/>
          <w:bCs/>
          <w:u w:val="single"/>
        </w:rPr>
      </w:pPr>
    </w:p>
    <w:p w:rsidR="00E10F4D" w:rsidRPr="00282A5D" w:rsidP="00282A5D" w14:paraId="342AF2E4" w14:textId="2B61398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cf01"/>
          <w:rFonts w:ascii="Times New Roman" w:hAnsi="Times New Roman" w:cs="Times New Roman"/>
          <w:sz w:val="22"/>
          <w:szCs w:val="22"/>
        </w:rPr>
      </w:pPr>
      <w:r w:rsidRPr="00282A5D">
        <w:rPr>
          <w:rFonts w:ascii="Times New Roman" w:eastAsia="Times New Roman" w:hAnsi="Times New Roman"/>
          <w:bCs/>
          <w:lang w:eastAsia="ja-JP"/>
        </w:rPr>
        <w:t xml:space="preserve">The following is the hour burden estimate for this information collection request. </w:t>
      </w:r>
      <w:r w:rsidRPr="00282A5D" w:rsidR="00D95311">
        <w:rPr>
          <w:rFonts w:ascii="Times New Roman" w:eastAsia="Times New Roman" w:hAnsi="Times New Roman"/>
          <w:bCs/>
          <w:lang w:eastAsia="ja-JP"/>
        </w:rPr>
        <w:t xml:space="preserve">HRSA determined these figures based on quantitative analysis on how long it would take an average reader to read the instruments. The estimated number of respondents is based </w:t>
      </w:r>
      <w:r w:rsidRPr="00282A5D" w:rsidR="00D95311">
        <w:rPr>
          <w:rStyle w:val="cf01"/>
          <w:rFonts w:ascii="Times New Roman" w:hAnsi="Times New Roman" w:cs="Times New Roman"/>
          <w:sz w:val="22"/>
          <w:szCs w:val="22"/>
        </w:rPr>
        <w:t>on the number of providers that received over the $750K single audit threshold from HRSA’s internal recordkeeping.</w:t>
      </w:r>
    </w:p>
    <w:p w:rsidR="00666E28" w:rsidRPr="00D95311" w:rsidP="0092275F" w14:paraId="4689B804" w14:textId="77777777">
      <w:pPr>
        <w:pStyle w:val="ListParagraph"/>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hAnsi="Times New Roman"/>
        </w:rPr>
      </w:pPr>
    </w:p>
    <w:tbl>
      <w:tblPr>
        <w:tblW w:w="5000" w:type="pct"/>
        <w:tblCellMar>
          <w:left w:w="97" w:type="dxa"/>
          <w:right w:w="97" w:type="dxa"/>
        </w:tblCellMar>
        <w:tblLook w:val="04A0"/>
      </w:tblPr>
      <w:tblGrid>
        <w:gridCol w:w="1816"/>
        <w:gridCol w:w="1453"/>
        <w:gridCol w:w="1817"/>
        <w:gridCol w:w="1454"/>
        <w:gridCol w:w="1362"/>
        <w:gridCol w:w="1452"/>
      </w:tblGrid>
      <w:tr w14:paraId="623DB848" w14:textId="77777777" w:rsidTr="00BE5222">
        <w:tblPrEx>
          <w:tblW w:w="5000" w:type="pct"/>
          <w:tblCellMar>
            <w:left w:w="97" w:type="dxa"/>
            <w:right w:w="97" w:type="dxa"/>
          </w:tblCellMar>
          <w:tblLook w:val="04A0"/>
        </w:tblPrEx>
        <w:tc>
          <w:tcPr>
            <w:tcW w:w="971" w:type="pct"/>
            <w:tcBorders>
              <w:top w:val="single" w:sz="2" w:space="0" w:color="auto"/>
              <w:left w:val="single" w:sz="2" w:space="0" w:color="auto"/>
              <w:bottom w:val="single" w:sz="2" w:space="0" w:color="auto"/>
              <w:right w:val="single" w:sz="2" w:space="0" w:color="auto"/>
            </w:tcBorders>
            <w:vAlign w:val="bottom"/>
          </w:tcPr>
          <w:p w:rsidR="00666E28" w:rsidRPr="00673DCE" w:rsidP="0092275F" w14:paraId="5EBAD50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hAnsi="Times New Roman"/>
                <w:sz w:val="20"/>
                <w:szCs w:val="20"/>
              </w:rPr>
            </w:pPr>
            <w:bookmarkStart w:id="0" w:name="_Hlk171075659"/>
          </w:p>
          <w:p w:rsidR="00666E28" w:rsidRPr="00673DCE" w:rsidP="0092275F" w14:paraId="408C5A5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hAnsi="Times New Roman"/>
                <w:sz w:val="20"/>
                <w:szCs w:val="20"/>
              </w:rPr>
            </w:pPr>
            <w:r w:rsidRPr="00673DCE">
              <w:rPr>
                <w:rFonts w:ascii="Times New Roman" w:hAnsi="Times New Roman"/>
                <w:sz w:val="20"/>
                <w:szCs w:val="20"/>
              </w:rPr>
              <w:t>Form Name</w:t>
            </w:r>
          </w:p>
        </w:tc>
        <w:tc>
          <w:tcPr>
            <w:tcW w:w="777" w:type="pct"/>
            <w:tcBorders>
              <w:top w:val="single" w:sz="2" w:space="0" w:color="auto"/>
              <w:left w:val="single" w:sz="2" w:space="0" w:color="auto"/>
              <w:bottom w:val="single" w:sz="2" w:space="0" w:color="auto"/>
              <w:right w:val="single" w:sz="2" w:space="0" w:color="auto"/>
            </w:tcBorders>
            <w:vAlign w:val="bottom"/>
            <w:hideMark/>
          </w:tcPr>
          <w:p w:rsidR="00666E28" w:rsidRPr="00673DCE" w:rsidP="0092275F" w14:paraId="6373B1A5"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Number of Respondents</w:t>
            </w:r>
          </w:p>
        </w:tc>
        <w:tc>
          <w:tcPr>
            <w:tcW w:w="971" w:type="pct"/>
            <w:tcBorders>
              <w:top w:val="single" w:sz="2" w:space="0" w:color="auto"/>
              <w:left w:val="single" w:sz="2" w:space="0" w:color="auto"/>
              <w:bottom w:val="single" w:sz="2" w:space="0" w:color="auto"/>
              <w:right w:val="single" w:sz="2" w:space="0" w:color="auto"/>
            </w:tcBorders>
            <w:vAlign w:val="bottom"/>
          </w:tcPr>
          <w:p w:rsidR="00666E28" w:rsidRPr="00673DCE" w:rsidP="0092275F" w14:paraId="6872FD8D" w14:textId="77777777">
            <w:pPr>
              <w:pStyle w:val="BodyText"/>
              <w:spacing w:line="240" w:lineRule="auto"/>
              <w:jc w:val="center"/>
              <w:rPr>
                <w:rFonts w:ascii="Times New Roman" w:hAnsi="Times New Roman"/>
                <w:sz w:val="20"/>
                <w:szCs w:val="20"/>
              </w:rPr>
            </w:pPr>
          </w:p>
          <w:p w:rsidR="00666E28" w:rsidRPr="00673DCE" w:rsidP="0092275F" w14:paraId="1E75F8AB"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Number of Responses per Respondent</w:t>
            </w:r>
          </w:p>
        </w:tc>
        <w:tc>
          <w:tcPr>
            <w:tcW w:w="777" w:type="pct"/>
            <w:tcBorders>
              <w:top w:val="single" w:sz="2" w:space="0" w:color="auto"/>
              <w:left w:val="single" w:sz="2" w:space="0" w:color="auto"/>
              <w:bottom w:val="single" w:sz="2" w:space="0" w:color="auto"/>
              <w:right w:val="single" w:sz="2" w:space="0" w:color="auto"/>
            </w:tcBorders>
            <w:vAlign w:val="bottom"/>
          </w:tcPr>
          <w:p w:rsidR="00666E28" w:rsidRPr="00673DCE" w:rsidP="0092275F" w14:paraId="2ED187EC" w14:textId="77777777">
            <w:pPr>
              <w:pStyle w:val="BodyText"/>
              <w:spacing w:line="240" w:lineRule="auto"/>
              <w:jc w:val="center"/>
              <w:rPr>
                <w:rFonts w:ascii="Times New Roman" w:hAnsi="Times New Roman"/>
                <w:sz w:val="20"/>
                <w:szCs w:val="20"/>
              </w:rPr>
            </w:pPr>
          </w:p>
          <w:p w:rsidR="00666E28" w:rsidRPr="00673DCE" w:rsidP="0092275F" w14:paraId="37582D5F"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Total Responses</w:t>
            </w:r>
          </w:p>
        </w:tc>
        <w:tc>
          <w:tcPr>
            <w:tcW w:w="728" w:type="pct"/>
            <w:tcBorders>
              <w:top w:val="single" w:sz="2" w:space="0" w:color="auto"/>
              <w:left w:val="single" w:sz="2" w:space="0" w:color="auto"/>
              <w:bottom w:val="single" w:sz="2" w:space="0" w:color="auto"/>
              <w:right w:val="single" w:sz="2" w:space="0" w:color="auto"/>
            </w:tcBorders>
            <w:vAlign w:val="bottom"/>
          </w:tcPr>
          <w:p w:rsidR="00666E28" w:rsidRPr="00673DCE" w:rsidP="0092275F" w14:paraId="4CD157AC" w14:textId="77777777">
            <w:pPr>
              <w:pStyle w:val="BodyText"/>
              <w:spacing w:line="240" w:lineRule="auto"/>
              <w:jc w:val="center"/>
              <w:rPr>
                <w:rFonts w:ascii="Times New Roman" w:hAnsi="Times New Roman"/>
                <w:sz w:val="20"/>
                <w:szCs w:val="20"/>
              </w:rPr>
            </w:pPr>
          </w:p>
          <w:p w:rsidR="00666E28" w:rsidRPr="00673DCE" w:rsidP="0092275F" w14:paraId="161D4A3D"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Average Burden per Response (in hours)</w:t>
            </w:r>
          </w:p>
        </w:tc>
        <w:tc>
          <w:tcPr>
            <w:tcW w:w="777" w:type="pct"/>
            <w:tcBorders>
              <w:top w:val="single" w:sz="2" w:space="0" w:color="auto"/>
              <w:left w:val="single" w:sz="2" w:space="0" w:color="auto"/>
              <w:bottom w:val="single" w:sz="2" w:space="0" w:color="auto"/>
              <w:right w:val="single" w:sz="2" w:space="0" w:color="auto"/>
            </w:tcBorders>
            <w:vAlign w:val="bottom"/>
            <w:hideMark/>
          </w:tcPr>
          <w:p w:rsidR="00666E28" w:rsidRPr="00673DCE" w:rsidP="0092275F" w14:paraId="7CB5B716" w14:textId="77777777">
            <w:pPr>
              <w:pStyle w:val="BodyText"/>
              <w:spacing w:line="240" w:lineRule="auto"/>
              <w:jc w:val="center"/>
              <w:rPr>
                <w:rFonts w:ascii="Times New Roman" w:hAnsi="Times New Roman"/>
                <w:sz w:val="20"/>
                <w:szCs w:val="20"/>
              </w:rPr>
            </w:pPr>
            <w:r w:rsidRPr="00673DCE">
              <w:rPr>
                <w:rFonts w:ascii="Times New Roman" w:hAnsi="Times New Roman"/>
                <w:sz w:val="20"/>
                <w:szCs w:val="20"/>
              </w:rPr>
              <w:t>Total Burden Hours</w:t>
            </w:r>
          </w:p>
        </w:tc>
      </w:tr>
      <w:tr w14:paraId="3A1EEFA4" w14:textId="77777777" w:rsidTr="00F65653">
        <w:tblPrEx>
          <w:tblW w:w="5000" w:type="pct"/>
          <w:tblCellMar>
            <w:left w:w="97" w:type="dxa"/>
            <w:right w:w="97" w:type="dxa"/>
          </w:tblCellMar>
          <w:tblLook w:val="04A0"/>
        </w:tblPrEx>
        <w:tc>
          <w:tcPr>
            <w:tcW w:w="971" w:type="pct"/>
            <w:tcBorders>
              <w:top w:val="single" w:sz="2" w:space="0" w:color="auto"/>
              <w:left w:val="single" w:sz="2" w:space="0" w:color="auto"/>
              <w:bottom w:val="single" w:sz="8" w:space="0" w:color="auto"/>
              <w:right w:val="single" w:sz="2" w:space="0" w:color="auto"/>
            </w:tcBorders>
            <w:hideMark/>
          </w:tcPr>
          <w:p w:rsidR="00666E28" w:rsidRPr="00673DCE" w:rsidP="0092275F" w14:paraId="74D39492" w14:textId="642C446E">
            <w:pPr>
              <w:spacing w:line="240" w:lineRule="auto"/>
              <w:rPr>
                <w:rFonts w:ascii="Times New Roman" w:hAnsi="Times New Roman"/>
                <w:sz w:val="20"/>
                <w:szCs w:val="20"/>
              </w:rPr>
            </w:pPr>
            <w:r w:rsidRPr="00673DCE">
              <w:rPr>
                <w:rFonts w:ascii="Times New Roman" w:hAnsi="Times New Roman"/>
                <w:sz w:val="20"/>
                <w:szCs w:val="20"/>
              </w:rPr>
              <w:t xml:space="preserve">Provider Relief Bureau Commercial Audit Reporting Portal </w:t>
            </w:r>
          </w:p>
        </w:tc>
        <w:tc>
          <w:tcPr>
            <w:tcW w:w="777" w:type="pct"/>
            <w:tcBorders>
              <w:top w:val="single" w:sz="2" w:space="0" w:color="auto"/>
              <w:left w:val="single" w:sz="2" w:space="0" w:color="auto"/>
              <w:bottom w:val="single" w:sz="8" w:space="0" w:color="auto"/>
              <w:right w:val="single" w:sz="2" w:space="0" w:color="auto"/>
            </w:tcBorders>
            <w:hideMark/>
          </w:tcPr>
          <w:p w:rsidR="00666E28" w:rsidRPr="00673DCE" w:rsidP="0092275F" w14:paraId="73F78CE3"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21,000</w:t>
            </w:r>
          </w:p>
        </w:tc>
        <w:tc>
          <w:tcPr>
            <w:tcW w:w="971" w:type="pct"/>
            <w:tcBorders>
              <w:top w:val="single" w:sz="2" w:space="0" w:color="auto"/>
              <w:left w:val="single" w:sz="2" w:space="0" w:color="auto"/>
              <w:bottom w:val="single" w:sz="8" w:space="0" w:color="auto"/>
              <w:right w:val="single" w:sz="2" w:space="0" w:color="auto"/>
            </w:tcBorders>
            <w:hideMark/>
          </w:tcPr>
          <w:p w:rsidR="00666E28" w:rsidRPr="00673DCE" w:rsidP="0092275F" w14:paraId="7AE4D75F"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1</w:t>
            </w:r>
          </w:p>
        </w:tc>
        <w:tc>
          <w:tcPr>
            <w:tcW w:w="777" w:type="pct"/>
            <w:tcBorders>
              <w:top w:val="single" w:sz="2" w:space="0" w:color="auto"/>
              <w:left w:val="single" w:sz="2" w:space="0" w:color="auto"/>
              <w:bottom w:val="single" w:sz="8" w:space="0" w:color="auto"/>
              <w:right w:val="single" w:sz="2" w:space="0" w:color="auto"/>
            </w:tcBorders>
            <w:hideMark/>
          </w:tcPr>
          <w:p w:rsidR="00666E28" w:rsidRPr="00673DCE" w:rsidP="0092275F" w14:paraId="382761E8"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21,000</w:t>
            </w:r>
          </w:p>
        </w:tc>
        <w:tc>
          <w:tcPr>
            <w:tcW w:w="728" w:type="pct"/>
            <w:tcBorders>
              <w:top w:val="single" w:sz="2" w:space="0" w:color="auto"/>
              <w:left w:val="single" w:sz="2" w:space="0" w:color="auto"/>
              <w:bottom w:val="single" w:sz="8" w:space="0" w:color="auto"/>
              <w:right w:val="single" w:sz="2" w:space="0" w:color="auto"/>
            </w:tcBorders>
            <w:hideMark/>
          </w:tcPr>
          <w:p w:rsidR="00666E28" w:rsidRPr="00673DCE" w:rsidP="0092275F" w14:paraId="59E3C7A3"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0.75</w:t>
            </w:r>
          </w:p>
        </w:tc>
        <w:tc>
          <w:tcPr>
            <w:tcW w:w="777" w:type="pct"/>
            <w:tcBorders>
              <w:top w:val="single" w:sz="2" w:space="0" w:color="auto"/>
              <w:left w:val="single" w:sz="2" w:space="0" w:color="auto"/>
              <w:bottom w:val="single" w:sz="8" w:space="0" w:color="auto"/>
              <w:right w:val="single" w:sz="2" w:space="0" w:color="auto"/>
            </w:tcBorders>
            <w:hideMark/>
          </w:tcPr>
          <w:p w:rsidR="00666E28" w:rsidRPr="00673DCE" w:rsidP="0092275F" w14:paraId="126EA790"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15,750</w:t>
            </w:r>
          </w:p>
        </w:tc>
      </w:tr>
      <w:tr w14:paraId="77BFA66A" w14:textId="77777777" w:rsidTr="00F65653">
        <w:tblPrEx>
          <w:tblW w:w="5000" w:type="pct"/>
          <w:tblCellMar>
            <w:left w:w="0" w:type="dxa"/>
            <w:right w:w="0" w:type="dxa"/>
          </w:tblCellMar>
          <w:tblLook w:val="04A0"/>
        </w:tblPrEx>
        <w:tc>
          <w:tcPr>
            <w:tcW w:w="2512" w:type="dxa"/>
            <w:tcBorders>
              <w:top w:val="single" w:sz="8" w:space="0" w:color="auto"/>
              <w:left w:val="single" w:sz="8" w:space="0" w:color="auto"/>
              <w:bottom w:val="single" w:sz="4" w:space="0" w:color="auto"/>
              <w:right w:val="single" w:sz="8" w:space="0" w:color="auto"/>
            </w:tcBorders>
            <w:tcMar>
              <w:top w:w="0" w:type="dxa"/>
              <w:left w:w="97" w:type="dxa"/>
              <w:bottom w:w="0" w:type="dxa"/>
              <w:right w:w="97" w:type="dxa"/>
            </w:tcMar>
            <w:vAlign w:val="bottom"/>
          </w:tcPr>
          <w:p w:rsidR="0051434A" w:rsidP="00EB2D4C" w14:paraId="03278982" w14:textId="77777777">
            <w:pPr>
              <w:spacing w:after="0" w:line="240" w:lineRule="auto"/>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Commercial Audit Compliance Email</w:t>
            </w:r>
          </w:p>
        </w:tc>
        <w:tc>
          <w:tcPr>
            <w:tcW w:w="1341"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1ED2FD73"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500</w:t>
            </w:r>
          </w:p>
        </w:tc>
        <w:tc>
          <w:tcPr>
            <w:tcW w:w="1350"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1F51D840"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1</w:t>
            </w:r>
          </w:p>
        </w:tc>
        <w:tc>
          <w:tcPr>
            <w:tcW w:w="1260"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21E1D948"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500</w:t>
            </w:r>
          </w:p>
        </w:tc>
        <w:tc>
          <w:tcPr>
            <w:tcW w:w="1350"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70596450"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0.25</w:t>
            </w:r>
          </w:p>
        </w:tc>
        <w:tc>
          <w:tcPr>
            <w:tcW w:w="1530" w:type="dxa"/>
            <w:tcBorders>
              <w:top w:val="single" w:sz="8" w:space="0" w:color="auto"/>
              <w:left w:val="nil"/>
              <w:bottom w:val="single" w:sz="4" w:space="0" w:color="auto"/>
              <w:right w:val="single" w:sz="8" w:space="0" w:color="auto"/>
            </w:tcBorders>
            <w:tcMar>
              <w:top w:w="0" w:type="dxa"/>
              <w:left w:w="97" w:type="dxa"/>
              <w:bottom w:w="0" w:type="dxa"/>
              <w:right w:w="97" w:type="dxa"/>
            </w:tcMar>
            <w:vAlign w:val="center"/>
          </w:tcPr>
          <w:p w:rsidR="0051434A" w:rsidP="00EB5D8E" w14:paraId="306A4401" w14:textId="77777777">
            <w:pPr>
              <w:spacing w:after="0" w:line="240" w:lineRule="auto"/>
              <w:jc w:val="right"/>
              <w:rPr>
                <w:rFonts w:ascii="Times New Roman" w:eastAsia="Times New Roman" w:hAnsi="Times New Roman"/>
                <w:bCs/>
                <w:sz w:val="20"/>
                <w:szCs w:val="20"/>
                <w:lang w:eastAsia="ja-JP"/>
              </w:rPr>
            </w:pPr>
            <w:r>
              <w:rPr>
                <w:rFonts w:ascii="Times New Roman" w:eastAsia="Times New Roman" w:hAnsi="Times New Roman"/>
                <w:bCs/>
                <w:sz w:val="20"/>
                <w:szCs w:val="20"/>
                <w:lang w:eastAsia="ja-JP"/>
              </w:rPr>
              <w:t>125</w:t>
            </w:r>
          </w:p>
        </w:tc>
      </w:tr>
      <w:tr w14:paraId="60CE3DA2" w14:textId="77777777" w:rsidTr="00F65653">
        <w:tblPrEx>
          <w:tblW w:w="5000" w:type="pct"/>
          <w:tblCellMar>
            <w:left w:w="0" w:type="dxa"/>
            <w:right w:w="0" w:type="dxa"/>
          </w:tblCellMar>
          <w:tblLook w:val="04A0"/>
        </w:tblPrEx>
        <w:trPr>
          <w:trHeight w:val="60"/>
        </w:trPr>
        <w:tc>
          <w:tcPr>
            <w:tcW w:w="2512" w:type="dxa"/>
            <w:tcBorders>
              <w:top w:val="single" w:sz="4" w:space="0" w:color="auto"/>
              <w:left w:val="single" w:sz="8" w:space="0" w:color="auto"/>
              <w:bottom w:val="single" w:sz="4" w:space="0" w:color="auto"/>
              <w:right w:val="single" w:sz="8" w:space="0" w:color="auto"/>
            </w:tcBorders>
            <w:tcMar>
              <w:top w:w="0" w:type="dxa"/>
              <w:left w:w="97" w:type="dxa"/>
              <w:bottom w:w="0" w:type="dxa"/>
              <w:right w:w="97" w:type="dxa"/>
            </w:tcMar>
          </w:tcPr>
          <w:p w:rsidR="008D7B8A" w:rsidRPr="00962143" w:rsidP="00541FA3" w14:paraId="0E60185D" w14:textId="62167D1F">
            <w:pPr>
              <w:spacing w:before="120" w:after="120"/>
              <w:rPr>
                <w:rFonts w:ascii="Times New Roman" w:eastAsia="Times New Roman" w:hAnsi="Times New Roman"/>
                <w:sz w:val="20"/>
                <w:szCs w:val="20"/>
                <w:lang w:eastAsia="ja-JP"/>
              </w:rPr>
            </w:pPr>
            <w:bookmarkStart w:id="1" w:name="_Hlk171680185"/>
            <w:r>
              <w:rPr>
                <w:rFonts w:ascii="Times New Roman" w:eastAsia="Times New Roman" w:hAnsi="Times New Roman"/>
                <w:sz w:val="20"/>
                <w:szCs w:val="20"/>
                <w:lang w:eastAsia="ja-JP"/>
              </w:rPr>
              <w:t xml:space="preserve">Delinquent Audit Follow-up </w:t>
            </w:r>
            <w:r w:rsidR="009131D2">
              <w:rPr>
                <w:rFonts w:ascii="Times New Roman" w:eastAsia="Times New Roman" w:hAnsi="Times New Roman"/>
                <w:sz w:val="20"/>
                <w:szCs w:val="20"/>
                <w:lang w:eastAsia="ja-JP"/>
              </w:rPr>
              <w:t>General Email Blast</w:t>
            </w:r>
            <w:r w:rsidR="006C4525">
              <w:rPr>
                <w:rFonts w:ascii="Times New Roman" w:eastAsia="Times New Roman" w:hAnsi="Times New Roman"/>
                <w:sz w:val="20"/>
                <w:szCs w:val="20"/>
                <w:lang w:eastAsia="ja-JP"/>
              </w:rPr>
              <w:t xml:space="preserve"> and Attestation</w:t>
            </w:r>
            <w:bookmarkEnd w:id="1"/>
          </w:p>
        </w:tc>
        <w:tc>
          <w:tcPr>
            <w:tcW w:w="1341"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hideMark/>
          </w:tcPr>
          <w:p w:rsidR="008D7B8A" w:rsidRPr="00962143" w:rsidP="00EB5D8E" w14:paraId="179351F9" w14:textId="77777777">
            <w:pPr>
              <w:spacing w:before="120" w:after="120"/>
              <w:jc w:val="right"/>
              <w:rPr>
                <w:rFonts w:ascii="Times New Roman" w:eastAsia="Times New Roman" w:hAnsi="Times New Roman"/>
                <w:sz w:val="20"/>
                <w:szCs w:val="20"/>
                <w:lang w:eastAsia="ja-JP"/>
              </w:rPr>
            </w:pPr>
            <w:r>
              <w:rPr>
                <w:rFonts w:ascii="Times New Roman" w:eastAsia="Times New Roman" w:hAnsi="Times New Roman"/>
                <w:sz w:val="20"/>
                <w:szCs w:val="20"/>
                <w:lang w:eastAsia="ja-JP"/>
              </w:rPr>
              <w:t>42,000</w:t>
            </w:r>
          </w:p>
        </w:tc>
        <w:tc>
          <w:tcPr>
            <w:tcW w:w="1350"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tcPr>
          <w:p w:rsidR="008D7B8A" w:rsidRPr="00962143" w:rsidP="00EB5D8E" w14:paraId="09BC7B0D" w14:textId="77777777">
            <w:pPr>
              <w:spacing w:before="120" w:after="120"/>
              <w:jc w:val="right"/>
              <w:rPr>
                <w:rFonts w:ascii="Times New Roman" w:eastAsia="Times New Roman" w:hAnsi="Times New Roman"/>
                <w:sz w:val="20"/>
                <w:szCs w:val="20"/>
                <w:lang w:eastAsia="ja-JP"/>
              </w:rPr>
            </w:pPr>
            <w:r>
              <w:rPr>
                <w:rFonts w:ascii="Times New Roman" w:eastAsia="Times New Roman" w:hAnsi="Times New Roman"/>
                <w:sz w:val="20"/>
                <w:szCs w:val="20"/>
                <w:lang w:eastAsia="ja-JP"/>
              </w:rPr>
              <w:t>6</w:t>
            </w:r>
          </w:p>
        </w:tc>
        <w:tc>
          <w:tcPr>
            <w:tcW w:w="1260"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hideMark/>
          </w:tcPr>
          <w:p w:rsidR="008D7B8A" w:rsidRPr="00962143" w:rsidP="00EB5D8E" w14:paraId="1EC9610A" w14:textId="77777777">
            <w:pPr>
              <w:spacing w:before="120" w:after="120"/>
              <w:jc w:val="right"/>
              <w:rPr>
                <w:rFonts w:ascii="Times New Roman" w:eastAsia="Times New Roman" w:hAnsi="Times New Roman"/>
                <w:sz w:val="20"/>
                <w:szCs w:val="20"/>
                <w:lang w:eastAsia="ja-JP"/>
              </w:rPr>
            </w:pPr>
            <w:r>
              <w:rPr>
                <w:rFonts w:ascii="Times New Roman" w:eastAsia="Times New Roman" w:hAnsi="Times New Roman"/>
                <w:sz w:val="20"/>
                <w:szCs w:val="20"/>
                <w:lang w:eastAsia="ja-JP"/>
              </w:rPr>
              <w:t>252,000</w:t>
            </w:r>
          </w:p>
        </w:tc>
        <w:tc>
          <w:tcPr>
            <w:tcW w:w="1350"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tcPr>
          <w:p w:rsidR="008D7B8A" w:rsidRPr="00962143" w:rsidP="00EB5D8E" w14:paraId="2E9C82C4" w14:textId="0B8E8F28">
            <w:pPr>
              <w:spacing w:before="120" w:after="120"/>
              <w:jc w:val="right"/>
              <w:rPr>
                <w:rFonts w:ascii="Times New Roman" w:eastAsia="Times New Roman" w:hAnsi="Times New Roman"/>
                <w:sz w:val="20"/>
                <w:szCs w:val="20"/>
                <w:lang w:eastAsia="ja-JP"/>
              </w:rPr>
            </w:pPr>
            <w:r w:rsidRPr="00962143">
              <w:rPr>
                <w:rFonts w:ascii="Times New Roman" w:eastAsia="Times New Roman" w:hAnsi="Times New Roman"/>
                <w:sz w:val="20"/>
                <w:szCs w:val="20"/>
                <w:lang w:eastAsia="ja-JP"/>
              </w:rPr>
              <w:t>0.</w:t>
            </w:r>
            <w:r w:rsidR="006C4525">
              <w:rPr>
                <w:rFonts w:ascii="Times New Roman" w:eastAsia="Times New Roman" w:hAnsi="Times New Roman"/>
                <w:sz w:val="20"/>
                <w:szCs w:val="20"/>
                <w:lang w:eastAsia="ja-JP"/>
              </w:rPr>
              <w:t>2</w:t>
            </w:r>
            <w:r w:rsidR="00DA0E06">
              <w:rPr>
                <w:rFonts w:ascii="Times New Roman" w:eastAsia="Times New Roman" w:hAnsi="Times New Roman"/>
                <w:sz w:val="20"/>
                <w:szCs w:val="20"/>
                <w:lang w:eastAsia="ja-JP"/>
              </w:rPr>
              <w:t>5</w:t>
            </w:r>
          </w:p>
        </w:tc>
        <w:tc>
          <w:tcPr>
            <w:tcW w:w="1530" w:type="dxa"/>
            <w:tcBorders>
              <w:top w:val="single" w:sz="4" w:space="0" w:color="auto"/>
              <w:left w:val="nil"/>
              <w:bottom w:val="single" w:sz="4" w:space="0" w:color="auto"/>
              <w:right w:val="single" w:sz="8" w:space="0" w:color="auto"/>
            </w:tcBorders>
            <w:tcMar>
              <w:top w:w="0" w:type="dxa"/>
              <w:left w:w="97" w:type="dxa"/>
              <w:bottom w:w="0" w:type="dxa"/>
              <w:right w:w="97" w:type="dxa"/>
            </w:tcMar>
            <w:vAlign w:val="center"/>
            <w:hideMark/>
          </w:tcPr>
          <w:p w:rsidR="008D7B8A" w:rsidRPr="00962143" w:rsidP="00EB5D8E" w14:paraId="455173A4" w14:textId="7716A05C">
            <w:pPr>
              <w:spacing w:before="120" w:after="120"/>
              <w:jc w:val="right"/>
              <w:rPr>
                <w:rFonts w:ascii="Times New Roman" w:eastAsia="Times New Roman" w:hAnsi="Times New Roman"/>
                <w:sz w:val="20"/>
                <w:szCs w:val="20"/>
                <w:lang w:eastAsia="ja-JP"/>
              </w:rPr>
            </w:pPr>
            <w:r>
              <w:rPr>
                <w:rFonts w:ascii="Times New Roman" w:eastAsia="Times New Roman" w:hAnsi="Times New Roman"/>
                <w:sz w:val="20"/>
                <w:szCs w:val="20"/>
                <w:lang w:eastAsia="ja-JP"/>
              </w:rPr>
              <w:t>63,000</w:t>
            </w:r>
          </w:p>
        </w:tc>
      </w:tr>
      <w:tr w14:paraId="19D40F35" w14:textId="77777777" w:rsidTr="00BE5222">
        <w:tblPrEx>
          <w:tblW w:w="5000" w:type="pct"/>
          <w:tblCellMar>
            <w:left w:w="97" w:type="dxa"/>
            <w:right w:w="97" w:type="dxa"/>
          </w:tblCellMar>
          <w:tblLook w:val="04A0"/>
        </w:tblPrEx>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4FDC467C" w14:textId="1CB6FE2E">
            <w:pPr>
              <w:spacing w:line="240" w:lineRule="auto"/>
              <w:rPr>
                <w:rFonts w:ascii="Times New Roman" w:hAnsi="Times New Roman"/>
                <w:sz w:val="20"/>
                <w:szCs w:val="20"/>
              </w:rPr>
            </w:pPr>
            <w:r w:rsidRPr="00673DCE">
              <w:rPr>
                <w:rFonts w:ascii="Times New Roman" w:hAnsi="Times New Roman"/>
                <w:sz w:val="20"/>
                <w:szCs w:val="20"/>
              </w:rPr>
              <w:t xml:space="preserve">Delinquent Audit </w:t>
            </w:r>
            <w:r w:rsidR="006C4525">
              <w:rPr>
                <w:rFonts w:ascii="Times New Roman" w:hAnsi="Times New Roman"/>
                <w:sz w:val="20"/>
                <w:szCs w:val="20"/>
              </w:rPr>
              <w:t xml:space="preserve">Targeted </w:t>
            </w:r>
            <w:r w:rsidRPr="00673DCE">
              <w:rPr>
                <w:rFonts w:ascii="Times New Roman" w:hAnsi="Times New Roman"/>
                <w:sz w:val="20"/>
                <w:szCs w:val="20"/>
              </w:rPr>
              <w:t xml:space="preserve">Follow-up </w:t>
            </w:r>
            <w:r w:rsidR="007F3000">
              <w:rPr>
                <w:rFonts w:ascii="Times New Roman" w:eastAsia="Times New Roman" w:hAnsi="Times New Roman"/>
                <w:sz w:val="20"/>
                <w:szCs w:val="20"/>
                <w:lang w:eastAsia="ja-JP"/>
              </w:rPr>
              <w:t xml:space="preserve">Email and </w:t>
            </w:r>
            <w:r w:rsidRPr="00673DCE">
              <w:rPr>
                <w:rFonts w:ascii="Times New Roman" w:hAnsi="Times New Roman"/>
                <w:sz w:val="20"/>
                <w:szCs w:val="20"/>
              </w:rPr>
              <w:t>Attestation</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5088F011"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21,000</w:t>
            </w:r>
          </w:p>
        </w:tc>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306EA108"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2</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1F24761E"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42,000</w:t>
            </w:r>
          </w:p>
        </w:tc>
        <w:tc>
          <w:tcPr>
            <w:tcW w:w="728" w:type="pct"/>
            <w:tcBorders>
              <w:top w:val="single" w:sz="2" w:space="0" w:color="auto"/>
              <w:left w:val="single" w:sz="2" w:space="0" w:color="auto"/>
              <w:bottom w:val="single" w:sz="2" w:space="0" w:color="auto"/>
              <w:right w:val="single" w:sz="2" w:space="0" w:color="auto"/>
            </w:tcBorders>
            <w:hideMark/>
          </w:tcPr>
          <w:p w:rsidR="00666E28" w:rsidRPr="00673DCE" w:rsidP="0092275F" w14:paraId="54D417F1"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0.25</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67A7577C"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10,500</w:t>
            </w:r>
          </w:p>
        </w:tc>
      </w:tr>
      <w:tr w14:paraId="053AFF92" w14:textId="77777777" w:rsidTr="00BE5222">
        <w:tblPrEx>
          <w:tblW w:w="5000" w:type="pct"/>
          <w:tblCellMar>
            <w:left w:w="97" w:type="dxa"/>
            <w:right w:w="97" w:type="dxa"/>
          </w:tblCellMar>
          <w:tblLook w:val="04A0"/>
        </w:tblPrEx>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775831F4" w14:textId="326F031D">
            <w:pPr>
              <w:spacing w:line="240" w:lineRule="auto"/>
              <w:rPr>
                <w:rFonts w:ascii="Times New Roman" w:hAnsi="Times New Roman"/>
                <w:sz w:val="20"/>
                <w:szCs w:val="20"/>
              </w:rPr>
            </w:pPr>
            <w:r w:rsidRPr="00673DCE">
              <w:rPr>
                <w:rFonts w:ascii="Times New Roman" w:hAnsi="Times New Roman"/>
                <w:sz w:val="20"/>
                <w:szCs w:val="20"/>
              </w:rPr>
              <w:t xml:space="preserve">Questioned Cost Attestation </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0D814558"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7,000</w:t>
            </w:r>
          </w:p>
        </w:tc>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334E036E"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10</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52E67138"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70,000</w:t>
            </w:r>
          </w:p>
        </w:tc>
        <w:tc>
          <w:tcPr>
            <w:tcW w:w="728" w:type="pct"/>
            <w:tcBorders>
              <w:top w:val="single" w:sz="2" w:space="0" w:color="auto"/>
              <w:left w:val="single" w:sz="2" w:space="0" w:color="auto"/>
              <w:bottom w:val="single" w:sz="2" w:space="0" w:color="auto"/>
              <w:right w:val="single" w:sz="2" w:space="0" w:color="auto"/>
            </w:tcBorders>
            <w:hideMark/>
          </w:tcPr>
          <w:p w:rsidR="00666E28" w:rsidRPr="00673DCE" w:rsidP="0092275F" w14:paraId="6D925E83"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5.00</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2340BA62" w14:textId="77777777">
            <w:pPr>
              <w:spacing w:line="240" w:lineRule="auto"/>
              <w:jc w:val="right"/>
              <w:rPr>
                <w:rFonts w:ascii="Times New Roman" w:hAnsi="Times New Roman"/>
                <w:sz w:val="20"/>
                <w:szCs w:val="20"/>
              </w:rPr>
            </w:pPr>
            <w:r w:rsidRPr="00673DCE">
              <w:rPr>
                <w:rFonts w:ascii="Times New Roman" w:hAnsi="Times New Roman"/>
                <w:sz w:val="20"/>
                <w:szCs w:val="20"/>
                <w:lang w:val="fr-FR"/>
              </w:rPr>
              <w:t>350,000</w:t>
            </w:r>
          </w:p>
        </w:tc>
      </w:tr>
      <w:tr w14:paraId="43FA0548" w14:textId="77777777" w:rsidTr="00BE5222">
        <w:tblPrEx>
          <w:tblW w:w="5000" w:type="pct"/>
          <w:tblCellMar>
            <w:left w:w="97" w:type="dxa"/>
            <w:right w:w="97" w:type="dxa"/>
          </w:tblCellMar>
          <w:tblLook w:val="04A0"/>
        </w:tblPrEx>
        <w:tc>
          <w:tcPr>
            <w:tcW w:w="971" w:type="pct"/>
            <w:tcBorders>
              <w:top w:val="single" w:sz="2" w:space="0" w:color="auto"/>
              <w:left w:val="single" w:sz="2" w:space="0" w:color="auto"/>
              <w:bottom w:val="single" w:sz="2" w:space="0" w:color="auto"/>
              <w:right w:val="single" w:sz="2" w:space="0" w:color="auto"/>
            </w:tcBorders>
            <w:hideMark/>
          </w:tcPr>
          <w:p w:rsidR="00666E28" w:rsidRPr="00673DCE" w:rsidP="0092275F" w14:paraId="436B3FD5" w14:textId="77777777">
            <w:pPr>
              <w:spacing w:line="240" w:lineRule="auto"/>
              <w:rPr>
                <w:rFonts w:ascii="Times New Roman" w:hAnsi="Times New Roman"/>
                <w:sz w:val="20"/>
                <w:szCs w:val="20"/>
              </w:rPr>
            </w:pPr>
            <w:bookmarkStart w:id="2" w:name="_Hlk174537131"/>
            <w:r w:rsidRPr="00673DCE">
              <w:rPr>
                <w:rFonts w:ascii="Times New Roman" w:hAnsi="Times New Roman"/>
                <w:sz w:val="20"/>
                <w:szCs w:val="20"/>
              </w:rPr>
              <w:t>Total</w:t>
            </w: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047CA646" w14:textId="3C52B486">
            <w:pPr>
              <w:spacing w:line="240" w:lineRule="auto"/>
              <w:jc w:val="right"/>
              <w:rPr>
                <w:rFonts w:ascii="Times New Roman" w:hAnsi="Times New Roman"/>
                <w:sz w:val="20"/>
                <w:szCs w:val="20"/>
              </w:rPr>
            </w:pPr>
            <w:r>
              <w:rPr>
                <w:rFonts w:ascii="Times New Roman" w:hAnsi="Times New Roman"/>
                <w:sz w:val="20"/>
                <w:szCs w:val="20"/>
                <w:lang w:val="fr-FR"/>
              </w:rPr>
              <w:t>91,500</w:t>
            </w:r>
          </w:p>
        </w:tc>
        <w:tc>
          <w:tcPr>
            <w:tcW w:w="971" w:type="pct"/>
            <w:tcBorders>
              <w:top w:val="single" w:sz="2" w:space="0" w:color="auto"/>
              <w:left w:val="single" w:sz="2" w:space="0" w:color="auto"/>
              <w:bottom w:val="single" w:sz="2" w:space="0" w:color="auto"/>
              <w:right w:val="single" w:sz="2" w:space="0" w:color="auto"/>
            </w:tcBorders>
          </w:tcPr>
          <w:p w:rsidR="00666E28" w:rsidRPr="00673DCE" w:rsidP="0092275F" w14:paraId="3D038161" w14:textId="77777777">
            <w:pPr>
              <w:spacing w:line="240" w:lineRule="auto"/>
              <w:jc w:val="right"/>
              <w:rPr>
                <w:rFonts w:ascii="Times New Roman" w:hAnsi="Times New Roman"/>
                <w:sz w:val="20"/>
                <w:szCs w:val="20"/>
              </w:rPr>
            </w:pP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4A8737AF" w14:textId="2895407A">
            <w:pPr>
              <w:spacing w:line="240" w:lineRule="auto"/>
              <w:jc w:val="right"/>
              <w:rPr>
                <w:rFonts w:ascii="Times New Roman" w:hAnsi="Times New Roman"/>
                <w:sz w:val="20"/>
                <w:szCs w:val="20"/>
              </w:rPr>
            </w:pPr>
            <w:r>
              <w:rPr>
                <w:rFonts w:ascii="Times New Roman" w:hAnsi="Times New Roman"/>
                <w:sz w:val="20"/>
                <w:szCs w:val="20"/>
                <w:lang w:val="fr-FR"/>
              </w:rPr>
              <w:t>385,500</w:t>
            </w:r>
          </w:p>
        </w:tc>
        <w:tc>
          <w:tcPr>
            <w:tcW w:w="728" w:type="pct"/>
            <w:tcBorders>
              <w:top w:val="single" w:sz="2" w:space="0" w:color="auto"/>
              <w:left w:val="single" w:sz="2" w:space="0" w:color="auto"/>
              <w:bottom w:val="single" w:sz="2" w:space="0" w:color="auto"/>
              <w:right w:val="single" w:sz="2" w:space="0" w:color="auto"/>
            </w:tcBorders>
          </w:tcPr>
          <w:p w:rsidR="00666E28" w:rsidRPr="00673DCE" w:rsidP="0092275F" w14:paraId="40701F6C" w14:textId="77777777">
            <w:pPr>
              <w:spacing w:line="240" w:lineRule="auto"/>
              <w:jc w:val="right"/>
              <w:rPr>
                <w:rFonts w:ascii="Times New Roman" w:hAnsi="Times New Roman"/>
                <w:sz w:val="20"/>
                <w:szCs w:val="20"/>
              </w:rPr>
            </w:pPr>
          </w:p>
        </w:tc>
        <w:tc>
          <w:tcPr>
            <w:tcW w:w="777" w:type="pct"/>
            <w:tcBorders>
              <w:top w:val="single" w:sz="2" w:space="0" w:color="auto"/>
              <w:left w:val="single" w:sz="2" w:space="0" w:color="auto"/>
              <w:bottom w:val="single" w:sz="2" w:space="0" w:color="auto"/>
              <w:right w:val="single" w:sz="2" w:space="0" w:color="auto"/>
            </w:tcBorders>
            <w:hideMark/>
          </w:tcPr>
          <w:p w:rsidR="00666E28" w:rsidRPr="00673DCE" w:rsidP="0092275F" w14:paraId="28724CD3" w14:textId="3A12D76B">
            <w:pPr>
              <w:spacing w:line="240" w:lineRule="auto"/>
              <w:jc w:val="right"/>
              <w:rPr>
                <w:rFonts w:ascii="Times New Roman" w:hAnsi="Times New Roman"/>
                <w:sz w:val="20"/>
                <w:szCs w:val="20"/>
              </w:rPr>
            </w:pPr>
            <w:r>
              <w:rPr>
                <w:rFonts w:ascii="Times New Roman" w:hAnsi="Times New Roman"/>
                <w:sz w:val="20"/>
                <w:szCs w:val="20"/>
              </w:rPr>
              <w:t>439,375</w:t>
            </w:r>
          </w:p>
        </w:tc>
      </w:tr>
      <w:bookmarkEnd w:id="0"/>
      <w:bookmarkEnd w:id="2"/>
    </w:tbl>
    <w:p w:rsidR="00AA23EB" w:rsidP="0092275F" w14:paraId="26EEACAE" w14:textId="79F4C3F3">
      <w:pPr>
        <w:spacing w:after="0" w:line="240" w:lineRule="auto"/>
        <w:rPr>
          <w:rFonts w:ascii="Times New Roman" w:hAnsi="Times New Roman"/>
          <w:b/>
          <w:bCs/>
        </w:rPr>
      </w:pPr>
    </w:p>
    <w:p w:rsidR="00E61F73" w:rsidRPr="00C157A3" w:rsidP="00C157A3" w14:paraId="5DB0A80E" w14:textId="334C4FAE">
      <w:pPr>
        <w:pStyle w:val="ListParagraph"/>
        <w:keepNext/>
        <w:numPr>
          <w:ilvl w:val="0"/>
          <w:numId w:val="43"/>
        </w:numPr>
        <w:spacing w:before="120" w:after="120" w:line="240" w:lineRule="auto"/>
        <w:rPr>
          <w:rFonts w:ascii="Times New Roman" w:hAnsi="Times New Roman"/>
          <w:b/>
          <w:bCs/>
        </w:rPr>
      </w:pPr>
      <w:r w:rsidRPr="00C157A3">
        <w:rPr>
          <w:rFonts w:ascii="Times New Roman" w:hAnsi="Times New Roman"/>
          <w:b/>
          <w:bCs/>
        </w:rPr>
        <w:t xml:space="preserve">B. </w:t>
      </w:r>
      <w:r w:rsidRPr="00C157A3" w:rsidR="00666E28">
        <w:rPr>
          <w:rFonts w:ascii="Times New Roman" w:hAnsi="Times New Roman"/>
          <w:b/>
          <w:bCs/>
        </w:rPr>
        <w:t>Estimated</w:t>
      </w:r>
      <w:r w:rsidRPr="00C157A3" w:rsidR="00125A18">
        <w:rPr>
          <w:rFonts w:ascii="Times New Roman" w:hAnsi="Times New Roman"/>
          <w:b/>
          <w:bCs/>
        </w:rPr>
        <w:t xml:space="preserve"> Annualized Burden Costs</w:t>
      </w:r>
      <w:r w:rsidRPr="00C157A3" w:rsidR="0033087E">
        <w:rPr>
          <w:rFonts w:ascii="Times New Roman" w:hAnsi="Times New Roman"/>
          <w:b/>
          <w:bCs/>
        </w:rPr>
        <w:t xml:space="preserve"> to Respondents</w:t>
      </w:r>
    </w:p>
    <w:p w:rsidR="008B60B5" w:rsidRPr="00EE7F34" w:rsidP="00673DCE" w14:paraId="6FB6F1C4" w14:textId="5B806DE4">
      <w:pPr>
        <w:keepNext/>
        <w:spacing w:before="120" w:after="120" w:line="240" w:lineRule="auto"/>
        <w:rPr>
          <w:rFonts w:ascii="Times New Roman" w:eastAsia="Times New Roman" w:hAnsi="Times New Roman"/>
          <w:bCs/>
          <w:lang w:eastAsia="ja-JP"/>
        </w:rPr>
      </w:pPr>
      <w:r w:rsidRPr="00673DCE">
        <w:rPr>
          <w:rFonts w:ascii="Times New Roman" w:eastAsia="Times New Roman" w:hAnsi="Times New Roman"/>
          <w:bCs/>
          <w:lang w:eastAsia="ja-JP"/>
        </w:rPr>
        <w:t xml:space="preserve">The following is the burden cost estimate for this information collection request. </w:t>
      </w:r>
      <w:r w:rsidRPr="00EE7F34" w:rsidR="00EE7F34">
        <w:rPr>
          <w:rFonts w:ascii="Times New Roman" w:eastAsia="Times New Roman" w:hAnsi="Times New Roman"/>
          <w:bCs/>
          <w:lang w:eastAsia="ja-JP"/>
        </w:rPr>
        <w:t>The burden hours are based on the documentation the provider should retain and for them to prepare for an independent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2130"/>
        <w:gridCol w:w="2180"/>
        <w:gridCol w:w="2422"/>
      </w:tblGrid>
      <w:tr w14:paraId="15150C55" w14:textId="77777777" w:rsidTr="00EE7F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8"/>
          <w:tblHeader/>
        </w:trPr>
        <w:tc>
          <w:tcPr>
            <w:tcW w:w="1400" w:type="pct"/>
            <w:vAlign w:val="center"/>
          </w:tcPr>
          <w:p w:rsidR="00C27E64" w:rsidRPr="008B60B5" w:rsidP="0092275F" w14:paraId="04624DF9" w14:textId="77777777">
            <w:pPr>
              <w:widowControl w:val="0"/>
              <w:autoSpaceDE w:val="0"/>
              <w:autoSpaceDN w:val="0"/>
              <w:adjustRightInd w:val="0"/>
              <w:spacing w:after="0" w:line="240" w:lineRule="auto"/>
              <w:jc w:val="center"/>
              <w:rPr>
                <w:rFonts w:ascii="Times New Roman" w:eastAsia="Times New Roman" w:hAnsi="Times New Roman"/>
                <w:b/>
                <w:bCs/>
                <w:sz w:val="20"/>
                <w:szCs w:val="20"/>
              </w:rPr>
            </w:pPr>
            <w:r w:rsidRPr="008B60B5">
              <w:rPr>
                <w:rFonts w:ascii="Times New Roman" w:eastAsia="Times New Roman" w:hAnsi="Times New Roman"/>
                <w:b/>
                <w:bCs/>
                <w:sz w:val="20"/>
                <w:szCs w:val="20"/>
              </w:rPr>
              <w:t>Type of</w:t>
            </w:r>
          </w:p>
          <w:p w:rsidR="00C27E64" w:rsidRPr="008B60B5" w:rsidP="0092275F" w14:paraId="4A560CD1" w14:textId="77777777">
            <w:pPr>
              <w:widowControl w:val="0"/>
              <w:autoSpaceDE w:val="0"/>
              <w:autoSpaceDN w:val="0"/>
              <w:adjustRightInd w:val="0"/>
              <w:spacing w:after="0" w:line="240" w:lineRule="auto"/>
              <w:jc w:val="center"/>
              <w:rPr>
                <w:rFonts w:ascii="Times New Roman" w:eastAsia="Times New Roman" w:hAnsi="Times New Roman"/>
                <w:sz w:val="20"/>
                <w:szCs w:val="20"/>
              </w:rPr>
            </w:pPr>
            <w:r w:rsidRPr="008B60B5">
              <w:rPr>
                <w:rFonts w:ascii="Times New Roman" w:eastAsia="Times New Roman" w:hAnsi="Times New Roman"/>
                <w:b/>
                <w:bCs/>
                <w:sz w:val="20"/>
                <w:szCs w:val="20"/>
              </w:rPr>
              <w:t>Respondent</w:t>
            </w:r>
          </w:p>
        </w:tc>
        <w:tc>
          <w:tcPr>
            <w:tcW w:w="1139" w:type="pct"/>
            <w:vAlign w:val="center"/>
          </w:tcPr>
          <w:p w:rsidR="00C27E64" w:rsidRPr="008B60B5" w:rsidP="0092275F" w14:paraId="62369314" w14:textId="77777777">
            <w:pPr>
              <w:widowControl w:val="0"/>
              <w:autoSpaceDE w:val="0"/>
              <w:autoSpaceDN w:val="0"/>
              <w:adjustRightInd w:val="0"/>
              <w:spacing w:before="240" w:after="0" w:line="240" w:lineRule="auto"/>
              <w:jc w:val="center"/>
              <w:rPr>
                <w:rFonts w:ascii="Times New Roman" w:eastAsia="Times New Roman" w:hAnsi="Times New Roman"/>
                <w:b/>
                <w:bCs/>
                <w:sz w:val="20"/>
                <w:szCs w:val="20"/>
              </w:rPr>
            </w:pPr>
            <w:r w:rsidRPr="008B60B5">
              <w:rPr>
                <w:rFonts w:ascii="Times New Roman" w:eastAsia="Times New Roman" w:hAnsi="Times New Roman"/>
                <w:b/>
                <w:bCs/>
                <w:sz w:val="20"/>
                <w:szCs w:val="20"/>
              </w:rPr>
              <w:t>Total Estimated Burden Hours</w:t>
            </w:r>
          </w:p>
        </w:tc>
        <w:tc>
          <w:tcPr>
            <w:tcW w:w="1166" w:type="pct"/>
            <w:vAlign w:val="center"/>
          </w:tcPr>
          <w:p w:rsidR="00C27E64" w:rsidRPr="008B60B5" w:rsidP="0092275F" w14:paraId="62B54858" w14:textId="77777777">
            <w:pPr>
              <w:widowControl w:val="0"/>
              <w:autoSpaceDE w:val="0"/>
              <w:autoSpaceDN w:val="0"/>
              <w:adjustRightInd w:val="0"/>
              <w:spacing w:after="0" w:line="240" w:lineRule="auto"/>
              <w:jc w:val="center"/>
              <w:rPr>
                <w:rFonts w:ascii="Times New Roman" w:eastAsia="Times New Roman" w:hAnsi="Times New Roman"/>
                <w:b/>
                <w:bCs/>
                <w:sz w:val="20"/>
                <w:szCs w:val="20"/>
              </w:rPr>
            </w:pPr>
            <w:r w:rsidRPr="008B60B5">
              <w:rPr>
                <w:rFonts w:ascii="Times New Roman" w:eastAsia="Times New Roman" w:hAnsi="Times New Roman"/>
                <w:b/>
                <w:bCs/>
                <w:sz w:val="20"/>
                <w:szCs w:val="20"/>
              </w:rPr>
              <w:t>Hourly</w:t>
            </w:r>
          </w:p>
          <w:p w:rsidR="00C27E64" w:rsidRPr="008B60B5" w:rsidP="0092275F" w14:paraId="5FA54F41" w14:textId="77777777">
            <w:pPr>
              <w:widowControl w:val="0"/>
              <w:autoSpaceDE w:val="0"/>
              <w:autoSpaceDN w:val="0"/>
              <w:adjustRightInd w:val="0"/>
              <w:spacing w:after="0" w:line="240" w:lineRule="auto"/>
              <w:jc w:val="center"/>
              <w:rPr>
                <w:rFonts w:ascii="Times New Roman" w:eastAsia="Times New Roman" w:hAnsi="Times New Roman"/>
                <w:sz w:val="20"/>
                <w:szCs w:val="20"/>
              </w:rPr>
            </w:pPr>
            <w:r w:rsidRPr="008B60B5">
              <w:rPr>
                <w:rFonts w:ascii="Times New Roman" w:eastAsia="Times New Roman" w:hAnsi="Times New Roman"/>
                <w:b/>
                <w:bCs/>
                <w:sz w:val="20"/>
                <w:szCs w:val="20"/>
              </w:rPr>
              <w:t>Wage Rate</w:t>
            </w:r>
          </w:p>
        </w:tc>
        <w:tc>
          <w:tcPr>
            <w:tcW w:w="1295" w:type="pct"/>
            <w:vAlign w:val="center"/>
          </w:tcPr>
          <w:p w:rsidR="00C27E64" w:rsidRPr="008B60B5" w:rsidP="0092275F" w14:paraId="63DE510B" w14:textId="77777777">
            <w:pPr>
              <w:widowControl w:val="0"/>
              <w:autoSpaceDE w:val="0"/>
              <w:autoSpaceDN w:val="0"/>
              <w:adjustRightInd w:val="0"/>
              <w:spacing w:before="240" w:after="0" w:line="240" w:lineRule="auto"/>
              <w:jc w:val="center"/>
              <w:rPr>
                <w:rFonts w:ascii="Times New Roman" w:eastAsia="Times New Roman" w:hAnsi="Times New Roman"/>
                <w:sz w:val="20"/>
                <w:szCs w:val="20"/>
              </w:rPr>
            </w:pPr>
            <w:r w:rsidRPr="008B60B5">
              <w:rPr>
                <w:rFonts w:ascii="Times New Roman" w:eastAsia="Times New Roman" w:hAnsi="Times New Roman"/>
                <w:b/>
                <w:bCs/>
                <w:sz w:val="20"/>
                <w:szCs w:val="20"/>
              </w:rPr>
              <w:t>Total Respondent Costs</w:t>
            </w:r>
          </w:p>
        </w:tc>
      </w:tr>
      <w:tr w14:paraId="1AB9EF48" w14:textId="77777777" w:rsidTr="00673DCE">
        <w:tblPrEx>
          <w:tblW w:w="5000" w:type="pct"/>
          <w:tblLook w:val="01E0"/>
        </w:tblPrEx>
        <w:trPr>
          <w:trHeight w:val="494"/>
        </w:trPr>
        <w:tc>
          <w:tcPr>
            <w:tcW w:w="1400" w:type="pct"/>
            <w:vAlign w:val="center"/>
          </w:tcPr>
          <w:p w:rsidR="00C27E64" w:rsidRPr="008B60B5" w:rsidP="0092275F" w14:paraId="02D3122B" w14:textId="5C321060">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Financial Specialist</w:t>
            </w:r>
          </w:p>
        </w:tc>
        <w:tc>
          <w:tcPr>
            <w:tcW w:w="1139" w:type="pct"/>
            <w:vAlign w:val="center"/>
          </w:tcPr>
          <w:p w:rsidR="00C27E64" w:rsidRPr="008B60B5" w:rsidP="00673DCE" w14:paraId="766C9B2A" w14:textId="2A85A212">
            <w:pPr>
              <w:widowControl w:val="0"/>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800</w:t>
            </w:r>
          </w:p>
        </w:tc>
        <w:tc>
          <w:tcPr>
            <w:tcW w:w="1166" w:type="pct"/>
            <w:vAlign w:val="center"/>
          </w:tcPr>
          <w:p w:rsidR="00C27E64" w:rsidRPr="008B60B5" w:rsidP="00673DCE" w14:paraId="3F898628" w14:textId="796A0A24">
            <w:pPr>
              <w:widowControl w:val="0"/>
              <w:autoSpaceDE w:val="0"/>
              <w:autoSpaceDN w:val="0"/>
              <w:adjustRightInd w:val="0"/>
              <w:spacing w:after="0" w:line="240" w:lineRule="auto"/>
              <w:jc w:val="right"/>
              <w:rPr>
                <w:rFonts w:ascii="Times New Roman" w:eastAsia="Times New Roman" w:hAnsi="Times New Roman"/>
                <w:sz w:val="20"/>
                <w:szCs w:val="20"/>
              </w:rPr>
            </w:pPr>
            <w:r w:rsidRPr="008B60B5">
              <w:rPr>
                <w:rFonts w:ascii="Times New Roman" w:eastAsia="Times New Roman" w:hAnsi="Times New Roman"/>
                <w:sz w:val="20"/>
                <w:szCs w:val="20"/>
              </w:rPr>
              <w:t>$</w:t>
            </w:r>
            <w:r w:rsidR="00702167">
              <w:rPr>
                <w:rFonts w:ascii="Times New Roman" w:eastAsia="Times New Roman" w:hAnsi="Times New Roman"/>
                <w:sz w:val="20"/>
                <w:szCs w:val="20"/>
              </w:rPr>
              <w:t>7</w:t>
            </w:r>
            <w:r w:rsidR="001655D5">
              <w:rPr>
                <w:rFonts w:ascii="Times New Roman" w:eastAsia="Times New Roman" w:hAnsi="Times New Roman"/>
                <w:sz w:val="20"/>
                <w:szCs w:val="20"/>
              </w:rPr>
              <w:t>0.</w:t>
            </w:r>
            <w:r w:rsidR="00702167">
              <w:rPr>
                <w:rFonts w:ascii="Times New Roman" w:eastAsia="Times New Roman" w:hAnsi="Times New Roman"/>
                <w:sz w:val="20"/>
                <w:szCs w:val="20"/>
              </w:rPr>
              <w:t>96</w:t>
            </w:r>
            <w:r w:rsidRPr="008B60B5">
              <w:rPr>
                <w:rFonts w:ascii="Times New Roman" w:eastAsia="Times New Roman" w:hAnsi="Times New Roman"/>
                <w:sz w:val="20"/>
                <w:szCs w:val="20"/>
              </w:rPr>
              <w:t>/hour</w:t>
            </w:r>
            <w:r w:rsidRPr="00F30288" w:rsidR="00F30288">
              <w:rPr>
                <w:rFonts w:ascii="Times New Roman" w:eastAsia="Times New Roman" w:hAnsi="Times New Roman"/>
                <w:sz w:val="20"/>
                <w:szCs w:val="20"/>
                <w:vertAlign w:val="superscript"/>
              </w:rPr>
              <w:fldChar w:fldCharType="begin"/>
            </w:r>
            <w:r w:rsidRPr="00F30288" w:rsidR="00F30288">
              <w:rPr>
                <w:rFonts w:ascii="Times New Roman" w:eastAsia="Times New Roman" w:hAnsi="Times New Roman"/>
                <w:sz w:val="20"/>
                <w:szCs w:val="20"/>
                <w:vertAlign w:val="superscript"/>
              </w:rPr>
              <w:instrText xml:space="preserve"> NOTEREF _Ref153987203 \h </w:instrText>
            </w:r>
            <w:r w:rsidR="00F30288">
              <w:rPr>
                <w:rFonts w:ascii="Times New Roman" w:eastAsia="Times New Roman" w:hAnsi="Times New Roman"/>
                <w:sz w:val="20"/>
                <w:szCs w:val="20"/>
                <w:vertAlign w:val="superscript"/>
              </w:rPr>
              <w:instrText xml:space="preserve"> \* MERGEFORMAT </w:instrText>
            </w:r>
            <w:r w:rsidRPr="00F30288" w:rsidR="00F30288">
              <w:rPr>
                <w:rFonts w:ascii="Times New Roman" w:eastAsia="Times New Roman" w:hAnsi="Times New Roman"/>
                <w:sz w:val="20"/>
                <w:szCs w:val="20"/>
                <w:vertAlign w:val="superscript"/>
              </w:rPr>
              <w:fldChar w:fldCharType="separate"/>
            </w:r>
            <w:r w:rsidRPr="00F30288" w:rsidR="00F30288">
              <w:rPr>
                <w:rFonts w:ascii="Times New Roman" w:eastAsia="Times New Roman" w:hAnsi="Times New Roman"/>
                <w:sz w:val="20"/>
                <w:szCs w:val="20"/>
                <w:vertAlign w:val="superscript"/>
              </w:rPr>
              <w:t>1</w:t>
            </w:r>
            <w:r w:rsidRPr="00F30288" w:rsidR="00F30288">
              <w:rPr>
                <w:rFonts w:ascii="Times New Roman" w:eastAsia="Times New Roman" w:hAnsi="Times New Roman"/>
                <w:sz w:val="20"/>
                <w:szCs w:val="20"/>
                <w:vertAlign w:val="superscript"/>
              </w:rPr>
              <w:fldChar w:fldCharType="end"/>
            </w:r>
          </w:p>
        </w:tc>
        <w:tc>
          <w:tcPr>
            <w:tcW w:w="1295" w:type="pct"/>
            <w:vAlign w:val="center"/>
          </w:tcPr>
          <w:p w:rsidR="00C27E64" w:rsidRPr="008B60B5" w:rsidP="00673DCE" w14:paraId="19EC8CAB" w14:textId="7E892816">
            <w:pPr>
              <w:widowControl w:val="0"/>
              <w:autoSpaceDE w:val="0"/>
              <w:autoSpaceDN w:val="0"/>
              <w:adjustRightInd w:val="0"/>
              <w:spacing w:after="0" w:line="240" w:lineRule="auto"/>
              <w:jc w:val="right"/>
              <w:rPr>
                <w:rFonts w:ascii="Times New Roman" w:eastAsia="Times New Roman" w:hAnsi="Times New Roman"/>
                <w:sz w:val="20"/>
                <w:szCs w:val="20"/>
              </w:rPr>
            </w:pPr>
            <w:r w:rsidRPr="008B60B5">
              <w:rPr>
                <w:rFonts w:ascii="Times New Roman" w:eastAsia="Times New Roman" w:hAnsi="Times New Roman"/>
                <w:sz w:val="20"/>
                <w:szCs w:val="20"/>
              </w:rPr>
              <w:t>$</w:t>
            </w:r>
            <w:r w:rsidR="00470DE8">
              <w:rPr>
                <w:rFonts w:ascii="Times New Roman" w:eastAsia="Times New Roman" w:hAnsi="Times New Roman"/>
                <w:sz w:val="20"/>
                <w:szCs w:val="20"/>
              </w:rPr>
              <w:t>64</w:t>
            </w:r>
            <w:r w:rsidR="00215D4D">
              <w:rPr>
                <w:rFonts w:ascii="Times New Roman" w:eastAsia="Times New Roman" w:hAnsi="Times New Roman"/>
                <w:sz w:val="20"/>
                <w:szCs w:val="20"/>
              </w:rPr>
              <w:t>,</w:t>
            </w:r>
            <w:r w:rsidR="00470DE8">
              <w:rPr>
                <w:rFonts w:ascii="Times New Roman" w:eastAsia="Times New Roman" w:hAnsi="Times New Roman"/>
                <w:sz w:val="20"/>
                <w:szCs w:val="20"/>
              </w:rPr>
              <w:t>288</w:t>
            </w:r>
          </w:p>
        </w:tc>
      </w:tr>
      <w:tr w14:paraId="1076A931" w14:textId="77777777" w:rsidTr="00673DCE">
        <w:tblPrEx>
          <w:tblW w:w="5000" w:type="pct"/>
          <w:tblLook w:val="01E0"/>
        </w:tblPrEx>
        <w:trPr>
          <w:trHeight w:val="440"/>
        </w:trPr>
        <w:tc>
          <w:tcPr>
            <w:tcW w:w="1400" w:type="pct"/>
            <w:vAlign w:val="center"/>
          </w:tcPr>
          <w:p w:rsidR="00C27E64" w:rsidRPr="008B60B5" w:rsidP="0092275F" w14:paraId="45221318" w14:textId="2D82BE36">
            <w:pPr>
              <w:widowControl w:val="0"/>
              <w:autoSpaceDE w:val="0"/>
              <w:autoSpaceDN w:val="0"/>
              <w:adjustRightInd w:val="0"/>
              <w:spacing w:after="0" w:line="240" w:lineRule="auto"/>
              <w:jc w:val="center"/>
              <w:rPr>
                <w:rFonts w:ascii="Times New Roman" w:eastAsia="Times New Roman" w:hAnsi="Times New Roman"/>
                <w:sz w:val="20"/>
                <w:szCs w:val="20"/>
              </w:rPr>
            </w:pPr>
            <w:r w:rsidRPr="008B60B5">
              <w:rPr>
                <w:rFonts w:ascii="Times New Roman" w:eastAsia="Times New Roman" w:hAnsi="Times New Roman"/>
                <w:sz w:val="20"/>
                <w:szCs w:val="20"/>
              </w:rPr>
              <w:t>Accountant</w:t>
            </w:r>
          </w:p>
        </w:tc>
        <w:tc>
          <w:tcPr>
            <w:tcW w:w="1139" w:type="pct"/>
            <w:vAlign w:val="center"/>
          </w:tcPr>
          <w:p w:rsidR="00C27E64" w:rsidRPr="008B60B5" w:rsidP="00673DCE" w14:paraId="4743647F" w14:textId="07BE273D">
            <w:pPr>
              <w:widowControl w:val="0"/>
              <w:autoSpaceDE w:val="0"/>
              <w:autoSpaceDN w:val="0"/>
              <w:adjustRightInd w:val="0"/>
              <w:spacing w:after="0" w:line="240" w:lineRule="auto"/>
              <w:jc w:val="right"/>
              <w:rPr>
                <w:rFonts w:ascii="Times New Roman" w:eastAsia="Times New Roman" w:hAnsi="Times New Roman"/>
                <w:sz w:val="20"/>
                <w:szCs w:val="20"/>
                <w:lang w:val="fr-FR"/>
              </w:rPr>
            </w:pPr>
            <w:r>
              <w:rPr>
                <w:rFonts w:ascii="Times New Roman" w:eastAsia="Times New Roman" w:hAnsi="Times New Roman"/>
                <w:sz w:val="20"/>
                <w:szCs w:val="20"/>
              </w:rPr>
              <w:t>800</w:t>
            </w:r>
          </w:p>
        </w:tc>
        <w:tc>
          <w:tcPr>
            <w:tcW w:w="1166" w:type="pct"/>
            <w:vAlign w:val="center"/>
          </w:tcPr>
          <w:p w:rsidR="00C27E64" w:rsidRPr="008B60B5" w:rsidP="00673DCE" w14:paraId="7F7341BC" w14:textId="3D2C2090">
            <w:pPr>
              <w:widowControl w:val="0"/>
              <w:autoSpaceDE w:val="0"/>
              <w:autoSpaceDN w:val="0"/>
              <w:adjustRightInd w:val="0"/>
              <w:spacing w:after="0" w:line="240" w:lineRule="auto"/>
              <w:jc w:val="right"/>
              <w:rPr>
                <w:rFonts w:ascii="Times New Roman" w:eastAsia="Times New Roman" w:hAnsi="Times New Roman"/>
                <w:sz w:val="20"/>
                <w:szCs w:val="20"/>
              </w:rPr>
            </w:pPr>
            <w:r w:rsidRPr="008B60B5">
              <w:rPr>
                <w:rFonts w:ascii="Times New Roman" w:eastAsia="Times New Roman" w:hAnsi="Times New Roman"/>
                <w:sz w:val="20"/>
                <w:szCs w:val="20"/>
              </w:rPr>
              <w:t>$</w:t>
            </w:r>
            <w:r w:rsidR="00702167">
              <w:rPr>
                <w:rFonts w:ascii="Times New Roman" w:eastAsia="Times New Roman" w:hAnsi="Times New Roman"/>
                <w:sz w:val="20"/>
                <w:szCs w:val="20"/>
              </w:rPr>
              <w:t>75</w:t>
            </w:r>
            <w:r>
              <w:rPr>
                <w:rFonts w:ascii="Times New Roman" w:eastAsia="Times New Roman" w:hAnsi="Times New Roman"/>
                <w:sz w:val="20"/>
                <w:szCs w:val="20"/>
              </w:rPr>
              <w:t>.</w:t>
            </w:r>
            <w:r w:rsidR="00702167">
              <w:rPr>
                <w:rFonts w:ascii="Times New Roman" w:eastAsia="Times New Roman" w:hAnsi="Times New Roman"/>
                <w:sz w:val="20"/>
                <w:szCs w:val="20"/>
              </w:rPr>
              <w:t>0</w:t>
            </w:r>
            <w:r>
              <w:rPr>
                <w:rFonts w:ascii="Times New Roman" w:eastAsia="Times New Roman" w:hAnsi="Times New Roman"/>
                <w:sz w:val="20"/>
                <w:szCs w:val="20"/>
              </w:rPr>
              <w:t>0</w:t>
            </w:r>
            <w:r w:rsidRPr="008B60B5">
              <w:rPr>
                <w:rFonts w:ascii="Times New Roman" w:eastAsia="Times New Roman" w:hAnsi="Times New Roman"/>
                <w:sz w:val="20"/>
                <w:szCs w:val="20"/>
              </w:rPr>
              <w:t>/hour</w:t>
            </w:r>
            <w:bookmarkStart w:id="3" w:name="_Ref153987203"/>
            <w:r>
              <w:rPr>
                <w:rStyle w:val="FootnoteReference"/>
                <w:rFonts w:eastAsia="Times New Roman"/>
                <w:szCs w:val="20"/>
              </w:rPr>
              <w:footnoteReference w:id="3"/>
            </w:r>
            <w:bookmarkEnd w:id="3"/>
          </w:p>
        </w:tc>
        <w:tc>
          <w:tcPr>
            <w:tcW w:w="1295" w:type="pct"/>
            <w:vAlign w:val="center"/>
          </w:tcPr>
          <w:p w:rsidR="00C27E64" w:rsidRPr="008B60B5" w:rsidP="00673DCE" w14:paraId="03ADD531" w14:textId="4C5B781F">
            <w:pPr>
              <w:widowControl w:val="0"/>
              <w:autoSpaceDE w:val="0"/>
              <w:autoSpaceDN w:val="0"/>
              <w:adjustRightInd w:val="0"/>
              <w:spacing w:after="0" w:line="240" w:lineRule="auto"/>
              <w:jc w:val="right"/>
              <w:rPr>
                <w:rFonts w:ascii="Times New Roman" w:eastAsia="Times New Roman" w:hAnsi="Times New Roman"/>
                <w:sz w:val="20"/>
                <w:szCs w:val="20"/>
              </w:rPr>
            </w:pPr>
            <w:r w:rsidRPr="008B60B5">
              <w:rPr>
                <w:rFonts w:ascii="Times New Roman" w:eastAsia="Times New Roman" w:hAnsi="Times New Roman"/>
                <w:sz w:val="20"/>
                <w:szCs w:val="20"/>
              </w:rPr>
              <w:t>$</w:t>
            </w:r>
            <w:r w:rsidR="009D0A2F">
              <w:rPr>
                <w:rFonts w:ascii="Times New Roman" w:eastAsia="Times New Roman" w:hAnsi="Times New Roman"/>
                <w:sz w:val="20"/>
                <w:szCs w:val="20"/>
              </w:rPr>
              <w:t>66</w:t>
            </w:r>
            <w:r w:rsidR="00B37763">
              <w:rPr>
                <w:rFonts w:ascii="Times New Roman" w:eastAsia="Times New Roman" w:hAnsi="Times New Roman"/>
                <w:sz w:val="20"/>
                <w:szCs w:val="20"/>
              </w:rPr>
              <w:t>,</w:t>
            </w:r>
            <w:r w:rsidR="009D0A2F">
              <w:rPr>
                <w:rFonts w:ascii="Times New Roman" w:eastAsia="Times New Roman" w:hAnsi="Times New Roman"/>
                <w:sz w:val="20"/>
                <w:szCs w:val="20"/>
              </w:rPr>
              <w:t>720</w:t>
            </w:r>
          </w:p>
        </w:tc>
      </w:tr>
      <w:tr w14:paraId="19F8151F" w14:textId="77777777" w:rsidTr="00673DCE">
        <w:tblPrEx>
          <w:tblW w:w="5000" w:type="pct"/>
          <w:tblLook w:val="01E0"/>
        </w:tblPrEx>
        <w:trPr>
          <w:trHeight w:val="440"/>
        </w:trPr>
        <w:tc>
          <w:tcPr>
            <w:tcW w:w="1400" w:type="pct"/>
            <w:vAlign w:val="center"/>
          </w:tcPr>
          <w:p w:rsidR="00C27E64" w:rsidRPr="008B60B5" w:rsidP="0092275F" w14:paraId="1140626E" w14:textId="607CAFB7">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Authorized Representative</w:t>
            </w:r>
          </w:p>
        </w:tc>
        <w:tc>
          <w:tcPr>
            <w:tcW w:w="1139" w:type="pct"/>
            <w:vAlign w:val="center"/>
          </w:tcPr>
          <w:p w:rsidR="00C27E64" w:rsidRPr="008B60B5" w:rsidP="00673DCE" w14:paraId="6E0CCB88" w14:textId="6CD4CE00">
            <w:pPr>
              <w:widowControl w:val="0"/>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800</w:t>
            </w:r>
          </w:p>
        </w:tc>
        <w:tc>
          <w:tcPr>
            <w:tcW w:w="1166" w:type="pct"/>
            <w:vAlign w:val="center"/>
          </w:tcPr>
          <w:p w:rsidR="00C27E64" w:rsidRPr="008B60B5" w:rsidP="00673DCE" w14:paraId="7BE91BBC" w14:textId="171F9B72">
            <w:pPr>
              <w:widowControl w:val="0"/>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w:t>
            </w:r>
            <w:r w:rsidR="006927EC">
              <w:rPr>
                <w:rFonts w:ascii="Times New Roman" w:eastAsia="Times New Roman" w:hAnsi="Times New Roman"/>
                <w:sz w:val="20"/>
                <w:szCs w:val="20"/>
              </w:rPr>
              <w:t>82</w:t>
            </w:r>
            <w:r>
              <w:rPr>
                <w:rFonts w:ascii="Times New Roman" w:eastAsia="Times New Roman" w:hAnsi="Times New Roman"/>
                <w:sz w:val="20"/>
                <w:szCs w:val="20"/>
              </w:rPr>
              <w:t>.</w:t>
            </w:r>
            <w:r w:rsidR="006927EC">
              <w:rPr>
                <w:rFonts w:ascii="Times New Roman" w:eastAsia="Times New Roman" w:hAnsi="Times New Roman"/>
                <w:sz w:val="20"/>
                <w:szCs w:val="20"/>
              </w:rPr>
              <w:t>24</w:t>
            </w:r>
            <w:r>
              <w:rPr>
                <w:rFonts w:ascii="Times New Roman" w:eastAsia="Times New Roman" w:hAnsi="Times New Roman"/>
                <w:sz w:val="20"/>
                <w:szCs w:val="20"/>
              </w:rPr>
              <w:t>/hour</w:t>
            </w:r>
            <w:r w:rsidRPr="00F30288" w:rsidR="00F30288">
              <w:rPr>
                <w:rFonts w:ascii="Times New Roman" w:eastAsia="Times New Roman" w:hAnsi="Times New Roman"/>
                <w:sz w:val="20"/>
                <w:szCs w:val="20"/>
                <w:vertAlign w:val="superscript"/>
              </w:rPr>
              <w:fldChar w:fldCharType="begin"/>
            </w:r>
            <w:r w:rsidRPr="00F30288" w:rsidR="00F30288">
              <w:rPr>
                <w:rFonts w:ascii="Times New Roman" w:eastAsia="Times New Roman" w:hAnsi="Times New Roman"/>
                <w:sz w:val="20"/>
                <w:szCs w:val="20"/>
                <w:vertAlign w:val="superscript"/>
              </w:rPr>
              <w:instrText xml:space="preserve"> NOTEREF _Ref153987203 \h </w:instrText>
            </w:r>
            <w:r w:rsidR="00F30288">
              <w:rPr>
                <w:rFonts w:ascii="Times New Roman" w:eastAsia="Times New Roman" w:hAnsi="Times New Roman"/>
                <w:sz w:val="20"/>
                <w:szCs w:val="20"/>
                <w:vertAlign w:val="superscript"/>
              </w:rPr>
              <w:instrText xml:space="preserve"> \* MERGEFORMAT </w:instrText>
            </w:r>
            <w:r w:rsidRPr="00F30288" w:rsidR="00F30288">
              <w:rPr>
                <w:rFonts w:ascii="Times New Roman" w:eastAsia="Times New Roman" w:hAnsi="Times New Roman"/>
                <w:sz w:val="20"/>
                <w:szCs w:val="20"/>
                <w:vertAlign w:val="superscript"/>
              </w:rPr>
              <w:fldChar w:fldCharType="separate"/>
            </w:r>
            <w:r w:rsidRPr="00F30288" w:rsidR="00F30288">
              <w:rPr>
                <w:rFonts w:ascii="Times New Roman" w:eastAsia="Times New Roman" w:hAnsi="Times New Roman"/>
                <w:sz w:val="20"/>
                <w:szCs w:val="20"/>
                <w:vertAlign w:val="superscript"/>
              </w:rPr>
              <w:t>1</w:t>
            </w:r>
            <w:r w:rsidRPr="00F30288" w:rsidR="00F30288">
              <w:rPr>
                <w:rFonts w:ascii="Times New Roman" w:eastAsia="Times New Roman" w:hAnsi="Times New Roman"/>
                <w:sz w:val="20"/>
                <w:szCs w:val="20"/>
                <w:vertAlign w:val="superscript"/>
              </w:rPr>
              <w:fldChar w:fldCharType="end"/>
            </w:r>
          </w:p>
        </w:tc>
        <w:tc>
          <w:tcPr>
            <w:tcW w:w="1295" w:type="pct"/>
            <w:vAlign w:val="center"/>
          </w:tcPr>
          <w:p w:rsidR="00C27E64" w:rsidRPr="008B60B5" w:rsidP="00673DCE" w14:paraId="38D9FAE7" w14:textId="0E1F0191">
            <w:pPr>
              <w:widowControl w:val="0"/>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r w:rsidR="009D0A2F">
              <w:rPr>
                <w:rFonts w:ascii="Times New Roman" w:eastAsia="Times New Roman" w:hAnsi="Times New Roman"/>
                <w:sz w:val="20"/>
                <w:szCs w:val="20"/>
              </w:rPr>
              <w:t>189</w:t>
            </w:r>
            <w:r>
              <w:rPr>
                <w:rFonts w:ascii="Times New Roman" w:eastAsia="Times New Roman" w:hAnsi="Times New Roman"/>
                <w:sz w:val="20"/>
                <w:szCs w:val="20"/>
              </w:rPr>
              <w:t>,</w:t>
            </w:r>
            <w:r w:rsidR="009D0A2F">
              <w:rPr>
                <w:rFonts w:ascii="Times New Roman" w:eastAsia="Times New Roman" w:hAnsi="Times New Roman"/>
                <w:sz w:val="20"/>
                <w:szCs w:val="20"/>
              </w:rPr>
              <w:t>568</w:t>
            </w:r>
          </w:p>
        </w:tc>
      </w:tr>
      <w:tr w14:paraId="7D679985" w14:textId="77777777" w:rsidTr="00673DCE">
        <w:tblPrEx>
          <w:tblW w:w="5000" w:type="pct"/>
          <w:tblLook w:val="01E0"/>
        </w:tblPrEx>
        <w:trPr>
          <w:trHeight w:val="440"/>
        </w:trPr>
        <w:tc>
          <w:tcPr>
            <w:tcW w:w="1400" w:type="pct"/>
            <w:shd w:val="clear" w:color="auto" w:fill="auto"/>
            <w:vAlign w:val="center"/>
          </w:tcPr>
          <w:p w:rsidR="00C27E64" w:rsidRPr="008B60B5" w:rsidP="0092275F" w14:paraId="13E746AE" w14:textId="77777777">
            <w:pPr>
              <w:widowControl w:val="0"/>
              <w:autoSpaceDE w:val="0"/>
              <w:autoSpaceDN w:val="0"/>
              <w:adjustRightInd w:val="0"/>
              <w:spacing w:before="240" w:after="0" w:line="240" w:lineRule="auto"/>
              <w:jc w:val="center"/>
              <w:rPr>
                <w:rFonts w:ascii="Times New Roman" w:eastAsia="Times New Roman" w:hAnsi="Times New Roman"/>
                <w:b/>
                <w:bCs/>
                <w:sz w:val="20"/>
                <w:szCs w:val="20"/>
              </w:rPr>
            </w:pPr>
            <w:bookmarkStart w:id="4" w:name="_Hlk174537021"/>
            <w:r w:rsidRPr="008B60B5">
              <w:rPr>
                <w:rFonts w:ascii="Times New Roman" w:eastAsia="Times New Roman" w:hAnsi="Times New Roman"/>
                <w:b/>
                <w:bCs/>
                <w:sz w:val="20"/>
                <w:szCs w:val="20"/>
              </w:rPr>
              <w:t>Estimated Total</w:t>
            </w:r>
          </w:p>
        </w:tc>
        <w:tc>
          <w:tcPr>
            <w:tcW w:w="1139" w:type="pct"/>
            <w:shd w:val="clear" w:color="auto" w:fill="auto"/>
            <w:vAlign w:val="center"/>
          </w:tcPr>
          <w:p w:rsidR="00C27E64" w:rsidRPr="008B60B5" w:rsidP="00673DCE" w14:paraId="2A8F4D7D" w14:textId="13E7C19C">
            <w:pPr>
              <w:widowControl w:val="0"/>
              <w:autoSpaceDE w:val="0"/>
              <w:autoSpaceDN w:val="0"/>
              <w:adjustRightInd w:val="0"/>
              <w:spacing w:before="240"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t>2,400</w:t>
            </w:r>
          </w:p>
        </w:tc>
        <w:tc>
          <w:tcPr>
            <w:tcW w:w="1166" w:type="pct"/>
            <w:shd w:val="clear" w:color="auto" w:fill="auto"/>
            <w:vAlign w:val="center"/>
          </w:tcPr>
          <w:p w:rsidR="00C27E64" w:rsidRPr="008B60B5" w:rsidP="00673DCE" w14:paraId="569C8ACD" w14:textId="77777777">
            <w:pPr>
              <w:widowControl w:val="0"/>
              <w:autoSpaceDE w:val="0"/>
              <w:autoSpaceDN w:val="0"/>
              <w:adjustRightInd w:val="0"/>
              <w:spacing w:before="240" w:after="0" w:line="240" w:lineRule="auto"/>
              <w:jc w:val="right"/>
              <w:rPr>
                <w:rFonts w:ascii="Times New Roman" w:eastAsia="Times New Roman" w:hAnsi="Times New Roman"/>
                <w:b/>
                <w:bCs/>
                <w:sz w:val="20"/>
                <w:szCs w:val="20"/>
              </w:rPr>
            </w:pPr>
            <w:r w:rsidRPr="008B60B5">
              <w:rPr>
                <w:rFonts w:ascii="Times New Roman" w:eastAsia="Times New Roman" w:hAnsi="Times New Roman"/>
                <w:b/>
                <w:bCs/>
                <w:sz w:val="20"/>
                <w:szCs w:val="20"/>
              </w:rPr>
              <w:t>-</w:t>
            </w:r>
          </w:p>
        </w:tc>
        <w:tc>
          <w:tcPr>
            <w:tcW w:w="1295" w:type="pct"/>
            <w:shd w:val="clear" w:color="auto" w:fill="auto"/>
            <w:vAlign w:val="center"/>
          </w:tcPr>
          <w:p w:rsidR="00C27E64" w:rsidRPr="008B60B5" w:rsidP="00673DCE" w14:paraId="4E85C4DF" w14:textId="568BD471">
            <w:pPr>
              <w:widowControl w:val="0"/>
              <w:autoSpaceDE w:val="0"/>
              <w:autoSpaceDN w:val="0"/>
              <w:adjustRightInd w:val="0"/>
              <w:spacing w:before="240" w:after="0" w:line="240" w:lineRule="auto"/>
              <w:jc w:val="right"/>
              <w:rPr>
                <w:rFonts w:ascii="Times New Roman" w:eastAsia="Times New Roman" w:hAnsi="Times New Roman"/>
                <w:b/>
                <w:bCs/>
                <w:sz w:val="20"/>
                <w:szCs w:val="20"/>
              </w:rPr>
            </w:pPr>
            <w:r w:rsidRPr="008B60B5">
              <w:rPr>
                <w:rFonts w:ascii="Times New Roman" w:eastAsia="Times New Roman" w:hAnsi="Times New Roman"/>
                <w:b/>
                <w:bCs/>
                <w:sz w:val="20"/>
                <w:szCs w:val="20"/>
              </w:rPr>
              <w:t>$</w:t>
            </w:r>
            <w:r w:rsidR="009D0A2F">
              <w:rPr>
                <w:rFonts w:ascii="Times New Roman" w:eastAsia="Times New Roman" w:hAnsi="Times New Roman"/>
                <w:b/>
                <w:bCs/>
                <w:sz w:val="20"/>
                <w:szCs w:val="20"/>
              </w:rPr>
              <w:fldChar w:fldCharType="begin"/>
            </w:r>
            <w:r w:rsidR="009D0A2F">
              <w:rPr>
                <w:rFonts w:ascii="Times New Roman" w:eastAsia="Times New Roman" w:hAnsi="Times New Roman"/>
                <w:b/>
                <w:bCs/>
                <w:sz w:val="20"/>
                <w:szCs w:val="20"/>
              </w:rPr>
              <w:instrText xml:space="preserve"> =SUM(ABOVE) </w:instrText>
            </w:r>
            <w:r w:rsidR="009D0A2F">
              <w:rPr>
                <w:rFonts w:ascii="Times New Roman" w:eastAsia="Times New Roman" w:hAnsi="Times New Roman"/>
                <w:b/>
                <w:bCs/>
                <w:sz w:val="20"/>
                <w:szCs w:val="20"/>
              </w:rPr>
              <w:fldChar w:fldCharType="separate"/>
            </w:r>
            <w:r w:rsidR="009D0A2F">
              <w:rPr>
                <w:rFonts w:ascii="Times New Roman" w:eastAsia="Times New Roman" w:hAnsi="Times New Roman"/>
                <w:b/>
                <w:bCs/>
                <w:noProof/>
                <w:sz w:val="20"/>
                <w:szCs w:val="20"/>
              </w:rPr>
              <w:t>320,576.00</w:t>
            </w:r>
            <w:r w:rsidR="009D0A2F">
              <w:rPr>
                <w:rFonts w:ascii="Times New Roman" w:eastAsia="Times New Roman" w:hAnsi="Times New Roman"/>
                <w:b/>
                <w:bCs/>
                <w:sz w:val="20"/>
                <w:szCs w:val="20"/>
              </w:rPr>
              <w:fldChar w:fldCharType="end"/>
            </w:r>
          </w:p>
        </w:tc>
      </w:tr>
    </w:tbl>
    <w:bookmarkEnd w:id="4"/>
    <w:p w:rsidR="00744B45" w:rsidP="0092275F" w14:paraId="0BC4387E" w14:textId="72F6D465">
      <w:pPr>
        <w:pStyle w:val="ListParagraph"/>
        <w:keepNext/>
        <w:numPr>
          <w:ilvl w:val="0"/>
          <w:numId w:val="17"/>
        </w:numPr>
        <w:tabs>
          <w:tab w:val="left" w:pos="6210"/>
        </w:tabs>
        <w:spacing w:before="200" w:line="240" w:lineRule="auto"/>
        <w:rPr>
          <w:rFonts w:ascii="Times New Roman" w:hAnsi="Times New Roman"/>
          <w:b/>
          <w:bCs/>
          <w:u w:val="single"/>
        </w:rPr>
      </w:pPr>
      <w:r w:rsidRPr="00C157A3">
        <w:rPr>
          <w:rFonts w:ascii="Times New Roman" w:hAnsi="Times New Roman"/>
          <w:b/>
          <w:bCs/>
          <w:u w:val="single"/>
        </w:rPr>
        <w:t>Estimates of other Total Annual Cost Burden to Respondents or Recordkeepers/Capital Costs</w:t>
      </w:r>
    </w:p>
    <w:p w:rsidR="00744B45" w:rsidRPr="00C157A3" w:rsidP="00C157A3" w14:paraId="66EDBF24" w14:textId="17D70ADC">
      <w:pPr>
        <w:keepNext/>
        <w:tabs>
          <w:tab w:val="left" w:pos="6210"/>
        </w:tabs>
        <w:spacing w:before="200" w:line="240" w:lineRule="auto"/>
        <w:rPr>
          <w:rFonts w:ascii="Times New Roman" w:hAnsi="Times New Roman"/>
        </w:rPr>
      </w:pPr>
      <w:r w:rsidRPr="00C157A3">
        <w:rPr>
          <w:rFonts w:ascii="Times New Roman" w:hAnsi="Times New Roman"/>
        </w:rPr>
        <w:t>Other than their time, there is no cost to respondents.</w:t>
      </w:r>
    </w:p>
    <w:p w:rsidR="00E61F73" w:rsidRPr="00C22513" w:rsidP="0092275F" w14:paraId="27ED7747" w14:textId="110FADBD">
      <w:pPr>
        <w:pStyle w:val="ListParagraph"/>
        <w:keepNext/>
        <w:numPr>
          <w:ilvl w:val="0"/>
          <w:numId w:val="17"/>
        </w:numPr>
        <w:tabs>
          <w:tab w:val="left" w:pos="6210"/>
        </w:tabs>
        <w:spacing w:before="200" w:line="240" w:lineRule="auto"/>
        <w:rPr>
          <w:rFonts w:ascii="Times New Roman" w:hAnsi="Times New Roman"/>
          <w:b/>
          <w:bCs/>
        </w:rPr>
      </w:pPr>
      <w:r w:rsidRPr="00E61F73">
        <w:rPr>
          <w:rFonts w:ascii="Times New Roman" w:hAnsi="Times New Roman"/>
          <w:b/>
          <w:bCs/>
          <w:u w:val="single"/>
        </w:rPr>
        <w:t>Annualized</w:t>
      </w:r>
      <w:r w:rsidRPr="00E61F73" w:rsidR="77B053EA">
        <w:rPr>
          <w:rFonts w:ascii="Times New Roman" w:hAnsi="Times New Roman"/>
          <w:b/>
          <w:bCs/>
          <w:u w:val="single"/>
        </w:rPr>
        <w:t xml:space="preserve"> Cost to the Federal Governmen</w:t>
      </w:r>
      <w:r>
        <w:rPr>
          <w:rFonts w:ascii="Times New Roman" w:hAnsi="Times New Roman"/>
          <w:b/>
          <w:bCs/>
          <w:u w:val="single"/>
        </w:rPr>
        <w:t>t</w:t>
      </w:r>
    </w:p>
    <w:p w:rsidR="00D63DA8" w:rsidP="00652E65" w14:paraId="28B28122" w14:textId="2D75CFD5">
      <w:pPr>
        <w:pStyle w:val="BodyTextIndent"/>
        <w:spacing w:before="120"/>
        <w:ind w:left="0"/>
        <w:rPr>
          <w:rFonts w:ascii="Times New Roman" w:hAnsi="Times New Roman"/>
          <w:sz w:val="22"/>
          <w:szCs w:val="22"/>
        </w:rPr>
      </w:pPr>
      <w:r w:rsidRPr="0093143B">
        <w:rPr>
          <w:rFonts w:ascii="Times New Roman" w:hAnsi="Times New Roman"/>
          <w:sz w:val="22"/>
          <w:szCs w:val="22"/>
        </w:rPr>
        <w:t xml:space="preserve">The total annualized cost to the Federal Government for this information collection </w:t>
      </w:r>
      <w:r>
        <w:rPr>
          <w:rFonts w:ascii="Times New Roman" w:hAnsi="Times New Roman"/>
          <w:sz w:val="22"/>
          <w:szCs w:val="22"/>
        </w:rPr>
        <w:t xml:space="preserve">is estimated to be </w:t>
      </w:r>
      <w:r w:rsidRPr="0093143B">
        <w:rPr>
          <w:rFonts w:ascii="Times New Roman" w:hAnsi="Times New Roman"/>
          <w:sz w:val="22"/>
          <w:szCs w:val="22"/>
        </w:rPr>
        <w:t>$</w:t>
      </w:r>
      <w:r w:rsidR="00BA4D6D">
        <w:rPr>
          <w:rFonts w:ascii="Times New Roman" w:hAnsi="Times New Roman"/>
          <w:sz w:val="22"/>
          <w:szCs w:val="22"/>
        </w:rPr>
        <w:t xml:space="preserve">5,598,937.60 </w:t>
      </w:r>
      <w:r w:rsidRPr="0093143B">
        <w:rPr>
          <w:rFonts w:ascii="Times New Roman" w:hAnsi="Times New Roman"/>
          <w:sz w:val="22"/>
          <w:szCs w:val="22"/>
        </w:rPr>
        <w:t xml:space="preserve">(cost of the contracts plus the salaries of Government employees). </w:t>
      </w:r>
    </w:p>
    <w:p w:rsidR="00652E65" w:rsidP="00D63DA8" w14:paraId="2B92DE45" w14:textId="6294E0F9">
      <w:pPr>
        <w:pStyle w:val="BodyTextIndent"/>
        <w:numPr>
          <w:ilvl w:val="0"/>
          <w:numId w:val="36"/>
        </w:numPr>
        <w:spacing w:before="120"/>
        <w:rPr>
          <w:rFonts w:ascii="Times New Roman" w:hAnsi="Times New Roman"/>
          <w:sz w:val="22"/>
          <w:szCs w:val="22"/>
        </w:rPr>
      </w:pPr>
      <w:r w:rsidRPr="00C22513">
        <w:rPr>
          <w:rFonts w:ascii="Times New Roman" w:hAnsi="Times New Roman"/>
          <w:sz w:val="22"/>
          <w:szCs w:val="22"/>
        </w:rPr>
        <w:t>The cost of the contracts associated with the information collection is a</w:t>
      </w:r>
      <w:r>
        <w:rPr>
          <w:rFonts w:ascii="Times New Roman" w:hAnsi="Times New Roman"/>
          <w:sz w:val="22"/>
          <w:szCs w:val="22"/>
        </w:rPr>
        <w:t>pproximately</w:t>
      </w:r>
      <w:r w:rsidRPr="00C22513">
        <w:rPr>
          <w:rFonts w:ascii="Times New Roman" w:hAnsi="Times New Roman"/>
          <w:sz w:val="22"/>
          <w:szCs w:val="22"/>
        </w:rPr>
        <w:t xml:space="preserve"> $</w:t>
      </w:r>
      <w:r>
        <w:rPr>
          <w:rFonts w:ascii="Times New Roman" w:hAnsi="Times New Roman"/>
          <w:sz w:val="22"/>
          <w:szCs w:val="22"/>
        </w:rPr>
        <w:t>8</w:t>
      </w:r>
      <w:r w:rsidRPr="00C22513">
        <w:rPr>
          <w:rFonts w:ascii="Times New Roman" w:hAnsi="Times New Roman"/>
          <w:sz w:val="22"/>
          <w:szCs w:val="22"/>
        </w:rPr>
        <w:t xml:space="preserve"> million</w:t>
      </w:r>
      <w:r>
        <w:rPr>
          <w:rFonts w:ascii="Times New Roman" w:hAnsi="Times New Roman"/>
          <w:sz w:val="22"/>
          <w:szCs w:val="22"/>
        </w:rPr>
        <w:t xml:space="preserve"> total for years 2024 through 2025, which amounts to $4 million per year. </w:t>
      </w:r>
    </w:p>
    <w:p w:rsidR="00AA05C7" w:rsidP="00D63DA8" w14:paraId="672AC05E" w14:textId="30662AAD">
      <w:pPr>
        <w:pStyle w:val="BodyTextIndent"/>
        <w:numPr>
          <w:ilvl w:val="0"/>
          <w:numId w:val="36"/>
        </w:numPr>
        <w:spacing w:before="120"/>
        <w:rPr>
          <w:rFonts w:ascii="Times New Roman" w:hAnsi="Times New Roman"/>
          <w:sz w:val="22"/>
          <w:szCs w:val="22"/>
        </w:rPr>
      </w:pPr>
      <w:r w:rsidRPr="002B5777">
        <w:rPr>
          <w:rFonts w:ascii="Times New Roman" w:hAnsi="Times New Roman"/>
          <w:sz w:val="22"/>
          <w:szCs w:val="22"/>
        </w:rPr>
        <w:t xml:space="preserve">In addition, the cost to the </w:t>
      </w:r>
      <w:r w:rsidR="003E5A8E">
        <w:rPr>
          <w:rFonts w:ascii="Times New Roman" w:hAnsi="Times New Roman"/>
          <w:sz w:val="22"/>
          <w:szCs w:val="22"/>
        </w:rPr>
        <w:t>G</w:t>
      </w:r>
      <w:r w:rsidRPr="002B5777" w:rsidR="003E5A8E">
        <w:rPr>
          <w:rFonts w:ascii="Times New Roman" w:hAnsi="Times New Roman"/>
          <w:sz w:val="22"/>
          <w:szCs w:val="22"/>
        </w:rPr>
        <w:t xml:space="preserve">overnment </w:t>
      </w:r>
      <w:r w:rsidRPr="002B5777">
        <w:rPr>
          <w:rFonts w:ascii="Times New Roman" w:hAnsi="Times New Roman"/>
          <w:sz w:val="22"/>
          <w:szCs w:val="22"/>
        </w:rPr>
        <w:t>includes the salaries of the HRSA staff (</w:t>
      </w:r>
      <w:r>
        <w:rPr>
          <w:rFonts w:ascii="Times New Roman" w:hAnsi="Times New Roman"/>
          <w:sz w:val="22"/>
          <w:szCs w:val="22"/>
        </w:rPr>
        <w:t>table below</w:t>
      </w:r>
      <w:r w:rsidRPr="002B5777">
        <w:rPr>
          <w:rFonts w:ascii="Times New Roman" w:hAnsi="Times New Roman"/>
          <w:sz w:val="22"/>
          <w:szCs w:val="22"/>
        </w:rPr>
        <w:t xml:space="preserve">) who </w:t>
      </w:r>
      <w:r>
        <w:rPr>
          <w:rFonts w:ascii="Times New Roman" w:hAnsi="Times New Roman"/>
          <w:sz w:val="22"/>
          <w:szCs w:val="22"/>
        </w:rPr>
        <w:t>manage the contract and use the collected information in their audits.</w:t>
      </w:r>
      <w:r w:rsidR="00EE7F34">
        <w:rPr>
          <w:rFonts w:ascii="Times New Roman" w:hAnsi="Times New Roman"/>
          <w:sz w:val="22"/>
          <w:szCs w:val="22"/>
        </w:rPr>
        <w:t xml:space="preserve"> The burden hours </w:t>
      </w:r>
      <w:r w:rsidR="00652E65">
        <w:rPr>
          <w:rFonts w:ascii="Times New Roman" w:hAnsi="Times New Roman"/>
          <w:sz w:val="22"/>
          <w:szCs w:val="22"/>
        </w:rPr>
        <w:t>are</w:t>
      </w:r>
      <w:r w:rsidR="00EE7F34">
        <w:rPr>
          <w:rFonts w:ascii="Times New Roman" w:hAnsi="Times New Roman"/>
          <w:sz w:val="22"/>
          <w:szCs w:val="22"/>
        </w:rPr>
        <w:t xml:space="preserve"> based on the number of hours worked for in a year for </w:t>
      </w:r>
      <w:r w:rsidR="00BA4D6D">
        <w:rPr>
          <w:rFonts w:ascii="Times New Roman" w:hAnsi="Times New Roman"/>
          <w:sz w:val="22"/>
          <w:szCs w:val="22"/>
        </w:rPr>
        <w:t>eight</w:t>
      </w:r>
      <w:r w:rsidR="00EE7F34">
        <w:rPr>
          <w:rFonts w:ascii="Times New Roman" w:hAnsi="Times New Roman"/>
          <w:sz w:val="22"/>
          <w:szCs w:val="22"/>
        </w:rPr>
        <w:t xml:space="preserve"> GS-13, Step 5 employee</w:t>
      </w:r>
      <w:r w:rsidR="00D63DA8">
        <w:rPr>
          <w:rFonts w:ascii="Times New Roman" w:hAnsi="Times New Roman"/>
          <w:sz w:val="22"/>
          <w:szCs w:val="22"/>
        </w:rPr>
        <w:t>s</w:t>
      </w:r>
      <w:r w:rsidR="00EE7F34">
        <w:rPr>
          <w:rFonts w:ascii="Times New Roman" w:hAnsi="Times New Roman"/>
          <w:sz w:val="22"/>
          <w:szCs w:val="22"/>
        </w:rPr>
        <w:t xml:space="preserve"> in the Washington</w:t>
      </w:r>
      <w:r w:rsidRPr="00EE7F34" w:rsidR="00EE7F34">
        <w:rPr>
          <w:rFonts w:ascii="Times New Roman" w:hAnsi="Times New Roman"/>
          <w:sz w:val="22"/>
          <w:szCs w:val="22"/>
        </w:rPr>
        <w:t>-</w:t>
      </w:r>
      <w:r w:rsidR="00EE7F34">
        <w:rPr>
          <w:rFonts w:ascii="Times New Roman" w:hAnsi="Times New Roman"/>
          <w:sz w:val="22"/>
          <w:szCs w:val="22"/>
        </w:rPr>
        <w:t>Baltimore</w:t>
      </w:r>
      <w:r w:rsidRPr="00EE7F34" w:rsidR="00EE7F34">
        <w:rPr>
          <w:rFonts w:ascii="Times New Roman" w:hAnsi="Times New Roman"/>
          <w:sz w:val="22"/>
          <w:szCs w:val="22"/>
        </w:rPr>
        <w:t>-</w:t>
      </w:r>
      <w:r w:rsidR="00EE7F34">
        <w:rPr>
          <w:rFonts w:ascii="Times New Roman" w:hAnsi="Times New Roman"/>
          <w:sz w:val="22"/>
          <w:szCs w:val="22"/>
        </w:rPr>
        <w:t>Arlington</w:t>
      </w:r>
      <w:r w:rsidRPr="00EE7F34" w:rsidR="00EE7F34">
        <w:rPr>
          <w:rFonts w:ascii="Times New Roman" w:hAnsi="Times New Roman"/>
          <w:sz w:val="22"/>
          <w:szCs w:val="22"/>
        </w:rPr>
        <w:t xml:space="preserve">, DC-MD-VA-WV-PA </w:t>
      </w:r>
      <w:r w:rsidR="00EE7F34">
        <w:rPr>
          <w:rFonts w:ascii="Times New Roman" w:hAnsi="Times New Roman"/>
          <w:sz w:val="22"/>
          <w:szCs w:val="22"/>
        </w:rPr>
        <w:t>Locality. The reason for the increase compared to the Emergency Clearance memo is because we updated the Hourly Wage Rate to the 2024 OPM Pay Schedule</w:t>
      </w:r>
      <w:r w:rsidR="00652E65">
        <w:rPr>
          <w:rFonts w:ascii="Times New Roman" w:hAnsi="Times New Roman"/>
          <w:sz w:val="22"/>
          <w:szCs w:val="22"/>
        </w:rPr>
        <w:t xml:space="preserve"> (Hourly Wage Rate * 1.5 changing from $91.25 to $96.09 per hour)</w:t>
      </w:r>
      <w:r w:rsidR="00EE7F34">
        <w:rPr>
          <w:rFonts w:ascii="Times New Roman" w:hAnsi="Times New Roman"/>
          <w:sz w:val="22"/>
          <w:szCs w:val="22"/>
        </w:rPr>
        <w:t xml:space="preserve">. </w:t>
      </w:r>
      <w:r w:rsidR="00D63DA8">
        <w:rPr>
          <w:rFonts w:ascii="Times New Roman" w:hAnsi="Times New Roman"/>
          <w:sz w:val="22"/>
          <w:szCs w:val="22"/>
        </w:rPr>
        <w:t>The total cost for federal employee support is</w:t>
      </w:r>
      <w:r w:rsidR="00BD4DDB">
        <w:rPr>
          <w:rFonts w:ascii="Times New Roman" w:hAnsi="Times New Roman"/>
          <w:sz w:val="22"/>
          <w:szCs w:val="22"/>
        </w:rPr>
        <w:t xml:space="preserve"> estimated to be</w:t>
      </w:r>
      <w:r w:rsidR="00D63DA8">
        <w:rPr>
          <w:rFonts w:ascii="Times New Roman" w:hAnsi="Times New Roman"/>
          <w:sz w:val="22"/>
          <w:szCs w:val="22"/>
        </w:rPr>
        <w:t xml:space="preserve"> $</w:t>
      </w:r>
      <w:r w:rsidRPr="00D63DA8" w:rsidR="00D63DA8">
        <w:rPr>
          <w:rFonts w:ascii="Times New Roman" w:hAnsi="Times New Roman"/>
          <w:sz w:val="22"/>
          <w:szCs w:val="22"/>
        </w:rPr>
        <w:t>1,</w:t>
      </w:r>
      <w:r w:rsidR="00BA4D6D">
        <w:rPr>
          <w:rFonts w:ascii="Times New Roman" w:hAnsi="Times New Roman"/>
          <w:sz w:val="22"/>
          <w:szCs w:val="22"/>
        </w:rPr>
        <w:t>598,937.60</w:t>
      </w:r>
      <w:r w:rsidR="00D63DA8">
        <w:rPr>
          <w:rFonts w:ascii="Times New Roman" w:hAnsi="Times New Roman"/>
          <w:sz w:val="22"/>
          <w:szCs w:val="22"/>
        </w:rPr>
        <w:t xml:space="preserve"> per year.</w:t>
      </w:r>
    </w:p>
    <w:p w:rsidR="00EE7F34" w:rsidP="00EE7F34" w14:paraId="346195D0" w14:textId="77777777">
      <w:pPr>
        <w:pStyle w:val="BodyTextIndent"/>
        <w:spacing w:before="120"/>
        <w:ind w:left="0"/>
        <w:rPr>
          <w:rFonts w:ascii="Times New Roman" w:hAnsi="Times New Roman"/>
          <w:sz w:val="22"/>
          <w:szCs w:val="22"/>
        </w:rPr>
      </w:pPr>
    </w:p>
    <w:tbl>
      <w:tblPr>
        <w:tblW w:w="9344" w:type="dxa"/>
        <w:tblInd w:w="-113" w:type="dxa"/>
        <w:tblLook w:val="04A0"/>
      </w:tblPr>
      <w:tblGrid>
        <w:gridCol w:w="2439"/>
        <w:gridCol w:w="1713"/>
        <w:gridCol w:w="2371"/>
        <w:gridCol w:w="1461"/>
        <w:gridCol w:w="1360"/>
      </w:tblGrid>
      <w:tr w14:paraId="10BAFF73" w14:textId="77777777" w:rsidTr="00D63DA8">
        <w:tblPrEx>
          <w:tblW w:w="9344" w:type="dxa"/>
          <w:tblInd w:w="-113" w:type="dxa"/>
          <w:tblLook w:val="04A0"/>
        </w:tblPrEx>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63DA8" w:rsidRPr="00282A5D" w:rsidP="0092275F" w14:paraId="68A3D1E7" w14:textId="77777777">
            <w:pPr>
              <w:widowControl w:val="0"/>
              <w:autoSpaceDE w:val="0"/>
              <w:autoSpaceDN w:val="0"/>
              <w:adjustRightInd w:val="0"/>
              <w:spacing w:after="0" w:line="240" w:lineRule="auto"/>
              <w:ind w:right="300"/>
              <w:rPr>
                <w:rFonts w:ascii="Times New Roman" w:hAnsi="Times New Roman"/>
                <w:sz w:val="20"/>
                <w:szCs w:val="20"/>
              </w:rPr>
            </w:pPr>
            <w:r w:rsidRPr="00282A5D">
              <w:rPr>
                <w:rFonts w:ascii="Times New Roman" w:hAnsi="Times New Roman"/>
                <w:b/>
                <w:bCs/>
                <w:sz w:val="20"/>
                <w:szCs w:val="20"/>
              </w:rPr>
              <w:t>Type of Federal Program Staff</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63DA8" w:rsidRPr="00282A5D" w:rsidP="0092275F" w14:paraId="24A10750" w14:textId="4D1C3B03">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Number of Employees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63DA8" w:rsidRPr="00282A5D" w:rsidP="0092275F" w14:paraId="6FB886C6" w14:textId="4458FAF9">
            <w:pPr>
              <w:widowControl w:val="0"/>
              <w:autoSpaceDE w:val="0"/>
              <w:autoSpaceDN w:val="0"/>
              <w:adjustRightInd w:val="0"/>
              <w:spacing w:after="0" w:line="240" w:lineRule="auto"/>
              <w:rPr>
                <w:rFonts w:ascii="Times New Roman" w:hAnsi="Times New Roman"/>
                <w:sz w:val="20"/>
                <w:szCs w:val="20"/>
              </w:rPr>
            </w:pPr>
            <w:r w:rsidRPr="00282A5D">
              <w:rPr>
                <w:rFonts w:ascii="Times New Roman" w:hAnsi="Times New Roman"/>
                <w:b/>
                <w:bCs/>
                <w:sz w:val="20"/>
                <w:szCs w:val="20"/>
              </w:rPr>
              <w:t>Average Total Annual Burden Hours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63DA8" w:rsidRPr="00282A5D" w:rsidP="0092275F" w14:paraId="15173D70" w14:textId="77777777">
            <w:pPr>
              <w:widowControl w:val="0"/>
              <w:autoSpaceDE w:val="0"/>
              <w:autoSpaceDN w:val="0"/>
              <w:adjustRightInd w:val="0"/>
              <w:spacing w:after="0" w:line="240" w:lineRule="auto"/>
              <w:rPr>
                <w:rFonts w:ascii="Times New Roman" w:hAnsi="Times New Roman"/>
                <w:sz w:val="20"/>
                <w:szCs w:val="20"/>
              </w:rPr>
            </w:pPr>
            <w:r w:rsidRPr="00282A5D">
              <w:rPr>
                <w:rFonts w:ascii="Times New Roman" w:hAnsi="Times New Roman"/>
                <w:b/>
                <w:bCs/>
                <w:sz w:val="20"/>
                <w:szCs w:val="20"/>
              </w:rPr>
              <w:t>Hourly Wage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63DA8" w:rsidRPr="00282A5D" w:rsidP="0092275F" w14:paraId="379CAD8E" w14:textId="5BCAB866">
            <w:pPr>
              <w:widowControl w:val="0"/>
              <w:autoSpaceDE w:val="0"/>
              <w:autoSpaceDN w:val="0"/>
              <w:adjustRightInd w:val="0"/>
              <w:spacing w:after="0" w:line="240" w:lineRule="auto"/>
              <w:rPr>
                <w:rFonts w:ascii="Times New Roman" w:hAnsi="Times New Roman"/>
                <w:sz w:val="20"/>
                <w:szCs w:val="20"/>
              </w:rPr>
            </w:pPr>
            <w:r w:rsidRPr="00282A5D">
              <w:rPr>
                <w:rFonts w:ascii="Times New Roman" w:hAnsi="Times New Roman"/>
                <w:b/>
                <w:bCs/>
                <w:sz w:val="20"/>
                <w:szCs w:val="20"/>
              </w:rPr>
              <w:t>Total Costs</w:t>
            </w:r>
          </w:p>
        </w:tc>
      </w:tr>
      <w:tr w14:paraId="669D5750" w14:textId="77777777" w:rsidTr="00D63DA8">
        <w:tblPrEx>
          <w:tblW w:w="9344" w:type="dxa"/>
          <w:tblInd w:w="-113" w:type="dxa"/>
          <w:tblLook w:val="04A0"/>
        </w:tblPrEx>
        <w:trPr>
          <w:trHeight w:val="300"/>
        </w:trPr>
        <w:tc>
          <w:tcPr>
            <w:tcW w:w="0" w:type="auto"/>
            <w:tcBorders>
              <w:top w:val="single" w:sz="6" w:space="0" w:color="auto"/>
              <w:left w:val="single" w:sz="6" w:space="0" w:color="auto"/>
              <w:bottom w:val="single" w:sz="6" w:space="0" w:color="auto"/>
              <w:right w:val="single" w:sz="6" w:space="0" w:color="auto"/>
            </w:tcBorders>
            <w:tcMar>
              <w:left w:w="105" w:type="dxa"/>
              <w:right w:w="105" w:type="dxa"/>
            </w:tcMar>
          </w:tcPr>
          <w:p w:rsidR="00D63DA8" w:rsidRPr="00282A5D" w:rsidP="00D63DA8" w14:paraId="70E6909A" w14:textId="34223079">
            <w:pPr>
              <w:widowControl w:val="0"/>
              <w:autoSpaceDE w:val="0"/>
              <w:autoSpaceDN w:val="0"/>
              <w:adjustRightInd w:val="0"/>
              <w:spacing w:after="0" w:line="240" w:lineRule="auto"/>
              <w:jc w:val="right"/>
              <w:rPr>
                <w:rFonts w:ascii="Times New Roman" w:hAnsi="Times New Roman"/>
                <w:sz w:val="20"/>
                <w:szCs w:val="20"/>
              </w:rPr>
            </w:pPr>
            <w:r w:rsidRPr="00282A5D">
              <w:rPr>
                <w:rFonts w:ascii="Times New Roman" w:hAnsi="Times New Roman"/>
                <w:sz w:val="20"/>
                <w:szCs w:val="20"/>
              </w:rPr>
              <w:t xml:space="preserve">Public Health Analyst GS-013, Step 5 </w:t>
            </w:r>
          </w:p>
        </w:tc>
        <w:tc>
          <w:tcPr>
            <w:tcW w:w="0" w:type="auto"/>
            <w:tcBorders>
              <w:top w:val="single" w:sz="6" w:space="0" w:color="auto"/>
              <w:left w:val="single" w:sz="6" w:space="0" w:color="auto"/>
              <w:bottom w:val="single" w:sz="6" w:space="0" w:color="auto"/>
              <w:right w:val="single" w:sz="6" w:space="0" w:color="auto"/>
            </w:tcBorders>
          </w:tcPr>
          <w:p w:rsidR="00D63DA8" w:rsidRPr="00282A5D" w:rsidP="00D63DA8" w14:paraId="7DA18E78" w14:textId="28B0BA5C">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w:t>
            </w:r>
          </w:p>
        </w:tc>
        <w:tc>
          <w:tcPr>
            <w:tcW w:w="0" w:type="auto"/>
            <w:tcBorders>
              <w:top w:val="single" w:sz="6" w:space="0" w:color="auto"/>
              <w:left w:val="single" w:sz="6" w:space="0" w:color="auto"/>
              <w:bottom w:val="single" w:sz="6" w:space="0" w:color="auto"/>
              <w:right w:val="single" w:sz="6" w:space="0" w:color="auto"/>
            </w:tcBorders>
            <w:tcMar>
              <w:left w:w="105" w:type="dxa"/>
              <w:right w:w="105" w:type="dxa"/>
            </w:tcMar>
          </w:tcPr>
          <w:p w:rsidR="00D63DA8" w:rsidRPr="00282A5D" w:rsidP="00D63DA8" w14:paraId="58465C21" w14:textId="50A24E45">
            <w:pPr>
              <w:widowControl w:val="0"/>
              <w:autoSpaceDE w:val="0"/>
              <w:autoSpaceDN w:val="0"/>
              <w:adjustRightInd w:val="0"/>
              <w:spacing w:after="0" w:line="240" w:lineRule="auto"/>
              <w:jc w:val="right"/>
              <w:rPr>
                <w:rFonts w:ascii="Times New Roman" w:hAnsi="Times New Roman"/>
                <w:sz w:val="20"/>
                <w:szCs w:val="20"/>
              </w:rPr>
            </w:pPr>
            <w:r w:rsidRPr="00282A5D">
              <w:rPr>
                <w:rFonts w:ascii="Times New Roman" w:hAnsi="Times New Roman"/>
                <w:sz w:val="20"/>
                <w:szCs w:val="20"/>
              </w:rPr>
              <w:t>2,080</w:t>
            </w:r>
          </w:p>
        </w:tc>
        <w:tc>
          <w:tcPr>
            <w:tcW w:w="0" w:type="auto"/>
            <w:tcBorders>
              <w:top w:val="single" w:sz="6" w:space="0" w:color="auto"/>
              <w:left w:val="single" w:sz="6" w:space="0" w:color="auto"/>
              <w:bottom w:val="single" w:sz="6" w:space="0" w:color="auto"/>
              <w:right w:val="single" w:sz="6" w:space="0" w:color="auto"/>
            </w:tcBorders>
            <w:tcMar>
              <w:left w:w="105" w:type="dxa"/>
              <w:right w:w="105" w:type="dxa"/>
            </w:tcMar>
          </w:tcPr>
          <w:p w:rsidR="00D63DA8" w:rsidRPr="00282A5D" w:rsidP="00D63DA8" w14:paraId="1E494551" w14:textId="1EEA19F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$96.09</w:t>
            </w:r>
          </w:p>
        </w:tc>
        <w:tc>
          <w:tcPr>
            <w:tcW w:w="0" w:type="auto"/>
            <w:tcBorders>
              <w:top w:val="single" w:sz="6" w:space="0" w:color="auto"/>
              <w:left w:val="single" w:sz="6" w:space="0" w:color="auto"/>
              <w:bottom w:val="single" w:sz="6" w:space="0" w:color="auto"/>
              <w:right w:val="single" w:sz="6" w:space="0" w:color="auto"/>
            </w:tcBorders>
            <w:tcMar>
              <w:left w:w="105" w:type="dxa"/>
              <w:right w:w="105" w:type="dxa"/>
            </w:tcMar>
          </w:tcPr>
          <w:p w:rsidR="00D63DA8" w:rsidRPr="00282A5D" w:rsidP="00D63DA8" w14:paraId="00375AA7" w14:textId="4B0B57C4">
            <w:pPr>
              <w:widowControl w:val="0"/>
              <w:tabs>
                <w:tab w:val="left" w:pos="1263"/>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w:t>
            </w:r>
            <w:r w:rsidRPr="00D63DA8">
              <w:rPr>
                <w:rFonts w:ascii="Times New Roman" w:hAnsi="Times New Roman"/>
                <w:sz w:val="20"/>
                <w:szCs w:val="20"/>
              </w:rPr>
              <w:t>1,</w:t>
            </w:r>
            <w:r w:rsidR="00BA4D6D">
              <w:rPr>
                <w:rFonts w:ascii="Times New Roman" w:hAnsi="Times New Roman"/>
                <w:sz w:val="20"/>
                <w:szCs w:val="20"/>
              </w:rPr>
              <w:t>598,937.60</w:t>
            </w:r>
          </w:p>
        </w:tc>
      </w:tr>
    </w:tbl>
    <w:p w:rsidR="00AA05C7" w:rsidRPr="00482A99" w:rsidP="0092275F" w14:paraId="6B25CE7F" w14:textId="03E6AD9A">
      <w:pPr>
        <w:tabs>
          <w:tab w:val="left" w:pos="4320"/>
          <w:tab w:val="left" w:pos="6120"/>
          <w:tab w:val="right" w:pos="8280"/>
        </w:tabs>
        <w:spacing w:line="240" w:lineRule="auto"/>
        <w:rPr>
          <w:rFonts w:ascii="Times New Roman" w:hAnsi="Times New Roman"/>
        </w:rPr>
      </w:pPr>
      <w:r w:rsidRPr="00482A99">
        <w:rPr>
          <w:rFonts w:ascii="Times New Roman" w:hAnsi="Times New Roman"/>
        </w:rPr>
        <w:t xml:space="preserve">*Wage rate is based on </w:t>
      </w:r>
      <w:r w:rsidR="00EE7F34">
        <w:rPr>
          <w:rFonts w:ascii="Times New Roman" w:hAnsi="Times New Roman"/>
        </w:rPr>
        <w:t>2024</w:t>
      </w:r>
      <w:r w:rsidRPr="00482A99">
        <w:rPr>
          <w:rFonts w:ascii="Times New Roman" w:hAnsi="Times New Roman"/>
        </w:rPr>
        <w:t xml:space="preserve"> OPM Pay Schedule for Washington DC area</w:t>
      </w:r>
      <w:r w:rsidR="00BE5222">
        <w:rPr>
          <w:rFonts w:ascii="Times New Roman" w:hAnsi="Times New Roman"/>
        </w:rPr>
        <w:t>.</w:t>
      </w:r>
      <w:r w:rsidR="003379C1">
        <w:rPr>
          <w:rFonts w:ascii="Times New Roman" w:hAnsi="Times New Roman"/>
        </w:rPr>
        <w:t xml:space="preserve"> Please note that this figure has been multiplied times 1.5 to account for benefits to Federal government workers. </w:t>
      </w:r>
    </w:p>
    <w:p w:rsidR="00E61F73" w:rsidRPr="005D0514" w:rsidP="0092275F" w14:paraId="464BF1F1" w14:textId="0530A29B">
      <w:pPr>
        <w:pStyle w:val="BodyTextIndent"/>
        <w:numPr>
          <w:ilvl w:val="0"/>
          <w:numId w:val="17"/>
        </w:numPr>
        <w:spacing w:before="120"/>
        <w:rPr>
          <w:rFonts w:ascii="Times New Roman" w:hAnsi="Times New Roman"/>
          <w:b/>
          <w:bCs/>
          <w:sz w:val="22"/>
          <w:szCs w:val="22"/>
        </w:rPr>
      </w:pPr>
      <w:r w:rsidRPr="005D0514">
        <w:rPr>
          <w:rFonts w:ascii="Times New Roman" w:hAnsi="Times New Roman"/>
          <w:b/>
          <w:bCs/>
          <w:sz w:val="22"/>
          <w:szCs w:val="22"/>
          <w:u w:val="single"/>
        </w:rPr>
        <w:t>Explanation for Program Changes or Adjustments</w:t>
      </w:r>
    </w:p>
    <w:p w:rsidR="00E61F73" w:rsidRPr="00E61F73" w:rsidP="00EB5D8E" w14:paraId="650F1242" w14:textId="282C109F">
      <w:pPr>
        <w:spacing w:before="200"/>
        <w:rPr>
          <w:rFonts w:ascii="Times New Roman" w:hAnsi="Times New Roman"/>
          <w:b/>
          <w:bCs/>
        </w:rPr>
      </w:pPr>
      <w:r w:rsidRPr="00EB5D8E">
        <w:rPr>
          <w:rFonts w:ascii="Times New Roman" w:hAnsi="Times New Roman"/>
        </w:rPr>
        <w:t>The</w:t>
      </w:r>
      <w:r w:rsidR="00AB6681">
        <w:rPr>
          <w:rFonts w:ascii="Times New Roman" w:hAnsi="Times New Roman"/>
        </w:rPr>
        <w:t xml:space="preserve"> </w:t>
      </w:r>
      <w:r w:rsidRPr="00AB6681" w:rsidR="00AB6681">
        <w:rPr>
          <w:rFonts w:ascii="Times New Roman" w:hAnsi="Times New Roman"/>
        </w:rPr>
        <w:t>Delinquent Audit Follow-up General Email Blast</w:t>
      </w:r>
      <w:r w:rsidR="00AB6681">
        <w:rPr>
          <w:rFonts w:ascii="Times New Roman" w:hAnsi="Times New Roman"/>
        </w:rPr>
        <w:t xml:space="preserve"> </w:t>
      </w:r>
      <w:r w:rsidR="00A20B6E">
        <w:rPr>
          <w:rFonts w:ascii="Times New Roman" w:hAnsi="Times New Roman"/>
        </w:rPr>
        <w:t xml:space="preserve">that was included in the Emergency Clearance Package </w:t>
      </w:r>
      <w:r w:rsidR="00AB6681">
        <w:rPr>
          <w:rFonts w:ascii="Times New Roman" w:hAnsi="Times New Roman"/>
        </w:rPr>
        <w:t xml:space="preserve">has been adjusted to provide additional clarification </w:t>
      </w:r>
      <w:r w:rsidR="00A20B6E">
        <w:rPr>
          <w:rFonts w:ascii="Times New Roman" w:hAnsi="Times New Roman"/>
        </w:rPr>
        <w:t xml:space="preserve">to providers </w:t>
      </w:r>
      <w:r w:rsidR="00AB6681">
        <w:rPr>
          <w:rFonts w:ascii="Times New Roman" w:hAnsi="Times New Roman"/>
        </w:rPr>
        <w:t xml:space="preserve">about the audit requirements and include the attestation form.  </w:t>
      </w:r>
      <w:r w:rsidR="00A20B6E">
        <w:rPr>
          <w:rFonts w:ascii="Times New Roman" w:hAnsi="Times New Roman"/>
        </w:rPr>
        <w:t>Therefore, the burden table has been adjusted to account for the additional time to complete the attestation form</w:t>
      </w:r>
      <w:r w:rsidRPr="00EB5D8E" w:rsidR="00C80025">
        <w:rPr>
          <w:rFonts w:ascii="Times New Roman" w:hAnsi="Times New Roman"/>
        </w:rPr>
        <w:t>.</w:t>
      </w:r>
    </w:p>
    <w:p w:rsidR="00E61F73" w:rsidRPr="00E61F73" w:rsidP="0092275F" w14:paraId="4D139F89" w14:textId="04DC1B52">
      <w:pPr>
        <w:pStyle w:val="ListParagraph"/>
        <w:numPr>
          <w:ilvl w:val="0"/>
          <w:numId w:val="17"/>
        </w:numPr>
        <w:spacing w:before="200" w:line="240" w:lineRule="auto"/>
        <w:rPr>
          <w:rFonts w:ascii="Times New Roman" w:hAnsi="Times New Roman"/>
          <w:b/>
          <w:bCs/>
          <w:u w:val="single"/>
        </w:rPr>
      </w:pPr>
      <w:r w:rsidRPr="00E61F73">
        <w:rPr>
          <w:rFonts w:ascii="Times New Roman" w:hAnsi="Times New Roman"/>
          <w:b/>
          <w:bCs/>
          <w:u w:val="single"/>
        </w:rPr>
        <w:t xml:space="preserve">Plans for Tabulation, Publication, and Project Time Schedule </w:t>
      </w:r>
      <w:r w:rsidRPr="00E61F73" w:rsidR="77B053EA">
        <w:rPr>
          <w:rFonts w:ascii="Times New Roman" w:hAnsi="Times New Roman"/>
          <w:b/>
          <w:bCs/>
          <w:u w:val="single"/>
        </w:rPr>
        <w:t>Time Schedule</w:t>
      </w:r>
    </w:p>
    <w:p w:rsidR="00EB5D8E" w:rsidP="00282A5D" w14:paraId="48F9EB00" w14:textId="7888401D">
      <w:pPr>
        <w:pStyle w:val="BodyTextIndent"/>
        <w:spacing w:before="240" w:after="240"/>
        <w:ind w:left="0"/>
        <w:rPr>
          <w:rFonts w:ascii="Times New Roman" w:hAnsi="Times New Roman"/>
        </w:rPr>
      </w:pPr>
      <w:r w:rsidRPr="00282A5D">
        <w:rPr>
          <w:rFonts w:ascii="Times New Roman" w:hAnsi="Times New Roman"/>
          <w:sz w:val="22"/>
          <w:szCs w:val="22"/>
        </w:rPr>
        <w:t xml:space="preserve">The Single Audit Act at 31 USC 7502(h) and 2 CFR 200.512 require submission of non-profit Single </w:t>
      </w:r>
      <w:r w:rsidRPr="00282A5D">
        <w:rPr>
          <w:rFonts w:ascii="Times New Roman" w:hAnsi="Times New Roman"/>
          <w:iCs/>
          <w:sz w:val="22"/>
          <w:szCs w:val="22"/>
          <w:lang w:eastAsia="ja-JP"/>
        </w:rPr>
        <w:t>Audits</w:t>
      </w:r>
      <w:r w:rsidRPr="00282A5D">
        <w:rPr>
          <w:rFonts w:ascii="Times New Roman" w:hAnsi="Times New Roman"/>
          <w:sz w:val="22"/>
          <w:szCs w:val="22"/>
        </w:rPr>
        <w:t xml:space="preserve"> to the FAC and for the FAC to make the audits publicly available</w:t>
      </w:r>
      <w:r w:rsidRPr="00282A5D" w:rsidR="0092275F">
        <w:rPr>
          <w:rFonts w:ascii="Times New Roman" w:hAnsi="Times New Roman"/>
          <w:sz w:val="22"/>
          <w:szCs w:val="22"/>
        </w:rPr>
        <w:t xml:space="preserve">. </w:t>
      </w:r>
      <w:r w:rsidRPr="00282A5D">
        <w:rPr>
          <w:rFonts w:ascii="Times New Roman" w:hAnsi="Times New Roman"/>
          <w:sz w:val="22"/>
          <w:szCs w:val="22"/>
        </w:rPr>
        <w:t>There is no similar government-</w:t>
      </w:r>
      <w:r w:rsidRPr="00282A5D">
        <w:rPr>
          <w:rFonts w:ascii="Times New Roman" w:hAnsi="Times New Roman"/>
          <w:sz w:val="22"/>
          <w:szCs w:val="22"/>
        </w:rPr>
        <w:t>wide reporting requirement for commercial audits. Therefore, HRSA</w:t>
      </w:r>
      <w:r w:rsidR="00565266">
        <w:rPr>
          <w:rFonts w:ascii="Times New Roman" w:hAnsi="Times New Roman"/>
          <w:sz w:val="22"/>
          <w:szCs w:val="22"/>
        </w:rPr>
        <w:t xml:space="preserve"> will publish a su</w:t>
      </w:r>
      <w:r w:rsidR="006B5CBB">
        <w:rPr>
          <w:rFonts w:ascii="Times New Roman" w:hAnsi="Times New Roman"/>
          <w:sz w:val="22"/>
          <w:szCs w:val="22"/>
        </w:rPr>
        <w:t xml:space="preserve">mmary </w:t>
      </w:r>
      <w:r w:rsidR="00565266">
        <w:rPr>
          <w:rFonts w:ascii="Times New Roman" w:hAnsi="Times New Roman"/>
          <w:sz w:val="22"/>
          <w:szCs w:val="22"/>
        </w:rPr>
        <w:t xml:space="preserve">table </w:t>
      </w:r>
      <w:r w:rsidR="006B5CBB">
        <w:rPr>
          <w:rFonts w:ascii="Times New Roman" w:hAnsi="Times New Roman"/>
          <w:sz w:val="22"/>
          <w:szCs w:val="22"/>
        </w:rPr>
        <w:t xml:space="preserve">of </w:t>
      </w:r>
      <w:r w:rsidR="00565266">
        <w:rPr>
          <w:rFonts w:ascii="Times New Roman" w:hAnsi="Times New Roman"/>
          <w:sz w:val="22"/>
          <w:szCs w:val="22"/>
        </w:rPr>
        <w:t xml:space="preserve">the </w:t>
      </w:r>
      <w:r w:rsidR="006B5CBB">
        <w:rPr>
          <w:rFonts w:ascii="Times New Roman" w:hAnsi="Times New Roman"/>
          <w:sz w:val="22"/>
          <w:szCs w:val="22"/>
        </w:rPr>
        <w:t xml:space="preserve">commercial audits received on the </w:t>
      </w:r>
      <w:hyperlink r:id="rId9" w:history="1">
        <w:r w:rsidRPr="00516870" w:rsidR="006B5CBB">
          <w:rPr>
            <w:rStyle w:val="Hyperlink"/>
            <w:rFonts w:ascii="Times New Roman" w:hAnsi="Times New Roman"/>
            <w:sz w:val="22"/>
            <w:szCs w:val="22"/>
          </w:rPr>
          <w:t>https://www.hrsa.gov/provider-relief/reporting-auditing/audit-requirements#hrsa-review</w:t>
        </w:r>
      </w:hyperlink>
      <w:r w:rsidR="006B5CBB">
        <w:rPr>
          <w:rFonts w:ascii="Times New Roman" w:hAnsi="Times New Roman"/>
          <w:sz w:val="22"/>
          <w:szCs w:val="22"/>
        </w:rPr>
        <w:t xml:space="preserve"> website by late December 2024. The data will</w:t>
      </w:r>
      <w:r w:rsidR="00565266">
        <w:rPr>
          <w:rFonts w:ascii="Times New Roman" w:hAnsi="Times New Roman"/>
          <w:sz w:val="22"/>
          <w:szCs w:val="22"/>
        </w:rPr>
        <w:t xml:space="preserve"> be published in a PDF format</w:t>
      </w:r>
      <w:r w:rsidR="00E77E64">
        <w:rPr>
          <w:rFonts w:ascii="Times New Roman" w:hAnsi="Times New Roman"/>
          <w:sz w:val="22"/>
          <w:szCs w:val="22"/>
        </w:rPr>
        <w:t xml:space="preserve"> and updated quarterly. The file will</w:t>
      </w:r>
      <w:r w:rsidR="006B5CBB">
        <w:rPr>
          <w:rFonts w:ascii="Times New Roman" w:hAnsi="Times New Roman"/>
          <w:sz w:val="22"/>
          <w:szCs w:val="22"/>
        </w:rPr>
        <w:t xml:space="preserve"> include the number of audits received, number of audits without findings, number of audits with findings, number of audit findings that are procedural, number of audit findings that are monetary, the amount of questioned costs based on the audit findings, and amount of questioned costs that </w:t>
      </w:r>
      <w:r w:rsidR="00E77E64">
        <w:rPr>
          <w:rFonts w:ascii="Times New Roman" w:hAnsi="Times New Roman"/>
          <w:sz w:val="22"/>
          <w:szCs w:val="22"/>
        </w:rPr>
        <w:t>are</w:t>
      </w:r>
      <w:r w:rsidR="006B5CBB">
        <w:rPr>
          <w:rFonts w:ascii="Times New Roman" w:hAnsi="Times New Roman"/>
          <w:sz w:val="22"/>
          <w:szCs w:val="22"/>
        </w:rPr>
        <w:t xml:space="preserve"> disallowed and needs to be returned to HRSA.</w:t>
      </w:r>
      <w:r w:rsidR="00A05233">
        <w:rPr>
          <w:rFonts w:ascii="Times New Roman" w:hAnsi="Times New Roman"/>
          <w:sz w:val="22"/>
          <w:szCs w:val="22"/>
        </w:rPr>
        <w:t xml:space="preserve"> </w:t>
      </w:r>
      <w:r w:rsidR="00352624">
        <w:rPr>
          <w:rFonts w:ascii="Times New Roman" w:hAnsi="Times New Roman"/>
          <w:sz w:val="22"/>
          <w:szCs w:val="22"/>
        </w:rPr>
        <w:t>HRSA is publishing aggregate data instead of the commercial audit reports because the audit reports contain Taxpayer Identification Numbers</w:t>
      </w:r>
      <w:r w:rsidR="00225FDA">
        <w:rPr>
          <w:rFonts w:ascii="Times New Roman" w:hAnsi="Times New Roman"/>
          <w:sz w:val="22"/>
          <w:szCs w:val="22"/>
        </w:rPr>
        <w:t xml:space="preserve"> (TIN</w:t>
      </w:r>
      <w:r w:rsidR="005160F7">
        <w:rPr>
          <w:rFonts w:ascii="Times New Roman" w:hAnsi="Times New Roman"/>
          <w:sz w:val="22"/>
          <w:szCs w:val="22"/>
        </w:rPr>
        <w:t>s</w:t>
      </w:r>
      <w:r w:rsidR="00225FDA">
        <w:rPr>
          <w:rFonts w:ascii="Times New Roman" w:hAnsi="Times New Roman"/>
          <w:sz w:val="22"/>
          <w:szCs w:val="22"/>
        </w:rPr>
        <w:t>). Some TIN</w:t>
      </w:r>
      <w:r w:rsidR="00DA4A04">
        <w:rPr>
          <w:rFonts w:ascii="Times New Roman" w:hAnsi="Times New Roman"/>
          <w:sz w:val="22"/>
          <w:szCs w:val="22"/>
        </w:rPr>
        <w:t>s</w:t>
      </w:r>
      <w:r w:rsidR="00225FDA">
        <w:rPr>
          <w:rFonts w:ascii="Times New Roman" w:hAnsi="Times New Roman"/>
          <w:sz w:val="22"/>
          <w:szCs w:val="22"/>
        </w:rPr>
        <w:t xml:space="preserve"> are </w:t>
      </w:r>
      <w:r w:rsidR="00352624">
        <w:rPr>
          <w:rFonts w:ascii="Times New Roman" w:hAnsi="Times New Roman"/>
          <w:sz w:val="22"/>
          <w:szCs w:val="22"/>
        </w:rPr>
        <w:t>Social Security Number</w:t>
      </w:r>
      <w:r w:rsidR="00225FDA">
        <w:rPr>
          <w:rFonts w:ascii="Times New Roman" w:hAnsi="Times New Roman"/>
          <w:sz w:val="22"/>
          <w:szCs w:val="22"/>
        </w:rPr>
        <w:t>s</w:t>
      </w:r>
      <w:r w:rsidR="005160F7">
        <w:rPr>
          <w:rFonts w:ascii="Times New Roman" w:hAnsi="Times New Roman"/>
          <w:sz w:val="22"/>
          <w:szCs w:val="22"/>
        </w:rPr>
        <w:t xml:space="preserve"> (SSNs)</w:t>
      </w:r>
      <w:r w:rsidR="00225FDA">
        <w:rPr>
          <w:rFonts w:ascii="Times New Roman" w:hAnsi="Times New Roman"/>
          <w:sz w:val="22"/>
          <w:szCs w:val="22"/>
        </w:rPr>
        <w:t xml:space="preserve"> and HRSA is unable to </w:t>
      </w:r>
      <w:r w:rsidR="00F66684">
        <w:rPr>
          <w:rFonts w:ascii="Times New Roman" w:hAnsi="Times New Roman"/>
          <w:sz w:val="22"/>
          <w:szCs w:val="22"/>
        </w:rPr>
        <w:t>distinguish</w:t>
      </w:r>
      <w:r w:rsidR="00521897">
        <w:rPr>
          <w:rFonts w:ascii="Times New Roman" w:hAnsi="Times New Roman"/>
          <w:sz w:val="22"/>
          <w:szCs w:val="22"/>
        </w:rPr>
        <w:t xml:space="preserve"> </w:t>
      </w:r>
      <w:r w:rsidR="005160F7">
        <w:rPr>
          <w:rFonts w:ascii="Times New Roman" w:hAnsi="Times New Roman"/>
          <w:sz w:val="22"/>
          <w:szCs w:val="22"/>
        </w:rPr>
        <w:t xml:space="preserve">SSNs </w:t>
      </w:r>
      <w:r w:rsidR="00521897">
        <w:rPr>
          <w:rFonts w:ascii="Times New Roman" w:hAnsi="Times New Roman"/>
          <w:sz w:val="22"/>
          <w:szCs w:val="22"/>
        </w:rPr>
        <w:t xml:space="preserve">from </w:t>
      </w:r>
      <w:r w:rsidR="005160F7">
        <w:rPr>
          <w:rFonts w:ascii="Times New Roman" w:hAnsi="Times New Roman"/>
          <w:sz w:val="22"/>
          <w:szCs w:val="22"/>
        </w:rPr>
        <w:t>TINs</w:t>
      </w:r>
      <w:r w:rsidR="00352624">
        <w:rPr>
          <w:rFonts w:ascii="Times New Roman" w:hAnsi="Times New Roman"/>
          <w:sz w:val="22"/>
          <w:szCs w:val="22"/>
        </w:rPr>
        <w:t xml:space="preserve">. </w:t>
      </w:r>
      <w:r w:rsidR="0046136E">
        <w:rPr>
          <w:rFonts w:ascii="Times New Roman" w:hAnsi="Times New Roman"/>
          <w:sz w:val="22"/>
          <w:szCs w:val="22"/>
        </w:rPr>
        <w:t xml:space="preserve">Additionally, </w:t>
      </w:r>
      <w:r w:rsidR="005E1659">
        <w:rPr>
          <w:rFonts w:ascii="Times New Roman" w:hAnsi="Times New Roman"/>
          <w:sz w:val="22"/>
          <w:szCs w:val="22"/>
        </w:rPr>
        <w:t xml:space="preserve">HRSA </w:t>
      </w:r>
      <w:r w:rsidR="008D7A2D">
        <w:rPr>
          <w:rFonts w:ascii="Times New Roman" w:hAnsi="Times New Roman"/>
          <w:sz w:val="22"/>
          <w:szCs w:val="22"/>
        </w:rPr>
        <w:t>is publishing the data in a PRF format instead of a</w:t>
      </w:r>
      <w:r w:rsidR="00DF5AD5">
        <w:rPr>
          <w:rFonts w:ascii="Times New Roman" w:hAnsi="Times New Roman"/>
          <w:sz w:val="22"/>
          <w:szCs w:val="22"/>
        </w:rPr>
        <w:t xml:space="preserve"> machine-readable format as there is a lower chance of the data being manipulated. </w:t>
      </w:r>
      <w:r w:rsidR="002E337A">
        <w:rPr>
          <w:rFonts w:ascii="Times New Roman" w:hAnsi="Times New Roman"/>
          <w:sz w:val="22"/>
          <w:szCs w:val="22"/>
        </w:rPr>
        <w:t>Furthermore</w:t>
      </w:r>
      <w:r w:rsidR="00E77E64">
        <w:rPr>
          <w:rFonts w:ascii="Times New Roman" w:hAnsi="Times New Roman"/>
          <w:sz w:val="22"/>
          <w:szCs w:val="22"/>
        </w:rPr>
        <w:t xml:space="preserve">, actual commercial audit reports </w:t>
      </w:r>
      <w:r w:rsidR="006B5CBB">
        <w:rPr>
          <w:rFonts w:ascii="Times New Roman" w:hAnsi="Times New Roman"/>
          <w:sz w:val="22"/>
          <w:szCs w:val="22"/>
        </w:rPr>
        <w:t>can</w:t>
      </w:r>
      <w:r w:rsidR="00E77E64">
        <w:rPr>
          <w:rFonts w:ascii="Times New Roman" w:hAnsi="Times New Roman"/>
          <w:sz w:val="22"/>
          <w:szCs w:val="22"/>
        </w:rPr>
        <w:t xml:space="preserve"> be provided</w:t>
      </w:r>
      <w:r w:rsidR="006B5CBB">
        <w:rPr>
          <w:rFonts w:ascii="Times New Roman" w:hAnsi="Times New Roman"/>
          <w:sz w:val="22"/>
          <w:szCs w:val="22"/>
        </w:rPr>
        <w:t xml:space="preserve"> through a F</w:t>
      </w:r>
      <w:r w:rsidR="00DA4A04">
        <w:rPr>
          <w:rFonts w:ascii="Times New Roman" w:hAnsi="Times New Roman"/>
          <w:sz w:val="22"/>
          <w:szCs w:val="22"/>
        </w:rPr>
        <w:t>OI</w:t>
      </w:r>
      <w:r w:rsidR="006B5CBB">
        <w:rPr>
          <w:rFonts w:ascii="Times New Roman" w:hAnsi="Times New Roman"/>
          <w:sz w:val="22"/>
          <w:szCs w:val="22"/>
        </w:rPr>
        <w:t xml:space="preserve">A request. </w:t>
      </w:r>
      <w:r w:rsidRPr="00282A5D" w:rsidR="00061D6A">
        <w:rPr>
          <w:rFonts w:ascii="Times New Roman" w:hAnsi="Times New Roman"/>
          <w:sz w:val="22"/>
          <w:szCs w:val="22"/>
        </w:rPr>
        <w:t xml:space="preserve"> </w:t>
      </w:r>
      <w:r>
        <w:rPr>
          <w:rFonts w:ascii="Times New Roman" w:hAnsi="Times New Roman"/>
        </w:rPr>
        <w:t xml:space="preserve"> </w:t>
      </w:r>
    </w:p>
    <w:p w:rsidR="00E61F73" w:rsidRPr="00E61F73" w:rsidP="0092275F" w14:paraId="4E02ABE7" w14:textId="77777777">
      <w:pPr>
        <w:pStyle w:val="ListParagraph"/>
        <w:numPr>
          <w:ilvl w:val="0"/>
          <w:numId w:val="17"/>
        </w:numPr>
        <w:spacing w:before="200" w:line="240" w:lineRule="auto"/>
        <w:rPr>
          <w:rFonts w:ascii="Times New Roman" w:hAnsi="Times New Roman"/>
          <w:b/>
          <w:bCs/>
        </w:rPr>
      </w:pPr>
      <w:r w:rsidRPr="00E61F73">
        <w:rPr>
          <w:rFonts w:ascii="Times New Roman" w:hAnsi="Times New Roman"/>
          <w:b/>
          <w:bCs/>
          <w:u w:val="single"/>
        </w:rPr>
        <w:t>Reason(s) Display of OMB Expiration Date is Inappropriate</w:t>
      </w:r>
    </w:p>
    <w:p w:rsidR="00E61F73" w:rsidRPr="00282A5D" w:rsidP="00282A5D" w14:paraId="42BAE3EC" w14:textId="4CDC5BEB">
      <w:pPr>
        <w:spacing w:before="200" w:line="240" w:lineRule="auto"/>
        <w:rPr>
          <w:rFonts w:ascii="Times New Roman" w:hAnsi="Times New Roman"/>
        </w:rPr>
      </w:pPr>
      <w:r w:rsidRPr="00282A5D">
        <w:rPr>
          <w:rFonts w:ascii="Times New Roman" w:hAnsi="Times New Roman"/>
        </w:rPr>
        <w:t xml:space="preserve">No exemption is being requested. </w:t>
      </w:r>
      <w:r w:rsidRPr="00282A5D" w:rsidR="00A24BE7">
        <w:rPr>
          <w:rFonts w:ascii="Times New Roman" w:hAnsi="Times New Roman"/>
        </w:rPr>
        <w:t>The OMB number and Expiration date will be displayed on every page of every form/instrument</w:t>
      </w:r>
      <w:r w:rsidRPr="00282A5D" w:rsidR="006D01E2">
        <w:rPr>
          <w:rFonts w:ascii="Times New Roman" w:hAnsi="Times New Roman"/>
        </w:rPr>
        <w:t xml:space="preserve">. </w:t>
      </w:r>
    </w:p>
    <w:p w:rsidR="00E61F73" w:rsidRPr="00E61F73" w:rsidP="0092275F" w14:paraId="3130C0D3" w14:textId="77777777">
      <w:pPr>
        <w:pStyle w:val="ListParagraph"/>
        <w:numPr>
          <w:ilvl w:val="0"/>
          <w:numId w:val="17"/>
        </w:numPr>
        <w:spacing w:before="200" w:line="240" w:lineRule="auto"/>
        <w:rPr>
          <w:rFonts w:ascii="Times New Roman" w:hAnsi="Times New Roman"/>
          <w:b/>
          <w:bCs/>
        </w:rPr>
      </w:pPr>
      <w:r w:rsidRPr="00295473">
        <w:rPr>
          <w:rFonts w:ascii="Times New Roman" w:hAnsi="Times New Roman"/>
          <w:b/>
          <w:bCs/>
          <w:u w:val="single"/>
        </w:rPr>
        <w:t>Exceptions to Certification for Paperwork Reduction Act Submissions</w:t>
      </w:r>
    </w:p>
    <w:p w:rsidR="00FF3EE1" w:rsidRPr="00282A5D" w:rsidP="00282A5D" w14:paraId="5D1E1723" w14:textId="36622742">
      <w:pPr>
        <w:spacing w:before="200" w:line="240" w:lineRule="auto"/>
        <w:rPr>
          <w:rFonts w:ascii="Times New Roman" w:hAnsi="Times New Roman"/>
          <w:b/>
          <w:bCs/>
        </w:rPr>
      </w:pPr>
      <w:r w:rsidRPr="00282A5D">
        <w:rPr>
          <w:rFonts w:ascii="Times New Roman" w:hAnsi="Times New Roman"/>
        </w:rPr>
        <w:t>There are no exceptions to the certification</w:t>
      </w:r>
      <w:r w:rsidRPr="00282A5D" w:rsidR="0003105A">
        <w:rPr>
          <w:rFonts w:ascii="Times New Roman" w:hAnsi="Times New Roman"/>
        </w:rPr>
        <w:t>.</w:t>
      </w:r>
    </w:p>
    <w:sectPr w:rsidSect="00374864">
      <w:headerReference w:type="default" r:id="rId10"/>
      <w:footerReference w:type="default" r:id="rId11"/>
      <w:pgSz w:w="12240" w:h="15840"/>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40310232"/>
      <w:docPartObj>
        <w:docPartGallery w:val="Page Numbers (Bottom of Page)"/>
        <w:docPartUnique/>
      </w:docPartObj>
    </w:sdtPr>
    <w:sdtEndPr>
      <w:rPr>
        <w:noProof/>
      </w:rPr>
    </w:sdtEndPr>
    <w:sdtContent>
      <w:p w:rsidR="00210281" w14:paraId="28A1CB9A" w14:textId="72A70423">
        <w:pPr>
          <w:pStyle w:val="Footer"/>
          <w:jc w:val="center"/>
        </w:pPr>
        <w:r w:rsidRPr="00374864">
          <w:rPr>
            <w:rFonts w:ascii="Times New Roman" w:hAnsi="Times New Roman"/>
            <w:sz w:val="20"/>
            <w:szCs w:val="20"/>
          </w:rPr>
          <w:fldChar w:fldCharType="begin"/>
        </w:r>
        <w:r w:rsidRPr="00374864">
          <w:rPr>
            <w:rFonts w:ascii="Times New Roman" w:hAnsi="Times New Roman"/>
            <w:sz w:val="20"/>
            <w:szCs w:val="20"/>
          </w:rPr>
          <w:instrText xml:space="preserve"> PAGE   \* MERGEFORMAT </w:instrText>
        </w:r>
        <w:r w:rsidRPr="00374864">
          <w:rPr>
            <w:rFonts w:ascii="Times New Roman" w:hAnsi="Times New Roman"/>
            <w:sz w:val="20"/>
            <w:szCs w:val="20"/>
          </w:rPr>
          <w:fldChar w:fldCharType="separate"/>
        </w:r>
        <w:r w:rsidR="001112FC">
          <w:rPr>
            <w:rFonts w:ascii="Times New Roman" w:hAnsi="Times New Roman"/>
            <w:noProof/>
            <w:sz w:val="20"/>
            <w:szCs w:val="20"/>
          </w:rPr>
          <w:t>5</w:t>
        </w:r>
        <w:r w:rsidRPr="00374864">
          <w:rPr>
            <w:rFonts w:ascii="Times New Roman" w:hAnsi="Times New Roman"/>
            <w:noProof/>
            <w:sz w:val="20"/>
            <w:szCs w:val="20"/>
          </w:rPr>
          <w:fldChar w:fldCharType="end"/>
        </w:r>
      </w:p>
    </w:sdtContent>
  </w:sdt>
  <w:p w:rsidR="00210281" w14:paraId="620C8B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3FB8" w:rsidP="00611225" w14:paraId="45DB86E3" w14:textId="77777777">
      <w:pPr>
        <w:spacing w:after="0" w:line="240" w:lineRule="auto"/>
      </w:pPr>
      <w:r>
        <w:separator/>
      </w:r>
    </w:p>
  </w:footnote>
  <w:footnote w:type="continuationSeparator" w:id="1">
    <w:p w:rsidR="00B03FB8" w:rsidP="00611225" w14:paraId="54D36437" w14:textId="77777777">
      <w:pPr>
        <w:spacing w:after="0" w:line="240" w:lineRule="auto"/>
      </w:pPr>
      <w:r>
        <w:continuationSeparator/>
      </w:r>
    </w:p>
  </w:footnote>
  <w:footnote w:type="continuationNotice" w:id="2">
    <w:p w:rsidR="00B03FB8" w14:paraId="5AE1DF64" w14:textId="77777777">
      <w:pPr>
        <w:spacing w:after="0" w:line="240" w:lineRule="auto"/>
      </w:pPr>
    </w:p>
  </w:footnote>
  <w:footnote w:id="3">
    <w:p w:rsidR="00F30288" w:rsidRPr="00BE5222" w:rsidP="00F30288" w14:paraId="23DC2197" w14:textId="032AF6BA">
      <w:pPr>
        <w:keepNext/>
        <w:spacing w:before="120" w:after="120"/>
        <w:rPr>
          <w:rFonts w:ascii="Times New Roman" w:hAnsi="Times New Roman"/>
          <w:sz w:val="20"/>
          <w:szCs w:val="20"/>
        </w:rPr>
      </w:pPr>
      <w:r w:rsidRPr="00BE5222">
        <w:rPr>
          <w:rStyle w:val="FootnoteReference"/>
          <w:rFonts w:ascii="Times New Roman" w:hAnsi="Times New Roman"/>
          <w:szCs w:val="20"/>
        </w:rPr>
        <w:footnoteRef/>
      </w:r>
      <w:r w:rsidRPr="00BE5222">
        <w:rPr>
          <w:rFonts w:ascii="Times New Roman" w:hAnsi="Times New Roman"/>
          <w:sz w:val="20"/>
          <w:szCs w:val="20"/>
        </w:rPr>
        <w:t xml:space="preserve"> The annualized burden costs for recipients reflects current Bureau of Labor Statistics data (May 2022)</w:t>
      </w:r>
      <w:r w:rsidRPr="00BE5222" w:rsidR="00773CC2">
        <w:rPr>
          <w:rFonts w:ascii="Times New Roman" w:hAnsi="Times New Roman"/>
          <w:sz w:val="20"/>
          <w:szCs w:val="20"/>
        </w:rPr>
        <w:t>, which we have doubled to account for overhead costs and benefits</w:t>
      </w:r>
      <w:r w:rsidRPr="00BE5222" w:rsidR="00BE5222">
        <w:rPr>
          <w:rFonts w:ascii="Times New Roman" w:hAnsi="Times New Roman"/>
          <w:sz w:val="20"/>
          <w:szCs w:val="20"/>
        </w:rPr>
        <w:t>.</w:t>
      </w:r>
    </w:p>
    <w:p w:rsidR="00F30288" w14:paraId="399F1180" w14:textId="4F015D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FB8" w14:paraId="5F8F18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D16E0"/>
    <w:multiLevelType w:val="hybridMultilevel"/>
    <w:tmpl w:val="4950D9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FD1D49"/>
    <w:multiLevelType w:val="multilevel"/>
    <w:tmpl w:val="42A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45270"/>
    <w:multiLevelType w:val="hybridMultilevel"/>
    <w:tmpl w:val="CF20BCE4"/>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hint="default"/>
      </w:rPr>
    </w:lvl>
    <w:lvl w:ilvl="8">
      <w:start w:val="1"/>
      <w:numFmt w:val="bullet"/>
      <w:lvlText w:val=""/>
      <w:lvlJc w:val="left"/>
      <w:pPr>
        <w:ind w:left="6420" w:hanging="360"/>
      </w:pPr>
      <w:rPr>
        <w:rFonts w:ascii="Wingdings" w:hAnsi="Wingdings" w:hint="default"/>
      </w:rPr>
    </w:lvl>
  </w:abstractNum>
  <w:abstractNum w:abstractNumId="3">
    <w:nsid w:val="04916662"/>
    <w:multiLevelType w:val="hybridMultilevel"/>
    <w:tmpl w:val="09DCA09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hint="default"/>
      </w:rPr>
    </w:lvl>
    <w:lvl w:ilvl="8" w:tentative="1">
      <w:start w:val="1"/>
      <w:numFmt w:val="bullet"/>
      <w:lvlText w:val=""/>
      <w:lvlJc w:val="left"/>
      <w:pPr>
        <w:ind w:left="6930" w:hanging="360"/>
      </w:pPr>
      <w:rPr>
        <w:rFonts w:ascii="Wingdings" w:hAnsi="Wingdings" w:hint="default"/>
      </w:rPr>
    </w:lvl>
  </w:abstractNum>
  <w:abstractNum w:abstractNumId="4">
    <w:nsid w:val="04F01BD0"/>
    <w:multiLevelType w:val="hybridMultilevel"/>
    <w:tmpl w:val="3FF2A7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766A07"/>
    <w:multiLevelType w:val="hybridMultilevel"/>
    <w:tmpl w:val="58F2C9D6"/>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AFE61A2"/>
    <w:multiLevelType w:val="hybridMultilevel"/>
    <w:tmpl w:val="A95A7738"/>
    <w:lvl w:ilvl="0">
      <w:start w:val="1"/>
      <w:numFmt w:val="lowerRoman"/>
      <w:lvlText w:val="%1."/>
      <w:lvlJc w:val="right"/>
      <w:pPr>
        <w:ind w:left="1170" w:hanging="360"/>
      </w:pPr>
      <w:rPr>
        <w:rFonts w:cs="Times New Roman"/>
      </w:rPr>
    </w:lvl>
    <w:lvl w:ilvl="1" w:tentative="1">
      <w:start w:val="1"/>
      <w:numFmt w:val="lowerLetter"/>
      <w:lvlText w:val="%2."/>
      <w:lvlJc w:val="left"/>
      <w:pPr>
        <w:ind w:left="1890" w:hanging="360"/>
      </w:pPr>
      <w:rPr>
        <w:rFonts w:cs="Times New Roman"/>
      </w:rPr>
    </w:lvl>
    <w:lvl w:ilvl="2" w:tentative="1">
      <w:start w:val="1"/>
      <w:numFmt w:val="lowerRoman"/>
      <w:lvlText w:val="%3."/>
      <w:lvlJc w:val="right"/>
      <w:pPr>
        <w:ind w:left="2610" w:hanging="180"/>
      </w:pPr>
      <w:rPr>
        <w:rFonts w:cs="Times New Roman"/>
      </w:rPr>
    </w:lvl>
    <w:lvl w:ilvl="3" w:tentative="1">
      <w:start w:val="1"/>
      <w:numFmt w:val="decimal"/>
      <w:lvlText w:val="%4."/>
      <w:lvlJc w:val="left"/>
      <w:pPr>
        <w:ind w:left="3330" w:hanging="360"/>
      </w:pPr>
      <w:rPr>
        <w:rFonts w:cs="Times New Roman"/>
      </w:rPr>
    </w:lvl>
    <w:lvl w:ilvl="4" w:tentative="1">
      <w:start w:val="1"/>
      <w:numFmt w:val="lowerLetter"/>
      <w:lvlText w:val="%5."/>
      <w:lvlJc w:val="left"/>
      <w:pPr>
        <w:ind w:left="4050" w:hanging="360"/>
      </w:pPr>
      <w:rPr>
        <w:rFonts w:cs="Times New Roman"/>
      </w:rPr>
    </w:lvl>
    <w:lvl w:ilvl="5" w:tentative="1">
      <w:start w:val="1"/>
      <w:numFmt w:val="lowerRoman"/>
      <w:lvlText w:val="%6."/>
      <w:lvlJc w:val="right"/>
      <w:pPr>
        <w:ind w:left="4770" w:hanging="180"/>
      </w:pPr>
      <w:rPr>
        <w:rFonts w:cs="Times New Roman"/>
      </w:rPr>
    </w:lvl>
    <w:lvl w:ilvl="6" w:tentative="1">
      <w:start w:val="1"/>
      <w:numFmt w:val="decimal"/>
      <w:lvlText w:val="%7."/>
      <w:lvlJc w:val="left"/>
      <w:pPr>
        <w:ind w:left="5490" w:hanging="360"/>
      </w:pPr>
      <w:rPr>
        <w:rFonts w:cs="Times New Roman"/>
      </w:rPr>
    </w:lvl>
    <w:lvl w:ilvl="7" w:tentative="1">
      <w:start w:val="1"/>
      <w:numFmt w:val="lowerLetter"/>
      <w:lvlText w:val="%8."/>
      <w:lvlJc w:val="left"/>
      <w:pPr>
        <w:ind w:left="6210" w:hanging="360"/>
      </w:pPr>
      <w:rPr>
        <w:rFonts w:cs="Times New Roman"/>
      </w:rPr>
    </w:lvl>
    <w:lvl w:ilvl="8" w:tentative="1">
      <w:start w:val="1"/>
      <w:numFmt w:val="lowerRoman"/>
      <w:lvlText w:val="%9."/>
      <w:lvlJc w:val="right"/>
      <w:pPr>
        <w:ind w:left="6930" w:hanging="180"/>
      </w:pPr>
      <w:rPr>
        <w:rFonts w:cs="Times New Roman"/>
      </w:rPr>
    </w:lvl>
  </w:abstractNum>
  <w:abstractNum w:abstractNumId="7">
    <w:nsid w:val="0FE73186"/>
    <w:multiLevelType w:val="hybridMultilevel"/>
    <w:tmpl w:val="AA1EC3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0803522"/>
    <w:multiLevelType w:val="hybridMultilevel"/>
    <w:tmpl w:val="B96269BA"/>
    <w:lvl w:ilvl="0">
      <w:start w:val="1"/>
      <w:numFmt w:val="decimal"/>
      <w:lvlText w:val="%1."/>
      <w:lvlJc w:val="left"/>
      <w:pPr>
        <w:ind w:left="810" w:hanging="360"/>
      </w:pPr>
      <w:rPr>
        <w:rFonts w:cs="Times New Roman" w:hint="default"/>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9">
    <w:nsid w:val="15EF1BAD"/>
    <w:multiLevelType w:val="hybridMultilevel"/>
    <w:tmpl w:val="3A96D856"/>
    <w:lvl w:ilvl="0">
      <w:start w:val="1"/>
      <w:numFmt w:val="decimal"/>
      <w:lvlText w:val="%1."/>
      <w:lvlJc w:val="left"/>
      <w:pPr>
        <w:ind w:left="525" w:hanging="360"/>
      </w:pPr>
      <w:rPr>
        <w:rFonts w:hint="default"/>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10">
    <w:nsid w:val="19C95BB1"/>
    <w:multiLevelType w:val="hybridMultilevel"/>
    <w:tmpl w:val="AE42B3F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1BCE6382"/>
    <w:multiLevelType w:val="hybridMultilevel"/>
    <w:tmpl w:val="52A4BBC8"/>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7BD41F5"/>
    <w:multiLevelType w:val="hybridMultilevel"/>
    <w:tmpl w:val="621AF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3165E0"/>
    <w:multiLevelType w:val="hybridMultilevel"/>
    <w:tmpl w:val="2422778C"/>
    <w:lvl w:ilvl="0">
      <w:start w:val="1"/>
      <w:numFmt w:val="lowerRoman"/>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5">
    <w:nsid w:val="2B9815C3"/>
    <w:multiLevelType w:val="hybridMultilevel"/>
    <w:tmpl w:val="4986142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E7D2D76"/>
    <w:multiLevelType w:val="hybridMultilevel"/>
    <w:tmpl w:val="53CE5C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31F6246"/>
    <w:multiLevelType w:val="hybridMultilevel"/>
    <w:tmpl w:val="EB26D82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33255616"/>
    <w:multiLevelType w:val="multilevel"/>
    <w:tmpl w:val="8528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B07004"/>
    <w:multiLevelType w:val="hybridMultilevel"/>
    <w:tmpl w:val="398C435E"/>
    <w:lvl w:ilvl="0">
      <w:start w:val="1"/>
      <w:numFmt w:val="lowerRoman"/>
      <w:lvlText w:val="%1."/>
      <w:lvlJc w:val="right"/>
      <w:pPr>
        <w:ind w:left="1440" w:hanging="720"/>
      </w:pPr>
      <w:rPr>
        <w:rFonts w:cs="Times New Roman" w:hint="default"/>
      </w:rPr>
    </w:lvl>
    <w:lvl w:ilvl="1" w:tentative="1">
      <w:start w:val="1"/>
      <w:numFmt w:val="lowerLetter"/>
      <w:lvlText w:val="%2."/>
      <w:lvlJc w:val="left"/>
      <w:pPr>
        <w:ind w:left="1710" w:hanging="360"/>
      </w:pPr>
      <w:rPr>
        <w:rFonts w:cs="Times New Roman"/>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20">
    <w:nsid w:val="35873767"/>
    <w:multiLevelType w:val="hybridMultilevel"/>
    <w:tmpl w:val="4F0CF8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77305B8"/>
    <w:multiLevelType w:val="hybridMultilevel"/>
    <w:tmpl w:val="2578B05A"/>
    <w:lvl w:ilvl="0">
      <w:start w:val="1"/>
      <w:numFmt w:val="lowerRoman"/>
      <w:lvlText w:val="%1."/>
      <w:lvlJc w:val="right"/>
      <w:pPr>
        <w:ind w:left="1170" w:hanging="720"/>
      </w:pPr>
      <w:rPr>
        <w:rFonts w:cs="Times New Roman"/>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22">
    <w:nsid w:val="37795534"/>
    <w:multiLevelType w:val="hybridMultilevel"/>
    <w:tmpl w:val="0C6CC8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B69602A"/>
    <w:multiLevelType w:val="multilevel"/>
    <w:tmpl w:val="082A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A80A99"/>
    <w:multiLevelType w:val="hybridMultilevel"/>
    <w:tmpl w:val="E30E217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45F92343"/>
    <w:multiLevelType w:val="multilevel"/>
    <w:tmpl w:val="18CC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2F3BDF"/>
    <w:multiLevelType w:val="hybridMultilevel"/>
    <w:tmpl w:val="CDCEEB4C"/>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7243F5"/>
    <w:multiLevelType w:val="hybridMultilevel"/>
    <w:tmpl w:val="F37C72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F0D59DC"/>
    <w:multiLevelType w:val="hybridMultilevel"/>
    <w:tmpl w:val="42ECC79C"/>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9">
    <w:nsid w:val="5D8861D8"/>
    <w:multiLevelType w:val="hybridMultilevel"/>
    <w:tmpl w:val="CC6C009E"/>
    <w:lvl w:ilvl="0">
      <w:start w:val="1"/>
      <w:numFmt w:val="lowerRoman"/>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0">
    <w:nsid w:val="5DB7080A"/>
    <w:multiLevelType w:val="hybridMultilevel"/>
    <w:tmpl w:val="ACAE3320"/>
    <w:lvl w:ilvl="0">
      <w:start w:val="1"/>
      <w:numFmt w:val="upperLetter"/>
      <w:lvlText w:val="%1."/>
      <w:lvlJc w:val="left"/>
      <w:pPr>
        <w:ind w:left="720" w:hanging="720"/>
      </w:pPr>
      <w:rPr>
        <w:rFonts w:ascii="Times New Roman" w:eastAsia="Times New Roman" w:hAnsi="Times New Roman"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1">
    <w:nsid w:val="61DA2DB4"/>
    <w:multiLevelType w:val="multilevel"/>
    <w:tmpl w:val="1666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964AFD"/>
    <w:multiLevelType w:val="hybridMultilevel"/>
    <w:tmpl w:val="56A8D4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F64BA0"/>
    <w:multiLevelType w:val="hybridMultilevel"/>
    <w:tmpl w:val="3978386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B125DD6"/>
    <w:multiLevelType w:val="hybridMultilevel"/>
    <w:tmpl w:val="34400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890AF7"/>
    <w:multiLevelType w:val="hybridMultilevel"/>
    <w:tmpl w:val="995CFC72"/>
    <w:lvl w:ilvl="0">
      <w:start w:val="1"/>
      <w:numFmt w:val="upperRoman"/>
      <w:lvlText w:val="%1."/>
      <w:lvlJc w:val="right"/>
      <w:pPr>
        <w:ind w:left="1170" w:hanging="360"/>
      </w:pPr>
      <w:rPr>
        <w:rFonts w:cs="Times New Roman"/>
      </w:rPr>
    </w:lvl>
    <w:lvl w:ilvl="1" w:tentative="1">
      <w:start w:val="1"/>
      <w:numFmt w:val="lowerLetter"/>
      <w:lvlText w:val="%2."/>
      <w:lvlJc w:val="left"/>
      <w:pPr>
        <w:ind w:left="1890" w:hanging="360"/>
      </w:pPr>
      <w:rPr>
        <w:rFonts w:cs="Times New Roman"/>
      </w:rPr>
    </w:lvl>
    <w:lvl w:ilvl="2" w:tentative="1">
      <w:start w:val="1"/>
      <w:numFmt w:val="lowerRoman"/>
      <w:lvlText w:val="%3."/>
      <w:lvlJc w:val="right"/>
      <w:pPr>
        <w:ind w:left="2610" w:hanging="180"/>
      </w:pPr>
      <w:rPr>
        <w:rFonts w:cs="Times New Roman"/>
      </w:rPr>
    </w:lvl>
    <w:lvl w:ilvl="3" w:tentative="1">
      <w:start w:val="1"/>
      <w:numFmt w:val="decimal"/>
      <w:lvlText w:val="%4."/>
      <w:lvlJc w:val="left"/>
      <w:pPr>
        <w:ind w:left="3330" w:hanging="360"/>
      </w:pPr>
      <w:rPr>
        <w:rFonts w:cs="Times New Roman"/>
      </w:rPr>
    </w:lvl>
    <w:lvl w:ilvl="4" w:tentative="1">
      <w:start w:val="1"/>
      <w:numFmt w:val="lowerLetter"/>
      <w:lvlText w:val="%5."/>
      <w:lvlJc w:val="left"/>
      <w:pPr>
        <w:ind w:left="4050" w:hanging="360"/>
      </w:pPr>
      <w:rPr>
        <w:rFonts w:cs="Times New Roman"/>
      </w:rPr>
    </w:lvl>
    <w:lvl w:ilvl="5" w:tentative="1">
      <w:start w:val="1"/>
      <w:numFmt w:val="lowerRoman"/>
      <w:lvlText w:val="%6."/>
      <w:lvlJc w:val="right"/>
      <w:pPr>
        <w:ind w:left="4770" w:hanging="180"/>
      </w:pPr>
      <w:rPr>
        <w:rFonts w:cs="Times New Roman"/>
      </w:rPr>
    </w:lvl>
    <w:lvl w:ilvl="6" w:tentative="1">
      <w:start w:val="1"/>
      <w:numFmt w:val="decimal"/>
      <w:lvlText w:val="%7."/>
      <w:lvlJc w:val="left"/>
      <w:pPr>
        <w:ind w:left="5490" w:hanging="360"/>
      </w:pPr>
      <w:rPr>
        <w:rFonts w:cs="Times New Roman"/>
      </w:rPr>
    </w:lvl>
    <w:lvl w:ilvl="7" w:tentative="1">
      <w:start w:val="1"/>
      <w:numFmt w:val="lowerLetter"/>
      <w:lvlText w:val="%8."/>
      <w:lvlJc w:val="left"/>
      <w:pPr>
        <w:ind w:left="6210" w:hanging="360"/>
      </w:pPr>
      <w:rPr>
        <w:rFonts w:cs="Times New Roman"/>
      </w:rPr>
    </w:lvl>
    <w:lvl w:ilvl="8" w:tentative="1">
      <w:start w:val="1"/>
      <w:numFmt w:val="lowerRoman"/>
      <w:lvlText w:val="%9."/>
      <w:lvlJc w:val="right"/>
      <w:pPr>
        <w:ind w:left="6930" w:hanging="180"/>
      </w:pPr>
      <w:rPr>
        <w:rFonts w:cs="Times New Roman"/>
      </w:rPr>
    </w:lvl>
  </w:abstractNum>
  <w:abstractNum w:abstractNumId="36">
    <w:nsid w:val="6E046C78"/>
    <w:multiLevelType w:val="hybridMultilevel"/>
    <w:tmpl w:val="F7AADC9C"/>
    <w:lvl w:ilvl="0">
      <w:start w:val="1"/>
      <w:numFmt w:val="lowerRoman"/>
      <w:lvlText w:val="(%1)"/>
      <w:lvlJc w:val="left"/>
      <w:pPr>
        <w:ind w:left="1170" w:hanging="720"/>
      </w:pPr>
      <w:rPr>
        <w:rFonts w:cs="Times New Roman" w:hint="default"/>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37">
    <w:nsid w:val="76BB417E"/>
    <w:multiLevelType w:val="multilevel"/>
    <w:tmpl w:val="76FE75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8F60D8"/>
    <w:multiLevelType w:val="hybridMultilevel"/>
    <w:tmpl w:val="E8E416A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E552D"/>
    <w:multiLevelType w:val="hybridMultilevel"/>
    <w:tmpl w:val="F1640E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E280C7B"/>
    <w:multiLevelType w:val="hybridMultilevel"/>
    <w:tmpl w:val="09902FF2"/>
    <w:lvl w:ilvl="0">
      <w:start w:val="1"/>
      <w:numFmt w:val="upperLetter"/>
      <w:lvlText w:val="(%1)"/>
      <w:lvlJc w:val="left"/>
      <w:pPr>
        <w:ind w:left="810" w:hanging="360"/>
      </w:pPr>
      <w:rPr>
        <w:rFonts w:cs="Times New Roman" w:hint="default"/>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41">
    <w:nsid w:val="7E6F45B4"/>
    <w:multiLevelType w:val="hybridMultilevel"/>
    <w:tmpl w:val="7D9C55E4"/>
    <w:styleLink w:val="StyleBulleted33"/>
    <w:lvl w:ilvl="0">
      <w:start w:val="1"/>
      <w:numFmt w:val="bullet"/>
      <w:pStyle w:val="Answerbulleted"/>
      <w:lvlText w:val=""/>
      <w:lvlJc w:val="left"/>
      <w:pPr>
        <w:ind w:left="990" w:hanging="360"/>
      </w:pPr>
      <w:rPr>
        <w:rFonts w:ascii="Symbol" w:hAnsi="Symbol" w:hint="default"/>
        <w:b w:val="0"/>
        <w:i w:val="0"/>
        <w:color w:val="5C85BC"/>
        <w:position w:val="2"/>
        <w:sz w:val="20"/>
      </w:rPr>
    </w:lvl>
    <w:lvl w:ilvl="1">
      <w:start w:val="1"/>
      <w:numFmt w:val="bullet"/>
      <w:lvlText w:val="o"/>
      <w:lvlJc w:val="left"/>
      <w:pPr>
        <w:ind w:left="1714" w:hanging="360"/>
      </w:pPr>
      <w:rPr>
        <w:rFonts w:ascii="Courier New" w:hAnsi="Courier New" w:hint="default"/>
      </w:rPr>
    </w:lvl>
    <w:lvl w:ilvl="2">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hint="default"/>
      </w:rPr>
    </w:lvl>
    <w:lvl w:ilvl="8" w:tentative="1">
      <w:start w:val="1"/>
      <w:numFmt w:val="bullet"/>
      <w:lvlText w:val=""/>
      <w:lvlJc w:val="left"/>
      <w:pPr>
        <w:ind w:left="6754" w:hanging="360"/>
      </w:pPr>
      <w:rPr>
        <w:rFonts w:ascii="Wingdings" w:hAnsi="Wingdings" w:hint="default"/>
      </w:rPr>
    </w:lvl>
  </w:abstractNum>
  <w:num w:numId="1" w16cid:durableId="884634076">
    <w:abstractNumId w:val="30"/>
  </w:num>
  <w:num w:numId="2" w16cid:durableId="1877237821">
    <w:abstractNumId w:val="21"/>
  </w:num>
  <w:num w:numId="3" w16cid:durableId="118036612">
    <w:abstractNumId w:val="24"/>
  </w:num>
  <w:num w:numId="4" w16cid:durableId="2121997126">
    <w:abstractNumId w:val="17"/>
  </w:num>
  <w:num w:numId="5" w16cid:durableId="322509493">
    <w:abstractNumId w:val="36"/>
  </w:num>
  <w:num w:numId="6" w16cid:durableId="1520385066">
    <w:abstractNumId w:val="40"/>
  </w:num>
  <w:num w:numId="7" w16cid:durableId="740064166">
    <w:abstractNumId w:val="29"/>
  </w:num>
  <w:num w:numId="8" w16cid:durableId="42096783">
    <w:abstractNumId w:val="13"/>
  </w:num>
  <w:num w:numId="9" w16cid:durableId="708720692">
    <w:abstractNumId w:val="0"/>
  </w:num>
  <w:num w:numId="10" w16cid:durableId="1437209736">
    <w:abstractNumId w:val="32"/>
  </w:num>
  <w:num w:numId="11" w16cid:durableId="1679651695">
    <w:abstractNumId w:val="14"/>
  </w:num>
  <w:num w:numId="12" w16cid:durableId="484515937">
    <w:abstractNumId w:val="19"/>
  </w:num>
  <w:num w:numId="13" w16cid:durableId="1625770362">
    <w:abstractNumId w:val="8"/>
  </w:num>
  <w:num w:numId="14" w16cid:durableId="968785153">
    <w:abstractNumId w:val="35"/>
  </w:num>
  <w:num w:numId="15" w16cid:durableId="1737894598">
    <w:abstractNumId w:val="6"/>
  </w:num>
  <w:num w:numId="16" w16cid:durableId="1153565166">
    <w:abstractNumId w:val="3"/>
  </w:num>
  <w:num w:numId="17" w16cid:durableId="1023479270">
    <w:abstractNumId w:val="28"/>
  </w:num>
  <w:num w:numId="18" w16cid:durableId="1998876752">
    <w:abstractNumId w:val="2"/>
  </w:num>
  <w:num w:numId="19" w16cid:durableId="1785417555">
    <w:abstractNumId w:val="10"/>
  </w:num>
  <w:num w:numId="20" w16cid:durableId="150024478">
    <w:abstractNumId w:val="41"/>
    <w:lvlOverride w:ilvl="0">
      <w:lvl w:ilvl="0">
        <w:start w:val="1"/>
        <w:numFmt w:val="bullet"/>
        <w:pStyle w:val="Answerbulleted"/>
        <w:lvlText w:val=""/>
        <w:lvlJc w:val="left"/>
        <w:pPr>
          <w:ind w:left="1080" w:hanging="360"/>
        </w:pPr>
        <w:rPr>
          <w:rFonts w:ascii="Symbol" w:hAnsi="Symbol" w:hint="default"/>
          <w:b w:val="0"/>
          <w:i w:val="0"/>
          <w:color w:val="auto"/>
          <w:position w:val="2"/>
          <w:sz w:val="20"/>
        </w:rPr>
      </w:lvl>
    </w:lvlOverride>
  </w:num>
  <w:num w:numId="21" w16cid:durableId="665085588">
    <w:abstractNumId w:val="41"/>
  </w:num>
  <w:num w:numId="22" w16cid:durableId="1786580408">
    <w:abstractNumId w:val="31"/>
  </w:num>
  <w:num w:numId="23" w16cid:durableId="1721707795">
    <w:abstractNumId w:val="34"/>
  </w:num>
  <w:num w:numId="24" w16cid:durableId="1522208031">
    <w:abstractNumId w:val="1"/>
  </w:num>
  <w:num w:numId="25" w16cid:durableId="1612936742">
    <w:abstractNumId w:val="16"/>
  </w:num>
  <w:num w:numId="26" w16cid:durableId="159345804">
    <w:abstractNumId w:val="20"/>
  </w:num>
  <w:num w:numId="27" w16cid:durableId="1855725440">
    <w:abstractNumId w:val="9"/>
  </w:num>
  <w:num w:numId="28" w16cid:durableId="1237664973">
    <w:abstractNumId w:val="22"/>
  </w:num>
  <w:num w:numId="29" w16cid:durableId="1649088472">
    <w:abstractNumId w:val="27"/>
  </w:num>
  <w:num w:numId="30" w16cid:durableId="1899658823">
    <w:abstractNumId w:val="7"/>
  </w:num>
  <w:num w:numId="31" w16cid:durableId="838693091">
    <w:abstractNumId w:val="15"/>
  </w:num>
  <w:num w:numId="32" w16cid:durableId="1412658546">
    <w:abstractNumId w:val="39"/>
  </w:num>
  <w:num w:numId="33" w16cid:durableId="347950037">
    <w:abstractNumId w:val="4"/>
  </w:num>
  <w:num w:numId="34" w16cid:durableId="1220241922">
    <w:abstractNumId w:val="12"/>
  </w:num>
  <w:num w:numId="35" w16cid:durableId="56513325">
    <w:abstractNumId w:val="11"/>
  </w:num>
  <w:num w:numId="36" w16cid:durableId="1445802930">
    <w:abstractNumId w:val="38"/>
  </w:num>
  <w:num w:numId="37" w16cid:durableId="1509055175">
    <w:abstractNumId w:val="37"/>
  </w:num>
  <w:num w:numId="38" w16cid:durableId="281157868">
    <w:abstractNumId w:val="25"/>
  </w:num>
  <w:num w:numId="39" w16cid:durableId="395208531">
    <w:abstractNumId w:val="18"/>
  </w:num>
  <w:num w:numId="40" w16cid:durableId="34083313">
    <w:abstractNumId w:val="23"/>
  </w:num>
  <w:num w:numId="41" w16cid:durableId="549615862">
    <w:abstractNumId w:val="26"/>
  </w:num>
  <w:num w:numId="42" w16cid:durableId="979504502">
    <w:abstractNumId w:val="33"/>
  </w:num>
  <w:num w:numId="43" w16cid:durableId="2125273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BC"/>
    <w:rsid w:val="00002362"/>
    <w:rsid w:val="00016729"/>
    <w:rsid w:val="00030CB4"/>
    <w:rsid w:val="0003105A"/>
    <w:rsid w:val="00033FEF"/>
    <w:rsid w:val="00037A8D"/>
    <w:rsid w:val="0004257F"/>
    <w:rsid w:val="00043896"/>
    <w:rsid w:val="0004677B"/>
    <w:rsid w:val="00047619"/>
    <w:rsid w:val="00056E68"/>
    <w:rsid w:val="000573EE"/>
    <w:rsid w:val="00060667"/>
    <w:rsid w:val="00061D6A"/>
    <w:rsid w:val="00064CFB"/>
    <w:rsid w:val="00064DB4"/>
    <w:rsid w:val="00070B29"/>
    <w:rsid w:val="000724F2"/>
    <w:rsid w:val="00074FC8"/>
    <w:rsid w:val="00076174"/>
    <w:rsid w:val="000775CF"/>
    <w:rsid w:val="0008037A"/>
    <w:rsid w:val="00082283"/>
    <w:rsid w:val="000825FC"/>
    <w:rsid w:val="00084930"/>
    <w:rsid w:val="00086D6B"/>
    <w:rsid w:val="000876ED"/>
    <w:rsid w:val="00090B9E"/>
    <w:rsid w:val="000927BC"/>
    <w:rsid w:val="00094696"/>
    <w:rsid w:val="00097F4A"/>
    <w:rsid w:val="000A722A"/>
    <w:rsid w:val="000B5F47"/>
    <w:rsid w:val="000B6C42"/>
    <w:rsid w:val="000C1D4E"/>
    <w:rsid w:val="000C530F"/>
    <w:rsid w:val="000D4405"/>
    <w:rsid w:val="000D620D"/>
    <w:rsid w:val="000D6D80"/>
    <w:rsid w:val="000D7A1E"/>
    <w:rsid w:val="000D7DC1"/>
    <w:rsid w:val="000E36C4"/>
    <w:rsid w:val="000E39CB"/>
    <w:rsid w:val="000E54F9"/>
    <w:rsid w:val="000F178F"/>
    <w:rsid w:val="000F2E6B"/>
    <w:rsid w:val="00102595"/>
    <w:rsid w:val="001025CD"/>
    <w:rsid w:val="00102961"/>
    <w:rsid w:val="00102E39"/>
    <w:rsid w:val="00104109"/>
    <w:rsid w:val="0010482C"/>
    <w:rsid w:val="00105373"/>
    <w:rsid w:val="001112FC"/>
    <w:rsid w:val="001120E6"/>
    <w:rsid w:val="00114D72"/>
    <w:rsid w:val="00115D59"/>
    <w:rsid w:val="00117C79"/>
    <w:rsid w:val="00122D5C"/>
    <w:rsid w:val="00125A18"/>
    <w:rsid w:val="00131A60"/>
    <w:rsid w:val="00132234"/>
    <w:rsid w:val="00137983"/>
    <w:rsid w:val="00142C39"/>
    <w:rsid w:val="0014402C"/>
    <w:rsid w:val="00144811"/>
    <w:rsid w:val="00145821"/>
    <w:rsid w:val="00146FE5"/>
    <w:rsid w:val="001655D5"/>
    <w:rsid w:val="00176DB1"/>
    <w:rsid w:val="00181348"/>
    <w:rsid w:val="00186E37"/>
    <w:rsid w:val="0019135D"/>
    <w:rsid w:val="001A2328"/>
    <w:rsid w:val="001A6B66"/>
    <w:rsid w:val="001A6F9F"/>
    <w:rsid w:val="001B1961"/>
    <w:rsid w:val="001B31E5"/>
    <w:rsid w:val="001B4A0F"/>
    <w:rsid w:val="001B50D9"/>
    <w:rsid w:val="001B6F0C"/>
    <w:rsid w:val="001C6C33"/>
    <w:rsid w:val="001D11DF"/>
    <w:rsid w:val="001E2E54"/>
    <w:rsid w:val="001E4CF6"/>
    <w:rsid w:val="001E78B9"/>
    <w:rsid w:val="00200ADD"/>
    <w:rsid w:val="002066C5"/>
    <w:rsid w:val="00206F55"/>
    <w:rsid w:val="00210281"/>
    <w:rsid w:val="002106CC"/>
    <w:rsid w:val="00210C9F"/>
    <w:rsid w:val="00210EA8"/>
    <w:rsid w:val="00212220"/>
    <w:rsid w:val="002157F1"/>
    <w:rsid w:val="00215D4D"/>
    <w:rsid w:val="00224A5D"/>
    <w:rsid w:val="00224B91"/>
    <w:rsid w:val="00224DA6"/>
    <w:rsid w:val="002257EE"/>
    <w:rsid w:val="00225FDA"/>
    <w:rsid w:val="00232D71"/>
    <w:rsid w:val="00234DB5"/>
    <w:rsid w:val="00236875"/>
    <w:rsid w:val="00242468"/>
    <w:rsid w:val="00244CFF"/>
    <w:rsid w:val="002472C7"/>
    <w:rsid w:val="00247AE6"/>
    <w:rsid w:val="0025143A"/>
    <w:rsid w:val="002519B6"/>
    <w:rsid w:val="00253474"/>
    <w:rsid w:val="00253A18"/>
    <w:rsid w:val="002550A4"/>
    <w:rsid w:val="00257CB5"/>
    <w:rsid w:val="002626E3"/>
    <w:rsid w:val="002634D0"/>
    <w:rsid w:val="00266A56"/>
    <w:rsid w:val="00267C6D"/>
    <w:rsid w:val="0027147E"/>
    <w:rsid w:val="00271D8D"/>
    <w:rsid w:val="00276B74"/>
    <w:rsid w:val="002770B2"/>
    <w:rsid w:val="00282609"/>
    <w:rsid w:val="00282A5D"/>
    <w:rsid w:val="00282C85"/>
    <w:rsid w:val="00283D50"/>
    <w:rsid w:val="00285630"/>
    <w:rsid w:val="00286A8E"/>
    <w:rsid w:val="00287263"/>
    <w:rsid w:val="00291883"/>
    <w:rsid w:val="00295473"/>
    <w:rsid w:val="00295DDC"/>
    <w:rsid w:val="002B0CD9"/>
    <w:rsid w:val="002B5777"/>
    <w:rsid w:val="002C0EA4"/>
    <w:rsid w:val="002C5ECA"/>
    <w:rsid w:val="002C7994"/>
    <w:rsid w:val="002D4E93"/>
    <w:rsid w:val="002D55E0"/>
    <w:rsid w:val="002E14A9"/>
    <w:rsid w:val="002E337A"/>
    <w:rsid w:val="002E4773"/>
    <w:rsid w:val="002F5F47"/>
    <w:rsid w:val="002F62D0"/>
    <w:rsid w:val="003005A0"/>
    <w:rsid w:val="0030164D"/>
    <w:rsid w:val="0030290E"/>
    <w:rsid w:val="00306D66"/>
    <w:rsid w:val="00311F5E"/>
    <w:rsid w:val="0031260C"/>
    <w:rsid w:val="00315EAF"/>
    <w:rsid w:val="0031613E"/>
    <w:rsid w:val="00320FBC"/>
    <w:rsid w:val="00322B57"/>
    <w:rsid w:val="00323FFA"/>
    <w:rsid w:val="00327343"/>
    <w:rsid w:val="00327C98"/>
    <w:rsid w:val="0033087E"/>
    <w:rsid w:val="0033699E"/>
    <w:rsid w:val="003379C1"/>
    <w:rsid w:val="0034188A"/>
    <w:rsid w:val="00343F3C"/>
    <w:rsid w:val="00352624"/>
    <w:rsid w:val="00353207"/>
    <w:rsid w:val="00353816"/>
    <w:rsid w:val="0035690D"/>
    <w:rsid w:val="00361E5A"/>
    <w:rsid w:val="00364429"/>
    <w:rsid w:val="0036655E"/>
    <w:rsid w:val="003720E1"/>
    <w:rsid w:val="003739A3"/>
    <w:rsid w:val="00374864"/>
    <w:rsid w:val="00374B84"/>
    <w:rsid w:val="003756CB"/>
    <w:rsid w:val="00376786"/>
    <w:rsid w:val="0037712F"/>
    <w:rsid w:val="00377179"/>
    <w:rsid w:val="003909B2"/>
    <w:rsid w:val="0039256E"/>
    <w:rsid w:val="00392CB6"/>
    <w:rsid w:val="0039604B"/>
    <w:rsid w:val="003A4053"/>
    <w:rsid w:val="003B11BD"/>
    <w:rsid w:val="003B34DF"/>
    <w:rsid w:val="003C072D"/>
    <w:rsid w:val="003C554B"/>
    <w:rsid w:val="003D0097"/>
    <w:rsid w:val="003D1867"/>
    <w:rsid w:val="003D1C9F"/>
    <w:rsid w:val="003D2752"/>
    <w:rsid w:val="003D503D"/>
    <w:rsid w:val="003D5D48"/>
    <w:rsid w:val="003E5873"/>
    <w:rsid w:val="003E5A8E"/>
    <w:rsid w:val="003F0394"/>
    <w:rsid w:val="003F11D5"/>
    <w:rsid w:val="003F4A97"/>
    <w:rsid w:val="003F7CF3"/>
    <w:rsid w:val="00401D04"/>
    <w:rsid w:val="00402F5D"/>
    <w:rsid w:val="0040432D"/>
    <w:rsid w:val="00404F19"/>
    <w:rsid w:val="00405009"/>
    <w:rsid w:val="00405476"/>
    <w:rsid w:val="00411ACE"/>
    <w:rsid w:val="004129FA"/>
    <w:rsid w:val="0041420B"/>
    <w:rsid w:val="004171BD"/>
    <w:rsid w:val="0041785E"/>
    <w:rsid w:val="004225FC"/>
    <w:rsid w:val="00422932"/>
    <w:rsid w:val="004232F5"/>
    <w:rsid w:val="004255DF"/>
    <w:rsid w:val="00427481"/>
    <w:rsid w:val="00430232"/>
    <w:rsid w:val="00434F55"/>
    <w:rsid w:val="0044311D"/>
    <w:rsid w:val="0044556F"/>
    <w:rsid w:val="0044625B"/>
    <w:rsid w:val="00446B1B"/>
    <w:rsid w:val="00451473"/>
    <w:rsid w:val="0045277F"/>
    <w:rsid w:val="00452DED"/>
    <w:rsid w:val="00454BC9"/>
    <w:rsid w:val="0046136E"/>
    <w:rsid w:val="00461CFE"/>
    <w:rsid w:val="00461FC8"/>
    <w:rsid w:val="00465480"/>
    <w:rsid w:val="00470DE8"/>
    <w:rsid w:val="00472B7F"/>
    <w:rsid w:val="0047408C"/>
    <w:rsid w:val="004745F7"/>
    <w:rsid w:val="00480446"/>
    <w:rsid w:val="00482A99"/>
    <w:rsid w:val="00482BE7"/>
    <w:rsid w:val="00485FA7"/>
    <w:rsid w:val="00492535"/>
    <w:rsid w:val="004965BF"/>
    <w:rsid w:val="004A3C4E"/>
    <w:rsid w:val="004A65EB"/>
    <w:rsid w:val="004B0E8E"/>
    <w:rsid w:val="004B284C"/>
    <w:rsid w:val="004B52FD"/>
    <w:rsid w:val="004B7282"/>
    <w:rsid w:val="004C3C0D"/>
    <w:rsid w:val="004C45AB"/>
    <w:rsid w:val="004C5A2B"/>
    <w:rsid w:val="004D297B"/>
    <w:rsid w:val="004E0391"/>
    <w:rsid w:val="004E6002"/>
    <w:rsid w:val="004E62B4"/>
    <w:rsid w:val="004F21A8"/>
    <w:rsid w:val="004F62FD"/>
    <w:rsid w:val="00502F01"/>
    <w:rsid w:val="00511FC6"/>
    <w:rsid w:val="00512AB6"/>
    <w:rsid w:val="0051434A"/>
    <w:rsid w:val="00514CCE"/>
    <w:rsid w:val="005160F7"/>
    <w:rsid w:val="00516870"/>
    <w:rsid w:val="005176C0"/>
    <w:rsid w:val="00521897"/>
    <w:rsid w:val="005221D1"/>
    <w:rsid w:val="00522CE4"/>
    <w:rsid w:val="00523B7B"/>
    <w:rsid w:val="0053022E"/>
    <w:rsid w:val="00532B66"/>
    <w:rsid w:val="00532F4F"/>
    <w:rsid w:val="00533FCD"/>
    <w:rsid w:val="00534941"/>
    <w:rsid w:val="00535999"/>
    <w:rsid w:val="00536E08"/>
    <w:rsid w:val="00541D53"/>
    <w:rsid w:val="00541FA3"/>
    <w:rsid w:val="00544AA8"/>
    <w:rsid w:val="00550F0A"/>
    <w:rsid w:val="00553EEB"/>
    <w:rsid w:val="00554768"/>
    <w:rsid w:val="00556CD0"/>
    <w:rsid w:val="0056137F"/>
    <w:rsid w:val="00563B92"/>
    <w:rsid w:val="00565266"/>
    <w:rsid w:val="0056559C"/>
    <w:rsid w:val="0056703E"/>
    <w:rsid w:val="00574445"/>
    <w:rsid w:val="00576A26"/>
    <w:rsid w:val="00581173"/>
    <w:rsid w:val="00583292"/>
    <w:rsid w:val="00585838"/>
    <w:rsid w:val="0059004B"/>
    <w:rsid w:val="0059048A"/>
    <w:rsid w:val="00591FD4"/>
    <w:rsid w:val="00592FA7"/>
    <w:rsid w:val="005971F1"/>
    <w:rsid w:val="005A704C"/>
    <w:rsid w:val="005A7103"/>
    <w:rsid w:val="005B1DDD"/>
    <w:rsid w:val="005B393D"/>
    <w:rsid w:val="005B3E8A"/>
    <w:rsid w:val="005B43DC"/>
    <w:rsid w:val="005C000A"/>
    <w:rsid w:val="005C0F09"/>
    <w:rsid w:val="005C2EEA"/>
    <w:rsid w:val="005C5114"/>
    <w:rsid w:val="005D0514"/>
    <w:rsid w:val="005D2920"/>
    <w:rsid w:val="005D3F3D"/>
    <w:rsid w:val="005E0158"/>
    <w:rsid w:val="005E1659"/>
    <w:rsid w:val="005E2D05"/>
    <w:rsid w:val="005E321F"/>
    <w:rsid w:val="005E5982"/>
    <w:rsid w:val="005E6B92"/>
    <w:rsid w:val="005F05F1"/>
    <w:rsid w:val="005F58D9"/>
    <w:rsid w:val="005F64C0"/>
    <w:rsid w:val="005F7FB4"/>
    <w:rsid w:val="00611225"/>
    <w:rsid w:val="0061315D"/>
    <w:rsid w:val="00621E35"/>
    <w:rsid w:val="00622D75"/>
    <w:rsid w:val="006230DF"/>
    <w:rsid w:val="00630A69"/>
    <w:rsid w:val="0063500E"/>
    <w:rsid w:val="00640956"/>
    <w:rsid w:val="00641E4B"/>
    <w:rsid w:val="00643061"/>
    <w:rsid w:val="00651153"/>
    <w:rsid w:val="0065284A"/>
    <w:rsid w:val="00652E65"/>
    <w:rsid w:val="006560CF"/>
    <w:rsid w:val="0065663B"/>
    <w:rsid w:val="0066012E"/>
    <w:rsid w:val="00666E28"/>
    <w:rsid w:val="0066759B"/>
    <w:rsid w:val="00670026"/>
    <w:rsid w:val="00670688"/>
    <w:rsid w:val="00673DCE"/>
    <w:rsid w:val="00673F84"/>
    <w:rsid w:val="006759A5"/>
    <w:rsid w:val="00680DB4"/>
    <w:rsid w:val="00681AB2"/>
    <w:rsid w:val="00681B8E"/>
    <w:rsid w:val="006833DC"/>
    <w:rsid w:val="00684B5A"/>
    <w:rsid w:val="006867DC"/>
    <w:rsid w:val="00686A48"/>
    <w:rsid w:val="006927EC"/>
    <w:rsid w:val="00693EF0"/>
    <w:rsid w:val="00693FC5"/>
    <w:rsid w:val="006A2EBA"/>
    <w:rsid w:val="006A7394"/>
    <w:rsid w:val="006B217E"/>
    <w:rsid w:val="006B33BC"/>
    <w:rsid w:val="006B44AB"/>
    <w:rsid w:val="006B5CBB"/>
    <w:rsid w:val="006C4525"/>
    <w:rsid w:val="006C5054"/>
    <w:rsid w:val="006C591D"/>
    <w:rsid w:val="006D01E2"/>
    <w:rsid w:val="006D5EB8"/>
    <w:rsid w:val="006D641C"/>
    <w:rsid w:val="006E4444"/>
    <w:rsid w:val="006E7C68"/>
    <w:rsid w:val="006F13BF"/>
    <w:rsid w:val="006F5F29"/>
    <w:rsid w:val="00701121"/>
    <w:rsid w:val="00702167"/>
    <w:rsid w:val="007038EB"/>
    <w:rsid w:val="0070453D"/>
    <w:rsid w:val="0070611E"/>
    <w:rsid w:val="00707C40"/>
    <w:rsid w:val="007136A0"/>
    <w:rsid w:val="00713EE3"/>
    <w:rsid w:val="0071579E"/>
    <w:rsid w:val="00715FA4"/>
    <w:rsid w:val="0072375E"/>
    <w:rsid w:val="007312CA"/>
    <w:rsid w:val="0073317D"/>
    <w:rsid w:val="00733330"/>
    <w:rsid w:val="007334CE"/>
    <w:rsid w:val="00736275"/>
    <w:rsid w:val="00736D39"/>
    <w:rsid w:val="0074018C"/>
    <w:rsid w:val="00744B0C"/>
    <w:rsid w:val="00744B45"/>
    <w:rsid w:val="0074731C"/>
    <w:rsid w:val="00750299"/>
    <w:rsid w:val="0075563B"/>
    <w:rsid w:val="00755EA0"/>
    <w:rsid w:val="00757A5B"/>
    <w:rsid w:val="0076352E"/>
    <w:rsid w:val="0076440C"/>
    <w:rsid w:val="0076522A"/>
    <w:rsid w:val="00765BD5"/>
    <w:rsid w:val="00767C1A"/>
    <w:rsid w:val="007705D5"/>
    <w:rsid w:val="007713F1"/>
    <w:rsid w:val="00773668"/>
    <w:rsid w:val="00773CC2"/>
    <w:rsid w:val="00774A7B"/>
    <w:rsid w:val="007778E6"/>
    <w:rsid w:val="00777B93"/>
    <w:rsid w:val="00784A66"/>
    <w:rsid w:val="00784CC8"/>
    <w:rsid w:val="007857D4"/>
    <w:rsid w:val="0078677B"/>
    <w:rsid w:val="0078728C"/>
    <w:rsid w:val="00791B4A"/>
    <w:rsid w:val="007941EF"/>
    <w:rsid w:val="007966C1"/>
    <w:rsid w:val="00796C12"/>
    <w:rsid w:val="0079753C"/>
    <w:rsid w:val="0079790A"/>
    <w:rsid w:val="007A281D"/>
    <w:rsid w:val="007A3419"/>
    <w:rsid w:val="007A7C81"/>
    <w:rsid w:val="007B1E74"/>
    <w:rsid w:val="007B42BC"/>
    <w:rsid w:val="007B7EBA"/>
    <w:rsid w:val="007C53E0"/>
    <w:rsid w:val="007D014D"/>
    <w:rsid w:val="007D0591"/>
    <w:rsid w:val="007E0260"/>
    <w:rsid w:val="007E2B6F"/>
    <w:rsid w:val="007E4F71"/>
    <w:rsid w:val="007E568E"/>
    <w:rsid w:val="007E6E4D"/>
    <w:rsid w:val="007F0DCA"/>
    <w:rsid w:val="007F11AF"/>
    <w:rsid w:val="007F3000"/>
    <w:rsid w:val="007F309E"/>
    <w:rsid w:val="007F60EE"/>
    <w:rsid w:val="00801533"/>
    <w:rsid w:val="0081214A"/>
    <w:rsid w:val="00814CE3"/>
    <w:rsid w:val="00815DB2"/>
    <w:rsid w:val="00821D12"/>
    <w:rsid w:val="0082373B"/>
    <w:rsid w:val="008272AA"/>
    <w:rsid w:val="00830E27"/>
    <w:rsid w:val="008356F3"/>
    <w:rsid w:val="008467E6"/>
    <w:rsid w:val="00850F16"/>
    <w:rsid w:val="00853065"/>
    <w:rsid w:val="00855342"/>
    <w:rsid w:val="00857B6A"/>
    <w:rsid w:val="008625EF"/>
    <w:rsid w:val="00864E4E"/>
    <w:rsid w:val="00865DDA"/>
    <w:rsid w:val="00867AD7"/>
    <w:rsid w:val="00870BC2"/>
    <w:rsid w:val="0087283B"/>
    <w:rsid w:val="00873286"/>
    <w:rsid w:val="008743F3"/>
    <w:rsid w:val="00876644"/>
    <w:rsid w:val="00877D4F"/>
    <w:rsid w:val="008921C7"/>
    <w:rsid w:val="00895921"/>
    <w:rsid w:val="008A041F"/>
    <w:rsid w:val="008A2B1B"/>
    <w:rsid w:val="008A36CC"/>
    <w:rsid w:val="008A7959"/>
    <w:rsid w:val="008A79B8"/>
    <w:rsid w:val="008B51EA"/>
    <w:rsid w:val="008B60B5"/>
    <w:rsid w:val="008B65C7"/>
    <w:rsid w:val="008B7784"/>
    <w:rsid w:val="008C1ED8"/>
    <w:rsid w:val="008C5621"/>
    <w:rsid w:val="008D254A"/>
    <w:rsid w:val="008D493D"/>
    <w:rsid w:val="008D51BA"/>
    <w:rsid w:val="008D7A2D"/>
    <w:rsid w:val="008D7B8A"/>
    <w:rsid w:val="008E6B79"/>
    <w:rsid w:val="008F1052"/>
    <w:rsid w:val="008F3771"/>
    <w:rsid w:val="008F5F93"/>
    <w:rsid w:val="008F622F"/>
    <w:rsid w:val="0090025F"/>
    <w:rsid w:val="00901019"/>
    <w:rsid w:val="00903105"/>
    <w:rsid w:val="009075A8"/>
    <w:rsid w:val="009131D2"/>
    <w:rsid w:val="00914E96"/>
    <w:rsid w:val="0092275F"/>
    <w:rsid w:val="009233CB"/>
    <w:rsid w:val="009306F5"/>
    <w:rsid w:val="0093143B"/>
    <w:rsid w:val="00934EA4"/>
    <w:rsid w:val="0093683F"/>
    <w:rsid w:val="00936D14"/>
    <w:rsid w:val="009424AC"/>
    <w:rsid w:val="0094580E"/>
    <w:rsid w:val="00946A8C"/>
    <w:rsid w:val="00947800"/>
    <w:rsid w:val="00951D8A"/>
    <w:rsid w:val="00954460"/>
    <w:rsid w:val="00955B4B"/>
    <w:rsid w:val="0095642B"/>
    <w:rsid w:val="00956519"/>
    <w:rsid w:val="00961349"/>
    <w:rsid w:val="00961C31"/>
    <w:rsid w:val="00962143"/>
    <w:rsid w:val="00964289"/>
    <w:rsid w:val="0096528C"/>
    <w:rsid w:val="0097247A"/>
    <w:rsid w:val="0097365D"/>
    <w:rsid w:val="00973A95"/>
    <w:rsid w:val="00976E25"/>
    <w:rsid w:val="00977868"/>
    <w:rsid w:val="0098190E"/>
    <w:rsid w:val="00996385"/>
    <w:rsid w:val="009974E9"/>
    <w:rsid w:val="009A2173"/>
    <w:rsid w:val="009A47BE"/>
    <w:rsid w:val="009A7107"/>
    <w:rsid w:val="009B3D68"/>
    <w:rsid w:val="009C402C"/>
    <w:rsid w:val="009C4997"/>
    <w:rsid w:val="009C501F"/>
    <w:rsid w:val="009C53E3"/>
    <w:rsid w:val="009D0A2F"/>
    <w:rsid w:val="009D24BC"/>
    <w:rsid w:val="009D2851"/>
    <w:rsid w:val="009E5548"/>
    <w:rsid w:val="009E76C7"/>
    <w:rsid w:val="009E7AE5"/>
    <w:rsid w:val="009F1E78"/>
    <w:rsid w:val="009F57A9"/>
    <w:rsid w:val="009F7E28"/>
    <w:rsid w:val="00A04A16"/>
    <w:rsid w:val="00A05233"/>
    <w:rsid w:val="00A05C54"/>
    <w:rsid w:val="00A06B5C"/>
    <w:rsid w:val="00A10FCD"/>
    <w:rsid w:val="00A11355"/>
    <w:rsid w:val="00A137C8"/>
    <w:rsid w:val="00A20B6E"/>
    <w:rsid w:val="00A20EAB"/>
    <w:rsid w:val="00A21447"/>
    <w:rsid w:val="00A24BE7"/>
    <w:rsid w:val="00A304D2"/>
    <w:rsid w:val="00A32162"/>
    <w:rsid w:val="00A41F74"/>
    <w:rsid w:val="00A42B2B"/>
    <w:rsid w:val="00A43CA2"/>
    <w:rsid w:val="00A45660"/>
    <w:rsid w:val="00A518E4"/>
    <w:rsid w:val="00A51D74"/>
    <w:rsid w:val="00A52EF6"/>
    <w:rsid w:val="00A55381"/>
    <w:rsid w:val="00A565AF"/>
    <w:rsid w:val="00A56B6A"/>
    <w:rsid w:val="00A63A90"/>
    <w:rsid w:val="00A6468D"/>
    <w:rsid w:val="00A661DA"/>
    <w:rsid w:val="00A674BC"/>
    <w:rsid w:val="00A718A5"/>
    <w:rsid w:val="00A722D3"/>
    <w:rsid w:val="00A73E61"/>
    <w:rsid w:val="00A7486E"/>
    <w:rsid w:val="00A76C74"/>
    <w:rsid w:val="00A777DC"/>
    <w:rsid w:val="00A81136"/>
    <w:rsid w:val="00A873AC"/>
    <w:rsid w:val="00A91152"/>
    <w:rsid w:val="00A917DA"/>
    <w:rsid w:val="00A967C1"/>
    <w:rsid w:val="00AA0516"/>
    <w:rsid w:val="00AA05C7"/>
    <w:rsid w:val="00AA23EB"/>
    <w:rsid w:val="00AA26D2"/>
    <w:rsid w:val="00AA3004"/>
    <w:rsid w:val="00AA4629"/>
    <w:rsid w:val="00AA558F"/>
    <w:rsid w:val="00AB37D5"/>
    <w:rsid w:val="00AB52F2"/>
    <w:rsid w:val="00AB563E"/>
    <w:rsid w:val="00AB6681"/>
    <w:rsid w:val="00AB6FC3"/>
    <w:rsid w:val="00AD3484"/>
    <w:rsid w:val="00AE203E"/>
    <w:rsid w:val="00AE37AA"/>
    <w:rsid w:val="00AF71FD"/>
    <w:rsid w:val="00B009C9"/>
    <w:rsid w:val="00B013E7"/>
    <w:rsid w:val="00B028E8"/>
    <w:rsid w:val="00B03FB8"/>
    <w:rsid w:val="00B1143D"/>
    <w:rsid w:val="00B16ADD"/>
    <w:rsid w:val="00B22970"/>
    <w:rsid w:val="00B23450"/>
    <w:rsid w:val="00B24154"/>
    <w:rsid w:val="00B25711"/>
    <w:rsid w:val="00B26D55"/>
    <w:rsid w:val="00B30825"/>
    <w:rsid w:val="00B34D98"/>
    <w:rsid w:val="00B37763"/>
    <w:rsid w:val="00B40260"/>
    <w:rsid w:val="00B40B94"/>
    <w:rsid w:val="00B414B5"/>
    <w:rsid w:val="00B425AB"/>
    <w:rsid w:val="00B4662C"/>
    <w:rsid w:val="00B52A09"/>
    <w:rsid w:val="00B53988"/>
    <w:rsid w:val="00B53CB7"/>
    <w:rsid w:val="00B60BB2"/>
    <w:rsid w:val="00B63B01"/>
    <w:rsid w:val="00B71C3B"/>
    <w:rsid w:val="00B73236"/>
    <w:rsid w:val="00B75555"/>
    <w:rsid w:val="00B77502"/>
    <w:rsid w:val="00B86823"/>
    <w:rsid w:val="00B9167A"/>
    <w:rsid w:val="00B92929"/>
    <w:rsid w:val="00B94BB3"/>
    <w:rsid w:val="00B95B5A"/>
    <w:rsid w:val="00BA0A40"/>
    <w:rsid w:val="00BA0E4B"/>
    <w:rsid w:val="00BA2A23"/>
    <w:rsid w:val="00BA3DCD"/>
    <w:rsid w:val="00BA4C96"/>
    <w:rsid w:val="00BA4D6D"/>
    <w:rsid w:val="00BA64C7"/>
    <w:rsid w:val="00BA7F4F"/>
    <w:rsid w:val="00BB05EE"/>
    <w:rsid w:val="00BB07C3"/>
    <w:rsid w:val="00BB0E62"/>
    <w:rsid w:val="00BB2DBF"/>
    <w:rsid w:val="00BB64CA"/>
    <w:rsid w:val="00BC09CD"/>
    <w:rsid w:val="00BC25B8"/>
    <w:rsid w:val="00BC4846"/>
    <w:rsid w:val="00BC4879"/>
    <w:rsid w:val="00BC5CD9"/>
    <w:rsid w:val="00BD17F6"/>
    <w:rsid w:val="00BD4DDB"/>
    <w:rsid w:val="00BD6E6E"/>
    <w:rsid w:val="00BD7A91"/>
    <w:rsid w:val="00BE005F"/>
    <w:rsid w:val="00BE3FF6"/>
    <w:rsid w:val="00BE4BFB"/>
    <w:rsid w:val="00BE5222"/>
    <w:rsid w:val="00BE714B"/>
    <w:rsid w:val="00BF02D4"/>
    <w:rsid w:val="00BF11D7"/>
    <w:rsid w:val="00BF4E99"/>
    <w:rsid w:val="00BF79C0"/>
    <w:rsid w:val="00C0129A"/>
    <w:rsid w:val="00C054FF"/>
    <w:rsid w:val="00C05526"/>
    <w:rsid w:val="00C0563F"/>
    <w:rsid w:val="00C05BB0"/>
    <w:rsid w:val="00C120E5"/>
    <w:rsid w:val="00C1537C"/>
    <w:rsid w:val="00C157A3"/>
    <w:rsid w:val="00C22513"/>
    <w:rsid w:val="00C22B40"/>
    <w:rsid w:val="00C27E64"/>
    <w:rsid w:val="00C300C2"/>
    <w:rsid w:val="00C43510"/>
    <w:rsid w:val="00C43DD2"/>
    <w:rsid w:val="00C45A81"/>
    <w:rsid w:val="00C4760A"/>
    <w:rsid w:val="00C5057D"/>
    <w:rsid w:val="00C5057E"/>
    <w:rsid w:val="00C50A61"/>
    <w:rsid w:val="00C514D7"/>
    <w:rsid w:val="00C53872"/>
    <w:rsid w:val="00C553F2"/>
    <w:rsid w:val="00C55472"/>
    <w:rsid w:val="00C56B38"/>
    <w:rsid w:val="00C57104"/>
    <w:rsid w:val="00C608C4"/>
    <w:rsid w:val="00C60D34"/>
    <w:rsid w:val="00C6338E"/>
    <w:rsid w:val="00C6614C"/>
    <w:rsid w:val="00C71A6A"/>
    <w:rsid w:val="00C71B61"/>
    <w:rsid w:val="00C724C8"/>
    <w:rsid w:val="00C775BE"/>
    <w:rsid w:val="00C80025"/>
    <w:rsid w:val="00C8464A"/>
    <w:rsid w:val="00C914CC"/>
    <w:rsid w:val="00C91E94"/>
    <w:rsid w:val="00C92FDF"/>
    <w:rsid w:val="00C94028"/>
    <w:rsid w:val="00C94C90"/>
    <w:rsid w:val="00C956FA"/>
    <w:rsid w:val="00C9597A"/>
    <w:rsid w:val="00CA1274"/>
    <w:rsid w:val="00CA1888"/>
    <w:rsid w:val="00CB1DA1"/>
    <w:rsid w:val="00CB39CD"/>
    <w:rsid w:val="00CB3F4B"/>
    <w:rsid w:val="00CB459D"/>
    <w:rsid w:val="00CB7293"/>
    <w:rsid w:val="00CC0148"/>
    <w:rsid w:val="00CC375E"/>
    <w:rsid w:val="00CD3BF0"/>
    <w:rsid w:val="00CD7EFB"/>
    <w:rsid w:val="00CE01A4"/>
    <w:rsid w:val="00CE284C"/>
    <w:rsid w:val="00CE37D5"/>
    <w:rsid w:val="00CF428E"/>
    <w:rsid w:val="00CF454C"/>
    <w:rsid w:val="00CF4799"/>
    <w:rsid w:val="00D01595"/>
    <w:rsid w:val="00D247D8"/>
    <w:rsid w:val="00D27ABA"/>
    <w:rsid w:val="00D27ADF"/>
    <w:rsid w:val="00D32066"/>
    <w:rsid w:val="00D36975"/>
    <w:rsid w:val="00D47893"/>
    <w:rsid w:val="00D52001"/>
    <w:rsid w:val="00D530CE"/>
    <w:rsid w:val="00D5541E"/>
    <w:rsid w:val="00D61D81"/>
    <w:rsid w:val="00D63DA8"/>
    <w:rsid w:val="00D71156"/>
    <w:rsid w:val="00D730A6"/>
    <w:rsid w:val="00D75405"/>
    <w:rsid w:val="00D809B4"/>
    <w:rsid w:val="00D83C5E"/>
    <w:rsid w:val="00D850BD"/>
    <w:rsid w:val="00D93F13"/>
    <w:rsid w:val="00D95311"/>
    <w:rsid w:val="00D95C3C"/>
    <w:rsid w:val="00DA0E06"/>
    <w:rsid w:val="00DA24F8"/>
    <w:rsid w:val="00DA4A04"/>
    <w:rsid w:val="00DA72E1"/>
    <w:rsid w:val="00DA7544"/>
    <w:rsid w:val="00DB44C7"/>
    <w:rsid w:val="00DB6BC6"/>
    <w:rsid w:val="00DB7F34"/>
    <w:rsid w:val="00DC40ED"/>
    <w:rsid w:val="00DD00AE"/>
    <w:rsid w:val="00DD510D"/>
    <w:rsid w:val="00DD5EC2"/>
    <w:rsid w:val="00DD5EE2"/>
    <w:rsid w:val="00DD635E"/>
    <w:rsid w:val="00DD79A3"/>
    <w:rsid w:val="00DE2FED"/>
    <w:rsid w:val="00DE3D96"/>
    <w:rsid w:val="00DE5A3F"/>
    <w:rsid w:val="00DE7140"/>
    <w:rsid w:val="00DF5AD5"/>
    <w:rsid w:val="00DF732A"/>
    <w:rsid w:val="00DF7E0C"/>
    <w:rsid w:val="00E10F4D"/>
    <w:rsid w:val="00E15F07"/>
    <w:rsid w:val="00E17F3B"/>
    <w:rsid w:val="00E208BE"/>
    <w:rsid w:val="00E22593"/>
    <w:rsid w:val="00E24B35"/>
    <w:rsid w:val="00E27740"/>
    <w:rsid w:val="00E36A6E"/>
    <w:rsid w:val="00E376FC"/>
    <w:rsid w:val="00E41D2A"/>
    <w:rsid w:val="00E51524"/>
    <w:rsid w:val="00E539C0"/>
    <w:rsid w:val="00E548CA"/>
    <w:rsid w:val="00E55F48"/>
    <w:rsid w:val="00E5689C"/>
    <w:rsid w:val="00E569E8"/>
    <w:rsid w:val="00E610A2"/>
    <w:rsid w:val="00E61F73"/>
    <w:rsid w:val="00E6257C"/>
    <w:rsid w:val="00E62B1B"/>
    <w:rsid w:val="00E64EFA"/>
    <w:rsid w:val="00E72E94"/>
    <w:rsid w:val="00E75864"/>
    <w:rsid w:val="00E77E64"/>
    <w:rsid w:val="00E808E3"/>
    <w:rsid w:val="00EA1539"/>
    <w:rsid w:val="00EA1E4F"/>
    <w:rsid w:val="00EA3B22"/>
    <w:rsid w:val="00EA3D42"/>
    <w:rsid w:val="00EB2CD0"/>
    <w:rsid w:val="00EB2D4C"/>
    <w:rsid w:val="00EB531C"/>
    <w:rsid w:val="00EB5D8E"/>
    <w:rsid w:val="00EB6183"/>
    <w:rsid w:val="00EC03A7"/>
    <w:rsid w:val="00EC218D"/>
    <w:rsid w:val="00EC56F0"/>
    <w:rsid w:val="00EC6ABE"/>
    <w:rsid w:val="00ED063C"/>
    <w:rsid w:val="00ED460F"/>
    <w:rsid w:val="00ED5140"/>
    <w:rsid w:val="00EE7F34"/>
    <w:rsid w:val="00EF12F1"/>
    <w:rsid w:val="00EF3E01"/>
    <w:rsid w:val="00F0178F"/>
    <w:rsid w:val="00F06104"/>
    <w:rsid w:val="00F10824"/>
    <w:rsid w:val="00F12D81"/>
    <w:rsid w:val="00F134D3"/>
    <w:rsid w:val="00F157DA"/>
    <w:rsid w:val="00F2136F"/>
    <w:rsid w:val="00F245B5"/>
    <w:rsid w:val="00F25A0C"/>
    <w:rsid w:val="00F30288"/>
    <w:rsid w:val="00F30954"/>
    <w:rsid w:val="00F30990"/>
    <w:rsid w:val="00F32A56"/>
    <w:rsid w:val="00F36CF4"/>
    <w:rsid w:val="00F40B1C"/>
    <w:rsid w:val="00F464E4"/>
    <w:rsid w:val="00F4697E"/>
    <w:rsid w:val="00F46C2B"/>
    <w:rsid w:val="00F52CC7"/>
    <w:rsid w:val="00F5485C"/>
    <w:rsid w:val="00F5547F"/>
    <w:rsid w:val="00F56117"/>
    <w:rsid w:val="00F60157"/>
    <w:rsid w:val="00F61B45"/>
    <w:rsid w:val="00F61EBB"/>
    <w:rsid w:val="00F65653"/>
    <w:rsid w:val="00F66684"/>
    <w:rsid w:val="00F80C1E"/>
    <w:rsid w:val="00F81B16"/>
    <w:rsid w:val="00F81DA5"/>
    <w:rsid w:val="00F909AD"/>
    <w:rsid w:val="00F94583"/>
    <w:rsid w:val="00F94710"/>
    <w:rsid w:val="00F9654A"/>
    <w:rsid w:val="00F96BB6"/>
    <w:rsid w:val="00FA28BF"/>
    <w:rsid w:val="00FA3079"/>
    <w:rsid w:val="00FA571A"/>
    <w:rsid w:val="00FA69F7"/>
    <w:rsid w:val="00FB43B8"/>
    <w:rsid w:val="00FB5DFE"/>
    <w:rsid w:val="00FB63D9"/>
    <w:rsid w:val="00FB7F1F"/>
    <w:rsid w:val="00FC0A13"/>
    <w:rsid w:val="00FC0FE0"/>
    <w:rsid w:val="00FC2E1C"/>
    <w:rsid w:val="00FC3783"/>
    <w:rsid w:val="00FC7242"/>
    <w:rsid w:val="00FD0910"/>
    <w:rsid w:val="00FD3DA8"/>
    <w:rsid w:val="00FD4D97"/>
    <w:rsid w:val="00FD64E6"/>
    <w:rsid w:val="00FE1ECC"/>
    <w:rsid w:val="00FE2123"/>
    <w:rsid w:val="00FF14D1"/>
    <w:rsid w:val="00FF2D3D"/>
    <w:rsid w:val="00FF3ED4"/>
    <w:rsid w:val="00FF3EE1"/>
    <w:rsid w:val="00FF47C4"/>
    <w:rsid w:val="00FF6117"/>
    <w:rsid w:val="77B053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4037BA6B"/>
  <w15:docId w15:val="{1AE7046A-DD6E-40CE-8736-70983AE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641C"/>
    <w:pPr>
      <w:ind w:left="720"/>
      <w:contextualSpacing/>
    </w:pPr>
  </w:style>
  <w:style w:type="character" w:styleId="Hyperlink">
    <w:name w:val="Hyperlink"/>
    <w:basedOn w:val="DefaultParagraphFont"/>
    <w:uiPriority w:val="99"/>
    <w:rsid w:val="0063500E"/>
    <w:rPr>
      <w:rFonts w:cs="Times New Roman"/>
      <w:color w:val="0000FF"/>
      <w:u w:val="single"/>
    </w:rPr>
  </w:style>
  <w:style w:type="character" w:styleId="FollowedHyperlink">
    <w:name w:val="FollowedHyperlink"/>
    <w:basedOn w:val="DefaultParagraphFont"/>
    <w:uiPriority w:val="99"/>
    <w:semiHidden/>
    <w:rsid w:val="00707C40"/>
    <w:rPr>
      <w:rFonts w:cs="Times New Roman"/>
      <w:color w:val="800080"/>
      <w:u w:val="single"/>
    </w:rPr>
  </w:style>
  <w:style w:type="paragraph" w:styleId="FootnoteText">
    <w:name w:val="footnote text"/>
    <w:basedOn w:val="Normal"/>
    <w:link w:val="FootnoteTextChar"/>
    <w:uiPriority w:val="99"/>
    <w:rsid w:val="00361E5A"/>
    <w:pPr>
      <w:spacing w:after="0" w:line="240" w:lineRule="auto"/>
    </w:pPr>
    <w:rPr>
      <w:sz w:val="20"/>
      <w:szCs w:val="20"/>
    </w:rPr>
  </w:style>
  <w:style w:type="character" w:customStyle="1" w:styleId="FootnoteTextChar">
    <w:name w:val="Footnote Text Char"/>
    <w:basedOn w:val="DefaultParagraphFont"/>
    <w:link w:val="FootnoteText"/>
    <w:uiPriority w:val="99"/>
    <w:locked/>
    <w:rsid w:val="00361E5A"/>
    <w:rPr>
      <w:rFonts w:cs="Times New Roman"/>
      <w:sz w:val="20"/>
      <w:szCs w:val="20"/>
    </w:rPr>
  </w:style>
  <w:style w:type="character" w:styleId="FootnoteReference">
    <w:name w:val="footnote reference"/>
    <w:basedOn w:val="DefaultParagraphFont"/>
    <w:rsid w:val="00361E5A"/>
    <w:rPr>
      <w:rFonts w:ascii="Calibri" w:hAnsi="Calibri" w:cs="Times New Roman"/>
      <w:sz w:val="20"/>
      <w:vertAlign w:val="superscript"/>
    </w:rPr>
  </w:style>
  <w:style w:type="paragraph" w:styleId="BalloonText">
    <w:name w:val="Balloon Text"/>
    <w:basedOn w:val="Normal"/>
    <w:link w:val="BalloonTextChar"/>
    <w:uiPriority w:val="99"/>
    <w:semiHidden/>
    <w:rsid w:val="00FD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910"/>
    <w:rPr>
      <w:rFonts w:ascii="Tahoma" w:hAnsi="Tahoma" w:cs="Tahoma"/>
      <w:sz w:val="16"/>
      <w:szCs w:val="16"/>
    </w:rPr>
  </w:style>
  <w:style w:type="character" w:styleId="CommentReference">
    <w:name w:val="annotation reference"/>
    <w:basedOn w:val="DefaultParagraphFont"/>
    <w:unhideWhenUsed/>
    <w:rsid w:val="00C514D7"/>
    <w:rPr>
      <w:sz w:val="16"/>
      <w:szCs w:val="16"/>
    </w:rPr>
  </w:style>
  <w:style w:type="paragraph" w:styleId="CommentText">
    <w:name w:val="annotation text"/>
    <w:basedOn w:val="Normal"/>
    <w:link w:val="CommentTextChar"/>
    <w:uiPriority w:val="99"/>
    <w:unhideWhenUsed/>
    <w:rsid w:val="00C514D7"/>
    <w:pPr>
      <w:spacing w:line="240" w:lineRule="auto"/>
    </w:pPr>
    <w:rPr>
      <w:sz w:val="20"/>
      <w:szCs w:val="20"/>
    </w:rPr>
  </w:style>
  <w:style w:type="character" w:customStyle="1" w:styleId="CommentTextChar">
    <w:name w:val="Comment Text Char"/>
    <w:basedOn w:val="DefaultParagraphFont"/>
    <w:link w:val="CommentText"/>
    <w:uiPriority w:val="99"/>
    <w:rsid w:val="00C514D7"/>
    <w:rPr>
      <w:sz w:val="20"/>
      <w:szCs w:val="20"/>
    </w:rPr>
  </w:style>
  <w:style w:type="paragraph" w:styleId="CommentSubject">
    <w:name w:val="annotation subject"/>
    <w:basedOn w:val="CommentText"/>
    <w:next w:val="CommentText"/>
    <w:link w:val="CommentSubjectChar"/>
    <w:uiPriority w:val="99"/>
    <w:semiHidden/>
    <w:unhideWhenUsed/>
    <w:rsid w:val="00C514D7"/>
    <w:rPr>
      <w:b/>
      <w:bCs/>
    </w:rPr>
  </w:style>
  <w:style w:type="character" w:customStyle="1" w:styleId="CommentSubjectChar">
    <w:name w:val="Comment Subject Char"/>
    <w:basedOn w:val="CommentTextChar"/>
    <w:link w:val="CommentSubject"/>
    <w:uiPriority w:val="99"/>
    <w:semiHidden/>
    <w:rsid w:val="00C514D7"/>
    <w:rPr>
      <w:b/>
      <w:bCs/>
      <w:sz w:val="20"/>
      <w:szCs w:val="20"/>
    </w:rPr>
  </w:style>
  <w:style w:type="paragraph" w:customStyle="1" w:styleId="Answerbulleted">
    <w:name w:val="Answer bulleted"/>
    <w:basedOn w:val="Normal"/>
    <w:rsid w:val="002E4773"/>
    <w:pPr>
      <w:widowControl w:val="0"/>
      <w:numPr>
        <w:numId w:val="20"/>
      </w:numPr>
      <w:spacing w:before="120" w:after="120" w:line="240" w:lineRule="auto"/>
      <w:ind w:right="446"/>
    </w:pPr>
    <w:rPr>
      <w:rFonts w:ascii="Cambria" w:eastAsia="Times New Roman" w:hAnsi="Cambria"/>
      <w:spacing w:val="-1"/>
    </w:rPr>
  </w:style>
  <w:style w:type="numbering" w:customStyle="1" w:styleId="StyleBulleted33">
    <w:name w:val="Style Bulleted 33"/>
    <w:rsid w:val="002E4773"/>
    <w:pPr>
      <w:numPr>
        <w:numId w:val="21"/>
      </w:numPr>
    </w:pPr>
  </w:style>
  <w:style w:type="character" w:customStyle="1" w:styleId="BodyTextFi">
    <w:name w:val="Body Text Fi"/>
    <w:rsid w:val="00327343"/>
  </w:style>
  <w:style w:type="paragraph" w:customStyle="1" w:styleId="ColorfulList-Accent11">
    <w:name w:val="Colorful List - Accent 11"/>
    <w:basedOn w:val="Normal"/>
    <w:uiPriority w:val="34"/>
    <w:qFormat/>
    <w:rsid w:val="00327343"/>
    <w:pPr>
      <w:widowControl w:val="0"/>
      <w:spacing w:after="0" w:line="240" w:lineRule="auto"/>
      <w:ind w:left="720"/>
      <w:contextualSpacing/>
    </w:pPr>
    <w:rPr>
      <w:rFonts w:ascii="Times New Roman" w:eastAsia="Times New Roman" w:hAnsi="Times New Roman"/>
      <w:sz w:val="20"/>
      <w:szCs w:val="20"/>
      <w:lang w:eastAsia="ja-JP"/>
    </w:rPr>
  </w:style>
  <w:style w:type="character" w:customStyle="1" w:styleId="BulletInden">
    <w:name w:val="Bullet Inden"/>
    <w:rsid w:val="00327343"/>
  </w:style>
  <w:style w:type="character" w:customStyle="1" w:styleId="ListParagraphChar">
    <w:name w:val="List Paragraph Char"/>
    <w:basedOn w:val="DefaultParagraphFont"/>
    <w:link w:val="ListParagraph"/>
    <w:uiPriority w:val="34"/>
    <w:locked/>
    <w:rsid w:val="00181348"/>
  </w:style>
  <w:style w:type="paragraph" w:styleId="Header">
    <w:name w:val="header"/>
    <w:basedOn w:val="Normal"/>
    <w:link w:val="HeaderChar"/>
    <w:uiPriority w:val="99"/>
    <w:unhideWhenUsed/>
    <w:rsid w:val="0055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D0"/>
  </w:style>
  <w:style w:type="paragraph" w:styleId="Footer">
    <w:name w:val="footer"/>
    <w:basedOn w:val="Normal"/>
    <w:link w:val="FooterChar"/>
    <w:uiPriority w:val="99"/>
    <w:unhideWhenUsed/>
    <w:rsid w:val="0055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D0"/>
  </w:style>
  <w:style w:type="table" w:styleId="TableGrid">
    <w:name w:val="Table Grid"/>
    <w:basedOn w:val="TableNormal"/>
    <w:uiPriority w:val="39"/>
    <w:locked/>
    <w:rsid w:val="007038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F4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4225FC"/>
  </w:style>
  <w:style w:type="paragraph" w:styleId="BodyTextIndent">
    <w:name w:val="Body Text Indent"/>
    <w:basedOn w:val="Normal"/>
    <w:link w:val="BodyTextIndentChar"/>
    <w:rsid w:val="00C22513"/>
    <w:pPr>
      <w:widowControl w:val="0"/>
      <w:autoSpaceDE w:val="0"/>
      <w:autoSpaceDN w:val="0"/>
      <w:adjustRightInd w:val="0"/>
      <w:spacing w:after="0" w:line="240" w:lineRule="auto"/>
      <w:ind w:left="720"/>
    </w:pPr>
    <w:rPr>
      <w:rFonts w:ascii="Baskerville Old Face" w:eastAsia="Times New Roman" w:hAnsi="Baskerville Old Face"/>
      <w:sz w:val="24"/>
      <w:szCs w:val="24"/>
    </w:rPr>
  </w:style>
  <w:style w:type="character" w:customStyle="1" w:styleId="BodyTextIndentChar">
    <w:name w:val="Body Text Indent Char"/>
    <w:basedOn w:val="DefaultParagraphFont"/>
    <w:link w:val="BodyTextIndent"/>
    <w:rsid w:val="00C22513"/>
    <w:rPr>
      <w:rFonts w:ascii="Baskerville Old Face" w:eastAsia="Times New Roman" w:hAnsi="Baskerville Old Face"/>
      <w:sz w:val="24"/>
      <w:szCs w:val="24"/>
    </w:rPr>
  </w:style>
  <w:style w:type="character" w:styleId="UnresolvedMention">
    <w:name w:val="Unresolved Mention"/>
    <w:basedOn w:val="DefaultParagraphFont"/>
    <w:uiPriority w:val="99"/>
    <w:semiHidden/>
    <w:unhideWhenUsed/>
    <w:rsid w:val="00402F5D"/>
    <w:rPr>
      <w:color w:val="605E5C"/>
      <w:shd w:val="clear" w:color="auto" w:fill="E1DFDD"/>
    </w:rPr>
  </w:style>
  <w:style w:type="character" w:customStyle="1" w:styleId="cf01">
    <w:name w:val="cf01"/>
    <w:basedOn w:val="DefaultParagraphFont"/>
    <w:rsid w:val="00D95311"/>
    <w:rPr>
      <w:rFonts w:ascii="Segoe UI" w:hAnsi="Segoe UI" w:cs="Segoe UI" w:hint="default"/>
      <w:sz w:val="18"/>
      <w:szCs w:val="18"/>
    </w:rPr>
  </w:style>
  <w:style w:type="paragraph" w:styleId="BodyText">
    <w:name w:val="Body Text"/>
    <w:basedOn w:val="Normal"/>
    <w:link w:val="BodyTextChar"/>
    <w:uiPriority w:val="99"/>
    <w:semiHidden/>
    <w:unhideWhenUsed/>
    <w:rsid w:val="00666E28"/>
    <w:pPr>
      <w:spacing w:after="120"/>
    </w:pPr>
  </w:style>
  <w:style w:type="character" w:customStyle="1" w:styleId="BodyTextChar">
    <w:name w:val="Body Text Char"/>
    <w:basedOn w:val="DefaultParagraphFont"/>
    <w:link w:val="BodyText"/>
    <w:uiPriority w:val="99"/>
    <w:semiHidden/>
    <w:rsid w:val="00666E28"/>
  </w:style>
  <w:style w:type="character" w:customStyle="1" w:styleId="normaltextrun">
    <w:name w:val="normaltextrun"/>
    <w:basedOn w:val="DefaultParagraphFont"/>
    <w:rsid w:val="00BE5222"/>
  </w:style>
  <w:style w:type="paragraph" w:customStyle="1" w:styleId="paragraph">
    <w:name w:val="paragraph"/>
    <w:basedOn w:val="Normal"/>
    <w:rsid w:val="00DE2FED"/>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DE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hrsa.gov/provider-relief/reporting-auditing/audit-requirements#hrsa-revie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35880bc-4133-4aee-a9b6-a3e7653e6ee6">
      <UserInfo>
        <DisplayName>Major, Zaynab (HRSA)</DisplayName>
        <AccountId>10</AccountId>
        <AccountType/>
      </UserInfo>
      <UserInfo>
        <DisplayName>Claxton, Karen (HRSA)</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5" ma:contentTypeDescription="Create a new document." ma:contentTypeScope="" ma:versionID="1c7aadcadc64ee7fdf7bf28bef3a5a48">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49251758f62a45f0026b0d6d0a9f5e2f"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8A8E1-985A-4F69-8327-BA24E5856478}">
  <ds:schemaRefs>
    <ds:schemaRef ds:uri="http://schemas.openxmlformats.org/officeDocument/2006/bibliography"/>
  </ds:schemaRefs>
</ds:datastoreItem>
</file>

<file path=customXml/itemProps2.xml><?xml version="1.0" encoding="utf-8"?>
<ds:datastoreItem xmlns:ds="http://schemas.openxmlformats.org/officeDocument/2006/customXml" ds:itemID="{DC2BC0E1-ED2B-4FD8-AAEE-B52E51CC0D44}">
  <ds:schemaRefs>
    <ds:schemaRef ds:uri="http://schemas.microsoft.com/office/2006/metadata/properties"/>
    <ds:schemaRef ds:uri="http://schemas.microsoft.com/office/infopath/2007/PartnerControls"/>
    <ds:schemaRef ds:uri="535880bc-4133-4aee-a9b6-a3e7653e6ee6"/>
  </ds:schemaRefs>
</ds:datastoreItem>
</file>

<file path=customXml/itemProps3.xml><?xml version="1.0" encoding="utf-8"?>
<ds:datastoreItem xmlns:ds="http://schemas.openxmlformats.org/officeDocument/2006/customXml" ds:itemID="{7559FE7C-FD09-484C-9802-5B3D815143F6}">
  <ds:schemaRefs>
    <ds:schemaRef ds:uri="http://schemas.microsoft.com/sharepoint/v3/contenttype/forms"/>
  </ds:schemaRefs>
</ds:datastoreItem>
</file>

<file path=customXml/itemProps4.xml><?xml version="1.0" encoding="utf-8"?>
<ds:datastoreItem xmlns:ds="http://schemas.openxmlformats.org/officeDocument/2006/customXml" ds:itemID="{EF3AE5CD-3849-4E60-8CD4-50F9429B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HHS\HRSA</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Hrsa</dc:creator>
  <cp:lastModifiedBy>HRSA</cp:lastModifiedBy>
  <cp:revision>3</cp:revision>
  <cp:lastPrinted>2010-08-11T21:04:00Z</cp:lastPrinted>
  <dcterms:created xsi:type="dcterms:W3CDTF">2024-10-31T21:08:00Z</dcterms:created>
  <dcterms:modified xsi:type="dcterms:W3CDTF">2024-11-01T13:01:00Z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y fmtid="{D5CDD505-2E9C-101B-9397-08002B2CF9AE}" pid="3" name="_dlc_DocIdItemGuid">
    <vt:lpwstr>549520e8-52e7-4e26-b34e-e27599bf7bc2</vt:lpwstr>
  </property>
</Properties>
</file>