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95973" w:rsidP="00A051D2" w14:paraId="1D724A1D" w14:textId="77777777">
      <w:pPr>
        <w:ind w:left="2160" w:hanging="2160"/>
        <w:rPr>
          <w:rFonts w:eastAsia="Calibri"/>
          <w:b/>
        </w:rPr>
      </w:pPr>
    </w:p>
    <w:p w:rsidR="007448D6" w:rsidRPr="000C0296" w:rsidP="00A051D2" w14:paraId="293362D9" w14:textId="63F086DA">
      <w:pPr>
        <w:ind w:left="2160" w:hanging="2160"/>
        <w:rPr>
          <w:rFonts w:eastAsia="Calibri"/>
          <w:b/>
        </w:rPr>
      </w:pPr>
      <w:r w:rsidRPr="000C0296">
        <w:rPr>
          <w:rFonts w:eastAsia="Calibri"/>
          <w:b/>
        </w:rPr>
        <w:t>DATE:</w:t>
      </w:r>
      <w:r w:rsidRPr="000C0296">
        <w:rPr>
          <w:rFonts w:eastAsia="Calibri"/>
          <w:b/>
        </w:rPr>
        <w:tab/>
      </w:r>
      <w:r w:rsidR="007F6940">
        <w:rPr>
          <w:rFonts w:eastAsia="Calibri"/>
          <w:bCs/>
        </w:rPr>
        <w:t>April 10, 2025</w:t>
      </w:r>
    </w:p>
    <w:p w:rsidR="00C95973" w:rsidP="00C95973" w14:paraId="5040F6A7" w14:textId="77777777">
      <w:pPr>
        <w:ind w:left="2160" w:hanging="2160"/>
        <w:rPr>
          <w:rFonts w:eastAsia="Calibri"/>
          <w:b/>
        </w:rPr>
      </w:pPr>
    </w:p>
    <w:p w:rsidR="007448D6" w:rsidRPr="000C0296" w:rsidP="00A051D2" w14:paraId="3363E783" w14:textId="63DDD4FE">
      <w:pPr>
        <w:ind w:left="2160" w:hanging="2160"/>
        <w:rPr>
          <w:rFonts w:eastAsia="Calibri"/>
          <w:b/>
        </w:rPr>
      </w:pPr>
      <w:r w:rsidRPr="000C0296">
        <w:rPr>
          <w:rFonts w:eastAsia="Calibri"/>
          <w:b/>
        </w:rPr>
        <w:t>TO:</w:t>
      </w:r>
      <w:r w:rsidRPr="000C0296">
        <w:rPr>
          <w:rFonts w:eastAsia="Calibri"/>
          <w:b/>
        </w:rPr>
        <w:tab/>
      </w:r>
      <w:r w:rsidRPr="000C0296">
        <w:rPr>
          <w:rFonts w:eastAsia="Calibri"/>
          <w:bCs/>
        </w:rPr>
        <w:t>Dan Cline, Office of Management and Budget Desk Officer</w:t>
      </w:r>
    </w:p>
    <w:p w:rsidR="004E3888" w:rsidP="00C95973" w14:paraId="42FD8A84" w14:textId="77777777">
      <w:pPr>
        <w:pBdr>
          <w:bottom w:val="single" w:sz="12" w:space="1" w:color="auto"/>
        </w:pBdr>
        <w:ind w:left="2160" w:hanging="2160"/>
        <w:rPr>
          <w:rFonts w:eastAsia="Calibri"/>
          <w:b/>
        </w:rPr>
      </w:pPr>
    </w:p>
    <w:p w:rsidR="007448D6" w:rsidP="00C95973" w14:paraId="1AB56DC6" w14:textId="25B59ABA">
      <w:pPr>
        <w:pBdr>
          <w:bottom w:val="single" w:sz="12" w:space="1" w:color="auto"/>
        </w:pBdr>
        <w:ind w:left="2160" w:hanging="2160"/>
        <w:rPr>
          <w:rFonts w:eastAsia="Calibri"/>
          <w:bCs/>
        </w:rPr>
      </w:pPr>
      <w:r w:rsidRPr="000C0296">
        <w:rPr>
          <w:rFonts w:eastAsia="Calibri"/>
          <w:b/>
        </w:rPr>
        <w:t>FROM:</w:t>
      </w:r>
      <w:r w:rsidRPr="000C0296">
        <w:rPr>
          <w:rFonts w:eastAsia="Calibri"/>
          <w:b/>
        </w:rPr>
        <w:tab/>
      </w:r>
      <w:r w:rsidRPr="000C0296">
        <w:rPr>
          <w:rFonts w:eastAsia="Calibri"/>
          <w:bCs/>
        </w:rPr>
        <w:t>Samantha Miller, Health Resources and Services Administration Information Collection Clearance Officer, Office of Planning, Analysis and Evaluation</w:t>
      </w:r>
    </w:p>
    <w:p w:rsidR="004E3888" w:rsidRPr="000C0296" w:rsidP="00A051D2" w14:paraId="5879074D" w14:textId="77777777">
      <w:pPr>
        <w:pBdr>
          <w:bottom w:val="single" w:sz="12" w:space="1" w:color="auto"/>
        </w:pBdr>
        <w:ind w:left="2160" w:hanging="2160"/>
        <w:rPr>
          <w:rFonts w:eastAsia="Calibri"/>
          <w:b/>
        </w:rPr>
      </w:pPr>
    </w:p>
    <w:p w:rsidR="004E3888" w:rsidP="00C95973" w14:paraId="407BB195" w14:textId="77777777">
      <w:pPr>
        <w:ind w:left="2160" w:hanging="2160"/>
        <w:rPr>
          <w:rFonts w:eastAsia="Calibri"/>
          <w:b/>
          <w:bCs/>
        </w:rPr>
      </w:pPr>
    </w:p>
    <w:p w:rsidR="00B92B6C" w:rsidRPr="00B92B6C" w:rsidP="00A051D2" w14:paraId="6C4A35D8" w14:textId="0CF224D5">
      <w:pPr>
        <w:ind w:left="2160" w:hanging="2160"/>
        <w:rPr>
          <w:rFonts w:eastAsia="Calibri"/>
        </w:rPr>
      </w:pPr>
      <w:r w:rsidRPr="6C867B1B">
        <w:rPr>
          <w:rFonts w:eastAsia="Calibri"/>
          <w:b/>
          <w:bCs/>
        </w:rPr>
        <w:t>Request</w:t>
      </w:r>
      <w:r w:rsidRPr="6C867B1B">
        <w:rPr>
          <w:rFonts w:eastAsia="Calibri"/>
        </w:rPr>
        <w:t xml:space="preserve">: </w:t>
      </w:r>
      <w:r>
        <w:tab/>
      </w:r>
      <w:r w:rsidRPr="6C867B1B">
        <w:rPr>
          <w:rFonts w:eastAsia="Calibri"/>
        </w:rPr>
        <w:t>The Health Resources and Services Administration (HRSA)</w:t>
      </w:r>
      <w:r w:rsidR="00727F26">
        <w:rPr>
          <w:rFonts w:eastAsia="Calibri"/>
        </w:rPr>
        <w:t>,</w:t>
      </w:r>
      <w:r w:rsidRPr="6C867B1B">
        <w:rPr>
          <w:rFonts w:eastAsia="Calibri"/>
        </w:rPr>
        <w:t xml:space="preserve"> </w:t>
      </w:r>
      <w:r w:rsidR="00454965">
        <w:rPr>
          <w:rFonts w:eastAsia="Calibri"/>
        </w:rPr>
        <w:t xml:space="preserve">Office of Federal Assistance and Acquisitions Management </w:t>
      </w:r>
      <w:r w:rsidRPr="6C867B1B">
        <w:rPr>
          <w:rFonts w:eastAsia="Calibri"/>
        </w:rPr>
        <w:t>requests approval for changes to the</w:t>
      </w:r>
      <w:r w:rsidR="00FC5305">
        <w:rPr>
          <w:rFonts w:eastAsia="Calibri"/>
        </w:rPr>
        <w:t xml:space="preserve"> COVID-19 Provider Relief Programs Single and Commercial Audits and Delinquent Audit Reporting Submission Activities</w:t>
      </w:r>
      <w:r w:rsidRPr="6C867B1B" w:rsidR="00D07DD8">
        <w:rPr>
          <w:rFonts w:eastAsia="Calibri"/>
        </w:rPr>
        <w:t xml:space="preserve"> </w:t>
      </w:r>
      <w:r w:rsidRPr="6C867B1B" w:rsidR="001C250A">
        <w:rPr>
          <w:rFonts w:eastAsia="Calibri"/>
        </w:rPr>
        <w:t xml:space="preserve">(OMB </w:t>
      </w:r>
      <w:r w:rsidRPr="6C867B1B" w:rsidR="002B2C62">
        <w:rPr>
          <w:rFonts w:eastAsia="Calibri"/>
        </w:rPr>
        <w:t>0915</w:t>
      </w:r>
      <w:r w:rsidRPr="6C867B1B" w:rsidR="00C76C18">
        <w:rPr>
          <w:rFonts w:eastAsia="Calibri"/>
        </w:rPr>
        <w:t>/0906</w:t>
      </w:r>
      <w:r w:rsidRPr="6C867B1B" w:rsidR="002B2C62">
        <w:rPr>
          <w:rFonts w:eastAsia="Calibri"/>
        </w:rPr>
        <w:t>-</w:t>
      </w:r>
      <w:r w:rsidRPr="00727F26" w:rsidR="00454965">
        <w:rPr>
          <w:rFonts w:eastAsia="Calibri"/>
        </w:rPr>
        <w:t>0083</w:t>
      </w:r>
      <w:r w:rsidR="00454965">
        <w:rPr>
          <w:rFonts w:eastAsia="Calibri"/>
        </w:rPr>
        <w:t xml:space="preserve"> </w:t>
      </w:r>
      <w:r w:rsidRPr="6C867B1B">
        <w:rPr>
          <w:rFonts w:eastAsia="Calibri"/>
        </w:rPr>
        <w:t xml:space="preserve">expiration date </w:t>
      </w:r>
      <w:r w:rsidR="002A5B8E">
        <w:rPr>
          <w:rFonts w:eastAsia="Calibri"/>
        </w:rPr>
        <w:t xml:space="preserve">November 30, </w:t>
      </w:r>
      <w:r w:rsidR="00727F26">
        <w:rPr>
          <w:rFonts w:eastAsia="Calibri"/>
        </w:rPr>
        <w:t>2027</w:t>
      </w:r>
      <w:r w:rsidRPr="6C867B1B">
        <w:rPr>
          <w:rFonts w:eastAsia="Calibri"/>
        </w:rPr>
        <w:t xml:space="preserve">). </w:t>
      </w:r>
    </w:p>
    <w:p w:rsidR="004E3888" w:rsidP="00C95973" w14:paraId="4C13B7C3" w14:textId="77777777">
      <w:pPr>
        <w:ind w:left="2160" w:hanging="2160"/>
        <w:rPr>
          <w:rFonts w:eastAsia="Calibri"/>
          <w:b/>
        </w:rPr>
      </w:pPr>
    </w:p>
    <w:p w:rsidR="00C456A8" w:rsidP="00A051D2" w14:paraId="0571083A" w14:textId="4D763D1F">
      <w:pPr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Purpose</w:t>
      </w:r>
      <w:r w:rsidRPr="00B92B6C">
        <w:rPr>
          <w:rFonts w:eastAsia="Calibri"/>
        </w:rPr>
        <w:t xml:space="preserve">: </w:t>
      </w:r>
      <w:r w:rsidRPr="00B92B6C">
        <w:rPr>
          <w:rFonts w:eastAsia="Calibri"/>
        </w:rPr>
        <w:tab/>
      </w:r>
      <w:r w:rsidR="00454965">
        <w:rPr>
          <w:rFonts w:eastAsia="Calibri"/>
        </w:rPr>
        <w:t xml:space="preserve">The purpose of this request is to add a follow-up </w:t>
      </w:r>
      <w:r w:rsidR="00727F26">
        <w:rPr>
          <w:rFonts w:eastAsia="Calibri"/>
        </w:rPr>
        <w:t xml:space="preserve">email </w:t>
      </w:r>
      <w:r w:rsidR="00454965">
        <w:rPr>
          <w:rFonts w:eastAsia="Calibri"/>
        </w:rPr>
        <w:t xml:space="preserve">communication to providers who </w:t>
      </w:r>
      <w:r w:rsidR="00727F26">
        <w:rPr>
          <w:rFonts w:eastAsia="Calibri"/>
        </w:rPr>
        <w:t>respond to</w:t>
      </w:r>
      <w:r w:rsidR="00A17115">
        <w:rPr>
          <w:rFonts w:eastAsia="Calibri"/>
        </w:rPr>
        <w:t xml:space="preserve"> </w:t>
      </w:r>
      <w:r w:rsidR="002A5B8E">
        <w:rPr>
          <w:rFonts w:eastAsia="Calibri"/>
        </w:rPr>
        <w:t>the Office of Federal Assistance and Acquisitions Management</w:t>
      </w:r>
      <w:r w:rsidR="00077E2B">
        <w:rPr>
          <w:rFonts w:eastAsia="Calibri"/>
        </w:rPr>
        <w:t xml:space="preserve">’s </w:t>
      </w:r>
      <w:r w:rsidR="00A17115">
        <w:rPr>
          <w:rFonts w:eastAsia="Calibri"/>
        </w:rPr>
        <w:t>initial outreach</w:t>
      </w:r>
      <w:r w:rsidR="00AA2E48">
        <w:rPr>
          <w:rFonts w:eastAsia="Calibri"/>
        </w:rPr>
        <w:t xml:space="preserve"> that they are not subject to </w:t>
      </w:r>
      <w:r w:rsidR="00C50AEC">
        <w:rPr>
          <w:rFonts w:eastAsia="Calibri"/>
        </w:rPr>
        <w:t>audit</w:t>
      </w:r>
      <w:r w:rsidR="00AA2E48">
        <w:rPr>
          <w:rFonts w:eastAsia="Calibri"/>
        </w:rPr>
        <w:t xml:space="preserve"> requirements per 45 CFR 75 Subpart F because they </w:t>
      </w:r>
      <w:r w:rsidR="00845122">
        <w:rPr>
          <w:rFonts w:eastAsia="Calibri"/>
        </w:rPr>
        <w:t xml:space="preserve">believe they </w:t>
      </w:r>
      <w:r w:rsidR="00AA2E48">
        <w:rPr>
          <w:rFonts w:eastAsia="Calibri"/>
        </w:rPr>
        <w:t xml:space="preserve">are below the </w:t>
      </w:r>
      <w:r w:rsidR="00727F26">
        <w:rPr>
          <w:rFonts w:eastAsia="Calibri"/>
        </w:rPr>
        <w:t xml:space="preserve">audit </w:t>
      </w:r>
      <w:r w:rsidR="00AA2E48">
        <w:rPr>
          <w:rFonts w:eastAsia="Calibri"/>
        </w:rPr>
        <w:t>threshold.</w:t>
      </w:r>
      <w:r w:rsidR="002A5B8E">
        <w:rPr>
          <w:rFonts w:eastAsia="Calibri"/>
        </w:rPr>
        <w:t xml:space="preserve"> </w:t>
      </w:r>
      <w:r w:rsidR="00AA2E48">
        <w:rPr>
          <w:rFonts w:eastAsia="Calibri"/>
        </w:rPr>
        <w:t xml:space="preserve"> </w:t>
      </w:r>
      <w:r w:rsidR="00B7666C">
        <w:rPr>
          <w:rFonts w:eastAsia="Calibri"/>
        </w:rPr>
        <w:t>This</w:t>
      </w:r>
      <w:r w:rsidR="00727F26">
        <w:rPr>
          <w:rFonts w:eastAsia="Calibri"/>
        </w:rPr>
        <w:t xml:space="preserve"> follow-up</w:t>
      </w:r>
      <w:r w:rsidR="00B7666C">
        <w:rPr>
          <w:rFonts w:eastAsia="Calibri"/>
        </w:rPr>
        <w:t xml:space="preserve"> response</w:t>
      </w:r>
      <w:r w:rsidR="00B2331D">
        <w:rPr>
          <w:rFonts w:eastAsia="Calibri"/>
        </w:rPr>
        <w:t xml:space="preserve"> is necessary to</w:t>
      </w:r>
      <w:r w:rsidR="00727F26">
        <w:rPr>
          <w:rFonts w:eastAsia="Calibri"/>
        </w:rPr>
        <w:t xml:space="preserve"> reiterate to providers the </w:t>
      </w:r>
      <w:r w:rsidR="00D7171C">
        <w:rPr>
          <w:rFonts w:eastAsia="Calibri"/>
        </w:rPr>
        <w:t xml:space="preserve">nuances regarding the audit </w:t>
      </w:r>
      <w:r w:rsidR="00C50AEC">
        <w:rPr>
          <w:rFonts w:eastAsia="Calibri"/>
        </w:rPr>
        <w:t>requirements and</w:t>
      </w:r>
      <w:r w:rsidR="00D7171C">
        <w:rPr>
          <w:rFonts w:eastAsia="Calibri"/>
        </w:rPr>
        <w:t xml:space="preserve"> </w:t>
      </w:r>
      <w:r w:rsidR="00727F26">
        <w:rPr>
          <w:rFonts w:eastAsia="Calibri"/>
        </w:rPr>
        <w:t xml:space="preserve">recommend that providers </w:t>
      </w:r>
      <w:r w:rsidR="00D7171C">
        <w:rPr>
          <w:rFonts w:eastAsia="Calibri"/>
        </w:rPr>
        <w:t xml:space="preserve">consult with </w:t>
      </w:r>
      <w:r w:rsidR="00845122">
        <w:rPr>
          <w:rFonts w:eastAsia="Calibri"/>
        </w:rPr>
        <w:t>an accounting professional to confirm</w:t>
      </w:r>
      <w:r w:rsidR="00D7171C">
        <w:rPr>
          <w:rFonts w:eastAsia="Calibri"/>
        </w:rPr>
        <w:t xml:space="preserve"> they are below the </w:t>
      </w:r>
      <w:r w:rsidR="00727F26">
        <w:rPr>
          <w:rFonts w:eastAsia="Calibri"/>
        </w:rPr>
        <w:t xml:space="preserve">audit </w:t>
      </w:r>
      <w:r w:rsidR="00D7171C">
        <w:rPr>
          <w:rFonts w:eastAsia="Calibri"/>
        </w:rPr>
        <w:t>threshold</w:t>
      </w:r>
      <w:r w:rsidR="00845122">
        <w:rPr>
          <w:rFonts w:eastAsia="Calibri"/>
        </w:rPr>
        <w:t>.</w:t>
      </w:r>
    </w:p>
    <w:p w:rsidR="004E3888" w:rsidP="00C95973" w14:paraId="019A69FE" w14:textId="77777777">
      <w:pPr>
        <w:ind w:left="2160" w:hanging="2160"/>
        <w:rPr>
          <w:rFonts w:eastAsia="Calibri"/>
          <w:b/>
          <w:bCs/>
        </w:rPr>
      </w:pPr>
    </w:p>
    <w:p w:rsidR="00C50AEC" w:rsidRPr="0077601E" w:rsidP="00A051D2" w14:paraId="3D5227B7" w14:textId="399E1BB9">
      <w:pPr>
        <w:ind w:left="2160" w:hanging="2160"/>
        <w:rPr>
          <w:rFonts w:eastAsia="Calibri"/>
          <w:b/>
          <w:bCs/>
        </w:rPr>
      </w:pPr>
      <w:r w:rsidRPr="00C456A8">
        <w:rPr>
          <w:rFonts w:eastAsia="Calibri"/>
          <w:b/>
          <w:bCs/>
        </w:rPr>
        <w:t>Changes:</w:t>
      </w:r>
      <w:r>
        <w:rPr>
          <w:rFonts w:eastAsia="Calibri"/>
          <w:b/>
          <w:bCs/>
        </w:rPr>
        <w:tab/>
      </w:r>
      <w:r w:rsidR="0077601E">
        <w:rPr>
          <w:rStyle w:val="normaltextrun"/>
          <w:color w:val="000000"/>
          <w:shd w:val="clear" w:color="auto" w:fill="FFFFFF"/>
        </w:rPr>
        <w:t xml:space="preserve">Table A includes the type of instrument that will be added, a description of the change, and the rationale for the change. </w:t>
      </w:r>
      <w:r w:rsidR="002A5B8E">
        <w:rPr>
          <w:rStyle w:val="normaltextrun"/>
          <w:color w:val="000000"/>
          <w:shd w:val="clear" w:color="auto" w:fill="FFFFFF"/>
        </w:rPr>
        <w:t xml:space="preserve"> </w:t>
      </w:r>
      <w:r w:rsidR="0077601E">
        <w:rPr>
          <w:rStyle w:val="normaltextrun"/>
          <w:color w:val="000000"/>
          <w:shd w:val="clear" w:color="auto" w:fill="FFFFFF"/>
        </w:rPr>
        <w:t>Attached is the Below the Threshold Email.</w:t>
      </w:r>
      <w:r w:rsidR="002A5B8E">
        <w:rPr>
          <w:rStyle w:val="normaltextrun"/>
          <w:color w:val="000000"/>
          <w:shd w:val="clear" w:color="auto" w:fill="FFFFFF"/>
        </w:rPr>
        <w:t xml:space="preserve"> </w:t>
      </w:r>
      <w:r w:rsidR="0077601E">
        <w:rPr>
          <w:rStyle w:val="normaltextrun"/>
          <w:color w:val="000000"/>
          <w:shd w:val="clear" w:color="auto" w:fill="FFFFFF"/>
        </w:rPr>
        <w:t xml:space="preserve"> The overall scope of the additional email is to ensure providers that state they are under the audit threshold understand the audit requirements per 45 CFR 75 Subpart F and consult with an accounting professional to confirm their audit requirement status. </w:t>
      </w:r>
    </w:p>
    <w:p w:rsidR="004E3888" w:rsidP="00C95973" w14:paraId="1743932B" w14:textId="77777777">
      <w:pPr>
        <w:ind w:left="2160" w:hanging="2160"/>
        <w:rPr>
          <w:rFonts w:eastAsia="Calibri"/>
          <w:b/>
        </w:rPr>
      </w:pPr>
    </w:p>
    <w:p w:rsidR="00B92B6C" w:rsidRPr="00B92B6C" w:rsidP="00A051D2" w14:paraId="29473172" w14:textId="2F2E1E0D">
      <w:pPr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Time Sensitivity</w:t>
      </w:r>
      <w:r w:rsidR="00816253">
        <w:rPr>
          <w:rFonts w:eastAsia="Calibri"/>
        </w:rPr>
        <w:t xml:space="preserve">: </w:t>
      </w:r>
      <w:r w:rsidR="00816253">
        <w:rPr>
          <w:rFonts w:eastAsia="Calibri"/>
        </w:rPr>
        <w:tab/>
      </w:r>
      <w:r w:rsidRPr="0052347D" w:rsidR="0052347D">
        <w:rPr>
          <w:rFonts w:eastAsia="Calibri"/>
        </w:rPr>
        <w:t xml:space="preserve">The data collection changes must be completed in a timely manner to ensure </w:t>
      </w:r>
      <w:r w:rsidR="0052347D">
        <w:rPr>
          <w:rFonts w:eastAsia="Calibri"/>
        </w:rPr>
        <w:t>that the p</w:t>
      </w:r>
      <w:r w:rsidR="00095418">
        <w:rPr>
          <w:rFonts w:eastAsia="Calibri"/>
        </w:rPr>
        <w:t xml:space="preserve">roviders submitted their attestations </w:t>
      </w:r>
      <w:r w:rsidR="0052347D">
        <w:rPr>
          <w:rFonts w:eastAsia="Calibri"/>
        </w:rPr>
        <w:t>consult with an accounting professional to confirm if they are under the audit threshold</w:t>
      </w:r>
      <w:r w:rsidR="00EF3473">
        <w:rPr>
          <w:rFonts w:eastAsia="Calibri"/>
        </w:rPr>
        <w:t xml:space="preserve">. </w:t>
      </w:r>
    </w:p>
    <w:p w:rsidR="004E3888" w:rsidP="00C95973" w14:paraId="09829D32" w14:textId="77777777">
      <w:pPr>
        <w:ind w:left="2160" w:hanging="2160"/>
        <w:rPr>
          <w:rFonts w:eastAsia="Calibri"/>
          <w:b/>
          <w:bCs/>
        </w:rPr>
      </w:pPr>
    </w:p>
    <w:p w:rsidR="00B92B6C" w:rsidRPr="00B92B6C" w:rsidP="00A051D2" w14:paraId="2B40BE0E" w14:textId="4043F108">
      <w:pPr>
        <w:ind w:left="2160" w:hanging="2160"/>
        <w:rPr>
          <w:rFonts w:eastAsia="Calibri"/>
        </w:rPr>
      </w:pPr>
      <w:r w:rsidRPr="118A5B19">
        <w:rPr>
          <w:rFonts w:eastAsia="Calibri"/>
          <w:b/>
          <w:bCs/>
        </w:rPr>
        <w:t>Burden:</w:t>
      </w:r>
      <w:r>
        <w:tab/>
      </w:r>
      <w:r w:rsidRPr="00C50AEC" w:rsidR="00C50AEC">
        <w:t xml:space="preserve">These changes included herein do not substantially change the estimated reporting burden for </w:t>
      </w:r>
      <w:r w:rsidR="00C50AEC">
        <w:t>providers</w:t>
      </w:r>
      <w:r w:rsidRPr="00C50AEC" w:rsidR="00C50AEC">
        <w:t xml:space="preserve">. </w:t>
      </w:r>
      <w:r w:rsidR="002A5B8E">
        <w:t xml:space="preserve"> </w:t>
      </w:r>
      <w:r w:rsidRPr="00C50AEC" w:rsidR="00C50AEC">
        <w:t xml:space="preserve">Burden is expected to increase by </w:t>
      </w:r>
      <w:r w:rsidR="0052347D">
        <w:t>0.083</w:t>
      </w:r>
      <w:r w:rsidRPr="00C50AEC" w:rsidR="00C50AEC">
        <w:t xml:space="preserve"> hours</w:t>
      </w:r>
      <w:r w:rsidR="007448D6">
        <w:t xml:space="preserve"> (approximately 5 minutes)</w:t>
      </w:r>
      <w:r w:rsidRPr="00C50AEC" w:rsidR="00C50AEC">
        <w:t xml:space="preserve">. </w:t>
      </w:r>
      <w:r w:rsidR="002A5B8E">
        <w:t xml:space="preserve"> </w:t>
      </w:r>
      <w:r w:rsidRPr="00C50AEC" w:rsidR="00C50AEC">
        <w:t>Making these changes will allow HRSA</w:t>
      </w:r>
      <w:r w:rsidR="0052347D">
        <w:t xml:space="preserve"> to reiterate the audit requirements to providers and recommend they </w:t>
      </w:r>
      <w:r w:rsidR="00404A1D">
        <w:t xml:space="preserve">consult with an accounting professional to confirm that they are below the audit threshold. </w:t>
      </w:r>
    </w:p>
    <w:p w:rsidR="0077601E" w:rsidP="00B92B6C" w14:paraId="7C229421" w14:textId="77777777">
      <w:pPr>
        <w:spacing w:after="200" w:line="276" w:lineRule="auto"/>
        <w:rPr>
          <w:rFonts w:eastAsia="Calibri"/>
          <w:b/>
        </w:rPr>
      </w:pPr>
    </w:p>
    <w:p w:rsidR="004E3888" w14:paraId="7BC0DC08" w14:textId="77777777">
      <w:pPr>
        <w:spacing w:after="200" w:line="276" w:lineRule="auto"/>
        <w:rPr>
          <w:rFonts w:eastAsia="Calibri"/>
          <w:b/>
        </w:rPr>
      </w:pPr>
      <w:r>
        <w:rPr>
          <w:rFonts w:eastAsia="Calibri"/>
          <w:b/>
        </w:rPr>
        <w:br w:type="page"/>
      </w:r>
    </w:p>
    <w:p w:rsidR="00B92B6C" w:rsidP="00B92B6C" w14:paraId="2876826F" w14:textId="4E285139">
      <w:pPr>
        <w:spacing w:after="200" w:line="276" w:lineRule="auto"/>
        <w:rPr>
          <w:rFonts w:eastAsia="Calibri"/>
          <w:b/>
        </w:rPr>
      </w:pPr>
      <w:r w:rsidRPr="00B92B6C">
        <w:rPr>
          <w:rFonts w:eastAsia="Calibri"/>
          <w:b/>
        </w:rPr>
        <w:t xml:space="preserve">PROPOSED CLARIFICATIONS AND </w:t>
      </w:r>
      <w:r w:rsidR="005114FA">
        <w:rPr>
          <w:rFonts w:eastAsia="Calibri"/>
          <w:b/>
        </w:rPr>
        <w:t>NON-SUBSTANTIVE CHANGES</w:t>
      </w:r>
      <w:r w:rsidRPr="00B92B6C">
        <w:rPr>
          <w:rFonts w:eastAsia="Calibri"/>
          <w:b/>
        </w:rPr>
        <w:t>:</w:t>
      </w:r>
    </w:p>
    <w:p w:rsidR="0077601E" w:rsidRPr="0052347D" w:rsidP="0077601E" w14:paraId="594EBD1D" w14:textId="77777777">
      <w:pPr>
        <w:spacing w:after="200" w:line="276" w:lineRule="auto"/>
        <w:rPr>
          <w:rFonts w:eastAsia="Calibri"/>
        </w:rPr>
      </w:pPr>
      <w:r w:rsidRPr="0052347D">
        <w:rPr>
          <w:rFonts w:eastAsia="Calibri"/>
          <w:b/>
          <w:bCs/>
          <w:u w:val="single"/>
        </w:rPr>
        <w:t>Table A</w:t>
      </w:r>
      <w:r w:rsidRPr="0052347D">
        <w:rPr>
          <w:rFonts w:eastAsia="Calibri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2"/>
        <w:gridCol w:w="3915"/>
        <w:gridCol w:w="3827"/>
      </w:tblGrid>
      <w:tr w14:paraId="7F415B33" w14:textId="77777777" w:rsidTr="007448D6">
        <w:tblPrEx>
          <w:tblW w:w="5000" w:type="pc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40"/>
        </w:trPr>
        <w:tc>
          <w:tcPr>
            <w:tcW w:w="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601E" w:rsidRPr="007448D6" w:rsidP="00D25F48" w14:paraId="3CB9E9B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7448D6">
              <w:rPr>
                <w:rStyle w:val="normaltextrun"/>
                <w:b/>
                <w:bCs/>
              </w:rPr>
              <w:t>Instrument</w:t>
            </w:r>
            <w:r w:rsidRPr="007448D6">
              <w:rPr>
                <w:rStyle w:val="eop"/>
              </w:rPr>
              <w:t> </w:t>
            </w:r>
          </w:p>
        </w:tc>
        <w:tc>
          <w:tcPr>
            <w:tcW w:w="2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601E" w:rsidRPr="007448D6" w:rsidP="00D25F48" w14:paraId="4346CAD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7448D6">
              <w:rPr>
                <w:rStyle w:val="normaltextrun"/>
                <w:b/>
                <w:bCs/>
              </w:rPr>
              <w:t>Change implemented</w:t>
            </w:r>
            <w:r w:rsidRPr="007448D6">
              <w:rPr>
                <w:rStyle w:val="eop"/>
              </w:rPr>
              <w:t> 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601E" w:rsidRPr="007448D6" w:rsidP="00D25F48" w14:paraId="0DE0AC5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7448D6">
              <w:rPr>
                <w:rStyle w:val="normaltextrun"/>
                <w:b/>
                <w:bCs/>
              </w:rPr>
              <w:t>Rationale</w:t>
            </w:r>
            <w:r w:rsidRPr="007448D6">
              <w:rPr>
                <w:rStyle w:val="eop"/>
              </w:rPr>
              <w:t> </w:t>
            </w:r>
          </w:p>
        </w:tc>
      </w:tr>
      <w:tr w14:paraId="1D20A461" w14:textId="77777777" w:rsidTr="007448D6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601E" w:rsidRPr="007448D6" w:rsidP="00D25F48" w14:paraId="0954B78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7448D6">
              <w:rPr>
                <w:rStyle w:val="normaltextrun"/>
              </w:rPr>
              <w:t>Below the Audit Threshold Email</w:t>
            </w:r>
            <w:r w:rsidRPr="007448D6">
              <w:rPr>
                <w:rStyle w:val="eop"/>
              </w:rPr>
              <w:t> </w:t>
            </w:r>
          </w:p>
        </w:tc>
        <w:tc>
          <w:tcPr>
            <w:tcW w:w="2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601E" w:rsidRPr="007448D6" w:rsidP="00D25F48" w14:paraId="1212782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7448D6">
              <w:rPr>
                <w:rStyle w:val="normaltextrun"/>
              </w:rPr>
              <w:t>New communication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601E" w:rsidRPr="007448D6" w:rsidP="00D25F48" w14:paraId="699891D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7448D6">
              <w:rPr>
                <w:rStyle w:val="normaltextrun"/>
              </w:rPr>
              <w:t xml:space="preserve">New email to providers to reiterate the audit requirements and recommend they consult an accounting professional to confirm they are under the audit threshold. </w:t>
            </w:r>
            <w:r w:rsidRPr="007448D6">
              <w:rPr>
                <w:rStyle w:val="eop"/>
              </w:rPr>
              <w:t> </w:t>
            </w:r>
          </w:p>
        </w:tc>
      </w:tr>
    </w:tbl>
    <w:p w:rsidR="0077601E" w:rsidP="00B92B6C" w14:paraId="6DCE49B3" w14:textId="77777777">
      <w:pPr>
        <w:spacing w:after="200" w:line="276" w:lineRule="auto"/>
        <w:rPr>
          <w:rFonts w:eastAsia="Calibri"/>
          <w:b/>
        </w:rPr>
      </w:pPr>
    </w:p>
    <w:p w:rsidR="00B92B6C" w:rsidP="00B92B6C" w14:paraId="4C6D9A0D" w14:textId="4252123F">
      <w:pPr>
        <w:keepNext/>
        <w:spacing w:after="200" w:line="276" w:lineRule="auto"/>
        <w:rPr>
          <w:rFonts w:eastAsia="Calibri"/>
          <w:b/>
        </w:rPr>
      </w:pPr>
      <w:r w:rsidRPr="00B92B6C">
        <w:rPr>
          <w:rFonts w:eastAsia="Calibri"/>
          <w:b/>
        </w:rPr>
        <w:t>Attachment:</w:t>
      </w:r>
    </w:p>
    <w:p w:rsidR="00B81189" w:rsidP="00E214EB" w14:paraId="3A157D28" w14:textId="7CC10282">
      <w:pPr>
        <w:numPr>
          <w:ilvl w:val="0"/>
          <w:numId w:val="6"/>
        </w:numPr>
        <w:spacing w:after="200" w:line="276" w:lineRule="auto"/>
        <w:rPr>
          <w:rFonts w:eastAsia="Calibri"/>
        </w:rPr>
      </w:pPr>
      <w:r>
        <w:rPr>
          <w:rFonts w:eastAsia="Calibri"/>
        </w:rPr>
        <w:t xml:space="preserve">Below the Audit Threshold </w:t>
      </w:r>
      <w:r w:rsidR="008B262B">
        <w:rPr>
          <w:rFonts w:eastAsia="Calibri"/>
        </w:rPr>
        <w:t xml:space="preserve">Email </w:t>
      </w:r>
      <w:r w:rsidR="00E214EB">
        <w:rPr>
          <w:rFonts w:eastAsia="Calibri"/>
        </w:rPr>
        <w:t xml:space="preserve">(New </w:t>
      </w:r>
      <w:r>
        <w:rPr>
          <w:rFonts w:eastAsia="Calibri"/>
        </w:rPr>
        <w:t>Email</w:t>
      </w:r>
      <w:r w:rsidR="00E214EB">
        <w:rPr>
          <w:rFonts w:eastAsia="Calibri"/>
        </w:rPr>
        <w:t>)</w:t>
      </w:r>
    </w:p>
    <w:sectPr w:rsidSect="00DB2ED0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90528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2B6C" w14:paraId="3701255B" w14:textId="4074B5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D0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92B6C" w14:paraId="03906C3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5B8E" w:rsidP="002A5B8E" w14:paraId="2D78293D" w14:textId="77777777">
    <w:pPr>
      <w:pStyle w:val="Header"/>
      <w:jc w:val="right"/>
    </w:pPr>
    <w:r>
      <w:t>Dan Cline</w:t>
    </w:r>
  </w:p>
  <w:p w:rsidR="002A5B8E" w:rsidP="002A5B8E" w14:paraId="75D2E758" w14:textId="77777777">
    <w:pPr>
      <w:pStyle w:val="Header"/>
      <w:jc w:val="right"/>
    </w:pPr>
    <w:r>
      <w:t xml:space="preserve">Page </w:t>
    </w:r>
    <w:sdt>
      <w:sdtPr>
        <w:id w:val="8797204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sdtContent>
    </w:sdt>
  </w:p>
  <w:p w:rsidR="00E60EC9" w:rsidP="00C95973" w14:paraId="49DBEF95" w14:textId="41D46A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0EC9" w:rsidRPr="00DF41D5" w:rsidP="00DF41D5" w14:paraId="49DBEF9F" w14:textId="2ABEED93">
    <w:pPr>
      <w:pStyle w:val="Header"/>
    </w:pPr>
    <w:r>
      <w:rPr>
        <w:rFonts w:ascii="Arial Nova Cond" w:hAnsi="Arial Nova Cond"/>
        <w:noProof/>
      </w:rPr>
      <w:drawing>
        <wp:inline distT="0" distB="0" distL="0" distR="0">
          <wp:extent cx="5943600" cy="899393"/>
          <wp:effectExtent l="0" t="0" r="0" b="0"/>
          <wp:docPr id="13751039" name="Picture 1" descr="Background patter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1039" name="Picture 1" descr="Background patter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99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2922D1"/>
    <w:multiLevelType w:val="hybridMultilevel"/>
    <w:tmpl w:val="B1DE09D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FB14D14"/>
    <w:multiLevelType w:val="hybridMultilevel"/>
    <w:tmpl w:val="3A88FCE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82945"/>
    <w:multiLevelType w:val="hybridMultilevel"/>
    <w:tmpl w:val="DE8A10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91A32"/>
    <w:multiLevelType w:val="hybridMultilevel"/>
    <w:tmpl w:val="B67E9F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D604C"/>
    <w:multiLevelType w:val="hybridMultilevel"/>
    <w:tmpl w:val="214E2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C0DFE"/>
    <w:multiLevelType w:val="hybridMultilevel"/>
    <w:tmpl w:val="09601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777302">
    <w:abstractNumId w:val="1"/>
  </w:num>
  <w:num w:numId="2" w16cid:durableId="1189493300">
    <w:abstractNumId w:val="0"/>
  </w:num>
  <w:num w:numId="3" w16cid:durableId="1131703119">
    <w:abstractNumId w:val="4"/>
  </w:num>
  <w:num w:numId="4" w16cid:durableId="77140030">
    <w:abstractNumId w:val="5"/>
  </w:num>
  <w:num w:numId="5" w16cid:durableId="818227811">
    <w:abstractNumId w:val="2"/>
  </w:num>
  <w:num w:numId="6" w16cid:durableId="412043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EE"/>
    <w:rsid w:val="00003763"/>
    <w:rsid w:val="00045B42"/>
    <w:rsid w:val="00053774"/>
    <w:rsid w:val="00054659"/>
    <w:rsid w:val="00077E2B"/>
    <w:rsid w:val="00077FC4"/>
    <w:rsid w:val="00086224"/>
    <w:rsid w:val="00086A3E"/>
    <w:rsid w:val="00095418"/>
    <w:rsid w:val="000A7DE4"/>
    <w:rsid w:val="000C0296"/>
    <w:rsid w:val="000D2751"/>
    <w:rsid w:val="000D4ED8"/>
    <w:rsid w:val="000E7CCD"/>
    <w:rsid w:val="000F2103"/>
    <w:rsid w:val="000F6C16"/>
    <w:rsid w:val="00122B02"/>
    <w:rsid w:val="00125107"/>
    <w:rsid w:val="00126866"/>
    <w:rsid w:val="00141E59"/>
    <w:rsid w:val="00142733"/>
    <w:rsid w:val="00161207"/>
    <w:rsid w:val="00161D18"/>
    <w:rsid w:val="001626D3"/>
    <w:rsid w:val="001709E2"/>
    <w:rsid w:val="00184624"/>
    <w:rsid w:val="00190C2F"/>
    <w:rsid w:val="00191CE9"/>
    <w:rsid w:val="00193E7F"/>
    <w:rsid w:val="00195E33"/>
    <w:rsid w:val="001A5F8A"/>
    <w:rsid w:val="001C250A"/>
    <w:rsid w:val="001E08B7"/>
    <w:rsid w:val="001E257B"/>
    <w:rsid w:val="001F7458"/>
    <w:rsid w:val="00204028"/>
    <w:rsid w:val="00226617"/>
    <w:rsid w:val="00233631"/>
    <w:rsid w:val="00254744"/>
    <w:rsid w:val="002558F1"/>
    <w:rsid w:val="00255B93"/>
    <w:rsid w:val="0025694D"/>
    <w:rsid w:val="00267941"/>
    <w:rsid w:val="00270D9F"/>
    <w:rsid w:val="00270FE3"/>
    <w:rsid w:val="002774D5"/>
    <w:rsid w:val="002940FF"/>
    <w:rsid w:val="002A5B8E"/>
    <w:rsid w:val="002B17DB"/>
    <w:rsid w:val="002B1E19"/>
    <w:rsid w:val="002B2C62"/>
    <w:rsid w:val="002F2B9D"/>
    <w:rsid w:val="00301C0B"/>
    <w:rsid w:val="00310E49"/>
    <w:rsid w:val="00327742"/>
    <w:rsid w:val="00332AC4"/>
    <w:rsid w:val="00334D1E"/>
    <w:rsid w:val="00353214"/>
    <w:rsid w:val="003544DE"/>
    <w:rsid w:val="0037258C"/>
    <w:rsid w:val="003747B2"/>
    <w:rsid w:val="00383ECD"/>
    <w:rsid w:val="003901DB"/>
    <w:rsid w:val="00396919"/>
    <w:rsid w:val="003A6602"/>
    <w:rsid w:val="003B2616"/>
    <w:rsid w:val="003B3248"/>
    <w:rsid w:val="003D33F5"/>
    <w:rsid w:val="003D4040"/>
    <w:rsid w:val="003E0442"/>
    <w:rsid w:val="003F0F33"/>
    <w:rsid w:val="00404A1D"/>
    <w:rsid w:val="00426429"/>
    <w:rsid w:val="004418A1"/>
    <w:rsid w:val="00441EE8"/>
    <w:rsid w:val="004473B6"/>
    <w:rsid w:val="00454965"/>
    <w:rsid w:val="00456345"/>
    <w:rsid w:val="00467E88"/>
    <w:rsid w:val="004870F0"/>
    <w:rsid w:val="00493F65"/>
    <w:rsid w:val="004A289E"/>
    <w:rsid w:val="004A3B9D"/>
    <w:rsid w:val="004C5BA6"/>
    <w:rsid w:val="004E3888"/>
    <w:rsid w:val="004E6DD2"/>
    <w:rsid w:val="004E733E"/>
    <w:rsid w:val="00504EE0"/>
    <w:rsid w:val="00510F85"/>
    <w:rsid w:val="005114FA"/>
    <w:rsid w:val="00512E18"/>
    <w:rsid w:val="0052347D"/>
    <w:rsid w:val="005302CD"/>
    <w:rsid w:val="005439D1"/>
    <w:rsid w:val="0055021B"/>
    <w:rsid w:val="005725D4"/>
    <w:rsid w:val="00573D0B"/>
    <w:rsid w:val="00574FDB"/>
    <w:rsid w:val="0057786D"/>
    <w:rsid w:val="005950E5"/>
    <w:rsid w:val="005B1738"/>
    <w:rsid w:val="005B3157"/>
    <w:rsid w:val="005E064E"/>
    <w:rsid w:val="0061313F"/>
    <w:rsid w:val="00614C26"/>
    <w:rsid w:val="00616B50"/>
    <w:rsid w:val="006272EB"/>
    <w:rsid w:val="0063324E"/>
    <w:rsid w:val="006408E7"/>
    <w:rsid w:val="006562F9"/>
    <w:rsid w:val="00657689"/>
    <w:rsid w:val="00657C22"/>
    <w:rsid w:val="00671F80"/>
    <w:rsid w:val="00680233"/>
    <w:rsid w:val="006934A4"/>
    <w:rsid w:val="00696EDC"/>
    <w:rsid w:val="006A0213"/>
    <w:rsid w:val="006A4E88"/>
    <w:rsid w:val="006A5A87"/>
    <w:rsid w:val="006C099B"/>
    <w:rsid w:val="006D6D68"/>
    <w:rsid w:val="006E5B31"/>
    <w:rsid w:val="00714AC6"/>
    <w:rsid w:val="007177BC"/>
    <w:rsid w:val="0072161F"/>
    <w:rsid w:val="007261EE"/>
    <w:rsid w:val="007279C1"/>
    <w:rsid w:val="00727F26"/>
    <w:rsid w:val="00731C5A"/>
    <w:rsid w:val="007448D6"/>
    <w:rsid w:val="00747580"/>
    <w:rsid w:val="00754D00"/>
    <w:rsid w:val="0077601E"/>
    <w:rsid w:val="00782ABF"/>
    <w:rsid w:val="00783738"/>
    <w:rsid w:val="0078631F"/>
    <w:rsid w:val="0079084A"/>
    <w:rsid w:val="00791085"/>
    <w:rsid w:val="00793E52"/>
    <w:rsid w:val="007A3FC7"/>
    <w:rsid w:val="007B07DB"/>
    <w:rsid w:val="007B6733"/>
    <w:rsid w:val="007D6455"/>
    <w:rsid w:val="007F4058"/>
    <w:rsid w:val="007F6940"/>
    <w:rsid w:val="0081548F"/>
    <w:rsid w:val="00816253"/>
    <w:rsid w:val="00827ADF"/>
    <w:rsid w:val="00845122"/>
    <w:rsid w:val="00865C53"/>
    <w:rsid w:val="00867179"/>
    <w:rsid w:val="008672A0"/>
    <w:rsid w:val="00873737"/>
    <w:rsid w:val="00875450"/>
    <w:rsid w:val="0089025F"/>
    <w:rsid w:val="0089448C"/>
    <w:rsid w:val="008A09BF"/>
    <w:rsid w:val="008A3EF2"/>
    <w:rsid w:val="008A415A"/>
    <w:rsid w:val="008B262B"/>
    <w:rsid w:val="008C5FD9"/>
    <w:rsid w:val="008C7857"/>
    <w:rsid w:val="008D25BE"/>
    <w:rsid w:val="008D35DB"/>
    <w:rsid w:val="008D4322"/>
    <w:rsid w:val="008D5DDD"/>
    <w:rsid w:val="008E1E20"/>
    <w:rsid w:val="008E6BB9"/>
    <w:rsid w:val="0090482D"/>
    <w:rsid w:val="009079C5"/>
    <w:rsid w:val="00914F17"/>
    <w:rsid w:val="00916A57"/>
    <w:rsid w:val="00916E40"/>
    <w:rsid w:val="00920EE1"/>
    <w:rsid w:val="00927763"/>
    <w:rsid w:val="00942426"/>
    <w:rsid w:val="00943979"/>
    <w:rsid w:val="0094649B"/>
    <w:rsid w:val="009A60CA"/>
    <w:rsid w:val="009B37A2"/>
    <w:rsid w:val="009C3060"/>
    <w:rsid w:val="009C34AD"/>
    <w:rsid w:val="009C61FB"/>
    <w:rsid w:val="009E2112"/>
    <w:rsid w:val="009E2189"/>
    <w:rsid w:val="009E6D0C"/>
    <w:rsid w:val="009F1FA3"/>
    <w:rsid w:val="009F4D11"/>
    <w:rsid w:val="00A051D2"/>
    <w:rsid w:val="00A06906"/>
    <w:rsid w:val="00A1536E"/>
    <w:rsid w:val="00A17115"/>
    <w:rsid w:val="00A31978"/>
    <w:rsid w:val="00A31D65"/>
    <w:rsid w:val="00A358C6"/>
    <w:rsid w:val="00A60A57"/>
    <w:rsid w:val="00A73790"/>
    <w:rsid w:val="00AA2E48"/>
    <w:rsid w:val="00AA52E1"/>
    <w:rsid w:val="00AC73BA"/>
    <w:rsid w:val="00AF3431"/>
    <w:rsid w:val="00AF6A02"/>
    <w:rsid w:val="00B0690E"/>
    <w:rsid w:val="00B1243A"/>
    <w:rsid w:val="00B2331D"/>
    <w:rsid w:val="00B25482"/>
    <w:rsid w:val="00B34FC1"/>
    <w:rsid w:val="00B50762"/>
    <w:rsid w:val="00B619BA"/>
    <w:rsid w:val="00B62A54"/>
    <w:rsid w:val="00B6725E"/>
    <w:rsid w:val="00B727B5"/>
    <w:rsid w:val="00B7666C"/>
    <w:rsid w:val="00B81189"/>
    <w:rsid w:val="00B820BA"/>
    <w:rsid w:val="00B86A41"/>
    <w:rsid w:val="00B92513"/>
    <w:rsid w:val="00B92B6C"/>
    <w:rsid w:val="00BB3521"/>
    <w:rsid w:val="00BD0FD5"/>
    <w:rsid w:val="00C06EF5"/>
    <w:rsid w:val="00C2018F"/>
    <w:rsid w:val="00C23BA3"/>
    <w:rsid w:val="00C251B3"/>
    <w:rsid w:val="00C33C03"/>
    <w:rsid w:val="00C456A8"/>
    <w:rsid w:val="00C46224"/>
    <w:rsid w:val="00C50AEC"/>
    <w:rsid w:val="00C5131A"/>
    <w:rsid w:val="00C51FB0"/>
    <w:rsid w:val="00C6196F"/>
    <w:rsid w:val="00C65821"/>
    <w:rsid w:val="00C76C18"/>
    <w:rsid w:val="00C80514"/>
    <w:rsid w:val="00C863D6"/>
    <w:rsid w:val="00C91D3D"/>
    <w:rsid w:val="00C95973"/>
    <w:rsid w:val="00CA0734"/>
    <w:rsid w:val="00CA30CB"/>
    <w:rsid w:val="00CA698A"/>
    <w:rsid w:val="00CB6679"/>
    <w:rsid w:val="00CD3335"/>
    <w:rsid w:val="00CD382D"/>
    <w:rsid w:val="00CD6D52"/>
    <w:rsid w:val="00CF3D1C"/>
    <w:rsid w:val="00D00DA9"/>
    <w:rsid w:val="00D030FA"/>
    <w:rsid w:val="00D07DD8"/>
    <w:rsid w:val="00D25F48"/>
    <w:rsid w:val="00D3225E"/>
    <w:rsid w:val="00D46292"/>
    <w:rsid w:val="00D47431"/>
    <w:rsid w:val="00D561ED"/>
    <w:rsid w:val="00D66D58"/>
    <w:rsid w:val="00D7171C"/>
    <w:rsid w:val="00D72BAB"/>
    <w:rsid w:val="00D8185D"/>
    <w:rsid w:val="00D91EA3"/>
    <w:rsid w:val="00D972E0"/>
    <w:rsid w:val="00DB2D70"/>
    <w:rsid w:val="00DB2ED0"/>
    <w:rsid w:val="00DB44FF"/>
    <w:rsid w:val="00DC13B0"/>
    <w:rsid w:val="00DD0EDB"/>
    <w:rsid w:val="00DD3E6E"/>
    <w:rsid w:val="00DE2FF6"/>
    <w:rsid w:val="00DF2527"/>
    <w:rsid w:val="00DF2945"/>
    <w:rsid w:val="00DF4076"/>
    <w:rsid w:val="00DF41D5"/>
    <w:rsid w:val="00E01DB7"/>
    <w:rsid w:val="00E02EF7"/>
    <w:rsid w:val="00E03B62"/>
    <w:rsid w:val="00E10C70"/>
    <w:rsid w:val="00E14FD5"/>
    <w:rsid w:val="00E214EB"/>
    <w:rsid w:val="00E25523"/>
    <w:rsid w:val="00E40EEC"/>
    <w:rsid w:val="00E471B0"/>
    <w:rsid w:val="00E47B16"/>
    <w:rsid w:val="00E60EC9"/>
    <w:rsid w:val="00E7025A"/>
    <w:rsid w:val="00E712E8"/>
    <w:rsid w:val="00E7389F"/>
    <w:rsid w:val="00E76C0F"/>
    <w:rsid w:val="00E83A29"/>
    <w:rsid w:val="00E90041"/>
    <w:rsid w:val="00E974A7"/>
    <w:rsid w:val="00EB1D65"/>
    <w:rsid w:val="00EC7B82"/>
    <w:rsid w:val="00ED3264"/>
    <w:rsid w:val="00ED3751"/>
    <w:rsid w:val="00ED5901"/>
    <w:rsid w:val="00EE3B20"/>
    <w:rsid w:val="00EE676F"/>
    <w:rsid w:val="00EF3473"/>
    <w:rsid w:val="00EF41AD"/>
    <w:rsid w:val="00F15689"/>
    <w:rsid w:val="00F20B87"/>
    <w:rsid w:val="00F23997"/>
    <w:rsid w:val="00F25576"/>
    <w:rsid w:val="00F5639A"/>
    <w:rsid w:val="00F609B2"/>
    <w:rsid w:val="00F8193D"/>
    <w:rsid w:val="00F90AEE"/>
    <w:rsid w:val="00FB215E"/>
    <w:rsid w:val="00FB4481"/>
    <w:rsid w:val="00FC1E4D"/>
    <w:rsid w:val="00FC5305"/>
    <w:rsid w:val="00FE6659"/>
    <w:rsid w:val="07E4B64C"/>
    <w:rsid w:val="118A5B19"/>
    <w:rsid w:val="3C8F4FD9"/>
    <w:rsid w:val="585C1C21"/>
    <w:rsid w:val="66B1907D"/>
    <w:rsid w:val="67CA327D"/>
    <w:rsid w:val="6C867B1B"/>
  </w:rsids>
  <w:docVars>
    <w:docVar w:name="__Grammarly_42___1" w:val="H4sIAAAAAAAEAKtWcslP9kxRslIyNDYyMjM1NjGzNDI2MDU2NTZU0lEKTi0uzszPAykwrAUANQ+YY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DBEF66"/>
  <w15:docId w15:val="{4CE4EBBC-C141-4D11-983A-3B8F6092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Heading3"/>
    <w:next w:val="Normal"/>
    <w:link w:val="Heading2Char"/>
    <w:autoRedefine/>
    <w:unhideWhenUsed/>
    <w:qFormat/>
    <w:rsid w:val="00E60EC9"/>
    <w:pPr>
      <w:keepLines w:val="0"/>
      <w:spacing w:before="0"/>
      <w:outlineLvl w:val="1"/>
    </w:pPr>
    <w:rPr>
      <w:rFonts w:ascii="Times New Roman" w:eastAsia="Times New Roman" w:hAnsi="Times New Roman" w:cs="Times New Roman"/>
      <w:color w:val="auto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AEE"/>
  </w:style>
  <w:style w:type="paragraph" w:styleId="Footer">
    <w:name w:val="footer"/>
    <w:basedOn w:val="Normal"/>
    <w:link w:val="Foot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AEE"/>
  </w:style>
  <w:style w:type="paragraph" w:styleId="BalloonText">
    <w:name w:val="Balloon Text"/>
    <w:basedOn w:val="Normal"/>
    <w:link w:val="BalloonTextChar"/>
    <w:uiPriority w:val="99"/>
    <w:semiHidden/>
    <w:unhideWhenUsed/>
    <w:rsid w:val="00F90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60EC9"/>
    <w:rPr>
      <w:rFonts w:ascii="Times New Roman" w:eastAsia="Times New Roman" w:hAnsi="Times New Roman" w:cs="Times New Roman"/>
      <w:b/>
      <w:bCs/>
      <w:sz w:val="24"/>
      <w:szCs w:val="26"/>
      <w:u w:val="single"/>
    </w:rPr>
  </w:style>
  <w:style w:type="paragraph" w:styleId="BodyText">
    <w:name w:val="Body Text"/>
    <w:basedOn w:val="Normal"/>
    <w:link w:val="BodyTextChar"/>
    <w:unhideWhenUsed/>
    <w:rsid w:val="00E60EC9"/>
  </w:style>
  <w:style w:type="character" w:customStyle="1" w:styleId="BodyTextChar">
    <w:name w:val="Body Text Char"/>
    <w:basedOn w:val="DefaultParagraphFont"/>
    <w:link w:val="BodyText"/>
    <w:rsid w:val="00E60E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74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B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2B6C"/>
    <w:rPr>
      <w:rFonts w:eastAsiaTheme="minorEastAsia"/>
      <w:color w:val="5A5A5A" w:themeColor="text1" w:themeTint="A5"/>
      <w:spacing w:val="1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92B6C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92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B6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92B6C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92B6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6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2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29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F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FF6"/>
    <w:pPr>
      <w:ind w:left="720"/>
      <w:contextualSpacing/>
    </w:pPr>
  </w:style>
  <w:style w:type="paragraph" w:customStyle="1" w:styleId="paragraph">
    <w:name w:val="paragraph"/>
    <w:basedOn w:val="Normal"/>
    <w:rsid w:val="00C50AEC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C50AEC"/>
  </w:style>
  <w:style w:type="character" w:customStyle="1" w:styleId="eop">
    <w:name w:val="eop"/>
    <w:basedOn w:val="DefaultParagraphFont"/>
    <w:rsid w:val="00C50AEC"/>
  </w:style>
  <w:style w:type="paragraph" w:styleId="Revision">
    <w:name w:val="Revision"/>
    <w:hidden/>
    <w:uiPriority w:val="99"/>
    <w:semiHidden/>
    <w:rsid w:val="002A5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WIFTDocument" ma:contentTypeID="0x0101001B3C30C821A369459036B8DBAEECB98F0074B4BFFB6FF7D9438E977A8215E43D74" ma:contentTypeVersion="30" ma:contentTypeDescription="Create a new document." ma:contentTypeScope="" ma:versionID="f040ff4fad658c6b8e9b4da1067d57a9">
  <xsd:schema xmlns:xsd="http://www.w3.org/2001/XMLSchema" xmlns:xs="http://www.w3.org/2001/XMLSchema" xmlns:p="http://schemas.microsoft.com/office/2006/metadata/properties" xmlns:ns2="5aab570c-45ed-49fe-b825-a7a9033c488f" xmlns:ns3="11d46f3b-b393-46f5-8674-d9636f5aba73" xmlns:ns4="54b86a4e-4110-4538-a200-3aa12486fb00" xmlns:ns5="75b0063e-6c42-4bbe-90cc-0603ee23ee9e" targetNamespace="http://schemas.microsoft.com/office/2006/metadata/properties" ma:root="true" ma:fieldsID="dc74077f99583a5883eca92623074eff" ns2:_="" ns3:_="" ns4:_="" ns5:_="">
    <xsd:import namespace="5aab570c-45ed-49fe-b825-a7a9033c488f"/>
    <xsd:import namespace="11d46f3b-b393-46f5-8674-d9636f5aba73"/>
    <xsd:import namespace="54b86a4e-4110-4538-a200-3aa12486fb00"/>
    <xsd:import namespace="75b0063e-6c42-4bbe-90cc-0603ee23ee9e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3:SwiftEntryItemID" minOccurs="0"/>
                <xsd:element ref="ns4:SharedWithUsers" minOccurs="0"/>
                <xsd:element ref="ns4:SharedWithDetails" minOccurs="0"/>
                <xsd:element ref="ns5:_dlc_DocId" minOccurs="0"/>
                <xsd:element ref="ns5:_dlc_DocIdUrl" minOccurs="0"/>
                <xsd:element ref="ns5:_dlc_DocIdPersistId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WordDocProtectionEnabled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b570c-45ed-49fe-b825-a7a9033c488f" elementFormDefault="qualified">
    <xsd:import namespace="http://schemas.microsoft.com/office/2006/documentManagement/types"/>
    <xsd:import namespace="http://schemas.microsoft.com/office/infopath/2007/PartnerControls"/>
    <xsd:element name="Section" ma:index="5" nillable="true" ma:displayName="Section" ma:list="{cd540454-c46c-43c8-a0f1-c14951da42fc}" ma:internalName="Section" ma:readOnly="false" ma:showField="CalcCategory">
      <xsd:simpleType>
        <xsd:restriction base="dms:Lookup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6f3b-b393-46f5-8674-d9636f5aba73" elementFormDefault="qualified">
    <xsd:import namespace="http://schemas.microsoft.com/office/2006/documentManagement/types"/>
    <xsd:import namespace="http://schemas.microsoft.com/office/infopath/2007/PartnerControls"/>
    <xsd:element name="SwiftEntryItemID" ma:index="9" nillable="true" ma:displayName="Swift Entry Item ID" ma:hidden="true" ma:internalName="SwiftEntryItemID" ma:readOnly="false" ma:percentage="FALSE">
      <xsd:simpleType>
        <xsd:restriction base="dms:Number"/>
      </xsd:simpleType>
    </xsd:element>
    <xsd:element name="TaxCatchAll" ma:index="19" nillable="true" ma:displayName="Taxonomy Catch All Column" ma:hidden="true" ma:list="{8eeb7328-f0f4-44d9-a4dd-a1d5e7cd5441}" ma:internalName="TaxCatchAll" ma:showField="CatchAllData" ma:web="11d46f3b-b393-46f5-8674-d9636f5ab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dDocProtectionEnabled" ma:index="24" nillable="true" ma:displayName="WordDocProtectionEnabled" ma:format="Dropdown" ma:hidden="true" ma:internalName="WordDocProtectionEnabled" ma:readOnly="false">
      <xsd:simpleType>
        <xsd:restriction base="dms:Choice">
          <xsd:enumeration value="true"/>
          <xsd:enumeration value="fals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86a4e-4110-4538-a200-3aa12486fb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0063e-6c42-4bbe-90cc-0603ee23ee9e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ab570c-45ed-49fe-b825-a7a9033c488f">
      <Terms xmlns="http://schemas.microsoft.com/office/infopath/2007/PartnerControls"/>
    </lcf76f155ced4ddcb4097134ff3c332f>
    <WordDocProtectionEnabled xmlns="11d46f3b-b393-46f5-8674-d9636f5aba73" xsi:nil="true"/>
    <Section xmlns="5aab570c-45ed-49fe-b825-a7a9033c488f">2</Section>
    <SwiftEntryItemID xmlns="11d46f3b-b393-46f5-8674-d9636f5aba73">1337191</SwiftEntryItemID>
    <_dlc_DocIdPersistId xmlns="75b0063e-6c42-4bbe-90cc-0603ee23ee9e" xsi:nil="true"/>
    <TaxCatchAll xmlns="11d46f3b-b393-46f5-8674-d9636f5aba73" xsi:nil="true"/>
    <_dlc_DocId xmlns="75b0063e-6c42-4bbe-90cc-0603ee23ee9e">JTUDPEESCK63-2087322451-62227</_dlc_DocId>
    <_dlc_DocIdUrl xmlns="75b0063e-6c42-4bbe-90cc-0603ee23ee9e">
      <Url>https://nih.sharepoint.com/sites/HRSA-APPS-SWIFT/collaboration/_layouts/15/DocIdRedir.aspx?ID=JTUDPEESCK63-2087322451-62227</Url>
      <Description>JTUDPEESCK63-2087322451-62227</Description>
    </_dlc_DocIdUrl>
  </documentManagement>
</p:properties>
</file>

<file path=customXml/itemProps1.xml><?xml version="1.0" encoding="utf-8"?>
<ds:datastoreItem xmlns:ds="http://schemas.openxmlformats.org/officeDocument/2006/customXml" ds:itemID="{B31FA58D-00DC-41A1-9F58-38753BD3A2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23F02D-0C66-448F-93F0-4A55349BA2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F0676D-5B54-4930-91FA-0FBFD23B5BF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F379813-071C-4F70-869A-F33ABB1AB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b570c-45ed-49fe-b825-a7a9033c488f"/>
    <ds:schemaRef ds:uri="11d46f3b-b393-46f5-8674-d9636f5aba73"/>
    <ds:schemaRef ds:uri="54b86a4e-4110-4538-a200-3aa12486fb00"/>
    <ds:schemaRef ds:uri="75b0063e-6c42-4bbe-90cc-0603ee23e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E8CBF77-6372-4304-AA4D-BDF3FD9952C9}">
  <ds:schemaRefs>
    <ds:schemaRef ds:uri="http://schemas.openxmlformats.org/package/2006/metadata/core-properties"/>
    <ds:schemaRef ds:uri="http://purl.org/dc/terms/"/>
    <ds:schemaRef ds:uri="11d46f3b-b393-46f5-8674-d9636f5aba73"/>
    <ds:schemaRef ds:uri="54b86a4e-4110-4538-a200-3aa12486fb00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75b0063e-6c42-4bbe-90cc-0603ee23ee9e"/>
    <ds:schemaRef ds:uri="5aab570c-45ed-49fe-b825-a7a9033c488f"/>
    <ds:schemaRef ds:uri="http://schemas.microsoft.com/office/2006/metadata/properties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memo</vt:lpstr>
    </vt:vector>
  </TitlesOfParts>
  <Company>HRSA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memo</dc:title>
  <dc:creator>Windows User</dc:creator>
  <cp:lastModifiedBy>HRSA</cp:lastModifiedBy>
  <cp:revision>13</cp:revision>
  <cp:lastPrinted>2015-10-27T13:28:00Z</cp:lastPrinted>
  <dcterms:created xsi:type="dcterms:W3CDTF">2025-04-02T19:59:00Z</dcterms:created>
  <dcterms:modified xsi:type="dcterms:W3CDTF">2025-04-10T18:22:00Z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0x0101001B3C30C821A369459036B8DBAEECB98F0074B4BFFB6FF7D9438E977A8215E43D74</vt:lpwstr>
  </property>
  <property fmtid="{D5CDD505-2E9C-101B-9397-08002B2CF9AE}" pid="3" name="MediaServiceImageTags">
    <vt:lpwstr/>
  </property>
  <property fmtid="{D5CDD505-2E9C-101B-9397-08002B2CF9AE}" pid="4" name="_dlc_DocIdItemGuid">
    <vt:lpwstr>1afaf084-5264-41df-825d-16deaa2fa422</vt:lpwstr>
  </property>
</Properties>
</file>