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7C8A" w:rsidP="00CB630A" w14:paraId="0EEA3017" w14:textId="77777777">
      <w:pPr>
        <w:tabs>
          <w:tab w:val="left" w:pos="3876"/>
        </w:tabs>
        <w:jc w:val="center"/>
        <w:rPr>
          <w:rFonts w:eastAsia="Calibri"/>
        </w:rPr>
      </w:pPr>
      <w:r w:rsidRPr="00357C8A">
        <w:rPr>
          <w:rFonts w:eastAsia="Calibri"/>
        </w:rPr>
        <w:t>United States Food and Drug Administration</w:t>
      </w:r>
    </w:p>
    <w:p w:rsidR="00E33CFD" w:rsidP="00CB630A" w14:paraId="4943A32B" w14:textId="77777777">
      <w:pPr>
        <w:tabs>
          <w:tab w:val="left" w:pos="3876"/>
        </w:tabs>
        <w:jc w:val="center"/>
        <w:rPr>
          <w:rFonts w:eastAsia="Calibri"/>
        </w:rPr>
      </w:pPr>
    </w:p>
    <w:p w:rsidR="00E33CFD" w:rsidP="00E33CFD" w14:paraId="42D78708" w14:textId="77777777">
      <w:pPr>
        <w:jc w:val="center"/>
      </w:pPr>
      <w:r w:rsidRPr="00E33CFD">
        <w:t>Comment Request; Reporting and Recordkeeping for Electronic Products</w:t>
      </w:r>
    </w:p>
    <w:p w:rsidR="00357C8A" w:rsidP="00357C8A" w14:paraId="616412A6" w14:textId="77777777">
      <w:pPr>
        <w:jc w:val="center"/>
        <w:rPr>
          <w:rFonts w:eastAsia="Calibri"/>
        </w:rPr>
      </w:pPr>
      <w:r w:rsidRPr="00E33CFD">
        <w:t xml:space="preserve"> – General Requirement</w:t>
      </w:r>
    </w:p>
    <w:p w:rsidR="00357C8A" w:rsidP="00357C8A" w14:paraId="572C54DA" w14:textId="77777777">
      <w:pPr>
        <w:jc w:val="center"/>
        <w:rPr>
          <w:rFonts w:eastAsia="Calibri"/>
        </w:rPr>
      </w:pPr>
    </w:p>
    <w:p w:rsidR="00357C8A" w:rsidP="00357C8A" w14:paraId="5AC01446" w14:textId="77777777">
      <w:pPr>
        <w:jc w:val="center"/>
        <w:rPr>
          <w:rFonts w:eastAsia="Calibri"/>
        </w:rPr>
      </w:pPr>
      <w:r w:rsidRPr="00357C8A">
        <w:rPr>
          <w:rFonts w:eastAsia="Calibri"/>
        </w:rPr>
        <w:t>OMB Control No. 0910-</w:t>
      </w:r>
      <w:r w:rsidR="00E33CFD">
        <w:rPr>
          <w:rFonts w:eastAsia="Calibri"/>
        </w:rPr>
        <w:t>0025</w:t>
      </w:r>
      <w:r w:rsidR="00727CDF">
        <w:rPr>
          <w:rFonts w:eastAsia="Calibri"/>
        </w:rPr>
        <w:t xml:space="preserve"> -- EXTENSION</w:t>
      </w:r>
    </w:p>
    <w:p w:rsidR="00357C8A" w:rsidP="00357C8A" w14:paraId="15D69C8C" w14:textId="77777777">
      <w:pPr>
        <w:jc w:val="center"/>
        <w:rPr>
          <w:rFonts w:eastAsia="Calibri"/>
        </w:rPr>
      </w:pPr>
    </w:p>
    <w:p w:rsidR="00357C8A" w:rsidP="00357C8A" w14:paraId="6540558A" w14:textId="77777777">
      <w:pPr>
        <w:jc w:val="center"/>
        <w:rPr>
          <w:rFonts w:eastAsia="Calibri"/>
        </w:rPr>
      </w:pPr>
      <w:r w:rsidRPr="00357C8A">
        <w:rPr>
          <w:rFonts w:eastAsia="Calibri"/>
        </w:rPr>
        <w:t>SUPPORTING STATEMENT</w:t>
      </w:r>
    </w:p>
    <w:p w:rsidR="009B4DF2" w:rsidP="00357C8A" w14:paraId="701E6F30" w14:textId="77777777">
      <w:pPr>
        <w:jc w:val="center"/>
        <w:rPr>
          <w:rFonts w:eastAsia="Calibri"/>
        </w:rPr>
      </w:pPr>
    </w:p>
    <w:p w:rsidR="00C71649" w:rsidP="009B4DF2" w14:paraId="5A9C7F65" w14:textId="77777777"/>
    <w:p w:rsidR="00357C8A" w:rsidP="000D79CC" w14:paraId="40D02261" w14:textId="77777777">
      <w:pPr>
        <w:rPr>
          <w:rFonts w:eastAsia="Calibri"/>
        </w:rPr>
      </w:pPr>
      <w:r w:rsidRPr="00357C8A">
        <w:rPr>
          <w:rFonts w:eastAsia="Calibri"/>
          <w:b/>
        </w:rPr>
        <w:t>Part A:  Justification</w:t>
      </w:r>
      <w:r w:rsidRPr="00357C8A">
        <w:rPr>
          <w:rFonts w:eastAsia="Calibri"/>
        </w:rPr>
        <w:t>:</w:t>
      </w:r>
    </w:p>
    <w:p w:rsidR="000D79CC" w:rsidRPr="00357C8A" w:rsidP="000D79CC" w14:paraId="0BC3B12B" w14:textId="77777777">
      <w:pPr>
        <w:rPr>
          <w:rFonts w:eastAsia="Calibri"/>
        </w:rPr>
      </w:pPr>
    </w:p>
    <w:p w:rsidR="00357C8A" w:rsidRPr="00357C8A" w:rsidP="006705EA" w14:paraId="6D706E7F"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322885" w:rsidP="00E33CFD" w14:paraId="0D4C00F7" w14:textId="77777777">
      <w:r>
        <w:t>Sections 532 through 542 of the Federal Food, Drug, and Cosmetic Act (the FD&amp;C Act) (21 U.S.C. 360ii through 360ss) direct the Secretary of the Department of Health and Human Services (the Secretary) to establish and carry out an electronic product radiation control program to protect the public from unnecessary radiation from electronic products. Section 532 authorizes the Secretary to procure (by negotiation or otherwise) electronic products for research and testing purposes and to sell or otherwise dispose of such products. Section 534(g) directs the Secretary to review and evaluate industry testing programs on a continuing basis; and sections 535(e) and (f) direct the Secretary to immediately notify manufacturers of, and assure correction of, radiation defects or noncompliance with performance standards. The authority for records and reports is contained in sections in 537(b) through (c) of the FD&amp;C Act. The program includes the development, issuance, and administration of performance standards to control the emission of electronic product radiation from electronic products. FDA’s regulations regarding Radiological Health (Electronic Products) are codified at 21 CFR, Chapter I, Subpart J (parts 1000 through 1050). FDA is requesting extension of approval from the Office of Management and Budget (OMB), for the information collections associated with the Electronic Products. The following requirements are not subject to review by OMB because they do not constitute a “collection of information” under the PRA: Sections 1002.31(c), 1003.10(a)- (c), 1003.11(a)(3) and (b), 1003.20(a)-(h), 1003.21(a)-(d), 1003.22(a) and (b), 1003.30(a) and (b), 1003.31(a) and (b), 1004.2(a)-(</w:t>
      </w:r>
      <w:r>
        <w:t>i</w:t>
      </w:r>
      <w:r>
        <w:t>), 1004.3(a)-(</w:t>
      </w:r>
      <w:r>
        <w:t>i</w:t>
      </w:r>
      <w:r>
        <w:t xml:space="preserve">), 1004.4(a)-(h), 1005.21(a)-(c), and 1005.22(b). These requirements apply to the collection of information during the conduct of investigations or audits (5 CFR 1320.4). The following labeling requirements are also not subject to review under the PRA because they are a public disclosure of information originally supplied by the Federal Government to the recipient for the purpose of disclosure to the public (5 CFR 1320.3(c)(2)): Sections 1030.10(c)(6), 1040.10(g), and 1040.30(c)(1). </w:t>
      </w:r>
    </w:p>
    <w:p w:rsidR="00322885" w:rsidP="00E33CFD" w14:paraId="37CDBCE7" w14:textId="77777777"/>
    <w:p w:rsidR="00E33CFD" w:rsidP="00E33CFD" w14:paraId="6AD4B418" w14:textId="77777777">
      <w:r>
        <w:t>The following are descriptions of each information collection (IC) in this ICR:</w:t>
      </w:r>
    </w:p>
    <w:p w:rsidR="002F13A7" w:rsidP="00E33CFD" w14:paraId="7D0DF62D" w14:textId="77777777">
      <w:pPr>
        <w:rPr>
          <w:rFonts w:eastAsia="Calibri"/>
        </w:rPr>
      </w:pPr>
    </w:p>
    <w:p w:rsidR="002F13A7" w:rsidP="00E33CFD" w14:paraId="1BAA071F" w14:textId="77777777">
      <w:r w:rsidRPr="002F13A7">
        <w:rPr>
          <w:u w:val="single"/>
        </w:rPr>
        <w:t>Technical and safety information for users (21 CFR 1002.3)</w:t>
      </w:r>
      <w:r>
        <w:t>—Third-party disclosure Requires manufacturers, when directed by the FDA, to provide technical and safety information to users.</w:t>
      </w:r>
    </w:p>
    <w:p w:rsidR="002F13A7" w:rsidP="00E33CFD" w14:paraId="64E003F4" w14:textId="77777777"/>
    <w:p w:rsidR="002F13A7" w:rsidRPr="002F13A7" w:rsidP="002F13A7" w14:paraId="0104A3BA" w14:textId="77777777">
      <w:pPr>
        <w:rPr>
          <w:rFonts w:eastAsia="Calibri"/>
          <w:u w:val="single"/>
        </w:rPr>
      </w:pPr>
      <w:r w:rsidRPr="002F13A7">
        <w:rPr>
          <w:rFonts w:eastAsia="Calibri"/>
          <w:u w:val="single"/>
        </w:rPr>
        <w:t>Product reports (21 CFR 1002.10(a)-(k))—Reporting</w:t>
      </w:r>
    </w:p>
    <w:p w:rsidR="002F13A7" w:rsidRPr="002F13A7" w:rsidP="002F13A7" w14:paraId="2A09C241" w14:textId="77777777">
      <w:pPr>
        <w:rPr>
          <w:rFonts w:eastAsia="Calibri"/>
        </w:rPr>
      </w:pPr>
      <w:r w:rsidRPr="002F13A7">
        <w:rPr>
          <w:rFonts w:eastAsia="Calibri"/>
        </w:rPr>
        <w:t xml:space="preserve">Requires manufacturers to report to FDA product identification, product design and </w:t>
      </w:r>
    </w:p>
    <w:p w:rsidR="002F13A7" w:rsidRPr="002F13A7" w:rsidP="002F13A7" w14:paraId="536E0D7B" w14:textId="77777777">
      <w:pPr>
        <w:rPr>
          <w:rFonts w:eastAsia="Calibri"/>
        </w:rPr>
      </w:pPr>
      <w:r w:rsidRPr="002F13A7">
        <w:rPr>
          <w:rFonts w:eastAsia="Calibri"/>
        </w:rPr>
        <w:t xml:space="preserve">operation, product testing, quality control procedures, test results, and product labeling </w:t>
      </w:r>
    </w:p>
    <w:p w:rsidR="002F13A7" w:rsidRPr="002F13A7" w:rsidP="002F13A7" w14:paraId="4008132B" w14:textId="77777777">
      <w:pPr>
        <w:rPr>
          <w:rFonts w:eastAsia="Calibri"/>
        </w:rPr>
      </w:pPr>
      <w:r w:rsidRPr="002F13A7">
        <w:rPr>
          <w:rFonts w:eastAsia="Calibri"/>
        </w:rPr>
        <w:t xml:space="preserve">prior to the entry of the product into commerce. The following report forms are used to </w:t>
      </w:r>
    </w:p>
    <w:p w:rsidR="002F13A7" w:rsidRPr="002F13A7" w:rsidP="002F13A7" w14:paraId="10D434F0" w14:textId="77777777">
      <w:pPr>
        <w:rPr>
          <w:rFonts w:eastAsia="Calibri"/>
        </w:rPr>
      </w:pPr>
      <w:r w:rsidRPr="002F13A7">
        <w:rPr>
          <w:rFonts w:eastAsia="Calibri"/>
        </w:rPr>
        <w:t xml:space="preserve">obtain the required information requested in 21 CFR 1002.10 for each specific product, </w:t>
      </w:r>
    </w:p>
    <w:p w:rsidR="002F13A7" w:rsidRPr="002F13A7" w:rsidP="002F13A7" w14:paraId="37FF8646" w14:textId="77777777">
      <w:pPr>
        <w:rPr>
          <w:rFonts w:eastAsia="Calibri"/>
        </w:rPr>
      </w:pPr>
      <w:r w:rsidRPr="002F13A7">
        <w:rPr>
          <w:rFonts w:eastAsia="Calibri"/>
        </w:rPr>
        <w:t>following the applicable performance standard in parts 1020 through 1050:</w:t>
      </w:r>
    </w:p>
    <w:p w:rsidR="002F13A7" w:rsidRPr="002F13A7" w:rsidP="002F13A7" w14:paraId="60CEEFEA" w14:textId="77777777">
      <w:pPr>
        <w:rPr>
          <w:rFonts w:eastAsia="Calibri"/>
        </w:rPr>
      </w:pPr>
      <w:r w:rsidRPr="002F13A7">
        <w:rPr>
          <w:rFonts w:eastAsia="Calibri"/>
          <w:b/>
          <w:bCs/>
        </w:rPr>
        <w:t>• FDA Form 3626</w:t>
      </w:r>
      <w:r w:rsidRPr="002F13A7">
        <w:rPr>
          <w:rFonts w:eastAsia="Calibri"/>
        </w:rPr>
        <w:t xml:space="preserve"> “A Guide for the Submission of Initial Reports on Diagnostic </w:t>
      </w:r>
    </w:p>
    <w:p w:rsidR="002F13A7" w:rsidRPr="002F13A7" w:rsidP="002F13A7" w14:paraId="7DD6BE98" w14:textId="77777777">
      <w:pPr>
        <w:rPr>
          <w:rFonts w:eastAsia="Calibri"/>
        </w:rPr>
      </w:pPr>
      <w:r w:rsidRPr="002F13A7">
        <w:rPr>
          <w:rFonts w:eastAsia="Calibri"/>
        </w:rPr>
        <w:t>X-Ray Systems and Their Major Components”</w:t>
      </w:r>
    </w:p>
    <w:p w:rsidR="002F13A7" w:rsidRPr="002F13A7" w:rsidP="002F13A7" w14:paraId="325ABE36" w14:textId="77777777">
      <w:pPr>
        <w:rPr>
          <w:rFonts w:eastAsia="Calibri"/>
        </w:rPr>
      </w:pPr>
      <w:r w:rsidRPr="002F13A7">
        <w:rPr>
          <w:rFonts w:eastAsia="Calibri"/>
          <w:b/>
          <w:bCs/>
        </w:rPr>
        <w:t>• FDA Form 3627</w:t>
      </w:r>
      <w:r w:rsidRPr="002F13A7">
        <w:rPr>
          <w:rFonts w:eastAsia="Calibri"/>
        </w:rPr>
        <w:t xml:space="preserve"> “Diagnostic X-Ray CT Products Radiation Safety Report”</w:t>
      </w:r>
    </w:p>
    <w:p w:rsidR="002F13A7" w:rsidRPr="002F13A7" w:rsidP="002F13A7" w14:paraId="5E3FF428" w14:textId="77777777">
      <w:pPr>
        <w:rPr>
          <w:rFonts w:eastAsia="Calibri"/>
        </w:rPr>
      </w:pPr>
      <w:r w:rsidRPr="002F13A7">
        <w:rPr>
          <w:rFonts w:eastAsia="Calibri"/>
          <w:b/>
          <w:bCs/>
        </w:rPr>
        <w:t>• FDA Form 3630</w:t>
      </w:r>
      <w:r w:rsidRPr="002F13A7">
        <w:rPr>
          <w:rFonts w:eastAsia="Calibri"/>
        </w:rPr>
        <w:t xml:space="preserve"> “Guide for Preparing Product Reports on Sunlamps and </w:t>
      </w:r>
    </w:p>
    <w:p w:rsidR="002F13A7" w:rsidRPr="002F13A7" w:rsidP="002F13A7" w14:paraId="56869ADD" w14:textId="77777777">
      <w:pPr>
        <w:rPr>
          <w:rFonts w:eastAsia="Calibri"/>
        </w:rPr>
      </w:pPr>
      <w:r w:rsidRPr="002F13A7">
        <w:rPr>
          <w:rFonts w:eastAsia="Calibri"/>
        </w:rPr>
        <w:t>Sunlamp Products”</w:t>
      </w:r>
    </w:p>
    <w:p w:rsidR="002F13A7" w:rsidRPr="002F13A7" w:rsidP="002F13A7" w14:paraId="04F0058D" w14:textId="77777777">
      <w:pPr>
        <w:rPr>
          <w:rFonts w:eastAsia="Calibri"/>
        </w:rPr>
      </w:pPr>
      <w:r w:rsidRPr="002F13A7">
        <w:rPr>
          <w:rFonts w:eastAsia="Calibri"/>
          <w:b/>
          <w:bCs/>
        </w:rPr>
        <w:t>• FDA Form 3632</w:t>
      </w:r>
      <w:r w:rsidRPr="002F13A7">
        <w:rPr>
          <w:rFonts w:eastAsia="Calibri"/>
        </w:rPr>
        <w:t xml:space="preserve"> “Guide for Preparing Product Reports on Lasers and Products </w:t>
      </w:r>
    </w:p>
    <w:p w:rsidR="002F13A7" w:rsidRPr="002F13A7" w:rsidP="002F13A7" w14:paraId="0711AFF8" w14:textId="77777777">
      <w:pPr>
        <w:rPr>
          <w:rFonts w:eastAsia="Calibri"/>
        </w:rPr>
      </w:pPr>
      <w:r w:rsidRPr="002F13A7">
        <w:rPr>
          <w:rFonts w:eastAsia="Calibri"/>
        </w:rPr>
        <w:t>Containing Lasers”</w:t>
      </w:r>
    </w:p>
    <w:p w:rsidR="002F13A7" w:rsidRPr="002F13A7" w:rsidP="002F13A7" w14:paraId="4C9863FB" w14:textId="77777777">
      <w:pPr>
        <w:rPr>
          <w:rFonts w:eastAsia="Calibri"/>
        </w:rPr>
      </w:pPr>
      <w:r w:rsidRPr="002F13A7">
        <w:rPr>
          <w:rFonts w:eastAsia="Calibri"/>
          <w:b/>
          <w:bCs/>
        </w:rPr>
        <w:t>• FDA Form 3639</w:t>
      </w:r>
      <w:r w:rsidRPr="002F13A7">
        <w:rPr>
          <w:rFonts w:eastAsia="Calibri"/>
        </w:rPr>
        <w:t xml:space="preserve"> “Guidance for the Submission of Cabinet X-Ray System </w:t>
      </w:r>
    </w:p>
    <w:p w:rsidR="002F13A7" w:rsidRPr="002F13A7" w:rsidP="002F13A7" w14:paraId="0D407871" w14:textId="77777777">
      <w:pPr>
        <w:rPr>
          <w:rFonts w:eastAsia="Calibri"/>
        </w:rPr>
      </w:pPr>
      <w:r w:rsidRPr="002F13A7">
        <w:rPr>
          <w:rFonts w:eastAsia="Calibri"/>
        </w:rPr>
        <w:t>Reports Pursuant to 21-CFR 1020.40”</w:t>
      </w:r>
    </w:p>
    <w:p w:rsidR="002F13A7" w:rsidRPr="002F13A7" w:rsidP="002F13A7" w14:paraId="7D593BDF" w14:textId="77777777">
      <w:pPr>
        <w:rPr>
          <w:rFonts w:eastAsia="Calibri"/>
        </w:rPr>
      </w:pPr>
      <w:r w:rsidRPr="002F13A7">
        <w:rPr>
          <w:rFonts w:eastAsia="Calibri"/>
          <w:b/>
          <w:bCs/>
        </w:rPr>
        <w:t>• FDA Form 3640</w:t>
      </w:r>
      <w:r w:rsidRPr="002F13A7">
        <w:rPr>
          <w:rFonts w:eastAsia="Calibri"/>
        </w:rPr>
        <w:t xml:space="preserve"> “Reporting Guide for Laser Light Shows and Displays” </w:t>
      </w:r>
    </w:p>
    <w:p w:rsidR="002F13A7" w:rsidRPr="002F13A7" w:rsidP="002F13A7" w14:paraId="635ADC63" w14:textId="77777777">
      <w:pPr>
        <w:rPr>
          <w:rFonts w:eastAsia="Calibri"/>
        </w:rPr>
      </w:pPr>
      <w:r w:rsidRPr="002F13A7">
        <w:rPr>
          <w:rFonts w:eastAsia="Calibri"/>
          <w:b/>
          <w:bCs/>
        </w:rPr>
        <w:t>• FDA Form 3644</w:t>
      </w:r>
      <w:r w:rsidRPr="002F13A7">
        <w:rPr>
          <w:rFonts w:eastAsia="Calibri"/>
        </w:rPr>
        <w:t xml:space="preserve"> “Guide for Preparing Product Reports for Ultrasonic Therapy </w:t>
      </w:r>
    </w:p>
    <w:p w:rsidR="002F13A7" w:rsidRPr="002F13A7" w:rsidP="002F13A7" w14:paraId="2FC59DE7" w14:textId="77777777">
      <w:pPr>
        <w:rPr>
          <w:rFonts w:eastAsia="Calibri"/>
        </w:rPr>
      </w:pPr>
      <w:r w:rsidRPr="002F13A7">
        <w:rPr>
          <w:rFonts w:eastAsia="Calibri"/>
        </w:rPr>
        <w:t xml:space="preserve">Products” </w:t>
      </w:r>
    </w:p>
    <w:p w:rsidR="002F13A7" w:rsidRPr="002F13A7" w:rsidP="002F13A7" w14:paraId="4B477BE3" w14:textId="77777777">
      <w:pPr>
        <w:rPr>
          <w:rFonts w:eastAsia="Calibri"/>
        </w:rPr>
      </w:pPr>
      <w:r w:rsidRPr="002F13A7">
        <w:rPr>
          <w:rFonts w:eastAsia="Calibri"/>
          <w:b/>
          <w:bCs/>
        </w:rPr>
        <w:t>• FDA Form 3646</w:t>
      </w:r>
      <w:r w:rsidRPr="002F13A7">
        <w:rPr>
          <w:rFonts w:eastAsia="Calibri"/>
        </w:rPr>
        <w:t xml:space="preserve"> “Mercury Vapor Lamp Products Radiation Safety Report” </w:t>
      </w:r>
    </w:p>
    <w:p w:rsidR="002F13A7" w:rsidRPr="002F13A7" w:rsidP="002F13A7" w14:paraId="10688C8F" w14:textId="77777777">
      <w:pPr>
        <w:rPr>
          <w:rFonts w:eastAsia="Calibri"/>
        </w:rPr>
      </w:pPr>
      <w:r w:rsidRPr="002F13A7">
        <w:rPr>
          <w:rFonts w:eastAsia="Calibri"/>
          <w:b/>
          <w:bCs/>
        </w:rPr>
        <w:t>• FDA Form 3659</w:t>
      </w:r>
      <w:r w:rsidRPr="002F13A7">
        <w:rPr>
          <w:rFonts w:eastAsia="Calibri"/>
        </w:rPr>
        <w:t xml:space="preserve"> “Reporting and Compliance Guide for Television Products” </w:t>
      </w:r>
    </w:p>
    <w:p w:rsidR="002F13A7" w:rsidRPr="002F13A7" w:rsidP="002F13A7" w14:paraId="15E4FC4E" w14:textId="77777777">
      <w:pPr>
        <w:rPr>
          <w:rFonts w:eastAsia="Calibri"/>
        </w:rPr>
      </w:pPr>
      <w:r w:rsidRPr="002F13A7">
        <w:rPr>
          <w:rFonts w:eastAsia="Calibri"/>
          <w:b/>
          <w:bCs/>
        </w:rPr>
        <w:t>• FDA Form 3660</w:t>
      </w:r>
      <w:r w:rsidRPr="002F13A7">
        <w:rPr>
          <w:rFonts w:eastAsia="Calibri"/>
        </w:rPr>
        <w:t xml:space="preserve"> “Guidance for Preparing Reports on Radiation Safety of </w:t>
      </w:r>
    </w:p>
    <w:p w:rsidR="002F13A7" w:rsidRPr="002F13A7" w:rsidP="002F13A7" w14:paraId="0CAFF236" w14:textId="77777777">
      <w:pPr>
        <w:rPr>
          <w:rFonts w:eastAsia="Calibri"/>
        </w:rPr>
      </w:pPr>
      <w:r w:rsidRPr="002F13A7">
        <w:rPr>
          <w:rFonts w:eastAsia="Calibri"/>
        </w:rPr>
        <w:t>Microwave Ovens”</w:t>
      </w:r>
    </w:p>
    <w:p w:rsidR="002F13A7" w:rsidRPr="002F13A7" w:rsidP="002F13A7" w14:paraId="54EBCC18" w14:textId="77777777">
      <w:pPr>
        <w:rPr>
          <w:rFonts w:eastAsia="Calibri"/>
        </w:rPr>
      </w:pPr>
      <w:r w:rsidRPr="002F13A7">
        <w:rPr>
          <w:rFonts w:eastAsia="Calibri"/>
          <w:b/>
          <w:bCs/>
        </w:rPr>
        <w:t>• FDA Form 3801</w:t>
      </w:r>
      <w:r w:rsidRPr="002F13A7">
        <w:rPr>
          <w:rFonts w:eastAsia="Calibri"/>
        </w:rPr>
        <w:t xml:space="preserve"> “Guide for Preparing Initial Reports and Model Change Reports </w:t>
      </w:r>
    </w:p>
    <w:p w:rsidR="002F13A7" w:rsidP="002F13A7" w14:paraId="7501A3AF" w14:textId="77777777">
      <w:pPr>
        <w:rPr>
          <w:rFonts w:eastAsia="Calibri"/>
        </w:rPr>
      </w:pPr>
      <w:r w:rsidRPr="002F13A7">
        <w:rPr>
          <w:rFonts w:eastAsia="Calibri"/>
        </w:rPr>
        <w:t>on Medical Ultraviolet Lamps and Products Containing Such Lamps”</w:t>
      </w:r>
    </w:p>
    <w:p w:rsidR="002F13A7" w:rsidP="00E33CFD" w14:paraId="5AF17126" w14:textId="77777777">
      <w:pPr>
        <w:rPr>
          <w:rFonts w:eastAsia="Calibri"/>
        </w:rPr>
      </w:pPr>
    </w:p>
    <w:p w:rsidR="002F13A7" w:rsidRPr="002F13A7" w:rsidP="00E33CFD" w14:paraId="7B8EB351" w14:textId="77777777">
      <w:pPr>
        <w:rPr>
          <w:rFonts w:eastAsia="Calibri"/>
          <w:u w:val="single"/>
        </w:rPr>
      </w:pPr>
      <w:r w:rsidRPr="002F13A7">
        <w:rPr>
          <w:rFonts w:eastAsia="Calibri"/>
          <w:u w:val="single"/>
        </w:rPr>
        <w:t xml:space="preserve">Product safety or testing changes (21 CFR 1002.11(a)-(b))—Reporting </w:t>
      </w:r>
    </w:p>
    <w:p w:rsidR="002F13A7" w:rsidP="00E33CFD" w14:paraId="2C821593" w14:textId="77777777">
      <w:pPr>
        <w:rPr>
          <w:rFonts w:eastAsia="Calibri"/>
        </w:rPr>
      </w:pPr>
      <w:r w:rsidRPr="002F13A7">
        <w:rPr>
          <w:rFonts w:eastAsia="Calibri"/>
        </w:rPr>
        <w:t>Requires manufacturers to provide information to FDA on changes in product safety or testing</w:t>
      </w:r>
    </w:p>
    <w:p w:rsidR="002F13A7" w:rsidP="00E33CFD" w14:paraId="158278A7" w14:textId="77777777">
      <w:pPr>
        <w:rPr>
          <w:rFonts w:eastAsia="Calibri"/>
        </w:rPr>
      </w:pPr>
    </w:p>
    <w:p w:rsidR="002F13A7" w:rsidRPr="002F13A7" w:rsidP="002F13A7" w14:paraId="495B66C0" w14:textId="77777777">
      <w:pPr>
        <w:rPr>
          <w:rFonts w:eastAsia="Calibri"/>
          <w:u w:val="single"/>
        </w:rPr>
      </w:pPr>
      <w:r w:rsidRPr="002F13A7">
        <w:rPr>
          <w:rFonts w:eastAsia="Calibri"/>
          <w:u w:val="single"/>
        </w:rPr>
        <w:t>Abbreviated reports (21 CFR 1002.12)—Reporting</w:t>
      </w:r>
    </w:p>
    <w:p w:rsidR="002F13A7" w:rsidRPr="002F13A7" w:rsidP="002F13A7" w14:paraId="5281A38C" w14:textId="77777777">
      <w:pPr>
        <w:rPr>
          <w:rFonts w:eastAsia="Calibri"/>
        </w:rPr>
      </w:pPr>
      <w:r w:rsidRPr="002F13A7">
        <w:rPr>
          <w:rFonts w:eastAsia="Calibri"/>
        </w:rPr>
        <w:t xml:space="preserve">Requires manufacturers to report abbreviated information on product safety and testing, </w:t>
      </w:r>
    </w:p>
    <w:p w:rsidR="002F13A7" w:rsidRPr="002F13A7" w:rsidP="002F13A7" w14:paraId="526C1CDB" w14:textId="77777777">
      <w:pPr>
        <w:rPr>
          <w:rFonts w:eastAsia="Calibri"/>
        </w:rPr>
      </w:pPr>
      <w:r w:rsidRPr="002F13A7">
        <w:rPr>
          <w:rFonts w:eastAsia="Calibri"/>
        </w:rPr>
        <w:t xml:space="preserve">instead of 1002.10 reports. The following forms are used to obtain the required </w:t>
      </w:r>
    </w:p>
    <w:p w:rsidR="002F13A7" w:rsidRPr="002F13A7" w:rsidP="002F13A7" w14:paraId="189BE616" w14:textId="77777777">
      <w:pPr>
        <w:rPr>
          <w:rFonts w:eastAsia="Calibri"/>
        </w:rPr>
      </w:pPr>
      <w:r w:rsidRPr="002F13A7">
        <w:rPr>
          <w:rFonts w:eastAsia="Calibri"/>
        </w:rPr>
        <w:t xml:space="preserve">information: </w:t>
      </w:r>
    </w:p>
    <w:p w:rsidR="002F13A7" w:rsidRPr="002F13A7" w:rsidP="002F13A7" w14:paraId="2FD69C61" w14:textId="77777777">
      <w:pPr>
        <w:rPr>
          <w:rFonts w:eastAsia="Calibri"/>
        </w:rPr>
      </w:pPr>
      <w:r w:rsidRPr="002F13A7">
        <w:rPr>
          <w:rFonts w:eastAsia="Calibri"/>
          <w:b/>
          <w:bCs/>
        </w:rPr>
        <w:t>• Form FDA 3629</w:t>
      </w:r>
      <w:r w:rsidRPr="002F13A7">
        <w:rPr>
          <w:rFonts w:eastAsia="Calibri"/>
        </w:rPr>
        <w:t xml:space="preserve"> “Abbreviated Report” </w:t>
      </w:r>
    </w:p>
    <w:p w:rsidR="002F13A7" w:rsidRPr="002F13A7" w:rsidP="002F13A7" w14:paraId="573A0C87" w14:textId="77777777">
      <w:pPr>
        <w:rPr>
          <w:rFonts w:eastAsia="Calibri"/>
        </w:rPr>
      </w:pPr>
      <w:r w:rsidRPr="002F13A7">
        <w:rPr>
          <w:rFonts w:eastAsia="Calibri"/>
          <w:b/>
          <w:bCs/>
        </w:rPr>
        <w:t>• FDA Form 3661</w:t>
      </w:r>
      <w:r w:rsidRPr="002F13A7">
        <w:rPr>
          <w:rFonts w:eastAsia="Calibri"/>
        </w:rPr>
        <w:t xml:space="preserve"> “Guide for the Submission of an Abbreviated Report on X-ray </w:t>
      </w:r>
    </w:p>
    <w:p w:rsidR="002F13A7" w:rsidRPr="002F13A7" w:rsidP="002F13A7" w14:paraId="68FF8855" w14:textId="77777777">
      <w:pPr>
        <w:rPr>
          <w:rFonts w:eastAsia="Calibri"/>
        </w:rPr>
      </w:pPr>
      <w:r w:rsidRPr="002F13A7">
        <w:rPr>
          <w:rFonts w:eastAsia="Calibri"/>
        </w:rPr>
        <w:t>Tables, Cradles, Film Changers or Cassette Holders Intended for Diagnostic Use”</w:t>
      </w:r>
    </w:p>
    <w:p w:rsidR="002F13A7" w:rsidRPr="002F13A7" w:rsidP="002F13A7" w14:paraId="2E1E174C" w14:textId="77777777">
      <w:pPr>
        <w:rPr>
          <w:rFonts w:eastAsia="Calibri"/>
        </w:rPr>
      </w:pPr>
      <w:r w:rsidRPr="002F13A7">
        <w:rPr>
          <w:rFonts w:eastAsia="Calibri"/>
          <w:b/>
          <w:bCs/>
        </w:rPr>
        <w:t>• FDA Form 3662</w:t>
      </w:r>
      <w:r w:rsidRPr="002F13A7">
        <w:rPr>
          <w:rFonts w:eastAsia="Calibri"/>
        </w:rPr>
        <w:t xml:space="preserve"> “Guide for Submission of an Abbreviated Radiation Safety </w:t>
      </w:r>
    </w:p>
    <w:p w:rsidR="002F13A7" w:rsidRPr="002F13A7" w:rsidP="002F13A7" w14:paraId="53708019" w14:textId="77777777">
      <w:pPr>
        <w:rPr>
          <w:rFonts w:eastAsia="Calibri"/>
        </w:rPr>
      </w:pPr>
      <w:r w:rsidRPr="002F13A7">
        <w:rPr>
          <w:rFonts w:eastAsia="Calibri"/>
        </w:rPr>
        <w:t>Reports on Cephalometric Devices Intended for Diagnostic Use”</w:t>
      </w:r>
    </w:p>
    <w:p w:rsidR="002F13A7" w:rsidRPr="002F13A7" w:rsidP="002F13A7" w14:paraId="1DEF0F7C" w14:textId="77777777">
      <w:pPr>
        <w:rPr>
          <w:rFonts w:eastAsia="Calibri"/>
        </w:rPr>
      </w:pPr>
      <w:r w:rsidRPr="002F13A7">
        <w:rPr>
          <w:rFonts w:eastAsia="Calibri"/>
          <w:b/>
          <w:bCs/>
        </w:rPr>
        <w:t>• FDA Form 3663</w:t>
      </w:r>
      <w:r w:rsidRPr="002F13A7">
        <w:rPr>
          <w:rFonts w:eastAsia="Calibri"/>
        </w:rPr>
        <w:t xml:space="preserve"> “Abbreviated Reports on Radiation Safety for Microwave </w:t>
      </w:r>
    </w:p>
    <w:p w:rsidR="002F13A7" w:rsidP="002F13A7" w14:paraId="7731B7B3" w14:textId="77777777">
      <w:pPr>
        <w:rPr>
          <w:rFonts w:eastAsia="Calibri"/>
        </w:rPr>
      </w:pPr>
      <w:r w:rsidRPr="002F13A7">
        <w:rPr>
          <w:rFonts w:eastAsia="Calibri"/>
        </w:rPr>
        <w:t>Products (Other than Microwave Ovens)”</w:t>
      </w:r>
    </w:p>
    <w:p w:rsidR="002350C1" w:rsidP="002F13A7" w14:paraId="49613BF2" w14:textId="77777777">
      <w:pPr>
        <w:rPr>
          <w:rFonts w:eastAsia="Calibri"/>
        </w:rPr>
      </w:pPr>
    </w:p>
    <w:p w:rsidR="002350C1" w:rsidRPr="002350C1" w:rsidP="002350C1" w14:paraId="32459EBD" w14:textId="77777777">
      <w:pPr>
        <w:rPr>
          <w:rFonts w:eastAsia="Calibri"/>
          <w:u w:val="single"/>
        </w:rPr>
      </w:pPr>
      <w:r w:rsidRPr="002350C1">
        <w:rPr>
          <w:rFonts w:eastAsia="Calibri"/>
          <w:u w:val="single"/>
        </w:rPr>
        <w:t>Annual reports (21 CFR 1002.13(a)-(c))—Reporting</w:t>
      </w:r>
    </w:p>
    <w:p w:rsidR="002350C1" w:rsidRPr="002350C1" w:rsidP="002350C1" w14:paraId="33E77ABF" w14:textId="77777777">
      <w:pPr>
        <w:rPr>
          <w:rFonts w:eastAsia="Calibri"/>
        </w:rPr>
      </w:pPr>
      <w:r w:rsidRPr="002350C1">
        <w:rPr>
          <w:rFonts w:eastAsia="Calibri"/>
        </w:rPr>
        <w:t xml:space="preserve">Requires manufacturers to report annually to FDA a summary of manufacturer </w:t>
      </w:r>
    </w:p>
    <w:p w:rsidR="002350C1" w:rsidRPr="002350C1" w:rsidP="002350C1" w14:paraId="525CD32B" w14:textId="77777777">
      <w:pPr>
        <w:rPr>
          <w:rFonts w:eastAsia="Calibri"/>
        </w:rPr>
      </w:pPr>
      <w:r w:rsidRPr="002350C1">
        <w:rPr>
          <w:rFonts w:eastAsia="Calibri"/>
        </w:rPr>
        <w:t xml:space="preserve">records maintained in accordance with 1002.30, and provide quarterly updates of </w:t>
      </w:r>
    </w:p>
    <w:p w:rsidR="002350C1" w:rsidRPr="002350C1" w:rsidP="002350C1" w14:paraId="4E1DF408" w14:textId="77777777">
      <w:pPr>
        <w:rPr>
          <w:rFonts w:eastAsia="Calibri"/>
        </w:rPr>
      </w:pPr>
      <w:r w:rsidRPr="002350C1">
        <w:rPr>
          <w:rFonts w:eastAsia="Calibri"/>
        </w:rPr>
        <w:t xml:space="preserve">models instead of 1002.10 or 1002.11 reports. The following report forms are used </w:t>
      </w:r>
    </w:p>
    <w:p w:rsidR="002350C1" w:rsidRPr="002350C1" w:rsidP="002350C1" w14:paraId="6E27C7D2" w14:textId="77777777">
      <w:pPr>
        <w:rPr>
          <w:rFonts w:eastAsia="Calibri"/>
        </w:rPr>
      </w:pPr>
      <w:r w:rsidRPr="002350C1">
        <w:rPr>
          <w:rFonts w:eastAsia="Calibri"/>
        </w:rPr>
        <w:t xml:space="preserve">to obtain the required information: </w:t>
      </w:r>
    </w:p>
    <w:p w:rsidR="002350C1" w:rsidRPr="002350C1" w:rsidP="002350C1" w14:paraId="0729B93B" w14:textId="77777777">
      <w:pPr>
        <w:rPr>
          <w:rFonts w:eastAsia="Calibri"/>
        </w:rPr>
      </w:pPr>
      <w:r w:rsidRPr="002350C1">
        <w:rPr>
          <w:rFonts w:eastAsia="Calibri"/>
          <w:b/>
          <w:bCs/>
        </w:rPr>
        <w:t>• FDA Form 3628</w:t>
      </w:r>
      <w:r w:rsidRPr="002350C1">
        <w:rPr>
          <w:rFonts w:eastAsia="Calibri"/>
        </w:rPr>
        <w:t xml:space="preserve"> “General Annual Report (includes Medical, Analytical, and </w:t>
      </w:r>
    </w:p>
    <w:p w:rsidR="002350C1" w:rsidRPr="002350C1" w:rsidP="002350C1" w14:paraId="66B3BC50" w14:textId="77777777">
      <w:pPr>
        <w:rPr>
          <w:rFonts w:eastAsia="Calibri"/>
        </w:rPr>
      </w:pPr>
      <w:r w:rsidRPr="002350C1">
        <w:rPr>
          <w:rFonts w:eastAsia="Calibri"/>
        </w:rPr>
        <w:t>Industrial X-Ray Products Annual Report)”</w:t>
      </w:r>
    </w:p>
    <w:p w:rsidR="002350C1" w:rsidRPr="002350C1" w:rsidP="002350C1" w14:paraId="184C2587" w14:textId="77777777">
      <w:pPr>
        <w:rPr>
          <w:rFonts w:eastAsia="Calibri"/>
        </w:rPr>
      </w:pPr>
      <w:r w:rsidRPr="002350C1">
        <w:rPr>
          <w:rFonts w:eastAsia="Calibri"/>
          <w:b/>
          <w:bCs/>
        </w:rPr>
        <w:t>• FDA Form 3631</w:t>
      </w:r>
      <w:r w:rsidRPr="002350C1">
        <w:rPr>
          <w:rFonts w:eastAsia="Calibri"/>
        </w:rPr>
        <w:t xml:space="preserve"> “Guide for Preparing Annual Reports on Radiation Safety </w:t>
      </w:r>
    </w:p>
    <w:p w:rsidR="002350C1" w:rsidRPr="002350C1" w:rsidP="002350C1" w14:paraId="3C486510" w14:textId="77777777">
      <w:pPr>
        <w:rPr>
          <w:rFonts w:eastAsia="Calibri"/>
        </w:rPr>
      </w:pPr>
      <w:r w:rsidRPr="002350C1">
        <w:rPr>
          <w:rFonts w:eastAsia="Calibri"/>
        </w:rPr>
        <w:t>Testing of Sunlamps and Sunlamp Products”</w:t>
      </w:r>
    </w:p>
    <w:p w:rsidR="002350C1" w:rsidRPr="002350C1" w:rsidP="002350C1" w14:paraId="4059F96B" w14:textId="77777777">
      <w:pPr>
        <w:rPr>
          <w:rFonts w:eastAsia="Calibri"/>
        </w:rPr>
      </w:pPr>
      <w:r w:rsidRPr="002350C1">
        <w:rPr>
          <w:rFonts w:eastAsia="Calibri"/>
          <w:b/>
          <w:bCs/>
        </w:rPr>
        <w:t>• FDA Form 3634</w:t>
      </w:r>
      <w:r w:rsidRPr="002350C1">
        <w:rPr>
          <w:rFonts w:eastAsia="Calibri"/>
        </w:rPr>
        <w:t xml:space="preserve"> “Television Products Annual Report”</w:t>
      </w:r>
    </w:p>
    <w:p w:rsidR="002350C1" w:rsidRPr="002350C1" w:rsidP="002350C1" w14:paraId="56C25935" w14:textId="77777777">
      <w:pPr>
        <w:rPr>
          <w:rFonts w:eastAsia="Calibri"/>
        </w:rPr>
      </w:pPr>
      <w:r w:rsidRPr="002350C1">
        <w:rPr>
          <w:rFonts w:eastAsia="Calibri"/>
          <w:b/>
          <w:bCs/>
        </w:rPr>
        <w:t>• FDA Form 3636</w:t>
      </w:r>
      <w:r w:rsidRPr="002350C1">
        <w:rPr>
          <w:rFonts w:eastAsia="Calibri"/>
        </w:rPr>
        <w:t xml:space="preserve"> “Guide for Preparing Annual Reports on Radiation Safety </w:t>
      </w:r>
    </w:p>
    <w:p w:rsidR="002350C1" w:rsidRPr="002350C1" w:rsidP="002350C1" w14:paraId="78E53033" w14:textId="77777777">
      <w:pPr>
        <w:rPr>
          <w:rFonts w:eastAsia="Calibri"/>
        </w:rPr>
      </w:pPr>
      <w:r w:rsidRPr="002350C1">
        <w:rPr>
          <w:rFonts w:eastAsia="Calibri"/>
        </w:rPr>
        <w:t>Testing of Laser and Laser Light Show Products”</w:t>
      </w:r>
    </w:p>
    <w:p w:rsidR="002350C1" w:rsidRPr="002350C1" w:rsidP="002350C1" w14:paraId="0B770E97" w14:textId="77777777">
      <w:pPr>
        <w:rPr>
          <w:rFonts w:eastAsia="Calibri"/>
        </w:rPr>
      </w:pPr>
      <w:r w:rsidRPr="002350C1">
        <w:rPr>
          <w:rFonts w:eastAsia="Calibri"/>
          <w:b/>
          <w:bCs/>
        </w:rPr>
        <w:t>• FDA Form 3638</w:t>
      </w:r>
      <w:r w:rsidRPr="002350C1">
        <w:rPr>
          <w:rFonts w:eastAsia="Calibri"/>
        </w:rPr>
        <w:t xml:space="preserve"> “Guide for Filing Annual Reports for X-Ray Components </w:t>
      </w:r>
    </w:p>
    <w:p w:rsidR="002350C1" w:rsidRPr="002350C1" w:rsidP="002350C1" w14:paraId="71776648" w14:textId="77777777">
      <w:pPr>
        <w:rPr>
          <w:rFonts w:eastAsia="Calibri"/>
        </w:rPr>
      </w:pPr>
      <w:r w:rsidRPr="002350C1">
        <w:rPr>
          <w:rFonts w:eastAsia="Calibri"/>
        </w:rPr>
        <w:t>and Systems”</w:t>
      </w:r>
    </w:p>
    <w:p w:rsidR="002350C1" w:rsidRPr="002350C1" w:rsidP="002350C1" w14:paraId="0C9BD78A" w14:textId="77777777">
      <w:pPr>
        <w:rPr>
          <w:rFonts w:eastAsia="Calibri"/>
        </w:rPr>
      </w:pPr>
      <w:r w:rsidRPr="002350C1">
        <w:rPr>
          <w:rFonts w:eastAsia="Calibri"/>
          <w:b/>
          <w:bCs/>
        </w:rPr>
        <w:t>• FDA Form 3641</w:t>
      </w:r>
      <w:r w:rsidRPr="002350C1">
        <w:rPr>
          <w:rFonts w:eastAsia="Calibri"/>
        </w:rPr>
        <w:t xml:space="preserve"> “Cabinet X-Ray Annual Report”</w:t>
      </w:r>
    </w:p>
    <w:p w:rsidR="002350C1" w:rsidRPr="002350C1" w:rsidP="002350C1" w14:paraId="51A87484" w14:textId="77777777">
      <w:pPr>
        <w:rPr>
          <w:rFonts w:eastAsia="Calibri"/>
        </w:rPr>
      </w:pPr>
      <w:r w:rsidRPr="002350C1">
        <w:rPr>
          <w:rFonts w:eastAsia="Calibri"/>
          <w:b/>
          <w:bCs/>
        </w:rPr>
        <w:t>• FDA Form 3643</w:t>
      </w:r>
      <w:r w:rsidRPr="002350C1">
        <w:rPr>
          <w:rFonts w:eastAsia="Calibri"/>
        </w:rPr>
        <w:t xml:space="preserve"> “Microwave Oven Products Annual Report”</w:t>
      </w:r>
    </w:p>
    <w:p w:rsidR="002350C1" w:rsidRPr="002350C1" w:rsidP="002350C1" w14:paraId="468ACC50" w14:textId="77777777">
      <w:pPr>
        <w:rPr>
          <w:rFonts w:eastAsia="Calibri"/>
        </w:rPr>
      </w:pPr>
      <w:r w:rsidRPr="002350C1">
        <w:rPr>
          <w:rFonts w:eastAsia="Calibri"/>
          <w:b/>
          <w:bCs/>
        </w:rPr>
        <w:t>• FDA Form 3645</w:t>
      </w:r>
      <w:r w:rsidRPr="002350C1">
        <w:rPr>
          <w:rFonts w:eastAsia="Calibri"/>
        </w:rPr>
        <w:t xml:space="preserve"> “Guide for Preparing Annual Reports for Ultrasonic </w:t>
      </w:r>
    </w:p>
    <w:p w:rsidR="002350C1" w:rsidRPr="002350C1" w:rsidP="002350C1" w14:paraId="55CCE32A" w14:textId="77777777">
      <w:pPr>
        <w:rPr>
          <w:rFonts w:eastAsia="Calibri"/>
        </w:rPr>
      </w:pPr>
      <w:r w:rsidRPr="002350C1">
        <w:rPr>
          <w:rFonts w:eastAsia="Calibri"/>
        </w:rPr>
        <w:t>Therapy Products”</w:t>
      </w:r>
    </w:p>
    <w:p w:rsidR="002350C1" w:rsidRPr="002350C1" w:rsidP="002350C1" w14:paraId="3033B4C0" w14:textId="77777777">
      <w:pPr>
        <w:rPr>
          <w:rFonts w:eastAsia="Calibri"/>
        </w:rPr>
      </w:pPr>
      <w:r w:rsidRPr="002350C1">
        <w:rPr>
          <w:rFonts w:eastAsia="Calibri"/>
          <w:b/>
          <w:bCs/>
        </w:rPr>
        <w:t>• FDA Form 3647</w:t>
      </w:r>
      <w:r w:rsidRPr="002350C1">
        <w:rPr>
          <w:rFonts w:eastAsia="Calibri"/>
        </w:rPr>
        <w:t xml:space="preserve"> “Guide for preparing Annual Reports on Radiation Safety </w:t>
      </w:r>
    </w:p>
    <w:p w:rsidR="002350C1" w:rsidP="002350C1" w14:paraId="4AA9F235" w14:textId="77777777">
      <w:pPr>
        <w:rPr>
          <w:rFonts w:eastAsia="Calibri"/>
        </w:rPr>
      </w:pPr>
      <w:r w:rsidRPr="002350C1">
        <w:rPr>
          <w:rFonts w:eastAsia="Calibri"/>
        </w:rPr>
        <w:t>Testing of Mercury Vapor Lamps”</w:t>
      </w:r>
    </w:p>
    <w:p w:rsidR="002F13A7" w:rsidP="00E33CFD" w14:paraId="74BDA787" w14:textId="77777777">
      <w:pPr>
        <w:rPr>
          <w:rFonts w:eastAsia="Calibri"/>
        </w:rPr>
      </w:pPr>
    </w:p>
    <w:p w:rsidR="002350C1" w:rsidRPr="002350C1" w:rsidP="002350C1" w14:paraId="2AD0E2CD" w14:textId="77777777">
      <w:pPr>
        <w:keepNext/>
        <w:keepLines/>
        <w:spacing w:after="4" w:line="250" w:lineRule="auto"/>
        <w:outlineLvl w:val="0"/>
        <w:rPr>
          <w:color w:val="000000"/>
          <w:kern w:val="2"/>
          <w:u w:val="single" w:color="000000"/>
        </w:rPr>
      </w:pPr>
      <w:r w:rsidRPr="002350C1">
        <w:rPr>
          <w:color w:val="000000"/>
          <w:kern w:val="2"/>
          <w:u w:val="single" w:color="000000"/>
        </w:rPr>
        <w:t>Accidental radiation occurrence reports (21 CFR 1002.20)—</w:t>
      </w:r>
      <w:r w:rsidRPr="002350C1">
        <w:rPr>
          <w:i/>
          <w:color w:val="000000"/>
          <w:kern w:val="2"/>
          <w:u w:val="single" w:color="000000"/>
        </w:rPr>
        <w:t>Reporting</w:t>
      </w:r>
      <w:r w:rsidRPr="002350C1">
        <w:rPr>
          <w:color w:val="000000"/>
          <w:kern w:val="2"/>
          <w:u w:color="000000"/>
        </w:rPr>
        <w:t xml:space="preserve"> </w:t>
      </w:r>
    </w:p>
    <w:p w:rsidR="002350C1" w:rsidRPr="002350C1" w:rsidP="002350C1" w14:paraId="2A999696" w14:textId="77777777">
      <w:pPr>
        <w:spacing w:line="248" w:lineRule="auto"/>
        <w:ind w:right="13"/>
        <w:rPr>
          <w:color w:val="000000"/>
          <w:kern w:val="2"/>
        </w:rPr>
      </w:pPr>
      <w:r w:rsidRPr="002350C1">
        <w:rPr>
          <w:color w:val="000000"/>
          <w:kern w:val="2"/>
        </w:rPr>
        <w:t xml:space="preserve">Requires manufacturers to report to FDA the circumstances, amount of exposure, and remedial actions taken concerning any accidental radiation occurrence involving their electronic products. If a firm is also required to report the incident under 21 CFR part 803, those regulations take precedence. </w:t>
      </w:r>
    </w:p>
    <w:p w:rsidR="002350C1" w:rsidRPr="002350C1" w:rsidP="002350C1" w14:paraId="6132B03D" w14:textId="77777777">
      <w:pPr>
        <w:spacing w:line="248" w:lineRule="auto"/>
        <w:ind w:right="13"/>
        <w:rPr>
          <w:color w:val="000000"/>
          <w:kern w:val="2"/>
        </w:rPr>
      </w:pPr>
      <w:r w:rsidRPr="002350C1">
        <w:rPr>
          <w:rFonts w:ascii="Segoe UI Symbol" w:eastAsia="Segoe UI Symbol" w:hAnsi="Segoe UI Symbol" w:cs="Segoe UI Symbol"/>
          <w:color w:val="000000"/>
          <w:kern w:val="2"/>
        </w:rPr>
        <w:t>•</w:t>
      </w:r>
      <w:r w:rsidRPr="002350C1">
        <w:rPr>
          <w:rFonts w:ascii="Arial" w:eastAsia="Arial" w:hAnsi="Arial" w:cs="Arial"/>
          <w:color w:val="000000"/>
          <w:kern w:val="2"/>
        </w:rPr>
        <w:t xml:space="preserve"> </w:t>
      </w:r>
      <w:r w:rsidRPr="002350C1">
        <w:rPr>
          <w:b/>
          <w:color w:val="000000"/>
          <w:kern w:val="2"/>
        </w:rPr>
        <w:t>Form FDA 3649</w:t>
      </w:r>
      <w:r w:rsidRPr="002350C1">
        <w:rPr>
          <w:color w:val="000000"/>
          <w:kern w:val="2"/>
        </w:rPr>
        <w:t xml:space="preserve"> “Accidental Radiation Occurrence (ARO)” report is used to obtain the required information requested in 21 CFR 1002.20.    </w:t>
      </w:r>
    </w:p>
    <w:p w:rsidR="002350C1" w:rsidRPr="002350C1" w:rsidP="002350C1" w14:paraId="709FF364" w14:textId="77777777">
      <w:pPr>
        <w:spacing w:line="259" w:lineRule="auto"/>
        <w:ind w:left="1440"/>
        <w:rPr>
          <w:color w:val="000000"/>
          <w:kern w:val="2"/>
        </w:rPr>
      </w:pPr>
      <w:r w:rsidRPr="002350C1">
        <w:rPr>
          <w:color w:val="000000"/>
          <w:kern w:val="2"/>
        </w:rPr>
        <w:t xml:space="preserve"> </w:t>
      </w:r>
    </w:p>
    <w:p w:rsidR="002350C1" w:rsidP="002350C1" w14:paraId="43493E5C" w14:textId="77777777">
      <w:pPr>
        <w:spacing w:line="248" w:lineRule="auto"/>
        <w:ind w:right="529"/>
        <w:rPr>
          <w:color w:val="000000"/>
          <w:kern w:val="2"/>
        </w:rPr>
      </w:pPr>
      <w:r w:rsidRPr="002350C1">
        <w:rPr>
          <w:color w:val="000000"/>
          <w:kern w:val="2"/>
          <w:u w:val="single" w:color="000000"/>
        </w:rPr>
        <w:t>Manufacturers records (21 CFR 1002.30 and 1002.31(a))—</w:t>
      </w:r>
      <w:r w:rsidRPr="002350C1">
        <w:rPr>
          <w:i/>
          <w:color w:val="000000"/>
          <w:kern w:val="2"/>
          <w:u w:val="single" w:color="000000"/>
        </w:rPr>
        <w:t>Recordkeeping</w:t>
      </w:r>
      <w:r w:rsidRPr="002350C1">
        <w:rPr>
          <w:color w:val="000000"/>
          <w:kern w:val="2"/>
        </w:rPr>
        <w:t xml:space="preserve"> </w:t>
      </w:r>
    </w:p>
    <w:p w:rsidR="002350C1" w:rsidRPr="002350C1" w:rsidP="002350C1" w14:paraId="6BEA3326" w14:textId="77777777">
      <w:pPr>
        <w:spacing w:line="248" w:lineRule="auto"/>
        <w:ind w:right="529"/>
        <w:rPr>
          <w:color w:val="000000"/>
          <w:kern w:val="2"/>
        </w:rPr>
      </w:pPr>
      <w:r w:rsidRPr="002350C1">
        <w:rPr>
          <w:color w:val="000000"/>
          <w:kern w:val="2"/>
        </w:rPr>
        <w:t xml:space="preserve">Requires manufacturers to keep records on test data and procedures, correspondence regarding radiation safety, and distribution records.  </w:t>
      </w:r>
    </w:p>
    <w:p w:rsidR="002350C1" w:rsidRPr="002350C1" w:rsidP="002350C1" w14:paraId="12B92FF2" w14:textId="77777777">
      <w:pPr>
        <w:spacing w:line="259" w:lineRule="auto"/>
        <w:ind w:left="720"/>
        <w:rPr>
          <w:color w:val="000000"/>
          <w:kern w:val="2"/>
        </w:rPr>
      </w:pPr>
      <w:r w:rsidRPr="002350C1">
        <w:rPr>
          <w:color w:val="000000"/>
          <w:kern w:val="2"/>
        </w:rPr>
        <w:t xml:space="preserve"> </w:t>
      </w:r>
    </w:p>
    <w:p w:rsidR="002350C1" w:rsidRPr="002350C1" w:rsidP="002350C1" w14:paraId="65710332" w14:textId="77777777">
      <w:pPr>
        <w:keepNext/>
        <w:keepLines/>
        <w:spacing w:after="4" w:line="250" w:lineRule="auto"/>
        <w:outlineLvl w:val="0"/>
        <w:rPr>
          <w:color w:val="000000"/>
          <w:kern w:val="2"/>
          <w:u w:val="single" w:color="000000"/>
        </w:rPr>
      </w:pPr>
      <w:r w:rsidRPr="002350C1">
        <w:rPr>
          <w:color w:val="000000"/>
          <w:kern w:val="2"/>
          <w:u w:val="single" w:color="000000"/>
        </w:rPr>
        <w:t>Distribution records (21 CFR 1002.31(c))—</w:t>
      </w:r>
      <w:r w:rsidRPr="002350C1">
        <w:rPr>
          <w:i/>
          <w:color w:val="000000"/>
          <w:kern w:val="2"/>
          <w:u w:val="single" w:color="000000"/>
        </w:rPr>
        <w:t>Excluded under 5 CFR 1320.4</w:t>
      </w:r>
      <w:r w:rsidRPr="002350C1">
        <w:rPr>
          <w:color w:val="000000"/>
          <w:kern w:val="2"/>
          <w:u w:color="000000"/>
        </w:rPr>
        <w:t xml:space="preserve"> </w:t>
      </w:r>
    </w:p>
    <w:p w:rsidR="002350C1" w:rsidRPr="002350C1" w:rsidP="002350C1" w14:paraId="3B947C6A" w14:textId="77777777">
      <w:pPr>
        <w:spacing w:line="248" w:lineRule="auto"/>
        <w:ind w:right="13"/>
        <w:rPr>
          <w:color w:val="000000"/>
          <w:kern w:val="2"/>
        </w:rPr>
      </w:pPr>
      <w:r w:rsidRPr="002350C1">
        <w:rPr>
          <w:color w:val="000000"/>
          <w:kern w:val="2"/>
        </w:rPr>
        <w:t xml:space="preserve">Requires manufacturers, when requested by FDA, to provide copies of the distribution records required to be maintained by 1002.30(b).  </w:t>
      </w:r>
    </w:p>
    <w:p w:rsidR="002350C1" w:rsidRPr="002350C1" w:rsidP="002350C1" w14:paraId="4A75D3E3" w14:textId="77777777">
      <w:pPr>
        <w:spacing w:line="259" w:lineRule="auto"/>
        <w:ind w:left="720"/>
        <w:rPr>
          <w:color w:val="000000"/>
          <w:kern w:val="2"/>
        </w:rPr>
      </w:pPr>
      <w:r w:rsidRPr="002350C1">
        <w:rPr>
          <w:color w:val="000000"/>
          <w:kern w:val="2"/>
        </w:rPr>
        <w:t xml:space="preserve"> </w:t>
      </w:r>
    </w:p>
    <w:p w:rsidR="002350C1" w:rsidRPr="002350C1" w:rsidP="002350C1" w14:paraId="254E7C17" w14:textId="77777777">
      <w:pPr>
        <w:keepNext/>
        <w:keepLines/>
        <w:spacing w:after="4" w:line="250" w:lineRule="auto"/>
        <w:outlineLvl w:val="0"/>
        <w:rPr>
          <w:color w:val="000000"/>
          <w:kern w:val="2"/>
          <w:u w:val="single" w:color="000000"/>
        </w:rPr>
      </w:pPr>
      <w:r w:rsidRPr="002350C1">
        <w:rPr>
          <w:color w:val="000000"/>
          <w:kern w:val="2"/>
          <w:u w:val="single" w:color="000000"/>
        </w:rPr>
        <w:t>Dealer/distributor records (21 CFR 1002.40 and 1002.41)—</w:t>
      </w:r>
      <w:r w:rsidRPr="002350C1">
        <w:rPr>
          <w:i/>
          <w:color w:val="000000"/>
          <w:kern w:val="2"/>
          <w:u w:val="single" w:color="000000"/>
        </w:rPr>
        <w:t>Recordkeeping and</w:t>
      </w:r>
      <w:r w:rsidRPr="002350C1">
        <w:rPr>
          <w:color w:val="000000"/>
          <w:kern w:val="2"/>
          <w:u w:color="000000"/>
        </w:rPr>
        <w:t xml:space="preserve"> </w:t>
      </w:r>
    </w:p>
    <w:p w:rsidR="002350C1" w:rsidRPr="002350C1" w:rsidP="002350C1" w14:paraId="4EFB42EA" w14:textId="77777777">
      <w:pPr>
        <w:spacing w:line="259" w:lineRule="auto"/>
        <w:rPr>
          <w:color w:val="000000"/>
          <w:kern w:val="2"/>
        </w:rPr>
      </w:pPr>
      <w:r w:rsidRPr="002350C1">
        <w:rPr>
          <w:i/>
          <w:color w:val="000000"/>
          <w:kern w:val="2"/>
          <w:u w:val="single" w:color="000000"/>
        </w:rPr>
        <w:t>Third-party disclosure</w:t>
      </w:r>
      <w:r w:rsidRPr="002350C1">
        <w:rPr>
          <w:color w:val="000000"/>
          <w:kern w:val="2"/>
        </w:rPr>
        <w:t xml:space="preserve">   </w:t>
      </w:r>
    </w:p>
    <w:p w:rsidR="002350C1" w:rsidRPr="002350C1" w:rsidP="002350C1" w14:paraId="1842EC91" w14:textId="77777777">
      <w:pPr>
        <w:spacing w:line="248" w:lineRule="auto"/>
        <w:ind w:left="715" w:right="440" w:hanging="10"/>
        <w:rPr>
          <w:color w:val="000000"/>
          <w:kern w:val="2"/>
        </w:rPr>
      </w:pPr>
      <w:r w:rsidRPr="002350C1">
        <w:rPr>
          <w:color w:val="000000"/>
          <w:kern w:val="2"/>
        </w:rPr>
        <w:t xml:space="preserve">Section 1002.40 requires dealers and distributors to retain first purchaser information, to be used by manufacturers when a product recall is instituted to ensure the radiation safety of a product.  Section 1002.41 specifies that the dealer/distributor records in 1002.40 may be retained by the dealer or forwarded to the manufacturer for retention; </w:t>
      </w:r>
      <w:r w:rsidRPr="002350C1">
        <w:rPr>
          <w:color w:val="000000"/>
          <w:kern w:val="2"/>
        </w:rPr>
        <w:t>also</w:t>
      </w:r>
      <w:r w:rsidRPr="002350C1">
        <w:rPr>
          <w:color w:val="000000"/>
          <w:kern w:val="2"/>
        </w:rPr>
        <w:t xml:space="preserve"> that the manufacturer or dealer shall retain distribution records for five years. </w:t>
      </w:r>
    </w:p>
    <w:p w:rsidR="002350C1" w:rsidRPr="002350C1" w:rsidP="002350C1" w14:paraId="5A7A3D2F" w14:textId="77777777">
      <w:pPr>
        <w:spacing w:line="259" w:lineRule="auto"/>
        <w:ind w:left="720"/>
        <w:rPr>
          <w:color w:val="000000"/>
          <w:kern w:val="2"/>
        </w:rPr>
      </w:pPr>
      <w:r w:rsidRPr="002350C1">
        <w:rPr>
          <w:color w:val="000000"/>
          <w:kern w:val="2"/>
        </w:rPr>
        <w:t xml:space="preserve"> </w:t>
      </w:r>
    </w:p>
    <w:p w:rsidR="002350C1" w:rsidRPr="002350C1" w:rsidP="002350C1" w14:paraId="1E8A0AFE" w14:textId="77777777">
      <w:pPr>
        <w:keepNext/>
        <w:keepLines/>
        <w:spacing w:after="4" w:line="250" w:lineRule="auto"/>
        <w:ind w:left="715" w:hanging="10"/>
        <w:outlineLvl w:val="0"/>
        <w:rPr>
          <w:color w:val="000000"/>
          <w:kern w:val="2"/>
          <w:u w:val="single" w:color="000000"/>
        </w:rPr>
      </w:pPr>
      <w:r w:rsidRPr="002350C1">
        <w:rPr>
          <w:color w:val="000000"/>
          <w:kern w:val="2"/>
          <w:u w:val="single" w:color="000000"/>
        </w:rPr>
        <w:t>Exemption requests (21 CFR 1002.50(a) and 1002.51)—</w:t>
      </w:r>
      <w:r w:rsidRPr="002350C1">
        <w:rPr>
          <w:i/>
          <w:color w:val="000000"/>
          <w:kern w:val="2"/>
          <w:u w:val="single" w:color="000000"/>
        </w:rPr>
        <w:t>Reporting</w:t>
      </w:r>
      <w:r w:rsidRPr="002350C1">
        <w:rPr>
          <w:color w:val="000000"/>
          <w:kern w:val="2"/>
          <w:u w:color="000000"/>
        </w:rPr>
        <w:t xml:space="preserve">  </w:t>
      </w:r>
    </w:p>
    <w:p w:rsidR="002350C1" w:rsidRPr="002350C1" w:rsidP="002350C1" w14:paraId="30D480BA" w14:textId="77777777">
      <w:pPr>
        <w:spacing w:line="248" w:lineRule="auto"/>
        <w:ind w:left="715" w:right="233" w:hanging="10"/>
        <w:rPr>
          <w:color w:val="000000"/>
          <w:kern w:val="2"/>
        </w:rPr>
      </w:pPr>
      <w:r w:rsidRPr="002350C1">
        <w:rPr>
          <w:color w:val="000000"/>
          <w:kern w:val="2"/>
        </w:rPr>
        <w:t xml:space="preserve">Section 1002.50(a) specifies criteria by which manufacturers may request exemption from reporting and recordkeeping requirements when there is a low risk of injury. Section 1002.51 specifies criteria by which manufacturers may request exemption from reporting and recordkeeping requirements if the product is intended for U.S. Government use. The burdens are combined because the processes are essentially identical. </w:t>
      </w:r>
    </w:p>
    <w:p w:rsidR="002350C1" w:rsidRPr="002350C1" w:rsidP="002350C1" w14:paraId="635B19DD" w14:textId="77777777">
      <w:pPr>
        <w:spacing w:line="248" w:lineRule="auto"/>
        <w:ind w:left="1090" w:right="13" w:hanging="10"/>
        <w:rPr>
          <w:color w:val="000000"/>
          <w:kern w:val="2"/>
        </w:rPr>
      </w:pPr>
      <w:r w:rsidRPr="002350C1">
        <w:rPr>
          <w:rFonts w:ascii="Segoe UI Symbol" w:eastAsia="Segoe UI Symbol" w:hAnsi="Segoe UI Symbol" w:cs="Segoe UI Symbol"/>
          <w:color w:val="000000"/>
          <w:kern w:val="2"/>
        </w:rPr>
        <w:t>•</w:t>
      </w:r>
      <w:r w:rsidRPr="002350C1">
        <w:rPr>
          <w:rFonts w:ascii="Arial" w:eastAsia="Arial" w:hAnsi="Arial" w:cs="Arial"/>
          <w:color w:val="000000"/>
          <w:kern w:val="2"/>
        </w:rPr>
        <w:t xml:space="preserve"> </w:t>
      </w:r>
      <w:r w:rsidRPr="002350C1">
        <w:rPr>
          <w:b/>
          <w:color w:val="000000"/>
          <w:kern w:val="2"/>
        </w:rPr>
        <w:t>FDA Form 3642</w:t>
      </w:r>
      <w:r w:rsidRPr="002350C1">
        <w:rPr>
          <w:color w:val="000000"/>
          <w:kern w:val="2"/>
        </w:rPr>
        <w:t xml:space="preserve"> “General Correspondence”  </w:t>
      </w:r>
    </w:p>
    <w:p w:rsidR="002350C1" w:rsidRPr="002350C1" w:rsidP="002350C1" w14:paraId="38FC1943" w14:textId="77777777">
      <w:pPr>
        <w:spacing w:line="259" w:lineRule="auto"/>
        <w:ind w:left="720"/>
        <w:rPr>
          <w:color w:val="000000"/>
          <w:kern w:val="2"/>
        </w:rPr>
      </w:pPr>
      <w:r w:rsidRPr="002350C1">
        <w:rPr>
          <w:color w:val="000000"/>
          <w:kern w:val="2"/>
        </w:rPr>
        <w:t xml:space="preserve"> </w:t>
      </w:r>
    </w:p>
    <w:p w:rsidR="002350C1" w:rsidRPr="002350C1" w:rsidP="002350C1" w14:paraId="3A620159" w14:textId="77777777">
      <w:pPr>
        <w:spacing w:after="4" w:line="250" w:lineRule="auto"/>
        <w:ind w:left="715" w:hanging="10"/>
        <w:rPr>
          <w:color w:val="000000"/>
          <w:kern w:val="2"/>
        </w:rPr>
      </w:pPr>
      <w:r w:rsidRPr="002350C1">
        <w:rPr>
          <w:color w:val="000000"/>
          <w:kern w:val="2"/>
          <w:u w:val="single" w:color="000000"/>
        </w:rPr>
        <w:t>Discovery of defect or failure to comply, notification, and exemption from notification</w:t>
      </w:r>
      <w:r w:rsidRPr="002350C1">
        <w:rPr>
          <w:color w:val="000000"/>
          <w:kern w:val="2"/>
        </w:rPr>
        <w:t xml:space="preserve"> </w:t>
      </w:r>
    </w:p>
    <w:p w:rsidR="002350C1" w:rsidRPr="002350C1" w:rsidP="002350C1" w14:paraId="5CDA7D49" w14:textId="77777777">
      <w:pPr>
        <w:spacing w:after="4" w:line="250" w:lineRule="auto"/>
        <w:ind w:left="715" w:hanging="10"/>
        <w:rPr>
          <w:color w:val="000000"/>
          <w:kern w:val="2"/>
        </w:rPr>
      </w:pPr>
      <w:r w:rsidRPr="002350C1">
        <w:rPr>
          <w:color w:val="000000"/>
          <w:kern w:val="2"/>
          <w:u w:val="single" w:color="000000"/>
        </w:rPr>
        <w:t>(21 CFR 1003.10, 1003.11(a)(3) and (b), 1003.20(a)-(h), 1003.21(a)-(d), 1003.22(a) and</w:t>
      </w:r>
      <w:r w:rsidRPr="002350C1">
        <w:rPr>
          <w:color w:val="000000"/>
          <w:kern w:val="2"/>
        </w:rPr>
        <w:t xml:space="preserve"> </w:t>
      </w:r>
    </w:p>
    <w:p w:rsidR="002350C1" w:rsidRPr="002350C1" w:rsidP="002350C1" w14:paraId="45053E13" w14:textId="77777777">
      <w:pPr>
        <w:spacing w:after="4" w:line="250" w:lineRule="auto"/>
        <w:ind w:left="715" w:hanging="10"/>
        <w:rPr>
          <w:color w:val="000000"/>
          <w:kern w:val="2"/>
        </w:rPr>
      </w:pPr>
      <w:r w:rsidRPr="002350C1">
        <w:rPr>
          <w:color w:val="000000"/>
          <w:kern w:val="2"/>
          <w:u w:val="single" w:color="000000"/>
        </w:rPr>
        <w:t>(b), 1003.30(a) and (b), 1003.31(a) and (b), 1004.2(a)-(</w:t>
      </w:r>
      <w:r w:rsidRPr="002350C1">
        <w:rPr>
          <w:color w:val="000000"/>
          <w:kern w:val="2"/>
          <w:u w:val="single" w:color="000000"/>
        </w:rPr>
        <w:t>i</w:t>
      </w:r>
      <w:r w:rsidRPr="002350C1">
        <w:rPr>
          <w:color w:val="000000"/>
          <w:kern w:val="2"/>
          <w:u w:val="single" w:color="000000"/>
        </w:rPr>
        <w:t>), 1004.3(a)-(</w:t>
      </w:r>
      <w:r w:rsidRPr="002350C1">
        <w:rPr>
          <w:color w:val="000000"/>
          <w:kern w:val="2"/>
          <w:u w:val="single" w:color="000000"/>
        </w:rPr>
        <w:t>i</w:t>
      </w:r>
      <w:r w:rsidRPr="002350C1">
        <w:rPr>
          <w:color w:val="000000"/>
          <w:kern w:val="2"/>
          <w:u w:val="single" w:color="000000"/>
        </w:rPr>
        <w:t>), 1004.4(a)-(h),</w:t>
      </w:r>
      <w:r w:rsidRPr="002350C1">
        <w:rPr>
          <w:color w:val="000000"/>
          <w:kern w:val="2"/>
        </w:rPr>
        <w:t xml:space="preserve"> </w:t>
      </w:r>
    </w:p>
    <w:p w:rsidR="002350C1" w:rsidRPr="002350C1" w:rsidP="002350C1" w14:paraId="752B2F99" w14:textId="77777777">
      <w:pPr>
        <w:keepNext/>
        <w:keepLines/>
        <w:spacing w:after="4" w:line="250" w:lineRule="auto"/>
        <w:ind w:left="715" w:hanging="10"/>
        <w:outlineLvl w:val="0"/>
        <w:rPr>
          <w:color w:val="000000"/>
          <w:kern w:val="2"/>
          <w:u w:val="single" w:color="000000"/>
        </w:rPr>
      </w:pPr>
      <w:r w:rsidRPr="002350C1">
        <w:rPr>
          <w:color w:val="000000"/>
          <w:kern w:val="2"/>
          <w:u w:val="single" w:color="000000"/>
        </w:rPr>
        <w:t>1005.21(a)-(c), and 1005.22(b))—</w:t>
      </w:r>
      <w:r w:rsidRPr="002350C1">
        <w:rPr>
          <w:i/>
          <w:color w:val="000000"/>
          <w:kern w:val="2"/>
          <w:u w:val="single" w:color="000000"/>
        </w:rPr>
        <w:t>Excluded under 5 CFR 1320.4</w:t>
      </w:r>
      <w:r w:rsidRPr="002350C1">
        <w:rPr>
          <w:color w:val="000000"/>
          <w:kern w:val="2"/>
          <w:u w:color="000000"/>
        </w:rPr>
        <w:t xml:space="preserve"> </w:t>
      </w:r>
    </w:p>
    <w:p w:rsidR="002350C1" w:rsidRPr="002350C1" w:rsidP="002350C1" w14:paraId="14CDF27A" w14:textId="77777777">
      <w:pPr>
        <w:spacing w:line="248" w:lineRule="auto"/>
        <w:ind w:left="715" w:right="13" w:hanging="10"/>
        <w:rPr>
          <w:color w:val="000000"/>
          <w:kern w:val="2"/>
        </w:rPr>
      </w:pPr>
      <w:r w:rsidRPr="002350C1">
        <w:rPr>
          <w:color w:val="000000"/>
          <w:kern w:val="2"/>
        </w:rPr>
        <w:t xml:space="preserve">Section 1003.10(a) and (c) requires manufacturers to notify FDA when their product has a defect or fails to comply with applicable performance standards. If 21 CFR 803 also applies, that regulation takes precedence. Section 1003.10(b) requires manufacturers to notify purchasers, dealers, and distributors of product defects or noncompliance, including a description of hazard, instructions for use pending correction, and a corrective action </w:t>
      </w:r>
      <w:r w:rsidRPr="002350C1">
        <w:rPr>
          <w:color w:val="000000"/>
          <w:kern w:val="2"/>
        </w:rPr>
        <w:t xml:space="preserve">plan. Section 1003.11(a)(3) specifies criteria by which manufacturers may refute FDA's notice of defective or noncompliant product. Section 1003.11(b) requires manufacturers, when notified by FDA, to provide information on the number of defective products introduced into commerce. Firms provide the information with the 1003.10(a) report. Section 1003.20(a)-(h) requires manufacturers to provide to FDA the same report as 1003.10(a), under different circumstances of discovery. Section 1003.21(a)-(d) specifies the content of the notification required by 1003.10(b). Section 1003.22(a) and (b) requires manufacturers to provide to FDA copies of the 1003.10 disclosure sent to purchasers, dealers or distributors. Firms provide the information with the 1003.10(a) report. Section 1003.30(a) and (b) specifies criteria by which manufacturers may request an exemption from the 1003.10 disclosure and possible product recall. Section 1003.31(a) and (b) specifies the content of the 1003.30 report. Section 1005.21(a)-(c) specifies criteria for manufacturers or importers to request correction of noncompliant products for importation into the United States, including specific corrections, timeframe and location for completion. Such requests are made on Form FDA 766, Application for Authorization to Relabel or to perform other action of the Federal Food, Drug, and Cosmetic Act and other related Acts. Section 1005.22(b) specifies criteria for manufacturers or importers to request extension of time to bring product into compliance. </w:t>
      </w:r>
    </w:p>
    <w:p w:rsidR="002350C1" w:rsidRPr="002350C1" w:rsidP="002350C1" w14:paraId="3BDBE965" w14:textId="77777777">
      <w:pPr>
        <w:spacing w:line="259" w:lineRule="auto"/>
        <w:ind w:left="720"/>
        <w:rPr>
          <w:color w:val="000000"/>
          <w:kern w:val="2"/>
        </w:rPr>
      </w:pPr>
      <w:r w:rsidRPr="002350C1">
        <w:rPr>
          <w:color w:val="000000"/>
          <w:kern w:val="2"/>
        </w:rPr>
        <w:t xml:space="preserve"> </w:t>
      </w:r>
    </w:p>
    <w:p w:rsidR="002350C1" w:rsidRPr="002350C1" w:rsidP="002350C1" w14:paraId="7E958E92" w14:textId="77777777">
      <w:pPr>
        <w:spacing w:line="248" w:lineRule="auto"/>
        <w:ind w:left="715" w:right="1627" w:hanging="10"/>
        <w:rPr>
          <w:color w:val="000000"/>
          <w:kern w:val="2"/>
        </w:rPr>
      </w:pPr>
      <w:r w:rsidRPr="002350C1">
        <w:rPr>
          <w:color w:val="000000"/>
          <w:kern w:val="2"/>
          <w:u w:val="single" w:color="000000"/>
        </w:rPr>
        <w:t>Product and sample information (21 CFR 1005.10)—</w:t>
      </w:r>
      <w:r w:rsidRPr="002350C1">
        <w:rPr>
          <w:i/>
          <w:color w:val="000000"/>
          <w:kern w:val="2"/>
          <w:u w:val="single" w:color="000000"/>
        </w:rPr>
        <w:t>Reporting</w:t>
      </w:r>
      <w:r w:rsidRPr="002350C1">
        <w:rPr>
          <w:color w:val="000000"/>
          <w:kern w:val="2"/>
        </w:rPr>
        <w:t xml:space="preserve"> Requires manufacturers or their agents, when notified by FDA, to provide certain information on the product being introduced into commerce and sample being shipped to FDA for testing. </w:t>
      </w:r>
    </w:p>
    <w:p w:rsidR="002350C1" w:rsidRPr="002350C1" w:rsidP="002350C1" w14:paraId="4A8B70CC" w14:textId="77777777">
      <w:pPr>
        <w:spacing w:line="248" w:lineRule="auto"/>
        <w:ind w:left="1440" w:right="1415" w:hanging="360"/>
        <w:rPr>
          <w:color w:val="000000"/>
          <w:kern w:val="2"/>
        </w:rPr>
      </w:pPr>
      <w:r w:rsidRPr="002350C1">
        <w:rPr>
          <w:rFonts w:ascii="Segoe UI Symbol" w:eastAsia="Segoe UI Symbol" w:hAnsi="Segoe UI Symbol" w:cs="Segoe UI Symbol"/>
          <w:color w:val="000000"/>
          <w:kern w:val="2"/>
        </w:rPr>
        <w:t>•</w:t>
      </w:r>
      <w:r w:rsidRPr="002350C1">
        <w:rPr>
          <w:rFonts w:ascii="Arial" w:eastAsia="Arial" w:hAnsi="Arial" w:cs="Arial"/>
          <w:color w:val="000000"/>
          <w:kern w:val="2"/>
        </w:rPr>
        <w:t xml:space="preserve"> </w:t>
      </w:r>
      <w:r w:rsidRPr="002350C1">
        <w:rPr>
          <w:b/>
          <w:color w:val="000000"/>
          <w:kern w:val="2"/>
        </w:rPr>
        <w:t xml:space="preserve">Form FDA 2767 </w:t>
      </w:r>
      <w:r w:rsidRPr="002350C1">
        <w:rPr>
          <w:color w:val="000000"/>
          <w:kern w:val="2"/>
        </w:rPr>
        <w:t xml:space="preserve">"Notice of Availability of Sample Electronic Product," is used to collect the required information requested in 21 CFR 1005.10.   </w:t>
      </w:r>
    </w:p>
    <w:p w:rsidR="002350C1" w:rsidRPr="002350C1" w:rsidP="002350C1" w14:paraId="62732264" w14:textId="77777777">
      <w:pPr>
        <w:spacing w:line="259" w:lineRule="auto"/>
        <w:ind w:left="1440"/>
        <w:rPr>
          <w:color w:val="000000"/>
          <w:kern w:val="2"/>
        </w:rPr>
      </w:pPr>
      <w:r w:rsidRPr="002350C1">
        <w:rPr>
          <w:color w:val="000000"/>
          <w:kern w:val="2"/>
        </w:rPr>
        <w:t xml:space="preserve"> </w:t>
      </w:r>
    </w:p>
    <w:p w:rsidR="002350C1" w:rsidRPr="002350C1" w:rsidP="002350C1" w14:paraId="75FB3FD3" w14:textId="77777777">
      <w:pPr>
        <w:keepNext/>
        <w:keepLines/>
        <w:spacing w:after="4" w:line="250" w:lineRule="auto"/>
        <w:ind w:left="715" w:right="333" w:hanging="10"/>
        <w:outlineLvl w:val="0"/>
        <w:rPr>
          <w:color w:val="000000"/>
          <w:kern w:val="2"/>
          <w:u w:val="single" w:color="000000"/>
        </w:rPr>
      </w:pPr>
      <w:r w:rsidRPr="002350C1">
        <w:rPr>
          <w:color w:val="000000"/>
          <w:kern w:val="2"/>
          <w:u w:val="single" w:color="000000"/>
        </w:rPr>
        <w:t xml:space="preserve">Identification information and compliance status (21 CFR 1005.25(a)-(b))— </w:t>
      </w:r>
      <w:r w:rsidRPr="002350C1">
        <w:rPr>
          <w:i/>
          <w:color w:val="000000"/>
          <w:kern w:val="2"/>
          <w:u w:val="single" w:color="000000"/>
        </w:rPr>
        <w:t>Reporting</w:t>
      </w:r>
      <w:r w:rsidRPr="002350C1">
        <w:rPr>
          <w:color w:val="000000"/>
          <w:kern w:val="2"/>
          <w:u w:color="000000"/>
        </w:rPr>
        <w:t xml:space="preserve"> </w:t>
      </w:r>
    </w:p>
    <w:p w:rsidR="002350C1" w:rsidRPr="002350C1" w:rsidP="002350C1" w14:paraId="42CC7844" w14:textId="77777777">
      <w:pPr>
        <w:spacing w:line="248" w:lineRule="auto"/>
        <w:ind w:left="715" w:right="158" w:hanging="10"/>
        <w:rPr>
          <w:color w:val="000000"/>
          <w:kern w:val="2"/>
        </w:rPr>
      </w:pPr>
      <w:r w:rsidRPr="002350C1">
        <w:rPr>
          <w:color w:val="000000"/>
          <w:kern w:val="2"/>
        </w:rPr>
        <w:t xml:space="preserve">Requires importers to report identification information and compliance status of products to FDA. Initial designations are provided in the 1002.10, 1002.11, and 1002.12 reports, so that burden is included in those sections. For each shipment, identification is made on Form 2877. </w:t>
      </w:r>
    </w:p>
    <w:p w:rsidR="002350C1" w:rsidRPr="002350C1" w:rsidP="002350C1" w14:paraId="392E90DC" w14:textId="77777777">
      <w:pPr>
        <w:spacing w:line="248" w:lineRule="auto"/>
        <w:ind w:left="1440" w:right="13" w:hanging="360"/>
        <w:rPr>
          <w:color w:val="000000"/>
          <w:kern w:val="2"/>
        </w:rPr>
      </w:pPr>
      <w:r w:rsidRPr="002350C1">
        <w:rPr>
          <w:rFonts w:ascii="Segoe UI Symbol" w:eastAsia="Segoe UI Symbol" w:hAnsi="Segoe UI Symbol" w:cs="Segoe UI Symbol"/>
          <w:color w:val="000000"/>
          <w:kern w:val="2"/>
        </w:rPr>
        <w:t>•</w:t>
      </w:r>
      <w:r w:rsidRPr="002350C1">
        <w:rPr>
          <w:rFonts w:ascii="Arial" w:eastAsia="Arial" w:hAnsi="Arial" w:cs="Arial"/>
          <w:color w:val="000000"/>
          <w:kern w:val="2"/>
        </w:rPr>
        <w:t xml:space="preserve"> </w:t>
      </w:r>
      <w:r w:rsidRPr="002350C1">
        <w:rPr>
          <w:b/>
          <w:color w:val="000000"/>
          <w:kern w:val="2"/>
        </w:rPr>
        <w:t>Form FDA 2877</w:t>
      </w:r>
      <w:r w:rsidRPr="002350C1">
        <w:rPr>
          <w:color w:val="000000"/>
          <w:kern w:val="2"/>
        </w:rPr>
        <w:t xml:space="preserve">, “Declaration for Products Subject to Radiation Control Standards,” is used to collect the required information requested in 21 CFR 1005.25.   </w:t>
      </w:r>
    </w:p>
    <w:p w:rsidR="002350C1" w:rsidRPr="002350C1" w:rsidP="002350C1" w14:paraId="4A781EB0" w14:textId="77777777">
      <w:pPr>
        <w:spacing w:line="259" w:lineRule="auto"/>
        <w:ind w:left="1440"/>
        <w:rPr>
          <w:color w:val="000000"/>
          <w:kern w:val="2"/>
        </w:rPr>
      </w:pPr>
      <w:r w:rsidRPr="002350C1">
        <w:rPr>
          <w:color w:val="000000"/>
          <w:kern w:val="2"/>
        </w:rPr>
        <w:t xml:space="preserve"> </w:t>
      </w:r>
    </w:p>
    <w:p w:rsidR="002350C1" w:rsidRPr="002350C1" w:rsidP="002350C1" w14:paraId="7D3E2CD0" w14:textId="77777777">
      <w:pPr>
        <w:keepNext/>
        <w:keepLines/>
        <w:spacing w:after="4" w:line="250" w:lineRule="auto"/>
        <w:ind w:left="715" w:hanging="10"/>
        <w:outlineLvl w:val="0"/>
        <w:rPr>
          <w:color w:val="000000"/>
          <w:kern w:val="2"/>
          <w:u w:val="single" w:color="000000"/>
        </w:rPr>
      </w:pPr>
      <w:r w:rsidRPr="002350C1">
        <w:rPr>
          <w:color w:val="000000"/>
          <w:kern w:val="2"/>
          <w:u w:val="single" w:color="000000"/>
        </w:rPr>
        <w:t>Alternate means of certification (21 CFR 1010.2(d))—</w:t>
      </w:r>
      <w:r w:rsidRPr="002350C1">
        <w:rPr>
          <w:i/>
          <w:color w:val="000000"/>
          <w:kern w:val="2"/>
          <w:u w:val="single" w:color="000000"/>
        </w:rPr>
        <w:t>Reporting</w:t>
      </w:r>
      <w:r w:rsidRPr="002350C1">
        <w:rPr>
          <w:color w:val="000000"/>
          <w:kern w:val="2"/>
          <w:u w:color="000000"/>
        </w:rPr>
        <w:t xml:space="preserve"> </w:t>
      </w:r>
    </w:p>
    <w:p w:rsidR="002350C1" w:rsidRPr="002350C1" w:rsidP="002350C1" w14:paraId="554A1076" w14:textId="77777777">
      <w:pPr>
        <w:spacing w:line="248" w:lineRule="auto"/>
        <w:ind w:left="715" w:right="13" w:hanging="10"/>
        <w:rPr>
          <w:color w:val="000000"/>
          <w:kern w:val="2"/>
        </w:rPr>
      </w:pPr>
      <w:r w:rsidRPr="002350C1">
        <w:rPr>
          <w:color w:val="000000"/>
          <w:kern w:val="2"/>
        </w:rPr>
        <w:t xml:space="preserve">Specifies criteria for manufacturers to request alternate means of certification to a standard.  </w:t>
      </w:r>
    </w:p>
    <w:p w:rsidR="002350C1" w:rsidRPr="002350C1" w:rsidP="002350C1" w14:paraId="15666419" w14:textId="77777777">
      <w:pPr>
        <w:spacing w:line="259" w:lineRule="auto"/>
        <w:ind w:left="720"/>
        <w:rPr>
          <w:color w:val="000000"/>
          <w:kern w:val="2"/>
        </w:rPr>
      </w:pPr>
      <w:r w:rsidRPr="002350C1">
        <w:rPr>
          <w:color w:val="000000"/>
          <w:kern w:val="2"/>
        </w:rPr>
        <w:t xml:space="preserve"> </w:t>
      </w:r>
    </w:p>
    <w:p w:rsidR="002350C1" w:rsidRPr="002350C1" w:rsidP="002350C1" w14:paraId="141AD5C5" w14:textId="77777777">
      <w:pPr>
        <w:keepNext/>
        <w:keepLines/>
        <w:spacing w:after="4" w:line="250" w:lineRule="auto"/>
        <w:ind w:left="715" w:hanging="10"/>
        <w:outlineLvl w:val="0"/>
        <w:rPr>
          <w:color w:val="000000"/>
          <w:kern w:val="2"/>
          <w:u w:val="single" w:color="000000"/>
        </w:rPr>
      </w:pPr>
      <w:r w:rsidRPr="002350C1">
        <w:rPr>
          <w:color w:val="000000"/>
          <w:kern w:val="2"/>
          <w:u w:val="single" w:color="000000"/>
        </w:rPr>
        <w:t>Coding system information (21 CFR 1010.3(a)-(c))—</w:t>
      </w:r>
      <w:r w:rsidRPr="002350C1">
        <w:rPr>
          <w:i/>
          <w:color w:val="000000"/>
          <w:kern w:val="2"/>
          <w:u w:val="single" w:color="000000"/>
        </w:rPr>
        <w:t>Reporting</w:t>
      </w:r>
      <w:r w:rsidRPr="002350C1">
        <w:rPr>
          <w:color w:val="000000"/>
          <w:kern w:val="2"/>
          <w:u w:color="000000"/>
        </w:rPr>
        <w:t xml:space="preserve"> </w:t>
      </w:r>
    </w:p>
    <w:p w:rsidR="002350C1" w:rsidRPr="002350C1" w:rsidP="002350C1" w14:paraId="6487B35E" w14:textId="77777777">
      <w:pPr>
        <w:spacing w:line="248" w:lineRule="auto"/>
        <w:ind w:left="715" w:right="98" w:hanging="10"/>
        <w:rPr>
          <w:color w:val="000000"/>
          <w:kern w:val="2"/>
        </w:rPr>
      </w:pPr>
      <w:r w:rsidRPr="002350C1">
        <w:rPr>
          <w:color w:val="000000"/>
          <w:kern w:val="2"/>
        </w:rPr>
        <w:t xml:space="preserve">Requires manufacturers to provide to FDA the coding systems if information on labels is coded and to identify each brand name, and the name and address of the individual or company for whom each product so branded is manufactured. Firms provide such information in the 1002.10, 1002.11, and 1002.12 reports, therefore the burden is included in those sections.  </w:t>
      </w:r>
    </w:p>
    <w:p w:rsidR="002350C1" w:rsidRPr="002350C1" w:rsidP="002350C1" w14:paraId="44F8FDF5" w14:textId="77777777">
      <w:pPr>
        <w:spacing w:line="259" w:lineRule="auto"/>
        <w:ind w:left="720"/>
        <w:rPr>
          <w:color w:val="000000"/>
          <w:kern w:val="2"/>
        </w:rPr>
      </w:pPr>
      <w:r w:rsidRPr="002350C1">
        <w:rPr>
          <w:color w:val="000000"/>
          <w:kern w:val="2"/>
        </w:rPr>
        <w:t xml:space="preserve"> </w:t>
      </w:r>
    </w:p>
    <w:p w:rsidR="002350C1" w:rsidRPr="002350C1" w:rsidP="002350C1" w14:paraId="1F336D8F" w14:textId="77777777">
      <w:pPr>
        <w:keepNext/>
        <w:keepLines/>
        <w:spacing w:after="4" w:line="250" w:lineRule="auto"/>
        <w:ind w:left="715" w:hanging="10"/>
        <w:outlineLvl w:val="0"/>
        <w:rPr>
          <w:color w:val="000000"/>
          <w:kern w:val="2"/>
          <w:u w:val="single" w:color="000000"/>
        </w:rPr>
      </w:pPr>
      <w:r w:rsidRPr="002350C1">
        <w:rPr>
          <w:color w:val="000000"/>
          <w:kern w:val="2"/>
          <w:u w:val="single" w:color="000000"/>
        </w:rPr>
        <w:t>Variance (21 CFR 1010.4(b))—</w:t>
      </w:r>
      <w:r w:rsidRPr="002350C1">
        <w:rPr>
          <w:i/>
          <w:color w:val="000000"/>
          <w:kern w:val="2"/>
          <w:u w:val="single" w:color="000000"/>
        </w:rPr>
        <w:t>Reporting</w:t>
      </w:r>
      <w:r w:rsidRPr="002350C1">
        <w:rPr>
          <w:color w:val="000000"/>
          <w:kern w:val="2"/>
          <w:u w:color="000000"/>
        </w:rPr>
        <w:t xml:space="preserve"> </w:t>
      </w:r>
    </w:p>
    <w:p w:rsidR="002350C1" w:rsidRPr="002350C1" w:rsidP="002350C1" w14:paraId="12FEBA5A" w14:textId="77777777">
      <w:pPr>
        <w:spacing w:line="248" w:lineRule="auto"/>
        <w:ind w:left="715" w:right="13" w:hanging="10"/>
        <w:rPr>
          <w:color w:val="000000"/>
          <w:kern w:val="2"/>
        </w:rPr>
      </w:pPr>
      <w:r w:rsidRPr="002350C1">
        <w:rPr>
          <w:color w:val="000000"/>
          <w:kern w:val="2"/>
        </w:rPr>
        <w:t xml:space="preserve">Specifies criteria for manufacturers to petition FDA for a variance from a performance standard including alternate means of safety, or suitable means of safety along with reasons why the standard is inappropriate. </w:t>
      </w:r>
    </w:p>
    <w:p w:rsidR="002350C1" w:rsidRPr="002350C1" w:rsidP="002350C1" w14:paraId="513FD966" w14:textId="77777777">
      <w:pPr>
        <w:numPr>
          <w:ilvl w:val="0"/>
          <w:numId w:val="9"/>
        </w:numPr>
        <w:spacing w:line="248" w:lineRule="auto"/>
        <w:ind w:right="13" w:hanging="10"/>
        <w:rPr>
          <w:color w:val="000000"/>
          <w:kern w:val="2"/>
        </w:rPr>
      </w:pPr>
      <w:r w:rsidRPr="002350C1">
        <w:rPr>
          <w:b/>
          <w:color w:val="000000"/>
          <w:kern w:val="2"/>
        </w:rPr>
        <w:t>Form FDA 3633</w:t>
      </w:r>
      <w:r w:rsidRPr="002350C1">
        <w:rPr>
          <w:color w:val="000000"/>
          <w:kern w:val="2"/>
        </w:rPr>
        <w:t xml:space="preserve"> “General Variance Request” is applicable to products other than Laser Light Shows and related products and is used to obtain the required information requested in 21 CFR 1010.4. </w:t>
      </w:r>
    </w:p>
    <w:p w:rsidR="002350C1" w:rsidRPr="002350C1" w:rsidP="002350C1" w14:paraId="1983FB91" w14:textId="77777777">
      <w:pPr>
        <w:numPr>
          <w:ilvl w:val="0"/>
          <w:numId w:val="9"/>
        </w:numPr>
        <w:spacing w:line="248" w:lineRule="auto"/>
        <w:ind w:right="13" w:hanging="10"/>
        <w:rPr>
          <w:color w:val="000000"/>
          <w:kern w:val="2"/>
        </w:rPr>
      </w:pPr>
      <w:r w:rsidRPr="002350C1">
        <w:rPr>
          <w:b/>
          <w:color w:val="000000"/>
          <w:kern w:val="2"/>
        </w:rPr>
        <w:t>Form FDA 3147</w:t>
      </w:r>
      <w:r w:rsidRPr="002350C1">
        <w:rPr>
          <w:color w:val="000000"/>
          <w:kern w:val="2"/>
        </w:rPr>
        <w:t xml:space="preserve"> “Application for a Variance from 21 CFR 1040.11(c) for a Laser Light Show, Display, or Device” is used only by manufacturers of laser light show products to submit the required information </w:t>
      </w:r>
      <w:r w:rsidRPr="002350C1">
        <w:rPr>
          <w:color w:val="000000"/>
          <w:kern w:val="2"/>
        </w:rPr>
        <w:t>in order to</w:t>
      </w:r>
      <w:r w:rsidRPr="002350C1">
        <w:rPr>
          <w:color w:val="000000"/>
          <w:kern w:val="2"/>
        </w:rPr>
        <w:t xml:space="preserve"> justify a variance approval.   </w:t>
      </w:r>
    </w:p>
    <w:p w:rsidR="002350C1" w:rsidRPr="002350C1" w:rsidP="002350C1" w14:paraId="7756B786" w14:textId="77777777">
      <w:pPr>
        <w:numPr>
          <w:ilvl w:val="0"/>
          <w:numId w:val="9"/>
        </w:numPr>
        <w:spacing w:line="248" w:lineRule="auto"/>
        <w:ind w:right="13" w:hanging="10"/>
        <w:rPr>
          <w:color w:val="000000"/>
          <w:kern w:val="2"/>
        </w:rPr>
      </w:pPr>
      <w:r w:rsidRPr="002350C1">
        <w:rPr>
          <w:b/>
          <w:color w:val="000000"/>
          <w:kern w:val="2"/>
        </w:rPr>
        <w:t xml:space="preserve">Form FDA 3635 </w:t>
      </w:r>
      <w:r w:rsidRPr="002350C1">
        <w:rPr>
          <w:color w:val="000000"/>
          <w:kern w:val="2"/>
        </w:rPr>
        <w:t xml:space="preserve">“Laser Light Show Notification” is used to obtain certain required information specified in Form FDA 3147. </w:t>
      </w:r>
    </w:p>
    <w:p w:rsidR="002350C1" w:rsidRPr="002350C1" w:rsidP="002350C1" w14:paraId="54CB8551" w14:textId="77777777">
      <w:pPr>
        <w:spacing w:line="259" w:lineRule="auto"/>
        <w:ind w:left="1440"/>
        <w:rPr>
          <w:color w:val="000000"/>
          <w:kern w:val="2"/>
        </w:rPr>
      </w:pPr>
      <w:r w:rsidRPr="002350C1">
        <w:rPr>
          <w:color w:val="000000"/>
          <w:kern w:val="2"/>
        </w:rPr>
        <w:t xml:space="preserve"> </w:t>
      </w:r>
    </w:p>
    <w:p w:rsidR="002350C1" w:rsidRPr="002350C1" w:rsidP="002350C1" w14:paraId="1EC65529" w14:textId="77777777">
      <w:pPr>
        <w:keepNext/>
        <w:keepLines/>
        <w:spacing w:after="4" w:line="250" w:lineRule="auto"/>
        <w:ind w:left="715" w:hanging="10"/>
        <w:outlineLvl w:val="0"/>
        <w:rPr>
          <w:color w:val="000000"/>
          <w:kern w:val="2"/>
          <w:u w:val="single" w:color="000000"/>
        </w:rPr>
      </w:pPr>
      <w:r w:rsidRPr="002350C1">
        <w:rPr>
          <w:color w:val="000000"/>
          <w:kern w:val="2"/>
          <w:u w:val="single" w:color="000000"/>
        </w:rPr>
        <w:t>Exemption from performance standards (21 CFR 1010.5(c)-(d))—</w:t>
      </w:r>
      <w:r w:rsidRPr="002350C1">
        <w:rPr>
          <w:i/>
          <w:color w:val="000000"/>
          <w:kern w:val="2"/>
          <w:u w:val="single" w:color="000000"/>
        </w:rPr>
        <w:t>Reporting</w:t>
      </w:r>
      <w:r w:rsidRPr="002350C1">
        <w:rPr>
          <w:b/>
          <w:color w:val="000000"/>
          <w:kern w:val="2"/>
          <w:u w:color="000000"/>
        </w:rPr>
        <w:t xml:space="preserve"> </w:t>
      </w:r>
    </w:p>
    <w:p w:rsidR="002350C1" w:rsidRPr="002350C1" w:rsidP="002350C1" w14:paraId="39BDCC7A" w14:textId="77777777">
      <w:pPr>
        <w:spacing w:line="248" w:lineRule="auto"/>
        <w:ind w:left="715" w:right="13" w:hanging="10"/>
        <w:rPr>
          <w:color w:val="000000"/>
          <w:kern w:val="2"/>
        </w:rPr>
      </w:pPr>
      <w:r w:rsidRPr="002350C1">
        <w:rPr>
          <w:color w:val="000000"/>
          <w:kern w:val="2"/>
        </w:rPr>
        <w:t xml:space="preserve">Specifies criteria by which manufacturers or U.S. government agencies may request </w:t>
      </w:r>
      <w:r w:rsidRPr="002350C1">
        <w:rPr>
          <w:color w:val="000000"/>
          <w:kern w:val="2"/>
        </w:rPr>
        <w:t>an  exemption</w:t>
      </w:r>
      <w:r w:rsidRPr="002350C1">
        <w:rPr>
          <w:color w:val="000000"/>
          <w:kern w:val="2"/>
        </w:rPr>
        <w:t xml:space="preserve"> (or amendment or extension) from performance standards when a product is to be used exclusively by a part of the U.S. Government and has adequate radiation emission specifications.  </w:t>
      </w:r>
    </w:p>
    <w:p w:rsidR="002350C1" w:rsidRPr="002350C1" w:rsidP="002350C1" w14:paraId="415A4235" w14:textId="77777777">
      <w:pPr>
        <w:spacing w:line="259" w:lineRule="auto"/>
        <w:ind w:left="720"/>
        <w:rPr>
          <w:color w:val="000000"/>
          <w:kern w:val="2"/>
        </w:rPr>
      </w:pPr>
      <w:r w:rsidRPr="002350C1">
        <w:rPr>
          <w:color w:val="000000"/>
          <w:kern w:val="2"/>
        </w:rPr>
        <w:t xml:space="preserve"> </w:t>
      </w:r>
    </w:p>
    <w:p w:rsidR="002350C1" w:rsidRPr="002350C1" w:rsidP="002350C1" w14:paraId="3EAAB595" w14:textId="77777777">
      <w:pPr>
        <w:keepNext/>
        <w:keepLines/>
        <w:spacing w:after="4" w:line="250" w:lineRule="auto"/>
        <w:ind w:left="715" w:hanging="10"/>
        <w:outlineLvl w:val="0"/>
        <w:rPr>
          <w:color w:val="000000"/>
          <w:kern w:val="2"/>
          <w:u w:val="single" w:color="000000"/>
        </w:rPr>
      </w:pPr>
      <w:r w:rsidRPr="002350C1">
        <w:rPr>
          <w:color w:val="000000"/>
          <w:kern w:val="2"/>
          <w:u w:val="single" w:color="000000"/>
        </w:rPr>
        <w:t>Alternate test procedures (21 CFR 1010.13)—</w:t>
      </w:r>
      <w:r w:rsidRPr="002350C1">
        <w:rPr>
          <w:i/>
          <w:color w:val="000000"/>
          <w:kern w:val="2"/>
          <w:u w:val="single" w:color="000000"/>
        </w:rPr>
        <w:t>Reporting</w:t>
      </w:r>
      <w:r w:rsidRPr="002350C1">
        <w:rPr>
          <w:color w:val="000000"/>
          <w:kern w:val="2"/>
          <w:u w:color="000000"/>
        </w:rPr>
        <w:t xml:space="preserve"> </w:t>
      </w:r>
    </w:p>
    <w:p w:rsidR="002350C1" w:rsidRPr="002350C1" w:rsidP="002350C1" w14:paraId="3604F629" w14:textId="77777777">
      <w:pPr>
        <w:spacing w:line="248" w:lineRule="auto"/>
        <w:ind w:left="715" w:right="13" w:hanging="10"/>
        <w:rPr>
          <w:color w:val="000000"/>
          <w:kern w:val="2"/>
        </w:rPr>
      </w:pPr>
      <w:r w:rsidRPr="002350C1">
        <w:rPr>
          <w:color w:val="000000"/>
          <w:kern w:val="2"/>
        </w:rPr>
        <w:t xml:space="preserve">Specifies criteria for manufacturers to request alternate test procedures from those specified in a performance standard.  </w:t>
      </w:r>
    </w:p>
    <w:p w:rsidR="002350C1" w:rsidRPr="002350C1" w:rsidP="002350C1" w14:paraId="77646559" w14:textId="77777777">
      <w:pPr>
        <w:spacing w:line="259" w:lineRule="auto"/>
        <w:ind w:left="720"/>
        <w:rPr>
          <w:color w:val="000000"/>
          <w:kern w:val="2"/>
        </w:rPr>
      </w:pPr>
      <w:r w:rsidRPr="002350C1">
        <w:rPr>
          <w:color w:val="000000"/>
          <w:kern w:val="2"/>
        </w:rPr>
        <w:t xml:space="preserve"> </w:t>
      </w:r>
    </w:p>
    <w:p w:rsidR="002350C1" w:rsidRPr="002350C1" w:rsidP="002350C1" w14:paraId="6190FB18" w14:textId="77777777">
      <w:pPr>
        <w:spacing w:line="248" w:lineRule="auto"/>
        <w:ind w:left="715" w:right="13" w:hanging="10"/>
        <w:rPr>
          <w:color w:val="000000"/>
          <w:kern w:val="2"/>
        </w:rPr>
      </w:pPr>
      <w:r w:rsidRPr="002350C1">
        <w:rPr>
          <w:color w:val="000000"/>
          <w:kern w:val="2"/>
          <w:u w:val="single" w:color="000000"/>
        </w:rPr>
        <w:t>Television receiver critical component warning (1020.10(c)(4))—</w:t>
      </w:r>
      <w:r w:rsidRPr="002350C1">
        <w:rPr>
          <w:i/>
          <w:color w:val="000000"/>
          <w:kern w:val="2"/>
          <w:u w:val="single" w:color="000000"/>
        </w:rPr>
        <w:t>Third-party disclosure</w:t>
      </w:r>
      <w:r w:rsidRPr="002350C1">
        <w:rPr>
          <w:i/>
          <w:color w:val="000000"/>
          <w:kern w:val="2"/>
        </w:rPr>
        <w:t xml:space="preserve"> </w:t>
      </w:r>
      <w:r w:rsidRPr="002350C1">
        <w:rPr>
          <w:color w:val="000000"/>
          <w:kern w:val="2"/>
        </w:rPr>
        <w:t xml:space="preserve">Requires manufacturers of television receivers to permanently affix or inscribe a warning label that includes the specification of operating high voltage and an instruction for adjusting the high voltage to the specified value. </w:t>
      </w:r>
    </w:p>
    <w:p w:rsidR="002350C1" w:rsidRPr="002350C1" w:rsidP="002350C1" w14:paraId="11FDB9FD" w14:textId="77777777">
      <w:pPr>
        <w:spacing w:line="259" w:lineRule="auto"/>
        <w:rPr>
          <w:color w:val="000000"/>
          <w:kern w:val="2"/>
        </w:rPr>
      </w:pPr>
      <w:r w:rsidRPr="002350C1">
        <w:rPr>
          <w:color w:val="000000"/>
          <w:kern w:val="2"/>
        </w:rPr>
        <w:t xml:space="preserve"> </w:t>
      </w:r>
    </w:p>
    <w:p w:rsidR="002350C1" w:rsidRPr="002350C1" w:rsidP="002350C1" w14:paraId="4DD4D276" w14:textId="77777777">
      <w:pPr>
        <w:keepNext/>
        <w:keepLines/>
        <w:spacing w:after="4" w:line="250" w:lineRule="auto"/>
        <w:ind w:left="715" w:hanging="10"/>
        <w:outlineLvl w:val="0"/>
        <w:rPr>
          <w:color w:val="000000"/>
          <w:kern w:val="2"/>
          <w:u w:val="single" w:color="000000"/>
        </w:rPr>
      </w:pPr>
      <w:r w:rsidRPr="002350C1">
        <w:rPr>
          <w:color w:val="000000"/>
          <w:kern w:val="2"/>
          <w:u w:val="single" w:color="000000"/>
        </w:rPr>
        <w:t>Cold cathode tubes (1020.20(c)(4))—</w:t>
      </w:r>
      <w:r w:rsidRPr="002350C1">
        <w:rPr>
          <w:i/>
          <w:color w:val="000000"/>
          <w:kern w:val="2"/>
          <w:u w:val="single" w:color="000000"/>
        </w:rPr>
        <w:t>Third-party disclosure</w:t>
      </w:r>
      <w:r w:rsidRPr="002350C1">
        <w:rPr>
          <w:color w:val="000000"/>
          <w:kern w:val="2"/>
          <w:u w:color="000000"/>
        </w:rPr>
        <w:t xml:space="preserve"> </w:t>
      </w:r>
    </w:p>
    <w:p w:rsidR="002350C1" w:rsidRPr="002350C1" w:rsidP="002350C1" w14:paraId="789AD181" w14:textId="77777777">
      <w:pPr>
        <w:spacing w:line="248" w:lineRule="auto"/>
        <w:ind w:left="715" w:right="13" w:hanging="10"/>
        <w:rPr>
          <w:color w:val="000000"/>
          <w:kern w:val="2"/>
        </w:rPr>
      </w:pPr>
      <w:r w:rsidRPr="002350C1">
        <w:rPr>
          <w:color w:val="000000"/>
          <w:kern w:val="2"/>
        </w:rPr>
        <w:t xml:space="preserve">Requires manufacturers of cold cathode tubes to provide safety instructions and specifications to users.  </w:t>
      </w:r>
    </w:p>
    <w:p w:rsidR="002350C1" w:rsidRPr="002350C1" w:rsidP="002350C1" w14:paraId="66643D7E" w14:textId="77777777">
      <w:pPr>
        <w:spacing w:line="259" w:lineRule="auto"/>
        <w:ind w:left="720"/>
        <w:rPr>
          <w:color w:val="000000"/>
          <w:kern w:val="2"/>
        </w:rPr>
      </w:pPr>
      <w:r w:rsidRPr="002350C1">
        <w:rPr>
          <w:color w:val="000000"/>
          <w:kern w:val="2"/>
        </w:rPr>
        <w:t xml:space="preserve"> </w:t>
      </w:r>
    </w:p>
    <w:p w:rsidR="002350C1" w:rsidRPr="002350C1" w:rsidP="002350C1" w14:paraId="2E97FFE3" w14:textId="77777777">
      <w:pPr>
        <w:spacing w:line="248" w:lineRule="auto"/>
        <w:ind w:left="715" w:right="13" w:hanging="10"/>
        <w:rPr>
          <w:color w:val="000000"/>
          <w:kern w:val="2"/>
        </w:rPr>
      </w:pPr>
      <w:r w:rsidRPr="002350C1">
        <w:rPr>
          <w:color w:val="000000"/>
          <w:kern w:val="2"/>
          <w:u w:val="single" w:color="000000"/>
        </w:rPr>
        <w:t>Report of assembly of diagnostic x-ray components (1020.30(d)(</w:t>
      </w:r>
      <w:r w:rsidRPr="002350C1">
        <w:rPr>
          <w:color w:val="000000"/>
          <w:kern w:val="2"/>
          <w:u w:val="single" w:color="000000"/>
        </w:rPr>
        <w:t>1)-(</w:t>
      </w:r>
      <w:r w:rsidRPr="002350C1">
        <w:rPr>
          <w:color w:val="000000"/>
          <w:kern w:val="2"/>
          <w:u w:val="single" w:color="000000"/>
        </w:rPr>
        <w:t>d)(2))—</w:t>
      </w:r>
      <w:r w:rsidRPr="002350C1">
        <w:rPr>
          <w:i/>
          <w:color w:val="000000"/>
          <w:kern w:val="2"/>
          <w:u w:val="single" w:color="000000"/>
        </w:rPr>
        <w:t>Reporting</w:t>
      </w:r>
      <w:r w:rsidRPr="002350C1">
        <w:rPr>
          <w:color w:val="000000"/>
          <w:kern w:val="2"/>
        </w:rPr>
        <w:t xml:space="preserve"> Requires individuals or companies who install certified diagnostic x-ray components to submit a report of assembly to FDA as certification that the final product meets safety regulations (Form FDA 2579). In this section, reports of assembly need not be submitted for replacement tube housing assemblies that are reinstalled in or newly assembled into existing x-ray systems; Certified accessory components under 21 CFR 1002.10; repaired components; or temporarily installed components into an x-ray system. </w:t>
      </w:r>
    </w:p>
    <w:p w:rsidR="002350C1" w:rsidRPr="002350C1" w:rsidP="002350C1" w14:paraId="18407DA3" w14:textId="77777777">
      <w:pPr>
        <w:spacing w:line="248" w:lineRule="auto"/>
        <w:ind w:left="1440" w:right="13" w:hanging="360"/>
        <w:rPr>
          <w:color w:val="000000"/>
          <w:kern w:val="2"/>
        </w:rPr>
      </w:pPr>
      <w:r w:rsidRPr="002350C1">
        <w:rPr>
          <w:rFonts w:ascii="Segoe UI Symbol" w:eastAsia="Segoe UI Symbol" w:hAnsi="Segoe UI Symbol" w:cs="Segoe UI Symbol"/>
          <w:color w:val="000000"/>
          <w:kern w:val="2"/>
        </w:rPr>
        <w:t>•</w:t>
      </w:r>
      <w:r w:rsidRPr="002350C1">
        <w:rPr>
          <w:rFonts w:ascii="Arial" w:eastAsia="Arial" w:hAnsi="Arial" w:cs="Arial"/>
          <w:color w:val="000000"/>
          <w:kern w:val="2"/>
        </w:rPr>
        <w:t xml:space="preserve"> </w:t>
      </w:r>
      <w:r w:rsidRPr="002350C1">
        <w:rPr>
          <w:b/>
          <w:color w:val="000000"/>
          <w:kern w:val="2"/>
        </w:rPr>
        <w:t>Form FDA 2579</w:t>
      </w:r>
      <w:r w:rsidRPr="002350C1">
        <w:rPr>
          <w:color w:val="000000"/>
          <w:kern w:val="2"/>
        </w:rPr>
        <w:t xml:space="preserve"> “Report of Assembly of a Diagnostic X-ray System” is used to obtain the required information requested in 21 CFR 1020.30(d).    </w:t>
      </w:r>
    </w:p>
    <w:p w:rsidR="002350C1" w:rsidRPr="002350C1" w:rsidP="002350C1" w14:paraId="7D208557" w14:textId="77777777">
      <w:pPr>
        <w:spacing w:line="259" w:lineRule="auto"/>
        <w:ind w:left="1440"/>
        <w:rPr>
          <w:color w:val="000000"/>
          <w:kern w:val="2"/>
        </w:rPr>
      </w:pPr>
      <w:r w:rsidRPr="002350C1">
        <w:rPr>
          <w:color w:val="000000"/>
          <w:kern w:val="2"/>
        </w:rPr>
        <w:t xml:space="preserve"> </w:t>
      </w:r>
    </w:p>
    <w:p w:rsidR="002350C1" w:rsidRPr="002350C1" w:rsidP="002350C1" w14:paraId="63A86479" w14:textId="77777777">
      <w:pPr>
        <w:keepNext/>
        <w:keepLines/>
        <w:spacing w:after="4" w:line="250" w:lineRule="auto"/>
        <w:ind w:left="715" w:hanging="10"/>
        <w:outlineLvl w:val="0"/>
        <w:rPr>
          <w:color w:val="000000"/>
          <w:kern w:val="2"/>
          <w:u w:val="single" w:color="000000"/>
        </w:rPr>
      </w:pPr>
      <w:r w:rsidRPr="002350C1">
        <w:rPr>
          <w:color w:val="000000"/>
          <w:kern w:val="2"/>
          <w:u w:val="single" w:color="000000"/>
        </w:rPr>
        <w:t>Information on diagnostic x-ray systems (1020.30(g))—</w:t>
      </w:r>
      <w:r w:rsidRPr="002350C1">
        <w:rPr>
          <w:i/>
          <w:color w:val="000000"/>
          <w:kern w:val="2"/>
          <w:u w:val="single" w:color="000000"/>
        </w:rPr>
        <w:t>Recordkeeping and</w:t>
      </w:r>
      <w:r w:rsidRPr="002350C1">
        <w:rPr>
          <w:color w:val="000000"/>
          <w:kern w:val="2"/>
          <w:u w:val="single" w:color="000000"/>
        </w:rPr>
        <w:t xml:space="preserve"> </w:t>
      </w:r>
      <w:r w:rsidRPr="002350C1">
        <w:rPr>
          <w:i/>
          <w:color w:val="000000"/>
          <w:kern w:val="2"/>
          <w:u w:val="single" w:color="000000"/>
        </w:rPr>
        <w:t>Third-party</w:t>
      </w:r>
      <w:r w:rsidRPr="002350C1">
        <w:rPr>
          <w:i/>
          <w:color w:val="000000"/>
          <w:kern w:val="2"/>
          <w:u w:color="000000"/>
        </w:rPr>
        <w:t xml:space="preserve"> </w:t>
      </w:r>
      <w:r w:rsidRPr="002350C1">
        <w:rPr>
          <w:i/>
          <w:color w:val="000000"/>
          <w:kern w:val="2"/>
          <w:u w:val="single" w:color="000000"/>
        </w:rPr>
        <w:t>disclosure</w:t>
      </w:r>
      <w:r w:rsidRPr="002350C1">
        <w:rPr>
          <w:color w:val="000000"/>
          <w:kern w:val="2"/>
          <w:u w:color="000000"/>
        </w:rPr>
        <w:t xml:space="preserve"> </w:t>
      </w:r>
    </w:p>
    <w:p w:rsidR="002350C1" w:rsidRPr="002350C1" w:rsidP="002350C1" w14:paraId="4E235830" w14:textId="77777777">
      <w:pPr>
        <w:spacing w:line="248" w:lineRule="auto"/>
        <w:ind w:left="715" w:right="13" w:hanging="10"/>
        <w:rPr>
          <w:color w:val="000000"/>
          <w:kern w:val="2"/>
        </w:rPr>
      </w:pPr>
      <w:r w:rsidRPr="002350C1">
        <w:rPr>
          <w:color w:val="000000"/>
          <w:kern w:val="2"/>
        </w:rPr>
        <w:t xml:space="preserve">Requires manufacturers of diagnostic x-ray systems and their major components to provide assembly, installation, compatibility, and testing information to assemblers of such </w:t>
      </w:r>
      <w:r w:rsidRPr="002350C1">
        <w:rPr>
          <w:color w:val="000000"/>
          <w:kern w:val="2"/>
        </w:rPr>
        <w:t xml:space="preserve">products, and others upon request. Section 1020.30(g)(2) requires manufacturers of diagnostic x-ray systems and their major components to provide assemblers a statement of the maximum line current of the x-ray system based on the maximum input voltage and current characteristics of the tube housing assembly compatible with rated output voltage and rated output current characteristics of the x-ray control and associated </w:t>
      </w:r>
      <w:r w:rsidRPr="002350C1">
        <w:rPr>
          <w:color w:val="000000"/>
          <w:kern w:val="2"/>
        </w:rPr>
        <w:t>highvoltage</w:t>
      </w:r>
      <w:r w:rsidRPr="002350C1">
        <w:rPr>
          <w:color w:val="000000"/>
          <w:kern w:val="2"/>
        </w:rPr>
        <w:t xml:space="preserve"> generator.  </w:t>
      </w:r>
    </w:p>
    <w:p w:rsidR="002350C1" w:rsidRPr="002350C1" w:rsidP="002350C1" w14:paraId="3CFB084C" w14:textId="77777777">
      <w:pPr>
        <w:spacing w:line="259" w:lineRule="auto"/>
        <w:ind w:left="720"/>
        <w:rPr>
          <w:color w:val="000000"/>
          <w:kern w:val="2"/>
        </w:rPr>
      </w:pPr>
      <w:r w:rsidRPr="002350C1">
        <w:rPr>
          <w:color w:val="000000"/>
          <w:kern w:val="2"/>
        </w:rPr>
        <w:t xml:space="preserve"> </w:t>
      </w:r>
    </w:p>
    <w:p w:rsidR="002350C1" w:rsidRPr="002350C1" w:rsidP="002350C1" w14:paraId="057A23CE" w14:textId="77777777">
      <w:pPr>
        <w:keepNext/>
        <w:keepLines/>
        <w:spacing w:after="4" w:line="250" w:lineRule="auto"/>
        <w:ind w:left="715" w:hanging="10"/>
        <w:outlineLvl w:val="0"/>
        <w:rPr>
          <w:color w:val="000000"/>
          <w:kern w:val="2"/>
          <w:u w:val="single" w:color="000000"/>
        </w:rPr>
      </w:pPr>
      <w:r w:rsidRPr="002350C1">
        <w:rPr>
          <w:color w:val="000000"/>
          <w:kern w:val="2"/>
          <w:u w:val="single" w:color="000000"/>
        </w:rPr>
        <w:t>Diagnostic x-ray system safety and technical information (1020.30(h)(</w:t>
      </w:r>
      <w:r w:rsidRPr="002350C1">
        <w:rPr>
          <w:color w:val="000000"/>
          <w:kern w:val="2"/>
          <w:u w:val="single" w:color="000000"/>
        </w:rPr>
        <w:t>1)-(</w:t>
      </w:r>
      <w:r w:rsidRPr="002350C1">
        <w:rPr>
          <w:color w:val="000000"/>
          <w:kern w:val="2"/>
          <w:u w:val="single" w:color="000000"/>
        </w:rPr>
        <w:t xml:space="preserve">h)(4))— </w:t>
      </w:r>
      <w:r w:rsidRPr="002350C1">
        <w:rPr>
          <w:i/>
          <w:color w:val="000000"/>
          <w:kern w:val="2"/>
          <w:u w:val="single" w:color="000000"/>
        </w:rPr>
        <w:t>Third-party disclosure</w:t>
      </w:r>
      <w:r w:rsidRPr="002350C1">
        <w:rPr>
          <w:color w:val="000000"/>
          <w:kern w:val="2"/>
          <w:u w:color="000000"/>
        </w:rPr>
        <w:t xml:space="preserve"> </w:t>
      </w:r>
    </w:p>
    <w:p w:rsidR="002350C1" w:rsidRPr="002350C1" w:rsidP="002350C1" w14:paraId="39BC414C" w14:textId="77777777">
      <w:pPr>
        <w:spacing w:line="248" w:lineRule="auto"/>
        <w:ind w:left="715" w:right="13" w:hanging="10"/>
        <w:rPr>
          <w:color w:val="000000"/>
          <w:kern w:val="2"/>
        </w:rPr>
      </w:pPr>
      <w:r w:rsidRPr="002350C1">
        <w:rPr>
          <w:color w:val="000000"/>
          <w:kern w:val="2"/>
        </w:rPr>
        <w:t>Section 1020.30(h)(</w:t>
      </w:r>
      <w:r w:rsidRPr="002350C1">
        <w:rPr>
          <w:color w:val="000000"/>
          <w:kern w:val="2"/>
        </w:rPr>
        <w:t>1)-(</w:t>
      </w:r>
      <w:r w:rsidRPr="002350C1">
        <w:rPr>
          <w:color w:val="000000"/>
          <w:kern w:val="2"/>
        </w:rPr>
        <w:t xml:space="preserve">h)(4) requires manufacturers of diagnostic x-ray systems and their major components to provide safety and technical information and instructions to the purchasers and users of such products, and others upon request.  </w:t>
      </w:r>
    </w:p>
    <w:p w:rsidR="002350C1" w:rsidRPr="002350C1" w:rsidP="002350C1" w14:paraId="0621C193" w14:textId="77777777">
      <w:pPr>
        <w:spacing w:line="259" w:lineRule="auto"/>
        <w:ind w:left="720"/>
        <w:rPr>
          <w:color w:val="000000"/>
          <w:kern w:val="2"/>
        </w:rPr>
      </w:pPr>
      <w:r w:rsidRPr="002350C1">
        <w:rPr>
          <w:b/>
          <w:color w:val="000000"/>
          <w:kern w:val="2"/>
        </w:rPr>
        <w:t xml:space="preserve"> </w:t>
      </w:r>
    </w:p>
    <w:p w:rsidR="002350C1" w:rsidRPr="002350C1" w:rsidP="002350C1" w14:paraId="580BEA62" w14:textId="77777777">
      <w:pPr>
        <w:spacing w:after="4" w:line="250" w:lineRule="auto"/>
        <w:ind w:left="715" w:hanging="10"/>
        <w:rPr>
          <w:color w:val="000000"/>
          <w:kern w:val="2"/>
        </w:rPr>
      </w:pPr>
      <w:r w:rsidRPr="002350C1">
        <w:rPr>
          <w:color w:val="000000"/>
          <w:kern w:val="2"/>
          <w:u w:val="single" w:color="000000"/>
        </w:rPr>
        <w:t>Fluoroscopic x-ray system safety and technical information (1020.30(h)(</w:t>
      </w:r>
      <w:r w:rsidRPr="002350C1">
        <w:rPr>
          <w:color w:val="000000"/>
          <w:kern w:val="2"/>
          <w:u w:val="single" w:color="000000"/>
        </w:rPr>
        <w:t>5)-(</w:t>
      </w:r>
      <w:r w:rsidRPr="002350C1">
        <w:rPr>
          <w:color w:val="000000"/>
          <w:kern w:val="2"/>
          <w:u w:val="single" w:color="000000"/>
        </w:rPr>
        <w:t>h)(6) and</w:t>
      </w:r>
      <w:r w:rsidRPr="002350C1">
        <w:rPr>
          <w:color w:val="000000"/>
          <w:kern w:val="2"/>
        </w:rPr>
        <w:t xml:space="preserve"> </w:t>
      </w:r>
    </w:p>
    <w:p w:rsidR="002350C1" w:rsidRPr="002350C1" w:rsidP="002350C1" w14:paraId="5C2BA477" w14:textId="77777777">
      <w:pPr>
        <w:keepNext/>
        <w:keepLines/>
        <w:spacing w:after="4" w:line="250" w:lineRule="auto"/>
        <w:ind w:left="715" w:hanging="10"/>
        <w:outlineLvl w:val="0"/>
        <w:rPr>
          <w:color w:val="000000"/>
          <w:kern w:val="2"/>
          <w:u w:val="single" w:color="000000"/>
        </w:rPr>
      </w:pPr>
      <w:r w:rsidRPr="002350C1">
        <w:rPr>
          <w:color w:val="000000"/>
          <w:kern w:val="2"/>
          <w:u w:val="single" w:color="000000"/>
        </w:rPr>
        <w:t>1020.32(a)(1), (g), and (j)(4))—</w:t>
      </w:r>
      <w:r w:rsidRPr="002350C1">
        <w:rPr>
          <w:i/>
          <w:color w:val="000000"/>
          <w:kern w:val="2"/>
          <w:u w:val="single" w:color="000000"/>
        </w:rPr>
        <w:t>Third-party disclosure</w:t>
      </w:r>
      <w:r w:rsidRPr="002350C1">
        <w:rPr>
          <w:color w:val="000000"/>
          <w:kern w:val="2"/>
          <w:u w:color="000000"/>
        </w:rPr>
        <w:t xml:space="preserve"> </w:t>
      </w:r>
    </w:p>
    <w:p w:rsidR="002350C1" w:rsidRPr="002350C1" w:rsidP="002350C1" w14:paraId="11515488" w14:textId="77777777">
      <w:pPr>
        <w:spacing w:line="248" w:lineRule="auto"/>
        <w:ind w:left="715" w:right="13" w:hanging="10"/>
        <w:rPr>
          <w:color w:val="000000"/>
          <w:kern w:val="2"/>
        </w:rPr>
      </w:pPr>
      <w:r w:rsidRPr="002350C1">
        <w:rPr>
          <w:color w:val="000000"/>
          <w:kern w:val="2"/>
        </w:rPr>
        <w:t xml:space="preserve">Section 1020.30(h)(5) and (h)(6) requires manufacturers of fluoroscopic x-ray systems to provide safety information and instructions to the purchasers and users of such products, and others upon request. Section 1020.32(a)(1) requires manufacturers to provide to </w:t>
      </w:r>
      <w:r w:rsidRPr="002350C1">
        <w:rPr>
          <w:color w:val="000000"/>
          <w:kern w:val="2"/>
        </w:rPr>
        <w:t>users</w:t>
      </w:r>
      <w:r w:rsidRPr="002350C1">
        <w:rPr>
          <w:color w:val="000000"/>
          <w:kern w:val="2"/>
        </w:rPr>
        <w:t xml:space="preserve"> precautions concerning the importance of remote control operation. Section 1020.32(g) requires manufacturers of radiographic systems that contain Positive Beam Limitation to provide precautions and safety information to users. Section 1020.32(j)(4) requires the manufacturers of fluoroscopic x-ray equipment to provide technical information to users. </w:t>
      </w:r>
    </w:p>
    <w:p w:rsidR="002350C1" w:rsidRPr="002350C1" w:rsidP="002350C1" w14:paraId="78249D13" w14:textId="77777777">
      <w:pPr>
        <w:spacing w:line="259" w:lineRule="auto"/>
        <w:ind w:left="720"/>
        <w:rPr>
          <w:color w:val="000000"/>
          <w:kern w:val="2"/>
        </w:rPr>
      </w:pPr>
      <w:r w:rsidRPr="002350C1">
        <w:rPr>
          <w:color w:val="000000"/>
          <w:kern w:val="2"/>
        </w:rPr>
        <w:t xml:space="preserve"> </w:t>
      </w:r>
    </w:p>
    <w:p w:rsidR="002350C1" w:rsidRPr="002350C1" w:rsidP="002350C1" w14:paraId="2FAAE088" w14:textId="77777777">
      <w:pPr>
        <w:keepNext/>
        <w:keepLines/>
        <w:spacing w:after="4" w:line="250" w:lineRule="auto"/>
        <w:ind w:left="715" w:hanging="10"/>
        <w:outlineLvl w:val="0"/>
        <w:rPr>
          <w:color w:val="000000"/>
          <w:kern w:val="2"/>
          <w:u w:val="single" w:color="000000"/>
        </w:rPr>
      </w:pPr>
      <w:r w:rsidRPr="002350C1">
        <w:rPr>
          <w:color w:val="000000"/>
          <w:kern w:val="2"/>
          <w:u w:val="single" w:color="000000"/>
        </w:rPr>
        <w:t>Computed tomography (CT) equipment (1020.33(c)-(d), (g)(4), and (j))—</w:t>
      </w:r>
      <w:r w:rsidRPr="002350C1">
        <w:rPr>
          <w:i/>
          <w:color w:val="000000"/>
          <w:kern w:val="2"/>
          <w:u w:val="single" w:color="000000"/>
        </w:rPr>
        <w:t>Third-party</w:t>
      </w:r>
      <w:r w:rsidRPr="002350C1">
        <w:rPr>
          <w:i/>
          <w:color w:val="000000"/>
          <w:kern w:val="2"/>
          <w:u w:color="000000"/>
        </w:rPr>
        <w:t xml:space="preserve"> </w:t>
      </w:r>
      <w:r w:rsidRPr="002350C1">
        <w:rPr>
          <w:i/>
          <w:color w:val="000000"/>
          <w:kern w:val="2"/>
          <w:u w:val="single" w:color="000000"/>
        </w:rPr>
        <w:t>disclosure</w:t>
      </w:r>
      <w:r w:rsidRPr="002350C1">
        <w:rPr>
          <w:color w:val="000000"/>
          <w:kern w:val="2"/>
          <w:u w:color="000000"/>
        </w:rPr>
        <w:t xml:space="preserve"> </w:t>
      </w:r>
    </w:p>
    <w:p w:rsidR="002350C1" w:rsidRPr="002350C1" w:rsidP="002350C1" w14:paraId="49749A59" w14:textId="77777777">
      <w:pPr>
        <w:spacing w:line="248" w:lineRule="auto"/>
        <w:ind w:left="715" w:right="163" w:hanging="10"/>
        <w:rPr>
          <w:color w:val="000000"/>
          <w:kern w:val="2"/>
        </w:rPr>
      </w:pPr>
      <w:r w:rsidRPr="002350C1">
        <w:rPr>
          <w:color w:val="000000"/>
          <w:kern w:val="2"/>
        </w:rPr>
        <w:t xml:space="preserve">Section 1020.33(c) requires manufacturers of CT x-ray systems to provide technical and safety information to users. It is provided in the same manual as the information required in 1020.30(h), or in a separate manual devoted entirely to this information. Section 1020.33(d) requires manufacturers of CT systems to provide quality assurance information to users. Section 1020.33(g)(4) requires manufacturers of certain CT systems to provide alignment instructions to users. Section 1020.33(j) requires manufacturers of CT x-ray systems to provide specific, technical </w:t>
      </w:r>
      <w:r w:rsidRPr="002350C1">
        <w:rPr>
          <w:color w:val="000000"/>
          <w:kern w:val="2"/>
        </w:rPr>
        <w:t>instructions  concerning</w:t>
      </w:r>
      <w:r w:rsidRPr="002350C1">
        <w:rPr>
          <w:color w:val="000000"/>
          <w:kern w:val="2"/>
        </w:rPr>
        <w:t xml:space="preserve"> the use of the method provided for calculation of the CT number mean and standard deviation to users. </w:t>
      </w:r>
    </w:p>
    <w:p w:rsidR="002350C1" w:rsidRPr="002350C1" w:rsidP="002350C1" w14:paraId="1952131D" w14:textId="77777777">
      <w:pPr>
        <w:spacing w:line="259" w:lineRule="auto"/>
        <w:rPr>
          <w:color w:val="000000"/>
          <w:kern w:val="2"/>
        </w:rPr>
      </w:pPr>
      <w:r w:rsidRPr="002350C1">
        <w:rPr>
          <w:color w:val="000000"/>
          <w:kern w:val="2"/>
        </w:rPr>
        <w:t xml:space="preserve"> </w:t>
      </w:r>
    </w:p>
    <w:p w:rsidR="002350C1" w:rsidRPr="002350C1" w:rsidP="002350C1" w14:paraId="7CB3FDA6" w14:textId="77777777">
      <w:pPr>
        <w:keepNext/>
        <w:keepLines/>
        <w:spacing w:after="4" w:line="250" w:lineRule="auto"/>
        <w:ind w:left="715" w:right="212" w:hanging="10"/>
        <w:outlineLvl w:val="0"/>
        <w:rPr>
          <w:color w:val="000000"/>
          <w:kern w:val="2"/>
          <w:u w:val="single" w:color="000000"/>
        </w:rPr>
      </w:pPr>
      <w:r w:rsidRPr="002350C1">
        <w:rPr>
          <w:color w:val="000000"/>
          <w:kern w:val="2"/>
          <w:u w:val="single" w:color="000000"/>
        </w:rPr>
        <w:t>Cabinet x-ray systems information (1020.40(c)(9)(</w:t>
      </w:r>
      <w:r w:rsidRPr="002350C1">
        <w:rPr>
          <w:color w:val="000000"/>
          <w:kern w:val="2"/>
          <w:u w:val="single" w:color="000000"/>
        </w:rPr>
        <w:t>i</w:t>
      </w:r>
      <w:r w:rsidRPr="002350C1">
        <w:rPr>
          <w:color w:val="000000"/>
          <w:kern w:val="2"/>
          <w:u w:val="single" w:color="000000"/>
        </w:rPr>
        <w:t>)-(</w:t>
      </w:r>
      <w:r w:rsidRPr="002350C1">
        <w:rPr>
          <w:color w:val="000000"/>
          <w:kern w:val="2"/>
          <w:u w:val="single" w:color="000000"/>
        </w:rPr>
        <w:t>c)(9)(ii))—</w:t>
      </w:r>
      <w:r w:rsidRPr="002350C1">
        <w:rPr>
          <w:i/>
          <w:color w:val="000000"/>
          <w:kern w:val="2"/>
          <w:u w:val="single" w:color="000000"/>
        </w:rPr>
        <w:t>Third-party</w:t>
      </w:r>
      <w:r w:rsidRPr="002350C1">
        <w:rPr>
          <w:i/>
          <w:color w:val="000000"/>
          <w:kern w:val="2"/>
          <w:u w:color="000000"/>
        </w:rPr>
        <w:t xml:space="preserve"> </w:t>
      </w:r>
      <w:r w:rsidRPr="002350C1">
        <w:rPr>
          <w:i/>
          <w:color w:val="000000"/>
          <w:kern w:val="2"/>
          <w:u w:val="single" w:color="000000"/>
        </w:rPr>
        <w:t>disclosure</w:t>
      </w:r>
      <w:r w:rsidRPr="002350C1">
        <w:rPr>
          <w:color w:val="000000"/>
          <w:kern w:val="2"/>
          <w:u w:color="000000"/>
        </w:rPr>
        <w:t xml:space="preserve"> </w:t>
      </w:r>
    </w:p>
    <w:p w:rsidR="002350C1" w:rsidRPr="002350C1" w:rsidP="002350C1" w14:paraId="2016B966" w14:textId="77777777">
      <w:pPr>
        <w:spacing w:line="248" w:lineRule="auto"/>
        <w:ind w:left="715" w:right="13" w:hanging="10"/>
        <w:rPr>
          <w:color w:val="000000"/>
          <w:kern w:val="2"/>
        </w:rPr>
      </w:pPr>
      <w:r w:rsidRPr="002350C1">
        <w:rPr>
          <w:color w:val="000000"/>
          <w:kern w:val="2"/>
        </w:rPr>
        <w:t xml:space="preserve">Requires manufacturers of cabinet x-ray systems to provide technical, safety, maintenance, and assembly information to purchasers.  </w:t>
      </w:r>
    </w:p>
    <w:p w:rsidR="002350C1" w:rsidRPr="002350C1" w:rsidP="002350C1" w14:paraId="22D34DB5" w14:textId="77777777">
      <w:pPr>
        <w:spacing w:line="259" w:lineRule="auto"/>
        <w:ind w:left="720"/>
        <w:rPr>
          <w:color w:val="000000"/>
          <w:kern w:val="2"/>
        </w:rPr>
      </w:pPr>
      <w:r w:rsidRPr="002350C1">
        <w:rPr>
          <w:color w:val="000000"/>
          <w:kern w:val="2"/>
        </w:rPr>
        <w:t xml:space="preserve"> </w:t>
      </w:r>
    </w:p>
    <w:p w:rsidR="002350C1" w:rsidRPr="002350C1" w:rsidP="002350C1" w14:paraId="1F58CF74" w14:textId="77777777">
      <w:pPr>
        <w:spacing w:line="248" w:lineRule="auto"/>
        <w:ind w:left="715" w:right="13" w:hanging="10"/>
        <w:rPr>
          <w:color w:val="000000"/>
          <w:kern w:val="2"/>
        </w:rPr>
      </w:pPr>
      <w:r w:rsidRPr="002350C1">
        <w:rPr>
          <w:color w:val="000000"/>
          <w:kern w:val="2"/>
          <w:u w:val="single" w:color="000000"/>
        </w:rPr>
        <w:t>Microwave oven radiation safety instructions (1030.10(c)(4))—</w:t>
      </w:r>
      <w:r w:rsidRPr="002350C1">
        <w:rPr>
          <w:i/>
          <w:color w:val="000000"/>
          <w:kern w:val="2"/>
          <w:u w:val="single" w:color="000000"/>
        </w:rPr>
        <w:t>Third-party disclosure</w:t>
      </w:r>
      <w:r w:rsidRPr="002350C1">
        <w:rPr>
          <w:color w:val="000000"/>
          <w:kern w:val="2"/>
        </w:rPr>
        <w:t xml:space="preserve"> Requires manufacturers of microwave ovens to provide legible radiation safety instructions to users. This information should be contained in a separate section and should be an integral part of requirements supplied in an enclosed cookbook or user manual.  </w:t>
      </w:r>
    </w:p>
    <w:p w:rsidR="002350C1" w:rsidRPr="002350C1" w:rsidP="002350C1" w14:paraId="2D1B5F8C" w14:textId="77777777">
      <w:pPr>
        <w:spacing w:line="259" w:lineRule="auto"/>
        <w:ind w:left="720"/>
        <w:rPr>
          <w:color w:val="000000"/>
          <w:kern w:val="2"/>
        </w:rPr>
      </w:pPr>
      <w:r w:rsidRPr="002350C1">
        <w:rPr>
          <w:color w:val="000000"/>
          <w:kern w:val="2"/>
        </w:rPr>
        <w:t xml:space="preserve"> </w:t>
      </w:r>
    </w:p>
    <w:p w:rsidR="002350C1" w:rsidRPr="002350C1" w:rsidP="002350C1" w14:paraId="0E2D3F80" w14:textId="77777777">
      <w:pPr>
        <w:keepNext/>
        <w:keepLines/>
        <w:spacing w:after="4" w:line="250" w:lineRule="auto"/>
        <w:ind w:left="715" w:hanging="10"/>
        <w:outlineLvl w:val="0"/>
        <w:rPr>
          <w:color w:val="000000"/>
          <w:kern w:val="2"/>
          <w:u w:val="single" w:color="000000"/>
        </w:rPr>
      </w:pPr>
      <w:r w:rsidRPr="002350C1">
        <w:rPr>
          <w:color w:val="000000"/>
          <w:kern w:val="2"/>
          <w:u w:val="single" w:color="000000"/>
        </w:rPr>
        <w:t>Microwave oven safety information and instructions (1030.10(c)(5)(</w:t>
      </w:r>
      <w:r w:rsidRPr="002350C1">
        <w:rPr>
          <w:color w:val="000000"/>
          <w:kern w:val="2"/>
          <w:u w:val="single" w:color="000000"/>
        </w:rPr>
        <w:t>i</w:t>
      </w:r>
      <w:r w:rsidRPr="002350C1">
        <w:rPr>
          <w:color w:val="000000"/>
          <w:kern w:val="2"/>
          <w:u w:val="single" w:color="000000"/>
        </w:rPr>
        <w:t>)-(</w:t>
      </w:r>
      <w:r w:rsidRPr="002350C1">
        <w:rPr>
          <w:color w:val="000000"/>
          <w:kern w:val="2"/>
          <w:u w:val="single" w:color="000000"/>
        </w:rPr>
        <w:t>c)(5)(iv))—</w:t>
      </w:r>
      <w:r w:rsidRPr="002350C1">
        <w:rPr>
          <w:i/>
          <w:color w:val="000000"/>
          <w:kern w:val="2"/>
          <w:u w:val="single" w:color="000000"/>
        </w:rPr>
        <w:t>Thirdparty</w:t>
      </w:r>
      <w:r w:rsidRPr="002350C1">
        <w:rPr>
          <w:i/>
          <w:color w:val="000000"/>
          <w:kern w:val="2"/>
          <w:u w:val="single" w:color="000000"/>
        </w:rPr>
        <w:t xml:space="preserve"> disclosure</w:t>
      </w:r>
      <w:r w:rsidRPr="002350C1">
        <w:rPr>
          <w:color w:val="000000"/>
          <w:kern w:val="2"/>
          <w:u w:color="000000"/>
        </w:rPr>
        <w:t xml:space="preserve"> </w:t>
      </w:r>
    </w:p>
    <w:p w:rsidR="002350C1" w:rsidRPr="002350C1" w:rsidP="002350C1" w14:paraId="78E9C978" w14:textId="77777777">
      <w:pPr>
        <w:spacing w:line="248" w:lineRule="auto"/>
        <w:ind w:left="715" w:right="13" w:hanging="10"/>
        <w:rPr>
          <w:color w:val="000000"/>
          <w:kern w:val="2"/>
        </w:rPr>
      </w:pPr>
      <w:r w:rsidRPr="002350C1">
        <w:rPr>
          <w:color w:val="000000"/>
          <w:kern w:val="2"/>
        </w:rPr>
        <w:t xml:space="preserve">Requires manufacturers of microwave ovens to provide safety information and </w:t>
      </w:r>
      <w:r w:rsidRPr="002350C1">
        <w:rPr>
          <w:color w:val="000000"/>
          <w:kern w:val="2"/>
        </w:rPr>
        <w:t>adequate  instructions</w:t>
      </w:r>
      <w:r w:rsidRPr="002350C1">
        <w:rPr>
          <w:color w:val="000000"/>
          <w:kern w:val="2"/>
        </w:rPr>
        <w:t xml:space="preserve"> to service dealers and distributors and others upon request.  </w:t>
      </w:r>
    </w:p>
    <w:p w:rsidR="002350C1" w:rsidRPr="002350C1" w:rsidP="002350C1" w14:paraId="3BE2F4BC" w14:textId="77777777">
      <w:pPr>
        <w:spacing w:line="259" w:lineRule="auto"/>
        <w:ind w:left="720"/>
        <w:rPr>
          <w:color w:val="000000"/>
          <w:kern w:val="2"/>
        </w:rPr>
      </w:pPr>
      <w:r w:rsidRPr="002350C1">
        <w:rPr>
          <w:color w:val="000000"/>
          <w:kern w:val="2"/>
        </w:rPr>
        <w:t xml:space="preserve"> </w:t>
      </w:r>
    </w:p>
    <w:p w:rsidR="002350C1" w:rsidRPr="002350C1" w:rsidP="002350C1" w14:paraId="0CD398C2" w14:textId="77777777">
      <w:pPr>
        <w:spacing w:line="248" w:lineRule="auto"/>
        <w:ind w:left="715" w:right="235" w:hanging="10"/>
        <w:rPr>
          <w:color w:val="000000"/>
          <w:kern w:val="2"/>
        </w:rPr>
      </w:pPr>
      <w:r w:rsidRPr="002350C1">
        <w:rPr>
          <w:color w:val="000000"/>
          <w:kern w:val="2"/>
          <w:u w:val="single" w:color="000000"/>
        </w:rPr>
        <w:t>Microwave oven warning labels (1030.10(c)(6)(iii))—</w:t>
      </w:r>
      <w:r w:rsidRPr="002350C1">
        <w:rPr>
          <w:i/>
          <w:color w:val="000000"/>
          <w:kern w:val="2"/>
          <w:u w:val="single" w:color="000000"/>
        </w:rPr>
        <w:t>Third-party disclosure</w:t>
      </w:r>
      <w:r w:rsidRPr="002350C1">
        <w:rPr>
          <w:color w:val="000000"/>
          <w:kern w:val="2"/>
        </w:rPr>
        <w:t xml:space="preserve"> Describes warning labels on Microwave Ovens. In the history of this performance standard, the Director for the Center for Devices and Radiological Health has never determined that a specific warning is required for a microwave oven manufacturer. Therefore, this citation has been added to the burden chart with a minimal burden.  </w:t>
      </w:r>
    </w:p>
    <w:p w:rsidR="002350C1" w:rsidRPr="002350C1" w:rsidP="002350C1" w14:paraId="2C97F064" w14:textId="77777777">
      <w:pPr>
        <w:spacing w:line="259" w:lineRule="auto"/>
        <w:ind w:left="720"/>
        <w:rPr>
          <w:color w:val="000000"/>
          <w:kern w:val="2"/>
        </w:rPr>
      </w:pPr>
      <w:r w:rsidRPr="002350C1">
        <w:rPr>
          <w:color w:val="000000"/>
          <w:kern w:val="2"/>
        </w:rPr>
        <w:t xml:space="preserve"> </w:t>
      </w:r>
    </w:p>
    <w:p w:rsidR="002350C1" w:rsidRPr="002350C1" w:rsidP="002350C1" w14:paraId="5BEE02B8" w14:textId="77777777">
      <w:pPr>
        <w:spacing w:line="248" w:lineRule="auto"/>
        <w:ind w:left="715" w:right="510" w:hanging="10"/>
        <w:rPr>
          <w:color w:val="000000"/>
          <w:kern w:val="2"/>
        </w:rPr>
      </w:pPr>
      <w:r w:rsidRPr="002350C1">
        <w:rPr>
          <w:color w:val="000000"/>
          <w:kern w:val="2"/>
          <w:u w:val="single" w:color="000000"/>
        </w:rPr>
        <w:t>Microwave oven exemption from warning labels (1030.10(c)(6)(iv))—</w:t>
      </w:r>
      <w:r w:rsidRPr="002350C1">
        <w:rPr>
          <w:i/>
          <w:color w:val="000000"/>
          <w:kern w:val="2"/>
          <w:u w:val="single" w:color="000000"/>
        </w:rPr>
        <w:t>Reporting</w:t>
      </w:r>
      <w:r w:rsidRPr="002350C1">
        <w:rPr>
          <w:color w:val="000000"/>
          <w:kern w:val="2"/>
        </w:rPr>
        <w:t xml:space="preserve"> Specifies the information to be provided to FDA when a manufacturer of microwave ovens requests an exemption from required user warning labels.   </w:t>
      </w:r>
    </w:p>
    <w:p w:rsidR="002350C1" w:rsidRPr="002350C1" w:rsidP="002350C1" w14:paraId="54EB373E" w14:textId="77777777">
      <w:pPr>
        <w:spacing w:line="259" w:lineRule="auto"/>
        <w:ind w:left="720"/>
        <w:rPr>
          <w:color w:val="000000"/>
          <w:kern w:val="2"/>
        </w:rPr>
      </w:pPr>
      <w:r w:rsidRPr="002350C1">
        <w:rPr>
          <w:color w:val="000000"/>
          <w:kern w:val="2"/>
        </w:rPr>
        <w:t xml:space="preserve"> </w:t>
      </w:r>
    </w:p>
    <w:p w:rsidR="002350C1" w:rsidRPr="002350C1" w:rsidP="002350C1" w14:paraId="5EB31CAA" w14:textId="77777777">
      <w:pPr>
        <w:keepNext/>
        <w:keepLines/>
        <w:spacing w:after="4" w:line="250" w:lineRule="auto"/>
        <w:ind w:left="715" w:hanging="10"/>
        <w:outlineLvl w:val="0"/>
        <w:rPr>
          <w:color w:val="000000"/>
          <w:kern w:val="2"/>
          <w:u w:val="single" w:color="000000"/>
        </w:rPr>
      </w:pPr>
      <w:r w:rsidRPr="002350C1">
        <w:rPr>
          <w:color w:val="000000"/>
          <w:kern w:val="2"/>
          <w:u w:val="single" w:color="000000"/>
        </w:rPr>
        <w:t>Laser products registration (1040.10(a)(3)(</w:t>
      </w:r>
      <w:r w:rsidRPr="002350C1">
        <w:rPr>
          <w:color w:val="000000"/>
          <w:kern w:val="2"/>
          <w:u w:val="single" w:color="000000"/>
        </w:rPr>
        <w:t>i</w:t>
      </w:r>
      <w:r w:rsidRPr="002350C1">
        <w:rPr>
          <w:color w:val="000000"/>
          <w:kern w:val="2"/>
          <w:u w:val="single" w:color="000000"/>
        </w:rPr>
        <w:t>))—</w:t>
      </w:r>
      <w:r w:rsidRPr="002350C1">
        <w:rPr>
          <w:i/>
          <w:color w:val="000000"/>
          <w:kern w:val="2"/>
          <w:u w:val="single" w:color="000000"/>
        </w:rPr>
        <w:t>Reporting</w:t>
      </w:r>
      <w:r w:rsidRPr="002350C1">
        <w:rPr>
          <w:color w:val="000000"/>
          <w:kern w:val="2"/>
          <w:u w:color="000000"/>
        </w:rPr>
        <w:t xml:space="preserve"> </w:t>
      </w:r>
    </w:p>
    <w:p w:rsidR="002350C1" w:rsidRPr="002350C1" w:rsidP="002350C1" w14:paraId="185F891E" w14:textId="77777777">
      <w:pPr>
        <w:spacing w:line="248" w:lineRule="auto"/>
        <w:ind w:left="715" w:right="13" w:hanging="10"/>
        <w:rPr>
          <w:color w:val="000000"/>
          <w:kern w:val="2"/>
        </w:rPr>
      </w:pPr>
      <w:r w:rsidRPr="002350C1">
        <w:rPr>
          <w:color w:val="000000"/>
          <w:kern w:val="2"/>
        </w:rPr>
        <w:t xml:space="preserve">Requires manufacturers of laser products sold for use as a component or replacement to register with FDA and provide a listing by type of product in lieu of the reporting required by 1002.10. </w:t>
      </w:r>
    </w:p>
    <w:p w:rsidR="002350C1" w:rsidRPr="002350C1" w:rsidP="002350C1" w14:paraId="241BF1D5" w14:textId="77777777">
      <w:pPr>
        <w:spacing w:line="248" w:lineRule="auto"/>
        <w:ind w:left="1440" w:right="13" w:hanging="360"/>
        <w:rPr>
          <w:color w:val="000000"/>
          <w:kern w:val="2"/>
        </w:rPr>
      </w:pPr>
      <w:r w:rsidRPr="002350C1">
        <w:rPr>
          <w:rFonts w:ascii="Segoe UI Symbol" w:eastAsia="Segoe UI Symbol" w:hAnsi="Segoe UI Symbol" w:cs="Segoe UI Symbol"/>
          <w:color w:val="000000"/>
          <w:kern w:val="2"/>
        </w:rPr>
        <w:t>•</w:t>
      </w:r>
      <w:r w:rsidRPr="002350C1">
        <w:rPr>
          <w:rFonts w:ascii="Arial" w:eastAsia="Arial" w:hAnsi="Arial" w:cs="Arial"/>
          <w:color w:val="000000"/>
          <w:kern w:val="2"/>
        </w:rPr>
        <w:t xml:space="preserve"> </w:t>
      </w:r>
      <w:r w:rsidRPr="002350C1">
        <w:rPr>
          <w:b/>
          <w:color w:val="000000"/>
          <w:kern w:val="2"/>
        </w:rPr>
        <w:t xml:space="preserve">Form FDA 3637 </w:t>
      </w:r>
      <w:r w:rsidRPr="002350C1">
        <w:rPr>
          <w:color w:val="000000"/>
          <w:kern w:val="2"/>
        </w:rPr>
        <w:t>“Laser Original Equipment Manufacturer (OEM) Report” is used to obtain the required information requested in 21 CFR 1040.10(a)(3)(</w:t>
      </w:r>
      <w:r w:rsidRPr="002350C1">
        <w:rPr>
          <w:color w:val="000000"/>
          <w:kern w:val="2"/>
        </w:rPr>
        <w:t>i</w:t>
      </w:r>
      <w:r w:rsidRPr="002350C1">
        <w:rPr>
          <w:color w:val="000000"/>
          <w:kern w:val="2"/>
        </w:rPr>
        <w:t xml:space="preserve">).   </w:t>
      </w:r>
    </w:p>
    <w:p w:rsidR="002350C1" w:rsidRPr="002350C1" w:rsidP="002350C1" w14:paraId="5F19391E" w14:textId="77777777">
      <w:pPr>
        <w:spacing w:line="259" w:lineRule="auto"/>
        <w:ind w:left="1440"/>
        <w:rPr>
          <w:color w:val="000000"/>
          <w:kern w:val="2"/>
        </w:rPr>
      </w:pPr>
      <w:r w:rsidRPr="002350C1">
        <w:rPr>
          <w:color w:val="000000"/>
          <w:kern w:val="2"/>
        </w:rPr>
        <w:t xml:space="preserve"> </w:t>
      </w:r>
    </w:p>
    <w:p w:rsidR="002350C1" w:rsidRPr="002350C1" w:rsidP="002350C1" w14:paraId="65B10B56" w14:textId="77777777">
      <w:pPr>
        <w:keepNext/>
        <w:keepLines/>
        <w:spacing w:after="4" w:line="250" w:lineRule="auto"/>
        <w:ind w:left="715" w:hanging="10"/>
        <w:outlineLvl w:val="0"/>
        <w:rPr>
          <w:color w:val="000000"/>
          <w:kern w:val="2"/>
          <w:u w:val="single" w:color="000000"/>
        </w:rPr>
      </w:pPr>
      <w:r w:rsidRPr="002350C1">
        <w:rPr>
          <w:color w:val="000000"/>
          <w:kern w:val="2"/>
          <w:u w:val="single" w:color="000000"/>
        </w:rPr>
        <w:t>Laser products distribution records (1040.10(a)(3)(ii))—</w:t>
      </w:r>
      <w:r w:rsidRPr="002350C1">
        <w:rPr>
          <w:i/>
          <w:color w:val="000000"/>
          <w:kern w:val="2"/>
          <w:u w:val="single" w:color="000000"/>
        </w:rPr>
        <w:t>Recordkeeping</w:t>
      </w:r>
      <w:r w:rsidRPr="002350C1">
        <w:rPr>
          <w:color w:val="000000"/>
          <w:kern w:val="2"/>
          <w:u w:color="000000"/>
        </w:rPr>
        <w:t xml:space="preserve"> </w:t>
      </w:r>
    </w:p>
    <w:p w:rsidR="002350C1" w:rsidRPr="002350C1" w:rsidP="002350C1" w14:paraId="540CE178" w14:textId="77777777">
      <w:pPr>
        <w:spacing w:line="248" w:lineRule="auto"/>
        <w:ind w:left="715" w:right="13" w:hanging="10"/>
        <w:rPr>
          <w:color w:val="000000"/>
          <w:kern w:val="2"/>
        </w:rPr>
      </w:pPr>
      <w:r w:rsidRPr="002350C1">
        <w:rPr>
          <w:color w:val="000000"/>
          <w:kern w:val="2"/>
        </w:rPr>
        <w:t xml:space="preserve">Requires manufacturers of laser products sold for use as a component or replacement to maintain distribution records in accordance with 1002.31. </w:t>
      </w:r>
    </w:p>
    <w:p w:rsidR="002350C1" w:rsidRPr="002350C1" w:rsidP="002350C1" w14:paraId="0D32A2C5" w14:textId="77777777">
      <w:pPr>
        <w:spacing w:line="259" w:lineRule="auto"/>
        <w:ind w:left="720"/>
        <w:rPr>
          <w:color w:val="000000"/>
          <w:kern w:val="2"/>
        </w:rPr>
      </w:pPr>
      <w:r w:rsidRPr="002350C1">
        <w:rPr>
          <w:color w:val="000000"/>
          <w:kern w:val="2"/>
        </w:rPr>
        <w:t xml:space="preserve"> </w:t>
      </w:r>
    </w:p>
    <w:p w:rsidR="002350C1" w:rsidRPr="002350C1" w:rsidP="002350C1" w14:paraId="6A9B21CD" w14:textId="77777777">
      <w:pPr>
        <w:spacing w:line="248" w:lineRule="auto"/>
        <w:ind w:left="715" w:right="146" w:hanging="10"/>
        <w:rPr>
          <w:color w:val="000000"/>
          <w:kern w:val="2"/>
        </w:rPr>
      </w:pPr>
      <w:r w:rsidRPr="002350C1">
        <w:rPr>
          <w:color w:val="000000"/>
          <w:kern w:val="2"/>
          <w:u w:val="single" w:color="000000"/>
        </w:rPr>
        <w:t>Laser products information (1040.10(h)(1)(</w:t>
      </w:r>
      <w:r w:rsidRPr="002350C1">
        <w:rPr>
          <w:color w:val="000000"/>
          <w:kern w:val="2"/>
          <w:u w:val="single" w:color="000000"/>
        </w:rPr>
        <w:t>i</w:t>
      </w:r>
      <w:r w:rsidRPr="002350C1">
        <w:rPr>
          <w:color w:val="000000"/>
          <w:kern w:val="2"/>
          <w:u w:val="single" w:color="000000"/>
        </w:rPr>
        <w:t>)-(</w:t>
      </w:r>
      <w:r w:rsidRPr="002350C1">
        <w:rPr>
          <w:color w:val="000000"/>
          <w:kern w:val="2"/>
          <w:u w:val="single" w:color="000000"/>
        </w:rPr>
        <w:t>h)(1)(vi))—</w:t>
      </w:r>
      <w:r w:rsidRPr="002350C1">
        <w:rPr>
          <w:i/>
          <w:color w:val="000000"/>
          <w:kern w:val="2"/>
          <w:u w:val="single" w:color="000000"/>
        </w:rPr>
        <w:t>Third-party disclosure</w:t>
      </w:r>
      <w:r w:rsidRPr="002350C1">
        <w:rPr>
          <w:color w:val="000000"/>
          <w:kern w:val="2"/>
        </w:rPr>
        <w:t xml:space="preserve"> Requires manufacturers of laser products to provide assembly, operation and maintenance instructions, technical information, legible reproductions of all label and hazard warnings, and a listing of all controls, adjustments, and procedures for operations and maintenance to users. The FDA is considering an amendment to simplify the information and harmonize with the international standards.  </w:t>
      </w:r>
    </w:p>
    <w:p w:rsidR="002350C1" w:rsidRPr="002350C1" w:rsidP="002350C1" w14:paraId="5C6CA530" w14:textId="77777777">
      <w:pPr>
        <w:spacing w:line="259" w:lineRule="auto"/>
        <w:ind w:left="720"/>
        <w:rPr>
          <w:color w:val="000000"/>
          <w:kern w:val="2"/>
        </w:rPr>
      </w:pPr>
      <w:r w:rsidRPr="002350C1">
        <w:rPr>
          <w:color w:val="000000"/>
          <w:kern w:val="2"/>
        </w:rPr>
        <w:t xml:space="preserve"> </w:t>
      </w:r>
    </w:p>
    <w:p w:rsidR="002350C1" w:rsidRPr="002350C1" w:rsidP="002350C1" w14:paraId="4F0A1BF8" w14:textId="77777777">
      <w:pPr>
        <w:spacing w:line="248" w:lineRule="auto"/>
        <w:ind w:left="715" w:right="13" w:hanging="10"/>
        <w:rPr>
          <w:color w:val="000000"/>
          <w:kern w:val="2"/>
        </w:rPr>
      </w:pPr>
      <w:r w:rsidRPr="002350C1">
        <w:rPr>
          <w:color w:val="000000"/>
          <w:kern w:val="2"/>
          <w:u w:val="single" w:color="000000"/>
        </w:rPr>
        <w:t>Laser product service information (1040.10(h)(2)(</w:t>
      </w:r>
      <w:r w:rsidRPr="002350C1">
        <w:rPr>
          <w:color w:val="000000"/>
          <w:kern w:val="2"/>
          <w:u w:val="single" w:color="000000"/>
        </w:rPr>
        <w:t>i</w:t>
      </w:r>
      <w:r w:rsidRPr="002350C1">
        <w:rPr>
          <w:color w:val="000000"/>
          <w:kern w:val="2"/>
          <w:u w:val="single" w:color="000000"/>
        </w:rPr>
        <w:t>)-(</w:t>
      </w:r>
      <w:r w:rsidRPr="002350C1">
        <w:rPr>
          <w:color w:val="000000"/>
          <w:kern w:val="2"/>
          <w:u w:val="single" w:color="000000"/>
        </w:rPr>
        <w:t>h)(2)(ii))—</w:t>
      </w:r>
      <w:r w:rsidRPr="002350C1">
        <w:rPr>
          <w:i/>
          <w:color w:val="000000"/>
          <w:kern w:val="2"/>
          <w:u w:val="single" w:color="000000"/>
        </w:rPr>
        <w:t>Third-party disclosure</w:t>
      </w:r>
      <w:r w:rsidRPr="002350C1">
        <w:rPr>
          <w:color w:val="000000"/>
          <w:kern w:val="2"/>
        </w:rPr>
        <w:t xml:space="preserve"> Requires manufacturers of laser products to provide service information to dealers and distributors and to others upon request. It is provided in the same manual, as information required in 1040.10(h)(1).  </w:t>
      </w:r>
    </w:p>
    <w:p w:rsidR="002350C1" w:rsidRPr="002350C1" w:rsidP="002350C1" w14:paraId="51DFEAC2" w14:textId="77777777">
      <w:pPr>
        <w:spacing w:line="259" w:lineRule="auto"/>
        <w:ind w:left="720"/>
        <w:rPr>
          <w:color w:val="000000"/>
          <w:kern w:val="2"/>
        </w:rPr>
      </w:pPr>
      <w:r w:rsidRPr="002350C1">
        <w:rPr>
          <w:color w:val="000000"/>
          <w:kern w:val="2"/>
        </w:rPr>
        <w:t xml:space="preserve"> </w:t>
      </w:r>
    </w:p>
    <w:p w:rsidR="002350C1" w:rsidRPr="002350C1" w:rsidP="002350C1" w14:paraId="163E0360" w14:textId="77777777">
      <w:pPr>
        <w:keepNext/>
        <w:keepLines/>
        <w:spacing w:after="4" w:line="250" w:lineRule="auto"/>
        <w:ind w:left="715" w:hanging="10"/>
        <w:outlineLvl w:val="0"/>
        <w:rPr>
          <w:color w:val="000000"/>
          <w:kern w:val="2"/>
          <w:u w:val="single" w:color="000000"/>
        </w:rPr>
      </w:pPr>
      <w:r w:rsidRPr="002350C1">
        <w:rPr>
          <w:color w:val="000000"/>
          <w:kern w:val="2"/>
          <w:u w:val="single" w:color="000000"/>
        </w:rPr>
        <w:t>Laser products recertification (1040.10(</w:t>
      </w:r>
      <w:r w:rsidRPr="002350C1">
        <w:rPr>
          <w:color w:val="000000"/>
          <w:kern w:val="2"/>
          <w:u w:val="single" w:color="000000"/>
        </w:rPr>
        <w:t>i</w:t>
      </w:r>
      <w:r w:rsidRPr="002350C1">
        <w:rPr>
          <w:color w:val="000000"/>
          <w:kern w:val="2"/>
          <w:u w:val="single" w:color="000000"/>
        </w:rPr>
        <w:t>))—</w:t>
      </w:r>
      <w:r w:rsidRPr="002350C1">
        <w:rPr>
          <w:i/>
          <w:color w:val="000000"/>
          <w:kern w:val="2"/>
          <w:u w:val="single" w:color="000000"/>
        </w:rPr>
        <w:t>Reporting</w:t>
      </w:r>
      <w:r w:rsidRPr="002350C1">
        <w:rPr>
          <w:color w:val="000000"/>
          <w:kern w:val="2"/>
          <w:u w:color="000000"/>
        </w:rPr>
        <w:t xml:space="preserve"> </w:t>
      </w:r>
    </w:p>
    <w:p w:rsidR="002350C1" w:rsidRPr="002350C1" w:rsidP="002350C1" w14:paraId="641426C1" w14:textId="77777777">
      <w:pPr>
        <w:spacing w:line="248" w:lineRule="auto"/>
        <w:ind w:left="715" w:right="162" w:hanging="10"/>
        <w:rPr>
          <w:color w:val="000000"/>
          <w:kern w:val="2"/>
        </w:rPr>
      </w:pPr>
      <w:r w:rsidRPr="002350C1">
        <w:rPr>
          <w:color w:val="000000"/>
          <w:kern w:val="2"/>
        </w:rPr>
        <w:t>The reporting burden for laser products recertification is included in the burden estimate for Product Reports—1002.10.  Section 1040.10(</w:t>
      </w:r>
      <w:r w:rsidRPr="002350C1">
        <w:rPr>
          <w:color w:val="000000"/>
          <w:kern w:val="2"/>
        </w:rPr>
        <w:t>i</w:t>
      </w:r>
      <w:r w:rsidRPr="002350C1">
        <w:rPr>
          <w:color w:val="000000"/>
          <w:kern w:val="2"/>
        </w:rPr>
        <w:t xml:space="preserve">) requires manufacturers who modify certified laser products to recertify and reidentify the product in accordance with 1010.2 and 1010.3. Thus, the firm is required to report compliance information to FDA as required by 1002.10. Manufacturers report this information on Form FDA 3632.  </w:t>
      </w:r>
    </w:p>
    <w:p w:rsidR="002350C1" w:rsidRPr="002350C1" w:rsidP="002350C1" w14:paraId="741FB2BF" w14:textId="77777777">
      <w:pPr>
        <w:spacing w:line="259" w:lineRule="auto"/>
        <w:ind w:left="720"/>
        <w:rPr>
          <w:color w:val="000000"/>
          <w:kern w:val="2"/>
        </w:rPr>
      </w:pPr>
      <w:r w:rsidRPr="002350C1">
        <w:rPr>
          <w:color w:val="000000"/>
          <w:kern w:val="2"/>
        </w:rPr>
        <w:t xml:space="preserve"> </w:t>
      </w:r>
    </w:p>
    <w:p w:rsidR="002350C1" w:rsidRPr="002350C1" w:rsidP="002350C1" w14:paraId="7F193428" w14:textId="77777777">
      <w:pPr>
        <w:keepNext/>
        <w:keepLines/>
        <w:spacing w:after="4" w:line="250" w:lineRule="auto"/>
        <w:ind w:left="715" w:hanging="10"/>
        <w:outlineLvl w:val="0"/>
        <w:rPr>
          <w:color w:val="000000"/>
          <w:kern w:val="2"/>
          <w:u w:val="single" w:color="000000"/>
        </w:rPr>
      </w:pPr>
      <w:r w:rsidRPr="002350C1">
        <w:rPr>
          <w:color w:val="000000"/>
          <w:kern w:val="2"/>
          <w:u w:val="single" w:color="000000"/>
        </w:rPr>
        <w:t>Medical laser product instructions (1040.11(a)(2))—</w:t>
      </w:r>
      <w:r w:rsidRPr="002350C1">
        <w:rPr>
          <w:i/>
          <w:color w:val="000000"/>
          <w:kern w:val="2"/>
          <w:u w:val="single" w:color="000000"/>
        </w:rPr>
        <w:t>Third-party disclosure</w:t>
      </w:r>
      <w:r w:rsidRPr="002350C1">
        <w:rPr>
          <w:color w:val="000000"/>
          <w:kern w:val="2"/>
          <w:u w:color="000000"/>
        </w:rPr>
        <w:t xml:space="preserve"> </w:t>
      </w:r>
    </w:p>
    <w:p w:rsidR="002350C1" w:rsidRPr="002350C1" w:rsidP="002350C1" w14:paraId="04F2DC98" w14:textId="77777777">
      <w:pPr>
        <w:spacing w:line="248" w:lineRule="auto"/>
        <w:ind w:left="715" w:right="13" w:hanging="10"/>
        <w:rPr>
          <w:color w:val="000000"/>
          <w:kern w:val="2"/>
        </w:rPr>
      </w:pPr>
      <w:r w:rsidRPr="002350C1">
        <w:rPr>
          <w:color w:val="000000"/>
          <w:kern w:val="2"/>
        </w:rPr>
        <w:t xml:space="preserve">Requires manufacturers of certain medical laser products to provide instructions and a schedule for calibration with each product. It may be provided in the same manual as information to purchasers required in 1040.10(h)(1).  </w:t>
      </w:r>
    </w:p>
    <w:p w:rsidR="002350C1" w:rsidRPr="002350C1" w:rsidP="002350C1" w14:paraId="740562A5" w14:textId="77777777">
      <w:pPr>
        <w:spacing w:line="259" w:lineRule="auto"/>
        <w:ind w:left="720"/>
        <w:rPr>
          <w:color w:val="000000"/>
          <w:kern w:val="2"/>
        </w:rPr>
      </w:pPr>
      <w:r w:rsidRPr="002350C1">
        <w:rPr>
          <w:color w:val="000000"/>
          <w:kern w:val="2"/>
        </w:rPr>
        <w:t xml:space="preserve"> </w:t>
      </w:r>
    </w:p>
    <w:p w:rsidR="002350C1" w:rsidRPr="002350C1" w:rsidP="002350C1" w14:paraId="0DA65353" w14:textId="77777777">
      <w:pPr>
        <w:keepNext/>
        <w:keepLines/>
        <w:spacing w:after="4" w:line="250" w:lineRule="auto"/>
        <w:ind w:left="715" w:hanging="10"/>
        <w:outlineLvl w:val="0"/>
        <w:rPr>
          <w:color w:val="000000"/>
          <w:kern w:val="2"/>
          <w:u w:val="single" w:color="000000"/>
        </w:rPr>
      </w:pPr>
      <w:r w:rsidRPr="002350C1">
        <w:rPr>
          <w:color w:val="000000"/>
          <w:kern w:val="2"/>
          <w:u w:val="single" w:color="000000"/>
        </w:rPr>
        <w:t>Sunlamp products (1040.20)—</w:t>
      </w:r>
      <w:r w:rsidRPr="002350C1">
        <w:rPr>
          <w:i/>
          <w:color w:val="000000"/>
          <w:kern w:val="2"/>
          <w:u w:val="single" w:color="000000"/>
        </w:rPr>
        <w:t>Third-party disclosure</w:t>
      </w:r>
      <w:r w:rsidRPr="002350C1">
        <w:rPr>
          <w:color w:val="000000"/>
          <w:kern w:val="2"/>
          <w:u w:color="000000"/>
        </w:rPr>
        <w:t xml:space="preserve"> </w:t>
      </w:r>
    </w:p>
    <w:p w:rsidR="002350C1" w:rsidRPr="002350C1" w:rsidP="002350C1" w14:paraId="40D74289" w14:textId="77777777">
      <w:pPr>
        <w:spacing w:line="248" w:lineRule="auto"/>
        <w:ind w:left="715" w:right="13" w:hanging="10"/>
        <w:rPr>
          <w:color w:val="000000"/>
          <w:kern w:val="2"/>
        </w:rPr>
      </w:pPr>
      <w:r w:rsidRPr="002350C1">
        <w:rPr>
          <w:color w:val="000000"/>
          <w:kern w:val="2"/>
        </w:rPr>
        <w:t>Describes the labeling requirements for sunlamp products and ultraviolet lamps intended for use in sunlamp products. As described above, the labeling requirements in 1040.20(d)(1)(</w:t>
      </w:r>
      <w:r w:rsidRPr="002350C1">
        <w:rPr>
          <w:color w:val="000000"/>
          <w:kern w:val="2"/>
        </w:rPr>
        <w:t>i</w:t>
      </w:r>
      <w:r w:rsidRPr="002350C1">
        <w:rPr>
          <w:color w:val="000000"/>
          <w:kern w:val="2"/>
        </w:rPr>
        <w:t>), (d)(2)(</w:t>
      </w:r>
      <w:r w:rsidRPr="002350C1">
        <w:rPr>
          <w:color w:val="000000"/>
          <w:kern w:val="2"/>
        </w:rPr>
        <w:t>i</w:t>
      </w:r>
      <w:r w:rsidRPr="002350C1">
        <w:rPr>
          <w:color w:val="000000"/>
          <w:kern w:val="2"/>
        </w:rPr>
        <w:t xml:space="preserve">), and (d)(2)(iii) are not subject to review under the PRA because they are a public disclosure of information originally supplied by the Federal Government to the recipient for the purpose of disclosure to the public (5 CFR 1320.3(c)(2)). </w:t>
      </w:r>
    </w:p>
    <w:p w:rsidR="002350C1" w:rsidRPr="002350C1" w:rsidP="002350C1" w14:paraId="1D206221" w14:textId="77777777">
      <w:pPr>
        <w:spacing w:line="259" w:lineRule="auto"/>
        <w:rPr>
          <w:color w:val="000000"/>
          <w:kern w:val="2"/>
        </w:rPr>
      </w:pPr>
      <w:r w:rsidRPr="002350C1">
        <w:rPr>
          <w:color w:val="000000"/>
          <w:kern w:val="2"/>
        </w:rPr>
        <w:t xml:space="preserve"> </w:t>
      </w:r>
    </w:p>
    <w:p w:rsidR="002350C1" w:rsidRPr="002350C1" w:rsidP="002350C1" w14:paraId="7E615617" w14:textId="77777777">
      <w:pPr>
        <w:keepNext/>
        <w:keepLines/>
        <w:spacing w:after="4" w:line="250" w:lineRule="auto"/>
        <w:ind w:left="715" w:hanging="10"/>
        <w:outlineLvl w:val="0"/>
        <w:rPr>
          <w:color w:val="000000"/>
          <w:kern w:val="2"/>
          <w:u w:val="single" w:color="000000"/>
        </w:rPr>
      </w:pPr>
      <w:r w:rsidRPr="002350C1">
        <w:rPr>
          <w:color w:val="000000"/>
          <w:kern w:val="2"/>
          <w:u w:val="single" w:color="000000"/>
        </w:rPr>
        <w:t>Mercury vapor lamp labeling (l040.30(c)(1)(ii))—</w:t>
      </w:r>
      <w:r w:rsidRPr="002350C1">
        <w:rPr>
          <w:i/>
          <w:color w:val="000000"/>
          <w:kern w:val="2"/>
          <w:u w:val="single" w:color="000000"/>
        </w:rPr>
        <w:t>Third-party disclosure</w:t>
      </w:r>
      <w:r w:rsidRPr="002350C1">
        <w:rPr>
          <w:color w:val="000000"/>
          <w:kern w:val="2"/>
          <w:u w:color="000000"/>
        </w:rPr>
        <w:t xml:space="preserve"> </w:t>
      </w:r>
    </w:p>
    <w:p w:rsidR="002350C1" w:rsidRPr="002350C1" w:rsidP="002350C1" w14:paraId="7730A2D8" w14:textId="77777777">
      <w:pPr>
        <w:spacing w:line="248" w:lineRule="auto"/>
        <w:ind w:left="715" w:right="13" w:hanging="10"/>
        <w:rPr>
          <w:color w:val="000000"/>
          <w:kern w:val="2"/>
        </w:rPr>
      </w:pPr>
      <w:r w:rsidRPr="002350C1">
        <w:rPr>
          <w:color w:val="000000"/>
          <w:kern w:val="2"/>
        </w:rPr>
        <w:t xml:space="preserve">Describes the general regulations for high intensity, mercury vapor discharge lamps, specifically the labeling of these lamps. Burden in this area is considered negligible, as the imprinting of the lamps has become industry standard. Industry also has said that if this requirement were eliminated, they would continue the practice because of the cost implications of retooling all manufacturing of mercury vapor lamps.  </w:t>
      </w:r>
    </w:p>
    <w:p w:rsidR="002350C1" w:rsidRPr="002350C1" w:rsidP="002350C1" w14:paraId="1FE4274A" w14:textId="77777777">
      <w:pPr>
        <w:spacing w:line="259" w:lineRule="auto"/>
        <w:ind w:left="720"/>
        <w:rPr>
          <w:color w:val="000000"/>
          <w:kern w:val="2"/>
        </w:rPr>
      </w:pPr>
      <w:r w:rsidRPr="002350C1">
        <w:rPr>
          <w:color w:val="000000"/>
          <w:kern w:val="2"/>
        </w:rPr>
        <w:t xml:space="preserve"> </w:t>
      </w:r>
    </w:p>
    <w:p w:rsidR="002350C1" w:rsidRPr="002350C1" w:rsidP="002350C1" w14:paraId="0EC40E3D" w14:textId="77777777">
      <w:pPr>
        <w:spacing w:line="248" w:lineRule="auto"/>
        <w:ind w:left="715" w:right="13" w:hanging="10"/>
        <w:rPr>
          <w:color w:val="000000"/>
          <w:kern w:val="2"/>
        </w:rPr>
      </w:pPr>
      <w:r w:rsidRPr="002350C1">
        <w:rPr>
          <w:color w:val="000000"/>
          <w:kern w:val="2"/>
          <w:u w:val="single" w:color="000000"/>
        </w:rPr>
        <w:t>Mercury vapor lamp permanently affixed labels (l040.30(c)(2))—</w:t>
      </w:r>
      <w:r w:rsidRPr="002350C1">
        <w:rPr>
          <w:i/>
          <w:color w:val="000000"/>
          <w:kern w:val="2"/>
          <w:u w:val="single" w:color="000000"/>
        </w:rPr>
        <w:t>Third-party disclosure</w:t>
      </w:r>
      <w:r w:rsidRPr="002350C1">
        <w:rPr>
          <w:color w:val="000000"/>
          <w:kern w:val="2"/>
        </w:rPr>
        <w:t xml:space="preserve"> Describes labeling of mercury vapor discharge lamps in lieu of permanently affixing </w:t>
      </w:r>
      <w:r w:rsidRPr="002350C1">
        <w:rPr>
          <w:color w:val="000000"/>
          <w:kern w:val="2"/>
        </w:rPr>
        <w:t>or  inscribing</w:t>
      </w:r>
      <w:r w:rsidRPr="002350C1">
        <w:rPr>
          <w:color w:val="000000"/>
          <w:kern w:val="2"/>
        </w:rPr>
        <w:t xml:space="preserve"> tabs or labels on the product as required by 1010.2(b) and 1010.3(a). </w:t>
      </w:r>
      <w:r w:rsidRPr="002350C1">
        <w:rPr>
          <w:color w:val="000000"/>
          <w:kern w:val="2"/>
        </w:rPr>
        <w:t>The  manufacturer</w:t>
      </w:r>
      <w:r w:rsidRPr="002350C1">
        <w:rPr>
          <w:color w:val="000000"/>
          <w:kern w:val="2"/>
        </w:rPr>
        <w:t xml:space="preserve"> of any high intensity mercury vapor discharge lamp may permanently affix or inscribe such required tags or labels on the lamp packaging uniquely associated with the applicable lamp.  </w:t>
      </w:r>
    </w:p>
    <w:p w:rsidR="002350C1" w:rsidRPr="002350C1" w:rsidP="002350C1" w14:paraId="1262F129" w14:textId="77777777">
      <w:pPr>
        <w:spacing w:line="259" w:lineRule="auto"/>
        <w:ind w:left="720"/>
        <w:rPr>
          <w:color w:val="000000"/>
          <w:kern w:val="2"/>
        </w:rPr>
      </w:pPr>
      <w:r w:rsidRPr="002350C1">
        <w:rPr>
          <w:color w:val="000000"/>
          <w:kern w:val="2"/>
        </w:rPr>
        <w:t xml:space="preserve"> </w:t>
      </w:r>
    </w:p>
    <w:p w:rsidR="002350C1" w:rsidRPr="002350C1" w:rsidP="002350C1" w14:paraId="78CA71CE" w14:textId="77777777">
      <w:pPr>
        <w:keepNext/>
        <w:keepLines/>
        <w:spacing w:after="4" w:line="250" w:lineRule="auto"/>
        <w:ind w:left="715" w:hanging="10"/>
        <w:outlineLvl w:val="0"/>
        <w:rPr>
          <w:color w:val="000000"/>
          <w:kern w:val="2"/>
          <w:u w:val="single" w:color="000000"/>
        </w:rPr>
      </w:pPr>
      <w:r w:rsidRPr="002350C1">
        <w:rPr>
          <w:color w:val="000000"/>
          <w:kern w:val="2"/>
          <w:u w:val="single" w:color="000000"/>
        </w:rPr>
        <w:t>Ultrasonic therapy products (1050.10(d) and (f))—</w:t>
      </w:r>
      <w:r w:rsidRPr="002350C1">
        <w:rPr>
          <w:i/>
          <w:color w:val="000000"/>
          <w:kern w:val="2"/>
          <w:u w:val="single" w:color="000000"/>
        </w:rPr>
        <w:t>Third-party disclosure</w:t>
      </w:r>
      <w:r w:rsidRPr="002350C1">
        <w:rPr>
          <w:color w:val="000000"/>
          <w:kern w:val="2"/>
          <w:u w:color="000000"/>
        </w:rPr>
        <w:t xml:space="preserve"> </w:t>
      </w:r>
    </w:p>
    <w:p w:rsidR="002350C1" w:rsidRPr="002350C1" w:rsidP="002350C1" w14:paraId="097CE9B8" w14:textId="233723DB">
      <w:pPr>
        <w:spacing w:line="248" w:lineRule="auto"/>
        <w:ind w:left="715" w:right="76" w:hanging="10"/>
        <w:rPr>
          <w:color w:val="000000"/>
          <w:kern w:val="2"/>
        </w:rPr>
      </w:pPr>
      <w:r w:rsidRPr="002350C1">
        <w:rPr>
          <w:color w:val="000000"/>
          <w:kern w:val="2"/>
        </w:rPr>
        <w:t xml:space="preserve">Section 1050.10(d) requires manufacturers of ultrasonic therapy products to provide informational labels on the components. Section 1050.10(f)(1) requires manufacturers of ultrasonic therapy products to provide service information to dealers and distributors and others upon request. Also provides user instructions concerning safety and precaution, adequate description of the spatial distance of the ultrasonic radiation field, and adequate description of the uncertainties of magnitude. Section 1050.10(f)(2) requires manufacturers of ultrasonic therapy products to provide safety and technical information to users. It is provided in the same manual as information required in 1050.10(f)(1). </w:t>
      </w:r>
    </w:p>
    <w:p w:rsidR="002350C1" w:rsidRPr="002350C1" w:rsidP="002350C1" w14:paraId="181EF151" w14:textId="77777777">
      <w:pPr>
        <w:spacing w:line="259" w:lineRule="auto"/>
        <w:ind w:left="720"/>
        <w:rPr>
          <w:color w:val="000000"/>
          <w:kern w:val="2"/>
        </w:rPr>
      </w:pPr>
      <w:r w:rsidRPr="002350C1">
        <w:rPr>
          <w:color w:val="000000"/>
          <w:kern w:val="2"/>
        </w:rPr>
        <w:t xml:space="preserve"> </w:t>
      </w:r>
    </w:p>
    <w:p w:rsidR="00357C8A" w:rsidRPr="00357C8A" w:rsidP="006705EA" w14:paraId="3C05F183"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702EAB" w:rsidP="00E33CFD" w14:paraId="2C9BFD3F" w14:textId="6365CB8A">
      <w:pPr>
        <w:rPr>
          <w:rFonts w:eastAsia="Calibri"/>
        </w:rPr>
      </w:pPr>
      <w:r>
        <w:rPr>
          <w:rFonts w:eastAsia="Calibri"/>
        </w:rPr>
        <w:t>R</w:t>
      </w:r>
      <w:r w:rsidRPr="00002933">
        <w:rPr>
          <w:rFonts w:eastAsia="Calibri"/>
        </w:rPr>
        <w:t xml:space="preserve">espondents </w:t>
      </w:r>
      <w:r>
        <w:rPr>
          <w:rFonts w:eastAsia="Calibri"/>
        </w:rPr>
        <w:t xml:space="preserve">to the </w:t>
      </w:r>
      <w:r w:rsidRPr="00002933">
        <w:rPr>
          <w:rFonts w:eastAsia="Calibri"/>
        </w:rPr>
        <w:t xml:space="preserve">information collection are from the private </w:t>
      </w:r>
      <w:r w:rsidRPr="00002933" w:rsidR="00A4303F">
        <w:rPr>
          <w:rFonts w:eastAsia="Calibri"/>
        </w:rPr>
        <w:t>sector,</w:t>
      </w:r>
      <w:r w:rsidRPr="00002933">
        <w:rPr>
          <w:rFonts w:eastAsia="Calibri"/>
        </w:rPr>
        <w:t xml:space="preserve"> businesses for profit</w:t>
      </w:r>
      <w:r>
        <w:rPr>
          <w:rFonts w:eastAsia="Calibri"/>
        </w:rPr>
        <w:t>.  We use the information collection to determine compliance with statutory and regulatory requirements and adherence to performance standards.  Information including records and r</w:t>
      </w:r>
      <w:r w:rsidRPr="00002933">
        <w:rPr>
          <w:rFonts w:eastAsia="Calibri"/>
        </w:rPr>
        <w:t>eports are reviewed by FDA to determine product safety, conformance with performance standards, and adequacy of quality control testing.  Potential and actual problems are resolved with individual firm</w:t>
      </w:r>
      <w:r>
        <w:rPr>
          <w:rFonts w:eastAsia="Calibri"/>
        </w:rPr>
        <w:t>s through follow-up information collection</w:t>
      </w:r>
      <w:r w:rsidRPr="00002933">
        <w:rPr>
          <w:rFonts w:eastAsia="Calibri"/>
        </w:rPr>
        <w:t xml:space="preserve">. </w:t>
      </w:r>
      <w:r>
        <w:rPr>
          <w:rFonts w:eastAsia="Calibri"/>
        </w:rPr>
        <w:t xml:space="preserve">We discuss these activities on our website at </w:t>
      </w:r>
      <w:hyperlink r:id="rId9" w:history="1">
        <w:r w:rsidRPr="00AA6995">
          <w:rPr>
            <w:rStyle w:val="Hyperlink"/>
            <w:rFonts w:eastAsia="Calibri"/>
          </w:rPr>
          <w:t>Radiation Emitting Electronic Products</w:t>
        </w:r>
      </w:hyperlink>
      <w:r w:rsidR="002350C1">
        <w:rPr>
          <w:rFonts w:eastAsia="Calibri"/>
        </w:rPr>
        <w:t>.</w:t>
      </w:r>
    </w:p>
    <w:p w:rsidR="00DB191B" w:rsidP="00E33CFD" w14:paraId="1AC7A701" w14:textId="77777777">
      <w:pPr>
        <w:rPr>
          <w:rFonts w:eastAsia="Calibri"/>
        </w:rPr>
      </w:pPr>
    </w:p>
    <w:p w:rsidR="00DB191B" w:rsidP="00E33CFD" w14:paraId="61DDC6F1" w14:textId="77777777">
      <w:pPr>
        <w:rPr>
          <w:rFonts w:eastAsia="Calibri"/>
        </w:rPr>
      </w:pPr>
    </w:p>
    <w:p w:rsidR="00DB191B" w:rsidP="00E33CFD" w14:paraId="0F6D6184" w14:textId="77777777">
      <w:pPr>
        <w:rPr>
          <w:rFonts w:eastAsia="Calibri"/>
        </w:rPr>
      </w:pPr>
    </w:p>
    <w:p w:rsidR="00DB191B" w:rsidP="00E33CFD" w14:paraId="078444CA" w14:textId="77777777">
      <w:pPr>
        <w:rPr>
          <w:rFonts w:eastAsia="Calibri"/>
        </w:rPr>
      </w:pPr>
    </w:p>
    <w:p w:rsidR="00DB191B" w:rsidP="00E33CFD" w14:paraId="21F25941" w14:textId="77777777">
      <w:pPr>
        <w:rPr>
          <w:rFonts w:eastAsia="Calibri"/>
        </w:rPr>
      </w:pPr>
    </w:p>
    <w:p w:rsidR="00DB191B" w:rsidP="00E33CFD" w14:paraId="42D19CD1" w14:textId="77777777">
      <w:pPr>
        <w:rPr>
          <w:rFonts w:eastAsia="Calibri"/>
        </w:rPr>
      </w:pPr>
    </w:p>
    <w:p w:rsidR="00DB191B" w:rsidP="00E33CFD" w14:paraId="2579734E" w14:textId="77777777">
      <w:pPr>
        <w:rPr>
          <w:rFonts w:eastAsia="Calibri"/>
        </w:rPr>
      </w:pPr>
    </w:p>
    <w:p w:rsidR="00702EAB" w:rsidP="00E33CFD" w14:paraId="321ED3A9" w14:textId="77777777">
      <w:pPr>
        <w:rPr>
          <w:rFonts w:eastAsia="Calibri"/>
        </w:rPr>
      </w:pPr>
    </w:p>
    <w:p w:rsidR="002350C1" w:rsidRPr="00002933" w:rsidP="00E33CFD" w14:paraId="17C69809" w14:textId="77777777">
      <w:pPr>
        <w:rPr>
          <w:rFonts w:eastAsia="Calibri"/>
        </w:rPr>
      </w:pPr>
    </w:p>
    <w:p w:rsidR="00357C8A" w:rsidRPr="00357C8A" w:rsidP="006705EA" w14:paraId="38C35A53"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583D3F" w:rsidP="00583D3F" w14:paraId="396CFFD0" w14:textId="77777777">
      <w:pPr>
        <w:rPr>
          <w:rFonts w:eastAsia="Calibri"/>
        </w:rPr>
      </w:pPr>
      <w:r>
        <w:rPr>
          <w:rFonts w:eastAsia="Calibri"/>
        </w:rPr>
        <w:t xml:space="preserve">The information collection is supported </w:t>
      </w:r>
      <w:r>
        <w:rPr>
          <w:rFonts w:eastAsia="Calibri"/>
        </w:rPr>
        <w:t>by the use of</w:t>
      </w:r>
      <w:r>
        <w:rPr>
          <w:rFonts w:eastAsia="Calibri"/>
        </w:rPr>
        <w:t xml:space="preserve"> the following</w:t>
      </w:r>
      <w:r w:rsidRPr="00DE6444">
        <w:rPr>
          <w:rFonts w:eastAsia="Calibri"/>
        </w:rPr>
        <w:t xml:space="preserve"> forms</w:t>
      </w:r>
      <w:r>
        <w:rPr>
          <w:rFonts w:eastAsia="Calibri"/>
        </w:rPr>
        <w:t>:</w:t>
      </w:r>
    </w:p>
    <w:p w:rsidR="00583D3F" w:rsidP="00583D3F" w14:paraId="259EAA5A" w14:textId="77777777">
      <w:pPr>
        <w:rPr>
          <w:rFonts w:eastAsia="Calibri"/>
        </w:rPr>
      </w:pPr>
    </w:p>
    <w:p w:rsidR="00583D3F" w:rsidRPr="00583D3F" w:rsidP="00583D3F" w14:paraId="52FA05BA" w14:textId="77777777">
      <w:pPr>
        <w:spacing w:after="160" w:line="259" w:lineRule="auto"/>
        <w:jc w:val="center"/>
        <w:rPr>
          <w:rFonts w:eastAsia="Calibri"/>
          <w:u w:val="single"/>
        </w:rPr>
      </w:pPr>
      <w:r w:rsidRPr="00583D3F">
        <w:rPr>
          <w:rFonts w:eastAsia="Calibri"/>
          <w:u w:val="single"/>
        </w:rPr>
        <w:t>Table 1.  OMB Control No. 0910-0025:  Index of Forms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5"/>
        <w:gridCol w:w="7650"/>
      </w:tblGrid>
      <w:tr w14:paraId="41531B62" w14:textId="77777777" w:rsidTr="00153213">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1885" w:type="dxa"/>
            <w:shd w:val="clear" w:color="auto" w:fill="auto"/>
          </w:tcPr>
          <w:p w:rsidR="00583D3F" w:rsidRPr="00153213" w:rsidP="00153213" w14:paraId="5CBA91E7" w14:textId="77777777">
            <w:pPr>
              <w:jc w:val="center"/>
              <w:rPr>
                <w:rFonts w:eastAsia="Calibri"/>
                <w:b/>
                <w:bCs/>
                <w:sz w:val="20"/>
                <w:szCs w:val="20"/>
              </w:rPr>
            </w:pPr>
            <w:r w:rsidRPr="00153213">
              <w:rPr>
                <w:rFonts w:eastAsia="Calibri"/>
                <w:b/>
                <w:bCs/>
                <w:sz w:val="20"/>
                <w:szCs w:val="20"/>
              </w:rPr>
              <w:t>AGENCY FORM NUMBER</w:t>
            </w:r>
          </w:p>
        </w:tc>
        <w:tc>
          <w:tcPr>
            <w:tcW w:w="7650" w:type="dxa"/>
            <w:shd w:val="clear" w:color="auto" w:fill="auto"/>
          </w:tcPr>
          <w:p w:rsidR="00583D3F" w:rsidRPr="00153213" w:rsidP="00153213" w14:paraId="7C7C22E1" w14:textId="77777777">
            <w:pPr>
              <w:jc w:val="center"/>
              <w:rPr>
                <w:rFonts w:eastAsia="Calibri"/>
                <w:b/>
                <w:bCs/>
                <w:sz w:val="22"/>
                <w:szCs w:val="22"/>
              </w:rPr>
            </w:pPr>
            <w:r w:rsidRPr="00153213">
              <w:rPr>
                <w:rFonts w:eastAsia="Calibri"/>
                <w:b/>
                <w:bCs/>
                <w:sz w:val="22"/>
                <w:szCs w:val="22"/>
              </w:rPr>
              <w:t>TITLE</w:t>
            </w:r>
          </w:p>
        </w:tc>
      </w:tr>
      <w:tr w14:paraId="2649C0C0" w14:textId="77777777" w:rsidTr="00153213">
        <w:tblPrEx>
          <w:tblW w:w="9535" w:type="dxa"/>
          <w:tblLook w:val="04A0"/>
        </w:tblPrEx>
        <w:trPr>
          <w:cantSplit/>
        </w:trPr>
        <w:tc>
          <w:tcPr>
            <w:tcW w:w="1885" w:type="dxa"/>
            <w:shd w:val="clear" w:color="auto" w:fill="FFCCCC"/>
          </w:tcPr>
          <w:p w:rsidR="00583D3F" w:rsidRPr="00153213" w:rsidP="00153213" w14:paraId="2C4E4C01" w14:textId="77777777">
            <w:pPr>
              <w:rPr>
                <w:rFonts w:eastAsia="Calibri"/>
                <w:sz w:val="22"/>
                <w:szCs w:val="22"/>
              </w:rPr>
            </w:pPr>
            <w:r w:rsidRPr="00153213">
              <w:rPr>
                <w:rFonts w:eastAsia="Calibri"/>
                <w:sz w:val="22"/>
                <w:szCs w:val="22"/>
              </w:rPr>
              <w:t>FDA 2579</w:t>
            </w:r>
            <w:r>
              <w:rPr>
                <w:rStyle w:val="FootnoteReference"/>
                <w:rFonts w:eastAsia="Calibri"/>
                <w:sz w:val="22"/>
                <w:szCs w:val="22"/>
              </w:rPr>
              <w:footnoteReference w:id="2"/>
            </w:r>
          </w:p>
        </w:tc>
        <w:tc>
          <w:tcPr>
            <w:tcW w:w="7650" w:type="dxa"/>
            <w:shd w:val="clear" w:color="auto" w:fill="FFCCCC"/>
          </w:tcPr>
          <w:p w:rsidR="00583D3F" w:rsidRPr="00153213" w:rsidP="00153213" w14:paraId="52C68E31" w14:textId="77777777">
            <w:pPr>
              <w:rPr>
                <w:rFonts w:eastAsia="Calibri"/>
                <w:sz w:val="22"/>
                <w:szCs w:val="22"/>
              </w:rPr>
            </w:pPr>
            <w:r w:rsidRPr="00153213">
              <w:rPr>
                <w:rFonts w:eastAsia="Calibri"/>
                <w:sz w:val="22"/>
                <w:szCs w:val="22"/>
              </w:rPr>
              <w:t>Report of Assembly of Diagnostic X-ray System</w:t>
            </w:r>
          </w:p>
        </w:tc>
      </w:tr>
      <w:tr w14:paraId="46556F39" w14:textId="77777777" w:rsidTr="00153213">
        <w:tblPrEx>
          <w:tblW w:w="9535" w:type="dxa"/>
          <w:tblLook w:val="04A0"/>
        </w:tblPrEx>
        <w:trPr>
          <w:cantSplit/>
        </w:trPr>
        <w:tc>
          <w:tcPr>
            <w:tcW w:w="1885" w:type="dxa"/>
            <w:shd w:val="clear" w:color="auto" w:fill="auto"/>
          </w:tcPr>
          <w:p w:rsidR="00583D3F" w:rsidRPr="00153213" w:rsidP="00153213" w14:paraId="76743C25" w14:textId="77777777">
            <w:pPr>
              <w:rPr>
                <w:rFonts w:eastAsia="Calibri"/>
                <w:sz w:val="22"/>
                <w:szCs w:val="22"/>
              </w:rPr>
            </w:pPr>
            <w:r w:rsidRPr="00153213">
              <w:rPr>
                <w:rFonts w:eastAsia="Calibri"/>
                <w:sz w:val="22"/>
                <w:szCs w:val="22"/>
              </w:rPr>
              <w:t>FDA 2767</w:t>
            </w:r>
          </w:p>
        </w:tc>
        <w:tc>
          <w:tcPr>
            <w:tcW w:w="7650" w:type="dxa"/>
            <w:shd w:val="clear" w:color="auto" w:fill="auto"/>
          </w:tcPr>
          <w:p w:rsidR="00583D3F" w:rsidRPr="00153213" w:rsidP="00153213" w14:paraId="643452B2" w14:textId="77777777">
            <w:pPr>
              <w:rPr>
                <w:rFonts w:eastAsia="Calibri"/>
                <w:sz w:val="22"/>
                <w:szCs w:val="22"/>
              </w:rPr>
            </w:pPr>
            <w:r w:rsidRPr="00153213">
              <w:rPr>
                <w:rFonts w:eastAsia="Calibri"/>
                <w:sz w:val="22"/>
                <w:szCs w:val="22"/>
              </w:rPr>
              <w:t>Notice of Availability of Sample Electronic Product</w:t>
            </w:r>
          </w:p>
        </w:tc>
      </w:tr>
      <w:tr w14:paraId="0B480942" w14:textId="77777777" w:rsidTr="00153213">
        <w:tblPrEx>
          <w:tblW w:w="9535" w:type="dxa"/>
          <w:tblLook w:val="04A0"/>
        </w:tblPrEx>
        <w:trPr>
          <w:cantSplit/>
        </w:trPr>
        <w:tc>
          <w:tcPr>
            <w:tcW w:w="1885" w:type="dxa"/>
            <w:shd w:val="clear" w:color="auto" w:fill="auto"/>
          </w:tcPr>
          <w:p w:rsidR="00583D3F" w:rsidRPr="00153213" w:rsidP="00153213" w14:paraId="5698C183" w14:textId="77777777">
            <w:pPr>
              <w:rPr>
                <w:rFonts w:eastAsia="Calibri"/>
                <w:sz w:val="22"/>
                <w:szCs w:val="22"/>
              </w:rPr>
            </w:pPr>
            <w:r w:rsidRPr="00153213">
              <w:rPr>
                <w:rFonts w:eastAsia="Calibri"/>
                <w:sz w:val="22"/>
                <w:szCs w:val="22"/>
              </w:rPr>
              <w:t>FDA 2877</w:t>
            </w:r>
          </w:p>
        </w:tc>
        <w:tc>
          <w:tcPr>
            <w:tcW w:w="7650" w:type="dxa"/>
            <w:shd w:val="clear" w:color="auto" w:fill="auto"/>
          </w:tcPr>
          <w:p w:rsidR="00583D3F" w:rsidRPr="00153213" w:rsidP="00153213" w14:paraId="3D449655" w14:textId="77777777">
            <w:pPr>
              <w:rPr>
                <w:rFonts w:eastAsia="Calibri"/>
                <w:sz w:val="22"/>
                <w:szCs w:val="22"/>
              </w:rPr>
            </w:pPr>
            <w:r w:rsidRPr="00153213">
              <w:rPr>
                <w:rFonts w:eastAsia="Calibri"/>
                <w:sz w:val="22"/>
                <w:szCs w:val="22"/>
              </w:rPr>
              <w:t>Declaration for Imported Electronic Products Subject to Radiation Control Standards</w:t>
            </w:r>
          </w:p>
        </w:tc>
      </w:tr>
      <w:tr w14:paraId="19D1742C" w14:textId="77777777" w:rsidTr="00153213">
        <w:tblPrEx>
          <w:tblW w:w="9535" w:type="dxa"/>
          <w:tblLook w:val="04A0"/>
        </w:tblPrEx>
        <w:trPr>
          <w:cantSplit/>
        </w:trPr>
        <w:tc>
          <w:tcPr>
            <w:tcW w:w="1885" w:type="dxa"/>
            <w:shd w:val="clear" w:color="auto" w:fill="auto"/>
          </w:tcPr>
          <w:p w:rsidR="00583D3F" w:rsidRPr="00153213" w:rsidP="00153213" w14:paraId="6597DC4D" w14:textId="77777777">
            <w:pPr>
              <w:rPr>
                <w:rFonts w:eastAsia="Calibri"/>
                <w:sz w:val="22"/>
                <w:szCs w:val="22"/>
              </w:rPr>
            </w:pPr>
            <w:r w:rsidRPr="00153213">
              <w:rPr>
                <w:rFonts w:eastAsia="Calibri"/>
                <w:sz w:val="22"/>
                <w:szCs w:val="22"/>
              </w:rPr>
              <w:t>FDA 3147</w:t>
            </w:r>
          </w:p>
        </w:tc>
        <w:tc>
          <w:tcPr>
            <w:tcW w:w="7650" w:type="dxa"/>
            <w:shd w:val="clear" w:color="auto" w:fill="auto"/>
          </w:tcPr>
          <w:p w:rsidR="00583D3F" w:rsidRPr="00153213" w:rsidP="00153213" w14:paraId="0DEB6013" w14:textId="77777777">
            <w:pPr>
              <w:rPr>
                <w:rFonts w:eastAsia="Calibri"/>
                <w:sz w:val="22"/>
                <w:szCs w:val="22"/>
              </w:rPr>
            </w:pPr>
            <w:r w:rsidRPr="00153213">
              <w:rPr>
                <w:rFonts w:eastAsia="Calibri"/>
                <w:sz w:val="22"/>
                <w:szCs w:val="22"/>
              </w:rPr>
              <w:t>Application for a Variance from 21 CFR 1040.11(c) for a Laser Light Show, Display, or Device</w:t>
            </w:r>
          </w:p>
        </w:tc>
      </w:tr>
      <w:tr w14:paraId="2AE3B696" w14:textId="77777777" w:rsidTr="00153213">
        <w:tblPrEx>
          <w:tblW w:w="9535" w:type="dxa"/>
          <w:tblLook w:val="04A0"/>
        </w:tblPrEx>
        <w:trPr>
          <w:cantSplit/>
        </w:trPr>
        <w:tc>
          <w:tcPr>
            <w:tcW w:w="1885" w:type="dxa"/>
            <w:shd w:val="clear" w:color="auto" w:fill="auto"/>
          </w:tcPr>
          <w:p w:rsidR="00583D3F" w:rsidRPr="00153213" w:rsidP="00153213" w14:paraId="13628977" w14:textId="77777777">
            <w:pPr>
              <w:rPr>
                <w:rFonts w:eastAsia="Calibri"/>
                <w:sz w:val="22"/>
                <w:szCs w:val="22"/>
              </w:rPr>
            </w:pPr>
            <w:r w:rsidRPr="00153213">
              <w:rPr>
                <w:rFonts w:eastAsia="Calibri"/>
                <w:sz w:val="22"/>
                <w:szCs w:val="22"/>
              </w:rPr>
              <w:t>FDA 3628</w:t>
            </w:r>
          </w:p>
        </w:tc>
        <w:tc>
          <w:tcPr>
            <w:tcW w:w="7650" w:type="dxa"/>
            <w:shd w:val="clear" w:color="auto" w:fill="auto"/>
          </w:tcPr>
          <w:p w:rsidR="00583D3F" w:rsidRPr="00153213" w:rsidP="00153213" w14:paraId="464046AA" w14:textId="77777777">
            <w:pPr>
              <w:rPr>
                <w:rFonts w:eastAsia="Calibri"/>
                <w:sz w:val="22"/>
                <w:szCs w:val="22"/>
              </w:rPr>
            </w:pPr>
            <w:r w:rsidRPr="00153213">
              <w:rPr>
                <w:rFonts w:eastAsia="Calibri"/>
                <w:sz w:val="22"/>
                <w:szCs w:val="22"/>
              </w:rPr>
              <w:t>Reports on Radiation Safety Testing of Electronic Products (General)</w:t>
            </w:r>
          </w:p>
        </w:tc>
      </w:tr>
      <w:tr w14:paraId="74287DEE" w14:textId="77777777" w:rsidTr="00153213">
        <w:tblPrEx>
          <w:tblW w:w="9535" w:type="dxa"/>
          <w:tblLook w:val="04A0"/>
        </w:tblPrEx>
        <w:trPr>
          <w:cantSplit/>
        </w:trPr>
        <w:tc>
          <w:tcPr>
            <w:tcW w:w="1885" w:type="dxa"/>
            <w:shd w:val="clear" w:color="auto" w:fill="auto"/>
          </w:tcPr>
          <w:p w:rsidR="00583D3F" w:rsidRPr="00153213" w:rsidP="00153213" w14:paraId="7CE04F43" w14:textId="77777777">
            <w:pPr>
              <w:rPr>
                <w:rFonts w:eastAsia="Calibri"/>
                <w:sz w:val="22"/>
                <w:szCs w:val="22"/>
              </w:rPr>
            </w:pPr>
            <w:r w:rsidRPr="00153213">
              <w:rPr>
                <w:rFonts w:eastAsia="Calibri"/>
                <w:sz w:val="22"/>
                <w:szCs w:val="22"/>
              </w:rPr>
              <w:t>FDA 3629</w:t>
            </w:r>
          </w:p>
        </w:tc>
        <w:tc>
          <w:tcPr>
            <w:tcW w:w="7650" w:type="dxa"/>
            <w:shd w:val="clear" w:color="auto" w:fill="auto"/>
          </w:tcPr>
          <w:p w:rsidR="00583D3F" w:rsidRPr="00153213" w:rsidP="00153213" w14:paraId="444DB513" w14:textId="77777777">
            <w:pPr>
              <w:rPr>
                <w:rFonts w:eastAsia="Calibri"/>
                <w:sz w:val="22"/>
                <w:szCs w:val="22"/>
              </w:rPr>
            </w:pPr>
            <w:r w:rsidRPr="00153213">
              <w:rPr>
                <w:rFonts w:eastAsia="Calibri"/>
                <w:sz w:val="22"/>
                <w:szCs w:val="22"/>
              </w:rPr>
              <w:t>Abbreviated Report</w:t>
            </w:r>
          </w:p>
        </w:tc>
      </w:tr>
      <w:tr w14:paraId="438E49A1" w14:textId="77777777" w:rsidTr="00153213">
        <w:tblPrEx>
          <w:tblW w:w="9535" w:type="dxa"/>
          <w:tblLook w:val="04A0"/>
        </w:tblPrEx>
        <w:trPr>
          <w:cantSplit/>
        </w:trPr>
        <w:tc>
          <w:tcPr>
            <w:tcW w:w="1885" w:type="dxa"/>
            <w:shd w:val="clear" w:color="auto" w:fill="auto"/>
          </w:tcPr>
          <w:p w:rsidR="00583D3F" w:rsidRPr="00153213" w:rsidP="00153213" w14:paraId="5074001B" w14:textId="77777777">
            <w:pPr>
              <w:rPr>
                <w:rFonts w:eastAsia="Calibri"/>
                <w:sz w:val="22"/>
                <w:szCs w:val="22"/>
              </w:rPr>
            </w:pPr>
            <w:r w:rsidRPr="00153213">
              <w:rPr>
                <w:rFonts w:eastAsia="Calibri"/>
                <w:sz w:val="22"/>
                <w:szCs w:val="22"/>
              </w:rPr>
              <w:t>FDA 3630</w:t>
            </w:r>
          </w:p>
        </w:tc>
        <w:tc>
          <w:tcPr>
            <w:tcW w:w="7650" w:type="dxa"/>
            <w:shd w:val="clear" w:color="auto" w:fill="auto"/>
          </w:tcPr>
          <w:p w:rsidR="00583D3F" w:rsidRPr="00153213" w:rsidP="00153213" w14:paraId="0D34F456" w14:textId="77777777">
            <w:pPr>
              <w:rPr>
                <w:rFonts w:eastAsia="Calibri"/>
                <w:sz w:val="22"/>
                <w:szCs w:val="22"/>
              </w:rPr>
            </w:pPr>
            <w:r w:rsidRPr="00153213">
              <w:rPr>
                <w:rFonts w:eastAsia="Calibri"/>
                <w:sz w:val="22"/>
                <w:szCs w:val="22"/>
              </w:rPr>
              <w:t>Product Reports on Sunlamps and Sunlamp Products</w:t>
            </w:r>
          </w:p>
        </w:tc>
      </w:tr>
      <w:tr w14:paraId="5BCE798B" w14:textId="77777777" w:rsidTr="00153213">
        <w:tblPrEx>
          <w:tblW w:w="9535" w:type="dxa"/>
          <w:tblLook w:val="04A0"/>
        </w:tblPrEx>
        <w:trPr>
          <w:cantSplit/>
        </w:trPr>
        <w:tc>
          <w:tcPr>
            <w:tcW w:w="1885" w:type="dxa"/>
            <w:shd w:val="clear" w:color="auto" w:fill="auto"/>
          </w:tcPr>
          <w:p w:rsidR="00583D3F" w:rsidRPr="00153213" w:rsidP="00153213" w14:paraId="44AB7CC8" w14:textId="77777777">
            <w:pPr>
              <w:rPr>
                <w:rFonts w:eastAsia="Calibri"/>
                <w:sz w:val="22"/>
                <w:szCs w:val="22"/>
              </w:rPr>
            </w:pPr>
            <w:r w:rsidRPr="00153213">
              <w:rPr>
                <w:rFonts w:eastAsia="Calibri"/>
                <w:sz w:val="22"/>
                <w:szCs w:val="22"/>
              </w:rPr>
              <w:t>FDA 3631</w:t>
            </w:r>
          </w:p>
        </w:tc>
        <w:tc>
          <w:tcPr>
            <w:tcW w:w="7650" w:type="dxa"/>
            <w:shd w:val="clear" w:color="auto" w:fill="auto"/>
          </w:tcPr>
          <w:p w:rsidR="00583D3F" w:rsidRPr="00153213" w:rsidP="00153213" w14:paraId="01DECF97" w14:textId="77777777">
            <w:pPr>
              <w:rPr>
                <w:rFonts w:eastAsia="Calibri"/>
                <w:sz w:val="22"/>
                <w:szCs w:val="22"/>
              </w:rPr>
            </w:pPr>
            <w:r w:rsidRPr="00153213">
              <w:rPr>
                <w:rFonts w:eastAsia="Calibri"/>
                <w:sz w:val="22"/>
                <w:szCs w:val="22"/>
              </w:rPr>
              <w:t>Annual Reports on Radiation Safety Testing of Sunlamp Products</w:t>
            </w:r>
          </w:p>
        </w:tc>
      </w:tr>
      <w:tr w14:paraId="26981B40" w14:textId="77777777" w:rsidTr="00153213">
        <w:tblPrEx>
          <w:tblW w:w="9535" w:type="dxa"/>
          <w:tblLook w:val="04A0"/>
        </w:tblPrEx>
        <w:trPr>
          <w:cantSplit/>
        </w:trPr>
        <w:tc>
          <w:tcPr>
            <w:tcW w:w="1885" w:type="dxa"/>
            <w:shd w:val="clear" w:color="auto" w:fill="auto"/>
          </w:tcPr>
          <w:p w:rsidR="00583D3F" w:rsidRPr="00153213" w:rsidP="00153213" w14:paraId="1B19B15A" w14:textId="77777777">
            <w:pPr>
              <w:rPr>
                <w:rFonts w:eastAsia="Calibri"/>
                <w:sz w:val="22"/>
                <w:szCs w:val="22"/>
              </w:rPr>
            </w:pPr>
            <w:r w:rsidRPr="00153213">
              <w:rPr>
                <w:rFonts w:eastAsia="Calibri"/>
                <w:sz w:val="22"/>
                <w:szCs w:val="22"/>
              </w:rPr>
              <w:t>FDA 3632</w:t>
            </w:r>
          </w:p>
        </w:tc>
        <w:tc>
          <w:tcPr>
            <w:tcW w:w="7650" w:type="dxa"/>
            <w:shd w:val="clear" w:color="auto" w:fill="auto"/>
          </w:tcPr>
          <w:p w:rsidR="00583D3F" w:rsidRPr="00153213" w:rsidP="00153213" w14:paraId="43B58ABC" w14:textId="77777777">
            <w:pPr>
              <w:rPr>
                <w:rFonts w:eastAsia="Calibri"/>
                <w:sz w:val="22"/>
                <w:szCs w:val="22"/>
              </w:rPr>
            </w:pPr>
            <w:r w:rsidRPr="00153213">
              <w:rPr>
                <w:rFonts w:eastAsia="Calibri"/>
                <w:sz w:val="22"/>
                <w:szCs w:val="22"/>
              </w:rPr>
              <w:t>Product Reports for Lasers and Products Containing Lasers</w:t>
            </w:r>
          </w:p>
        </w:tc>
      </w:tr>
      <w:tr w14:paraId="78147968" w14:textId="77777777" w:rsidTr="00153213">
        <w:tblPrEx>
          <w:tblW w:w="9535" w:type="dxa"/>
          <w:tblLook w:val="04A0"/>
        </w:tblPrEx>
        <w:trPr>
          <w:cantSplit/>
        </w:trPr>
        <w:tc>
          <w:tcPr>
            <w:tcW w:w="1885" w:type="dxa"/>
            <w:shd w:val="clear" w:color="auto" w:fill="auto"/>
          </w:tcPr>
          <w:p w:rsidR="00583D3F" w:rsidRPr="00153213" w:rsidP="00153213" w14:paraId="345A2EA2" w14:textId="77777777">
            <w:pPr>
              <w:rPr>
                <w:rFonts w:eastAsia="Calibri"/>
                <w:sz w:val="22"/>
                <w:szCs w:val="22"/>
              </w:rPr>
            </w:pPr>
            <w:r w:rsidRPr="00153213">
              <w:rPr>
                <w:rFonts w:eastAsia="Calibri"/>
                <w:sz w:val="22"/>
                <w:szCs w:val="22"/>
              </w:rPr>
              <w:t>FDA 3633</w:t>
            </w:r>
          </w:p>
        </w:tc>
        <w:tc>
          <w:tcPr>
            <w:tcW w:w="7650" w:type="dxa"/>
            <w:shd w:val="clear" w:color="auto" w:fill="auto"/>
          </w:tcPr>
          <w:p w:rsidR="00583D3F" w:rsidRPr="00153213" w:rsidP="00153213" w14:paraId="02BBC22A" w14:textId="77777777">
            <w:pPr>
              <w:rPr>
                <w:rFonts w:eastAsia="Calibri"/>
                <w:sz w:val="22"/>
                <w:szCs w:val="22"/>
              </w:rPr>
            </w:pPr>
            <w:r w:rsidRPr="00153213">
              <w:rPr>
                <w:rFonts w:eastAsia="Calibri"/>
                <w:sz w:val="22"/>
                <w:szCs w:val="22"/>
              </w:rPr>
              <w:t>General Variance Request</w:t>
            </w:r>
          </w:p>
        </w:tc>
      </w:tr>
      <w:tr w14:paraId="20FBC165" w14:textId="77777777" w:rsidTr="00153213">
        <w:tblPrEx>
          <w:tblW w:w="9535" w:type="dxa"/>
          <w:tblLook w:val="04A0"/>
        </w:tblPrEx>
        <w:trPr>
          <w:cantSplit/>
        </w:trPr>
        <w:tc>
          <w:tcPr>
            <w:tcW w:w="1885" w:type="dxa"/>
            <w:shd w:val="clear" w:color="auto" w:fill="auto"/>
          </w:tcPr>
          <w:p w:rsidR="00583D3F" w:rsidRPr="00153213" w:rsidP="00153213" w14:paraId="448274CF" w14:textId="77777777">
            <w:pPr>
              <w:rPr>
                <w:rFonts w:eastAsia="Calibri"/>
                <w:sz w:val="22"/>
                <w:szCs w:val="22"/>
              </w:rPr>
            </w:pPr>
            <w:r w:rsidRPr="00153213">
              <w:rPr>
                <w:rFonts w:eastAsia="Calibri"/>
                <w:sz w:val="22"/>
                <w:szCs w:val="22"/>
              </w:rPr>
              <w:t>FDA 3634</w:t>
            </w:r>
          </w:p>
        </w:tc>
        <w:tc>
          <w:tcPr>
            <w:tcW w:w="7650" w:type="dxa"/>
            <w:shd w:val="clear" w:color="auto" w:fill="auto"/>
          </w:tcPr>
          <w:p w:rsidR="00583D3F" w:rsidRPr="00153213" w:rsidP="00153213" w14:paraId="5BC7F480" w14:textId="77777777">
            <w:pPr>
              <w:rPr>
                <w:rFonts w:eastAsia="Calibri"/>
                <w:sz w:val="22"/>
                <w:szCs w:val="22"/>
              </w:rPr>
            </w:pPr>
            <w:r w:rsidRPr="00153213">
              <w:rPr>
                <w:rFonts w:eastAsia="Calibri"/>
                <w:sz w:val="22"/>
                <w:szCs w:val="22"/>
              </w:rPr>
              <w:t>TV Annual Report</w:t>
            </w:r>
          </w:p>
        </w:tc>
      </w:tr>
      <w:tr w14:paraId="58349A6D" w14:textId="77777777" w:rsidTr="00153213">
        <w:tblPrEx>
          <w:tblW w:w="9535" w:type="dxa"/>
          <w:tblLook w:val="04A0"/>
        </w:tblPrEx>
        <w:trPr>
          <w:cantSplit/>
        </w:trPr>
        <w:tc>
          <w:tcPr>
            <w:tcW w:w="1885" w:type="dxa"/>
            <w:shd w:val="clear" w:color="auto" w:fill="auto"/>
          </w:tcPr>
          <w:p w:rsidR="00583D3F" w:rsidRPr="00153213" w:rsidP="00153213" w14:paraId="753712EF" w14:textId="77777777">
            <w:pPr>
              <w:rPr>
                <w:rFonts w:eastAsia="Calibri"/>
                <w:sz w:val="22"/>
                <w:szCs w:val="22"/>
              </w:rPr>
            </w:pPr>
            <w:r w:rsidRPr="00153213">
              <w:rPr>
                <w:rFonts w:eastAsia="Calibri"/>
                <w:sz w:val="22"/>
                <w:szCs w:val="22"/>
              </w:rPr>
              <w:t>FDA 3635</w:t>
            </w:r>
          </w:p>
        </w:tc>
        <w:tc>
          <w:tcPr>
            <w:tcW w:w="7650" w:type="dxa"/>
            <w:shd w:val="clear" w:color="auto" w:fill="auto"/>
          </w:tcPr>
          <w:p w:rsidR="00583D3F" w:rsidRPr="00153213" w:rsidP="00153213" w14:paraId="5CDE5375" w14:textId="77777777">
            <w:pPr>
              <w:rPr>
                <w:rFonts w:eastAsia="Calibri"/>
                <w:sz w:val="22"/>
                <w:szCs w:val="22"/>
              </w:rPr>
            </w:pPr>
            <w:r w:rsidRPr="00153213">
              <w:rPr>
                <w:rFonts w:eastAsia="Calibri"/>
                <w:sz w:val="22"/>
                <w:szCs w:val="22"/>
              </w:rPr>
              <w:t>Laser Light Show Notification</w:t>
            </w:r>
          </w:p>
        </w:tc>
      </w:tr>
      <w:tr w14:paraId="5E0018A0" w14:textId="77777777" w:rsidTr="00153213">
        <w:tblPrEx>
          <w:tblW w:w="9535" w:type="dxa"/>
          <w:tblLook w:val="04A0"/>
        </w:tblPrEx>
        <w:trPr>
          <w:cantSplit/>
        </w:trPr>
        <w:tc>
          <w:tcPr>
            <w:tcW w:w="1885" w:type="dxa"/>
            <w:shd w:val="clear" w:color="auto" w:fill="auto"/>
          </w:tcPr>
          <w:p w:rsidR="00583D3F" w:rsidRPr="00153213" w:rsidP="00153213" w14:paraId="75152927" w14:textId="77777777">
            <w:pPr>
              <w:rPr>
                <w:rFonts w:eastAsia="Calibri"/>
                <w:sz w:val="22"/>
                <w:szCs w:val="22"/>
              </w:rPr>
            </w:pPr>
            <w:r w:rsidRPr="00153213">
              <w:rPr>
                <w:rFonts w:eastAsia="Calibri"/>
                <w:sz w:val="22"/>
                <w:szCs w:val="22"/>
              </w:rPr>
              <w:t>FDA 3636</w:t>
            </w:r>
          </w:p>
        </w:tc>
        <w:tc>
          <w:tcPr>
            <w:tcW w:w="7650" w:type="dxa"/>
            <w:shd w:val="clear" w:color="auto" w:fill="auto"/>
          </w:tcPr>
          <w:p w:rsidR="00583D3F" w:rsidRPr="00153213" w:rsidP="00153213" w14:paraId="47D8AA0A" w14:textId="77777777">
            <w:pPr>
              <w:rPr>
                <w:rFonts w:eastAsia="Calibri"/>
                <w:sz w:val="22"/>
                <w:szCs w:val="22"/>
              </w:rPr>
            </w:pPr>
            <w:r w:rsidRPr="00153213">
              <w:rPr>
                <w:rFonts w:eastAsia="Calibri"/>
                <w:sz w:val="22"/>
                <w:szCs w:val="22"/>
              </w:rPr>
              <w:t>Annual Reports on Radiation Safety Testing of Laser and Laser Light Show Products</w:t>
            </w:r>
          </w:p>
        </w:tc>
      </w:tr>
      <w:tr w14:paraId="150B6543" w14:textId="77777777" w:rsidTr="00153213">
        <w:tblPrEx>
          <w:tblW w:w="9535" w:type="dxa"/>
          <w:tblLook w:val="04A0"/>
        </w:tblPrEx>
        <w:trPr>
          <w:cantSplit/>
        </w:trPr>
        <w:tc>
          <w:tcPr>
            <w:tcW w:w="1885" w:type="dxa"/>
            <w:shd w:val="clear" w:color="auto" w:fill="auto"/>
          </w:tcPr>
          <w:p w:rsidR="00583D3F" w:rsidRPr="00153213" w:rsidP="00153213" w14:paraId="44BD878B" w14:textId="77777777">
            <w:pPr>
              <w:rPr>
                <w:rFonts w:eastAsia="Calibri"/>
                <w:sz w:val="22"/>
                <w:szCs w:val="22"/>
              </w:rPr>
            </w:pPr>
            <w:r w:rsidRPr="00153213">
              <w:rPr>
                <w:rFonts w:eastAsia="Calibri"/>
                <w:sz w:val="22"/>
                <w:szCs w:val="22"/>
              </w:rPr>
              <w:t>FDA 3637</w:t>
            </w:r>
          </w:p>
        </w:tc>
        <w:tc>
          <w:tcPr>
            <w:tcW w:w="7650" w:type="dxa"/>
            <w:shd w:val="clear" w:color="auto" w:fill="auto"/>
          </w:tcPr>
          <w:p w:rsidR="00583D3F" w:rsidRPr="00153213" w:rsidP="00153213" w14:paraId="3605BC09" w14:textId="77777777">
            <w:pPr>
              <w:rPr>
                <w:rFonts w:eastAsia="Calibri"/>
                <w:sz w:val="22"/>
                <w:szCs w:val="22"/>
              </w:rPr>
            </w:pPr>
            <w:r w:rsidRPr="00153213">
              <w:rPr>
                <w:rFonts w:eastAsia="Calibri"/>
                <w:sz w:val="22"/>
                <w:szCs w:val="22"/>
              </w:rPr>
              <w:t>Laser Original Equipment Manufacture Report</w:t>
            </w:r>
          </w:p>
        </w:tc>
      </w:tr>
      <w:tr w14:paraId="5CF08131" w14:textId="77777777" w:rsidTr="00153213">
        <w:tblPrEx>
          <w:tblW w:w="9535" w:type="dxa"/>
          <w:tblLook w:val="04A0"/>
        </w:tblPrEx>
        <w:trPr>
          <w:cantSplit/>
        </w:trPr>
        <w:tc>
          <w:tcPr>
            <w:tcW w:w="1885" w:type="dxa"/>
            <w:shd w:val="clear" w:color="auto" w:fill="auto"/>
          </w:tcPr>
          <w:p w:rsidR="00583D3F" w:rsidRPr="00153213" w:rsidP="00153213" w14:paraId="71387375" w14:textId="77777777">
            <w:pPr>
              <w:rPr>
                <w:rFonts w:eastAsia="Calibri"/>
                <w:sz w:val="22"/>
                <w:szCs w:val="22"/>
              </w:rPr>
            </w:pPr>
            <w:r w:rsidRPr="00153213">
              <w:rPr>
                <w:rFonts w:eastAsia="Calibri"/>
                <w:sz w:val="22"/>
                <w:szCs w:val="22"/>
              </w:rPr>
              <w:t>FDA 3639</w:t>
            </w:r>
          </w:p>
        </w:tc>
        <w:tc>
          <w:tcPr>
            <w:tcW w:w="7650" w:type="dxa"/>
            <w:shd w:val="clear" w:color="auto" w:fill="auto"/>
          </w:tcPr>
          <w:p w:rsidR="00583D3F" w:rsidRPr="00153213" w:rsidP="00153213" w14:paraId="1DB25195" w14:textId="77777777">
            <w:pPr>
              <w:rPr>
                <w:rFonts w:eastAsia="Calibri"/>
                <w:sz w:val="22"/>
                <w:szCs w:val="22"/>
              </w:rPr>
            </w:pPr>
            <w:r w:rsidRPr="00153213">
              <w:rPr>
                <w:rFonts w:eastAsia="Calibri"/>
                <w:sz w:val="22"/>
                <w:szCs w:val="22"/>
              </w:rPr>
              <w:t>Cabinet X-ray System Reporting</w:t>
            </w:r>
          </w:p>
        </w:tc>
      </w:tr>
      <w:tr w14:paraId="0BCE3CB2" w14:textId="77777777" w:rsidTr="00153213">
        <w:tblPrEx>
          <w:tblW w:w="9535" w:type="dxa"/>
          <w:tblLook w:val="04A0"/>
        </w:tblPrEx>
        <w:trPr>
          <w:cantSplit/>
        </w:trPr>
        <w:tc>
          <w:tcPr>
            <w:tcW w:w="1885" w:type="dxa"/>
            <w:shd w:val="clear" w:color="auto" w:fill="auto"/>
          </w:tcPr>
          <w:p w:rsidR="00583D3F" w:rsidRPr="00153213" w:rsidP="00153213" w14:paraId="11991A42" w14:textId="77777777">
            <w:pPr>
              <w:rPr>
                <w:rFonts w:eastAsia="Calibri"/>
                <w:sz w:val="22"/>
                <w:szCs w:val="22"/>
              </w:rPr>
            </w:pPr>
            <w:r w:rsidRPr="00153213">
              <w:rPr>
                <w:rFonts w:eastAsia="Calibri"/>
                <w:sz w:val="22"/>
                <w:szCs w:val="22"/>
              </w:rPr>
              <w:t>FDA 3640</w:t>
            </w:r>
          </w:p>
        </w:tc>
        <w:tc>
          <w:tcPr>
            <w:tcW w:w="7650" w:type="dxa"/>
            <w:shd w:val="clear" w:color="auto" w:fill="auto"/>
          </w:tcPr>
          <w:p w:rsidR="00583D3F" w:rsidRPr="00153213" w:rsidP="00153213" w14:paraId="39910735" w14:textId="77777777">
            <w:pPr>
              <w:rPr>
                <w:rFonts w:eastAsia="Calibri"/>
                <w:sz w:val="22"/>
                <w:szCs w:val="22"/>
              </w:rPr>
            </w:pPr>
            <w:r w:rsidRPr="00153213">
              <w:rPr>
                <w:rFonts w:eastAsia="Calibri"/>
                <w:sz w:val="22"/>
                <w:szCs w:val="22"/>
              </w:rPr>
              <w:t>Laser Light Shows and Displays</w:t>
            </w:r>
          </w:p>
        </w:tc>
      </w:tr>
      <w:tr w14:paraId="7C317554" w14:textId="77777777" w:rsidTr="00153213">
        <w:tblPrEx>
          <w:tblW w:w="9535" w:type="dxa"/>
          <w:tblLook w:val="04A0"/>
        </w:tblPrEx>
        <w:trPr>
          <w:cantSplit/>
        </w:trPr>
        <w:tc>
          <w:tcPr>
            <w:tcW w:w="1885" w:type="dxa"/>
            <w:shd w:val="clear" w:color="auto" w:fill="auto"/>
          </w:tcPr>
          <w:p w:rsidR="00583D3F" w:rsidRPr="00153213" w:rsidP="00153213" w14:paraId="01FB343C" w14:textId="77777777">
            <w:pPr>
              <w:rPr>
                <w:rFonts w:eastAsia="Calibri"/>
                <w:sz w:val="22"/>
                <w:szCs w:val="22"/>
              </w:rPr>
            </w:pPr>
            <w:r w:rsidRPr="00153213">
              <w:rPr>
                <w:rFonts w:eastAsia="Calibri"/>
                <w:sz w:val="22"/>
                <w:szCs w:val="22"/>
              </w:rPr>
              <w:t>FDA 3641</w:t>
            </w:r>
          </w:p>
        </w:tc>
        <w:tc>
          <w:tcPr>
            <w:tcW w:w="7650" w:type="dxa"/>
            <w:shd w:val="clear" w:color="auto" w:fill="auto"/>
          </w:tcPr>
          <w:p w:rsidR="00583D3F" w:rsidRPr="00153213" w:rsidP="00153213" w14:paraId="1D0FA4C9" w14:textId="77777777">
            <w:pPr>
              <w:rPr>
                <w:rFonts w:eastAsia="Calibri"/>
                <w:sz w:val="22"/>
                <w:szCs w:val="22"/>
              </w:rPr>
            </w:pPr>
            <w:r w:rsidRPr="00153213">
              <w:rPr>
                <w:rFonts w:eastAsia="Calibri"/>
                <w:sz w:val="22"/>
                <w:szCs w:val="22"/>
              </w:rPr>
              <w:t>Cabinet X-Ray Annual Report</w:t>
            </w:r>
          </w:p>
        </w:tc>
      </w:tr>
      <w:tr w14:paraId="155E5889" w14:textId="77777777" w:rsidTr="00153213">
        <w:tblPrEx>
          <w:tblW w:w="9535" w:type="dxa"/>
          <w:tblLook w:val="04A0"/>
        </w:tblPrEx>
        <w:trPr>
          <w:cantSplit/>
        </w:trPr>
        <w:tc>
          <w:tcPr>
            <w:tcW w:w="1885" w:type="dxa"/>
            <w:shd w:val="clear" w:color="auto" w:fill="auto"/>
          </w:tcPr>
          <w:p w:rsidR="00583D3F" w:rsidRPr="00153213" w:rsidP="00153213" w14:paraId="106F2535" w14:textId="77777777">
            <w:pPr>
              <w:rPr>
                <w:rFonts w:eastAsia="Calibri"/>
                <w:sz w:val="22"/>
                <w:szCs w:val="22"/>
              </w:rPr>
            </w:pPr>
            <w:r w:rsidRPr="00153213">
              <w:rPr>
                <w:rFonts w:eastAsia="Calibri"/>
                <w:sz w:val="22"/>
                <w:szCs w:val="22"/>
              </w:rPr>
              <w:t>FDA 3642</w:t>
            </w:r>
          </w:p>
        </w:tc>
        <w:tc>
          <w:tcPr>
            <w:tcW w:w="7650" w:type="dxa"/>
            <w:shd w:val="clear" w:color="auto" w:fill="auto"/>
          </w:tcPr>
          <w:p w:rsidR="00583D3F" w:rsidRPr="00153213" w:rsidP="00153213" w14:paraId="12F32851" w14:textId="77777777">
            <w:pPr>
              <w:rPr>
                <w:rFonts w:eastAsia="Calibri"/>
                <w:sz w:val="22"/>
                <w:szCs w:val="22"/>
              </w:rPr>
            </w:pPr>
            <w:r w:rsidRPr="00153213">
              <w:rPr>
                <w:rFonts w:eastAsia="Calibri"/>
                <w:sz w:val="22"/>
                <w:szCs w:val="22"/>
              </w:rPr>
              <w:t>General Correspondence Report for CDRH Electronic Submissions</w:t>
            </w:r>
          </w:p>
        </w:tc>
      </w:tr>
      <w:tr w14:paraId="6F37ECE0" w14:textId="77777777" w:rsidTr="00153213">
        <w:tblPrEx>
          <w:tblW w:w="9535" w:type="dxa"/>
          <w:tblLook w:val="04A0"/>
        </w:tblPrEx>
        <w:trPr>
          <w:cantSplit/>
        </w:trPr>
        <w:tc>
          <w:tcPr>
            <w:tcW w:w="1885" w:type="dxa"/>
            <w:shd w:val="clear" w:color="auto" w:fill="auto"/>
          </w:tcPr>
          <w:p w:rsidR="00583D3F" w:rsidRPr="00153213" w:rsidP="00153213" w14:paraId="5F774095" w14:textId="77777777">
            <w:pPr>
              <w:rPr>
                <w:rFonts w:eastAsia="Calibri"/>
                <w:sz w:val="22"/>
                <w:szCs w:val="22"/>
              </w:rPr>
            </w:pPr>
            <w:r w:rsidRPr="00153213">
              <w:rPr>
                <w:rFonts w:eastAsia="Calibri"/>
                <w:sz w:val="22"/>
                <w:szCs w:val="22"/>
              </w:rPr>
              <w:t>FDA 3643</w:t>
            </w:r>
          </w:p>
        </w:tc>
        <w:tc>
          <w:tcPr>
            <w:tcW w:w="7650" w:type="dxa"/>
            <w:shd w:val="clear" w:color="auto" w:fill="auto"/>
          </w:tcPr>
          <w:p w:rsidR="00583D3F" w:rsidRPr="00153213" w:rsidP="00153213" w14:paraId="7CF57289" w14:textId="77777777">
            <w:pPr>
              <w:rPr>
                <w:rFonts w:eastAsia="Calibri"/>
                <w:sz w:val="22"/>
                <w:szCs w:val="22"/>
              </w:rPr>
            </w:pPr>
            <w:r w:rsidRPr="00153213">
              <w:rPr>
                <w:rFonts w:eastAsia="Calibri"/>
                <w:sz w:val="22"/>
                <w:szCs w:val="22"/>
              </w:rPr>
              <w:t>Microwave Oven Products Annual Report</w:t>
            </w:r>
          </w:p>
        </w:tc>
      </w:tr>
      <w:tr w14:paraId="618E796F" w14:textId="77777777" w:rsidTr="00153213">
        <w:tblPrEx>
          <w:tblW w:w="9535" w:type="dxa"/>
          <w:tblLook w:val="04A0"/>
        </w:tblPrEx>
        <w:trPr>
          <w:cantSplit/>
        </w:trPr>
        <w:tc>
          <w:tcPr>
            <w:tcW w:w="1885" w:type="dxa"/>
            <w:shd w:val="clear" w:color="auto" w:fill="FFCCCC"/>
          </w:tcPr>
          <w:p w:rsidR="00583D3F" w:rsidRPr="00153213" w:rsidP="00153213" w14:paraId="4F8737FF" w14:textId="77777777">
            <w:pPr>
              <w:rPr>
                <w:rFonts w:eastAsia="Calibri"/>
                <w:sz w:val="22"/>
                <w:szCs w:val="22"/>
              </w:rPr>
            </w:pPr>
            <w:r w:rsidRPr="00153213">
              <w:rPr>
                <w:rFonts w:eastAsia="Calibri"/>
                <w:sz w:val="22"/>
                <w:szCs w:val="22"/>
              </w:rPr>
              <w:t>FDA 3646</w:t>
            </w:r>
            <w:r>
              <w:rPr>
                <w:rStyle w:val="FootnoteReference"/>
                <w:rFonts w:eastAsia="Calibri"/>
                <w:sz w:val="22"/>
                <w:szCs w:val="22"/>
              </w:rPr>
              <w:footnoteReference w:id="3"/>
            </w:r>
          </w:p>
        </w:tc>
        <w:tc>
          <w:tcPr>
            <w:tcW w:w="7650" w:type="dxa"/>
            <w:shd w:val="clear" w:color="auto" w:fill="FFCCCC"/>
          </w:tcPr>
          <w:p w:rsidR="00583D3F" w:rsidRPr="00153213" w:rsidP="00153213" w14:paraId="117C1DC3" w14:textId="77777777">
            <w:pPr>
              <w:rPr>
                <w:rFonts w:eastAsia="Calibri"/>
                <w:sz w:val="22"/>
                <w:szCs w:val="22"/>
              </w:rPr>
            </w:pPr>
            <w:r w:rsidRPr="00153213">
              <w:rPr>
                <w:rFonts w:eastAsia="Calibri"/>
                <w:sz w:val="22"/>
                <w:szCs w:val="22"/>
              </w:rPr>
              <w:t>Mercury Vapor Lamp Products Radiation Safety Report</w:t>
            </w:r>
          </w:p>
        </w:tc>
      </w:tr>
      <w:tr w14:paraId="3CC50956" w14:textId="77777777" w:rsidTr="00153213">
        <w:tblPrEx>
          <w:tblW w:w="9535" w:type="dxa"/>
          <w:tblLook w:val="04A0"/>
        </w:tblPrEx>
        <w:trPr>
          <w:cantSplit/>
        </w:trPr>
        <w:tc>
          <w:tcPr>
            <w:tcW w:w="1885" w:type="dxa"/>
            <w:shd w:val="clear" w:color="auto" w:fill="auto"/>
          </w:tcPr>
          <w:p w:rsidR="00583D3F" w:rsidRPr="00153213" w:rsidP="00153213" w14:paraId="31D58EFC" w14:textId="77777777">
            <w:pPr>
              <w:rPr>
                <w:rFonts w:eastAsia="Calibri"/>
                <w:sz w:val="22"/>
                <w:szCs w:val="22"/>
              </w:rPr>
            </w:pPr>
            <w:r w:rsidRPr="00153213">
              <w:rPr>
                <w:rFonts w:eastAsia="Calibri"/>
                <w:sz w:val="22"/>
                <w:szCs w:val="22"/>
              </w:rPr>
              <w:t>FDA 3649</w:t>
            </w:r>
          </w:p>
        </w:tc>
        <w:tc>
          <w:tcPr>
            <w:tcW w:w="7650" w:type="dxa"/>
            <w:shd w:val="clear" w:color="auto" w:fill="auto"/>
          </w:tcPr>
          <w:p w:rsidR="00583D3F" w:rsidRPr="00153213" w:rsidP="00153213" w14:paraId="68DB3675" w14:textId="77777777">
            <w:pPr>
              <w:rPr>
                <w:rFonts w:eastAsia="Calibri"/>
                <w:sz w:val="22"/>
                <w:szCs w:val="22"/>
              </w:rPr>
            </w:pPr>
            <w:r w:rsidRPr="00153213">
              <w:rPr>
                <w:rFonts w:eastAsia="Calibri"/>
                <w:sz w:val="22"/>
                <w:szCs w:val="22"/>
              </w:rPr>
              <w:t>Accidental Radiation Occurrence Report</w:t>
            </w:r>
          </w:p>
        </w:tc>
      </w:tr>
      <w:tr w14:paraId="629895B9" w14:textId="77777777" w:rsidTr="00153213">
        <w:tblPrEx>
          <w:tblW w:w="9535" w:type="dxa"/>
          <w:tblLook w:val="04A0"/>
        </w:tblPrEx>
        <w:trPr>
          <w:cantSplit/>
        </w:trPr>
        <w:tc>
          <w:tcPr>
            <w:tcW w:w="1885" w:type="dxa"/>
            <w:shd w:val="clear" w:color="auto" w:fill="auto"/>
          </w:tcPr>
          <w:p w:rsidR="00583D3F" w:rsidRPr="00153213" w:rsidP="00153213" w14:paraId="6E03F21E" w14:textId="77777777">
            <w:pPr>
              <w:rPr>
                <w:rFonts w:ascii="Calibri" w:eastAsia="Calibri" w:hAnsi="Calibri"/>
                <w:sz w:val="22"/>
                <w:szCs w:val="22"/>
              </w:rPr>
            </w:pPr>
            <w:r w:rsidRPr="00153213">
              <w:rPr>
                <w:rFonts w:ascii="Calibri" w:eastAsia="Calibri" w:hAnsi="Calibri"/>
                <w:sz w:val="22"/>
                <w:szCs w:val="22"/>
              </w:rPr>
              <w:t>FDA 3649C</w:t>
            </w:r>
          </w:p>
        </w:tc>
        <w:tc>
          <w:tcPr>
            <w:tcW w:w="7650" w:type="dxa"/>
            <w:shd w:val="clear" w:color="auto" w:fill="auto"/>
          </w:tcPr>
          <w:p w:rsidR="00583D3F" w:rsidRPr="00153213" w:rsidP="00153213" w14:paraId="286C6CD9" w14:textId="77777777">
            <w:pPr>
              <w:rPr>
                <w:rFonts w:ascii="Calibri" w:eastAsia="Calibri" w:hAnsi="Calibri"/>
                <w:sz w:val="22"/>
                <w:szCs w:val="22"/>
              </w:rPr>
            </w:pPr>
            <w:r w:rsidRPr="00153213">
              <w:rPr>
                <w:rFonts w:ascii="Calibri" w:eastAsia="Calibri" w:hAnsi="Calibri"/>
                <w:sz w:val="22"/>
                <w:szCs w:val="22"/>
              </w:rPr>
              <w:t>Consumer Accidental Radiation Occurrence Report</w:t>
            </w:r>
          </w:p>
        </w:tc>
      </w:tr>
      <w:tr w14:paraId="2E15F394" w14:textId="77777777" w:rsidTr="00153213">
        <w:tblPrEx>
          <w:tblW w:w="9535" w:type="dxa"/>
          <w:tblLook w:val="04A0"/>
        </w:tblPrEx>
        <w:trPr>
          <w:cantSplit/>
        </w:trPr>
        <w:tc>
          <w:tcPr>
            <w:tcW w:w="1885" w:type="dxa"/>
            <w:shd w:val="clear" w:color="auto" w:fill="auto"/>
          </w:tcPr>
          <w:p w:rsidR="00583D3F" w:rsidRPr="00153213" w:rsidP="00153213" w14:paraId="12B4D2B2" w14:textId="77777777">
            <w:pPr>
              <w:rPr>
                <w:rFonts w:ascii="Calibri" w:eastAsia="Calibri" w:hAnsi="Calibri"/>
                <w:sz w:val="22"/>
                <w:szCs w:val="22"/>
              </w:rPr>
            </w:pPr>
            <w:r w:rsidRPr="00153213">
              <w:rPr>
                <w:rFonts w:ascii="Calibri" w:eastAsia="Calibri" w:hAnsi="Calibri"/>
                <w:sz w:val="22"/>
                <w:szCs w:val="22"/>
              </w:rPr>
              <w:t>FDA 3649S</w:t>
            </w:r>
          </w:p>
        </w:tc>
        <w:tc>
          <w:tcPr>
            <w:tcW w:w="7650" w:type="dxa"/>
            <w:shd w:val="clear" w:color="auto" w:fill="auto"/>
          </w:tcPr>
          <w:p w:rsidR="00583D3F" w:rsidRPr="00153213" w:rsidP="00153213" w14:paraId="3E03AD23" w14:textId="77777777">
            <w:pPr>
              <w:rPr>
                <w:rFonts w:ascii="Calibri" w:eastAsia="Calibri" w:hAnsi="Calibri"/>
                <w:sz w:val="22"/>
                <w:szCs w:val="22"/>
              </w:rPr>
            </w:pPr>
            <w:r w:rsidRPr="00153213">
              <w:rPr>
                <w:rFonts w:ascii="Calibri" w:eastAsia="Calibri" w:hAnsi="Calibri"/>
                <w:sz w:val="22"/>
                <w:szCs w:val="22"/>
              </w:rPr>
              <w:t>Accidental Radiation Occurrence (ARO) Quarterly Summary Report</w:t>
            </w:r>
          </w:p>
        </w:tc>
      </w:tr>
      <w:tr w14:paraId="7A6858D8" w14:textId="77777777" w:rsidTr="00153213">
        <w:tblPrEx>
          <w:tblW w:w="9535" w:type="dxa"/>
          <w:tblLook w:val="04A0"/>
        </w:tblPrEx>
        <w:trPr>
          <w:cantSplit/>
        </w:trPr>
        <w:tc>
          <w:tcPr>
            <w:tcW w:w="1885" w:type="dxa"/>
            <w:shd w:val="clear" w:color="auto" w:fill="auto"/>
          </w:tcPr>
          <w:p w:rsidR="00583D3F" w:rsidRPr="00153213" w:rsidP="00153213" w14:paraId="1B2E42C5" w14:textId="77777777">
            <w:pPr>
              <w:rPr>
                <w:rFonts w:eastAsia="Calibri"/>
                <w:sz w:val="22"/>
                <w:szCs w:val="22"/>
              </w:rPr>
            </w:pPr>
            <w:r w:rsidRPr="00153213">
              <w:rPr>
                <w:rFonts w:eastAsia="Calibri"/>
                <w:sz w:val="22"/>
                <w:szCs w:val="22"/>
              </w:rPr>
              <w:t>FDA 3659</w:t>
            </w:r>
          </w:p>
        </w:tc>
        <w:tc>
          <w:tcPr>
            <w:tcW w:w="7650" w:type="dxa"/>
            <w:shd w:val="clear" w:color="auto" w:fill="auto"/>
          </w:tcPr>
          <w:p w:rsidR="00583D3F" w:rsidRPr="00153213" w:rsidP="00153213" w14:paraId="58C4366A" w14:textId="77777777">
            <w:pPr>
              <w:rPr>
                <w:rFonts w:eastAsia="Calibri"/>
                <w:sz w:val="22"/>
                <w:szCs w:val="22"/>
              </w:rPr>
            </w:pPr>
            <w:r w:rsidRPr="00153213">
              <w:rPr>
                <w:rFonts w:eastAsia="Calibri"/>
                <w:sz w:val="22"/>
                <w:szCs w:val="22"/>
              </w:rPr>
              <w:t>TV Product Report</w:t>
            </w:r>
          </w:p>
        </w:tc>
      </w:tr>
      <w:tr w14:paraId="22370307" w14:textId="77777777" w:rsidTr="00153213">
        <w:tblPrEx>
          <w:tblW w:w="9535" w:type="dxa"/>
          <w:tblLook w:val="04A0"/>
        </w:tblPrEx>
        <w:trPr>
          <w:cantSplit/>
        </w:trPr>
        <w:tc>
          <w:tcPr>
            <w:tcW w:w="1885" w:type="dxa"/>
            <w:shd w:val="clear" w:color="auto" w:fill="auto"/>
          </w:tcPr>
          <w:p w:rsidR="00583D3F" w:rsidRPr="00153213" w:rsidP="00153213" w14:paraId="10255C98" w14:textId="77777777">
            <w:pPr>
              <w:rPr>
                <w:rFonts w:eastAsia="Calibri"/>
                <w:sz w:val="22"/>
                <w:szCs w:val="22"/>
              </w:rPr>
            </w:pPr>
            <w:r w:rsidRPr="00153213">
              <w:rPr>
                <w:rFonts w:eastAsia="Calibri"/>
                <w:sz w:val="22"/>
                <w:szCs w:val="22"/>
              </w:rPr>
              <w:t xml:space="preserve">FDA 3660 </w:t>
            </w:r>
          </w:p>
        </w:tc>
        <w:tc>
          <w:tcPr>
            <w:tcW w:w="7650" w:type="dxa"/>
            <w:shd w:val="clear" w:color="auto" w:fill="auto"/>
          </w:tcPr>
          <w:p w:rsidR="00583D3F" w:rsidRPr="00153213" w:rsidP="00153213" w14:paraId="045DEC18" w14:textId="77777777">
            <w:pPr>
              <w:rPr>
                <w:rFonts w:eastAsia="Calibri"/>
                <w:sz w:val="22"/>
                <w:szCs w:val="22"/>
              </w:rPr>
            </w:pPr>
            <w:r w:rsidRPr="00153213">
              <w:rPr>
                <w:rFonts w:eastAsia="Calibri"/>
                <w:sz w:val="22"/>
                <w:szCs w:val="22"/>
              </w:rPr>
              <w:t>Reports on Radiation Safety of Microwave Ovens</w:t>
            </w:r>
          </w:p>
        </w:tc>
      </w:tr>
      <w:tr w14:paraId="354BD696" w14:textId="77777777" w:rsidTr="00153213">
        <w:tblPrEx>
          <w:tblW w:w="9535" w:type="dxa"/>
          <w:tblLook w:val="04A0"/>
        </w:tblPrEx>
        <w:trPr>
          <w:cantSplit/>
        </w:trPr>
        <w:tc>
          <w:tcPr>
            <w:tcW w:w="1885" w:type="dxa"/>
            <w:shd w:val="clear" w:color="auto" w:fill="auto"/>
          </w:tcPr>
          <w:p w:rsidR="00583D3F" w:rsidRPr="00153213" w:rsidP="00153213" w14:paraId="337BE0C3" w14:textId="77777777">
            <w:pPr>
              <w:rPr>
                <w:rFonts w:eastAsia="Calibri"/>
                <w:sz w:val="22"/>
                <w:szCs w:val="22"/>
              </w:rPr>
            </w:pPr>
            <w:r w:rsidRPr="00153213">
              <w:rPr>
                <w:rFonts w:eastAsia="Calibri"/>
                <w:sz w:val="22"/>
                <w:szCs w:val="22"/>
              </w:rPr>
              <w:t>FDA 3663</w:t>
            </w:r>
          </w:p>
        </w:tc>
        <w:tc>
          <w:tcPr>
            <w:tcW w:w="7650" w:type="dxa"/>
            <w:shd w:val="clear" w:color="auto" w:fill="auto"/>
          </w:tcPr>
          <w:p w:rsidR="00583D3F" w:rsidRPr="00153213" w:rsidP="00153213" w14:paraId="326A5BAD" w14:textId="77777777">
            <w:pPr>
              <w:rPr>
                <w:rFonts w:eastAsia="Calibri"/>
                <w:sz w:val="22"/>
                <w:szCs w:val="22"/>
              </w:rPr>
            </w:pPr>
            <w:r w:rsidRPr="00153213">
              <w:rPr>
                <w:rFonts w:eastAsia="Calibri"/>
                <w:sz w:val="22"/>
                <w:szCs w:val="22"/>
              </w:rPr>
              <w:t>Abbreviated Reports on Radiation Safety for Microwave Products (Other than Microwave Ovens)</w:t>
            </w:r>
          </w:p>
        </w:tc>
      </w:tr>
      <w:tr w14:paraId="273DAA79" w14:textId="77777777" w:rsidTr="00153213">
        <w:tblPrEx>
          <w:tblW w:w="9535" w:type="dxa"/>
          <w:tblLook w:val="04A0"/>
        </w:tblPrEx>
        <w:trPr>
          <w:cantSplit/>
        </w:trPr>
        <w:tc>
          <w:tcPr>
            <w:tcW w:w="1885" w:type="dxa"/>
            <w:shd w:val="clear" w:color="auto" w:fill="auto"/>
          </w:tcPr>
          <w:p w:rsidR="00583D3F" w:rsidRPr="00153213" w:rsidP="00153213" w14:paraId="3974110F" w14:textId="77777777">
            <w:pPr>
              <w:rPr>
                <w:rFonts w:eastAsia="Calibri"/>
                <w:sz w:val="22"/>
                <w:szCs w:val="22"/>
              </w:rPr>
            </w:pPr>
            <w:r w:rsidRPr="00153213">
              <w:rPr>
                <w:rFonts w:eastAsia="Calibri"/>
                <w:sz w:val="22"/>
                <w:szCs w:val="22"/>
              </w:rPr>
              <w:t>FDA 3759</w:t>
            </w:r>
          </w:p>
        </w:tc>
        <w:tc>
          <w:tcPr>
            <w:tcW w:w="7650" w:type="dxa"/>
            <w:shd w:val="clear" w:color="auto" w:fill="auto"/>
          </w:tcPr>
          <w:p w:rsidR="00583D3F" w:rsidRPr="00153213" w:rsidP="00153213" w14:paraId="34BF3AC0" w14:textId="77777777">
            <w:pPr>
              <w:rPr>
                <w:rFonts w:eastAsia="Calibri"/>
                <w:sz w:val="22"/>
                <w:szCs w:val="22"/>
              </w:rPr>
            </w:pPr>
            <w:r w:rsidRPr="00153213">
              <w:rPr>
                <w:rFonts w:eastAsia="Calibri"/>
                <w:sz w:val="22"/>
                <w:szCs w:val="22"/>
              </w:rPr>
              <w:t>Abbreviated Reports on Radiation Safety of Non-Medical Ultrasonic Products</w:t>
            </w:r>
          </w:p>
        </w:tc>
      </w:tr>
      <w:tr w14:paraId="0742E84A" w14:textId="77777777" w:rsidTr="00153213">
        <w:tblPrEx>
          <w:tblW w:w="9535" w:type="dxa"/>
          <w:tblLook w:val="04A0"/>
        </w:tblPrEx>
        <w:trPr>
          <w:cantSplit/>
        </w:trPr>
        <w:tc>
          <w:tcPr>
            <w:tcW w:w="1885" w:type="dxa"/>
            <w:shd w:val="clear" w:color="auto" w:fill="auto"/>
          </w:tcPr>
          <w:p w:rsidR="00583D3F" w:rsidRPr="00153213" w:rsidP="00153213" w14:paraId="03C1ABD1" w14:textId="77777777">
            <w:pPr>
              <w:rPr>
                <w:rFonts w:eastAsia="Calibri"/>
                <w:sz w:val="22"/>
                <w:szCs w:val="22"/>
              </w:rPr>
            </w:pPr>
            <w:r w:rsidRPr="00153213">
              <w:rPr>
                <w:rFonts w:eastAsia="Calibri"/>
                <w:sz w:val="22"/>
                <w:szCs w:val="22"/>
              </w:rPr>
              <w:t>FDA 3760</w:t>
            </w:r>
          </w:p>
        </w:tc>
        <w:tc>
          <w:tcPr>
            <w:tcW w:w="7650" w:type="dxa"/>
            <w:shd w:val="clear" w:color="auto" w:fill="auto"/>
          </w:tcPr>
          <w:p w:rsidR="00583D3F" w:rsidRPr="00153213" w:rsidP="00153213" w14:paraId="37E92BD2" w14:textId="77777777">
            <w:pPr>
              <w:rPr>
                <w:rFonts w:eastAsia="Calibri"/>
                <w:sz w:val="22"/>
                <w:szCs w:val="22"/>
              </w:rPr>
            </w:pPr>
            <w:r w:rsidRPr="00153213">
              <w:rPr>
                <w:rFonts w:eastAsia="Calibri"/>
                <w:sz w:val="22"/>
                <w:szCs w:val="22"/>
              </w:rPr>
              <w:t>Product Reports for Medical Ultrasound Products</w:t>
            </w:r>
          </w:p>
        </w:tc>
      </w:tr>
      <w:tr w14:paraId="0BE3C152" w14:textId="77777777" w:rsidTr="00153213">
        <w:tblPrEx>
          <w:tblW w:w="9535" w:type="dxa"/>
          <w:tblLook w:val="04A0"/>
        </w:tblPrEx>
        <w:trPr>
          <w:cantSplit/>
        </w:trPr>
        <w:tc>
          <w:tcPr>
            <w:tcW w:w="1885" w:type="dxa"/>
            <w:shd w:val="clear" w:color="auto" w:fill="auto"/>
          </w:tcPr>
          <w:p w:rsidR="00583D3F" w:rsidRPr="00153213" w:rsidP="00153213" w14:paraId="2CD61FEC" w14:textId="77777777">
            <w:pPr>
              <w:rPr>
                <w:rFonts w:eastAsia="Calibri"/>
                <w:sz w:val="22"/>
                <w:szCs w:val="22"/>
              </w:rPr>
            </w:pPr>
            <w:r w:rsidRPr="00153213">
              <w:rPr>
                <w:rFonts w:eastAsia="Calibri"/>
                <w:sz w:val="22"/>
                <w:szCs w:val="22"/>
              </w:rPr>
              <w:t>FDA 3801</w:t>
            </w:r>
          </w:p>
        </w:tc>
        <w:tc>
          <w:tcPr>
            <w:tcW w:w="7650" w:type="dxa"/>
            <w:shd w:val="clear" w:color="auto" w:fill="auto"/>
          </w:tcPr>
          <w:p w:rsidR="00583D3F" w:rsidRPr="00153213" w:rsidP="00153213" w14:paraId="2D936DB0" w14:textId="77777777">
            <w:pPr>
              <w:rPr>
                <w:rFonts w:eastAsia="Calibri"/>
                <w:sz w:val="22"/>
                <w:szCs w:val="22"/>
              </w:rPr>
            </w:pPr>
            <w:r w:rsidRPr="00153213">
              <w:rPr>
                <w:rFonts w:eastAsia="Calibri"/>
                <w:sz w:val="22"/>
                <w:szCs w:val="22"/>
              </w:rPr>
              <w:t>Initial Reports and Model Change Reports on Medical Ultraviolet Lamps and Products Containing Such Lamps</w:t>
            </w:r>
          </w:p>
        </w:tc>
      </w:tr>
      <w:tr w14:paraId="1BDBD23F" w14:textId="77777777" w:rsidTr="00153213">
        <w:tblPrEx>
          <w:tblW w:w="9535" w:type="dxa"/>
          <w:tblLook w:val="04A0"/>
        </w:tblPrEx>
        <w:trPr>
          <w:cantSplit/>
        </w:trPr>
        <w:tc>
          <w:tcPr>
            <w:tcW w:w="1885" w:type="dxa"/>
            <w:shd w:val="clear" w:color="auto" w:fill="auto"/>
          </w:tcPr>
          <w:p w:rsidR="00583D3F" w:rsidRPr="00153213" w:rsidP="00153213" w14:paraId="3B7C2C19" w14:textId="77777777">
            <w:pPr>
              <w:rPr>
                <w:rFonts w:eastAsia="Calibri"/>
                <w:sz w:val="22"/>
                <w:szCs w:val="22"/>
              </w:rPr>
            </w:pPr>
            <w:r w:rsidRPr="00153213">
              <w:rPr>
                <w:rFonts w:eastAsia="Calibri"/>
                <w:sz w:val="22"/>
                <w:szCs w:val="22"/>
              </w:rPr>
              <w:t>FDA 4004</w:t>
            </w:r>
          </w:p>
        </w:tc>
        <w:tc>
          <w:tcPr>
            <w:tcW w:w="7650" w:type="dxa"/>
            <w:shd w:val="clear" w:color="auto" w:fill="auto"/>
          </w:tcPr>
          <w:p w:rsidR="00583D3F" w:rsidRPr="00153213" w:rsidP="00153213" w14:paraId="25B49599" w14:textId="77777777">
            <w:pPr>
              <w:rPr>
                <w:rFonts w:eastAsia="Calibri"/>
                <w:sz w:val="22"/>
                <w:szCs w:val="22"/>
              </w:rPr>
            </w:pPr>
            <w:r w:rsidRPr="00153213">
              <w:rPr>
                <w:rFonts w:eastAsia="Calibri"/>
                <w:sz w:val="22"/>
                <w:szCs w:val="22"/>
              </w:rPr>
              <w:t>Abbreviated Reports of Microwave and RF Emitting Electronic Products Intended for Medical Use</w:t>
            </w:r>
          </w:p>
        </w:tc>
      </w:tr>
    </w:tbl>
    <w:p w:rsidR="00583D3F" w:rsidP="00583D3F" w14:paraId="5B1D6F2F" w14:textId="77777777">
      <w:pPr>
        <w:rPr>
          <w:rFonts w:eastAsia="Calibri"/>
        </w:rPr>
      </w:pPr>
    </w:p>
    <w:p w:rsidR="00583D3F" w:rsidP="00583D3F" w14:paraId="133F560A" w14:textId="77777777">
      <w:pPr>
        <w:rPr>
          <w:rFonts w:eastAsia="Calibri"/>
        </w:rPr>
      </w:pPr>
      <w:r>
        <w:rPr>
          <w:rFonts w:eastAsia="Calibri"/>
        </w:rPr>
        <w:t xml:space="preserve">The forms are developed in portable document format (pdf) intended </w:t>
      </w:r>
      <w:r w:rsidRPr="00DE6444">
        <w:rPr>
          <w:rFonts w:eastAsia="Calibri"/>
        </w:rPr>
        <w:t>to facilitate the uniform submission of information by respondents.</w:t>
      </w:r>
      <w:r>
        <w:rPr>
          <w:rFonts w:eastAsia="Calibri"/>
        </w:rPr>
        <w:t xml:space="preserve">  Although certain submissions continue to be accepted in a paper-based format, most forms are completed and submitted electronically through </w:t>
      </w:r>
      <w:r>
        <w:rPr>
          <w:rFonts w:eastAsia="Calibri"/>
        </w:rPr>
        <w:t xml:space="preserve">established FDA IT systems, including systems administered by our Center for Devices and Radiological Health (CDRH) specifically maintained to support information collection associated with electronic products requirements.  We </w:t>
      </w:r>
      <w:r w:rsidRPr="00002933">
        <w:rPr>
          <w:rFonts w:eastAsia="Calibri"/>
        </w:rPr>
        <w:t xml:space="preserve">encourage electronic filing </w:t>
      </w:r>
      <w:r>
        <w:rPr>
          <w:rFonts w:eastAsia="Calibri"/>
        </w:rPr>
        <w:t xml:space="preserve">using </w:t>
      </w:r>
      <w:r w:rsidRPr="00002933">
        <w:rPr>
          <w:rFonts w:eastAsia="Calibri"/>
        </w:rPr>
        <w:t>FDA</w:t>
      </w:r>
      <w:r>
        <w:rPr>
          <w:rFonts w:eastAsia="Calibri"/>
        </w:rPr>
        <w:t>’s</w:t>
      </w:r>
      <w:r w:rsidRPr="00002933">
        <w:rPr>
          <w:rFonts w:eastAsia="Calibri"/>
        </w:rPr>
        <w:t xml:space="preserve"> Electronic Submissions Gateway (FDA ESG)</w:t>
      </w:r>
      <w:r>
        <w:rPr>
          <w:rFonts w:eastAsia="Calibri"/>
        </w:rPr>
        <w:t>, which allows</w:t>
      </w:r>
      <w:r w:rsidRPr="00002933">
        <w:rPr>
          <w:rFonts w:eastAsia="Calibri"/>
        </w:rPr>
        <w:t xml:space="preserve"> manufacturers to create </w:t>
      </w:r>
      <w:r>
        <w:rPr>
          <w:rFonts w:eastAsia="Calibri"/>
        </w:rPr>
        <w:t xml:space="preserve">accounts and submit files </w:t>
      </w:r>
      <w:r w:rsidRPr="00002933">
        <w:rPr>
          <w:rFonts w:eastAsia="Calibri"/>
        </w:rPr>
        <w:t xml:space="preserve">using the CDRH </w:t>
      </w:r>
      <w:r w:rsidRPr="00002933">
        <w:rPr>
          <w:rFonts w:eastAsia="Calibri"/>
        </w:rPr>
        <w:t>eSubmitter</w:t>
      </w:r>
      <w:r w:rsidRPr="00002933">
        <w:rPr>
          <w:rFonts w:eastAsia="Calibri"/>
        </w:rPr>
        <w:t xml:space="preserve"> software application</w:t>
      </w:r>
      <w:r>
        <w:rPr>
          <w:rFonts w:eastAsia="Calibri"/>
        </w:rPr>
        <w:t xml:space="preserve">.  Additionally, CDRH has developed and maintains a </w:t>
      </w:r>
      <w:r w:rsidRPr="00002933">
        <w:rPr>
          <w:rFonts w:eastAsia="Calibri"/>
        </w:rPr>
        <w:t>voluntary</w:t>
      </w:r>
      <w:r>
        <w:rPr>
          <w:rFonts w:eastAsia="Calibri"/>
        </w:rPr>
        <w:t xml:space="preserve"> </w:t>
      </w:r>
      <w:r w:rsidRPr="00002933">
        <w:rPr>
          <w:rFonts w:eastAsia="Calibri"/>
        </w:rPr>
        <w:t>electronic submission (</w:t>
      </w:r>
      <w:r w:rsidRPr="00002933">
        <w:rPr>
          <w:rFonts w:eastAsia="Calibri"/>
        </w:rPr>
        <w:t>eSubmitter</w:t>
      </w:r>
      <w:r w:rsidRPr="00002933">
        <w:rPr>
          <w:rFonts w:eastAsia="Calibri"/>
        </w:rPr>
        <w:t>)</w:t>
      </w:r>
      <w:r>
        <w:rPr>
          <w:rFonts w:eastAsia="Calibri"/>
        </w:rPr>
        <w:t xml:space="preserve"> mechanism </w:t>
      </w:r>
      <w:r w:rsidRPr="00002933">
        <w:rPr>
          <w:rFonts w:eastAsia="Calibri"/>
        </w:rPr>
        <w:t xml:space="preserve">to automatically edit-check for errors in online submissions, ensure data integrity, and allow FDA staff to </w:t>
      </w:r>
      <w:r>
        <w:rPr>
          <w:rFonts w:eastAsia="Calibri"/>
        </w:rPr>
        <w:t xml:space="preserve">review information </w:t>
      </w:r>
      <w:r w:rsidRPr="00002933">
        <w:rPr>
          <w:rFonts w:eastAsia="Calibri"/>
        </w:rPr>
        <w:t>with greater</w:t>
      </w:r>
      <w:r>
        <w:rPr>
          <w:rFonts w:eastAsia="Calibri"/>
        </w:rPr>
        <w:t xml:space="preserve"> efficiency</w:t>
      </w:r>
      <w:r w:rsidRPr="00002933">
        <w:rPr>
          <w:rFonts w:eastAsia="Calibri"/>
        </w:rPr>
        <w:t>.</w:t>
      </w:r>
      <w:r>
        <w:rPr>
          <w:rFonts w:eastAsia="Calibri"/>
        </w:rPr>
        <w:t xml:space="preserve">  We believe the </w:t>
      </w:r>
      <w:r w:rsidRPr="00002933">
        <w:rPr>
          <w:rFonts w:eastAsia="Calibri"/>
        </w:rPr>
        <w:t>software reduces the number of supplements needed and provides data often missing from paper</w:t>
      </w:r>
      <w:r>
        <w:rPr>
          <w:rFonts w:eastAsia="Calibri"/>
        </w:rPr>
        <w:t xml:space="preserve">-based </w:t>
      </w:r>
      <w:r w:rsidRPr="00002933">
        <w:rPr>
          <w:rFonts w:eastAsia="Calibri"/>
        </w:rPr>
        <w:t>submissions.</w:t>
      </w:r>
      <w:r>
        <w:rPr>
          <w:rFonts w:eastAsia="Calibri"/>
        </w:rPr>
        <w:t xml:space="preserve">  The forms are also supported by instructional information and recommendations found in submission guides and applicable guidance documents.</w:t>
      </w:r>
    </w:p>
    <w:p w:rsidR="00583D3F" w:rsidRPr="00002933" w:rsidP="00583D3F" w14:paraId="7FD469B0" w14:textId="77777777">
      <w:pPr>
        <w:rPr>
          <w:rFonts w:eastAsia="Calibri"/>
        </w:rPr>
      </w:pPr>
    </w:p>
    <w:p w:rsidR="00357C8A" w:rsidRPr="00357C8A" w:rsidP="006705EA" w14:paraId="12E77DA6"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583D3F" w:rsidP="00583D3F" w14:paraId="55CC14C2" w14:textId="77777777">
      <w:r>
        <w:t>We are unaware of duplicative information collection.</w:t>
      </w:r>
    </w:p>
    <w:p w:rsidR="00583D3F" w:rsidP="00583D3F" w14:paraId="11452CF2" w14:textId="77777777"/>
    <w:p w:rsidR="00357C8A" w:rsidRPr="00357C8A" w:rsidP="006705EA" w14:paraId="25DA0AEB"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P="00583D3F" w14:paraId="38E1AC64" w14:textId="77777777">
      <w:pPr>
        <w:rPr>
          <w:rFonts w:eastAsia="Calibri"/>
        </w:rPr>
      </w:pPr>
      <w:r>
        <w:rPr>
          <w:rFonts w:eastAsia="Calibri"/>
        </w:rPr>
        <w:t xml:space="preserve">The information collection poses no undue burden on small entities.  </w:t>
      </w:r>
      <w:r w:rsidRPr="00002933">
        <w:rPr>
          <w:rFonts w:eastAsia="Calibri"/>
        </w:rPr>
        <w:t xml:space="preserve">We estimate 22 percent of respondents are small businesses (manufacturers, importers, and assemblers of electronic products). </w:t>
      </w:r>
    </w:p>
    <w:p w:rsidR="00583D3F" w:rsidRPr="00357C8A" w:rsidP="00583D3F" w14:paraId="449F5C0F" w14:textId="77777777">
      <w:pPr>
        <w:rPr>
          <w:rFonts w:eastAsia="Calibri"/>
        </w:rPr>
      </w:pPr>
    </w:p>
    <w:p w:rsidR="00357C8A" w:rsidRPr="00357C8A" w:rsidP="006705EA" w14:paraId="309B7C39"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583D3F" w:rsidP="00583D3F" w14:paraId="57F96934" w14:textId="77777777">
      <w:pPr>
        <w:rPr>
          <w:rFonts w:eastAsia="Calibri"/>
        </w:rPr>
      </w:pPr>
      <w:r>
        <w:rPr>
          <w:rFonts w:eastAsia="Calibri"/>
        </w:rPr>
        <w:t>The information collection schedule is consistent with statutory and regulatory requirements.</w:t>
      </w:r>
    </w:p>
    <w:p w:rsidR="00583D3F" w:rsidP="00583D3F" w14:paraId="1645C935" w14:textId="77777777">
      <w:pPr>
        <w:rPr>
          <w:rFonts w:eastAsia="Calibri"/>
        </w:rPr>
      </w:pPr>
    </w:p>
    <w:p w:rsidR="00357C8A" w:rsidRPr="00357C8A" w:rsidP="006705EA" w14:paraId="0E44BD84"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583D3F" w:rsidRPr="00002933" w:rsidP="00583D3F" w14:paraId="7E271A76" w14:textId="77777777">
      <w:pPr>
        <w:rPr>
          <w:rFonts w:eastAsia="Calibri"/>
        </w:rPr>
      </w:pPr>
      <w:r w:rsidRPr="004E7F3B">
        <w:rPr>
          <w:rFonts w:eastAsia="Calibri"/>
        </w:rPr>
        <w:t xml:space="preserve">Requiring respondents to report information to the agency more often than </w:t>
      </w:r>
      <w:r>
        <w:rPr>
          <w:rFonts w:eastAsia="Calibri"/>
        </w:rPr>
        <w:t>quarterly is necessary in instances of accidental radiation occurrences that are associated with a death or serious injury (21 CFR 1002.20).</w:t>
      </w:r>
      <w:r w:rsidRPr="00002933">
        <w:rPr>
          <w:rFonts w:eastAsia="Calibri"/>
        </w:rPr>
        <w:t xml:space="preserve"> </w:t>
      </w:r>
      <w:r>
        <w:rPr>
          <w:rFonts w:eastAsia="Calibri"/>
        </w:rPr>
        <w:t xml:space="preserve"> I</w:t>
      </w:r>
      <w:r w:rsidRPr="00002933">
        <w:rPr>
          <w:rFonts w:eastAsia="Calibri"/>
        </w:rPr>
        <w:t xml:space="preserve">mmediate health hazards require immediate action and reporting must be prompt.  If FDA and the affected industry or firm did not have access to this information, equipment might not be located quickly when a particular product or system is suspected of causing harm. </w:t>
      </w:r>
      <w:r>
        <w:rPr>
          <w:rFonts w:eastAsia="Calibri"/>
        </w:rPr>
        <w:t xml:space="preserve"> </w:t>
      </w:r>
      <w:r w:rsidRPr="00002933">
        <w:rPr>
          <w:rFonts w:eastAsia="Calibri"/>
        </w:rPr>
        <w:t xml:space="preserve">These records are needed </w:t>
      </w:r>
      <w:r>
        <w:rPr>
          <w:rFonts w:eastAsia="Calibri"/>
        </w:rPr>
        <w:t xml:space="preserve">to protect the public from immediate health </w:t>
      </w:r>
      <w:r>
        <w:rPr>
          <w:rFonts w:eastAsia="Calibri"/>
        </w:rPr>
        <w:t>hazards</w:t>
      </w:r>
      <w:r w:rsidRPr="00002933">
        <w:rPr>
          <w:rFonts w:eastAsia="Calibri"/>
        </w:rPr>
        <w:t>, and</w:t>
      </w:r>
      <w:r w:rsidRPr="00002933">
        <w:rPr>
          <w:rFonts w:eastAsia="Calibri"/>
        </w:rPr>
        <w:t xml:space="preserve"> therefore are considered records pertaining to health which are not subject to the </w:t>
      </w:r>
      <w:r>
        <w:rPr>
          <w:rFonts w:eastAsia="Calibri"/>
        </w:rPr>
        <w:t>quarterly</w:t>
      </w:r>
      <w:r w:rsidRPr="00002933">
        <w:rPr>
          <w:rFonts w:eastAsia="Calibri"/>
        </w:rPr>
        <w:t xml:space="preserve"> limit (5 CFR 1320.5(d)(2)(</w:t>
      </w:r>
      <w:r w:rsidRPr="00002933">
        <w:rPr>
          <w:rFonts w:eastAsia="Calibri"/>
        </w:rPr>
        <w:t>i</w:t>
      </w:r>
      <w:r w:rsidRPr="00002933">
        <w:rPr>
          <w:rFonts w:eastAsia="Calibri"/>
        </w:rPr>
        <w:t>)).</w:t>
      </w:r>
    </w:p>
    <w:p w:rsidR="00583D3F" w:rsidP="00583D3F" w14:paraId="3D2F12D5" w14:textId="77777777">
      <w:pPr>
        <w:rPr>
          <w:rFonts w:eastAsia="Calibri"/>
        </w:rPr>
      </w:pPr>
    </w:p>
    <w:p w:rsidR="00583D3F" w:rsidRPr="00357C8A" w:rsidP="00583D3F" w14:paraId="596E16A6" w14:textId="15674F72">
      <w:pPr>
        <w:spacing w:after="200"/>
        <w:rPr>
          <w:rFonts w:eastAsia="Calibri"/>
        </w:rPr>
      </w:pPr>
      <w:r w:rsidRPr="00002933">
        <w:rPr>
          <w:rFonts w:eastAsia="Calibri"/>
        </w:rPr>
        <w:t>Over the past several years, recordkeeping requirements have been significantly reduced, but the timeframe for maintaining these records (5 years) remains the same.</w:t>
      </w:r>
      <w:r>
        <w:rPr>
          <w:rFonts w:eastAsia="Calibri"/>
        </w:rPr>
        <w:t xml:space="preserve">  </w:t>
      </w:r>
      <w:r w:rsidRPr="00002933">
        <w:rPr>
          <w:rFonts w:eastAsia="Calibri"/>
        </w:rPr>
        <w:t xml:space="preserve">If an entire model line is determined to be defective, the firm must be able to locate other installations of the defective units to eliminate additional hazards.  Without this information, FDA’s protection of the public from significant health risks might be compromised. These records are needed for significant risk </w:t>
      </w:r>
      <w:r w:rsidRPr="00002933">
        <w:rPr>
          <w:rFonts w:eastAsia="Calibri"/>
        </w:rPr>
        <w:t>products, and</w:t>
      </w:r>
      <w:r w:rsidRPr="00002933">
        <w:rPr>
          <w:rFonts w:eastAsia="Calibri"/>
        </w:rPr>
        <w:t xml:space="preserve"> therefore are considered records pertaining to health which are not subject to the 3-year limit (5 CFR 1320.5(d)(2)(iv)).</w:t>
      </w:r>
    </w:p>
    <w:p w:rsidR="00583D3F" w:rsidP="00357C8A" w14:paraId="6F67D450"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792947" w:rsidRPr="00583D3F" w:rsidP="00583D3F" w14:paraId="7D49047C" w14:textId="704764C8">
      <w:pPr>
        <w:spacing w:after="200" w:line="276" w:lineRule="auto"/>
        <w:ind w:left="360"/>
        <w:rPr>
          <w:rFonts w:eastAsia="Calibri"/>
        </w:rPr>
      </w:pPr>
      <w:r w:rsidRPr="00583D3F">
        <w:rPr>
          <w:rFonts w:eastAsia="Calibri"/>
        </w:rPr>
        <w:t xml:space="preserve">FDA published a 60-day notice for public comment in the </w:t>
      </w:r>
      <w:r w:rsidRPr="00583D3F">
        <w:rPr>
          <w:rFonts w:eastAsia="Calibri"/>
          <w:i/>
        </w:rPr>
        <w:t>Federal Register</w:t>
      </w:r>
      <w:r w:rsidRPr="00583D3F">
        <w:rPr>
          <w:rFonts w:eastAsia="Calibri"/>
        </w:rPr>
        <w:t xml:space="preserve"> of </w:t>
      </w:r>
      <w:r w:rsidR="00DB191B">
        <w:rPr>
          <w:rFonts w:eastAsia="Calibri"/>
        </w:rPr>
        <w:t xml:space="preserve">July </w:t>
      </w:r>
      <w:r w:rsidR="00A4303F">
        <w:rPr>
          <w:rFonts w:eastAsia="Calibri"/>
        </w:rPr>
        <w:t>14</w:t>
      </w:r>
      <w:r w:rsidR="00DB191B">
        <w:rPr>
          <w:rFonts w:eastAsia="Calibri"/>
        </w:rPr>
        <w:t>, 20</w:t>
      </w:r>
      <w:r w:rsidR="00A4303F">
        <w:rPr>
          <w:rFonts w:eastAsia="Calibri"/>
        </w:rPr>
        <w:t>25</w:t>
      </w:r>
      <w:r w:rsidRPr="00583D3F" w:rsidR="009009E7">
        <w:rPr>
          <w:rFonts w:eastAsia="Calibri"/>
        </w:rPr>
        <w:t xml:space="preserve"> </w:t>
      </w:r>
      <w:r w:rsidRPr="00A4303F" w:rsidR="00A4303F">
        <w:rPr>
          <w:rFonts w:eastAsia="Calibri"/>
        </w:rPr>
        <w:t>(</w:t>
      </w:r>
      <w:hyperlink r:id="rId10" w:history="1">
        <w:r w:rsidRPr="00884BD4" w:rsidR="00A4303F">
          <w:rPr>
            <w:rStyle w:val="Hyperlink"/>
            <w:rFonts w:eastAsia="Calibri"/>
          </w:rPr>
          <w:t>90 FR 31</w:t>
        </w:r>
        <w:r w:rsidRPr="00884BD4" w:rsidR="00A4303F">
          <w:rPr>
            <w:rStyle w:val="Hyperlink"/>
            <w:rFonts w:eastAsia="Calibri"/>
          </w:rPr>
          <w:t>2</w:t>
        </w:r>
        <w:r w:rsidRPr="00884BD4" w:rsidR="00A4303F">
          <w:rPr>
            <w:rStyle w:val="Hyperlink"/>
            <w:rFonts w:eastAsia="Calibri"/>
          </w:rPr>
          <w:t>11)</w:t>
        </w:r>
      </w:hyperlink>
      <w:r w:rsidR="00DB191B">
        <w:rPr>
          <w:rFonts w:eastAsia="Calibri"/>
        </w:rPr>
        <w:t xml:space="preserve">. No comments were received. </w:t>
      </w:r>
    </w:p>
    <w:p w:rsidR="00357C8A" w:rsidRPr="00357C8A" w:rsidP="006705EA" w14:paraId="753DF9F6"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583D3F" w:rsidP="00583D3F" w14:paraId="65AB4861" w14:textId="77777777">
      <w:pPr>
        <w:rPr>
          <w:rFonts w:eastAsia="Calibri"/>
        </w:rPr>
      </w:pPr>
      <w:r w:rsidRPr="00002933">
        <w:rPr>
          <w:rFonts w:eastAsia="Calibri"/>
        </w:rPr>
        <w:t>There are no incentives, payments or gifts associated with this information collection.</w:t>
      </w:r>
    </w:p>
    <w:p w:rsidR="00583D3F" w:rsidP="00583D3F" w14:paraId="77048E5F" w14:textId="77777777">
      <w:pPr>
        <w:rPr>
          <w:rFonts w:eastAsia="Calibri"/>
        </w:rPr>
      </w:pPr>
    </w:p>
    <w:p w:rsidR="00357C8A" w:rsidRPr="00357C8A" w:rsidP="006705EA" w14:paraId="04D6CA40"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583D3F" w:rsidRPr="00242035" w:rsidP="00583D3F" w14:paraId="3F19B6EB" w14:textId="77777777">
      <w:pPr>
        <w:rPr>
          <w:rFonts w:eastAsia="Calibri"/>
          <w:i/>
          <w:iCs/>
        </w:rPr>
      </w:pPr>
      <w:r w:rsidRPr="00242035">
        <w:rPr>
          <w:rFonts w:eastAsia="Calibri"/>
          <w:i/>
          <w:iCs/>
        </w:rPr>
        <w:t>The Privacy Act of 1974</w:t>
      </w:r>
    </w:p>
    <w:p w:rsidR="00583D3F" w:rsidP="00583D3F" w14:paraId="588B1BA7" w14:textId="77777777">
      <w:pPr>
        <w:rPr>
          <w:rFonts w:eastAsia="Calibri"/>
        </w:rPr>
      </w:pPr>
    </w:p>
    <w:p w:rsidR="00583D3F" w:rsidP="00583D3F" w14:paraId="6BB0BE0A" w14:textId="77777777">
      <w:pPr>
        <w:rPr>
          <w:rFonts w:eastAsia="Calibri"/>
        </w:rPr>
      </w:pPr>
      <w:r w:rsidRPr="00002933">
        <w:rPr>
          <w:rFonts w:eastAsia="Calibri"/>
        </w:rPr>
        <w:t xml:space="preserve">In preparing this </w:t>
      </w:r>
      <w:r>
        <w:rPr>
          <w:rFonts w:eastAsia="Calibri"/>
        </w:rPr>
        <w:t>s</w:t>
      </w:r>
      <w:r w:rsidRPr="00002933">
        <w:rPr>
          <w:rFonts w:eastAsia="Calibri"/>
        </w:rPr>
        <w:t xml:space="preserve">upporting </w:t>
      </w:r>
      <w:r>
        <w:rPr>
          <w:rFonts w:eastAsia="Calibri"/>
        </w:rPr>
        <w:t>s</w:t>
      </w:r>
      <w:r w:rsidRPr="00002933">
        <w:rPr>
          <w:rFonts w:eastAsia="Calibri"/>
        </w:rPr>
        <w:t>tatement, we consulted with our Privacy Office to ensure appropriate handling of information collected.</w:t>
      </w:r>
      <w:r>
        <w:rPr>
          <w:rFonts w:eastAsia="Calibri"/>
        </w:rPr>
        <w:t xml:space="preserve">  Although the ICR </w:t>
      </w:r>
      <w:r w:rsidRPr="00002933">
        <w:rPr>
          <w:rFonts w:eastAsia="Calibri"/>
        </w:rPr>
        <w:t>collects personally identifiable information (PII)</w:t>
      </w:r>
      <w:r>
        <w:rPr>
          <w:rFonts w:eastAsia="Calibri"/>
        </w:rPr>
        <w:t xml:space="preserve"> through the utilization of agency forms, as listed in Q-3 above, the data elements are </w:t>
      </w:r>
      <w:r w:rsidRPr="00002933">
        <w:rPr>
          <w:rFonts w:eastAsia="Calibri"/>
        </w:rPr>
        <w:t xml:space="preserve">collected for business contact purposes only.  </w:t>
      </w:r>
      <w:r>
        <w:rPr>
          <w:rFonts w:eastAsia="Calibri"/>
        </w:rPr>
        <w:t xml:space="preserve">We have determined that the </w:t>
      </w:r>
      <w:r w:rsidRPr="00002933">
        <w:rPr>
          <w:rFonts w:eastAsia="Calibri"/>
        </w:rPr>
        <w:t xml:space="preserve">PII submitted </w:t>
      </w:r>
      <w:r>
        <w:rPr>
          <w:rFonts w:eastAsia="Calibri"/>
        </w:rPr>
        <w:t xml:space="preserve">through </w:t>
      </w:r>
      <w:r w:rsidRPr="00002933">
        <w:rPr>
          <w:rFonts w:eastAsia="Calibri"/>
        </w:rPr>
        <w:t xml:space="preserve">each </w:t>
      </w:r>
      <w:r>
        <w:rPr>
          <w:rFonts w:eastAsia="Calibri"/>
        </w:rPr>
        <w:t xml:space="preserve">of the respective forms is </w:t>
      </w:r>
      <w:r w:rsidRPr="00652821">
        <w:rPr>
          <w:rFonts w:eastAsia="Calibri"/>
        </w:rPr>
        <w:t xml:space="preserve">not subject to the Privacy Act of 1974 and the </w:t>
      </w:r>
      <w:r w:rsidRPr="00652821">
        <w:rPr>
          <w:rFonts w:eastAsia="Calibri"/>
        </w:rPr>
        <w:t>particular notice</w:t>
      </w:r>
      <w:r w:rsidRPr="00652821">
        <w:rPr>
          <w:rFonts w:eastAsia="Calibri"/>
        </w:rPr>
        <w:t xml:space="preserve"> and other requirements of the </w:t>
      </w:r>
      <w:r>
        <w:rPr>
          <w:rFonts w:eastAsia="Calibri"/>
        </w:rPr>
        <w:t xml:space="preserve">Privacy </w:t>
      </w:r>
      <w:r w:rsidRPr="00652821">
        <w:rPr>
          <w:rFonts w:eastAsia="Calibri"/>
        </w:rPr>
        <w:t>Act do not apply.</w:t>
      </w:r>
      <w:r>
        <w:rPr>
          <w:rFonts w:eastAsia="Calibri"/>
        </w:rPr>
        <w:t xml:space="preserve">  </w:t>
      </w:r>
      <w:r w:rsidRPr="00652821">
        <w:rPr>
          <w:rFonts w:eastAsia="Calibri"/>
        </w:rPr>
        <w:t>Specifically, FDA does not use name or any other personal identifier to retrieve records from the information collected.  FDA also minimize</w:t>
      </w:r>
      <w:r>
        <w:rPr>
          <w:rFonts w:eastAsia="Calibri"/>
        </w:rPr>
        <w:t xml:space="preserve">s </w:t>
      </w:r>
      <w:r w:rsidRPr="00652821">
        <w:rPr>
          <w:rFonts w:eastAsia="Calibri"/>
        </w:rPr>
        <w:t xml:space="preserve">the PII to be collected to protect the privacy of the individuals. </w:t>
      </w:r>
    </w:p>
    <w:p w:rsidR="00583D3F" w:rsidP="00583D3F" w14:paraId="767786CE" w14:textId="77777777">
      <w:pPr>
        <w:rPr>
          <w:rFonts w:eastAsia="Calibri"/>
        </w:rPr>
      </w:pPr>
    </w:p>
    <w:p w:rsidR="00583D3F" w:rsidRPr="00A27101" w:rsidP="00583D3F" w14:paraId="627B92BB" w14:textId="77777777">
      <w:pPr>
        <w:rPr>
          <w:rFonts w:eastAsia="Calibri"/>
          <w:i/>
          <w:iCs/>
        </w:rPr>
      </w:pPr>
      <w:r w:rsidRPr="00A27101">
        <w:rPr>
          <w:rFonts w:eastAsia="Calibri"/>
          <w:i/>
          <w:iCs/>
        </w:rPr>
        <w:t>Freedom of Information Act (FOIA)</w:t>
      </w:r>
    </w:p>
    <w:p w:rsidR="00583D3F" w:rsidRPr="00652821" w:rsidP="00583D3F" w14:paraId="39B9008D" w14:textId="77777777">
      <w:pPr>
        <w:rPr>
          <w:rFonts w:eastAsia="Calibri"/>
        </w:rPr>
      </w:pPr>
      <w:r w:rsidRPr="00652821">
        <w:rPr>
          <w:rFonts w:eastAsia="Calibri"/>
        </w:rPr>
        <w:t xml:space="preserve"> </w:t>
      </w:r>
    </w:p>
    <w:p w:rsidR="00583D3F" w:rsidRPr="00652821" w:rsidP="00583D3F" w14:paraId="0956FB4A" w14:textId="77777777">
      <w:pPr>
        <w:rPr>
          <w:rFonts w:eastAsia="Calibri"/>
          <w:color w:val="FF0000"/>
        </w:rPr>
      </w:pPr>
      <w:r w:rsidRPr="00652821">
        <w:rPr>
          <w:rFonts w:eastAsia="Calibri"/>
        </w:rPr>
        <w:t xml:space="preserve">Section 537 of the FD&amp;C Act states that the Secretary shall not disclose any information which contains or relates to a trade secret or other matter referred to in section 1905 of Title 18 of the United States Code.  Information provided under this collection is handled in a manner to comply with this requirement and the FDA regulations implementing the Freedom of Information Act, 21 CFR part 20. </w:t>
      </w:r>
      <w:r>
        <w:rPr>
          <w:rFonts w:eastAsia="Calibri"/>
        </w:rPr>
        <w:t xml:space="preserve"> </w:t>
      </w:r>
      <w:r w:rsidRPr="00652821">
        <w:rPr>
          <w:rFonts w:eastAsia="Calibri"/>
        </w:rPr>
        <w:t>All information provided will be protected from inappropriate disclosure.</w:t>
      </w:r>
    </w:p>
    <w:p w:rsidR="001075D3" w:rsidRPr="001075D3" w:rsidP="001075D3" w14:paraId="68F30618" w14:textId="77777777">
      <w:pPr>
        <w:ind w:left="720"/>
      </w:pPr>
    </w:p>
    <w:p w:rsidR="00357C8A" w:rsidRPr="00357C8A" w:rsidP="006705EA" w14:paraId="4E3DBA1C" w14:textId="77777777">
      <w:pPr>
        <w:numPr>
          <w:ilvl w:val="0"/>
          <w:numId w:val="6"/>
        </w:numPr>
        <w:spacing w:after="200" w:line="276" w:lineRule="auto"/>
        <w:rPr>
          <w:rFonts w:eastAsia="Calibri"/>
        </w:rPr>
      </w:pPr>
      <w:r w:rsidRPr="00357C8A">
        <w:rPr>
          <w:rFonts w:eastAsia="Calibri"/>
          <w:u w:val="single"/>
        </w:rPr>
        <w:t>Justification for Sensitive Questions</w:t>
      </w:r>
    </w:p>
    <w:p w:rsidR="00AE4C91" w:rsidP="00AE4C91" w14:paraId="31199386" w14:textId="77777777">
      <w:pPr>
        <w:rPr>
          <w:rFonts w:eastAsia="Calibri"/>
          <w:iCs/>
        </w:rPr>
      </w:pPr>
      <w:r w:rsidRPr="00002933">
        <w:rPr>
          <w:rFonts w:eastAsia="Calibri"/>
          <w:iCs/>
        </w:rPr>
        <w:t>The collection of information does not involve sensitive questions.</w:t>
      </w:r>
    </w:p>
    <w:p w:rsidR="00AE4C91" w:rsidP="00AE4C91" w14:paraId="3D3D3CDE" w14:textId="77777777">
      <w:pPr>
        <w:rPr>
          <w:rFonts w:eastAsia="Calibri"/>
          <w:iCs/>
        </w:rPr>
      </w:pPr>
    </w:p>
    <w:p w:rsidR="00357C8A" w:rsidRPr="00357C8A" w:rsidP="006705EA" w14:paraId="7154EB89"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22425B" w14:paraId="61DCCD45" w14:textId="77777777">
      <w:pPr>
        <w:spacing w:after="200"/>
        <w:ind w:left="360"/>
        <w:rPr>
          <w:rFonts w:eastAsia="Calibri"/>
        </w:rPr>
      </w:pPr>
      <w:r w:rsidRPr="005C71CA">
        <w:rPr>
          <w:rFonts w:eastAsia="Calibri"/>
        </w:rPr>
        <w:t>12a.  Annualized Hour Burden Estimate</w:t>
      </w:r>
    </w:p>
    <w:p w:rsidR="00AE4C91" w:rsidRPr="00AE4C91" w:rsidP="00AE4C91" w14:paraId="6EBBBC7C" w14:textId="77777777">
      <w:pPr>
        <w:rPr>
          <w:rFonts w:eastAsia="Calibri"/>
        </w:rPr>
      </w:pPr>
      <w:r w:rsidRPr="00AE4C91">
        <w:rPr>
          <w:rFonts w:eastAsia="Calibri"/>
        </w:rPr>
        <w:t xml:space="preserve">Respondents to this collection of information are electronic product manufacturers, importers, and assemblers.  </w:t>
      </w:r>
    </w:p>
    <w:p w:rsidR="00AE4C91" w:rsidRPr="00AE4C91" w:rsidP="00AE4C91" w14:paraId="333ADAE2" w14:textId="77777777">
      <w:pPr>
        <w:rPr>
          <w:rFonts w:eastAsia="Calibri"/>
        </w:rPr>
      </w:pPr>
      <w:r w:rsidRPr="00AE4C91">
        <w:rPr>
          <w:rFonts w:eastAsia="Calibri"/>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4"/>
        <w:gridCol w:w="1684"/>
        <w:gridCol w:w="1588"/>
        <w:gridCol w:w="1402"/>
        <w:gridCol w:w="1122"/>
        <w:gridCol w:w="1122"/>
        <w:gridCol w:w="1028"/>
      </w:tblGrid>
      <w:tr w14:paraId="38C03F29" w14:textId="77777777" w:rsidTr="0015321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blHeader/>
          <w:jc w:val="center"/>
        </w:trPr>
        <w:tc>
          <w:tcPr>
            <w:tcW w:w="5000" w:type="pct"/>
            <w:gridSpan w:val="7"/>
            <w:tcBorders>
              <w:top w:val="nil"/>
              <w:left w:val="nil"/>
              <w:right w:val="nil"/>
            </w:tcBorders>
          </w:tcPr>
          <w:p w:rsidR="00AE4C91" w:rsidRPr="00376FE5" w:rsidP="00376FE5" w14:paraId="73EBD110" w14:textId="77777777">
            <w:pPr>
              <w:jc w:val="center"/>
              <w:rPr>
                <w:rFonts w:eastAsia="Calibri"/>
                <w:sz w:val="20"/>
                <w:szCs w:val="20"/>
              </w:rPr>
            </w:pPr>
            <w:r w:rsidRPr="00376FE5">
              <w:rPr>
                <w:rFonts w:eastAsia="Calibri"/>
                <w:sz w:val="20"/>
                <w:szCs w:val="20"/>
              </w:rPr>
              <w:t xml:space="preserve">Table </w:t>
            </w:r>
            <w:r w:rsidR="00E6340B">
              <w:rPr>
                <w:rFonts w:eastAsia="Calibri"/>
                <w:sz w:val="20"/>
                <w:szCs w:val="20"/>
              </w:rPr>
              <w:t>1.</w:t>
            </w:r>
            <w:r w:rsidRPr="00376FE5">
              <w:rPr>
                <w:rFonts w:eastAsia="Calibri"/>
                <w:sz w:val="20"/>
                <w:szCs w:val="20"/>
              </w:rPr>
              <w:t>.</w:t>
            </w:r>
            <w:r w:rsidRPr="00376FE5">
              <w:rPr>
                <w:rFonts w:eastAsia="Calibri"/>
                <w:sz w:val="20"/>
                <w:szCs w:val="20"/>
              </w:rPr>
              <w:t>--Estimated Annual Reporting Burden1</w:t>
            </w:r>
          </w:p>
        </w:tc>
      </w:tr>
      <w:tr w14:paraId="1B63D370" w14:textId="77777777" w:rsidTr="00153213">
        <w:tblPrEx>
          <w:tblW w:w="5000" w:type="pct"/>
          <w:jc w:val="center"/>
          <w:tblLayout w:type="fixed"/>
          <w:tblLook w:val="01E0"/>
        </w:tblPrEx>
        <w:trPr>
          <w:cantSplit/>
          <w:trHeight w:val="20"/>
          <w:tblHeader/>
          <w:jc w:val="center"/>
        </w:trPr>
        <w:tc>
          <w:tcPr>
            <w:tcW w:w="913" w:type="pct"/>
            <w:shd w:val="clear" w:color="auto" w:fill="auto"/>
          </w:tcPr>
          <w:p w:rsidR="00AE4C91" w:rsidRPr="00376FE5" w:rsidP="00AE4C91" w14:paraId="4243D48C" w14:textId="77777777">
            <w:pPr>
              <w:rPr>
                <w:rFonts w:eastAsia="Calibri"/>
                <w:sz w:val="20"/>
                <w:szCs w:val="20"/>
              </w:rPr>
            </w:pPr>
            <w:r w:rsidRPr="00376FE5">
              <w:rPr>
                <w:rFonts w:eastAsia="Calibri"/>
                <w:sz w:val="20"/>
                <w:szCs w:val="20"/>
              </w:rPr>
              <w:t>Activity/ 21 CFR Section</w:t>
            </w:r>
          </w:p>
        </w:tc>
        <w:tc>
          <w:tcPr>
            <w:tcW w:w="866" w:type="pct"/>
          </w:tcPr>
          <w:p w:rsidR="00AE4C91" w:rsidRPr="00376FE5" w:rsidP="00AE4C91" w14:paraId="3F3DD1BB" w14:textId="77777777">
            <w:pPr>
              <w:rPr>
                <w:rFonts w:eastAsia="Calibri"/>
                <w:sz w:val="20"/>
                <w:szCs w:val="20"/>
              </w:rPr>
            </w:pPr>
            <w:r w:rsidRPr="00376FE5">
              <w:rPr>
                <w:rFonts w:eastAsia="Calibri"/>
                <w:sz w:val="20"/>
                <w:szCs w:val="20"/>
              </w:rPr>
              <w:t>FDA Form</w:t>
            </w:r>
          </w:p>
        </w:tc>
        <w:tc>
          <w:tcPr>
            <w:tcW w:w="817" w:type="pct"/>
            <w:shd w:val="clear" w:color="auto" w:fill="auto"/>
          </w:tcPr>
          <w:p w:rsidR="00AE4C91" w:rsidRPr="00376FE5" w:rsidP="00AE4C91" w14:paraId="41A3C8BA" w14:textId="77777777">
            <w:pPr>
              <w:rPr>
                <w:rFonts w:eastAsia="Calibri"/>
                <w:sz w:val="20"/>
                <w:szCs w:val="20"/>
              </w:rPr>
            </w:pPr>
            <w:r w:rsidRPr="00376FE5">
              <w:rPr>
                <w:rFonts w:eastAsia="Calibri"/>
                <w:sz w:val="20"/>
                <w:szCs w:val="20"/>
              </w:rPr>
              <w:t>No. of Respondents</w:t>
            </w:r>
          </w:p>
        </w:tc>
        <w:tc>
          <w:tcPr>
            <w:tcW w:w="721" w:type="pct"/>
            <w:shd w:val="clear" w:color="auto" w:fill="auto"/>
          </w:tcPr>
          <w:p w:rsidR="00AE4C91" w:rsidRPr="00376FE5" w:rsidP="00AE4C91" w14:paraId="43586096" w14:textId="77777777">
            <w:pPr>
              <w:rPr>
                <w:rFonts w:eastAsia="Calibri"/>
                <w:sz w:val="20"/>
                <w:szCs w:val="20"/>
              </w:rPr>
            </w:pPr>
            <w:r w:rsidRPr="00376FE5">
              <w:rPr>
                <w:rFonts w:eastAsia="Calibri"/>
                <w:sz w:val="20"/>
                <w:szCs w:val="20"/>
              </w:rPr>
              <w:t>No. of Responses per Respondent</w:t>
            </w:r>
          </w:p>
        </w:tc>
        <w:tc>
          <w:tcPr>
            <w:tcW w:w="577" w:type="pct"/>
            <w:shd w:val="clear" w:color="auto" w:fill="auto"/>
          </w:tcPr>
          <w:p w:rsidR="00AE4C91" w:rsidRPr="00376FE5" w:rsidP="00AE4C91" w14:paraId="307E2C3D" w14:textId="77777777">
            <w:pPr>
              <w:rPr>
                <w:rFonts w:eastAsia="Calibri"/>
                <w:sz w:val="20"/>
                <w:szCs w:val="20"/>
              </w:rPr>
            </w:pPr>
            <w:r w:rsidRPr="00376FE5">
              <w:rPr>
                <w:rFonts w:eastAsia="Calibri"/>
                <w:sz w:val="20"/>
                <w:szCs w:val="20"/>
              </w:rPr>
              <w:t>Total Annual Responses</w:t>
            </w:r>
          </w:p>
        </w:tc>
        <w:tc>
          <w:tcPr>
            <w:tcW w:w="577" w:type="pct"/>
            <w:shd w:val="clear" w:color="auto" w:fill="auto"/>
          </w:tcPr>
          <w:p w:rsidR="00AE4C91" w:rsidRPr="00376FE5" w:rsidP="00AE4C91" w14:paraId="73740084" w14:textId="77777777">
            <w:pPr>
              <w:rPr>
                <w:rFonts w:eastAsia="Calibri"/>
                <w:sz w:val="20"/>
                <w:szCs w:val="20"/>
              </w:rPr>
            </w:pPr>
            <w:r w:rsidRPr="00376FE5">
              <w:rPr>
                <w:rFonts w:eastAsia="Calibri"/>
                <w:sz w:val="20"/>
                <w:szCs w:val="20"/>
              </w:rPr>
              <w:t>Average Burden per Response</w:t>
            </w:r>
          </w:p>
        </w:tc>
        <w:tc>
          <w:tcPr>
            <w:tcW w:w="529" w:type="pct"/>
            <w:shd w:val="clear" w:color="auto" w:fill="auto"/>
          </w:tcPr>
          <w:p w:rsidR="00AE4C91" w:rsidRPr="00376FE5" w:rsidP="00AE4C91" w14:paraId="4444B86C" w14:textId="77777777">
            <w:pPr>
              <w:rPr>
                <w:rFonts w:eastAsia="Calibri"/>
                <w:sz w:val="20"/>
                <w:szCs w:val="20"/>
              </w:rPr>
            </w:pPr>
            <w:r w:rsidRPr="00376FE5">
              <w:rPr>
                <w:rFonts w:eastAsia="Calibri"/>
                <w:sz w:val="20"/>
                <w:szCs w:val="20"/>
              </w:rPr>
              <w:t>Total Hours</w:t>
            </w:r>
          </w:p>
        </w:tc>
      </w:tr>
      <w:tr w14:paraId="2E1C441F" w14:textId="77777777" w:rsidTr="00153213">
        <w:tblPrEx>
          <w:tblW w:w="5000" w:type="pct"/>
          <w:jc w:val="center"/>
          <w:tblLayout w:type="fixed"/>
          <w:tblLook w:val="01E0"/>
        </w:tblPrEx>
        <w:trPr>
          <w:cantSplit/>
          <w:trHeight w:val="20"/>
          <w:jc w:val="center"/>
        </w:trPr>
        <w:tc>
          <w:tcPr>
            <w:tcW w:w="913" w:type="pct"/>
            <w:shd w:val="clear" w:color="auto" w:fill="auto"/>
          </w:tcPr>
          <w:p w:rsidR="00AE4C91" w:rsidRPr="00376FE5" w:rsidP="00AE4C91" w14:paraId="5FB33F1C" w14:textId="77777777">
            <w:pPr>
              <w:rPr>
                <w:rFonts w:eastAsia="Calibri"/>
                <w:sz w:val="20"/>
                <w:szCs w:val="20"/>
              </w:rPr>
            </w:pPr>
            <w:r w:rsidRPr="00376FE5">
              <w:rPr>
                <w:rFonts w:eastAsia="Calibri"/>
                <w:sz w:val="20"/>
                <w:szCs w:val="20"/>
              </w:rPr>
              <w:t>Product reports—1002.10(a)-(k)</w:t>
            </w:r>
          </w:p>
        </w:tc>
        <w:tc>
          <w:tcPr>
            <w:tcW w:w="866" w:type="pct"/>
          </w:tcPr>
          <w:p w:rsidR="00AE4C91" w:rsidRPr="00376FE5" w:rsidP="00AE4C91" w14:paraId="7A8903B0" w14:textId="77777777">
            <w:pPr>
              <w:rPr>
                <w:rFonts w:eastAsia="Calibri"/>
                <w:sz w:val="20"/>
                <w:szCs w:val="20"/>
              </w:rPr>
            </w:pPr>
            <w:r w:rsidRPr="00376FE5">
              <w:rPr>
                <w:rFonts w:eastAsia="Calibri"/>
                <w:sz w:val="20"/>
                <w:szCs w:val="20"/>
              </w:rPr>
              <w:t>3639—Cabinet x-ray</w:t>
            </w:r>
          </w:p>
          <w:p w:rsidR="00AE4C91" w:rsidRPr="00376FE5" w:rsidP="00AE4C91" w14:paraId="755F7411" w14:textId="77777777">
            <w:pPr>
              <w:rPr>
                <w:rFonts w:eastAsia="Calibri"/>
                <w:sz w:val="20"/>
                <w:szCs w:val="20"/>
              </w:rPr>
            </w:pPr>
            <w:r w:rsidRPr="00376FE5">
              <w:rPr>
                <w:rFonts w:eastAsia="Calibri"/>
                <w:sz w:val="20"/>
                <w:szCs w:val="20"/>
              </w:rPr>
              <w:t>3632—Laser</w:t>
            </w:r>
          </w:p>
          <w:p w:rsidR="00AE4C91" w:rsidRPr="00376FE5" w:rsidP="00AE4C91" w14:paraId="69F49733" w14:textId="77777777">
            <w:pPr>
              <w:rPr>
                <w:rFonts w:eastAsia="Calibri"/>
                <w:sz w:val="20"/>
                <w:szCs w:val="20"/>
              </w:rPr>
            </w:pPr>
            <w:r w:rsidRPr="00376FE5">
              <w:rPr>
                <w:rFonts w:eastAsia="Calibri"/>
                <w:sz w:val="20"/>
                <w:szCs w:val="20"/>
              </w:rPr>
              <w:t>3640—Laser light show</w:t>
            </w:r>
          </w:p>
          <w:p w:rsidR="00AE4C91" w:rsidRPr="00376FE5" w:rsidP="00AE4C91" w14:paraId="67597670" w14:textId="77777777">
            <w:pPr>
              <w:rPr>
                <w:rFonts w:eastAsia="Calibri"/>
                <w:sz w:val="20"/>
                <w:szCs w:val="20"/>
              </w:rPr>
            </w:pPr>
            <w:r w:rsidRPr="00376FE5">
              <w:rPr>
                <w:rFonts w:eastAsia="Calibri"/>
                <w:sz w:val="20"/>
                <w:szCs w:val="20"/>
              </w:rPr>
              <w:t>3630—Sunlamp</w:t>
            </w:r>
          </w:p>
          <w:p w:rsidR="00AE4C91" w:rsidRPr="00376FE5" w:rsidP="00AE4C91" w14:paraId="6E218AA4" w14:textId="77777777">
            <w:pPr>
              <w:rPr>
                <w:rFonts w:eastAsia="Calibri"/>
                <w:sz w:val="20"/>
                <w:szCs w:val="20"/>
              </w:rPr>
            </w:pPr>
            <w:r w:rsidRPr="00376FE5">
              <w:rPr>
                <w:rFonts w:eastAsia="Calibri"/>
                <w:sz w:val="20"/>
                <w:szCs w:val="20"/>
              </w:rPr>
              <w:t>3659—TV</w:t>
            </w:r>
          </w:p>
          <w:p w:rsidR="00AE4C91" w:rsidRPr="00376FE5" w:rsidP="00AE4C91" w14:paraId="17D09B42" w14:textId="77777777">
            <w:pPr>
              <w:rPr>
                <w:rFonts w:eastAsia="Calibri"/>
                <w:sz w:val="20"/>
                <w:szCs w:val="20"/>
              </w:rPr>
            </w:pPr>
            <w:r w:rsidRPr="00376FE5">
              <w:rPr>
                <w:rFonts w:eastAsia="Calibri"/>
                <w:sz w:val="20"/>
                <w:szCs w:val="20"/>
              </w:rPr>
              <w:t>3660—Microwave oven</w:t>
            </w:r>
          </w:p>
          <w:p w:rsidR="00AE4C91" w:rsidRPr="00376FE5" w:rsidP="00AE4C91" w14:paraId="38E0F92F" w14:textId="77777777">
            <w:pPr>
              <w:rPr>
                <w:rFonts w:eastAsia="Calibri"/>
                <w:sz w:val="20"/>
                <w:szCs w:val="20"/>
              </w:rPr>
            </w:pPr>
            <w:r w:rsidRPr="00376FE5">
              <w:rPr>
                <w:rFonts w:eastAsia="Calibri"/>
                <w:sz w:val="20"/>
                <w:szCs w:val="20"/>
              </w:rPr>
              <w:t>3801—UV lamps</w:t>
            </w:r>
          </w:p>
        </w:tc>
        <w:tc>
          <w:tcPr>
            <w:tcW w:w="817" w:type="pct"/>
            <w:shd w:val="clear" w:color="auto" w:fill="auto"/>
          </w:tcPr>
          <w:p w:rsidR="00AE4C91" w:rsidRPr="00376FE5" w:rsidP="00AE4C91" w14:paraId="29C4617C" w14:textId="77777777">
            <w:pPr>
              <w:rPr>
                <w:rFonts w:eastAsia="Calibri"/>
                <w:sz w:val="20"/>
                <w:szCs w:val="20"/>
              </w:rPr>
            </w:pPr>
            <w:r w:rsidRPr="00376FE5">
              <w:rPr>
                <w:rFonts w:eastAsia="Calibri"/>
                <w:sz w:val="20"/>
                <w:szCs w:val="20"/>
              </w:rPr>
              <w:t>1</w:t>
            </w:r>
            <w:r w:rsidRPr="00376FE5" w:rsidR="00793345">
              <w:rPr>
                <w:rFonts w:eastAsia="Calibri"/>
                <w:sz w:val="20"/>
                <w:szCs w:val="20"/>
              </w:rPr>
              <w:t>,</w:t>
            </w:r>
            <w:r w:rsidRPr="00376FE5">
              <w:rPr>
                <w:rFonts w:eastAsia="Calibri"/>
                <w:sz w:val="20"/>
                <w:szCs w:val="20"/>
              </w:rPr>
              <w:t>686</w:t>
            </w:r>
          </w:p>
        </w:tc>
        <w:tc>
          <w:tcPr>
            <w:tcW w:w="721" w:type="pct"/>
            <w:shd w:val="clear" w:color="auto" w:fill="auto"/>
          </w:tcPr>
          <w:p w:rsidR="00AE4C91" w:rsidRPr="00376FE5" w:rsidP="00AE4C91" w14:paraId="6DDC8A9E" w14:textId="77777777">
            <w:pPr>
              <w:rPr>
                <w:rFonts w:eastAsia="Calibri"/>
                <w:sz w:val="20"/>
                <w:szCs w:val="20"/>
              </w:rPr>
            </w:pPr>
            <w:r w:rsidRPr="00376FE5">
              <w:rPr>
                <w:rFonts w:eastAsia="Calibri"/>
                <w:sz w:val="20"/>
                <w:szCs w:val="20"/>
              </w:rPr>
              <w:t>2.2</w:t>
            </w:r>
          </w:p>
        </w:tc>
        <w:tc>
          <w:tcPr>
            <w:tcW w:w="577" w:type="pct"/>
            <w:shd w:val="clear" w:color="auto" w:fill="auto"/>
          </w:tcPr>
          <w:p w:rsidR="00AE4C91" w:rsidRPr="00376FE5" w:rsidP="00AE4C91" w14:paraId="40BEAE8F" w14:textId="77777777">
            <w:pPr>
              <w:rPr>
                <w:rFonts w:eastAsia="Calibri"/>
                <w:sz w:val="20"/>
                <w:szCs w:val="20"/>
              </w:rPr>
            </w:pPr>
            <w:r w:rsidRPr="00376FE5">
              <w:rPr>
                <w:rFonts w:eastAsia="Calibri"/>
                <w:sz w:val="20"/>
                <w:szCs w:val="20"/>
              </w:rPr>
              <w:t>3</w:t>
            </w:r>
            <w:r w:rsidRPr="00376FE5" w:rsidR="00793345">
              <w:rPr>
                <w:rFonts w:eastAsia="Calibri"/>
                <w:sz w:val="20"/>
                <w:szCs w:val="20"/>
              </w:rPr>
              <w:t>,</w:t>
            </w:r>
            <w:r w:rsidRPr="00376FE5">
              <w:rPr>
                <w:rFonts w:eastAsia="Calibri"/>
                <w:sz w:val="20"/>
                <w:szCs w:val="20"/>
              </w:rPr>
              <w:t>7</w:t>
            </w:r>
            <w:r w:rsidRPr="00376FE5" w:rsidR="00793345">
              <w:rPr>
                <w:rFonts w:eastAsia="Calibri"/>
                <w:sz w:val="20"/>
                <w:szCs w:val="20"/>
              </w:rPr>
              <w:t>09</w:t>
            </w:r>
          </w:p>
        </w:tc>
        <w:tc>
          <w:tcPr>
            <w:tcW w:w="577" w:type="pct"/>
            <w:shd w:val="clear" w:color="auto" w:fill="auto"/>
          </w:tcPr>
          <w:p w:rsidR="00AE4C91" w:rsidRPr="00376FE5" w:rsidP="00AE4C91" w14:paraId="6E3B71CC" w14:textId="77777777">
            <w:pPr>
              <w:rPr>
                <w:rFonts w:eastAsia="Calibri"/>
                <w:sz w:val="20"/>
                <w:szCs w:val="20"/>
              </w:rPr>
            </w:pPr>
            <w:r w:rsidRPr="00376FE5">
              <w:rPr>
                <w:rFonts w:eastAsia="Calibri"/>
                <w:sz w:val="20"/>
                <w:szCs w:val="20"/>
              </w:rPr>
              <w:t>24</w:t>
            </w:r>
          </w:p>
        </w:tc>
        <w:tc>
          <w:tcPr>
            <w:tcW w:w="529" w:type="pct"/>
            <w:shd w:val="clear" w:color="auto" w:fill="auto"/>
          </w:tcPr>
          <w:p w:rsidR="00AE4C91" w:rsidRPr="00376FE5" w:rsidP="00AE4C91" w14:paraId="798994BE" w14:textId="77777777">
            <w:pPr>
              <w:rPr>
                <w:rFonts w:eastAsia="Calibri"/>
                <w:sz w:val="20"/>
                <w:szCs w:val="20"/>
              </w:rPr>
            </w:pPr>
            <w:r w:rsidRPr="00376FE5">
              <w:rPr>
                <w:rFonts w:eastAsia="Calibri"/>
                <w:sz w:val="20"/>
                <w:szCs w:val="20"/>
              </w:rPr>
              <w:t>89</w:t>
            </w:r>
            <w:r w:rsidRPr="00376FE5" w:rsidR="00793345">
              <w:rPr>
                <w:rFonts w:eastAsia="Calibri"/>
                <w:sz w:val="20"/>
                <w:szCs w:val="20"/>
              </w:rPr>
              <w:t>,</w:t>
            </w:r>
            <w:r w:rsidRPr="00376FE5">
              <w:rPr>
                <w:rFonts w:eastAsia="Calibri"/>
                <w:sz w:val="20"/>
                <w:szCs w:val="20"/>
              </w:rPr>
              <w:t>0</w:t>
            </w:r>
            <w:r w:rsidRPr="00376FE5" w:rsidR="001D6CC8">
              <w:rPr>
                <w:rFonts w:eastAsia="Calibri"/>
                <w:sz w:val="20"/>
                <w:szCs w:val="20"/>
              </w:rPr>
              <w:t>1</w:t>
            </w:r>
          </w:p>
        </w:tc>
      </w:tr>
      <w:tr w14:paraId="689B0B88" w14:textId="77777777" w:rsidTr="00153213">
        <w:tblPrEx>
          <w:tblW w:w="5000" w:type="pct"/>
          <w:jc w:val="center"/>
          <w:tblLayout w:type="fixed"/>
          <w:tblLook w:val="01E0"/>
        </w:tblPrEx>
        <w:trPr>
          <w:cantSplit/>
          <w:trHeight w:val="20"/>
          <w:jc w:val="center"/>
        </w:trPr>
        <w:tc>
          <w:tcPr>
            <w:tcW w:w="913" w:type="pct"/>
            <w:shd w:val="clear" w:color="auto" w:fill="auto"/>
          </w:tcPr>
          <w:p w:rsidR="00AE4C91" w:rsidRPr="00376FE5" w:rsidP="00AE4C91" w14:paraId="0D6E1FEC" w14:textId="77777777">
            <w:pPr>
              <w:rPr>
                <w:rFonts w:eastAsia="Calibri"/>
                <w:sz w:val="20"/>
                <w:szCs w:val="20"/>
              </w:rPr>
            </w:pPr>
            <w:r w:rsidRPr="00376FE5">
              <w:rPr>
                <w:rFonts w:eastAsia="Calibri"/>
                <w:sz w:val="20"/>
                <w:szCs w:val="20"/>
              </w:rPr>
              <w:t>Supplemental reports—1002.11(a)-(b)</w:t>
            </w:r>
          </w:p>
        </w:tc>
        <w:tc>
          <w:tcPr>
            <w:tcW w:w="866" w:type="pct"/>
          </w:tcPr>
          <w:p w:rsidR="00AE4C91" w:rsidRPr="00376FE5" w:rsidP="00AE4C91" w14:paraId="54CB5F39" w14:textId="77777777">
            <w:pPr>
              <w:rPr>
                <w:rFonts w:eastAsia="Calibri"/>
                <w:sz w:val="20"/>
                <w:szCs w:val="20"/>
              </w:rPr>
            </w:pPr>
          </w:p>
        </w:tc>
        <w:tc>
          <w:tcPr>
            <w:tcW w:w="817" w:type="pct"/>
            <w:shd w:val="clear" w:color="auto" w:fill="auto"/>
          </w:tcPr>
          <w:p w:rsidR="00AE4C91" w:rsidRPr="00376FE5" w:rsidP="00AE4C91" w14:paraId="1910FA48" w14:textId="77777777">
            <w:pPr>
              <w:rPr>
                <w:rFonts w:eastAsia="Calibri"/>
                <w:sz w:val="20"/>
                <w:szCs w:val="20"/>
              </w:rPr>
            </w:pPr>
            <w:r w:rsidRPr="00376FE5">
              <w:rPr>
                <w:rFonts w:eastAsia="Calibri"/>
                <w:sz w:val="20"/>
                <w:szCs w:val="20"/>
              </w:rPr>
              <w:t>484</w:t>
            </w:r>
          </w:p>
        </w:tc>
        <w:tc>
          <w:tcPr>
            <w:tcW w:w="721" w:type="pct"/>
            <w:shd w:val="clear" w:color="auto" w:fill="auto"/>
          </w:tcPr>
          <w:p w:rsidR="00AE4C91" w:rsidRPr="00376FE5" w:rsidP="00AE4C91" w14:paraId="3B5E5733" w14:textId="77777777">
            <w:pPr>
              <w:rPr>
                <w:rFonts w:eastAsia="Calibri"/>
                <w:sz w:val="20"/>
                <w:szCs w:val="20"/>
              </w:rPr>
            </w:pPr>
            <w:r w:rsidRPr="00376FE5">
              <w:rPr>
                <w:rFonts w:eastAsia="Calibri"/>
                <w:sz w:val="20"/>
                <w:szCs w:val="20"/>
              </w:rPr>
              <w:t>2.5</w:t>
            </w:r>
          </w:p>
        </w:tc>
        <w:tc>
          <w:tcPr>
            <w:tcW w:w="577" w:type="pct"/>
            <w:shd w:val="clear" w:color="auto" w:fill="auto"/>
          </w:tcPr>
          <w:p w:rsidR="00AE4C91" w:rsidRPr="00376FE5" w:rsidP="00AE4C91" w14:paraId="2D441E77" w14:textId="77777777">
            <w:pPr>
              <w:rPr>
                <w:rFonts w:eastAsia="Calibri"/>
                <w:sz w:val="20"/>
                <w:szCs w:val="20"/>
              </w:rPr>
            </w:pPr>
            <w:r w:rsidRPr="00376FE5">
              <w:rPr>
                <w:rFonts w:eastAsia="Calibri"/>
                <w:sz w:val="20"/>
                <w:szCs w:val="20"/>
              </w:rPr>
              <w:t>1</w:t>
            </w:r>
            <w:r w:rsidRPr="00376FE5" w:rsidR="00793345">
              <w:rPr>
                <w:rFonts w:eastAsia="Calibri"/>
                <w:sz w:val="20"/>
                <w:szCs w:val="20"/>
              </w:rPr>
              <w:t>,</w:t>
            </w:r>
            <w:r w:rsidRPr="00376FE5">
              <w:rPr>
                <w:rFonts w:eastAsia="Calibri"/>
                <w:sz w:val="20"/>
                <w:szCs w:val="20"/>
              </w:rPr>
              <w:t>210</w:t>
            </w:r>
          </w:p>
        </w:tc>
        <w:tc>
          <w:tcPr>
            <w:tcW w:w="577" w:type="pct"/>
            <w:shd w:val="clear" w:color="auto" w:fill="auto"/>
          </w:tcPr>
          <w:p w:rsidR="00AE4C91" w:rsidRPr="00376FE5" w:rsidP="00AE4C91" w14:paraId="29517407" w14:textId="77777777">
            <w:pPr>
              <w:rPr>
                <w:rFonts w:eastAsia="Calibri"/>
                <w:sz w:val="20"/>
                <w:szCs w:val="20"/>
              </w:rPr>
            </w:pPr>
            <w:r w:rsidRPr="00376FE5">
              <w:rPr>
                <w:rFonts w:eastAsia="Calibri"/>
                <w:sz w:val="20"/>
                <w:szCs w:val="20"/>
              </w:rPr>
              <w:t>0.5</w:t>
            </w:r>
          </w:p>
          <w:p w:rsidR="00AE4C91" w:rsidRPr="00376FE5" w:rsidP="00AE4C91" w14:paraId="34DCFE3F" w14:textId="77777777">
            <w:pPr>
              <w:rPr>
                <w:rFonts w:eastAsia="Calibri"/>
                <w:sz w:val="20"/>
                <w:szCs w:val="20"/>
              </w:rPr>
            </w:pPr>
            <w:r w:rsidRPr="00376FE5">
              <w:rPr>
                <w:rFonts w:eastAsia="Calibri"/>
                <w:sz w:val="20"/>
                <w:szCs w:val="20"/>
              </w:rPr>
              <w:t>(30 minutes)</w:t>
            </w:r>
          </w:p>
        </w:tc>
        <w:tc>
          <w:tcPr>
            <w:tcW w:w="529" w:type="pct"/>
            <w:shd w:val="clear" w:color="auto" w:fill="auto"/>
          </w:tcPr>
          <w:p w:rsidR="00AE4C91" w:rsidRPr="00376FE5" w:rsidP="00AE4C91" w14:paraId="1D12783A" w14:textId="77777777">
            <w:pPr>
              <w:rPr>
                <w:rFonts w:eastAsia="Calibri"/>
                <w:sz w:val="20"/>
                <w:szCs w:val="20"/>
              </w:rPr>
            </w:pPr>
            <w:r w:rsidRPr="00376FE5">
              <w:rPr>
                <w:rFonts w:eastAsia="Calibri"/>
                <w:sz w:val="20"/>
                <w:szCs w:val="20"/>
              </w:rPr>
              <w:t>605</w:t>
            </w:r>
          </w:p>
        </w:tc>
      </w:tr>
      <w:tr w14:paraId="092B4D7E" w14:textId="77777777" w:rsidTr="00153213">
        <w:tblPrEx>
          <w:tblW w:w="5000" w:type="pct"/>
          <w:jc w:val="center"/>
          <w:tblLayout w:type="fixed"/>
          <w:tblLook w:val="01E0"/>
        </w:tblPrEx>
        <w:trPr>
          <w:cantSplit/>
          <w:trHeight w:val="20"/>
          <w:jc w:val="center"/>
        </w:trPr>
        <w:tc>
          <w:tcPr>
            <w:tcW w:w="913" w:type="pct"/>
            <w:shd w:val="clear" w:color="auto" w:fill="auto"/>
          </w:tcPr>
          <w:p w:rsidR="00AE4C91" w:rsidRPr="00376FE5" w:rsidP="00AE4C91" w14:paraId="1F163EAB" w14:textId="77777777">
            <w:pPr>
              <w:rPr>
                <w:rFonts w:eastAsia="Calibri"/>
                <w:sz w:val="20"/>
                <w:szCs w:val="20"/>
              </w:rPr>
            </w:pPr>
            <w:r w:rsidRPr="00376FE5">
              <w:rPr>
                <w:rFonts w:eastAsia="Calibri"/>
                <w:sz w:val="20"/>
                <w:szCs w:val="20"/>
              </w:rPr>
              <w:t>Abbreviated reports—1002.12</w:t>
            </w:r>
          </w:p>
        </w:tc>
        <w:tc>
          <w:tcPr>
            <w:tcW w:w="866" w:type="pct"/>
          </w:tcPr>
          <w:p w:rsidR="00AE4C91" w:rsidRPr="00376FE5" w:rsidP="00AE4C91" w14:paraId="336EECEE" w14:textId="77777777">
            <w:pPr>
              <w:rPr>
                <w:rFonts w:eastAsia="Calibri"/>
                <w:sz w:val="20"/>
                <w:szCs w:val="20"/>
              </w:rPr>
            </w:pPr>
            <w:r w:rsidRPr="00376FE5">
              <w:rPr>
                <w:rFonts w:eastAsia="Calibri"/>
                <w:sz w:val="20"/>
                <w:szCs w:val="20"/>
              </w:rPr>
              <w:t>3629—General abbreviated report</w:t>
            </w:r>
          </w:p>
          <w:p w:rsidR="00AE4C91" w:rsidRPr="00376FE5" w:rsidP="00AE4C91" w14:paraId="418432E3" w14:textId="77777777">
            <w:pPr>
              <w:rPr>
                <w:rFonts w:eastAsia="Calibri"/>
                <w:sz w:val="20"/>
                <w:szCs w:val="20"/>
              </w:rPr>
            </w:pPr>
            <w:r w:rsidRPr="00376FE5">
              <w:rPr>
                <w:rFonts w:eastAsia="Calibri"/>
                <w:sz w:val="20"/>
                <w:szCs w:val="20"/>
              </w:rPr>
              <w:t>3646—Mercury vapor lamp products radiation safety report</w:t>
            </w:r>
          </w:p>
          <w:p w:rsidR="00AE4C91" w:rsidRPr="00376FE5" w:rsidP="00AE4C91" w14:paraId="07A112CC" w14:textId="77777777">
            <w:pPr>
              <w:rPr>
                <w:rFonts w:eastAsia="Calibri"/>
                <w:sz w:val="20"/>
                <w:szCs w:val="20"/>
              </w:rPr>
            </w:pPr>
            <w:r w:rsidRPr="00376FE5">
              <w:rPr>
                <w:rFonts w:eastAsia="Calibri"/>
                <w:sz w:val="20"/>
                <w:szCs w:val="20"/>
              </w:rPr>
              <w:t>3663—Microwave products (non-oven)</w:t>
            </w:r>
          </w:p>
        </w:tc>
        <w:tc>
          <w:tcPr>
            <w:tcW w:w="817" w:type="pct"/>
            <w:shd w:val="clear" w:color="auto" w:fill="auto"/>
          </w:tcPr>
          <w:p w:rsidR="00AE4C91" w:rsidRPr="00376FE5" w:rsidP="00AE4C91" w14:paraId="495AD7E7" w14:textId="77777777">
            <w:pPr>
              <w:rPr>
                <w:rFonts w:eastAsia="Calibri"/>
                <w:sz w:val="20"/>
                <w:szCs w:val="20"/>
              </w:rPr>
            </w:pPr>
            <w:r w:rsidRPr="00376FE5">
              <w:rPr>
                <w:rFonts w:eastAsia="Calibri"/>
                <w:sz w:val="20"/>
                <w:szCs w:val="20"/>
              </w:rPr>
              <w:t>80</w:t>
            </w:r>
          </w:p>
        </w:tc>
        <w:tc>
          <w:tcPr>
            <w:tcW w:w="721" w:type="pct"/>
            <w:shd w:val="clear" w:color="auto" w:fill="auto"/>
          </w:tcPr>
          <w:p w:rsidR="00AE4C91" w:rsidRPr="00376FE5" w:rsidP="00AE4C91" w14:paraId="3D1990CF" w14:textId="77777777">
            <w:pPr>
              <w:rPr>
                <w:rFonts w:eastAsia="Calibri"/>
                <w:sz w:val="20"/>
                <w:szCs w:val="20"/>
              </w:rPr>
            </w:pPr>
            <w:r w:rsidRPr="00376FE5">
              <w:rPr>
                <w:rFonts w:eastAsia="Calibri"/>
                <w:sz w:val="20"/>
                <w:szCs w:val="20"/>
              </w:rPr>
              <w:t>1.8</w:t>
            </w:r>
          </w:p>
        </w:tc>
        <w:tc>
          <w:tcPr>
            <w:tcW w:w="577" w:type="pct"/>
            <w:shd w:val="clear" w:color="auto" w:fill="auto"/>
          </w:tcPr>
          <w:p w:rsidR="00AE4C91" w:rsidRPr="00376FE5" w:rsidP="00AE4C91" w14:paraId="18D53183" w14:textId="77777777">
            <w:pPr>
              <w:rPr>
                <w:rFonts w:eastAsia="Calibri"/>
                <w:sz w:val="20"/>
                <w:szCs w:val="20"/>
              </w:rPr>
            </w:pPr>
            <w:r w:rsidRPr="00376FE5">
              <w:rPr>
                <w:rFonts w:eastAsia="Calibri"/>
                <w:sz w:val="20"/>
                <w:szCs w:val="20"/>
              </w:rPr>
              <w:t>144</w:t>
            </w:r>
          </w:p>
        </w:tc>
        <w:tc>
          <w:tcPr>
            <w:tcW w:w="577" w:type="pct"/>
            <w:shd w:val="clear" w:color="auto" w:fill="auto"/>
          </w:tcPr>
          <w:p w:rsidR="00AE4C91" w:rsidRPr="00376FE5" w:rsidP="00AE4C91" w14:paraId="45D94009" w14:textId="77777777">
            <w:pPr>
              <w:rPr>
                <w:rFonts w:eastAsia="Calibri"/>
                <w:sz w:val="20"/>
                <w:szCs w:val="20"/>
              </w:rPr>
            </w:pPr>
            <w:r w:rsidRPr="00376FE5">
              <w:rPr>
                <w:rFonts w:eastAsia="Calibri"/>
                <w:sz w:val="20"/>
                <w:szCs w:val="20"/>
              </w:rPr>
              <w:t>5</w:t>
            </w:r>
          </w:p>
        </w:tc>
        <w:tc>
          <w:tcPr>
            <w:tcW w:w="529" w:type="pct"/>
            <w:shd w:val="clear" w:color="auto" w:fill="auto"/>
          </w:tcPr>
          <w:p w:rsidR="00AE4C91" w:rsidRPr="00376FE5" w:rsidP="00AE4C91" w14:paraId="3A7A841E" w14:textId="77777777">
            <w:pPr>
              <w:rPr>
                <w:rFonts w:eastAsia="Calibri"/>
                <w:sz w:val="20"/>
                <w:szCs w:val="20"/>
              </w:rPr>
            </w:pPr>
            <w:r w:rsidRPr="00376FE5">
              <w:rPr>
                <w:rFonts w:eastAsia="Calibri"/>
                <w:sz w:val="20"/>
                <w:szCs w:val="20"/>
              </w:rPr>
              <w:t>720</w:t>
            </w:r>
          </w:p>
        </w:tc>
      </w:tr>
      <w:tr w14:paraId="424A04C2" w14:textId="77777777" w:rsidTr="00153213">
        <w:tblPrEx>
          <w:tblW w:w="5000" w:type="pct"/>
          <w:jc w:val="center"/>
          <w:tblLayout w:type="fixed"/>
          <w:tblLook w:val="01E0"/>
        </w:tblPrEx>
        <w:trPr>
          <w:cantSplit/>
          <w:trHeight w:val="20"/>
          <w:jc w:val="center"/>
        </w:trPr>
        <w:tc>
          <w:tcPr>
            <w:tcW w:w="913" w:type="pct"/>
            <w:shd w:val="clear" w:color="auto" w:fill="auto"/>
          </w:tcPr>
          <w:p w:rsidR="00AE4C91" w:rsidRPr="00376FE5" w:rsidP="00AE4C91" w14:paraId="5D487F0A" w14:textId="77777777">
            <w:pPr>
              <w:rPr>
                <w:rFonts w:eastAsia="Calibri"/>
                <w:sz w:val="20"/>
                <w:szCs w:val="20"/>
              </w:rPr>
            </w:pPr>
            <w:r w:rsidRPr="00376FE5">
              <w:rPr>
                <w:rFonts w:eastAsia="Calibri"/>
                <w:sz w:val="20"/>
                <w:szCs w:val="20"/>
              </w:rPr>
              <w:t>Annual reports—1002.13(a)-(b)</w:t>
            </w:r>
          </w:p>
        </w:tc>
        <w:tc>
          <w:tcPr>
            <w:tcW w:w="866" w:type="pct"/>
          </w:tcPr>
          <w:p w:rsidR="00AE4C91" w:rsidRPr="00376FE5" w:rsidP="00AE4C91" w14:paraId="413E792D" w14:textId="77777777">
            <w:pPr>
              <w:rPr>
                <w:rFonts w:eastAsia="Calibri"/>
                <w:sz w:val="20"/>
                <w:szCs w:val="20"/>
              </w:rPr>
            </w:pPr>
            <w:r w:rsidRPr="00376FE5">
              <w:rPr>
                <w:rFonts w:eastAsia="Calibri"/>
                <w:sz w:val="20"/>
                <w:szCs w:val="20"/>
              </w:rPr>
              <w:t>3628—General</w:t>
            </w:r>
          </w:p>
          <w:p w:rsidR="00AE4C91" w:rsidRPr="00376FE5" w:rsidP="00AE4C91" w14:paraId="14BB8552" w14:textId="77777777">
            <w:pPr>
              <w:rPr>
                <w:rFonts w:eastAsia="Calibri"/>
                <w:sz w:val="20"/>
                <w:szCs w:val="20"/>
              </w:rPr>
            </w:pPr>
            <w:r w:rsidRPr="00376FE5">
              <w:rPr>
                <w:rFonts w:eastAsia="Calibri"/>
                <w:sz w:val="20"/>
                <w:szCs w:val="20"/>
              </w:rPr>
              <w:t>3634—TV</w:t>
            </w:r>
          </w:p>
          <w:p w:rsidR="00AE4C91" w:rsidRPr="00376FE5" w:rsidP="00AE4C91" w14:paraId="78F669AF" w14:textId="77777777">
            <w:pPr>
              <w:rPr>
                <w:rFonts w:eastAsia="Calibri"/>
                <w:sz w:val="20"/>
                <w:szCs w:val="20"/>
              </w:rPr>
            </w:pPr>
            <w:r w:rsidRPr="00376FE5">
              <w:rPr>
                <w:rFonts w:eastAsia="Calibri"/>
                <w:sz w:val="20"/>
                <w:szCs w:val="20"/>
              </w:rPr>
              <w:t>3641—Cabinet x-ray</w:t>
            </w:r>
          </w:p>
          <w:p w:rsidR="00AE4C91" w:rsidRPr="00376FE5" w:rsidP="00AE4C91" w14:paraId="2041690B" w14:textId="77777777">
            <w:pPr>
              <w:rPr>
                <w:rFonts w:eastAsia="Calibri"/>
                <w:sz w:val="20"/>
                <w:szCs w:val="20"/>
              </w:rPr>
            </w:pPr>
            <w:r w:rsidRPr="00376FE5">
              <w:rPr>
                <w:rFonts w:eastAsia="Calibri"/>
                <w:sz w:val="20"/>
                <w:szCs w:val="20"/>
              </w:rPr>
              <w:t>3643—Microwave oven</w:t>
            </w:r>
          </w:p>
          <w:p w:rsidR="00AE4C91" w:rsidRPr="00376FE5" w:rsidP="00AE4C91" w14:paraId="08679840" w14:textId="77777777">
            <w:pPr>
              <w:rPr>
                <w:rFonts w:eastAsia="Calibri"/>
                <w:sz w:val="20"/>
                <w:szCs w:val="20"/>
              </w:rPr>
            </w:pPr>
            <w:r w:rsidRPr="00376FE5">
              <w:rPr>
                <w:rFonts w:eastAsia="Calibri"/>
                <w:sz w:val="20"/>
                <w:szCs w:val="20"/>
              </w:rPr>
              <w:t>3636—Laser</w:t>
            </w:r>
          </w:p>
          <w:p w:rsidR="00AE4C91" w:rsidRPr="00376FE5" w:rsidP="00AE4C91" w14:paraId="09488D25" w14:textId="77777777">
            <w:pPr>
              <w:rPr>
                <w:rFonts w:eastAsia="Calibri"/>
                <w:sz w:val="20"/>
                <w:szCs w:val="20"/>
              </w:rPr>
            </w:pPr>
            <w:r w:rsidRPr="00376FE5">
              <w:rPr>
                <w:rFonts w:eastAsia="Calibri"/>
                <w:sz w:val="20"/>
                <w:szCs w:val="20"/>
              </w:rPr>
              <w:t>3631—Sunlamp</w:t>
            </w:r>
          </w:p>
          <w:p w:rsidR="00AE4C91" w:rsidRPr="00376FE5" w:rsidP="00AE4C91" w14:paraId="3F5B7944" w14:textId="77777777">
            <w:pPr>
              <w:rPr>
                <w:rFonts w:eastAsia="Calibri"/>
                <w:sz w:val="20"/>
                <w:szCs w:val="20"/>
              </w:rPr>
            </w:pPr>
          </w:p>
        </w:tc>
        <w:tc>
          <w:tcPr>
            <w:tcW w:w="817" w:type="pct"/>
            <w:shd w:val="clear" w:color="auto" w:fill="auto"/>
          </w:tcPr>
          <w:p w:rsidR="00AE4C91" w:rsidRPr="00376FE5" w:rsidP="00AE4C91" w14:paraId="334801B7" w14:textId="77777777">
            <w:pPr>
              <w:rPr>
                <w:rFonts w:eastAsia="Calibri"/>
                <w:sz w:val="20"/>
                <w:szCs w:val="20"/>
              </w:rPr>
            </w:pPr>
            <w:r w:rsidRPr="00376FE5">
              <w:rPr>
                <w:rFonts w:eastAsia="Calibri"/>
                <w:sz w:val="20"/>
                <w:szCs w:val="20"/>
              </w:rPr>
              <w:t>2</w:t>
            </w:r>
            <w:r w:rsidRPr="00376FE5" w:rsidR="00793345">
              <w:rPr>
                <w:rFonts w:eastAsia="Calibri"/>
                <w:sz w:val="20"/>
                <w:szCs w:val="20"/>
              </w:rPr>
              <w:t>,</w:t>
            </w:r>
            <w:r w:rsidRPr="00376FE5">
              <w:rPr>
                <w:rFonts w:eastAsia="Calibri"/>
                <w:sz w:val="20"/>
                <w:szCs w:val="20"/>
              </w:rPr>
              <w:t>344</w:t>
            </w:r>
          </w:p>
        </w:tc>
        <w:tc>
          <w:tcPr>
            <w:tcW w:w="721" w:type="pct"/>
            <w:shd w:val="clear" w:color="auto" w:fill="auto"/>
          </w:tcPr>
          <w:p w:rsidR="00AE4C91" w:rsidRPr="00376FE5" w:rsidP="00AE4C91" w14:paraId="6C76A56A" w14:textId="77777777">
            <w:pPr>
              <w:rPr>
                <w:rFonts w:eastAsia="Calibri"/>
                <w:sz w:val="20"/>
                <w:szCs w:val="20"/>
              </w:rPr>
            </w:pPr>
            <w:r w:rsidRPr="00376FE5">
              <w:rPr>
                <w:rFonts w:eastAsia="Calibri"/>
                <w:sz w:val="20"/>
                <w:szCs w:val="20"/>
              </w:rPr>
              <w:t>1.3</w:t>
            </w:r>
          </w:p>
        </w:tc>
        <w:tc>
          <w:tcPr>
            <w:tcW w:w="577" w:type="pct"/>
            <w:shd w:val="clear" w:color="auto" w:fill="auto"/>
          </w:tcPr>
          <w:p w:rsidR="00AE4C91" w:rsidRPr="00376FE5" w:rsidP="00AE4C91" w14:paraId="1EB4CED8" w14:textId="77777777">
            <w:pPr>
              <w:rPr>
                <w:rFonts w:eastAsia="Calibri"/>
                <w:sz w:val="20"/>
                <w:szCs w:val="20"/>
              </w:rPr>
            </w:pPr>
            <w:r w:rsidRPr="00376FE5">
              <w:rPr>
                <w:rFonts w:eastAsia="Calibri"/>
                <w:sz w:val="20"/>
                <w:szCs w:val="20"/>
              </w:rPr>
              <w:t>3047</w:t>
            </w:r>
          </w:p>
        </w:tc>
        <w:tc>
          <w:tcPr>
            <w:tcW w:w="577" w:type="pct"/>
            <w:shd w:val="clear" w:color="auto" w:fill="auto"/>
          </w:tcPr>
          <w:p w:rsidR="00AE4C91" w:rsidRPr="00376FE5" w:rsidP="00AE4C91" w14:paraId="196FE759" w14:textId="77777777">
            <w:pPr>
              <w:rPr>
                <w:rFonts w:eastAsia="Calibri"/>
                <w:sz w:val="20"/>
                <w:szCs w:val="20"/>
              </w:rPr>
            </w:pPr>
            <w:r w:rsidRPr="00376FE5">
              <w:rPr>
                <w:rFonts w:eastAsia="Calibri"/>
                <w:sz w:val="20"/>
                <w:szCs w:val="20"/>
              </w:rPr>
              <w:t>18</w:t>
            </w:r>
          </w:p>
        </w:tc>
        <w:tc>
          <w:tcPr>
            <w:tcW w:w="529" w:type="pct"/>
            <w:shd w:val="clear" w:color="auto" w:fill="auto"/>
          </w:tcPr>
          <w:p w:rsidR="00AE4C91" w:rsidRPr="00376FE5" w:rsidP="00AE4C91" w14:paraId="750B019E" w14:textId="77777777">
            <w:pPr>
              <w:rPr>
                <w:rFonts w:eastAsia="Calibri"/>
                <w:sz w:val="20"/>
                <w:szCs w:val="20"/>
              </w:rPr>
            </w:pPr>
            <w:r w:rsidRPr="00376FE5">
              <w:rPr>
                <w:rFonts w:eastAsia="Calibri"/>
                <w:sz w:val="20"/>
                <w:szCs w:val="20"/>
              </w:rPr>
              <w:t>54</w:t>
            </w:r>
            <w:r w:rsidRPr="00376FE5" w:rsidR="00793345">
              <w:rPr>
                <w:rFonts w:eastAsia="Calibri"/>
                <w:sz w:val="20"/>
                <w:szCs w:val="20"/>
              </w:rPr>
              <w:t>,</w:t>
            </w:r>
            <w:r w:rsidRPr="00376FE5">
              <w:rPr>
                <w:rFonts w:eastAsia="Calibri"/>
                <w:sz w:val="20"/>
                <w:szCs w:val="20"/>
              </w:rPr>
              <w:t>8</w:t>
            </w:r>
            <w:r w:rsidRPr="00376FE5" w:rsidR="00E6340B">
              <w:rPr>
                <w:rFonts w:eastAsia="Calibri"/>
                <w:sz w:val="20"/>
                <w:szCs w:val="20"/>
              </w:rPr>
              <w:t>46</w:t>
            </w:r>
          </w:p>
        </w:tc>
      </w:tr>
      <w:tr w14:paraId="4BD907F8" w14:textId="77777777" w:rsidTr="00153213">
        <w:tblPrEx>
          <w:tblW w:w="5000" w:type="pct"/>
          <w:jc w:val="center"/>
          <w:tblLayout w:type="fixed"/>
          <w:tblLook w:val="01E0"/>
        </w:tblPrEx>
        <w:trPr>
          <w:cantSplit/>
          <w:trHeight w:val="20"/>
          <w:jc w:val="center"/>
        </w:trPr>
        <w:tc>
          <w:tcPr>
            <w:tcW w:w="913" w:type="pct"/>
            <w:shd w:val="clear" w:color="auto" w:fill="auto"/>
          </w:tcPr>
          <w:p w:rsidR="00AE4C91" w:rsidRPr="00376FE5" w:rsidP="00AE4C91" w14:paraId="2CA551C8" w14:textId="77777777">
            <w:pPr>
              <w:rPr>
                <w:rFonts w:eastAsia="Calibri"/>
                <w:sz w:val="20"/>
                <w:szCs w:val="20"/>
              </w:rPr>
            </w:pPr>
            <w:r w:rsidRPr="00376FE5">
              <w:rPr>
                <w:rFonts w:eastAsia="Calibri"/>
                <w:sz w:val="20"/>
                <w:szCs w:val="20"/>
              </w:rPr>
              <w:t>Accidental radiation occurrence reports—1002.20</w:t>
            </w:r>
          </w:p>
        </w:tc>
        <w:tc>
          <w:tcPr>
            <w:tcW w:w="866" w:type="pct"/>
          </w:tcPr>
          <w:p w:rsidR="00AE4C91" w:rsidRPr="00376FE5" w:rsidP="00AE4C91" w14:paraId="5D3F2E2F" w14:textId="77777777">
            <w:pPr>
              <w:rPr>
                <w:rFonts w:eastAsia="Calibri"/>
                <w:sz w:val="20"/>
                <w:szCs w:val="20"/>
              </w:rPr>
            </w:pPr>
            <w:r w:rsidRPr="00376FE5">
              <w:rPr>
                <w:rFonts w:eastAsia="Calibri"/>
                <w:sz w:val="20"/>
                <w:szCs w:val="20"/>
              </w:rPr>
              <w:t>3649—ARO</w:t>
            </w:r>
          </w:p>
        </w:tc>
        <w:tc>
          <w:tcPr>
            <w:tcW w:w="817" w:type="pct"/>
            <w:shd w:val="clear" w:color="auto" w:fill="auto"/>
          </w:tcPr>
          <w:p w:rsidR="00AE4C91" w:rsidRPr="00376FE5" w:rsidP="00AE4C91" w14:paraId="5BDBBAAE" w14:textId="77777777">
            <w:pPr>
              <w:rPr>
                <w:rFonts w:eastAsia="Calibri"/>
                <w:sz w:val="20"/>
                <w:szCs w:val="20"/>
              </w:rPr>
            </w:pPr>
            <w:r w:rsidRPr="00376FE5">
              <w:rPr>
                <w:rFonts w:eastAsia="Calibri"/>
                <w:sz w:val="20"/>
                <w:szCs w:val="20"/>
              </w:rPr>
              <w:t>96</w:t>
            </w:r>
          </w:p>
        </w:tc>
        <w:tc>
          <w:tcPr>
            <w:tcW w:w="721" w:type="pct"/>
            <w:shd w:val="clear" w:color="auto" w:fill="auto"/>
          </w:tcPr>
          <w:p w:rsidR="00AE4C91" w:rsidRPr="00376FE5" w:rsidP="00AE4C91" w14:paraId="17959DD9" w14:textId="77777777">
            <w:pPr>
              <w:rPr>
                <w:rFonts w:eastAsia="Calibri"/>
                <w:sz w:val="20"/>
                <w:szCs w:val="20"/>
              </w:rPr>
            </w:pPr>
            <w:r w:rsidRPr="00376FE5">
              <w:rPr>
                <w:rFonts w:eastAsia="Calibri"/>
                <w:sz w:val="20"/>
                <w:szCs w:val="20"/>
              </w:rPr>
              <w:t>4</w:t>
            </w:r>
          </w:p>
        </w:tc>
        <w:tc>
          <w:tcPr>
            <w:tcW w:w="577" w:type="pct"/>
            <w:shd w:val="clear" w:color="auto" w:fill="auto"/>
          </w:tcPr>
          <w:p w:rsidR="00AE4C91" w:rsidRPr="00376FE5" w:rsidP="00AE4C91" w14:paraId="61D5523D" w14:textId="77777777">
            <w:pPr>
              <w:rPr>
                <w:rFonts w:eastAsia="Calibri"/>
                <w:sz w:val="20"/>
                <w:szCs w:val="20"/>
              </w:rPr>
            </w:pPr>
            <w:r w:rsidRPr="00376FE5">
              <w:rPr>
                <w:rFonts w:eastAsia="Calibri"/>
                <w:sz w:val="20"/>
                <w:szCs w:val="20"/>
              </w:rPr>
              <w:t>384</w:t>
            </w:r>
          </w:p>
        </w:tc>
        <w:tc>
          <w:tcPr>
            <w:tcW w:w="577" w:type="pct"/>
            <w:shd w:val="clear" w:color="auto" w:fill="auto"/>
          </w:tcPr>
          <w:p w:rsidR="00AE4C91" w:rsidRPr="00376FE5" w:rsidP="00AE4C91" w14:paraId="4FC0E825" w14:textId="77777777">
            <w:pPr>
              <w:rPr>
                <w:rFonts w:eastAsia="Calibri"/>
                <w:sz w:val="20"/>
                <w:szCs w:val="20"/>
              </w:rPr>
            </w:pPr>
            <w:r w:rsidRPr="00376FE5">
              <w:rPr>
                <w:rFonts w:eastAsia="Calibri"/>
                <w:sz w:val="20"/>
                <w:szCs w:val="20"/>
              </w:rPr>
              <w:t>2</w:t>
            </w:r>
          </w:p>
        </w:tc>
        <w:tc>
          <w:tcPr>
            <w:tcW w:w="529" w:type="pct"/>
            <w:shd w:val="clear" w:color="auto" w:fill="auto"/>
          </w:tcPr>
          <w:p w:rsidR="00AE4C91" w:rsidRPr="00376FE5" w:rsidP="00AE4C91" w14:paraId="3696A231" w14:textId="77777777">
            <w:pPr>
              <w:rPr>
                <w:rFonts w:eastAsia="Calibri"/>
                <w:sz w:val="20"/>
                <w:szCs w:val="20"/>
              </w:rPr>
            </w:pPr>
            <w:r w:rsidRPr="00376FE5">
              <w:rPr>
                <w:rFonts w:eastAsia="Calibri"/>
                <w:sz w:val="20"/>
                <w:szCs w:val="20"/>
              </w:rPr>
              <w:t>768</w:t>
            </w:r>
          </w:p>
        </w:tc>
      </w:tr>
      <w:tr w14:paraId="01997A7A" w14:textId="77777777" w:rsidTr="00153213">
        <w:tblPrEx>
          <w:tblW w:w="5000" w:type="pct"/>
          <w:jc w:val="center"/>
          <w:tblLayout w:type="fixed"/>
          <w:tblLook w:val="01E0"/>
        </w:tblPrEx>
        <w:trPr>
          <w:cantSplit/>
          <w:trHeight w:val="20"/>
          <w:jc w:val="center"/>
        </w:trPr>
        <w:tc>
          <w:tcPr>
            <w:tcW w:w="913" w:type="pct"/>
            <w:shd w:val="clear" w:color="auto" w:fill="auto"/>
          </w:tcPr>
          <w:p w:rsidR="00AE4C91" w:rsidRPr="00376FE5" w:rsidP="00AE4C91" w14:paraId="60138A96" w14:textId="77777777">
            <w:pPr>
              <w:rPr>
                <w:rFonts w:eastAsia="Calibri"/>
                <w:sz w:val="20"/>
                <w:szCs w:val="20"/>
              </w:rPr>
            </w:pPr>
            <w:r w:rsidRPr="00376FE5">
              <w:rPr>
                <w:rFonts w:eastAsia="Calibri"/>
                <w:sz w:val="20"/>
                <w:szCs w:val="20"/>
              </w:rPr>
              <w:t>Accidental radiation occurrence reports—1002.20</w:t>
            </w:r>
          </w:p>
        </w:tc>
        <w:tc>
          <w:tcPr>
            <w:tcW w:w="866" w:type="pct"/>
          </w:tcPr>
          <w:p w:rsidR="00AE4C91" w:rsidRPr="00376FE5" w:rsidP="00AE4C91" w14:paraId="68B87FFF" w14:textId="77777777">
            <w:pPr>
              <w:rPr>
                <w:rFonts w:eastAsia="Calibri"/>
                <w:sz w:val="20"/>
                <w:szCs w:val="20"/>
              </w:rPr>
            </w:pPr>
            <w:r w:rsidRPr="00376FE5">
              <w:rPr>
                <w:rFonts w:eastAsia="Calibri"/>
                <w:sz w:val="20"/>
                <w:szCs w:val="20"/>
              </w:rPr>
              <w:t>3649S – ARO Summary</w:t>
            </w:r>
          </w:p>
        </w:tc>
        <w:tc>
          <w:tcPr>
            <w:tcW w:w="817" w:type="pct"/>
            <w:shd w:val="clear" w:color="auto" w:fill="auto"/>
          </w:tcPr>
          <w:p w:rsidR="00AE4C91" w:rsidRPr="00376FE5" w:rsidP="00AE4C91" w14:paraId="09133BDF" w14:textId="77777777">
            <w:pPr>
              <w:rPr>
                <w:rFonts w:eastAsia="Calibri"/>
                <w:sz w:val="20"/>
                <w:szCs w:val="20"/>
              </w:rPr>
            </w:pPr>
            <w:r w:rsidRPr="00376FE5">
              <w:rPr>
                <w:rFonts w:eastAsia="Calibri"/>
                <w:sz w:val="20"/>
                <w:szCs w:val="20"/>
              </w:rPr>
              <w:t>4</w:t>
            </w:r>
          </w:p>
        </w:tc>
        <w:tc>
          <w:tcPr>
            <w:tcW w:w="721" w:type="pct"/>
            <w:shd w:val="clear" w:color="auto" w:fill="auto"/>
          </w:tcPr>
          <w:p w:rsidR="00AE4C91" w:rsidRPr="00376FE5" w:rsidP="00AE4C91" w14:paraId="41EC9282" w14:textId="77777777">
            <w:pPr>
              <w:rPr>
                <w:rFonts w:eastAsia="Calibri"/>
                <w:sz w:val="20"/>
                <w:szCs w:val="20"/>
              </w:rPr>
            </w:pPr>
            <w:r w:rsidRPr="00376FE5">
              <w:rPr>
                <w:rFonts w:eastAsia="Calibri"/>
                <w:sz w:val="20"/>
                <w:szCs w:val="20"/>
              </w:rPr>
              <w:t>4</w:t>
            </w:r>
          </w:p>
        </w:tc>
        <w:tc>
          <w:tcPr>
            <w:tcW w:w="577" w:type="pct"/>
            <w:shd w:val="clear" w:color="auto" w:fill="auto"/>
          </w:tcPr>
          <w:p w:rsidR="00AE4C91" w:rsidRPr="00376FE5" w:rsidP="00AE4C91" w14:paraId="2BBD5D6B" w14:textId="77777777">
            <w:pPr>
              <w:rPr>
                <w:rFonts w:eastAsia="Calibri"/>
                <w:sz w:val="20"/>
                <w:szCs w:val="20"/>
              </w:rPr>
            </w:pPr>
            <w:r w:rsidRPr="00376FE5">
              <w:rPr>
                <w:rFonts w:eastAsia="Calibri"/>
                <w:sz w:val="20"/>
                <w:szCs w:val="20"/>
              </w:rPr>
              <w:t>16</w:t>
            </w:r>
          </w:p>
        </w:tc>
        <w:tc>
          <w:tcPr>
            <w:tcW w:w="577" w:type="pct"/>
            <w:shd w:val="clear" w:color="auto" w:fill="auto"/>
          </w:tcPr>
          <w:p w:rsidR="00AE4C91" w:rsidRPr="00376FE5" w:rsidP="00AE4C91" w14:paraId="1AB5A3B2" w14:textId="77777777">
            <w:pPr>
              <w:rPr>
                <w:rFonts w:eastAsia="Calibri"/>
                <w:sz w:val="20"/>
                <w:szCs w:val="20"/>
              </w:rPr>
            </w:pPr>
            <w:r w:rsidRPr="00376FE5">
              <w:rPr>
                <w:rFonts w:eastAsia="Calibri"/>
                <w:sz w:val="20"/>
                <w:szCs w:val="20"/>
              </w:rPr>
              <w:t>10</w:t>
            </w:r>
          </w:p>
        </w:tc>
        <w:tc>
          <w:tcPr>
            <w:tcW w:w="529" w:type="pct"/>
            <w:shd w:val="clear" w:color="auto" w:fill="auto"/>
          </w:tcPr>
          <w:p w:rsidR="00AE4C91" w:rsidRPr="00376FE5" w:rsidP="00AE4C91" w14:paraId="4555A4A0" w14:textId="77777777">
            <w:pPr>
              <w:rPr>
                <w:rFonts w:eastAsia="Calibri"/>
                <w:sz w:val="20"/>
                <w:szCs w:val="20"/>
              </w:rPr>
            </w:pPr>
            <w:r w:rsidRPr="00376FE5">
              <w:rPr>
                <w:rFonts w:eastAsia="Calibri"/>
                <w:sz w:val="20"/>
                <w:szCs w:val="20"/>
              </w:rPr>
              <w:t>160</w:t>
            </w:r>
          </w:p>
        </w:tc>
      </w:tr>
      <w:tr w14:paraId="7C42866B" w14:textId="77777777" w:rsidTr="00153213">
        <w:tblPrEx>
          <w:tblW w:w="5000" w:type="pct"/>
          <w:jc w:val="center"/>
          <w:tblLayout w:type="fixed"/>
          <w:tblLook w:val="01E0"/>
        </w:tblPrEx>
        <w:trPr>
          <w:cantSplit/>
          <w:trHeight w:val="20"/>
          <w:jc w:val="center"/>
        </w:trPr>
        <w:tc>
          <w:tcPr>
            <w:tcW w:w="913" w:type="pct"/>
            <w:shd w:val="clear" w:color="auto" w:fill="auto"/>
          </w:tcPr>
          <w:p w:rsidR="00AE4C91" w:rsidRPr="00376FE5" w:rsidP="00AE4C91" w14:paraId="77FC4075" w14:textId="77777777">
            <w:pPr>
              <w:rPr>
                <w:rFonts w:eastAsia="Calibri"/>
                <w:sz w:val="20"/>
                <w:szCs w:val="20"/>
              </w:rPr>
            </w:pPr>
            <w:r w:rsidRPr="00376FE5">
              <w:rPr>
                <w:rFonts w:eastAsia="Calibri"/>
                <w:sz w:val="20"/>
                <w:szCs w:val="20"/>
              </w:rPr>
              <w:t>Accidental radiation occurrence reports—1002.20</w:t>
            </w:r>
          </w:p>
        </w:tc>
        <w:tc>
          <w:tcPr>
            <w:tcW w:w="866" w:type="pct"/>
          </w:tcPr>
          <w:p w:rsidR="00AE4C91" w:rsidRPr="00376FE5" w:rsidP="00AE4C91" w14:paraId="2341B3CE" w14:textId="77777777">
            <w:pPr>
              <w:rPr>
                <w:rFonts w:eastAsia="Calibri"/>
                <w:sz w:val="20"/>
                <w:szCs w:val="20"/>
              </w:rPr>
            </w:pPr>
            <w:r w:rsidRPr="00376FE5">
              <w:rPr>
                <w:rFonts w:eastAsia="Calibri"/>
                <w:sz w:val="20"/>
                <w:szCs w:val="20"/>
              </w:rPr>
              <w:t>3649C – Consumer ARO</w:t>
            </w:r>
          </w:p>
        </w:tc>
        <w:tc>
          <w:tcPr>
            <w:tcW w:w="817" w:type="pct"/>
            <w:shd w:val="clear" w:color="auto" w:fill="auto"/>
          </w:tcPr>
          <w:p w:rsidR="00AE4C91" w:rsidRPr="00376FE5" w:rsidP="00AE4C91" w14:paraId="2A9BA90C" w14:textId="77777777">
            <w:pPr>
              <w:rPr>
                <w:rFonts w:eastAsia="Calibri"/>
                <w:sz w:val="20"/>
                <w:szCs w:val="20"/>
              </w:rPr>
            </w:pPr>
            <w:r w:rsidRPr="00376FE5">
              <w:rPr>
                <w:rFonts w:eastAsia="Calibri"/>
                <w:sz w:val="20"/>
                <w:szCs w:val="20"/>
              </w:rPr>
              <w:t>10</w:t>
            </w:r>
          </w:p>
        </w:tc>
        <w:tc>
          <w:tcPr>
            <w:tcW w:w="721" w:type="pct"/>
            <w:shd w:val="clear" w:color="auto" w:fill="auto"/>
          </w:tcPr>
          <w:p w:rsidR="00AE4C91" w:rsidRPr="00376FE5" w:rsidP="00AE4C91" w14:paraId="30B10894" w14:textId="77777777">
            <w:pPr>
              <w:rPr>
                <w:rFonts w:eastAsia="Calibri"/>
                <w:sz w:val="20"/>
                <w:szCs w:val="20"/>
              </w:rPr>
            </w:pPr>
            <w:r w:rsidRPr="00376FE5">
              <w:rPr>
                <w:rFonts w:eastAsia="Calibri"/>
                <w:sz w:val="20"/>
                <w:szCs w:val="20"/>
              </w:rPr>
              <w:t>1</w:t>
            </w:r>
          </w:p>
        </w:tc>
        <w:tc>
          <w:tcPr>
            <w:tcW w:w="577" w:type="pct"/>
            <w:shd w:val="clear" w:color="auto" w:fill="auto"/>
          </w:tcPr>
          <w:p w:rsidR="00AE4C91" w:rsidRPr="00376FE5" w:rsidP="00AE4C91" w14:paraId="12A2D9BB" w14:textId="77777777">
            <w:pPr>
              <w:rPr>
                <w:rFonts w:eastAsia="Calibri"/>
                <w:sz w:val="20"/>
                <w:szCs w:val="20"/>
              </w:rPr>
            </w:pPr>
            <w:r w:rsidRPr="00376FE5">
              <w:rPr>
                <w:rFonts w:eastAsia="Calibri"/>
                <w:sz w:val="20"/>
                <w:szCs w:val="20"/>
              </w:rPr>
              <w:t>10</w:t>
            </w:r>
          </w:p>
        </w:tc>
        <w:tc>
          <w:tcPr>
            <w:tcW w:w="577" w:type="pct"/>
            <w:shd w:val="clear" w:color="auto" w:fill="auto"/>
          </w:tcPr>
          <w:p w:rsidR="00AE4C91" w:rsidRPr="00376FE5" w:rsidP="00AE4C91" w14:paraId="0C8784BF" w14:textId="77777777">
            <w:pPr>
              <w:rPr>
                <w:rFonts w:eastAsia="Calibri"/>
                <w:sz w:val="20"/>
                <w:szCs w:val="20"/>
              </w:rPr>
            </w:pPr>
            <w:r w:rsidRPr="00376FE5">
              <w:rPr>
                <w:rFonts w:eastAsia="Calibri"/>
                <w:sz w:val="20"/>
                <w:szCs w:val="20"/>
              </w:rPr>
              <w:t>0.25</w:t>
            </w:r>
          </w:p>
        </w:tc>
        <w:tc>
          <w:tcPr>
            <w:tcW w:w="529" w:type="pct"/>
            <w:shd w:val="clear" w:color="auto" w:fill="auto"/>
          </w:tcPr>
          <w:p w:rsidR="00AE4C91" w:rsidRPr="00376FE5" w:rsidP="00AE4C91" w14:paraId="45FC5480" w14:textId="77777777">
            <w:pPr>
              <w:rPr>
                <w:rFonts w:eastAsia="Calibri"/>
                <w:sz w:val="20"/>
                <w:szCs w:val="20"/>
              </w:rPr>
            </w:pPr>
            <w:r w:rsidRPr="00376FE5">
              <w:rPr>
                <w:rFonts w:eastAsia="Calibri"/>
                <w:sz w:val="20"/>
                <w:szCs w:val="20"/>
              </w:rPr>
              <w:t>3</w:t>
            </w:r>
          </w:p>
        </w:tc>
      </w:tr>
      <w:tr w14:paraId="07439579" w14:textId="77777777" w:rsidTr="00153213">
        <w:tblPrEx>
          <w:tblW w:w="5000" w:type="pct"/>
          <w:jc w:val="center"/>
          <w:tblLayout w:type="fixed"/>
          <w:tblLook w:val="01E0"/>
        </w:tblPrEx>
        <w:trPr>
          <w:cantSplit/>
          <w:trHeight w:val="20"/>
          <w:jc w:val="center"/>
        </w:trPr>
        <w:tc>
          <w:tcPr>
            <w:tcW w:w="913" w:type="pct"/>
            <w:shd w:val="clear" w:color="auto" w:fill="auto"/>
          </w:tcPr>
          <w:p w:rsidR="00AE4C91" w:rsidRPr="00376FE5" w:rsidP="00AE4C91" w14:paraId="1F2BA17F" w14:textId="77777777">
            <w:pPr>
              <w:rPr>
                <w:rFonts w:eastAsia="Calibri"/>
                <w:sz w:val="20"/>
                <w:szCs w:val="20"/>
              </w:rPr>
            </w:pPr>
            <w:r w:rsidRPr="00376FE5">
              <w:rPr>
                <w:rFonts w:eastAsia="Calibri"/>
                <w:sz w:val="20"/>
                <w:szCs w:val="20"/>
              </w:rPr>
              <w:t>Exemption requests—1002.50(a) and 1002.51</w:t>
            </w:r>
          </w:p>
        </w:tc>
        <w:tc>
          <w:tcPr>
            <w:tcW w:w="866" w:type="pct"/>
          </w:tcPr>
          <w:p w:rsidR="00AE4C91" w:rsidRPr="00376FE5" w:rsidP="00AE4C91" w14:paraId="67DF4AE5" w14:textId="77777777">
            <w:pPr>
              <w:rPr>
                <w:rFonts w:eastAsia="Calibri"/>
                <w:sz w:val="20"/>
                <w:szCs w:val="20"/>
              </w:rPr>
            </w:pPr>
            <w:r w:rsidRPr="00376FE5">
              <w:rPr>
                <w:rFonts w:eastAsia="Calibri"/>
                <w:sz w:val="20"/>
                <w:szCs w:val="20"/>
              </w:rPr>
              <w:t>3642—General correspondence</w:t>
            </w:r>
          </w:p>
        </w:tc>
        <w:tc>
          <w:tcPr>
            <w:tcW w:w="817" w:type="pct"/>
            <w:shd w:val="clear" w:color="auto" w:fill="auto"/>
          </w:tcPr>
          <w:p w:rsidR="00AE4C91" w:rsidRPr="00376FE5" w:rsidP="00AE4C91" w14:paraId="7C491126" w14:textId="77777777">
            <w:pPr>
              <w:rPr>
                <w:rFonts w:eastAsia="Calibri"/>
                <w:sz w:val="20"/>
                <w:szCs w:val="20"/>
              </w:rPr>
            </w:pPr>
            <w:r w:rsidRPr="00376FE5">
              <w:rPr>
                <w:rFonts w:eastAsia="Calibri"/>
                <w:sz w:val="20"/>
                <w:szCs w:val="20"/>
              </w:rPr>
              <w:t>5</w:t>
            </w:r>
          </w:p>
        </w:tc>
        <w:tc>
          <w:tcPr>
            <w:tcW w:w="721" w:type="pct"/>
            <w:shd w:val="clear" w:color="auto" w:fill="auto"/>
          </w:tcPr>
          <w:p w:rsidR="00AE4C91" w:rsidRPr="00376FE5" w:rsidP="00AE4C91" w14:paraId="1A23D678" w14:textId="77777777">
            <w:pPr>
              <w:rPr>
                <w:rFonts w:eastAsia="Calibri"/>
                <w:sz w:val="20"/>
                <w:szCs w:val="20"/>
              </w:rPr>
            </w:pPr>
            <w:r w:rsidRPr="00376FE5">
              <w:rPr>
                <w:rFonts w:eastAsia="Calibri"/>
                <w:sz w:val="20"/>
                <w:szCs w:val="20"/>
              </w:rPr>
              <w:t>1.3</w:t>
            </w:r>
          </w:p>
        </w:tc>
        <w:tc>
          <w:tcPr>
            <w:tcW w:w="577" w:type="pct"/>
            <w:shd w:val="clear" w:color="auto" w:fill="auto"/>
          </w:tcPr>
          <w:p w:rsidR="00AE4C91" w:rsidRPr="00376FE5" w:rsidP="00AE4C91" w14:paraId="6BE77037" w14:textId="77777777">
            <w:pPr>
              <w:rPr>
                <w:rFonts w:eastAsia="Calibri"/>
                <w:sz w:val="20"/>
                <w:szCs w:val="20"/>
              </w:rPr>
            </w:pPr>
            <w:r w:rsidRPr="00376FE5">
              <w:rPr>
                <w:rFonts w:eastAsia="Calibri"/>
                <w:sz w:val="20"/>
                <w:szCs w:val="20"/>
              </w:rPr>
              <w:t>7</w:t>
            </w:r>
          </w:p>
        </w:tc>
        <w:tc>
          <w:tcPr>
            <w:tcW w:w="577" w:type="pct"/>
            <w:shd w:val="clear" w:color="auto" w:fill="auto"/>
          </w:tcPr>
          <w:p w:rsidR="00AE4C91" w:rsidRPr="00376FE5" w:rsidP="00AE4C91" w14:paraId="28C8D7C8" w14:textId="77777777">
            <w:pPr>
              <w:rPr>
                <w:rFonts w:eastAsia="Calibri"/>
                <w:sz w:val="20"/>
                <w:szCs w:val="20"/>
              </w:rPr>
            </w:pPr>
            <w:r w:rsidRPr="00376FE5">
              <w:rPr>
                <w:rFonts w:eastAsia="Calibri"/>
                <w:sz w:val="20"/>
                <w:szCs w:val="20"/>
              </w:rPr>
              <w:t>1</w:t>
            </w:r>
          </w:p>
        </w:tc>
        <w:tc>
          <w:tcPr>
            <w:tcW w:w="529" w:type="pct"/>
            <w:shd w:val="clear" w:color="auto" w:fill="auto"/>
          </w:tcPr>
          <w:p w:rsidR="00AE4C91" w:rsidRPr="00376FE5" w:rsidP="00AE4C91" w14:paraId="3C0AD96A" w14:textId="77777777">
            <w:pPr>
              <w:rPr>
                <w:rFonts w:eastAsia="Calibri"/>
                <w:sz w:val="20"/>
                <w:szCs w:val="20"/>
              </w:rPr>
            </w:pPr>
            <w:r w:rsidRPr="00376FE5">
              <w:rPr>
                <w:rFonts w:eastAsia="Calibri"/>
                <w:sz w:val="20"/>
                <w:szCs w:val="20"/>
              </w:rPr>
              <w:t>7</w:t>
            </w:r>
          </w:p>
        </w:tc>
      </w:tr>
      <w:tr w14:paraId="2C76C205" w14:textId="77777777" w:rsidTr="00153213">
        <w:tblPrEx>
          <w:tblW w:w="5000" w:type="pct"/>
          <w:jc w:val="center"/>
          <w:tblLayout w:type="fixed"/>
          <w:tblLook w:val="01E0"/>
        </w:tblPrEx>
        <w:trPr>
          <w:cantSplit/>
          <w:trHeight w:val="1313"/>
          <w:jc w:val="center"/>
        </w:trPr>
        <w:tc>
          <w:tcPr>
            <w:tcW w:w="913" w:type="pct"/>
            <w:shd w:val="clear" w:color="auto" w:fill="auto"/>
          </w:tcPr>
          <w:p w:rsidR="00AE4C91" w:rsidRPr="00376FE5" w:rsidP="00AE4C91" w14:paraId="46C9EDE4" w14:textId="77777777">
            <w:pPr>
              <w:rPr>
                <w:rFonts w:eastAsia="Calibri"/>
                <w:sz w:val="20"/>
                <w:szCs w:val="20"/>
              </w:rPr>
            </w:pPr>
            <w:r w:rsidRPr="00376FE5">
              <w:rPr>
                <w:rFonts w:eastAsia="Calibri"/>
                <w:sz w:val="20"/>
                <w:szCs w:val="20"/>
              </w:rPr>
              <w:t>Product and sample information—1005.10</w:t>
            </w:r>
          </w:p>
        </w:tc>
        <w:tc>
          <w:tcPr>
            <w:tcW w:w="866" w:type="pct"/>
          </w:tcPr>
          <w:p w:rsidR="00AE4C91" w:rsidRPr="00376FE5" w:rsidP="00AE4C91" w14:paraId="4BB820BD" w14:textId="77777777">
            <w:pPr>
              <w:rPr>
                <w:rFonts w:eastAsia="Calibri"/>
                <w:sz w:val="20"/>
                <w:szCs w:val="20"/>
              </w:rPr>
            </w:pPr>
            <w:r w:rsidRPr="00376FE5">
              <w:rPr>
                <w:rFonts w:eastAsia="Calibri"/>
                <w:sz w:val="20"/>
                <w:szCs w:val="20"/>
              </w:rPr>
              <w:t>2767—Sample product</w:t>
            </w:r>
          </w:p>
        </w:tc>
        <w:tc>
          <w:tcPr>
            <w:tcW w:w="817" w:type="pct"/>
            <w:shd w:val="clear" w:color="auto" w:fill="auto"/>
          </w:tcPr>
          <w:p w:rsidR="00AE4C91" w:rsidRPr="00376FE5" w:rsidP="00AE4C91" w14:paraId="71CCD57D" w14:textId="77777777">
            <w:pPr>
              <w:rPr>
                <w:rFonts w:eastAsia="Calibri"/>
                <w:sz w:val="20"/>
                <w:szCs w:val="20"/>
              </w:rPr>
            </w:pPr>
            <w:r w:rsidRPr="00376FE5">
              <w:rPr>
                <w:rFonts w:eastAsia="Calibri"/>
                <w:sz w:val="20"/>
                <w:szCs w:val="20"/>
              </w:rPr>
              <w:t>10</w:t>
            </w:r>
          </w:p>
        </w:tc>
        <w:tc>
          <w:tcPr>
            <w:tcW w:w="721" w:type="pct"/>
            <w:shd w:val="clear" w:color="auto" w:fill="auto"/>
          </w:tcPr>
          <w:p w:rsidR="00AE4C91" w:rsidRPr="00376FE5" w:rsidP="00AE4C91" w14:paraId="5A270CA7" w14:textId="77777777">
            <w:pPr>
              <w:rPr>
                <w:rFonts w:eastAsia="Calibri"/>
                <w:sz w:val="20"/>
                <w:szCs w:val="20"/>
              </w:rPr>
            </w:pPr>
            <w:r w:rsidRPr="00376FE5">
              <w:rPr>
                <w:rFonts w:eastAsia="Calibri"/>
                <w:sz w:val="20"/>
                <w:szCs w:val="20"/>
              </w:rPr>
              <w:t>1</w:t>
            </w:r>
          </w:p>
        </w:tc>
        <w:tc>
          <w:tcPr>
            <w:tcW w:w="577" w:type="pct"/>
            <w:shd w:val="clear" w:color="auto" w:fill="auto"/>
          </w:tcPr>
          <w:p w:rsidR="00AE4C91" w:rsidRPr="00376FE5" w:rsidP="00AE4C91" w14:paraId="271D4068" w14:textId="77777777">
            <w:pPr>
              <w:rPr>
                <w:rFonts w:eastAsia="Calibri"/>
                <w:sz w:val="20"/>
                <w:szCs w:val="20"/>
              </w:rPr>
            </w:pPr>
            <w:r w:rsidRPr="00376FE5">
              <w:rPr>
                <w:rFonts w:eastAsia="Calibri"/>
                <w:sz w:val="20"/>
                <w:szCs w:val="20"/>
              </w:rPr>
              <w:t>10</w:t>
            </w:r>
          </w:p>
        </w:tc>
        <w:tc>
          <w:tcPr>
            <w:tcW w:w="577" w:type="pct"/>
            <w:shd w:val="clear" w:color="auto" w:fill="auto"/>
          </w:tcPr>
          <w:p w:rsidR="00AE4C91" w:rsidRPr="00376FE5" w:rsidP="00AE4C91" w14:paraId="283C922D" w14:textId="77777777">
            <w:pPr>
              <w:rPr>
                <w:rFonts w:eastAsia="Calibri"/>
                <w:sz w:val="20"/>
                <w:szCs w:val="20"/>
              </w:rPr>
            </w:pPr>
            <w:r w:rsidRPr="00376FE5">
              <w:rPr>
                <w:rFonts w:eastAsia="Calibri"/>
                <w:sz w:val="20"/>
                <w:szCs w:val="20"/>
              </w:rPr>
              <w:t>0.1</w:t>
            </w:r>
          </w:p>
          <w:p w:rsidR="00AE4C91" w:rsidRPr="00376FE5" w:rsidP="00AE4C91" w14:paraId="36C08B42" w14:textId="77777777">
            <w:pPr>
              <w:rPr>
                <w:rFonts w:eastAsia="Calibri"/>
                <w:sz w:val="20"/>
                <w:szCs w:val="20"/>
              </w:rPr>
            </w:pPr>
            <w:r w:rsidRPr="00376FE5">
              <w:rPr>
                <w:rFonts w:eastAsia="Calibri"/>
                <w:sz w:val="20"/>
                <w:szCs w:val="20"/>
              </w:rPr>
              <w:t>(6 minutes)</w:t>
            </w:r>
          </w:p>
        </w:tc>
        <w:tc>
          <w:tcPr>
            <w:tcW w:w="529" w:type="pct"/>
            <w:shd w:val="clear" w:color="auto" w:fill="auto"/>
          </w:tcPr>
          <w:p w:rsidR="00AE4C91" w:rsidRPr="00376FE5" w:rsidP="00AE4C91" w14:paraId="13AB44B0" w14:textId="77777777">
            <w:pPr>
              <w:rPr>
                <w:rFonts w:eastAsia="Calibri"/>
                <w:sz w:val="20"/>
                <w:szCs w:val="20"/>
              </w:rPr>
            </w:pPr>
            <w:r w:rsidRPr="00376FE5">
              <w:rPr>
                <w:rFonts w:eastAsia="Calibri"/>
                <w:sz w:val="20"/>
                <w:szCs w:val="20"/>
              </w:rPr>
              <w:t>1</w:t>
            </w:r>
          </w:p>
        </w:tc>
      </w:tr>
      <w:tr w14:paraId="165F815B" w14:textId="77777777" w:rsidTr="00153213">
        <w:tblPrEx>
          <w:tblW w:w="5000" w:type="pct"/>
          <w:jc w:val="center"/>
          <w:tblLayout w:type="fixed"/>
          <w:tblLook w:val="01E0"/>
        </w:tblPrEx>
        <w:trPr>
          <w:cantSplit/>
          <w:trHeight w:val="20"/>
          <w:jc w:val="center"/>
        </w:trPr>
        <w:tc>
          <w:tcPr>
            <w:tcW w:w="913" w:type="pct"/>
            <w:shd w:val="clear" w:color="auto" w:fill="auto"/>
          </w:tcPr>
          <w:p w:rsidR="00AE4C91" w:rsidRPr="00376FE5" w:rsidP="00AE4C91" w14:paraId="62FE087D" w14:textId="77777777">
            <w:pPr>
              <w:rPr>
                <w:rFonts w:eastAsia="Calibri"/>
                <w:sz w:val="20"/>
                <w:szCs w:val="20"/>
              </w:rPr>
            </w:pPr>
            <w:r w:rsidRPr="00376FE5">
              <w:rPr>
                <w:rFonts w:eastAsia="Calibri"/>
                <w:sz w:val="20"/>
                <w:szCs w:val="20"/>
              </w:rPr>
              <w:t>Identification information and compliance status—1005.25</w:t>
            </w:r>
          </w:p>
        </w:tc>
        <w:tc>
          <w:tcPr>
            <w:tcW w:w="866" w:type="pct"/>
          </w:tcPr>
          <w:p w:rsidR="00AE4C91" w:rsidRPr="00376FE5" w:rsidP="00AE4C91" w14:paraId="469898F9" w14:textId="77777777">
            <w:pPr>
              <w:rPr>
                <w:rFonts w:eastAsia="Calibri"/>
                <w:sz w:val="20"/>
                <w:szCs w:val="20"/>
              </w:rPr>
            </w:pPr>
            <w:r w:rsidRPr="00376FE5">
              <w:rPr>
                <w:rFonts w:eastAsia="Calibri"/>
                <w:sz w:val="20"/>
                <w:szCs w:val="20"/>
              </w:rPr>
              <w:t>2877—Imports declaration</w:t>
            </w:r>
          </w:p>
        </w:tc>
        <w:tc>
          <w:tcPr>
            <w:tcW w:w="817" w:type="pct"/>
            <w:shd w:val="clear" w:color="auto" w:fill="auto"/>
          </w:tcPr>
          <w:p w:rsidR="00AE4C91" w:rsidRPr="00376FE5" w:rsidP="00AE4C91" w14:paraId="67316212" w14:textId="77777777">
            <w:pPr>
              <w:rPr>
                <w:rFonts w:eastAsia="Calibri"/>
                <w:sz w:val="20"/>
                <w:szCs w:val="20"/>
              </w:rPr>
            </w:pPr>
            <w:r w:rsidRPr="00376FE5">
              <w:rPr>
                <w:rFonts w:eastAsia="Calibri"/>
                <w:sz w:val="20"/>
                <w:szCs w:val="20"/>
              </w:rPr>
              <w:t>14,506</w:t>
            </w:r>
          </w:p>
        </w:tc>
        <w:tc>
          <w:tcPr>
            <w:tcW w:w="721" w:type="pct"/>
            <w:shd w:val="clear" w:color="auto" w:fill="auto"/>
          </w:tcPr>
          <w:p w:rsidR="00AE4C91" w:rsidRPr="00376FE5" w:rsidP="00AE4C91" w14:paraId="6C8C2FAB" w14:textId="77777777">
            <w:pPr>
              <w:rPr>
                <w:rFonts w:eastAsia="Calibri"/>
                <w:sz w:val="20"/>
                <w:szCs w:val="20"/>
              </w:rPr>
            </w:pPr>
            <w:r w:rsidRPr="00376FE5">
              <w:rPr>
                <w:rFonts w:eastAsia="Calibri"/>
                <w:sz w:val="20"/>
                <w:szCs w:val="20"/>
              </w:rPr>
              <w:t>67</w:t>
            </w:r>
          </w:p>
        </w:tc>
        <w:tc>
          <w:tcPr>
            <w:tcW w:w="577" w:type="pct"/>
            <w:shd w:val="clear" w:color="auto" w:fill="auto"/>
          </w:tcPr>
          <w:p w:rsidR="00AE4C91" w:rsidRPr="00376FE5" w:rsidP="00AE4C91" w14:paraId="590D98DF" w14:textId="77777777">
            <w:pPr>
              <w:rPr>
                <w:rFonts w:eastAsia="Calibri"/>
                <w:sz w:val="20"/>
                <w:szCs w:val="20"/>
              </w:rPr>
            </w:pPr>
            <w:r w:rsidRPr="00376FE5">
              <w:rPr>
                <w:rFonts w:eastAsia="Calibri"/>
                <w:sz w:val="20"/>
                <w:szCs w:val="20"/>
              </w:rPr>
              <w:t>971,902</w:t>
            </w:r>
          </w:p>
        </w:tc>
        <w:tc>
          <w:tcPr>
            <w:tcW w:w="577" w:type="pct"/>
            <w:shd w:val="clear" w:color="auto" w:fill="auto"/>
          </w:tcPr>
          <w:p w:rsidR="00AE4C91" w:rsidRPr="00376FE5" w:rsidP="00AE4C91" w14:paraId="79AE969F" w14:textId="77777777">
            <w:pPr>
              <w:rPr>
                <w:rFonts w:eastAsia="Calibri"/>
                <w:sz w:val="20"/>
                <w:szCs w:val="20"/>
              </w:rPr>
            </w:pPr>
            <w:r w:rsidRPr="00376FE5">
              <w:rPr>
                <w:rFonts w:eastAsia="Calibri"/>
                <w:sz w:val="20"/>
                <w:szCs w:val="20"/>
              </w:rPr>
              <w:t>0.2</w:t>
            </w:r>
          </w:p>
          <w:p w:rsidR="00AE4C91" w:rsidRPr="00376FE5" w:rsidP="00AE4C91" w14:paraId="39D55C61" w14:textId="77777777">
            <w:pPr>
              <w:rPr>
                <w:rFonts w:eastAsia="Calibri"/>
                <w:sz w:val="20"/>
                <w:szCs w:val="20"/>
              </w:rPr>
            </w:pPr>
            <w:r w:rsidRPr="00376FE5">
              <w:rPr>
                <w:rFonts w:eastAsia="Calibri"/>
                <w:sz w:val="20"/>
                <w:szCs w:val="20"/>
              </w:rPr>
              <w:t>(12 minutes)</w:t>
            </w:r>
          </w:p>
        </w:tc>
        <w:tc>
          <w:tcPr>
            <w:tcW w:w="529" w:type="pct"/>
            <w:shd w:val="clear" w:color="auto" w:fill="auto"/>
          </w:tcPr>
          <w:p w:rsidR="00AE4C91" w:rsidRPr="00376FE5" w:rsidP="00AE4C91" w14:paraId="4945D093" w14:textId="77777777">
            <w:pPr>
              <w:rPr>
                <w:rFonts w:eastAsia="Calibri"/>
                <w:sz w:val="20"/>
                <w:szCs w:val="20"/>
              </w:rPr>
            </w:pPr>
            <w:r w:rsidRPr="00376FE5">
              <w:rPr>
                <w:rFonts w:eastAsia="Calibri"/>
                <w:sz w:val="20"/>
                <w:szCs w:val="20"/>
              </w:rPr>
              <w:t>194,</w:t>
            </w:r>
            <w:r w:rsidRPr="00376FE5" w:rsidR="00793345">
              <w:rPr>
                <w:rFonts w:eastAsia="Calibri"/>
                <w:sz w:val="20"/>
                <w:szCs w:val="20"/>
              </w:rPr>
              <w:t>380</w:t>
            </w:r>
          </w:p>
        </w:tc>
      </w:tr>
      <w:tr w14:paraId="4C76B4D8" w14:textId="77777777" w:rsidTr="00153213">
        <w:tblPrEx>
          <w:tblW w:w="5000" w:type="pct"/>
          <w:jc w:val="center"/>
          <w:tblLayout w:type="fixed"/>
          <w:tblLook w:val="01E0"/>
        </w:tblPrEx>
        <w:trPr>
          <w:cantSplit/>
          <w:trHeight w:val="20"/>
          <w:jc w:val="center"/>
        </w:trPr>
        <w:tc>
          <w:tcPr>
            <w:tcW w:w="913" w:type="pct"/>
            <w:shd w:val="clear" w:color="auto" w:fill="auto"/>
          </w:tcPr>
          <w:p w:rsidR="00AE4C91" w:rsidRPr="00376FE5" w:rsidP="00AE4C91" w14:paraId="68F22D63" w14:textId="77777777">
            <w:pPr>
              <w:rPr>
                <w:rFonts w:eastAsia="Calibri"/>
                <w:sz w:val="20"/>
                <w:szCs w:val="20"/>
              </w:rPr>
            </w:pPr>
            <w:r w:rsidRPr="00376FE5">
              <w:rPr>
                <w:rFonts w:eastAsia="Calibri"/>
                <w:sz w:val="20"/>
                <w:szCs w:val="20"/>
              </w:rPr>
              <w:t>Alternate means of certification—1010.2(d)</w:t>
            </w:r>
          </w:p>
        </w:tc>
        <w:tc>
          <w:tcPr>
            <w:tcW w:w="866" w:type="pct"/>
          </w:tcPr>
          <w:p w:rsidR="00AE4C91" w:rsidRPr="00376FE5" w:rsidP="00AE4C91" w14:paraId="2DC42B0C" w14:textId="77777777">
            <w:pPr>
              <w:rPr>
                <w:rFonts w:eastAsia="Calibri"/>
                <w:sz w:val="20"/>
                <w:szCs w:val="20"/>
              </w:rPr>
            </w:pPr>
          </w:p>
        </w:tc>
        <w:tc>
          <w:tcPr>
            <w:tcW w:w="817" w:type="pct"/>
            <w:shd w:val="clear" w:color="auto" w:fill="auto"/>
          </w:tcPr>
          <w:p w:rsidR="00AE4C91" w:rsidRPr="00376FE5" w:rsidP="00AE4C91" w14:paraId="59B43D68" w14:textId="77777777">
            <w:pPr>
              <w:rPr>
                <w:rFonts w:eastAsia="Calibri"/>
                <w:sz w:val="20"/>
                <w:szCs w:val="20"/>
              </w:rPr>
            </w:pPr>
            <w:r w:rsidRPr="00376FE5">
              <w:rPr>
                <w:rFonts w:eastAsia="Calibri"/>
                <w:sz w:val="20"/>
                <w:szCs w:val="20"/>
              </w:rPr>
              <w:t>1</w:t>
            </w:r>
          </w:p>
        </w:tc>
        <w:tc>
          <w:tcPr>
            <w:tcW w:w="721" w:type="pct"/>
            <w:shd w:val="clear" w:color="auto" w:fill="auto"/>
          </w:tcPr>
          <w:p w:rsidR="00AE4C91" w:rsidRPr="00376FE5" w:rsidP="00AE4C91" w14:paraId="72A494A5" w14:textId="77777777">
            <w:pPr>
              <w:rPr>
                <w:rFonts w:eastAsia="Calibri"/>
                <w:sz w:val="20"/>
                <w:szCs w:val="20"/>
              </w:rPr>
            </w:pPr>
            <w:r w:rsidRPr="00376FE5">
              <w:rPr>
                <w:rFonts w:eastAsia="Calibri"/>
                <w:sz w:val="20"/>
                <w:szCs w:val="20"/>
              </w:rPr>
              <w:t>1</w:t>
            </w:r>
          </w:p>
        </w:tc>
        <w:tc>
          <w:tcPr>
            <w:tcW w:w="577" w:type="pct"/>
            <w:shd w:val="clear" w:color="auto" w:fill="auto"/>
          </w:tcPr>
          <w:p w:rsidR="00AE4C91" w:rsidRPr="00376FE5" w:rsidP="00AE4C91" w14:paraId="2EE7844A" w14:textId="77777777">
            <w:pPr>
              <w:rPr>
                <w:rFonts w:eastAsia="Calibri"/>
                <w:sz w:val="20"/>
                <w:szCs w:val="20"/>
              </w:rPr>
            </w:pPr>
            <w:r w:rsidRPr="00376FE5">
              <w:rPr>
                <w:rFonts w:eastAsia="Calibri"/>
                <w:sz w:val="20"/>
                <w:szCs w:val="20"/>
              </w:rPr>
              <w:t>1</w:t>
            </w:r>
          </w:p>
        </w:tc>
        <w:tc>
          <w:tcPr>
            <w:tcW w:w="577" w:type="pct"/>
            <w:shd w:val="clear" w:color="auto" w:fill="auto"/>
          </w:tcPr>
          <w:p w:rsidR="00AE4C91" w:rsidRPr="00376FE5" w:rsidP="00AE4C91" w14:paraId="02CAD896" w14:textId="77777777">
            <w:pPr>
              <w:rPr>
                <w:rFonts w:eastAsia="Calibri"/>
                <w:sz w:val="20"/>
                <w:szCs w:val="20"/>
              </w:rPr>
            </w:pPr>
            <w:r w:rsidRPr="00376FE5">
              <w:rPr>
                <w:rFonts w:eastAsia="Calibri"/>
                <w:sz w:val="20"/>
                <w:szCs w:val="20"/>
              </w:rPr>
              <w:t>5</w:t>
            </w:r>
          </w:p>
        </w:tc>
        <w:tc>
          <w:tcPr>
            <w:tcW w:w="529" w:type="pct"/>
            <w:shd w:val="clear" w:color="auto" w:fill="auto"/>
          </w:tcPr>
          <w:p w:rsidR="00AE4C91" w:rsidRPr="00376FE5" w:rsidP="00AE4C91" w14:paraId="3AE3B3D5" w14:textId="77777777">
            <w:pPr>
              <w:rPr>
                <w:rFonts w:eastAsia="Calibri"/>
                <w:sz w:val="20"/>
                <w:szCs w:val="20"/>
              </w:rPr>
            </w:pPr>
            <w:r w:rsidRPr="00376FE5">
              <w:rPr>
                <w:rFonts w:eastAsia="Calibri"/>
                <w:sz w:val="20"/>
                <w:szCs w:val="20"/>
              </w:rPr>
              <w:t>5</w:t>
            </w:r>
          </w:p>
        </w:tc>
      </w:tr>
      <w:tr w14:paraId="2938E7F8" w14:textId="77777777" w:rsidTr="00153213">
        <w:tblPrEx>
          <w:tblW w:w="5000" w:type="pct"/>
          <w:jc w:val="center"/>
          <w:tblLayout w:type="fixed"/>
          <w:tblLook w:val="01E0"/>
        </w:tblPrEx>
        <w:trPr>
          <w:cantSplit/>
          <w:trHeight w:val="20"/>
          <w:jc w:val="center"/>
        </w:trPr>
        <w:tc>
          <w:tcPr>
            <w:tcW w:w="913" w:type="pct"/>
            <w:shd w:val="clear" w:color="auto" w:fill="auto"/>
          </w:tcPr>
          <w:p w:rsidR="00AE4C91" w:rsidRPr="00376FE5" w:rsidP="00AE4C91" w14:paraId="0104915F" w14:textId="77777777">
            <w:pPr>
              <w:rPr>
                <w:rFonts w:eastAsia="Calibri"/>
                <w:sz w:val="20"/>
                <w:szCs w:val="20"/>
              </w:rPr>
            </w:pPr>
            <w:r w:rsidRPr="00376FE5">
              <w:rPr>
                <w:rFonts w:eastAsia="Calibri"/>
                <w:sz w:val="20"/>
                <w:szCs w:val="20"/>
              </w:rPr>
              <w:t>Variance—1010.4(b)</w:t>
            </w:r>
          </w:p>
        </w:tc>
        <w:tc>
          <w:tcPr>
            <w:tcW w:w="866" w:type="pct"/>
          </w:tcPr>
          <w:p w:rsidR="00AE4C91" w:rsidRPr="00376FE5" w:rsidP="00AE4C91" w14:paraId="2749A741" w14:textId="77777777">
            <w:pPr>
              <w:rPr>
                <w:rFonts w:eastAsia="Calibri"/>
                <w:sz w:val="20"/>
                <w:szCs w:val="20"/>
              </w:rPr>
            </w:pPr>
            <w:r w:rsidRPr="00376FE5">
              <w:rPr>
                <w:rFonts w:eastAsia="Calibri"/>
                <w:sz w:val="20"/>
                <w:szCs w:val="20"/>
              </w:rPr>
              <w:t>3633—General variance request</w:t>
            </w:r>
          </w:p>
          <w:p w:rsidR="00AE4C91" w:rsidRPr="00376FE5" w:rsidP="00AE4C91" w14:paraId="4FA235DD" w14:textId="77777777">
            <w:pPr>
              <w:rPr>
                <w:rFonts w:eastAsia="Calibri"/>
                <w:sz w:val="20"/>
                <w:szCs w:val="20"/>
              </w:rPr>
            </w:pPr>
            <w:r w:rsidRPr="00376FE5">
              <w:rPr>
                <w:rFonts w:eastAsia="Calibri"/>
                <w:sz w:val="20"/>
                <w:szCs w:val="20"/>
              </w:rPr>
              <w:t>3147—Laser show variance request</w:t>
            </w:r>
          </w:p>
          <w:p w:rsidR="00AE4C91" w:rsidRPr="00376FE5" w:rsidP="00AE4C91" w14:paraId="1CF94F0B" w14:textId="77777777">
            <w:pPr>
              <w:rPr>
                <w:rFonts w:eastAsia="Calibri"/>
                <w:sz w:val="20"/>
                <w:szCs w:val="20"/>
              </w:rPr>
            </w:pPr>
            <w:r w:rsidRPr="00376FE5">
              <w:rPr>
                <w:rFonts w:eastAsia="Calibri"/>
                <w:sz w:val="20"/>
                <w:szCs w:val="20"/>
              </w:rPr>
              <w:t>3635—Laser show notification</w:t>
            </w:r>
          </w:p>
        </w:tc>
        <w:tc>
          <w:tcPr>
            <w:tcW w:w="817" w:type="pct"/>
            <w:shd w:val="clear" w:color="auto" w:fill="auto"/>
          </w:tcPr>
          <w:p w:rsidR="00AE4C91" w:rsidRPr="00376FE5" w:rsidP="00AE4C91" w14:paraId="235A1C6F" w14:textId="77777777">
            <w:pPr>
              <w:rPr>
                <w:rFonts w:eastAsia="Calibri"/>
                <w:sz w:val="20"/>
                <w:szCs w:val="20"/>
              </w:rPr>
            </w:pPr>
            <w:r w:rsidRPr="00376FE5">
              <w:rPr>
                <w:rFonts w:eastAsia="Calibri"/>
                <w:sz w:val="20"/>
                <w:szCs w:val="20"/>
              </w:rPr>
              <w:t>580</w:t>
            </w:r>
          </w:p>
        </w:tc>
        <w:tc>
          <w:tcPr>
            <w:tcW w:w="721" w:type="pct"/>
            <w:shd w:val="clear" w:color="auto" w:fill="auto"/>
          </w:tcPr>
          <w:p w:rsidR="00AE4C91" w:rsidRPr="00376FE5" w:rsidP="00AE4C91" w14:paraId="53019415" w14:textId="77777777">
            <w:pPr>
              <w:rPr>
                <w:rFonts w:eastAsia="Calibri"/>
                <w:sz w:val="20"/>
                <w:szCs w:val="20"/>
              </w:rPr>
            </w:pPr>
            <w:r w:rsidRPr="00376FE5">
              <w:rPr>
                <w:rFonts w:eastAsia="Calibri"/>
                <w:sz w:val="20"/>
                <w:szCs w:val="20"/>
              </w:rPr>
              <w:t>1.1</w:t>
            </w:r>
          </w:p>
        </w:tc>
        <w:tc>
          <w:tcPr>
            <w:tcW w:w="577" w:type="pct"/>
            <w:shd w:val="clear" w:color="auto" w:fill="auto"/>
          </w:tcPr>
          <w:p w:rsidR="00AE4C91" w:rsidRPr="00376FE5" w:rsidP="00AE4C91" w14:paraId="7E9AC796" w14:textId="77777777">
            <w:pPr>
              <w:rPr>
                <w:rFonts w:eastAsia="Calibri"/>
                <w:sz w:val="20"/>
                <w:szCs w:val="20"/>
              </w:rPr>
            </w:pPr>
            <w:r w:rsidRPr="00376FE5">
              <w:rPr>
                <w:rFonts w:eastAsia="Calibri"/>
                <w:sz w:val="20"/>
                <w:szCs w:val="20"/>
              </w:rPr>
              <w:t>638</w:t>
            </w:r>
          </w:p>
        </w:tc>
        <w:tc>
          <w:tcPr>
            <w:tcW w:w="577" w:type="pct"/>
            <w:shd w:val="clear" w:color="auto" w:fill="auto"/>
          </w:tcPr>
          <w:p w:rsidR="00AE4C91" w:rsidRPr="00376FE5" w:rsidP="00AE4C91" w14:paraId="12E7BD28" w14:textId="77777777">
            <w:pPr>
              <w:rPr>
                <w:rFonts w:eastAsia="Calibri"/>
                <w:sz w:val="20"/>
                <w:szCs w:val="20"/>
              </w:rPr>
            </w:pPr>
            <w:r w:rsidRPr="00376FE5">
              <w:rPr>
                <w:rFonts w:eastAsia="Calibri"/>
                <w:sz w:val="20"/>
                <w:szCs w:val="20"/>
              </w:rPr>
              <w:t>1.2</w:t>
            </w:r>
          </w:p>
        </w:tc>
        <w:tc>
          <w:tcPr>
            <w:tcW w:w="529" w:type="pct"/>
            <w:shd w:val="clear" w:color="auto" w:fill="auto"/>
          </w:tcPr>
          <w:p w:rsidR="00AE4C91" w:rsidRPr="00376FE5" w:rsidP="00AE4C91" w14:paraId="5F505E27" w14:textId="77777777">
            <w:pPr>
              <w:rPr>
                <w:rFonts w:eastAsia="Calibri"/>
                <w:sz w:val="20"/>
                <w:szCs w:val="20"/>
              </w:rPr>
            </w:pPr>
            <w:r w:rsidRPr="00376FE5">
              <w:rPr>
                <w:rFonts w:eastAsia="Calibri"/>
                <w:sz w:val="20"/>
                <w:szCs w:val="20"/>
              </w:rPr>
              <w:t>766</w:t>
            </w:r>
          </w:p>
        </w:tc>
      </w:tr>
      <w:tr w14:paraId="6D09809E" w14:textId="77777777" w:rsidTr="00153213">
        <w:tblPrEx>
          <w:tblW w:w="5000" w:type="pct"/>
          <w:jc w:val="center"/>
          <w:tblLayout w:type="fixed"/>
          <w:tblLook w:val="01E0"/>
        </w:tblPrEx>
        <w:trPr>
          <w:cantSplit/>
          <w:trHeight w:val="20"/>
          <w:jc w:val="center"/>
        </w:trPr>
        <w:tc>
          <w:tcPr>
            <w:tcW w:w="913" w:type="pct"/>
            <w:shd w:val="clear" w:color="auto" w:fill="auto"/>
          </w:tcPr>
          <w:p w:rsidR="00AE4C91" w:rsidRPr="00376FE5" w:rsidP="00AE4C91" w14:paraId="0727DADB" w14:textId="77777777">
            <w:pPr>
              <w:rPr>
                <w:rFonts w:eastAsia="Calibri"/>
                <w:sz w:val="20"/>
                <w:szCs w:val="20"/>
              </w:rPr>
            </w:pPr>
            <w:r w:rsidRPr="00376FE5">
              <w:rPr>
                <w:rFonts w:eastAsia="Calibri"/>
                <w:sz w:val="20"/>
                <w:szCs w:val="20"/>
              </w:rPr>
              <w:t>Exemption from performance standards—1010.5(c) and (d)</w:t>
            </w:r>
          </w:p>
        </w:tc>
        <w:tc>
          <w:tcPr>
            <w:tcW w:w="866" w:type="pct"/>
          </w:tcPr>
          <w:p w:rsidR="00AE4C91" w:rsidRPr="00376FE5" w:rsidP="00AE4C91" w14:paraId="1F03BB28" w14:textId="77777777">
            <w:pPr>
              <w:rPr>
                <w:rFonts w:eastAsia="Calibri"/>
                <w:sz w:val="20"/>
                <w:szCs w:val="20"/>
              </w:rPr>
            </w:pPr>
          </w:p>
        </w:tc>
        <w:tc>
          <w:tcPr>
            <w:tcW w:w="817" w:type="pct"/>
            <w:shd w:val="clear" w:color="auto" w:fill="auto"/>
          </w:tcPr>
          <w:p w:rsidR="00AE4C91" w:rsidRPr="00376FE5" w:rsidP="00AE4C91" w14:paraId="6D2FBED3" w14:textId="77777777">
            <w:pPr>
              <w:rPr>
                <w:rFonts w:eastAsia="Calibri"/>
                <w:sz w:val="20"/>
                <w:szCs w:val="20"/>
              </w:rPr>
            </w:pPr>
            <w:r w:rsidRPr="00376FE5">
              <w:rPr>
                <w:rFonts w:eastAsia="Calibri"/>
                <w:sz w:val="20"/>
                <w:szCs w:val="20"/>
              </w:rPr>
              <w:t>1</w:t>
            </w:r>
          </w:p>
        </w:tc>
        <w:tc>
          <w:tcPr>
            <w:tcW w:w="721" w:type="pct"/>
            <w:shd w:val="clear" w:color="auto" w:fill="auto"/>
          </w:tcPr>
          <w:p w:rsidR="00AE4C91" w:rsidRPr="00376FE5" w:rsidP="00AE4C91" w14:paraId="5BB8A7ED" w14:textId="77777777">
            <w:pPr>
              <w:rPr>
                <w:rFonts w:eastAsia="Calibri"/>
                <w:sz w:val="20"/>
                <w:szCs w:val="20"/>
              </w:rPr>
            </w:pPr>
            <w:r w:rsidRPr="00376FE5">
              <w:rPr>
                <w:rFonts w:eastAsia="Calibri"/>
                <w:sz w:val="20"/>
                <w:szCs w:val="20"/>
              </w:rPr>
              <w:t>1</w:t>
            </w:r>
          </w:p>
        </w:tc>
        <w:tc>
          <w:tcPr>
            <w:tcW w:w="577" w:type="pct"/>
            <w:shd w:val="clear" w:color="auto" w:fill="auto"/>
          </w:tcPr>
          <w:p w:rsidR="00AE4C91" w:rsidRPr="00376FE5" w:rsidP="00AE4C91" w14:paraId="560F11ED" w14:textId="77777777">
            <w:pPr>
              <w:rPr>
                <w:rFonts w:eastAsia="Calibri"/>
                <w:sz w:val="20"/>
                <w:szCs w:val="20"/>
              </w:rPr>
            </w:pPr>
            <w:r w:rsidRPr="00376FE5">
              <w:rPr>
                <w:rFonts w:eastAsia="Calibri"/>
                <w:sz w:val="20"/>
                <w:szCs w:val="20"/>
              </w:rPr>
              <w:t>1</w:t>
            </w:r>
          </w:p>
        </w:tc>
        <w:tc>
          <w:tcPr>
            <w:tcW w:w="577" w:type="pct"/>
            <w:shd w:val="clear" w:color="auto" w:fill="auto"/>
          </w:tcPr>
          <w:p w:rsidR="00AE4C91" w:rsidRPr="00376FE5" w:rsidP="00AE4C91" w14:paraId="1B2FA158" w14:textId="77777777">
            <w:pPr>
              <w:rPr>
                <w:rFonts w:eastAsia="Calibri"/>
                <w:sz w:val="20"/>
                <w:szCs w:val="20"/>
              </w:rPr>
            </w:pPr>
            <w:r w:rsidRPr="00376FE5">
              <w:rPr>
                <w:rFonts w:eastAsia="Calibri"/>
                <w:sz w:val="20"/>
                <w:szCs w:val="20"/>
              </w:rPr>
              <w:t>22</w:t>
            </w:r>
          </w:p>
        </w:tc>
        <w:tc>
          <w:tcPr>
            <w:tcW w:w="529" w:type="pct"/>
            <w:shd w:val="clear" w:color="auto" w:fill="auto"/>
          </w:tcPr>
          <w:p w:rsidR="00AE4C91" w:rsidRPr="00376FE5" w:rsidP="00AE4C91" w14:paraId="0D4D6432" w14:textId="77777777">
            <w:pPr>
              <w:rPr>
                <w:rFonts w:eastAsia="Calibri"/>
                <w:sz w:val="20"/>
                <w:szCs w:val="20"/>
              </w:rPr>
            </w:pPr>
            <w:r w:rsidRPr="00376FE5">
              <w:rPr>
                <w:rFonts w:eastAsia="Calibri"/>
                <w:sz w:val="20"/>
                <w:szCs w:val="20"/>
              </w:rPr>
              <w:t>22</w:t>
            </w:r>
          </w:p>
        </w:tc>
      </w:tr>
      <w:tr w14:paraId="7692CC69" w14:textId="77777777" w:rsidTr="00153213">
        <w:tblPrEx>
          <w:tblW w:w="5000" w:type="pct"/>
          <w:jc w:val="center"/>
          <w:tblLayout w:type="fixed"/>
          <w:tblLook w:val="01E0"/>
        </w:tblPrEx>
        <w:trPr>
          <w:cantSplit/>
          <w:trHeight w:val="20"/>
          <w:jc w:val="center"/>
        </w:trPr>
        <w:tc>
          <w:tcPr>
            <w:tcW w:w="913" w:type="pct"/>
            <w:shd w:val="clear" w:color="auto" w:fill="auto"/>
          </w:tcPr>
          <w:p w:rsidR="00AE4C91" w:rsidRPr="00376FE5" w:rsidP="00AE4C91" w14:paraId="20981EEB" w14:textId="77777777">
            <w:pPr>
              <w:rPr>
                <w:rFonts w:eastAsia="Calibri"/>
                <w:sz w:val="20"/>
                <w:szCs w:val="20"/>
              </w:rPr>
            </w:pPr>
            <w:r w:rsidRPr="00376FE5">
              <w:rPr>
                <w:rFonts w:eastAsia="Calibri"/>
                <w:sz w:val="20"/>
                <w:szCs w:val="20"/>
              </w:rPr>
              <w:t>Alternate test procedures—1010.13</w:t>
            </w:r>
          </w:p>
        </w:tc>
        <w:tc>
          <w:tcPr>
            <w:tcW w:w="866" w:type="pct"/>
          </w:tcPr>
          <w:p w:rsidR="00AE4C91" w:rsidRPr="00376FE5" w:rsidP="00AE4C91" w14:paraId="06E6D80B" w14:textId="77777777">
            <w:pPr>
              <w:rPr>
                <w:rFonts w:eastAsia="Calibri"/>
                <w:sz w:val="20"/>
                <w:szCs w:val="20"/>
              </w:rPr>
            </w:pPr>
          </w:p>
        </w:tc>
        <w:tc>
          <w:tcPr>
            <w:tcW w:w="817" w:type="pct"/>
            <w:shd w:val="clear" w:color="auto" w:fill="auto"/>
          </w:tcPr>
          <w:p w:rsidR="00AE4C91" w:rsidRPr="00376FE5" w:rsidP="00AE4C91" w14:paraId="60FADA16" w14:textId="77777777">
            <w:pPr>
              <w:rPr>
                <w:rFonts w:eastAsia="Calibri"/>
                <w:sz w:val="20"/>
                <w:szCs w:val="20"/>
              </w:rPr>
            </w:pPr>
            <w:r w:rsidRPr="00376FE5">
              <w:rPr>
                <w:rFonts w:eastAsia="Calibri"/>
                <w:sz w:val="20"/>
                <w:szCs w:val="20"/>
              </w:rPr>
              <w:t>1</w:t>
            </w:r>
          </w:p>
        </w:tc>
        <w:tc>
          <w:tcPr>
            <w:tcW w:w="721" w:type="pct"/>
            <w:shd w:val="clear" w:color="auto" w:fill="auto"/>
          </w:tcPr>
          <w:p w:rsidR="00AE4C91" w:rsidRPr="00376FE5" w:rsidP="00AE4C91" w14:paraId="128D71C2" w14:textId="77777777">
            <w:pPr>
              <w:rPr>
                <w:rFonts w:eastAsia="Calibri"/>
                <w:sz w:val="20"/>
                <w:szCs w:val="20"/>
              </w:rPr>
            </w:pPr>
            <w:r w:rsidRPr="00376FE5">
              <w:rPr>
                <w:rFonts w:eastAsia="Calibri"/>
                <w:sz w:val="20"/>
                <w:szCs w:val="20"/>
              </w:rPr>
              <w:t>1</w:t>
            </w:r>
          </w:p>
        </w:tc>
        <w:tc>
          <w:tcPr>
            <w:tcW w:w="577" w:type="pct"/>
            <w:shd w:val="clear" w:color="auto" w:fill="auto"/>
          </w:tcPr>
          <w:p w:rsidR="00AE4C91" w:rsidRPr="00376FE5" w:rsidP="00AE4C91" w14:paraId="5751EB4E" w14:textId="77777777">
            <w:pPr>
              <w:rPr>
                <w:rFonts w:eastAsia="Calibri"/>
                <w:sz w:val="20"/>
                <w:szCs w:val="20"/>
              </w:rPr>
            </w:pPr>
            <w:r w:rsidRPr="00376FE5">
              <w:rPr>
                <w:rFonts w:eastAsia="Calibri"/>
                <w:sz w:val="20"/>
                <w:szCs w:val="20"/>
              </w:rPr>
              <w:t>1</w:t>
            </w:r>
          </w:p>
        </w:tc>
        <w:tc>
          <w:tcPr>
            <w:tcW w:w="577" w:type="pct"/>
            <w:shd w:val="clear" w:color="auto" w:fill="auto"/>
          </w:tcPr>
          <w:p w:rsidR="00AE4C91" w:rsidRPr="00376FE5" w:rsidP="00AE4C91" w14:paraId="7CBCE247" w14:textId="77777777">
            <w:pPr>
              <w:rPr>
                <w:rFonts w:eastAsia="Calibri"/>
                <w:sz w:val="20"/>
                <w:szCs w:val="20"/>
              </w:rPr>
            </w:pPr>
            <w:r w:rsidRPr="00376FE5">
              <w:rPr>
                <w:rFonts w:eastAsia="Calibri"/>
                <w:sz w:val="20"/>
                <w:szCs w:val="20"/>
              </w:rPr>
              <w:t>10</w:t>
            </w:r>
          </w:p>
        </w:tc>
        <w:tc>
          <w:tcPr>
            <w:tcW w:w="529" w:type="pct"/>
            <w:shd w:val="clear" w:color="auto" w:fill="auto"/>
          </w:tcPr>
          <w:p w:rsidR="00AE4C91" w:rsidRPr="00376FE5" w:rsidP="00AE4C91" w14:paraId="7541C0EA" w14:textId="77777777">
            <w:pPr>
              <w:rPr>
                <w:rFonts w:eastAsia="Calibri"/>
                <w:sz w:val="20"/>
                <w:szCs w:val="20"/>
              </w:rPr>
            </w:pPr>
            <w:r w:rsidRPr="00376FE5">
              <w:rPr>
                <w:rFonts w:eastAsia="Calibri"/>
                <w:sz w:val="20"/>
                <w:szCs w:val="20"/>
              </w:rPr>
              <w:t>10</w:t>
            </w:r>
          </w:p>
        </w:tc>
      </w:tr>
      <w:tr w14:paraId="2495C4B7" w14:textId="77777777" w:rsidTr="00153213">
        <w:tblPrEx>
          <w:tblW w:w="5000" w:type="pct"/>
          <w:jc w:val="center"/>
          <w:tblLayout w:type="fixed"/>
          <w:tblLook w:val="01E0"/>
        </w:tblPrEx>
        <w:trPr>
          <w:cantSplit/>
          <w:trHeight w:val="20"/>
          <w:jc w:val="center"/>
        </w:trPr>
        <w:tc>
          <w:tcPr>
            <w:tcW w:w="913" w:type="pct"/>
            <w:shd w:val="clear" w:color="auto" w:fill="auto"/>
          </w:tcPr>
          <w:p w:rsidR="00AE4C91" w:rsidRPr="00376FE5" w:rsidP="00AE4C91" w14:paraId="78B8DEA3" w14:textId="77777777">
            <w:pPr>
              <w:rPr>
                <w:rFonts w:eastAsia="Calibri"/>
                <w:sz w:val="20"/>
                <w:szCs w:val="20"/>
              </w:rPr>
            </w:pPr>
            <w:r w:rsidRPr="00376FE5">
              <w:rPr>
                <w:rFonts w:eastAsia="Calibri"/>
                <w:sz w:val="20"/>
                <w:szCs w:val="20"/>
              </w:rPr>
              <w:t>Microwave oven exemption from warning labels—1030.10(c)(6)(iv)</w:t>
            </w:r>
          </w:p>
        </w:tc>
        <w:tc>
          <w:tcPr>
            <w:tcW w:w="866" w:type="pct"/>
          </w:tcPr>
          <w:p w:rsidR="00AE4C91" w:rsidRPr="00376FE5" w:rsidP="00AE4C91" w14:paraId="67421537" w14:textId="77777777">
            <w:pPr>
              <w:rPr>
                <w:rFonts w:eastAsia="Calibri"/>
                <w:sz w:val="20"/>
                <w:szCs w:val="20"/>
              </w:rPr>
            </w:pPr>
          </w:p>
        </w:tc>
        <w:tc>
          <w:tcPr>
            <w:tcW w:w="817" w:type="pct"/>
            <w:shd w:val="clear" w:color="auto" w:fill="auto"/>
          </w:tcPr>
          <w:p w:rsidR="00AE4C91" w:rsidRPr="00376FE5" w:rsidP="00AE4C91" w14:paraId="6D34BE83" w14:textId="77777777">
            <w:pPr>
              <w:rPr>
                <w:rFonts w:eastAsia="Calibri"/>
                <w:sz w:val="20"/>
                <w:szCs w:val="20"/>
              </w:rPr>
            </w:pPr>
            <w:r w:rsidRPr="00376FE5">
              <w:rPr>
                <w:rFonts w:eastAsia="Calibri"/>
                <w:sz w:val="20"/>
                <w:szCs w:val="20"/>
              </w:rPr>
              <w:t>1</w:t>
            </w:r>
          </w:p>
        </w:tc>
        <w:tc>
          <w:tcPr>
            <w:tcW w:w="721" w:type="pct"/>
            <w:shd w:val="clear" w:color="auto" w:fill="auto"/>
          </w:tcPr>
          <w:p w:rsidR="00AE4C91" w:rsidRPr="00376FE5" w:rsidP="00AE4C91" w14:paraId="1B7D9822" w14:textId="77777777">
            <w:pPr>
              <w:rPr>
                <w:rFonts w:eastAsia="Calibri"/>
                <w:sz w:val="20"/>
                <w:szCs w:val="20"/>
              </w:rPr>
            </w:pPr>
            <w:r w:rsidRPr="00376FE5">
              <w:rPr>
                <w:rFonts w:eastAsia="Calibri"/>
                <w:sz w:val="20"/>
                <w:szCs w:val="20"/>
              </w:rPr>
              <w:t>1</w:t>
            </w:r>
          </w:p>
        </w:tc>
        <w:tc>
          <w:tcPr>
            <w:tcW w:w="577" w:type="pct"/>
            <w:shd w:val="clear" w:color="auto" w:fill="auto"/>
          </w:tcPr>
          <w:p w:rsidR="00AE4C91" w:rsidRPr="00376FE5" w:rsidP="00AE4C91" w14:paraId="3C422399" w14:textId="77777777">
            <w:pPr>
              <w:rPr>
                <w:rFonts w:eastAsia="Calibri"/>
                <w:sz w:val="20"/>
                <w:szCs w:val="20"/>
              </w:rPr>
            </w:pPr>
            <w:r w:rsidRPr="00376FE5">
              <w:rPr>
                <w:rFonts w:eastAsia="Calibri"/>
                <w:sz w:val="20"/>
                <w:szCs w:val="20"/>
              </w:rPr>
              <w:t>1</w:t>
            </w:r>
          </w:p>
        </w:tc>
        <w:tc>
          <w:tcPr>
            <w:tcW w:w="577" w:type="pct"/>
            <w:shd w:val="clear" w:color="auto" w:fill="auto"/>
          </w:tcPr>
          <w:p w:rsidR="00AE4C91" w:rsidRPr="00376FE5" w:rsidP="00AE4C91" w14:paraId="505C76DA" w14:textId="77777777">
            <w:pPr>
              <w:rPr>
                <w:rFonts w:eastAsia="Calibri"/>
                <w:sz w:val="20"/>
                <w:szCs w:val="20"/>
              </w:rPr>
            </w:pPr>
            <w:r w:rsidRPr="00376FE5">
              <w:rPr>
                <w:rFonts w:eastAsia="Calibri"/>
                <w:sz w:val="20"/>
                <w:szCs w:val="20"/>
              </w:rPr>
              <w:t>1</w:t>
            </w:r>
          </w:p>
        </w:tc>
        <w:tc>
          <w:tcPr>
            <w:tcW w:w="529" w:type="pct"/>
            <w:shd w:val="clear" w:color="auto" w:fill="auto"/>
          </w:tcPr>
          <w:p w:rsidR="00AE4C91" w:rsidRPr="00376FE5" w:rsidP="00AE4C91" w14:paraId="064873F9" w14:textId="77777777">
            <w:pPr>
              <w:rPr>
                <w:rFonts w:eastAsia="Calibri"/>
                <w:sz w:val="20"/>
                <w:szCs w:val="20"/>
              </w:rPr>
            </w:pPr>
            <w:r w:rsidRPr="00376FE5">
              <w:rPr>
                <w:rFonts w:eastAsia="Calibri"/>
                <w:sz w:val="20"/>
                <w:szCs w:val="20"/>
              </w:rPr>
              <w:t>1</w:t>
            </w:r>
          </w:p>
        </w:tc>
      </w:tr>
      <w:tr w14:paraId="755EB315" w14:textId="77777777" w:rsidTr="00153213">
        <w:tblPrEx>
          <w:tblW w:w="5000" w:type="pct"/>
          <w:jc w:val="center"/>
          <w:tblLayout w:type="fixed"/>
          <w:tblLook w:val="01E0"/>
        </w:tblPrEx>
        <w:trPr>
          <w:cantSplit/>
          <w:trHeight w:val="20"/>
          <w:jc w:val="center"/>
        </w:trPr>
        <w:tc>
          <w:tcPr>
            <w:tcW w:w="913" w:type="pct"/>
            <w:shd w:val="clear" w:color="auto" w:fill="auto"/>
          </w:tcPr>
          <w:p w:rsidR="00AE4C91" w:rsidRPr="00376FE5" w:rsidP="00AE4C91" w14:paraId="20A86F3B" w14:textId="77777777">
            <w:pPr>
              <w:rPr>
                <w:rFonts w:eastAsia="Calibri"/>
                <w:sz w:val="20"/>
                <w:szCs w:val="20"/>
              </w:rPr>
            </w:pPr>
            <w:r w:rsidRPr="00376FE5">
              <w:rPr>
                <w:rFonts w:eastAsia="Calibri"/>
                <w:sz w:val="20"/>
                <w:szCs w:val="20"/>
              </w:rPr>
              <w:t>Laser products registration—1040.10(a)(3)(</w:t>
            </w:r>
            <w:r w:rsidRPr="00376FE5">
              <w:rPr>
                <w:rFonts w:eastAsia="Calibri"/>
                <w:sz w:val="20"/>
                <w:szCs w:val="20"/>
              </w:rPr>
              <w:t>i</w:t>
            </w:r>
            <w:r w:rsidRPr="00376FE5">
              <w:rPr>
                <w:rFonts w:eastAsia="Calibri"/>
                <w:sz w:val="20"/>
                <w:szCs w:val="20"/>
              </w:rPr>
              <w:t>)</w:t>
            </w:r>
          </w:p>
        </w:tc>
        <w:tc>
          <w:tcPr>
            <w:tcW w:w="866" w:type="pct"/>
          </w:tcPr>
          <w:p w:rsidR="00AE4C91" w:rsidRPr="00376FE5" w:rsidP="00AE4C91" w14:paraId="78C00099" w14:textId="77777777">
            <w:pPr>
              <w:rPr>
                <w:rFonts w:eastAsia="Calibri"/>
                <w:sz w:val="20"/>
                <w:szCs w:val="20"/>
              </w:rPr>
            </w:pPr>
            <w:r w:rsidRPr="00376FE5">
              <w:rPr>
                <w:rFonts w:eastAsia="Calibri"/>
                <w:sz w:val="20"/>
                <w:szCs w:val="20"/>
              </w:rPr>
              <w:t>3637—Original equipment manufacturer (OEM) report</w:t>
            </w:r>
          </w:p>
        </w:tc>
        <w:tc>
          <w:tcPr>
            <w:tcW w:w="817" w:type="pct"/>
            <w:shd w:val="clear" w:color="auto" w:fill="auto"/>
          </w:tcPr>
          <w:p w:rsidR="00AE4C91" w:rsidRPr="00376FE5" w:rsidP="00AE4C91" w14:paraId="78E3E96F" w14:textId="77777777">
            <w:pPr>
              <w:rPr>
                <w:rFonts w:eastAsia="Calibri"/>
                <w:sz w:val="20"/>
                <w:szCs w:val="20"/>
              </w:rPr>
            </w:pPr>
            <w:r w:rsidRPr="00376FE5">
              <w:rPr>
                <w:rFonts w:eastAsia="Calibri"/>
                <w:sz w:val="20"/>
                <w:szCs w:val="20"/>
              </w:rPr>
              <w:t>42</w:t>
            </w:r>
          </w:p>
        </w:tc>
        <w:tc>
          <w:tcPr>
            <w:tcW w:w="721" w:type="pct"/>
            <w:shd w:val="clear" w:color="auto" w:fill="auto"/>
          </w:tcPr>
          <w:p w:rsidR="00AE4C91" w:rsidRPr="00376FE5" w:rsidP="00AE4C91" w14:paraId="5A7F5144" w14:textId="77777777">
            <w:pPr>
              <w:rPr>
                <w:rFonts w:eastAsia="Calibri"/>
                <w:sz w:val="20"/>
                <w:szCs w:val="20"/>
              </w:rPr>
            </w:pPr>
            <w:r w:rsidRPr="00376FE5">
              <w:rPr>
                <w:rFonts w:eastAsia="Calibri"/>
                <w:sz w:val="20"/>
                <w:szCs w:val="20"/>
              </w:rPr>
              <w:t>2.9</w:t>
            </w:r>
          </w:p>
        </w:tc>
        <w:tc>
          <w:tcPr>
            <w:tcW w:w="577" w:type="pct"/>
            <w:shd w:val="clear" w:color="auto" w:fill="auto"/>
          </w:tcPr>
          <w:p w:rsidR="00AE4C91" w:rsidRPr="00376FE5" w:rsidP="00AE4C91" w14:paraId="615D86FA" w14:textId="77777777">
            <w:pPr>
              <w:rPr>
                <w:rFonts w:eastAsia="Calibri"/>
                <w:sz w:val="20"/>
                <w:szCs w:val="20"/>
              </w:rPr>
            </w:pPr>
            <w:r w:rsidRPr="00376FE5">
              <w:rPr>
                <w:rFonts w:eastAsia="Calibri"/>
                <w:sz w:val="20"/>
                <w:szCs w:val="20"/>
              </w:rPr>
              <w:t>122</w:t>
            </w:r>
          </w:p>
        </w:tc>
        <w:tc>
          <w:tcPr>
            <w:tcW w:w="577" w:type="pct"/>
            <w:shd w:val="clear" w:color="auto" w:fill="auto"/>
          </w:tcPr>
          <w:p w:rsidR="00AE4C91" w:rsidRPr="00376FE5" w:rsidP="00AE4C91" w14:paraId="5C100687" w14:textId="77777777">
            <w:pPr>
              <w:rPr>
                <w:rFonts w:eastAsia="Calibri"/>
                <w:sz w:val="20"/>
                <w:szCs w:val="20"/>
              </w:rPr>
            </w:pPr>
            <w:r w:rsidRPr="00376FE5">
              <w:rPr>
                <w:rFonts w:eastAsia="Calibri"/>
                <w:sz w:val="20"/>
                <w:szCs w:val="20"/>
              </w:rPr>
              <w:t>3</w:t>
            </w:r>
          </w:p>
        </w:tc>
        <w:tc>
          <w:tcPr>
            <w:tcW w:w="529" w:type="pct"/>
            <w:shd w:val="clear" w:color="auto" w:fill="auto"/>
          </w:tcPr>
          <w:p w:rsidR="00AE4C91" w:rsidRPr="00376FE5" w:rsidP="00AE4C91" w14:paraId="6DD73D7C" w14:textId="77777777">
            <w:pPr>
              <w:rPr>
                <w:rFonts w:eastAsia="Calibri"/>
                <w:sz w:val="20"/>
                <w:szCs w:val="20"/>
              </w:rPr>
            </w:pPr>
            <w:r w:rsidRPr="00376FE5">
              <w:rPr>
                <w:rFonts w:eastAsia="Calibri"/>
                <w:sz w:val="20"/>
                <w:szCs w:val="20"/>
              </w:rPr>
              <w:t>36</w:t>
            </w:r>
            <w:r w:rsidRPr="00376FE5" w:rsidR="00B22529">
              <w:rPr>
                <w:rFonts w:eastAsia="Calibri"/>
                <w:sz w:val="20"/>
                <w:szCs w:val="20"/>
              </w:rPr>
              <w:t>6</w:t>
            </w:r>
          </w:p>
        </w:tc>
      </w:tr>
      <w:tr w14:paraId="03CA738A" w14:textId="77777777" w:rsidTr="00153213">
        <w:tblPrEx>
          <w:tblW w:w="5000" w:type="pct"/>
          <w:jc w:val="center"/>
          <w:tblLayout w:type="fixed"/>
          <w:tblLook w:val="01E0"/>
        </w:tblPrEx>
        <w:trPr>
          <w:cantSplit/>
          <w:trHeight w:val="20"/>
          <w:jc w:val="center"/>
        </w:trPr>
        <w:tc>
          <w:tcPr>
            <w:tcW w:w="913" w:type="pct"/>
            <w:shd w:val="clear" w:color="auto" w:fill="auto"/>
          </w:tcPr>
          <w:p w:rsidR="00AE4C91" w:rsidRPr="00376FE5" w:rsidP="00AE4C91" w14:paraId="4D092257" w14:textId="77777777">
            <w:pPr>
              <w:rPr>
                <w:rFonts w:eastAsia="Calibri"/>
                <w:sz w:val="20"/>
                <w:szCs w:val="20"/>
              </w:rPr>
            </w:pPr>
            <w:r w:rsidRPr="00376FE5">
              <w:rPr>
                <w:rFonts w:eastAsia="Calibri"/>
                <w:sz w:val="20"/>
                <w:szCs w:val="20"/>
              </w:rPr>
              <w:t>Total</w:t>
            </w:r>
          </w:p>
        </w:tc>
        <w:tc>
          <w:tcPr>
            <w:tcW w:w="866" w:type="pct"/>
          </w:tcPr>
          <w:p w:rsidR="00AE4C91" w:rsidRPr="00376FE5" w:rsidP="00AE4C91" w14:paraId="72774B3B" w14:textId="77777777">
            <w:pPr>
              <w:rPr>
                <w:rFonts w:eastAsia="Calibri"/>
                <w:sz w:val="20"/>
                <w:szCs w:val="20"/>
              </w:rPr>
            </w:pPr>
          </w:p>
        </w:tc>
        <w:tc>
          <w:tcPr>
            <w:tcW w:w="817" w:type="pct"/>
            <w:shd w:val="clear" w:color="auto" w:fill="auto"/>
          </w:tcPr>
          <w:p w:rsidR="00AE4C91" w:rsidRPr="00376FE5" w:rsidP="00AE4C91" w14:paraId="658DF84A" w14:textId="77777777">
            <w:pPr>
              <w:rPr>
                <w:rFonts w:eastAsia="Calibri"/>
                <w:sz w:val="20"/>
                <w:szCs w:val="20"/>
              </w:rPr>
            </w:pPr>
            <w:r w:rsidRPr="00376FE5">
              <w:rPr>
                <w:rFonts w:eastAsia="Calibri"/>
                <w:sz w:val="20"/>
                <w:szCs w:val="20"/>
              </w:rPr>
              <w:t>19,851</w:t>
            </w:r>
          </w:p>
        </w:tc>
        <w:tc>
          <w:tcPr>
            <w:tcW w:w="721" w:type="pct"/>
            <w:shd w:val="clear" w:color="auto" w:fill="auto"/>
          </w:tcPr>
          <w:p w:rsidR="00AE4C91" w:rsidRPr="00376FE5" w:rsidP="00AE4C91" w14:paraId="127B116B" w14:textId="77777777">
            <w:pPr>
              <w:rPr>
                <w:rFonts w:eastAsia="Calibri"/>
                <w:sz w:val="20"/>
                <w:szCs w:val="20"/>
              </w:rPr>
            </w:pPr>
          </w:p>
        </w:tc>
        <w:tc>
          <w:tcPr>
            <w:tcW w:w="577" w:type="pct"/>
            <w:shd w:val="clear" w:color="auto" w:fill="auto"/>
          </w:tcPr>
          <w:p w:rsidR="00AE4C91" w:rsidRPr="00376FE5" w:rsidP="00AE4C91" w14:paraId="1657E3E1" w14:textId="77777777">
            <w:pPr>
              <w:rPr>
                <w:rFonts w:eastAsia="Calibri"/>
                <w:sz w:val="20"/>
                <w:szCs w:val="20"/>
              </w:rPr>
            </w:pPr>
            <w:r w:rsidRPr="00376FE5">
              <w:rPr>
                <w:rFonts w:eastAsia="Calibri"/>
                <w:sz w:val="20"/>
                <w:szCs w:val="20"/>
              </w:rPr>
              <w:t>981,20</w:t>
            </w:r>
            <w:r w:rsidRPr="00376FE5" w:rsidR="00B22529">
              <w:rPr>
                <w:rFonts w:eastAsia="Calibri"/>
                <w:sz w:val="20"/>
                <w:szCs w:val="20"/>
              </w:rPr>
              <w:t>3</w:t>
            </w:r>
          </w:p>
        </w:tc>
        <w:tc>
          <w:tcPr>
            <w:tcW w:w="577" w:type="pct"/>
            <w:shd w:val="clear" w:color="auto" w:fill="auto"/>
          </w:tcPr>
          <w:p w:rsidR="00AE4C91" w:rsidRPr="00376FE5" w:rsidP="00AE4C91" w14:paraId="44CDF672" w14:textId="77777777">
            <w:pPr>
              <w:rPr>
                <w:rFonts w:eastAsia="Calibri"/>
                <w:sz w:val="20"/>
                <w:szCs w:val="20"/>
              </w:rPr>
            </w:pPr>
          </w:p>
        </w:tc>
        <w:tc>
          <w:tcPr>
            <w:tcW w:w="529" w:type="pct"/>
            <w:shd w:val="clear" w:color="auto" w:fill="auto"/>
          </w:tcPr>
          <w:p w:rsidR="00AE4C91" w:rsidRPr="00376FE5" w:rsidP="00AE4C91" w14:paraId="2C7446BC" w14:textId="77777777">
            <w:pPr>
              <w:rPr>
                <w:rFonts w:eastAsia="Calibri"/>
                <w:sz w:val="20"/>
                <w:szCs w:val="20"/>
              </w:rPr>
            </w:pPr>
            <w:r w:rsidRPr="00376FE5">
              <w:rPr>
                <w:rFonts w:eastAsia="Calibri"/>
                <w:sz w:val="20"/>
                <w:szCs w:val="20"/>
              </w:rPr>
              <w:t>34</w:t>
            </w:r>
            <w:r w:rsidRPr="00376FE5" w:rsidR="00B22529">
              <w:rPr>
                <w:rFonts w:eastAsia="Calibri"/>
                <w:sz w:val="20"/>
                <w:szCs w:val="20"/>
              </w:rPr>
              <w:t>1</w:t>
            </w:r>
            <w:r w:rsidRPr="00376FE5">
              <w:rPr>
                <w:rFonts w:eastAsia="Calibri"/>
                <w:sz w:val="20"/>
                <w:szCs w:val="20"/>
              </w:rPr>
              <w:t>,</w:t>
            </w:r>
            <w:r w:rsidRPr="00376FE5" w:rsidR="00B22529">
              <w:rPr>
                <w:rFonts w:eastAsia="Calibri"/>
                <w:sz w:val="20"/>
                <w:szCs w:val="20"/>
              </w:rPr>
              <w:t>6</w:t>
            </w:r>
            <w:r w:rsidRPr="00376FE5" w:rsidR="00E6340B">
              <w:rPr>
                <w:rFonts w:eastAsia="Calibri"/>
                <w:sz w:val="20"/>
                <w:szCs w:val="20"/>
              </w:rPr>
              <w:t>76</w:t>
            </w:r>
          </w:p>
        </w:tc>
      </w:tr>
      <w:tr w14:paraId="2A71443B" w14:textId="77777777" w:rsidTr="00153213">
        <w:tblPrEx>
          <w:tblW w:w="5000" w:type="pct"/>
          <w:jc w:val="center"/>
          <w:tblLayout w:type="fixed"/>
          <w:tblLook w:val="01E0"/>
        </w:tblPrEx>
        <w:trPr>
          <w:cantSplit/>
          <w:trHeight w:val="20"/>
          <w:jc w:val="center"/>
        </w:trPr>
        <w:tc>
          <w:tcPr>
            <w:tcW w:w="5000" w:type="pct"/>
            <w:gridSpan w:val="7"/>
            <w:tcBorders>
              <w:left w:val="nil"/>
              <w:bottom w:val="nil"/>
              <w:right w:val="nil"/>
            </w:tcBorders>
            <w:shd w:val="clear" w:color="auto" w:fill="auto"/>
          </w:tcPr>
          <w:p w:rsidR="00AE4C91" w:rsidRPr="00376FE5" w:rsidP="00AE4C91" w14:paraId="08BF356D" w14:textId="77777777">
            <w:pPr>
              <w:rPr>
                <w:rFonts w:eastAsia="Calibri"/>
                <w:sz w:val="20"/>
                <w:szCs w:val="20"/>
              </w:rPr>
            </w:pPr>
            <w:r w:rsidRPr="00376FE5">
              <w:rPr>
                <w:rFonts w:eastAsia="Calibri"/>
                <w:sz w:val="20"/>
                <w:szCs w:val="20"/>
              </w:rPr>
              <w:t>1 Numbers have been rounded.</w:t>
            </w:r>
          </w:p>
        </w:tc>
      </w:tr>
    </w:tbl>
    <w:p w:rsidR="00AE4C91" w:rsidRPr="00376FE5" w:rsidP="00AE4C91" w14:paraId="565356A9" w14:textId="77777777">
      <w:pPr>
        <w:rPr>
          <w:rFonts w:eastAsia="Calibr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21"/>
        <w:gridCol w:w="1645"/>
        <w:gridCol w:w="1371"/>
        <w:gridCol w:w="1260"/>
        <w:gridCol w:w="1299"/>
        <w:gridCol w:w="1024"/>
      </w:tblGrid>
      <w:tr w14:paraId="1CAB1628" w14:textId="77777777" w:rsidTr="0015321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1"/>
          <w:tblHeader/>
          <w:jc w:val="center"/>
        </w:trPr>
        <w:tc>
          <w:tcPr>
            <w:tcW w:w="5000" w:type="pct"/>
            <w:gridSpan w:val="6"/>
            <w:tcBorders>
              <w:top w:val="nil"/>
              <w:left w:val="nil"/>
              <w:right w:val="nil"/>
            </w:tcBorders>
            <w:shd w:val="clear" w:color="auto" w:fill="auto"/>
          </w:tcPr>
          <w:p w:rsidR="00AE4C91" w:rsidRPr="00376FE5" w:rsidP="00AE4C91" w14:paraId="56307952" w14:textId="77777777">
            <w:pPr>
              <w:rPr>
                <w:rFonts w:eastAsia="Calibri"/>
                <w:sz w:val="20"/>
                <w:szCs w:val="20"/>
              </w:rPr>
            </w:pPr>
            <w:r w:rsidRPr="00376FE5">
              <w:rPr>
                <w:rFonts w:eastAsia="Calibri"/>
                <w:sz w:val="20"/>
                <w:szCs w:val="20"/>
              </w:rPr>
              <w:t xml:space="preserve">Table </w:t>
            </w:r>
            <w:r w:rsidR="00E6340B">
              <w:rPr>
                <w:rFonts w:eastAsia="Calibri"/>
                <w:sz w:val="20"/>
                <w:szCs w:val="20"/>
              </w:rPr>
              <w:t>2</w:t>
            </w:r>
            <w:r w:rsidRPr="00376FE5">
              <w:rPr>
                <w:rFonts w:eastAsia="Calibri"/>
                <w:sz w:val="20"/>
                <w:szCs w:val="20"/>
              </w:rPr>
              <w:t>.--</w:t>
            </w:r>
            <w:r w:rsidRPr="00376FE5">
              <w:rPr>
                <w:rFonts w:eastAsia="Calibri"/>
                <w:sz w:val="20"/>
                <w:szCs w:val="20"/>
              </w:rPr>
              <w:t>Estimated Annual Recordkeeping Burden1</w:t>
            </w:r>
          </w:p>
        </w:tc>
      </w:tr>
      <w:tr w14:paraId="5EA05CB5" w14:textId="77777777" w:rsidTr="00B22529">
        <w:tblPrEx>
          <w:tblW w:w="5000" w:type="pct"/>
          <w:jc w:val="center"/>
          <w:tblLayout w:type="fixed"/>
          <w:tblLook w:val="01E0"/>
        </w:tblPrEx>
        <w:trPr>
          <w:cantSplit/>
          <w:trHeight w:val="710"/>
          <w:tblHeader/>
          <w:jc w:val="center"/>
        </w:trPr>
        <w:tc>
          <w:tcPr>
            <w:tcW w:w="1606" w:type="pct"/>
            <w:shd w:val="clear" w:color="auto" w:fill="auto"/>
          </w:tcPr>
          <w:p w:rsidR="00AE4C91" w:rsidRPr="00376FE5" w:rsidP="00AE4C91" w14:paraId="6A7DCE6D" w14:textId="77777777">
            <w:pPr>
              <w:rPr>
                <w:rFonts w:eastAsia="Calibri"/>
                <w:sz w:val="20"/>
                <w:szCs w:val="20"/>
              </w:rPr>
            </w:pPr>
            <w:r w:rsidRPr="00376FE5">
              <w:rPr>
                <w:rFonts w:eastAsia="Calibri"/>
                <w:sz w:val="20"/>
                <w:szCs w:val="20"/>
              </w:rPr>
              <w:t>Activity/ 21 CFR Section</w:t>
            </w:r>
          </w:p>
        </w:tc>
        <w:tc>
          <w:tcPr>
            <w:tcW w:w="846" w:type="pct"/>
            <w:shd w:val="clear" w:color="auto" w:fill="auto"/>
          </w:tcPr>
          <w:p w:rsidR="00AE4C91" w:rsidRPr="00376FE5" w:rsidP="00AE4C91" w14:paraId="776519E4" w14:textId="77777777">
            <w:pPr>
              <w:rPr>
                <w:rFonts w:eastAsia="Calibri"/>
                <w:sz w:val="20"/>
                <w:szCs w:val="20"/>
              </w:rPr>
            </w:pPr>
            <w:r w:rsidRPr="00376FE5">
              <w:rPr>
                <w:rFonts w:eastAsia="Calibri"/>
                <w:sz w:val="20"/>
                <w:szCs w:val="20"/>
              </w:rPr>
              <w:t>No. of Recordkeepers</w:t>
            </w:r>
          </w:p>
        </w:tc>
        <w:tc>
          <w:tcPr>
            <w:tcW w:w="705" w:type="pct"/>
            <w:shd w:val="clear" w:color="auto" w:fill="auto"/>
          </w:tcPr>
          <w:p w:rsidR="00AE4C91" w:rsidRPr="00376FE5" w:rsidP="00AE4C91" w14:paraId="7C9F280D" w14:textId="77777777">
            <w:pPr>
              <w:rPr>
                <w:rFonts w:eastAsia="Calibri"/>
                <w:sz w:val="20"/>
                <w:szCs w:val="20"/>
              </w:rPr>
            </w:pPr>
            <w:r w:rsidRPr="00376FE5">
              <w:rPr>
                <w:rFonts w:eastAsia="Calibri"/>
                <w:sz w:val="20"/>
                <w:szCs w:val="20"/>
              </w:rPr>
              <w:t>No. of Records per Recordkeeper</w:t>
            </w:r>
          </w:p>
        </w:tc>
        <w:tc>
          <w:tcPr>
            <w:tcW w:w="648" w:type="pct"/>
            <w:shd w:val="clear" w:color="auto" w:fill="auto"/>
          </w:tcPr>
          <w:p w:rsidR="00AE4C91" w:rsidRPr="00376FE5" w:rsidP="00AE4C91" w14:paraId="00D06E0B" w14:textId="77777777">
            <w:pPr>
              <w:rPr>
                <w:rFonts w:eastAsia="Calibri"/>
                <w:sz w:val="20"/>
                <w:szCs w:val="20"/>
              </w:rPr>
            </w:pPr>
            <w:r w:rsidRPr="00376FE5">
              <w:rPr>
                <w:rFonts w:eastAsia="Calibri"/>
                <w:sz w:val="20"/>
                <w:szCs w:val="20"/>
              </w:rPr>
              <w:t>Total Annual Records</w:t>
            </w:r>
          </w:p>
        </w:tc>
        <w:tc>
          <w:tcPr>
            <w:tcW w:w="668" w:type="pct"/>
            <w:shd w:val="clear" w:color="auto" w:fill="auto"/>
          </w:tcPr>
          <w:p w:rsidR="00AE4C91" w:rsidRPr="00376FE5" w:rsidP="00AE4C91" w14:paraId="571A3E16" w14:textId="77777777">
            <w:pPr>
              <w:rPr>
                <w:rFonts w:eastAsia="Calibri"/>
                <w:sz w:val="20"/>
                <w:szCs w:val="20"/>
              </w:rPr>
            </w:pPr>
            <w:r w:rsidRPr="00376FE5">
              <w:rPr>
                <w:rFonts w:eastAsia="Calibri"/>
                <w:sz w:val="20"/>
                <w:szCs w:val="20"/>
              </w:rPr>
              <w:t xml:space="preserve">Average Burden per Recordkeeping </w:t>
            </w:r>
          </w:p>
        </w:tc>
        <w:tc>
          <w:tcPr>
            <w:tcW w:w="526" w:type="pct"/>
            <w:shd w:val="clear" w:color="auto" w:fill="auto"/>
          </w:tcPr>
          <w:p w:rsidR="00AE4C91" w:rsidRPr="00376FE5" w:rsidP="00AE4C91" w14:paraId="24CCC4A3" w14:textId="77777777">
            <w:pPr>
              <w:rPr>
                <w:rFonts w:eastAsia="Calibri"/>
                <w:sz w:val="20"/>
                <w:szCs w:val="20"/>
              </w:rPr>
            </w:pPr>
            <w:r w:rsidRPr="00376FE5">
              <w:rPr>
                <w:rFonts w:eastAsia="Calibri"/>
                <w:sz w:val="20"/>
                <w:szCs w:val="20"/>
              </w:rPr>
              <w:t>Total Hours</w:t>
            </w:r>
          </w:p>
        </w:tc>
      </w:tr>
      <w:tr w14:paraId="4E50CC41" w14:textId="77777777" w:rsidTr="00B22529">
        <w:tblPrEx>
          <w:tblW w:w="5000" w:type="pct"/>
          <w:jc w:val="center"/>
          <w:tblLayout w:type="fixed"/>
          <w:tblLook w:val="01E0"/>
        </w:tblPrEx>
        <w:trPr>
          <w:cantSplit/>
          <w:trHeight w:val="494"/>
          <w:jc w:val="center"/>
        </w:trPr>
        <w:tc>
          <w:tcPr>
            <w:tcW w:w="1606" w:type="pct"/>
            <w:shd w:val="clear" w:color="auto" w:fill="auto"/>
          </w:tcPr>
          <w:p w:rsidR="00AE4C91" w:rsidRPr="00376FE5" w:rsidP="00AE4C91" w14:paraId="49116E22" w14:textId="77777777">
            <w:pPr>
              <w:rPr>
                <w:rFonts w:eastAsia="Calibri"/>
                <w:sz w:val="20"/>
                <w:szCs w:val="20"/>
              </w:rPr>
            </w:pPr>
            <w:r w:rsidRPr="00376FE5">
              <w:rPr>
                <w:rFonts w:eastAsia="Calibri"/>
                <w:sz w:val="20"/>
                <w:szCs w:val="20"/>
              </w:rPr>
              <w:t>Manufacturer test and distribution records—1002.30 and 1002.31(a)</w:t>
            </w:r>
          </w:p>
        </w:tc>
        <w:tc>
          <w:tcPr>
            <w:tcW w:w="846" w:type="pct"/>
            <w:shd w:val="clear" w:color="auto" w:fill="auto"/>
          </w:tcPr>
          <w:p w:rsidR="00AE4C91" w:rsidRPr="00376FE5" w:rsidP="00AE4C91" w14:paraId="3CBAFB26" w14:textId="77777777">
            <w:pPr>
              <w:rPr>
                <w:rFonts w:eastAsia="Calibri"/>
                <w:sz w:val="20"/>
                <w:szCs w:val="20"/>
              </w:rPr>
            </w:pPr>
            <w:r w:rsidRPr="00376FE5">
              <w:rPr>
                <w:rFonts w:eastAsia="Calibri"/>
                <w:sz w:val="20"/>
                <w:szCs w:val="20"/>
              </w:rPr>
              <w:t>2</w:t>
            </w:r>
            <w:r w:rsidRPr="00376FE5" w:rsidR="00B22529">
              <w:rPr>
                <w:rFonts w:eastAsia="Calibri"/>
                <w:sz w:val="20"/>
                <w:szCs w:val="20"/>
              </w:rPr>
              <w:t>,</w:t>
            </w:r>
            <w:r w:rsidRPr="00376FE5">
              <w:rPr>
                <w:rFonts w:eastAsia="Calibri"/>
                <w:sz w:val="20"/>
                <w:szCs w:val="20"/>
              </w:rPr>
              <w:t>129</w:t>
            </w:r>
          </w:p>
        </w:tc>
        <w:tc>
          <w:tcPr>
            <w:tcW w:w="705" w:type="pct"/>
            <w:shd w:val="clear" w:color="auto" w:fill="auto"/>
          </w:tcPr>
          <w:p w:rsidR="00AE4C91" w:rsidRPr="00376FE5" w:rsidP="00AE4C91" w14:paraId="6C41B0C0" w14:textId="77777777">
            <w:pPr>
              <w:rPr>
                <w:rFonts w:eastAsia="Calibri"/>
                <w:sz w:val="20"/>
                <w:szCs w:val="20"/>
              </w:rPr>
            </w:pPr>
            <w:r w:rsidRPr="00376FE5">
              <w:rPr>
                <w:rFonts w:eastAsia="Calibri"/>
                <w:sz w:val="20"/>
                <w:szCs w:val="20"/>
              </w:rPr>
              <w:t>1,650</w:t>
            </w:r>
          </w:p>
        </w:tc>
        <w:tc>
          <w:tcPr>
            <w:tcW w:w="648" w:type="pct"/>
            <w:shd w:val="clear" w:color="auto" w:fill="auto"/>
          </w:tcPr>
          <w:p w:rsidR="00AE4C91" w:rsidRPr="00376FE5" w:rsidP="00AE4C91" w14:paraId="2F26AEB0" w14:textId="77777777">
            <w:pPr>
              <w:rPr>
                <w:rFonts w:eastAsia="Calibri"/>
                <w:sz w:val="20"/>
                <w:szCs w:val="20"/>
              </w:rPr>
            </w:pPr>
            <w:r w:rsidRPr="00376FE5">
              <w:rPr>
                <w:rFonts w:eastAsia="Calibri"/>
                <w:sz w:val="20"/>
                <w:szCs w:val="20"/>
              </w:rPr>
              <w:t>3</w:t>
            </w:r>
            <w:r w:rsidRPr="00376FE5" w:rsidR="00B22529">
              <w:rPr>
                <w:rFonts w:eastAsia="Calibri"/>
                <w:sz w:val="20"/>
                <w:szCs w:val="20"/>
              </w:rPr>
              <w:t>,</w:t>
            </w:r>
            <w:r w:rsidRPr="00376FE5">
              <w:rPr>
                <w:rFonts w:eastAsia="Calibri"/>
                <w:sz w:val="20"/>
                <w:szCs w:val="20"/>
              </w:rPr>
              <w:t>512</w:t>
            </w:r>
            <w:r w:rsidRPr="00376FE5" w:rsidR="00B22529">
              <w:rPr>
                <w:rFonts w:eastAsia="Calibri"/>
                <w:sz w:val="20"/>
                <w:szCs w:val="20"/>
              </w:rPr>
              <w:t>,</w:t>
            </w:r>
            <w:r w:rsidRPr="00376FE5">
              <w:rPr>
                <w:rFonts w:eastAsia="Calibri"/>
                <w:sz w:val="20"/>
                <w:szCs w:val="20"/>
              </w:rPr>
              <w:t>850</w:t>
            </w:r>
          </w:p>
        </w:tc>
        <w:tc>
          <w:tcPr>
            <w:tcW w:w="668" w:type="pct"/>
            <w:shd w:val="clear" w:color="auto" w:fill="auto"/>
          </w:tcPr>
          <w:p w:rsidR="00AE4C91" w:rsidRPr="00376FE5" w:rsidP="00AE4C91" w14:paraId="7A085001" w14:textId="77777777">
            <w:pPr>
              <w:rPr>
                <w:rFonts w:eastAsia="Calibri"/>
                <w:sz w:val="20"/>
                <w:szCs w:val="20"/>
              </w:rPr>
            </w:pPr>
            <w:r w:rsidRPr="00376FE5">
              <w:rPr>
                <w:rFonts w:eastAsia="Calibri"/>
                <w:sz w:val="20"/>
                <w:szCs w:val="20"/>
              </w:rPr>
              <w:t>0.12</w:t>
            </w:r>
          </w:p>
          <w:p w:rsidR="00AE4C91" w:rsidRPr="00376FE5" w:rsidP="00AE4C91" w14:paraId="2BF22DCD" w14:textId="77777777">
            <w:pPr>
              <w:rPr>
                <w:rFonts w:eastAsia="Calibri"/>
                <w:sz w:val="20"/>
                <w:szCs w:val="20"/>
              </w:rPr>
            </w:pPr>
            <w:r w:rsidRPr="00376FE5">
              <w:rPr>
                <w:rFonts w:eastAsia="Calibri"/>
                <w:sz w:val="20"/>
                <w:szCs w:val="20"/>
              </w:rPr>
              <w:t>(7 minutes)</w:t>
            </w:r>
          </w:p>
        </w:tc>
        <w:tc>
          <w:tcPr>
            <w:tcW w:w="526" w:type="pct"/>
            <w:shd w:val="clear" w:color="auto" w:fill="auto"/>
          </w:tcPr>
          <w:p w:rsidR="00AE4C91" w:rsidRPr="00376FE5" w:rsidP="00AE4C91" w14:paraId="04D3D9A2" w14:textId="77777777">
            <w:pPr>
              <w:rPr>
                <w:rFonts w:eastAsia="Calibri"/>
                <w:sz w:val="20"/>
                <w:szCs w:val="20"/>
              </w:rPr>
            </w:pPr>
            <w:r w:rsidRPr="00376FE5">
              <w:rPr>
                <w:rFonts w:eastAsia="Calibri"/>
                <w:sz w:val="20"/>
                <w:szCs w:val="20"/>
              </w:rPr>
              <w:t>421</w:t>
            </w:r>
            <w:r w:rsidRPr="00376FE5" w:rsidR="00AA776E">
              <w:rPr>
                <w:rFonts w:eastAsia="Calibri"/>
                <w:sz w:val="20"/>
                <w:szCs w:val="20"/>
              </w:rPr>
              <w:t>,</w:t>
            </w:r>
            <w:r w:rsidRPr="00376FE5">
              <w:rPr>
                <w:rFonts w:eastAsia="Calibri"/>
                <w:sz w:val="20"/>
                <w:szCs w:val="20"/>
              </w:rPr>
              <w:t>542</w:t>
            </w:r>
          </w:p>
        </w:tc>
      </w:tr>
      <w:tr w14:paraId="47620167" w14:textId="77777777" w:rsidTr="00B22529">
        <w:tblPrEx>
          <w:tblW w:w="5000" w:type="pct"/>
          <w:jc w:val="center"/>
          <w:tblLayout w:type="fixed"/>
          <w:tblLook w:val="01E0"/>
        </w:tblPrEx>
        <w:trPr>
          <w:cantSplit/>
          <w:trHeight w:val="449"/>
          <w:jc w:val="center"/>
        </w:trPr>
        <w:tc>
          <w:tcPr>
            <w:tcW w:w="1606" w:type="pct"/>
            <w:shd w:val="clear" w:color="auto" w:fill="auto"/>
          </w:tcPr>
          <w:p w:rsidR="00AE4C91" w:rsidRPr="00376FE5" w:rsidP="00AE4C91" w14:paraId="0CB8C07E" w14:textId="77777777">
            <w:pPr>
              <w:rPr>
                <w:rFonts w:eastAsia="Calibri"/>
                <w:sz w:val="20"/>
                <w:szCs w:val="20"/>
              </w:rPr>
            </w:pPr>
            <w:r w:rsidRPr="00376FE5">
              <w:rPr>
                <w:rFonts w:eastAsia="Calibri"/>
                <w:sz w:val="20"/>
                <w:szCs w:val="20"/>
              </w:rPr>
              <w:t>Dealer/distributor records—1002.40 and 1002.41</w:t>
            </w:r>
          </w:p>
        </w:tc>
        <w:tc>
          <w:tcPr>
            <w:tcW w:w="846" w:type="pct"/>
            <w:shd w:val="clear" w:color="auto" w:fill="auto"/>
          </w:tcPr>
          <w:p w:rsidR="00AE4C91" w:rsidRPr="00376FE5" w:rsidP="00AE4C91" w14:paraId="26BD6450" w14:textId="77777777">
            <w:pPr>
              <w:rPr>
                <w:rFonts w:eastAsia="Calibri"/>
                <w:sz w:val="20"/>
                <w:szCs w:val="20"/>
              </w:rPr>
            </w:pPr>
          </w:p>
          <w:p w:rsidR="00AE4C91" w:rsidRPr="00376FE5" w:rsidP="00AE4C91" w14:paraId="4ABE0FED" w14:textId="77777777">
            <w:pPr>
              <w:rPr>
                <w:rFonts w:eastAsia="Calibri"/>
                <w:sz w:val="20"/>
                <w:szCs w:val="20"/>
              </w:rPr>
            </w:pPr>
            <w:r w:rsidRPr="00376FE5">
              <w:rPr>
                <w:rFonts w:eastAsia="Calibri"/>
                <w:sz w:val="20"/>
                <w:szCs w:val="20"/>
              </w:rPr>
              <w:t>3,000</w:t>
            </w:r>
          </w:p>
        </w:tc>
        <w:tc>
          <w:tcPr>
            <w:tcW w:w="705" w:type="pct"/>
            <w:shd w:val="clear" w:color="auto" w:fill="auto"/>
          </w:tcPr>
          <w:p w:rsidR="00AE4C91" w:rsidRPr="00376FE5" w:rsidP="00AE4C91" w14:paraId="7875E025" w14:textId="77777777">
            <w:pPr>
              <w:rPr>
                <w:rFonts w:eastAsia="Calibri"/>
                <w:sz w:val="20"/>
                <w:szCs w:val="20"/>
              </w:rPr>
            </w:pPr>
            <w:r w:rsidRPr="00376FE5">
              <w:rPr>
                <w:rFonts w:eastAsia="Calibri"/>
                <w:sz w:val="20"/>
                <w:szCs w:val="20"/>
              </w:rPr>
              <w:t>50</w:t>
            </w:r>
          </w:p>
        </w:tc>
        <w:tc>
          <w:tcPr>
            <w:tcW w:w="648" w:type="pct"/>
            <w:shd w:val="clear" w:color="auto" w:fill="auto"/>
          </w:tcPr>
          <w:p w:rsidR="00AE4C91" w:rsidRPr="00376FE5" w:rsidP="00AE4C91" w14:paraId="5D24DE9B" w14:textId="77777777">
            <w:pPr>
              <w:rPr>
                <w:rFonts w:eastAsia="Calibri"/>
                <w:sz w:val="20"/>
                <w:szCs w:val="20"/>
              </w:rPr>
            </w:pPr>
            <w:r w:rsidRPr="00376FE5">
              <w:rPr>
                <w:rFonts w:eastAsia="Calibri"/>
                <w:sz w:val="20"/>
                <w:szCs w:val="20"/>
              </w:rPr>
              <w:t>1415,000</w:t>
            </w:r>
          </w:p>
        </w:tc>
        <w:tc>
          <w:tcPr>
            <w:tcW w:w="668" w:type="pct"/>
            <w:shd w:val="clear" w:color="auto" w:fill="auto"/>
          </w:tcPr>
          <w:p w:rsidR="00AE4C91" w:rsidRPr="00376FE5" w:rsidP="00AE4C91" w14:paraId="6A7CC130" w14:textId="77777777">
            <w:pPr>
              <w:rPr>
                <w:rFonts w:eastAsia="Calibri"/>
                <w:sz w:val="20"/>
                <w:szCs w:val="20"/>
              </w:rPr>
            </w:pPr>
            <w:r w:rsidRPr="00376FE5">
              <w:rPr>
                <w:rFonts w:eastAsia="Calibri"/>
                <w:sz w:val="20"/>
                <w:szCs w:val="20"/>
              </w:rPr>
              <w:t>0.05</w:t>
            </w:r>
          </w:p>
          <w:p w:rsidR="00AE4C91" w:rsidRPr="00376FE5" w:rsidP="00AE4C91" w14:paraId="4F0C4952" w14:textId="77777777">
            <w:pPr>
              <w:rPr>
                <w:rFonts w:eastAsia="Calibri"/>
                <w:sz w:val="20"/>
                <w:szCs w:val="20"/>
              </w:rPr>
            </w:pPr>
            <w:r w:rsidRPr="00376FE5">
              <w:rPr>
                <w:rFonts w:eastAsia="Calibri"/>
                <w:sz w:val="20"/>
                <w:szCs w:val="20"/>
              </w:rPr>
              <w:t>(3 minutes)</w:t>
            </w:r>
          </w:p>
        </w:tc>
        <w:tc>
          <w:tcPr>
            <w:tcW w:w="526" w:type="pct"/>
            <w:shd w:val="clear" w:color="auto" w:fill="auto"/>
          </w:tcPr>
          <w:p w:rsidR="00AE4C91" w:rsidRPr="00376FE5" w:rsidP="00AE4C91" w14:paraId="2565A46F" w14:textId="77777777">
            <w:pPr>
              <w:rPr>
                <w:rFonts w:eastAsia="Calibri"/>
                <w:sz w:val="20"/>
                <w:szCs w:val="20"/>
              </w:rPr>
            </w:pPr>
            <w:r w:rsidRPr="00376FE5">
              <w:rPr>
                <w:rFonts w:eastAsia="Calibri"/>
                <w:sz w:val="20"/>
                <w:szCs w:val="20"/>
              </w:rPr>
              <w:t>7,273</w:t>
            </w:r>
          </w:p>
        </w:tc>
      </w:tr>
      <w:tr w14:paraId="057788BF" w14:textId="77777777" w:rsidTr="00B22529">
        <w:tblPrEx>
          <w:tblW w:w="5000" w:type="pct"/>
          <w:jc w:val="center"/>
          <w:tblLayout w:type="fixed"/>
          <w:tblLook w:val="01E0"/>
        </w:tblPrEx>
        <w:trPr>
          <w:cantSplit/>
          <w:trHeight w:val="179"/>
          <w:jc w:val="center"/>
        </w:trPr>
        <w:tc>
          <w:tcPr>
            <w:tcW w:w="1606" w:type="pct"/>
            <w:shd w:val="clear" w:color="auto" w:fill="auto"/>
          </w:tcPr>
          <w:p w:rsidR="00AE4C91" w:rsidRPr="00376FE5" w:rsidP="00AE4C91" w14:paraId="15DCA669" w14:textId="77777777">
            <w:pPr>
              <w:rPr>
                <w:rFonts w:eastAsia="Calibri"/>
                <w:sz w:val="20"/>
                <w:szCs w:val="20"/>
              </w:rPr>
            </w:pPr>
            <w:r w:rsidRPr="00376FE5">
              <w:rPr>
                <w:rFonts w:eastAsia="Calibri"/>
                <w:sz w:val="20"/>
                <w:szCs w:val="20"/>
              </w:rPr>
              <w:t>Information on diagnostic x-ray systems—1020.30(g)</w:t>
            </w:r>
          </w:p>
        </w:tc>
        <w:tc>
          <w:tcPr>
            <w:tcW w:w="846" w:type="pct"/>
            <w:shd w:val="clear" w:color="auto" w:fill="auto"/>
          </w:tcPr>
          <w:p w:rsidR="00AE4C91" w:rsidRPr="00376FE5" w:rsidP="00AE4C91" w14:paraId="4CE8C364" w14:textId="77777777">
            <w:pPr>
              <w:rPr>
                <w:rFonts w:eastAsia="Calibri"/>
                <w:sz w:val="20"/>
                <w:szCs w:val="20"/>
              </w:rPr>
            </w:pPr>
            <w:r w:rsidRPr="00376FE5">
              <w:rPr>
                <w:rFonts w:eastAsia="Calibri"/>
                <w:sz w:val="20"/>
                <w:szCs w:val="20"/>
              </w:rPr>
              <w:t>50</w:t>
            </w:r>
          </w:p>
        </w:tc>
        <w:tc>
          <w:tcPr>
            <w:tcW w:w="705" w:type="pct"/>
            <w:shd w:val="clear" w:color="auto" w:fill="auto"/>
          </w:tcPr>
          <w:p w:rsidR="00AE4C91" w:rsidRPr="00376FE5" w:rsidP="00AE4C91" w14:paraId="189CA47A" w14:textId="77777777">
            <w:pPr>
              <w:rPr>
                <w:rFonts w:eastAsia="Calibri"/>
                <w:sz w:val="20"/>
                <w:szCs w:val="20"/>
              </w:rPr>
            </w:pPr>
            <w:r w:rsidRPr="00376FE5">
              <w:rPr>
                <w:rFonts w:eastAsia="Calibri"/>
                <w:sz w:val="20"/>
                <w:szCs w:val="20"/>
              </w:rPr>
              <w:t>1</w:t>
            </w:r>
          </w:p>
        </w:tc>
        <w:tc>
          <w:tcPr>
            <w:tcW w:w="648" w:type="pct"/>
            <w:shd w:val="clear" w:color="auto" w:fill="auto"/>
          </w:tcPr>
          <w:p w:rsidR="00AE4C91" w:rsidRPr="00376FE5" w:rsidP="00AE4C91" w14:paraId="4C5EAB4B" w14:textId="77777777">
            <w:pPr>
              <w:rPr>
                <w:rFonts w:eastAsia="Calibri"/>
                <w:sz w:val="20"/>
                <w:szCs w:val="20"/>
              </w:rPr>
            </w:pPr>
            <w:r w:rsidRPr="00376FE5">
              <w:rPr>
                <w:rFonts w:eastAsia="Calibri"/>
                <w:sz w:val="20"/>
                <w:szCs w:val="20"/>
              </w:rPr>
              <w:t>50</w:t>
            </w:r>
          </w:p>
        </w:tc>
        <w:tc>
          <w:tcPr>
            <w:tcW w:w="668" w:type="pct"/>
            <w:shd w:val="clear" w:color="auto" w:fill="auto"/>
          </w:tcPr>
          <w:p w:rsidR="00AE4C91" w:rsidRPr="00376FE5" w:rsidP="00AE4C91" w14:paraId="66DE4751" w14:textId="77777777">
            <w:pPr>
              <w:rPr>
                <w:rFonts w:eastAsia="Calibri"/>
                <w:sz w:val="20"/>
                <w:szCs w:val="20"/>
              </w:rPr>
            </w:pPr>
            <w:r w:rsidRPr="00376FE5">
              <w:rPr>
                <w:rFonts w:eastAsia="Calibri"/>
                <w:sz w:val="20"/>
                <w:szCs w:val="20"/>
              </w:rPr>
              <w:t>0.5</w:t>
            </w:r>
          </w:p>
          <w:p w:rsidR="00AE4C91" w:rsidRPr="00376FE5" w:rsidP="00AE4C91" w14:paraId="7862DDEA" w14:textId="77777777">
            <w:pPr>
              <w:rPr>
                <w:rFonts w:eastAsia="Calibri"/>
                <w:sz w:val="20"/>
                <w:szCs w:val="20"/>
              </w:rPr>
            </w:pPr>
            <w:r w:rsidRPr="00376FE5">
              <w:rPr>
                <w:rFonts w:eastAsia="Calibri"/>
                <w:sz w:val="20"/>
                <w:szCs w:val="20"/>
              </w:rPr>
              <w:t>(30 minutes)</w:t>
            </w:r>
          </w:p>
        </w:tc>
        <w:tc>
          <w:tcPr>
            <w:tcW w:w="526" w:type="pct"/>
            <w:shd w:val="clear" w:color="auto" w:fill="auto"/>
          </w:tcPr>
          <w:p w:rsidR="00AE4C91" w:rsidRPr="00376FE5" w:rsidP="00AE4C91" w14:paraId="03E86501" w14:textId="77777777">
            <w:pPr>
              <w:rPr>
                <w:rFonts w:eastAsia="Calibri"/>
                <w:sz w:val="20"/>
                <w:szCs w:val="20"/>
              </w:rPr>
            </w:pPr>
            <w:r w:rsidRPr="00376FE5">
              <w:rPr>
                <w:rFonts w:eastAsia="Calibri"/>
                <w:sz w:val="20"/>
                <w:szCs w:val="20"/>
              </w:rPr>
              <w:t>25</w:t>
            </w:r>
          </w:p>
        </w:tc>
      </w:tr>
      <w:tr w14:paraId="43A66A16" w14:textId="77777777" w:rsidTr="00B22529">
        <w:tblPrEx>
          <w:tblW w:w="5000" w:type="pct"/>
          <w:jc w:val="center"/>
          <w:tblLayout w:type="fixed"/>
          <w:tblLook w:val="01E0"/>
        </w:tblPrEx>
        <w:trPr>
          <w:cantSplit/>
          <w:trHeight w:val="179"/>
          <w:jc w:val="center"/>
        </w:trPr>
        <w:tc>
          <w:tcPr>
            <w:tcW w:w="1606" w:type="pct"/>
            <w:shd w:val="clear" w:color="auto" w:fill="auto"/>
          </w:tcPr>
          <w:p w:rsidR="00AE4C91" w:rsidRPr="00376FE5" w:rsidP="00AE4C91" w14:paraId="55C5AF66" w14:textId="77777777">
            <w:pPr>
              <w:rPr>
                <w:rFonts w:eastAsia="Calibri"/>
                <w:sz w:val="20"/>
                <w:szCs w:val="20"/>
              </w:rPr>
            </w:pPr>
            <w:r w:rsidRPr="00376FE5">
              <w:rPr>
                <w:rFonts w:eastAsia="Calibri"/>
                <w:sz w:val="20"/>
                <w:szCs w:val="20"/>
              </w:rPr>
              <w:t>Laser products distribution records—1040.10(a)(3)(ii)</w:t>
            </w:r>
          </w:p>
        </w:tc>
        <w:tc>
          <w:tcPr>
            <w:tcW w:w="846" w:type="pct"/>
            <w:shd w:val="clear" w:color="auto" w:fill="auto"/>
          </w:tcPr>
          <w:p w:rsidR="00AE4C91" w:rsidRPr="00376FE5" w:rsidP="00AE4C91" w14:paraId="1BE6B5BF" w14:textId="77777777">
            <w:pPr>
              <w:rPr>
                <w:rFonts w:eastAsia="Calibri"/>
                <w:sz w:val="20"/>
                <w:szCs w:val="20"/>
              </w:rPr>
            </w:pPr>
            <w:r w:rsidRPr="00376FE5">
              <w:rPr>
                <w:rFonts w:eastAsia="Calibri"/>
                <w:sz w:val="20"/>
                <w:szCs w:val="20"/>
              </w:rPr>
              <w:t>121</w:t>
            </w:r>
          </w:p>
        </w:tc>
        <w:tc>
          <w:tcPr>
            <w:tcW w:w="705" w:type="pct"/>
            <w:shd w:val="clear" w:color="auto" w:fill="auto"/>
          </w:tcPr>
          <w:p w:rsidR="00AE4C91" w:rsidRPr="00376FE5" w:rsidP="00AE4C91" w14:paraId="7CD7241E" w14:textId="77777777">
            <w:pPr>
              <w:rPr>
                <w:rFonts w:eastAsia="Calibri"/>
                <w:sz w:val="20"/>
                <w:szCs w:val="20"/>
              </w:rPr>
            </w:pPr>
            <w:r w:rsidRPr="00376FE5">
              <w:rPr>
                <w:rFonts w:eastAsia="Calibri"/>
                <w:sz w:val="20"/>
                <w:szCs w:val="20"/>
              </w:rPr>
              <w:t>1</w:t>
            </w:r>
          </w:p>
        </w:tc>
        <w:tc>
          <w:tcPr>
            <w:tcW w:w="648" w:type="pct"/>
            <w:shd w:val="clear" w:color="auto" w:fill="auto"/>
          </w:tcPr>
          <w:p w:rsidR="00AE4C91" w:rsidRPr="00376FE5" w:rsidP="00AE4C91" w14:paraId="64919AE4" w14:textId="77777777">
            <w:pPr>
              <w:rPr>
                <w:rFonts w:eastAsia="Calibri"/>
                <w:sz w:val="20"/>
                <w:szCs w:val="20"/>
              </w:rPr>
            </w:pPr>
            <w:r w:rsidRPr="00376FE5">
              <w:rPr>
                <w:rFonts w:eastAsia="Calibri"/>
                <w:sz w:val="20"/>
                <w:szCs w:val="20"/>
              </w:rPr>
              <w:t>121</w:t>
            </w:r>
          </w:p>
        </w:tc>
        <w:tc>
          <w:tcPr>
            <w:tcW w:w="668" w:type="pct"/>
            <w:shd w:val="clear" w:color="auto" w:fill="auto"/>
          </w:tcPr>
          <w:p w:rsidR="00AE4C91" w:rsidRPr="00376FE5" w:rsidP="00AE4C91" w14:paraId="40F010BE" w14:textId="77777777">
            <w:pPr>
              <w:rPr>
                <w:rFonts w:eastAsia="Calibri"/>
                <w:sz w:val="20"/>
                <w:szCs w:val="20"/>
              </w:rPr>
            </w:pPr>
            <w:r w:rsidRPr="00376FE5">
              <w:rPr>
                <w:rFonts w:eastAsia="Calibri"/>
                <w:sz w:val="20"/>
                <w:szCs w:val="20"/>
              </w:rPr>
              <w:t>1</w:t>
            </w:r>
          </w:p>
        </w:tc>
        <w:tc>
          <w:tcPr>
            <w:tcW w:w="526" w:type="pct"/>
            <w:shd w:val="clear" w:color="auto" w:fill="auto"/>
          </w:tcPr>
          <w:p w:rsidR="00AE4C91" w:rsidRPr="00376FE5" w:rsidP="00AE4C91" w14:paraId="54BF22C9" w14:textId="77777777">
            <w:pPr>
              <w:rPr>
                <w:rFonts w:eastAsia="Calibri"/>
                <w:sz w:val="20"/>
                <w:szCs w:val="20"/>
              </w:rPr>
            </w:pPr>
            <w:r w:rsidRPr="00376FE5">
              <w:rPr>
                <w:rFonts w:eastAsia="Calibri"/>
                <w:sz w:val="20"/>
                <w:szCs w:val="20"/>
              </w:rPr>
              <w:t>121</w:t>
            </w:r>
          </w:p>
        </w:tc>
      </w:tr>
      <w:tr w14:paraId="492243B0" w14:textId="77777777" w:rsidTr="00B22529">
        <w:tblPrEx>
          <w:tblW w:w="5000" w:type="pct"/>
          <w:jc w:val="center"/>
          <w:tblLayout w:type="fixed"/>
          <w:tblLook w:val="01E0"/>
        </w:tblPrEx>
        <w:trPr>
          <w:cantSplit/>
          <w:trHeight w:val="179"/>
          <w:jc w:val="center"/>
        </w:trPr>
        <w:tc>
          <w:tcPr>
            <w:tcW w:w="1606" w:type="pct"/>
            <w:shd w:val="clear" w:color="auto" w:fill="auto"/>
          </w:tcPr>
          <w:p w:rsidR="00AE4C91" w:rsidRPr="00376FE5" w:rsidP="00AE4C91" w14:paraId="6240AB80" w14:textId="77777777">
            <w:pPr>
              <w:rPr>
                <w:rFonts w:eastAsia="Calibri"/>
                <w:sz w:val="20"/>
                <w:szCs w:val="20"/>
              </w:rPr>
            </w:pPr>
            <w:r w:rsidRPr="00376FE5">
              <w:rPr>
                <w:rFonts w:eastAsia="Calibri"/>
                <w:sz w:val="20"/>
                <w:szCs w:val="20"/>
              </w:rPr>
              <w:t>Total</w:t>
            </w:r>
          </w:p>
        </w:tc>
        <w:tc>
          <w:tcPr>
            <w:tcW w:w="846" w:type="pct"/>
            <w:shd w:val="clear" w:color="auto" w:fill="auto"/>
          </w:tcPr>
          <w:p w:rsidR="00AE4C91" w:rsidRPr="00376FE5" w:rsidP="00AE4C91" w14:paraId="660041B6" w14:textId="77777777">
            <w:pPr>
              <w:rPr>
                <w:rFonts w:eastAsia="Calibri"/>
                <w:sz w:val="20"/>
                <w:szCs w:val="20"/>
              </w:rPr>
            </w:pPr>
            <w:r w:rsidRPr="00376FE5">
              <w:rPr>
                <w:rFonts w:eastAsia="Calibri"/>
                <w:sz w:val="20"/>
                <w:szCs w:val="20"/>
              </w:rPr>
              <w:t>5</w:t>
            </w:r>
            <w:r w:rsidRPr="00376FE5" w:rsidR="00B22529">
              <w:rPr>
                <w:rFonts w:eastAsia="Calibri"/>
                <w:sz w:val="20"/>
                <w:szCs w:val="20"/>
              </w:rPr>
              <w:t>,</w:t>
            </w:r>
            <w:r w:rsidRPr="00376FE5">
              <w:rPr>
                <w:rFonts w:eastAsia="Calibri"/>
                <w:sz w:val="20"/>
                <w:szCs w:val="20"/>
              </w:rPr>
              <w:t>300</w:t>
            </w:r>
          </w:p>
        </w:tc>
        <w:tc>
          <w:tcPr>
            <w:tcW w:w="705" w:type="pct"/>
            <w:shd w:val="clear" w:color="auto" w:fill="auto"/>
          </w:tcPr>
          <w:p w:rsidR="00AE4C91" w:rsidRPr="00376FE5" w:rsidP="00AE4C91" w14:paraId="32E5D8C1" w14:textId="77777777">
            <w:pPr>
              <w:rPr>
                <w:rFonts w:eastAsia="Calibri"/>
                <w:sz w:val="20"/>
                <w:szCs w:val="20"/>
              </w:rPr>
            </w:pPr>
          </w:p>
        </w:tc>
        <w:tc>
          <w:tcPr>
            <w:tcW w:w="648" w:type="pct"/>
            <w:shd w:val="clear" w:color="auto" w:fill="auto"/>
          </w:tcPr>
          <w:p w:rsidR="00AE4C91" w:rsidRPr="00376FE5" w:rsidP="00AE4C91" w14:paraId="36B944B2" w14:textId="77777777">
            <w:pPr>
              <w:rPr>
                <w:rFonts w:eastAsia="Calibri"/>
                <w:sz w:val="20"/>
                <w:szCs w:val="20"/>
              </w:rPr>
            </w:pPr>
            <w:r w:rsidRPr="00376FE5">
              <w:rPr>
                <w:rFonts w:eastAsia="Calibri"/>
                <w:sz w:val="20"/>
                <w:szCs w:val="20"/>
              </w:rPr>
              <w:t>3,663,021</w:t>
            </w:r>
          </w:p>
        </w:tc>
        <w:tc>
          <w:tcPr>
            <w:tcW w:w="668" w:type="pct"/>
            <w:shd w:val="clear" w:color="auto" w:fill="auto"/>
          </w:tcPr>
          <w:p w:rsidR="00AE4C91" w:rsidRPr="00376FE5" w:rsidP="00AE4C91" w14:paraId="7C8D3FAB" w14:textId="77777777">
            <w:pPr>
              <w:rPr>
                <w:rFonts w:eastAsia="Calibri"/>
                <w:sz w:val="20"/>
                <w:szCs w:val="20"/>
              </w:rPr>
            </w:pPr>
          </w:p>
        </w:tc>
        <w:tc>
          <w:tcPr>
            <w:tcW w:w="526" w:type="pct"/>
            <w:shd w:val="clear" w:color="auto" w:fill="auto"/>
          </w:tcPr>
          <w:p w:rsidR="00AE4C91" w:rsidRPr="00376FE5" w:rsidP="00AE4C91" w14:paraId="51D08F9C" w14:textId="77777777">
            <w:pPr>
              <w:rPr>
                <w:rFonts w:eastAsia="Calibri"/>
                <w:sz w:val="20"/>
                <w:szCs w:val="20"/>
              </w:rPr>
            </w:pPr>
            <w:r w:rsidRPr="00376FE5">
              <w:rPr>
                <w:rFonts w:eastAsia="Calibri"/>
                <w:sz w:val="20"/>
                <w:szCs w:val="20"/>
              </w:rPr>
              <w:t>42</w:t>
            </w:r>
            <w:r w:rsidRPr="00376FE5" w:rsidR="00B22529">
              <w:rPr>
                <w:rFonts w:eastAsia="Calibri"/>
                <w:sz w:val="20"/>
                <w:szCs w:val="20"/>
              </w:rPr>
              <w:t>9</w:t>
            </w:r>
            <w:r w:rsidRPr="00376FE5">
              <w:rPr>
                <w:rFonts w:eastAsia="Calibri"/>
                <w:sz w:val="20"/>
                <w:szCs w:val="20"/>
              </w:rPr>
              <w:t>,</w:t>
            </w:r>
            <w:r w:rsidRPr="00376FE5" w:rsidR="00B22529">
              <w:rPr>
                <w:rFonts w:eastAsia="Calibri"/>
                <w:sz w:val="20"/>
                <w:szCs w:val="20"/>
              </w:rPr>
              <w:t>188</w:t>
            </w:r>
          </w:p>
        </w:tc>
      </w:tr>
      <w:tr w14:paraId="026B6F5F" w14:textId="77777777" w:rsidTr="00153213">
        <w:tblPrEx>
          <w:tblW w:w="5000" w:type="pct"/>
          <w:jc w:val="center"/>
          <w:tblLayout w:type="fixed"/>
          <w:tblLook w:val="01E0"/>
        </w:tblPrEx>
        <w:trPr>
          <w:cantSplit/>
          <w:trHeight w:val="179"/>
          <w:jc w:val="center"/>
        </w:trPr>
        <w:tc>
          <w:tcPr>
            <w:tcW w:w="5000" w:type="pct"/>
            <w:gridSpan w:val="6"/>
            <w:tcBorders>
              <w:left w:val="nil"/>
              <w:bottom w:val="nil"/>
              <w:right w:val="nil"/>
            </w:tcBorders>
            <w:shd w:val="clear" w:color="auto" w:fill="auto"/>
          </w:tcPr>
          <w:p w:rsidR="00AE4C91" w:rsidRPr="00376FE5" w:rsidP="00AE4C91" w14:paraId="428BA5FB" w14:textId="77777777">
            <w:pPr>
              <w:rPr>
                <w:rFonts w:eastAsia="Calibri"/>
                <w:sz w:val="20"/>
                <w:szCs w:val="20"/>
              </w:rPr>
            </w:pPr>
            <w:r w:rsidRPr="00376FE5">
              <w:rPr>
                <w:rFonts w:eastAsia="Calibri"/>
                <w:sz w:val="20"/>
                <w:szCs w:val="20"/>
              </w:rPr>
              <w:t>1 Numbers have been rounded.</w:t>
            </w:r>
          </w:p>
        </w:tc>
      </w:tr>
    </w:tbl>
    <w:p w:rsidR="00AE4C91" w:rsidRPr="00376FE5" w:rsidP="00AE4C91" w14:paraId="6E9C332D" w14:textId="77777777">
      <w:pPr>
        <w:rPr>
          <w:rFonts w:eastAsia="Calibri"/>
          <w:sz w:val="20"/>
          <w:szCs w:val="20"/>
        </w:rPr>
      </w:pPr>
    </w:p>
    <w:p w:rsidR="00B22529" w:rsidRPr="00376FE5" w:rsidP="00AE4C91" w14:paraId="796430DE" w14:textId="77777777">
      <w:pPr>
        <w:rPr>
          <w:rFonts w:eastAsia="Calibri"/>
          <w:sz w:val="20"/>
          <w:szCs w:val="20"/>
        </w:rPr>
      </w:pPr>
    </w:p>
    <w:p w:rsidR="00B22529" w:rsidRPr="00376FE5" w:rsidP="00AE4C91" w14:paraId="13B3BE98" w14:textId="77777777">
      <w:pPr>
        <w:rPr>
          <w:rFonts w:eastAsia="Calibr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4"/>
        <w:gridCol w:w="799"/>
        <w:gridCol w:w="1242"/>
        <w:gridCol w:w="1442"/>
        <w:gridCol w:w="1349"/>
        <w:gridCol w:w="1336"/>
        <w:gridCol w:w="1248"/>
        <w:gridCol w:w="1180"/>
      </w:tblGrid>
      <w:tr w14:paraId="00AF381D" w14:textId="77777777" w:rsidTr="00376FE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blHeader/>
          <w:jc w:val="center"/>
        </w:trPr>
        <w:tc>
          <w:tcPr>
            <w:tcW w:w="578" w:type="pct"/>
            <w:tcBorders>
              <w:top w:val="nil"/>
              <w:left w:val="nil"/>
              <w:right w:val="nil"/>
            </w:tcBorders>
          </w:tcPr>
          <w:p w:rsidR="00AE4C91" w:rsidRPr="00376FE5" w:rsidP="00376FE5" w14:paraId="71A39021" w14:textId="77777777">
            <w:pPr>
              <w:rPr>
                <w:rFonts w:eastAsia="Calibri"/>
                <w:sz w:val="20"/>
                <w:szCs w:val="20"/>
              </w:rPr>
            </w:pPr>
          </w:p>
        </w:tc>
        <w:tc>
          <w:tcPr>
            <w:tcW w:w="4422" w:type="pct"/>
            <w:gridSpan w:val="7"/>
            <w:tcBorders>
              <w:top w:val="nil"/>
              <w:left w:val="nil"/>
              <w:right w:val="nil"/>
            </w:tcBorders>
          </w:tcPr>
          <w:p w:rsidR="00AE4C91" w:rsidRPr="00376FE5" w:rsidP="00376FE5" w14:paraId="2ADD23B2" w14:textId="77777777">
            <w:pPr>
              <w:rPr>
                <w:rFonts w:eastAsia="Calibri"/>
                <w:sz w:val="20"/>
                <w:szCs w:val="20"/>
              </w:rPr>
            </w:pPr>
            <w:r w:rsidRPr="00376FE5">
              <w:rPr>
                <w:rFonts w:eastAsia="Calibri"/>
                <w:sz w:val="20"/>
                <w:szCs w:val="20"/>
              </w:rPr>
              <w:t xml:space="preserve">Table </w:t>
            </w:r>
            <w:r w:rsidR="00E6340B">
              <w:rPr>
                <w:rFonts w:eastAsia="Calibri"/>
                <w:sz w:val="20"/>
                <w:szCs w:val="20"/>
              </w:rPr>
              <w:t>3</w:t>
            </w:r>
            <w:r w:rsidRPr="00376FE5">
              <w:rPr>
                <w:rFonts w:eastAsia="Calibri"/>
                <w:sz w:val="20"/>
                <w:szCs w:val="20"/>
              </w:rPr>
              <w:t>.--</w:t>
            </w:r>
            <w:r w:rsidRPr="00376FE5">
              <w:rPr>
                <w:rFonts w:eastAsia="Calibri"/>
                <w:sz w:val="20"/>
                <w:szCs w:val="20"/>
              </w:rPr>
              <w:t>Estimated Annual Third-Party Disclosure Burden</w:t>
            </w:r>
          </w:p>
        </w:tc>
      </w:tr>
      <w:tr w14:paraId="23FBA5CC" w14:textId="77777777" w:rsidTr="00376FE5">
        <w:tblPrEx>
          <w:tblW w:w="5000" w:type="pct"/>
          <w:jc w:val="center"/>
          <w:tblLook w:val="01E0"/>
        </w:tblPrEx>
        <w:trPr>
          <w:cantSplit/>
          <w:trHeight w:val="20"/>
          <w:tblHeader/>
          <w:jc w:val="center"/>
        </w:trPr>
        <w:tc>
          <w:tcPr>
            <w:tcW w:w="989" w:type="pct"/>
            <w:gridSpan w:val="2"/>
          </w:tcPr>
          <w:p w:rsidR="00AE4C91" w:rsidRPr="00376FE5" w:rsidP="00AE4C91" w14:paraId="5D0858D8" w14:textId="77777777">
            <w:pPr>
              <w:rPr>
                <w:rFonts w:eastAsia="Calibri"/>
                <w:sz w:val="20"/>
                <w:szCs w:val="20"/>
              </w:rPr>
            </w:pPr>
            <w:r w:rsidRPr="00376FE5">
              <w:rPr>
                <w:rFonts w:eastAsia="Calibri"/>
                <w:sz w:val="20"/>
                <w:szCs w:val="20"/>
              </w:rPr>
              <w:t>Activity/ 21 CFR Section</w:t>
            </w:r>
          </w:p>
        </w:tc>
        <w:tc>
          <w:tcPr>
            <w:tcW w:w="639" w:type="pct"/>
          </w:tcPr>
          <w:p w:rsidR="00AE4C91" w:rsidRPr="00376FE5" w:rsidP="00AE4C91" w14:paraId="24454C09" w14:textId="77777777">
            <w:pPr>
              <w:rPr>
                <w:rFonts w:eastAsia="Calibri"/>
                <w:sz w:val="20"/>
                <w:szCs w:val="20"/>
              </w:rPr>
            </w:pPr>
            <w:r w:rsidRPr="00376FE5">
              <w:rPr>
                <w:rFonts w:eastAsia="Calibri"/>
                <w:sz w:val="20"/>
                <w:szCs w:val="20"/>
              </w:rPr>
              <w:t>FDA Form</w:t>
            </w:r>
          </w:p>
        </w:tc>
        <w:tc>
          <w:tcPr>
            <w:tcW w:w="742" w:type="pct"/>
          </w:tcPr>
          <w:p w:rsidR="00AE4C91" w:rsidRPr="00376FE5" w:rsidP="00AE4C91" w14:paraId="1182B3FD" w14:textId="77777777">
            <w:pPr>
              <w:rPr>
                <w:rFonts w:eastAsia="Calibri"/>
                <w:sz w:val="20"/>
                <w:szCs w:val="20"/>
              </w:rPr>
            </w:pPr>
            <w:r w:rsidRPr="00376FE5">
              <w:rPr>
                <w:rFonts w:eastAsia="Calibri"/>
                <w:sz w:val="20"/>
                <w:szCs w:val="20"/>
              </w:rPr>
              <w:t>No. of Respondents</w:t>
            </w:r>
          </w:p>
        </w:tc>
        <w:tc>
          <w:tcPr>
            <w:tcW w:w="694" w:type="pct"/>
          </w:tcPr>
          <w:p w:rsidR="00AE4C91" w:rsidRPr="00376FE5" w:rsidP="00AE4C91" w14:paraId="5E3FA5A8" w14:textId="77777777">
            <w:pPr>
              <w:rPr>
                <w:rFonts w:eastAsia="Calibri"/>
                <w:sz w:val="20"/>
                <w:szCs w:val="20"/>
              </w:rPr>
            </w:pPr>
            <w:r w:rsidRPr="00376FE5">
              <w:rPr>
                <w:rFonts w:eastAsia="Calibri"/>
                <w:sz w:val="20"/>
                <w:szCs w:val="20"/>
              </w:rPr>
              <w:t>No. of Disclosures per Respondent</w:t>
            </w:r>
          </w:p>
        </w:tc>
        <w:tc>
          <w:tcPr>
            <w:tcW w:w="687" w:type="pct"/>
          </w:tcPr>
          <w:p w:rsidR="00AE4C91" w:rsidRPr="00376FE5" w:rsidP="00AE4C91" w14:paraId="4AC31970" w14:textId="77777777">
            <w:pPr>
              <w:rPr>
                <w:rFonts w:eastAsia="Calibri"/>
                <w:sz w:val="20"/>
                <w:szCs w:val="20"/>
              </w:rPr>
            </w:pPr>
            <w:r w:rsidRPr="00376FE5">
              <w:rPr>
                <w:rFonts w:eastAsia="Calibri"/>
                <w:sz w:val="20"/>
                <w:szCs w:val="20"/>
              </w:rPr>
              <w:t>Total Annual Disclosures</w:t>
            </w:r>
          </w:p>
        </w:tc>
        <w:tc>
          <w:tcPr>
            <w:tcW w:w="642" w:type="pct"/>
          </w:tcPr>
          <w:p w:rsidR="00AE4C91" w:rsidRPr="00376FE5" w:rsidP="00AE4C91" w14:paraId="39B3BDBF" w14:textId="77777777">
            <w:pPr>
              <w:rPr>
                <w:rFonts w:eastAsia="Calibri"/>
                <w:sz w:val="20"/>
                <w:szCs w:val="20"/>
              </w:rPr>
            </w:pPr>
            <w:r w:rsidRPr="00376FE5">
              <w:rPr>
                <w:rFonts w:eastAsia="Calibri"/>
                <w:sz w:val="20"/>
                <w:szCs w:val="20"/>
              </w:rPr>
              <w:t xml:space="preserve">Average Burden per Disclosure </w:t>
            </w:r>
          </w:p>
        </w:tc>
        <w:tc>
          <w:tcPr>
            <w:tcW w:w="607" w:type="pct"/>
          </w:tcPr>
          <w:p w:rsidR="00AE4C91" w:rsidRPr="00376FE5" w:rsidP="00AE4C91" w14:paraId="3F831CFB" w14:textId="77777777">
            <w:pPr>
              <w:rPr>
                <w:rFonts w:eastAsia="Calibri"/>
                <w:sz w:val="20"/>
                <w:szCs w:val="20"/>
              </w:rPr>
            </w:pPr>
            <w:r w:rsidRPr="00376FE5">
              <w:rPr>
                <w:rFonts w:eastAsia="Calibri"/>
                <w:sz w:val="20"/>
                <w:szCs w:val="20"/>
              </w:rPr>
              <w:t>Total Hours1</w:t>
            </w:r>
          </w:p>
        </w:tc>
      </w:tr>
      <w:tr w14:paraId="4D5C91B8" w14:textId="77777777" w:rsidTr="00376FE5">
        <w:tblPrEx>
          <w:tblW w:w="5000" w:type="pct"/>
          <w:jc w:val="center"/>
          <w:tblLook w:val="01E0"/>
        </w:tblPrEx>
        <w:trPr>
          <w:cantSplit/>
          <w:trHeight w:val="20"/>
          <w:jc w:val="center"/>
        </w:trPr>
        <w:tc>
          <w:tcPr>
            <w:tcW w:w="989" w:type="pct"/>
            <w:gridSpan w:val="2"/>
          </w:tcPr>
          <w:p w:rsidR="00AE4C91" w:rsidRPr="00376FE5" w:rsidP="00AE4C91" w14:paraId="08144A12" w14:textId="77777777">
            <w:pPr>
              <w:rPr>
                <w:rFonts w:eastAsia="Calibri"/>
                <w:sz w:val="20"/>
                <w:szCs w:val="20"/>
              </w:rPr>
            </w:pPr>
            <w:r w:rsidRPr="00376FE5">
              <w:rPr>
                <w:rFonts w:eastAsia="Calibri"/>
                <w:sz w:val="20"/>
                <w:szCs w:val="20"/>
              </w:rPr>
              <w:t>Technical and safety information for users—1002.3</w:t>
            </w:r>
          </w:p>
        </w:tc>
        <w:tc>
          <w:tcPr>
            <w:tcW w:w="639" w:type="pct"/>
          </w:tcPr>
          <w:p w:rsidR="00AE4C91" w:rsidRPr="00376FE5" w:rsidP="00AE4C91" w14:paraId="0D6A488B" w14:textId="77777777">
            <w:pPr>
              <w:rPr>
                <w:rFonts w:eastAsia="Calibri"/>
                <w:sz w:val="20"/>
                <w:szCs w:val="20"/>
              </w:rPr>
            </w:pPr>
          </w:p>
        </w:tc>
        <w:tc>
          <w:tcPr>
            <w:tcW w:w="742" w:type="pct"/>
          </w:tcPr>
          <w:p w:rsidR="00AE4C91" w:rsidRPr="00376FE5" w:rsidP="00AE4C91" w14:paraId="416DB238" w14:textId="77777777">
            <w:pPr>
              <w:rPr>
                <w:rFonts w:eastAsia="Calibri"/>
                <w:sz w:val="20"/>
                <w:szCs w:val="20"/>
              </w:rPr>
            </w:pPr>
            <w:r w:rsidRPr="00376FE5">
              <w:rPr>
                <w:rFonts w:eastAsia="Calibri"/>
                <w:sz w:val="20"/>
                <w:szCs w:val="20"/>
              </w:rPr>
              <w:t>1</w:t>
            </w:r>
          </w:p>
        </w:tc>
        <w:tc>
          <w:tcPr>
            <w:tcW w:w="694" w:type="pct"/>
          </w:tcPr>
          <w:p w:rsidR="00AE4C91" w:rsidRPr="00376FE5" w:rsidP="00AE4C91" w14:paraId="285AF140" w14:textId="77777777">
            <w:pPr>
              <w:rPr>
                <w:rFonts w:eastAsia="Calibri"/>
                <w:sz w:val="20"/>
                <w:szCs w:val="20"/>
              </w:rPr>
            </w:pPr>
            <w:r w:rsidRPr="00376FE5">
              <w:rPr>
                <w:rFonts w:eastAsia="Calibri"/>
                <w:sz w:val="20"/>
                <w:szCs w:val="20"/>
              </w:rPr>
              <w:t>1</w:t>
            </w:r>
          </w:p>
        </w:tc>
        <w:tc>
          <w:tcPr>
            <w:tcW w:w="687" w:type="pct"/>
          </w:tcPr>
          <w:p w:rsidR="00AE4C91" w:rsidRPr="00376FE5" w:rsidP="00AE4C91" w14:paraId="43E5F519" w14:textId="77777777">
            <w:pPr>
              <w:rPr>
                <w:rFonts w:eastAsia="Calibri"/>
                <w:sz w:val="20"/>
                <w:szCs w:val="20"/>
              </w:rPr>
            </w:pPr>
            <w:r w:rsidRPr="00376FE5">
              <w:rPr>
                <w:rFonts w:eastAsia="Calibri"/>
                <w:sz w:val="20"/>
                <w:szCs w:val="20"/>
              </w:rPr>
              <w:t>1</w:t>
            </w:r>
          </w:p>
        </w:tc>
        <w:tc>
          <w:tcPr>
            <w:tcW w:w="642" w:type="pct"/>
          </w:tcPr>
          <w:p w:rsidR="00AE4C91" w:rsidRPr="00376FE5" w:rsidP="00AE4C91" w14:paraId="67F8998B" w14:textId="77777777">
            <w:pPr>
              <w:rPr>
                <w:rFonts w:eastAsia="Calibri"/>
                <w:sz w:val="20"/>
                <w:szCs w:val="20"/>
              </w:rPr>
            </w:pPr>
            <w:r w:rsidRPr="00376FE5">
              <w:rPr>
                <w:rFonts w:eastAsia="Calibri"/>
                <w:sz w:val="20"/>
                <w:szCs w:val="20"/>
              </w:rPr>
              <w:t>12</w:t>
            </w:r>
          </w:p>
        </w:tc>
        <w:tc>
          <w:tcPr>
            <w:tcW w:w="607" w:type="pct"/>
          </w:tcPr>
          <w:p w:rsidR="00AE4C91" w:rsidRPr="00376FE5" w:rsidP="00AE4C91" w14:paraId="4727650D" w14:textId="77777777">
            <w:pPr>
              <w:rPr>
                <w:rFonts w:eastAsia="Calibri"/>
                <w:sz w:val="20"/>
                <w:szCs w:val="20"/>
              </w:rPr>
            </w:pPr>
            <w:r w:rsidRPr="00376FE5">
              <w:rPr>
                <w:rFonts w:eastAsia="Calibri"/>
                <w:sz w:val="20"/>
                <w:szCs w:val="20"/>
              </w:rPr>
              <w:t>12</w:t>
            </w:r>
          </w:p>
        </w:tc>
      </w:tr>
      <w:tr w14:paraId="4EE7A34E" w14:textId="77777777" w:rsidTr="00376FE5">
        <w:tblPrEx>
          <w:tblW w:w="5000" w:type="pct"/>
          <w:jc w:val="center"/>
          <w:tblLook w:val="01E0"/>
        </w:tblPrEx>
        <w:trPr>
          <w:cantSplit/>
          <w:trHeight w:val="20"/>
          <w:jc w:val="center"/>
        </w:trPr>
        <w:tc>
          <w:tcPr>
            <w:tcW w:w="989" w:type="pct"/>
            <w:gridSpan w:val="2"/>
          </w:tcPr>
          <w:p w:rsidR="00AE4C91" w:rsidRPr="00376FE5" w:rsidP="00AE4C91" w14:paraId="734F0C31" w14:textId="77777777">
            <w:pPr>
              <w:rPr>
                <w:rFonts w:eastAsia="Calibri"/>
                <w:sz w:val="20"/>
                <w:szCs w:val="20"/>
              </w:rPr>
            </w:pPr>
            <w:r w:rsidRPr="00376FE5">
              <w:rPr>
                <w:rFonts w:eastAsia="Calibri"/>
                <w:sz w:val="20"/>
                <w:szCs w:val="20"/>
              </w:rPr>
              <w:t>Dealer/distributor records—1002.40 and 1002.41</w:t>
            </w:r>
          </w:p>
        </w:tc>
        <w:tc>
          <w:tcPr>
            <w:tcW w:w="639" w:type="pct"/>
          </w:tcPr>
          <w:p w:rsidR="00AE4C91" w:rsidRPr="00376FE5" w:rsidP="00AE4C91" w14:paraId="3A93B786" w14:textId="77777777">
            <w:pPr>
              <w:rPr>
                <w:rFonts w:eastAsia="Calibri"/>
                <w:sz w:val="20"/>
                <w:szCs w:val="20"/>
              </w:rPr>
            </w:pPr>
          </w:p>
        </w:tc>
        <w:tc>
          <w:tcPr>
            <w:tcW w:w="742" w:type="pct"/>
          </w:tcPr>
          <w:p w:rsidR="00AE4C91" w:rsidRPr="00376FE5" w:rsidP="00AE4C91" w14:paraId="4FF4761B" w14:textId="77777777">
            <w:pPr>
              <w:rPr>
                <w:rFonts w:eastAsia="Calibri"/>
                <w:sz w:val="20"/>
                <w:szCs w:val="20"/>
              </w:rPr>
            </w:pPr>
            <w:r w:rsidRPr="00376FE5">
              <w:rPr>
                <w:rFonts w:eastAsia="Calibri"/>
                <w:sz w:val="20"/>
                <w:szCs w:val="20"/>
              </w:rPr>
              <w:t>30</w:t>
            </w:r>
          </w:p>
        </w:tc>
        <w:tc>
          <w:tcPr>
            <w:tcW w:w="694" w:type="pct"/>
          </w:tcPr>
          <w:p w:rsidR="00AE4C91" w:rsidRPr="00376FE5" w:rsidP="00AE4C91" w14:paraId="7063CF42" w14:textId="77777777">
            <w:pPr>
              <w:rPr>
                <w:rFonts w:eastAsia="Calibri"/>
                <w:sz w:val="20"/>
                <w:szCs w:val="20"/>
              </w:rPr>
            </w:pPr>
            <w:r w:rsidRPr="00376FE5">
              <w:rPr>
                <w:rFonts w:eastAsia="Calibri"/>
                <w:sz w:val="20"/>
                <w:szCs w:val="20"/>
              </w:rPr>
              <w:t>3</w:t>
            </w:r>
          </w:p>
        </w:tc>
        <w:tc>
          <w:tcPr>
            <w:tcW w:w="687" w:type="pct"/>
          </w:tcPr>
          <w:p w:rsidR="00AE4C91" w:rsidRPr="00376FE5" w:rsidP="00AE4C91" w14:paraId="401314EE" w14:textId="77777777">
            <w:pPr>
              <w:rPr>
                <w:rFonts w:eastAsia="Calibri"/>
                <w:sz w:val="20"/>
                <w:szCs w:val="20"/>
              </w:rPr>
            </w:pPr>
            <w:r w:rsidRPr="00376FE5">
              <w:rPr>
                <w:rFonts w:eastAsia="Calibri"/>
                <w:sz w:val="20"/>
                <w:szCs w:val="20"/>
              </w:rPr>
              <w:t>90</w:t>
            </w:r>
          </w:p>
        </w:tc>
        <w:tc>
          <w:tcPr>
            <w:tcW w:w="642" w:type="pct"/>
          </w:tcPr>
          <w:p w:rsidR="00AE4C91" w:rsidRPr="00376FE5" w:rsidP="00AE4C91" w14:paraId="3716D557" w14:textId="77777777">
            <w:pPr>
              <w:rPr>
                <w:rFonts w:eastAsia="Calibri"/>
                <w:sz w:val="20"/>
                <w:szCs w:val="20"/>
              </w:rPr>
            </w:pPr>
            <w:r w:rsidRPr="00376FE5">
              <w:rPr>
                <w:rFonts w:eastAsia="Calibri"/>
                <w:sz w:val="20"/>
                <w:szCs w:val="20"/>
              </w:rPr>
              <w:t>1</w:t>
            </w:r>
          </w:p>
        </w:tc>
        <w:tc>
          <w:tcPr>
            <w:tcW w:w="607" w:type="pct"/>
          </w:tcPr>
          <w:p w:rsidR="00AE4C91" w:rsidRPr="00376FE5" w:rsidP="00AE4C91" w14:paraId="02032D25" w14:textId="77777777">
            <w:pPr>
              <w:rPr>
                <w:rFonts w:eastAsia="Calibri"/>
                <w:sz w:val="20"/>
                <w:szCs w:val="20"/>
              </w:rPr>
            </w:pPr>
            <w:r w:rsidRPr="00376FE5">
              <w:rPr>
                <w:rFonts w:eastAsia="Calibri"/>
                <w:sz w:val="20"/>
                <w:szCs w:val="20"/>
              </w:rPr>
              <w:t>90</w:t>
            </w:r>
          </w:p>
        </w:tc>
      </w:tr>
      <w:tr w14:paraId="0B0E7458" w14:textId="77777777" w:rsidTr="00376FE5">
        <w:tblPrEx>
          <w:tblW w:w="5000" w:type="pct"/>
          <w:jc w:val="center"/>
          <w:tblLook w:val="01E0"/>
        </w:tblPrEx>
        <w:trPr>
          <w:cantSplit/>
          <w:trHeight w:val="20"/>
          <w:jc w:val="center"/>
        </w:trPr>
        <w:tc>
          <w:tcPr>
            <w:tcW w:w="989" w:type="pct"/>
            <w:gridSpan w:val="2"/>
          </w:tcPr>
          <w:p w:rsidR="00AE4C91" w:rsidRPr="00376FE5" w:rsidP="00AE4C91" w14:paraId="2770D064" w14:textId="77777777">
            <w:pPr>
              <w:rPr>
                <w:rFonts w:eastAsia="Calibri"/>
                <w:sz w:val="20"/>
                <w:szCs w:val="20"/>
              </w:rPr>
            </w:pPr>
            <w:r w:rsidRPr="00376FE5">
              <w:rPr>
                <w:rFonts w:eastAsia="Calibri"/>
                <w:sz w:val="20"/>
                <w:szCs w:val="20"/>
              </w:rPr>
              <w:t>Television receiver critical component warning—1020.10(c)(4)</w:t>
            </w:r>
          </w:p>
        </w:tc>
        <w:tc>
          <w:tcPr>
            <w:tcW w:w="639" w:type="pct"/>
          </w:tcPr>
          <w:p w:rsidR="00AE4C91" w:rsidRPr="00376FE5" w:rsidP="00AE4C91" w14:paraId="2DF749C5" w14:textId="77777777">
            <w:pPr>
              <w:rPr>
                <w:rFonts w:eastAsia="Calibri"/>
                <w:sz w:val="20"/>
                <w:szCs w:val="20"/>
              </w:rPr>
            </w:pPr>
          </w:p>
        </w:tc>
        <w:tc>
          <w:tcPr>
            <w:tcW w:w="742" w:type="pct"/>
          </w:tcPr>
          <w:p w:rsidR="00AE4C91" w:rsidRPr="00376FE5" w:rsidP="00AE4C91" w14:paraId="02D5E250" w14:textId="77777777">
            <w:pPr>
              <w:rPr>
                <w:rFonts w:eastAsia="Calibri"/>
                <w:sz w:val="20"/>
                <w:szCs w:val="20"/>
              </w:rPr>
            </w:pPr>
            <w:r w:rsidRPr="00376FE5">
              <w:rPr>
                <w:rFonts w:eastAsia="Calibri"/>
                <w:sz w:val="20"/>
                <w:szCs w:val="20"/>
              </w:rPr>
              <w:t>1</w:t>
            </w:r>
          </w:p>
        </w:tc>
        <w:tc>
          <w:tcPr>
            <w:tcW w:w="694" w:type="pct"/>
          </w:tcPr>
          <w:p w:rsidR="00AE4C91" w:rsidRPr="00376FE5" w:rsidP="00AE4C91" w14:paraId="6257BF13" w14:textId="77777777">
            <w:pPr>
              <w:rPr>
                <w:rFonts w:eastAsia="Calibri"/>
                <w:sz w:val="20"/>
                <w:szCs w:val="20"/>
              </w:rPr>
            </w:pPr>
            <w:r w:rsidRPr="00376FE5">
              <w:rPr>
                <w:rFonts w:eastAsia="Calibri"/>
                <w:sz w:val="20"/>
                <w:szCs w:val="20"/>
              </w:rPr>
              <w:t>1</w:t>
            </w:r>
          </w:p>
        </w:tc>
        <w:tc>
          <w:tcPr>
            <w:tcW w:w="687" w:type="pct"/>
          </w:tcPr>
          <w:p w:rsidR="00AE4C91" w:rsidRPr="00376FE5" w:rsidP="00AE4C91" w14:paraId="5B4A1598" w14:textId="77777777">
            <w:pPr>
              <w:rPr>
                <w:rFonts w:eastAsia="Calibri"/>
                <w:sz w:val="20"/>
                <w:szCs w:val="20"/>
              </w:rPr>
            </w:pPr>
            <w:r w:rsidRPr="00376FE5">
              <w:rPr>
                <w:rFonts w:eastAsia="Calibri"/>
                <w:sz w:val="20"/>
                <w:szCs w:val="20"/>
              </w:rPr>
              <w:t>1</w:t>
            </w:r>
          </w:p>
        </w:tc>
        <w:tc>
          <w:tcPr>
            <w:tcW w:w="642" w:type="pct"/>
          </w:tcPr>
          <w:p w:rsidR="00AE4C91" w:rsidRPr="00376FE5" w:rsidP="00AE4C91" w14:paraId="442B42F5" w14:textId="77777777">
            <w:pPr>
              <w:rPr>
                <w:rFonts w:eastAsia="Calibri"/>
                <w:sz w:val="20"/>
                <w:szCs w:val="20"/>
              </w:rPr>
            </w:pPr>
            <w:r w:rsidRPr="00376FE5">
              <w:rPr>
                <w:rFonts w:eastAsia="Calibri"/>
                <w:sz w:val="20"/>
                <w:szCs w:val="20"/>
              </w:rPr>
              <w:t>1</w:t>
            </w:r>
          </w:p>
        </w:tc>
        <w:tc>
          <w:tcPr>
            <w:tcW w:w="607" w:type="pct"/>
          </w:tcPr>
          <w:p w:rsidR="00AE4C91" w:rsidRPr="00376FE5" w:rsidP="00AE4C91" w14:paraId="4AB48992" w14:textId="77777777">
            <w:pPr>
              <w:rPr>
                <w:rFonts w:eastAsia="Calibri"/>
                <w:sz w:val="20"/>
                <w:szCs w:val="20"/>
              </w:rPr>
            </w:pPr>
            <w:r w:rsidRPr="00376FE5">
              <w:rPr>
                <w:rFonts w:eastAsia="Calibri"/>
                <w:sz w:val="20"/>
                <w:szCs w:val="20"/>
              </w:rPr>
              <w:t>1</w:t>
            </w:r>
          </w:p>
        </w:tc>
      </w:tr>
      <w:tr w14:paraId="2A65CC10" w14:textId="77777777" w:rsidTr="00376FE5">
        <w:tblPrEx>
          <w:tblW w:w="5000" w:type="pct"/>
          <w:jc w:val="center"/>
          <w:tblLook w:val="01E0"/>
        </w:tblPrEx>
        <w:trPr>
          <w:cantSplit/>
          <w:trHeight w:val="20"/>
          <w:jc w:val="center"/>
        </w:trPr>
        <w:tc>
          <w:tcPr>
            <w:tcW w:w="989" w:type="pct"/>
            <w:gridSpan w:val="2"/>
          </w:tcPr>
          <w:p w:rsidR="00AE4C91" w:rsidRPr="00376FE5" w:rsidP="00AE4C91" w14:paraId="44920054" w14:textId="77777777">
            <w:pPr>
              <w:rPr>
                <w:rFonts w:eastAsia="Calibri"/>
                <w:sz w:val="20"/>
                <w:szCs w:val="20"/>
              </w:rPr>
            </w:pPr>
            <w:r w:rsidRPr="00376FE5">
              <w:rPr>
                <w:rFonts w:eastAsia="Calibri"/>
                <w:sz w:val="20"/>
                <w:szCs w:val="20"/>
              </w:rPr>
              <w:t>Cold cathode tubes—1020.20(c)(4)</w:t>
            </w:r>
          </w:p>
        </w:tc>
        <w:tc>
          <w:tcPr>
            <w:tcW w:w="639" w:type="pct"/>
          </w:tcPr>
          <w:p w:rsidR="00AE4C91" w:rsidRPr="00376FE5" w:rsidP="00AE4C91" w14:paraId="30235E60" w14:textId="77777777">
            <w:pPr>
              <w:rPr>
                <w:rFonts w:eastAsia="Calibri"/>
                <w:sz w:val="20"/>
                <w:szCs w:val="20"/>
              </w:rPr>
            </w:pPr>
          </w:p>
        </w:tc>
        <w:tc>
          <w:tcPr>
            <w:tcW w:w="742" w:type="pct"/>
          </w:tcPr>
          <w:p w:rsidR="00AE4C91" w:rsidRPr="00376FE5" w:rsidP="00AE4C91" w14:paraId="57E843C4" w14:textId="77777777">
            <w:pPr>
              <w:rPr>
                <w:rFonts w:eastAsia="Calibri"/>
                <w:sz w:val="20"/>
                <w:szCs w:val="20"/>
              </w:rPr>
            </w:pPr>
            <w:r w:rsidRPr="00376FE5">
              <w:rPr>
                <w:rFonts w:eastAsia="Calibri"/>
                <w:sz w:val="20"/>
                <w:szCs w:val="20"/>
              </w:rPr>
              <w:t>1</w:t>
            </w:r>
          </w:p>
        </w:tc>
        <w:tc>
          <w:tcPr>
            <w:tcW w:w="694" w:type="pct"/>
          </w:tcPr>
          <w:p w:rsidR="00AE4C91" w:rsidRPr="00376FE5" w:rsidP="00AE4C91" w14:paraId="047CAD91" w14:textId="77777777">
            <w:pPr>
              <w:rPr>
                <w:rFonts w:eastAsia="Calibri"/>
                <w:sz w:val="20"/>
                <w:szCs w:val="20"/>
              </w:rPr>
            </w:pPr>
            <w:r w:rsidRPr="00376FE5">
              <w:rPr>
                <w:rFonts w:eastAsia="Calibri"/>
                <w:sz w:val="20"/>
                <w:szCs w:val="20"/>
              </w:rPr>
              <w:t>1</w:t>
            </w:r>
          </w:p>
        </w:tc>
        <w:tc>
          <w:tcPr>
            <w:tcW w:w="687" w:type="pct"/>
          </w:tcPr>
          <w:p w:rsidR="00AE4C91" w:rsidRPr="00376FE5" w:rsidP="00AE4C91" w14:paraId="3E1B54B7" w14:textId="77777777">
            <w:pPr>
              <w:rPr>
                <w:rFonts w:eastAsia="Calibri"/>
                <w:sz w:val="20"/>
                <w:szCs w:val="20"/>
              </w:rPr>
            </w:pPr>
            <w:r w:rsidRPr="00376FE5">
              <w:rPr>
                <w:rFonts w:eastAsia="Calibri"/>
                <w:sz w:val="20"/>
                <w:szCs w:val="20"/>
              </w:rPr>
              <w:t>1</w:t>
            </w:r>
          </w:p>
        </w:tc>
        <w:tc>
          <w:tcPr>
            <w:tcW w:w="642" w:type="pct"/>
          </w:tcPr>
          <w:p w:rsidR="00AE4C91" w:rsidRPr="00376FE5" w:rsidP="00AE4C91" w14:paraId="398DBD6F" w14:textId="77777777">
            <w:pPr>
              <w:rPr>
                <w:rFonts w:eastAsia="Calibri"/>
                <w:sz w:val="20"/>
                <w:szCs w:val="20"/>
              </w:rPr>
            </w:pPr>
            <w:r w:rsidRPr="00376FE5">
              <w:rPr>
                <w:rFonts w:eastAsia="Calibri"/>
                <w:sz w:val="20"/>
                <w:szCs w:val="20"/>
              </w:rPr>
              <w:t>1</w:t>
            </w:r>
          </w:p>
        </w:tc>
        <w:tc>
          <w:tcPr>
            <w:tcW w:w="607" w:type="pct"/>
          </w:tcPr>
          <w:p w:rsidR="00AE4C91" w:rsidRPr="00376FE5" w:rsidP="00AE4C91" w14:paraId="0DA913B5" w14:textId="77777777">
            <w:pPr>
              <w:rPr>
                <w:rFonts w:eastAsia="Calibri"/>
                <w:sz w:val="20"/>
                <w:szCs w:val="20"/>
              </w:rPr>
            </w:pPr>
            <w:r w:rsidRPr="00376FE5">
              <w:rPr>
                <w:rFonts w:eastAsia="Calibri"/>
                <w:sz w:val="20"/>
                <w:szCs w:val="20"/>
              </w:rPr>
              <w:t>1</w:t>
            </w:r>
          </w:p>
        </w:tc>
      </w:tr>
      <w:tr w14:paraId="751F3C00" w14:textId="77777777" w:rsidTr="00376FE5">
        <w:tblPrEx>
          <w:tblW w:w="5000" w:type="pct"/>
          <w:jc w:val="center"/>
          <w:tblLook w:val="01E0"/>
        </w:tblPrEx>
        <w:trPr>
          <w:cantSplit/>
          <w:trHeight w:val="20"/>
          <w:jc w:val="center"/>
        </w:trPr>
        <w:tc>
          <w:tcPr>
            <w:tcW w:w="989" w:type="pct"/>
            <w:gridSpan w:val="2"/>
          </w:tcPr>
          <w:p w:rsidR="00AE4C91" w:rsidRPr="00376FE5" w:rsidP="00AE4C91" w14:paraId="1E525C54" w14:textId="77777777">
            <w:pPr>
              <w:rPr>
                <w:rFonts w:eastAsia="Calibri"/>
                <w:sz w:val="20"/>
                <w:szCs w:val="20"/>
              </w:rPr>
            </w:pPr>
            <w:r w:rsidRPr="00376FE5">
              <w:rPr>
                <w:rFonts w:eastAsia="Calibri"/>
                <w:sz w:val="20"/>
                <w:szCs w:val="20"/>
              </w:rPr>
              <w:t>Report of assembly of diagnostic x-ray components—1020.30(d), (d)(1), and (d)(2)</w:t>
            </w:r>
          </w:p>
        </w:tc>
        <w:tc>
          <w:tcPr>
            <w:tcW w:w="639" w:type="pct"/>
          </w:tcPr>
          <w:p w:rsidR="00AE4C91" w:rsidRPr="00376FE5" w:rsidP="00AE4C91" w14:paraId="58ACC62D" w14:textId="77777777">
            <w:pPr>
              <w:rPr>
                <w:rFonts w:eastAsia="Calibri"/>
                <w:sz w:val="20"/>
                <w:szCs w:val="20"/>
              </w:rPr>
            </w:pPr>
            <w:r w:rsidRPr="00376FE5">
              <w:rPr>
                <w:rFonts w:eastAsia="Calibri"/>
                <w:sz w:val="20"/>
                <w:szCs w:val="20"/>
              </w:rPr>
              <w:t>FDA 2579—Assembler report</w:t>
            </w:r>
          </w:p>
        </w:tc>
        <w:tc>
          <w:tcPr>
            <w:tcW w:w="742" w:type="pct"/>
          </w:tcPr>
          <w:p w:rsidR="00AE4C91" w:rsidRPr="00376FE5" w:rsidP="00AE4C91" w14:paraId="773B8702" w14:textId="77777777">
            <w:pPr>
              <w:rPr>
                <w:rFonts w:eastAsia="Calibri"/>
                <w:sz w:val="20"/>
                <w:szCs w:val="20"/>
              </w:rPr>
            </w:pPr>
            <w:r w:rsidRPr="00376FE5">
              <w:rPr>
                <w:rFonts w:eastAsia="Calibri"/>
                <w:sz w:val="20"/>
                <w:szCs w:val="20"/>
              </w:rPr>
              <w:t>1</w:t>
            </w:r>
            <w:r w:rsidRPr="00376FE5" w:rsidR="00B22529">
              <w:rPr>
                <w:rFonts w:eastAsia="Calibri"/>
                <w:sz w:val="20"/>
                <w:szCs w:val="20"/>
              </w:rPr>
              <w:t>,</w:t>
            </w:r>
            <w:r w:rsidRPr="00376FE5">
              <w:rPr>
                <w:rFonts w:eastAsia="Calibri"/>
                <w:sz w:val="20"/>
                <w:szCs w:val="20"/>
              </w:rPr>
              <w:t>235</w:t>
            </w:r>
          </w:p>
        </w:tc>
        <w:tc>
          <w:tcPr>
            <w:tcW w:w="694" w:type="pct"/>
          </w:tcPr>
          <w:p w:rsidR="00AE4C91" w:rsidRPr="00376FE5" w:rsidP="00AE4C91" w14:paraId="41B74FB0" w14:textId="77777777">
            <w:pPr>
              <w:rPr>
                <w:rFonts w:eastAsia="Calibri"/>
                <w:sz w:val="20"/>
                <w:szCs w:val="20"/>
              </w:rPr>
            </w:pPr>
            <w:r w:rsidRPr="00376FE5">
              <w:rPr>
                <w:rFonts w:eastAsia="Calibri"/>
                <w:sz w:val="20"/>
                <w:szCs w:val="20"/>
              </w:rPr>
              <w:t>34</w:t>
            </w:r>
          </w:p>
        </w:tc>
        <w:tc>
          <w:tcPr>
            <w:tcW w:w="687" w:type="pct"/>
          </w:tcPr>
          <w:p w:rsidR="00AE4C91" w:rsidRPr="00376FE5" w:rsidP="00AE4C91" w14:paraId="3078E56F" w14:textId="77777777">
            <w:pPr>
              <w:rPr>
                <w:rFonts w:eastAsia="Calibri"/>
                <w:sz w:val="20"/>
                <w:szCs w:val="20"/>
              </w:rPr>
            </w:pPr>
            <w:r w:rsidRPr="00376FE5">
              <w:rPr>
                <w:rFonts w:eastAsia="Calibri"/>
                <w:sz w:val="20"/>
                <w:szCs w:val="20"/>
              </w:rPr>
              <w:t>4</w:t>
            </w:r>
            <w:r w:rsidRPr="00376FE5" w:rsidR="00B22529">
              <w:rPr>
                <w:rFonts w:eastAsia="Calibri"/>
                <w:sz w:val="20"/>
                <w:szCs w:val="20"/>
              </w:rPr>
              <w:t>1</w:t>
            </w:r>
            <w:r w:rsidRPr="00376FE5">
              <w:rPr>
                <w:rFonts w:eastAsia="Calibri"/>
                <w:sz w:val="20"/>
                <w:szCs w:val="20"/>
              </w:rPr>
              <w:t>,</w:t>
            </w:r>
            <w:r w:rsidRPr="00376FE5" w:rsidR="00B22529">
              <w:rPr>
                <w:rFonts w:eastAsia="Calibri"/>
                <w:sz w:val="20"/>
                <w:szCs w:val="20"/>
              </w:rPr>
              <w:t>99</w:t>
            </w:r>
            <w:r w:rsidRPr="00376FE5">
              <w:rPr>
                <w:rFonts w:eastAsia="Calibri"/>
                <w:sz w:val="20"/>
                <w:szCs w:val="20"/>
              </w:rPr>
              <w:t>0</w:t>
            </w:r>
          </w:p>
        </w:tc>
        <w:tc>
          <w:tcPr>
            <w:tcW w:w="642" w:type="pct"/>
          </w:tcPr>
          <w:p w:rsidR="00AE4C91" w:rsidRPr="00376FE5" w:rsidP="00AE4C91" w14:paraId="2906ACA4" w14:textId="77777777">
            <w:pPr>
              <w:rPr>
                <w:rFonts w:eastAsia="Calibri"/>
                <w:sz w:val="20"/>
                <w:szCs w:val="20"/>
              </w:rPr>
            </w:pPr>
            <w:r w:rsidRPr="00376FE5">
              <w:rPr>
                <w:rFonts w:eastAsia="Calibri"/>
                <w:sz w:val="20"/>
                <w:szCs w:val="20"/>
              </w:rPr>
              <w:t>0.30</w:t>
            </w:r>
          </w:p>
          <w:p w:rsidR="00AE4C91" w:rsidRPr="00376FE5" w:rsidP="00AE4C91" w14:paraId="0019D6D7" w14:textId="77777777">
            <w:pPr>
              <w:rPr>
                <w:rFonts w:eastAsia="Calibri"/>
                <w:sz w:val="20"/>
                <w:szCs w:val="20"/>
              </w:rPr>
            </w:pPr>
            <w:r w:rsidRPr="00376FE5">
              <w:rPr>
                <w:rFonts w:eastAsia="Calibri"/>
                <w:sz w:val="20"/>
                <w:szCs w:val="20"/>
              </w:rPr>
              <w:t>(18 minutes)</w:t>
            </w:r>
          </w:p>
        </w:tc>
        <w:tc>
          <w:tcPr>
            <w:tcW w:w="607" w:type="pct"/>
          </w:tcPr>
          <w:p w:rsidR="00AE4C91" w:rsidRPr="00376FE5" w:rsidP="00AE4C91" w14:paraId="7A539F9D" w14:textId="77777777">
            <w:pPr>
              <w:rPr>
                <w:rFonts w:eastAsia="Calibri"/>
                <w:sz w:val="20"/>
                <w:szCs w:val="20"/>
              </w:rPr>
            </w:pPr>
            <w:r w:rsidRPr="00376FE5">
              <w:rPr>
                <w:rFonts w:eastAsia="Calibri"/>
                <w:sz w:val="20"/>
                <w:szCs w:val="20"/>
              </w:rPr>
              <w:t>12,</w:t>
            </w:r>
            <w:r w:rsidRPr="00376FE5" w:rsidR="00B22529">
              <w:rPr>
                <w:rFonts w:eastAsia="Calibri"/>
                <w:sz w:val="20"/>
                <w:szCs w:val="20"/>
              </w:rPr>
              <w:t>597</w:t>
            </w:r>
          </w:p>
        </w:tc>
      </w:tr>
      <w:tr w14:paraId="41340C7C" w14:textId="77777777" w:rsidTr="00376FE5">
        <w:tblPrEx>
          <w:tblW w:w="5000" w:type="pct"/>
          <w:jc w:val="center"/>
          <w:tblLook w:val="01E0"/>
        </w:tblPrEx>
        <w:trPr>
          <w:cantSplit/>
          <w:trHeight w:val="20"/>
          <w:jc w:val="center"/>
        </w:trPr>
        <w:tc>
          <w:tcPr>
            <w:tcW w:w="989" w:type="pct"/>
            <w:gridSpan w:val="2"/>
          </w:tcPr>
          <w:p w:rsidR="00AE4C91" w:rsidRPr="00376FE5" w:rsidP="00AE4C91" w14:paraId="4A4DBE1E" w14:textId="77777777">
            <w:pPr>
              <w:rPr>
                <w:rFonts w:eastAsia="Calibri"/>
                <w:sz w:val="20"/>
                <w:szCs w:val="20"/>
              </w:rPr>
            </w:pPr>
            <w:r w:rsidRPr="00376FE5">
              <w:rPr>
                <w:rFonts w:eastAsia="Calibri"/>
                <w:sz w:val="20"/>
                <w:szCs w:val="20"/>
              </w:rPr>
              <w:t>Information on diagnostic x-ray systems—1020.30(g)</w:t>
            </w:r>
          </w:p>
        </w:tc>
        <w:tc>
          <w:tcPr>
            <w:tcW w:w="639" w:type="pct"/>
          </w:tcPr>
          <w:p w:rsidR="00AE4C91" w:rsidRPr="00376FE5" w:rsidP="00AE4C91" w14:paraId="238350F4" w14:textId="77777777">
            <w:pPr>
              <w:rPr>
                <w:rFonts w:eastAsia="Calibri"/>
                <w:sz w:val="20"/>
                <w:szCs w:val="20"/>
              </w:rPr>
            </w:pPr>
          </w:p>
        </w:tc>
        <w:tc>
          <w:tcPr>
            <w:tcW w:w="742" w:type="pct"/>
          </w:tcPr>
          <w:p w:rsidR="00AE4C91" w:rsidRPr="00376FE5" w:rsidP="00AE4C91" w14:paraId="7FC56220" w14:textId="77777777">
            <w:pPr>
              <w:rPr>
                <w:rFonts w:eastAsia="Calibri"/>
                <w:sz w:val="20"/>
                <w:szCs w:val="20"/>
              </w:rPr>
            </w:pPr>
            <w:r w:rsidRPr="00376FE5">
              <w:rPr>
                <w:rFonts w:eastAsia="Calibri"/>
                <w:sz w:val="20"/>
                <w:szCs w:val="20"/>
              </w:rPr>
              <w:t>6</w:t>
            </w:r>
          </w:p>
        </w:tc>
        <w:tc>
          <w:tcPr>
            <w:tcW w:w="694" w:type="pct"/>
          </w:tcPr>
          <w:p w:rsidR="00AE4C91" w:rsidRPr="00376FE5" w:rsidP="00AE4C91" w14:paraId="52525C63" w14:textId="77777777">
            <w:pPr>
              <w:rPr>
                <w:rFonts w:eastAsia="Calibri"/>
                <w:sz w:val="20"/>
                <w:szCs w:val="20"/>
              </w:rPr>
            </w:pPr>
            <w:r w:rsidRPr="00376FE5">
              <w:rPr>
                <w:rFonts w:eastAsia="Calibri"/>
                <w:sz w:val="20"/>
                <w:szCs w:val="20"/>
              </w:rPr>
              <w:t>1</w:t>
            </w:r>
          </w:p>
        </w:tc>
        <w:tc>
          <w:tcPr>
            <w:tcW w:w="687" w:type="pct"/>
          </w:tcPr>
          <w:p w:rsidR="00AE4C91" w:rsidRPr="00376FE5" w:rsidP="00AE4C91" w14:paraId="3CAF180F" w14:textId="77777777">
            <w:pPr>
              <w:rPr>
                <w:rFonts w:eastAsia="Calibri"/>
                <w:sz w:val="20"/>
                <w:szCs w:val="20"/>
              </w:rPr>
            </w:pPr>
            <w:r w:rsidRPr="00376FE5">
              <w:rPr>
                <w:rFonts w:eastAsia="Calibri"/>
                <w:sz w:val="20"/>
                <w:szCs w:val="20"/>
              </w:rPr>
              <w:t>6</w:t>
            </w:r>
          </w:p>
        </w:tc>
        <w:tc>
          <w:tcPr>
            <w:tcW w:w="642" w:type="pct"/>
          </w:tcPr>
          <w:p w:rsidR="00AE4C91" w:rsidRPr="00376FE5" w:rsidP="00AE4C91" w14:paraId="243AC5FA" w14:textId="77777777">
            <w:pPr>
              <w:rPr>
                <w:rFonts w:eastAsia="Calibri"/>
                <w:sz w:val="20"/>
                <w:szCs w:val="20"/>
              </w:rPr>
            </w:pPr>
            <w:r w:rsidRPr="00376FE5">
              <w:rPr>
                <w:rFonts w:eastAsia="Calibri"/>
                <w:sz w:val="20"/>
                <w:szCs w:val="20"/>
              </w:rPr>
              <w:t>55</w:t>
            </w:r>
          </w:p>
        </w:tc>
        <w:tc>
          <w:tcPr>
            <w:tcW w:w="607" w:type="pct"/>
          </w:tcPr>
          <w:p w:rsidR="00AE4C91" w:rsidRPr="00376FE5" w:rsidP="00AE4C91" w14:paraId="7DC9C914" w14:textId="77777777">
            <w:pPr>
              <w:rPr>
                <w:rFonts w:eastAsia="Calibri"/>
                <w:sz w:val="20"/>
                <w:szCs w:val="20"/>
              </w:rPr>
            </w:pPr>
            <w:r w:rsidRPr="00376FE5">
              <w:rPr>
                <w:rFonts w:eastAsia="Calibri"/>
                <w:sz w:val="20"/>
                <w:szCs w:val="20"/>
              </w:rPr>
              <w:t>330</w:t>
            </w:r>
          </w:p>
        </w:tc>
      </w:tr>
      <w:tr w14:paraId="2E323A1C" w14:textId="77777777" w:rsidTr="00376FE5">
        <w:tblPrEx>
          <w:tblW w:w="5000" w:type="pct"/>
          <w:jc w:val="center"/>
          <w:tblLook w:val="01E0"/>
        </w:tblPrEx>
        <w:trPr>
          <w:cantSplit/>
          <w:trHeight w:val="20"/>
          <w:jc w:val="center"/>
        </w:trPr>
        <w:tc>
          <w:tcPr>
            <w:tcW w:w="989" w:type="pct"/>
            <w:gridSpan w:val="2"/>
          </w:tcPr>
          <w:p w:rsidR="00AE4C91" w:rsidRPr="00376FE5" w:rsidP="00AE4C91" w14:paraId="04CFD395" w14:textId="77777777">
            <w:pPr>
              <w:rPr>
                <w:rFonts w:eastAsia="Calibri"/>
                <w:sz w:val="20"/>
                <w:szCs w:val="20"/>
              </w:rPr>
            </w:pPr>
            <w:r w:rsidRPr="00376FE5">
              <w:rPr>
                <w:rFonts w:eastAsia="Calibri"/>
                <w:sz w:val="20"/>
                <w:szCs w:val="20"/>
              </w:rPr>
              <w:t>Statement of maximum line current of x-ray systems—1020.30(g)(2)</w:t>
            </w:r>
          </w:p>
        </w:tc>
        <w:tc>
          <w:tcPr>
            <w:tcW w:w="639" w:type="pct"/>
          </w:tcPr>
          <w:p w:rsidR="00AE4C91" w:rsidRPr="00376FE5" w:rsidP="00AE4C91" w14:paraId="33F4A923" w14:textId="77777777">
            <w:pPr>
              <w:rPr>
                <w:rFonts w:eastAsia="Calibri"/>
                <w:sz w:val="20"/>
                <w:szCs w:val="20"/>
              </w:rPr>
            </w:pPr>
          </w:p>
        </w:tc>
        <w:tc>
          <w:tcPr>
            <w:tcW w:w="742" w:type="pct"/>
          </w:tcPr>
          <w:p w:rsidR="00AE4C91" w:rsidRPr="00376FE5" w:rsidP="00AE4C91" w14:paraId="4C096B6C" w14:textId="77777777">
            <w:pPr>
              <w:rPr>
                <w:rFonts w:eastAsia="Calibri"/>
                <w:sz w:val="20"/>
                <w:szCs w:val="20"/>
              </w:rPr>
            </w:pPr>
            <w:r w:rsidRPr="00376FE5">
              <w:rPr>
                <w:rFonts w:eastAsia="Calibri"/>
                <w:sz w:val="20"/>
                <w:szCs w:val="20"/>
              </w:rPr>
              <w:t>6</w:t>
            </w:r>
          </w:p>
        </w:tc>
        <w:tc>
          <w:tcPr>
            <w:tcW w:w="694" w:type="pct"/>
          </w:tcPr>
          <w:p w:rsidR="00AE4C91" w:rsidRPr="00376FE5" w:rsidP="00AE4C91" w14:paraId="206AE18F" w14:textId="77777777">
            <w:pPr>
              <w:rPr>
                <w:rFonts w:eastAsia="Calibri"/>
                <w:sz w:val="20"/>
                <w:szCs w:val="20"/>
              </w:rPr>
            </w:pPr>
            <w:r w:rsidRPr="00376FE5">
              <w:rPr>
                <w:rFonts w:eastAsia="Calibri"/>
                <w:sz w:val="20"/>
                <w:szCs w:val="20"/>
              </w:rPr>
              <w:t>1</w:t>
            </w:r>
          </w:p>
        </w:tc>
        <w:tc>
          <w:tcPr>
            <w:tcW w:w="687" w:type="pct"/>
          </w:tcPr>
          <w:p w:rsidR="00AE4C91" w:rsidRPr="00376FE5" w:rsidP="00AE4C91" w14:paraId="3F5BDDD3" w14:textId="77777777">
            <w:pPr>
              <w:rPr>
                <w:rFonts w:eastAsia="Calibri"/>
                <w:sz w:val="20"/>
                <w:szCs w:val="20"/>
              </w:rPr>
            </w:pPr>
            <w:r w:rsidRPr="00376FE5">
              <w:rPr>
                <w:rFonts w:eastAsia="Calibri"/>
                <w:sz w:val="20"/>
                <w:szCs w:val="20"/>
              </w:rPr>
              <w:t>6</w:t>
            </w:r>
          </w:p>
        </w:tc>
        <w:tc>
          <w:tcPr>
            <w:tcW w:w="642" w:type="pct"/>
          </w:tcPr>
          <w:p w:rsidR="00AE4C91" w:rsidRPr="00376FE5" w:rsidP="00AE4C91" w14:paraId="4259CE4E" w14:textId="77777777">
            <w:pPr>
              <w:rPr>
                <w:rFonts w:eastAsia="Calibri"/>
                <w:sz w:val="20"/>
                <w:szCs w:val="20"/>
              </w:rPr>
            </w:pPr>
            <w:r w:rsidRPr="00376FE5">
              <w:rPr>
                <w:rFonts w:eastAsia="Calibri"/>
                <w:sz w:val="20"/>
                <w:szCs w:val="20"/>
              </w:rPr>
              <w:t>10</w:t>
            </w:r>
          </w:p>
        </w:tc>
        <w:tc>
          <w:tcPr>
            <w:tcW w:w="607" w:type="pct"/>
          </w:tcPr>
          <w:p w:rsidR="00AE4C91" w:rsidRPr="00376FE5" w:rsidP="00AE4C91" w14:paraId="0A4C5A56" w14:textId="77777777">
            <w:pPr>
              <w:rPr>
                <w:rFonts w:eastAsia="Calibri"/>
                <w:sz w:val="20"/>
                <w:szCs w:val="20"/>
              </w:rPr>
            </w:pPr>
            <w:r w:rsidRPr="00376FE5">
              <w:rPr>
                <w:rFonts w:eastAsia="Calibri"/>
                <w:sz w:val="20"/>
                <w:szCs w:val="20"/>
              </w:rPr>
              <w:t>60</w:t>
            </w:r>
          </w:p>
        </w:tc>
      </w:tr>
      <w:tr w14:paraId="6A3AB590" w14:textId="77777777" w:rsidTr="00376FE5">
        <w:tblPrEx>
          <w:tblW w:w="5000" w:type="pct"/>
          <w:jc w:val="center"/>
          <w:tblLook w:val="01E0"/>
        </w:tblPrEx>
        <w:trPr>
          <w:cantSplit/>
          <w:trHeight w:val="20"/>
          <w:jc w:val="center"/>
        </w:trPr>
        <w:tc>
          <w:tcPr>
            <w:tcW w:w="989" w:type="pct"/>
            <w:gridSpan w:val="2"/>
          </w:tcPr>
          <w:p w:rsidR="00AE4C91" w:rsidRPr="00376FE5" w:rsidP="00AE4C91" w14:paraId="57EC05BC" w14:textId="77777777">
            <w:pPr>
              <w:rPr>
                <w:rFonts w:eastAsia="Calibri"/>
                <w:sz w:val="20"/>
                <w:szCs w:val="20"/>
              </w:rPr>
            </w:pPr>
            <w:r w:rsidRPr="00376FE5">
              <w:rPr>
                <w:rFonts w:eastAsia="Calibri"/>
                <w:sz w:val="20"/>
                <w:szCs w:val="20"/>
              </w:rPr>
              <w:t>Diagnostic x-ray system safety and technical information—1020.30(h)(</w:t>
            </w:r>
            <w:r w:rsidRPr="00376FE5">
              <w:rPr>
                <w:rFonts w:eastAsia="Calibri"/>
                <w:sz w:val="20"/>
                <w:szCs w:val="20"/>
              </w:rPr>
              <w:t>1)-(</w:t>
            </w:r>
            <w:r w:rsidRPr="00376FE5">
              <w:rPr>
                <w:rFonts w:eastAsia="Calibri"/>
                <w:sz w:val="20"/>
                <w:szCs w:val="20"/>
              </w:rPr>
              <w:t>h)(4)</w:t>
            </w:r>
          </w:p>
        </w:tc>
        <w:tc>
          <w:tcPr>
            <w:tcW w:w="639" w:type="pct"/>
          </w:tcPr>
          <w:p w:rsidR="00AE4C91" w:rsidRPr="00376FE5" w:rsidP="00AE4C91" w14:paraId="14A4D4AB" w14:textId="77777777">
            <w:pPr>
              <w:rPr>
                <w:rFonts w:eastAsia="Calibri"/>
                <w:sz w:val="20"/>
                <w:szCs w:val="20"/>
              </w:rPr>
            </w:pPr>
          </w:p>
        </w:tc>
        <w:tc>
          <w:tcPr>
            <w:tcW w:w="742" w:type="pct"/>
          </w:tcPr>
          <w:p w:rsidR="00AE4C91" w:rsidRPr="00376FE5" w:rsidP="00AE4C91" w14:paraId="127F4FA8" w14:textId="77777777">
            <w:pPr>
              <w:rPr>
                <w:rFonts w:eastAsia="Calibri"/>
                <w:sz w:val="20"/>
                <w:szCs w:val="20"/>
              </w:rPr>
            </w:pPr>
            <w:r w:rsidRPr="00376FE5">
              <w:rPr>
                <w:rFonts w:eastAsia="Calibri"/>
                <w:sz w:val="20"/>
                <w:szCs w:val="20"/>
              </w:rPr>
              <w:t>6</w:t>
            </w:r>
          </w:p>
        </w:tc>
        <w:tc>
          <w:tcPr>
            <w:tcW w:w="694" w:type="pct"/>
          </w:tcPr>
          <w:p w:rsidR="00AE4C91" w:rsidRPr="00376FE5" w:rsidP="00AE4C91" w14:paraId="391FA7F7" w14:textId="77777777">
            <w:pPr>
              <w:rPr>
                <w:rFonts w:eastAsia="Calibri"/>
                <w:sz w:val="20"/>
                <w:szCs w:val="20"/>
              </w:rPr>
            </w:pPr>
            <w:r w:rsidRPr="00376FE5">
              <w:rPr>
                <w:rFonts w:eastAsia="Calibri"/>
                <w:sz w:val="20"/>
                <w:szCs w:val="20"/>
              </w:rPr>
              <w:t>1</w:t>
            </w:r>
          </w:p>
        </w:tc>
        <w:tc>
          <w:tcPr>
            <w:tcW w:w="687" w:type="pct"/>
          </w:tcPr>
          <w:p w:rsidR="00AE4C91" w:rsidRPr="00376FE5" w:rsidP="00AE4C91" w14:paraId="0E7B7099" w14:textId="77777777">
            <w:pPr>
              <w:rPr>
                <w:rFonts w:eastAsia="Calibri"/>
                <w:sz w:val="20"/>
                <w:szCs w:val="20"/>
              </w:rPr>
            </w:pPr>
            <w:r w:rsidRPr="00376FE5">
              <w:rPr>
                <w:rFonts w:eastAsia="Calibri"/>
                <w:sz w:val="20"/>
                <w:szCs w:val="20"/>
              </w:rPr>
              <w:t>6</w:t>
            </w:r>
          </w:p>
        </w:tc>
        <w:tc>
          <w:tcPr>
            <w:tcW w:w="642" w:type="pct"/>
          </w:tcPr>
          <w:p w:rsidR="00AE4C91" w:rsidRPr="00376FE5" w:rsidP="00AE4C91" w14:paraId="309B4419" w14:textId="77777777">
            <w:pPr>
              <w:rPr>
                <w:rFonts w:eastAsia="Calibri"/>
                <w:sz w:val="20"/>
                <w:szCs w:val="20"/>
              </w:rPr>
            </w:pPr>
            <w:r w:rsidRPr="00376FE5">
              <w:rPr>
                <w:rFonts w:eastAsia="Calibri"/>
                <w:sz w:val="20"/>
                <w:szCs w:val="20"/>
              </w:rPr>
              <w:t>200</w:t>
            </w:r>
          </w:p>
        </w:tc>
        <w:tc>
          <w:tcPr>
            <w:tcW w:w="607" w:type="pct"/>
          </w:tcPr>
          <w:p w:rsidR="00AE4C91" w:rsidRPr="00376FE5" w:rsidP="00AE4C91" w14:paraId="4F90347E" w14:textId="77777777">
            <w:pPr>
              <w:rPr>
                <w:rFonts w:eastAsia="Calibri"/>
                <w:sz w:val="20"/>
                <w:szCs w:val="20"/>
              </w:rPr>
            </w:pPr>
            <w:r w:rsidRPr="00376FE5">
              <w:rPr>
                <w:rFonts w:eastAsia="Calibri"/>
                <w:sz w:val="20"/>
                <w:szCs w:val="20"/>
              </w:rPr>
              <w:t>1,200</w:t>
            </w:r>
          </w:p>
        </w:tc>
      </w:tr>
      <w:tr w14:paraId="18384D03" w14:textId="77777777" w:rsidTr="00376FE5">
        <w:tblPrEx>
          <w:tblW w:w="5000" w:type="pct"/>
          <w:jc w:val="center"/>
          <w:tblLook w:val="01E0"/>
        </w:tblPrEx>
        <w:trPr>
          <w:cantSplit/>
          <w:trHeight w:val="20"/>
          <w:jc w:val="center"/>
        </w:trPr>
        <w:tc>
          <w:tcPr>
            <w:tcW w:w="989" w:type="pct"/>
            <w:gridSpan w:val="2"/>
          </w:tcPr>
          <w:p w:rsidR="00AE4C91" w:rsidRPr="00376FE5" w:rsidP="00AE4C91" w14:paraId="695455D0" w14:textId="77777777">
            <w:pPr>
              <w:rPr>
                <w:rFonts w:eastAsia="Calibri"/>
                <w:sz w:val="20"/>
                <w:szCs w:val="20"/>
              </w:rPr>
            </w:pPr>
            <w:r w:rsidRPr="00376FE5">
              <w:rPr>
                <w:rFonts w:eastAsia="Calibri"/>
                <w:sz w:val="20"/>
                <w:szCs w:val="20"/>
              </w:rPr>
              <w:t>Fluoroscopic x-ray system safety and technical information—1020.30(h)(</w:t>
            </w:r>
            <w:r w:rsidRPr="00376FE5">
              <w:rPr>
                <w:rFonts w:eastAsia="Calibri"/>
                <w:sz w:val="20"/>
                <w:szCs w:val="20"/>
              </w:rPr>
              <w:t>5)-(</w:t>
            </w:r>
            <w:r w:rsidRPr="00376FE5">
              <w:rPr>
                <w:rFonts w:eastAsia="Calibri"/>
                <w:sz w:val="20"/>
                <w:szCs w:val="20"/>
              </w:rPr>
              <w:t>h)(6) and 1020.32(a)(1), (g), and (j)(4)</w:t>
            </w:r>
          </w:p>
        </w:tc>
        <w:tc>
          <w:tcPr>
            <w:tcW w:w="639" w:type="pct"/>
          </w:tcPr>
          <w:p w:rsidR="00AE4C91" w:rsidRPr="00376FE5" w:rsidP="00AE4C91" w14:paraId="636CFA1B" w14:textId="77777777">
            <w:pPr>
              <w:rPr>
                <w:rFonts w:eastAsia="Calibri"/>
                <w:sz w:val="20"/>
                <w:szCs w:val="20"/>
              </w:rPr>
            </w:pPr>
          </w:p>
        </w:tc>
        <w:tc>
          <w:tcPr>
            <w:tcW w:w="742" w:type="pct"/>
          </w:tcPr>
          <w:p w:rsidR="00AE4C91" w:rsidRPr="00376FE5" w:rsidP="00AE4C91" w14:paraId="66C3CD13" w14:textId="77777777">
            <w:pPr>
              <w:rPr>
                <w:rFonts w:eastAsia="Calibri"/>
                <w:sz w:val="20"/>
                <w:szCs w:val="20"/>
              </w:rPr>
            </w:pPr>
            <w:r w:rsidRPr="00376FE5">
              <w:rPr>
                <w:rFonts w:eastAsia="Calibri"/>
                <w:sz w:val="20"/>
                <w:szCs w:val="20"/>
              </w:rPr>
              <w:t>5</w:t>
            </w:r>
          </w:p>
        </w:tc>
        <w:tc>
          <w:tcPr>
            <w:tcW w:w="694" w:type="pct"/>
          </w:tcPr>
          <w:p w:rsidR="00AE4C91" w:rsidRPr="00376FE5" w:rsidP="00AE4C91" w14:paraId="009F47FE" w14:textId="77777777">
            <w:pPr>
              <w:rPr>
                <w:rFonts w:eastAsia="Calibri"/>
                <w:sz w:val="20"/>
                <w:szCs w:val="20"/>
              </w:rPr>
            </w:pPr>
            <w:r w:rsidRPr="00376FE5">
              <w:rPr>
                <w:rFonts w:eastAsia="Calibri"/>
                <w:sz w:val="20"/>
                <w:szCs w:val="20"/>
              </w:rPr>
              <w:t>1</w:t>
            </w:r>
          </w:p>
        </w:tc>
        <w:tc>
          <w:tcPr>
            <w:tcW w:w="687" w:type="pct"/>
          </w:tcPr>
          <w:p w:rsidR="00AE4C91" w:rsidRPr="00376FE5" w:rsidP="00AE4C91" w14:paraId="799998F0" w14:textId="77777777">
            <w:pPr>
              <w:rPr>
                <w:rFonts w:eastAsia="Calibri"/>
                <w:sz w:val="20"/>
                <w:szCs w:val="20"/>
              </w:rPr>
            </w:pPr>
            <w:r w:rsidRPr="00376FE5">
              <w:rPr>
                <w:rFonts w:eastAsia="Calibri"/>
                <w:sz w:val="20"/>
                <w:szCs w:val="20"/>
              </w:rPr>
              <w:t>5</w:t>
            </w:r>
          </w:p>
        </w:tc>
        <w:tc>
          <w:tcPr>
            <w:tcW w:w="642" w:type="pct"/>
          </w:tcPr>
          <w:p w:rsidR="00AE4C91" w:rsidRPr="00376FE5" w:rsidP="00AE4C91" w14:paraId="148D1BD6" w14:textId="77777777">
            <w:pPr>
              <w:rPr>
                <w:rFonts w:eastAsia="Calibri"/>
                <w:sz w:val="20"/>
                <w:szCs w:val="20"/>
              </w:rPr>
            </w:pPr>
            <w:r w:rsidRPr="00376FE5">
              <w:rPr>
                <w:rFonts w:eastAsia="Calibri"/>
                <w:sz w:val="20"/>
                <w:szCs w:val="20"/>
              </w:rPr>
              <w:t>25</w:t>
            </w:r>
          </w:p>
        </w:tc>
        <w:tc>
          <w:tcPr>
            <w:tcW w:w="607" w:type="pct"/>
          </w:tcPr>
          <w:p w:rsidR="00AE4C91" w:rsidRPr="00376FE5" w:rsidP="00AE4C91" w14:paraId="0471AE4C" w14:textId="77777777">
            <w:pPr>
              <w:rPr>
                <w:rFonts w:eastAsia="Calibri"/>
                <w:sz w:val="20"/>
                <w:szCs w:val="20"/>
              </w:rPr>
            </w:pPr>
            <w:r w:rsidRPr="00376FE5">
              <w:rPr>
                <w:rFonts w:eastAsia="Calibri"/>
                <w:sz w:val="20"/>
                <w:szCs w:val="20"/>
              </w:rPr>
              <w:t>125</w:t>
            </w:r>
          </w:p>
        </w:tc>
      </w:tr>
      <w:tr w14:paraId="0F67C0D6" w14:textId="77777777" w:rsidTr="00376FE5">
        <w:tblPrEx>
          <w:tblW w:w="5000" w:type="pct"/>
          <w:jc w:val="center"/>
          <w:tblLook w:val="01E0"/>
        </w:tblPrEx>
        <w:trPr>
          <w:cantSplit/>
          <w:trHeight w:val="20"/>
          <w:jc w:val="center"/>
        </w:trPr>
        <w:tc>
          <w:tcPr>
            <w:tcW w:w="989" w:type="pct"/>
            <w:gridSpan w:val="2"/>
          </w:tcPr>
          <w:p w:rsidR="00AE4C91" w:rsidRPr="00376FE5" w:rsidP="00AE4C91" w14:paraId="42EF36CB" w14:textId="77777777">
            <w:pPr>
              <w:rPr>
                <w:rFonts w:eastAsia="Calibri"/>
                <w:sz w:val="20"/>
                <w:szCs w:val="20"/>
              </w:rPr>
            </w:pPr>
            <w:r w:rsidRPr="00376FE5">
              <w:rPr>
                <w:rFonts w:eastAsia="Calibri"/>
                <w:sz w:val="20"/>
                <w:szCs w:val="20"/>
              </w:rPr>
              <w:t>CT equipment—1020.33(c)-(d), (g)(4), and (j)</w:t>
            </w:r>
          </w:p>
        </w:tc>
        <w:tc>
          <w:tcPr>
            <w:tcW w:w="639" w:type="pct"/>
          </w:tcPr>
          <w:p w:rsidR="00AE4C91" w:rsidRPr="00376FE5" w:rsidP="00AE4C91" w14:paraId="6E15E741" w14:textId="77777777">
            <w:pPr>
              <w:rPr>
                <w:rFonts w:eastAsia="Calibri"/>
                <w:sz w:val="20"/>
                <w:szCs w:val="20"/>
              </w:rPr>
            </w:pPr>
          </w:p>
        </w:tc>
        <w:tc>
          <w:tcPr>
            <w:tcW w:w="742" w:type="pct"/>
          </w:tcPr>
          <w:p w:rsidR="00AE4C91" w:rsidRPr="00376FE5" w:rsidP="00AE4C91" w14:paraId="59559CD3" w14:textId="77777777">
            <w:pPr>
              <w:rPr>
                <w:rFonts w:eastAsia="Calibri"/>
                <w:sz w:val="20"/>
                <w:szCs w:val="20"/>
              </w:rPr>
            </w:pPr>
            <w:r w:rsidRPr="00376FE5">
              <w:rPr>
                <w:rFonts w:eastAsia="Calibri"/>
                <w:sz w:val="20"/>
                <w:szCs w:val="20"/>
              </w:rPr>
              <w:t>5</w:t>
            </w:r>
          </w:p>
        </w:tc>
        <w:tc>
          <w:tcPr>
            <w:tcW w:w="694" w:type="pct"/>
          </w:tcPr>
          <w:p w:rsidR="00AE4C91" w:rsidRPr="00376FE5" w:rsidP="00AE4C91" w14:paraId="446E405D" w14:textId="77777777">
            <w:pPr>
              <w:rPr>
                <w:rFonts w:eastAsia="Calibri"/>
                <w:sz w:val="20"/>
                <w:szCs w:val="20"/>
              </w:rPr>
            </w:pPr>
            <w:r w:rsidRPr="00376FE5">
              <w:rPr>
                <w:rFonts w:eastAsia="Calibri"/>
                <w:sz w:val="20"/>
                <w:szCs w:val="20"/>
              </w:rPr>
              <w:t>1</w:t>
            </w:r>
          </w:p>
        </w:tc>
        <w:tc>
          <w:tcPr>
            <w:tcW w:w="687" w:type="pct"/>
          </w:tcPr>
          <w:p w:rsidR="00AE4C91" w:rsidRPr="00376FE5" w:rsidP="00AE4C91" w14:paraId="54A81756" w14:textId="77777777">
            <w:pPr>
              <w:rPr>
                <w:rFonts w:eastAsia="Calibri"/>
                <w:sz w:val="20"/>
                <w:szCs w:val="20"/>
              </w:rPr>
            </w:pPr>
            <w:r w:rsidRPr="00376FE5">
              <w:rPr>
                <w:rFonts w:eastAsia="Calibri"/>
                <w:sz w:val="20"/>
                <w:szCs w:val="20"/>
              </w:rPr>
              <w:t>5</w:t>
            </w:r>
          </w:p>
        </w:tc>
        <w:tc>
          <w:tcPr>
            <w:tcW w:w="642" w:type="pct"/>
          </w:tcPr>
          <w:p w:rsidR="00AE4C91" w:rsidRPr="00376FE5" w:rsidP="00AE4C91" w14:paraId="4F941921" w14:textId="77777777">
            <w:pPr>
              <w:rPr>
                <w:rFonts w:eastAsia="Calibri"/>
                <w:sz w:val="20"/>
                <w:szCs w:val="20"/>
              </w:rPr>
            </w:pPr>
            <w:r w:rsidRPr="00376FE5">
              <w:rPr>
                <w:rFonts w:eastAsia="Calibri"/>
                <w:sz w:val="20"/>
                <w:szCs w:val="20"/>
              </w:rPr>
              <w:t>150</w:t>
            </w:r>
          </w:p>
        </w:tc>
        <w:tc>
          <w:tcPr>
            <w:tcW w:w="607" w:type="pct"/>
          </w:tcPr>
          <w:p w:rsidR="00AE4C91" w:rsidRPr="00376FE5" w:rsidP="00AE4C91" w14:paraId="7F94ED7D" w14:textId="77777777">
            <w:pPr>
              <w:rPr>
                <w:rFonts w:eastAsia="Calibri"/>
                <w:sz w:val="20"/>
                <w:szCs w:val="20"/>
              </w:rPr>
            </w:pPr>
            <w:r w:rsidRPr="00376FE5">
              <w:rPr>
                <w:rFonts w:eastAsia="Calibri"/>
                <w:sz w:val="20"/>
                <w:szCs w:val="20"/>
              </w:rPr>
              <w:t>750</w:t>
            </w:r>
          </w:p>
        </w:tc>
      </w:tr>
      <w:tr w14:paraId="5293A588" w14:textId="77777777" w:rsidTr="00376FE5">
        <w:tblPrEx>
          <w:tblW w:w="5000" w:type="pct"/>
          <w:jc w:val="center"/>
          <w:tblLook w:val="01E0"/>
        </w:tblPrEx>
        <w:trPr>
          <w:cantSplit/>
          <w:trHeight w:val="20"/>
          <w:jc w:val="center"/>
        </w:trPr>
        <w:tc>
          <w:tcPr>
            <w:tcW w:w="989" w:type="pct"/>
            <w:gridSpan w:val="2"/>
          </w:tcPr>
          <w:p w:rsidR="00AE4C91" w:rsidRPr="00376FE5" w:rsidP="00AE4C91" w14:paraId="1A5D7EED" w14:textId="77777777">
            <w:pPr>
              <w:rPr>
                <w:rFonts w:eastAsia="Calibri"/>
                <w:sz w:val="20"/>
                <w:szCs w:val="20"/>
              </w:rPr>
            </w:pPr>
            <w:r w:rsidRPr="00376FE5">
              <w:rPr>
                <w:rFonts w:eastAsia="Calibri"/>
                <w:sz w:val="20"/>
                <w:szCs w:val="20"/>
              </w:rPr>
              <w:t>Cabinet x-ray systems information—1020.40(c)(9)(</w:t>
            </w:r>
            <w:r w:rsidRPr="00376FE5">
              <w:rPr>
                <w:rFonts w:eastAsia="Calibri"/>
                <w:sz w:val="20"/>
                <w:szCs w:val="20"/>
              </w:rPr>
              <w:t>i</w:t>
            </w:r>
            <w:r w:rsidRPr="00376FE5">
              <w:rPr>
                <w:rFonts w:eastAsia="Calibri"/>
                <w:sz w:val="20"/>
                <w:szCs w:val="20"/>
              </w:rPr>
              <w:t>)-(</w:t>
            </w:r>
            <w:r w:rsidRPr="00376FE5">
              <w:rPr>
                <w:rFonts w:eastAsia="Calibri"/>
                <w:sz w:val="20"/>
                <w:szCs w:val="20"/>
              </w:rPr>
              <w:t>c)(9)(ii)</w:t>
            </w:r>
          </w:p>
        </w:tc>
        <w:tc>
          <w:tcPr>
            <w:tcW w:w="639" w:type="pct"/>
          </w:tcPr>
          <w:p w:rsidR="00AE4C91" w:rsidRPr="00376FE5" w:rsidP="00AE4C91" w14:paraId="0FDB11E2" w14:textId="77777777">
            <w:pPr>
              <w:rPr>
                <w:rFonts w:eastAsia="Calibri"/>
                <w:sz w:val="20"/>
                <w:szCs w:val="20"/>
              </w:rPr>
            </w:pPr>
          </w:p>
        </w:tc>
        <w:tc>
          <w:tcPr>
            <w:tcW w:w="742" w:type="pct"/>
          </w:tcPr>
          <w:p w:rsidR="00AE4C91" w:rsidRPr="00376FE5" w:rsidP="00AE4C91" w14:paraId="6249BF06" w14:textId="77777777">
            <w:pPr>
              <w:rPr>
                <w:rFonts w:eastAsia="Calibri"/>
                <w:sz w:val="20"/>
                <w:szCs w:val="20"/>
              </w:rPr>
            </w:pPr>
            <w:r w:rsidRPr="00376FE5">
              <w:rPr>
                <w:rFonts w:eastAsia="Calibri"/>
                <w:sz w:val="20"/>
                <w:szCs w:val="20"/>
              </w:rPr>
              <w:t>6</w:t>
            </w:r>
          </w:p>
        </w:tc>
        <w:tc>
          <w:tcPr>
            <w:tcW w:w="694" w:type="pct"/>
          </w:tcPr>
          <w:p w:rsidR="00AE4C91" w:rsidRPr="00376FE5" w:rsidP="00AE4C91" w14:paraId="423244A9" w14:textId="77777777">
            <w:pPr>
              <w:rPr>
                <w:rFonts w:eastAsia="Calibri"/>
                <w:sz w:val="20"/>
                <w:szCs w:val="20"/>
              </w:rPr>
            </w:pPr>
            <w:r w:rsidRPr="00376FE5">
              <w:rPr>
                <w:rFonts w:eastAsia="Calibri"/>
                <w:sz w:val="20"/>
                <w:szCs w:val="20"/>
              </w:rPr>
              <w:t>1</w:t>
            </w:r>
          </w:p>
        </w:tc>
        <w:tc>
          <w:tcPr>
            <w:tcW w:w="687" w:type="pct"/>
          </w:tcPr>
          <w:p w:rsidR="00AE4C91" w:rsidRPr="00376FE5" w:rsidP="00AE4C91" w14:paraId="1D80EE6C" w14:textId="77777777">
            <w:pPr>
              <w:rPr>
                <w:rFonts w:eastAsia="Calibri"/>
                <w:sz w:val="20"/>
                <w:szCs w:val="20"/>
              </w:rPr>
            </w:pPr>
            <w:r w:rsidRPr="00376FE5">
              <w:rPr>
                <w:rFonts w:eastAsia="Calibri"/>
                <w:sz w:val="20"/>
                <w:szCs w:val="20"/>
              </w:rPr>
              <w:t>6</w:t>
            </w:r>
          </w:p>
        </w:tc>
        <w:tc>
          <w:tcPr>
            <w:tcW w:w="642" w:type="pct"/>
          </w:tcPr>
          <w:p w:rsidR="00AE4C91" w:rsidRPr="00376FE5" w:rsidP="00AE4C91" w14:paraId="764775B4" w14:textId="77777777">
            <w:pPr>
              <w:rPr>
                <w:rFonts w:eastAsia="Calibri"/>
                <w:sz w:val="20"/>
                <w:szCs w:val="20"/>
              </w:rPr>
            </w:pPr>
            <w:r w:rsidRPr="00376FE5">
              <w:rPr>
                <w:rFonts w:eastAsia="Calibri"/>
                <w:sz w:val="20"/>
                <w:szCs w:val="20"/>
              </w:rPr>
              <w:t>40</w:t>
            </w:r>
          </w:p>
        </w:tc>
        <w:tc>
          <w:tcPr>
            <w:tcW w:w="607" w:type="pct"/>
          </w:tcPr>
          <w:p w:rsidR="00AE4C91" w:rsidRPr="00376FE5" w:rsidP="00AE4C91" w14:paraId="2E7B7DBE" w14:textId="77777777">
            <w:pPr>
              <w:rPr>
                <w:rFonts w:eastAsia="Calibri"/>
                <w:sz w:val="20"/>
                <w:szCs w:val="20"/>
              </w:rPr>
            </w:pPr>
            <w:r w:rsidRPr="00376FE5">
              <w:rPr>
                <w:rFonts w:eastAsia="Calibri"/>
                <w:sz w:val="20"/>
                <w:szCs w:val="20"/>
              </w:rPr>
              <w:t>240</w:t>
            </w:r>
          </w:p>
        </w:tc>
      </w:tr>
      <w:tr w14:paraId="3A27E2A9" w14:textId="77777777" w:rsidTr="00376FE5">
        <w:tblPrEx>
          <w:tblW w:w="5000" w:type="pct"/>
          <w:jc w:val="center"/>
          <w:tblLook w:val="01E0"/>
        </w:tblPrEx>
        <w:trPr>
          <w:cantSplit/>
          <w:trHeight w:val="20"/>
          <w:jc w:val="center"/>
        </w:trPr>
        <w:tc>
          <w:tcPr>
            <w:tcW w:w="989" w:type="pct"/>
            <w:gridSpan w:val="2"/>
          </w:tcPr>
          <w:p w:rsidR="00AE4C91" w:rsidRPr="00376FE5" w:rsidP="00AE4C91" w14:paraId="05424580" w14:textId="77777777">
            <w:pPr>
              <w:rPr>
                <w:rFonts w:eastAsia="Calibri"/>
                <w:sz w:val="20"/>
                <w:szCs w:val="20"/>
              </w:rPr>
            </w:pPr>
            <w:r w:rsidRPr="00376FE5">
              <w:rPr>
                <w:rFonts w:eastAsia="Calibri"/>
                <w:sz w:val="20"/>
                <w:szCs w:val="20"/>
              </w:rPr>
              <w:t>Microwave oven radiation safety instructions—1030.10(c)(4)</w:t>
            </w:r>
          </w:p>
        </w:tc>
        <w:tc>
          <w:tcPr>
            <w:tcW w:w="639" w:type="pct"/>
          </w:tcPr>
          <w:p w:rsidR="00AE4C91" w:rsidRPr="00376FE5" w:rsidP="00AE4C91" w14:paraId="5A70F2F9" w14:textId="77777777">
            <w:pPr>
              <w:rPr>
                <w:rFonts w:eastAsia="Calibri"/>
                <w:sz w:val="20"/>
                <w:szCs w:val="20"/>
              </w:rPr>
            </w:pPr>
          </w:p>
        </w:tc>
        <w:tc>
          <w:tcPr>
            <w:tcW w:w="742" w:type="pct"/>
          </w:tcPr>
          <w:p w:rsidR="00AE4C91" w:rsidRPr="00376FE5" w:rsidP="00AE4C91" w14:paraId="3A26327E" w14:textId="77777777">
            <w:pPr>
              <w:rPr>
                <w:rFonts w:eastAsia="Calibri"/>
                <w:sz w:val="20"/>
                <w:szCs w:val="20"/>
              </w:rPr>
            </w:pPr>
            <w:r w:rsidRPr="00376FE5">
              <w:rPr>
                <w:rFonts w:eastAsia="Calibri"/>
                <w:sz w:val="20"/>
                <w:szCs w:val="20"/>
              </w:rPr>
              <w:t>1</w:t>
            </w:r>
          </w:p>
        </w:tc>
        <w:tc>
          <w:tcPr>
            <w:tcW w:w="694" w:type="pct"/>
          </w:tcPr>
          <w:p w:rsidR="00AE4C91" w:rsidRPr="00376FE5" w:rsidP="00AE4C91" w14:paraId="666BE529" w14:textId="77777777">
            <w:pPr>
              <w:rPr>
                <w:rFonts w:eastAsia="Calibri"/>
                <w:sz w:val="20"/>
                <w:szCs w:val="20"/>
              </w:rPr>
            </w:pPr>
            <w:r w:rsidRPr="00376FE5">
              <w:rPr>
                <w:rFonts w:eastAsia="Calibri"/>
                <w:sz w:val="20"/>
                <w:szCs w:val="20"/>
              </w:rPr>
              <w:t>1</w:t>
            </w:r>
          </w:p>
        </w:tc>
        <w:tc>
          <w:tcPr>
            <w:tcW w:w="687" w:type="pct"/>
          </w:tcPr>
          <w:p w:rsidR="00AE4C91" w:rsidRPr="00376FE5" w:rsidP="00AE4C91" w14:paraId="54434A7B" w14:textId="77777777">
            <w:pPr>
              <w:rPr>
                <w:rFonts w:eastAsia="Calibri"/>
                <w:sz w:val="20"/>
                <w:szCs w:val="20"/>
              </w:rPr>
            </w:pPr>
            <w:r w:rsidRPr="00376FE5">
              <w:rPr>
                <w:rFonts w:eastAsia="Calibri"/>
                <w:sz w:val="20"/>
                <w:szCs w:val="20"/>
              </w:rPr>
              <w:t>1</w:t>
            </w:r>
          </w:p>
        </w:tc>
        <w:tc>
          <w:tcPr>
            <w:tcW w:w="642" w:type="pct"/>
          </w:tcPr>
          <w:p w:rsidR="00AE4C91" w:rsidRPr="00376FE5" w:rsidP="00AE4C91" w14:paraId="348D42CD" w14:textId="77777777">
            <w:pPr>
              <w:rPr>
                <w:rFonts w:eastAsia="Calibri"/>
                <w:sz w:val="20"/>
                <w:szCs w:val="20"/>
              </w:rPr>
            </w:pPr>
            <w:r w:rsidRPr="00376FE5">
              <w:rPr>
                <w:rFonts w:eastAsia="Calibri"/>
                <w:sz w:val="20"/>
                <w:szCs w:val="20"/>
              </w:rPr>
              <w:t>20</w:t>
            </w:r>
          </w:p>
        </w:tc>
        <w:tc>
          <w:tcPr>
            <w:tcW w:w="607" w:type="pct"/>
          </w:tcPr>
          <w:p w:rsidR="00AE4C91" w:rsidRPr="00376FE5" w:rsidP="00AE4C91" w14:paraId="2A487E74" w14:textId="77777777">
            <w:pPr>
              <w:rPr>
                <w:rFonts w:eastAsia="Calibri"/>
                <w:sz w:val="20"/>
                <w:szCs w:val="20"/>
              </w:rPr>
            </w:pPr>
            <w:r w:rsidRPr="00376FE5">
              <w:rPr>
                <w:rFonts w:eastAsia="Calibri"/>
                <w:sz w:val="20"/>
                <w:szCs w:val="20"/>
              </w:rPr>
              <w:t>20</w:t>
            </w:r>
          </w:p>
        </w:tc>
      </w:tr>
      <w:tr w14:paraId="107673BC" w14:textId="77777777" w:rsidTr="00376FE5">
        <w:tblPrEx>
          <w:tblW w:w="5000" w:type="pct"/>
          <w:jc w:val="center"/>
          <w:tblLook w:val="01E0"/>
        </w:tblPrEx>
        <w:trPr>
          <w:cantSplit/>
          <w:trHeight w:val="20"/>
          <w:jc w:val="center"/>
        </w:trPr>
        <w:tc>
          <w:tcPr>
            <w:tcW w:w="989" w:type="pct"/>
            <w:gridSpan w:val="2"/>
          </w:tcPr>
          <w:p w:rsidR="00AE4C91" w:rsidRPr="00376FE5" w:rsidP="00AE4C91" w14:paraId="272F41EA" w14:textId="77777777">
            <w:pPr>
              <w:rPr>
                <w:rFonts w:eastAsia="Calibri"/>
                <w:sz w:val="20"/>
                <w:szCs w:val="20"/>
              </w:rPr>
            </w:pPr>
            <w:r w:rsidRPr="00376FE5">
              <w:rPr>
                <w:rFonts w:eastAsia="Calibri"/>
                <w:sz w:val="20"/>
                <w:szCs w:val="20"/>
              </w:rPr>
              <w:t>Microwave oven safety information and instructions—1030.10(c)(5)(</w:t>
            </w:r>
            <w:r w:rsidRPr="00376FE5">
              <w:rPr>
                <w:rFonts w:eastAsia="Calibri"/>
                <w:sz w:val="20"/>
                <w:szCs w:val="20"/>
              </w:rPr>
              <w:t>i</w:t>
            </w:r>
            <w:r w:rsidRPr="00376FE5">
              <w:rPr>
                <w:rFonts w:eastAsia="Calibri"/>
                <w:sz w:val="20"/>
                <w:szCs w:val="20"/>
              </w:rPr>
              <w:t>)-(</w:t>
            </w:r>
            <w:r w:rsidRPr="00376FE5">
              <w:rPr>
                <w:rFonts w:eastAsia="Calibri"/>
                <w:sz w:val="20"/>
                <w:szCs w:val="20"/>
              </w:rPr>
              <w:t>c)(5)(iv)</w:t>
            </w:r>
          </w:p>
        </w:tc>
        <w:tc>
          <w:tcPr>
            <w:tcW w:w="639" w:type="pct"/>
          </w:tcPr>
          <w:p w:rsidR="00AE4C91" w:rsidRPr="00376FE5" w:rsidP="00AE4C91" w14:paraId="5B0083A6" w14:textId="77777777">
            <w:pPr>
              <w:rPr>
                <w:rFonts w:eastAsia="Calibri"/>
                <w:sz w:val="20"/>
                <w:szCs w:val="20"/>
              </w:rPr>
            </w:pPr>
          </w:p>
        </w:tc>
        <w:tc>
          <w:tcPr>
            <w:tcW w:w="742" w:type="pct"/>
          </w:tcPr>
          <w:p w:rsidR="00AE4C91" w:rsidRPr="00376FE5" w:rsidP="00AE4C91" w14:paraId="3DC768BF" w14:textId="77777777">
            <w:pPr>
              <w:rPr>
                <w:rFonts w:eastAsia="Calibri"/>
                <w:sz w:val="20"/>
                <w:szCs w:val="20"/>
              </w:rPr>
            </w:pPr>
            <w:r w:rsidRPr="00376FE5">
              <w:rPr>
                <w:rFonts w:eastAsia="Calibri"/>
                <w:sz w:val="20"/>
                <w:szCs w:val="20"/>
              </w:rPr>
              <w:t>1</w:t>
            </w:r>
          </w:p>
        </w:tc>
        <w:tc>
          <w:tcPr>
            <w:tcW w:w="694" w:type="pct"/>
          </w:tcPr>
          <w:p w:rsidR="00AE4C91" w:rsidRPr="00376FE5" w:rsidP="00AE4C91" w14:paraId="260A4161" w14:textId="77777777">
            <w:pPr>
              <w:rPr>
                <w:rFonts w:eastAsia="Calibri"/>
                <w:sz w:val="20"/>
                <w:szCs w:val="20"/>
              </w:rPr>
            </w:pPr>
            <w:r w:rsidRPr="00376FE5">
              <w:rPr>
                <w:rFonts w:eastAsia="Calibri"/>
                <w:sz w:val="20"/>
                <w:szCs w:val="20"/>
              </w:rPr>
              <w:t>1</w:t>
            </w:r>
          </w:p>
        </w:tc>
        <w:tc>
          <w:tcPr>
            <w:tcW w:w="687" w:type="pct"/>
          </w:tcPr>
          <w:p w:rsidR="00AE4C91" w:rsidRPr="00376FE5" w:rsidP="00AE4C91" w14:paraId="727ADF7B" w14:textId="77777777">
            <w:pPr>
              <w:rPr>
                <w:rFonts w:eastAsia="Calibri"/>
                <w:sz w:val="20"/>
                <w:szCs w:val="20"/>
              </w:rPr>
            </w:pPr>
            <w:r w:rsidRPr="00376FE5">
              <w:rPr>
                <w:rFonts w:eastAsia="Calibri"/>
                <w:sz w:val="20"/>
                <w:szCs w:val="20"/>
              </w:rPr>
              <w:t>1</w:t>
            </w:r>
          </w:p>
        </w:tc>
        <w:tc>
          <w:tcPr>
            <w:tcW w:w="642" w:type="pct"/>
          </w:tcPr>
          <w:p w:rsidR="00AE4C91" w:rsidRPr="00376FE5" w:rsidP="00AE4C91" w14:paraId="6EDC6931" w14:textId="77777777">
            <w:pPr>
              <w:rPr>
                <w:rFonts w:eastAsia="Calibri"/>
                <w:sz w:val="20"/>
                <w:szCs w:val="20"/>
              </w:rPr>
            </w:pPr>
            <w:r w:rsidRPr="00376FE5">
              <w:rPr>
                <w:rFonts w:eastAsia="Calibri"/>
                <w:sz w:val="20"/>
                <w:szCs w:val="20"/>
              </w:rPr>
              <w:t>20</w:t>
            </w:r>
          </w:p>
        </w:tc>
        <w:tc>
          <w:tcPr>
            <w:tcW w:w="607" w:type="pct"/>
          </w:tcPr>
          <w:p w:rsidR="00AE4C91" w:rsidRPr="00376FE5" w:rsidP="00AE4C91" w14:paraId="18BC7237" w14:textId="77777777">
            <w:pPr>
              <w:rPr>
                <w:rFonts w:eastAsia="Calibri"/>
                <w:sz w:val="20"/>
                <w:szCs w:val="20"/>
              </w:rPr>
            </w:pPr>
            <w:r w:rsidRPr="00376FE5">
              <w:rPr>
                <w:rFonts w:eastAsia="Calibri"/>
                <w:sz w:val="20"/>
                <w:szCs w:val="20"/>
              </w:rPr>
              <w:t>20</w:t>
            </w:r>
          </w:p>
        </w:tc>
      </w:tr>
      <w:tr w14:paraId="71E4D780" w14:textId="77777777" w:rsidTr="00376FE5">
        <w:tblPrEx>
          <w:tblW w:w="5000" w:type="pct"/>
          <w:jc w:val="center"/>
          <w:tblLook w:val="01E0"/>
        </w:tblPrEx>
        <w:trPr>
          <w:cantSplit/>
          <w:trHeight w:val="20"/>
          <w:jc w:val="center"/>
        </w:trPr>
        <w:tc>
          <w:tcPr>
            <w:tcW w:w="989" w:type="pct"/>
            <w:gridSpan w:val="2"/>
          </w:tcPr>
          <w:p w:rsidR="00AE4C91" w:rsidRPr="00376FE5" w:rsidP="00AE4C91" w14:paraId="2B42BF47" w14:textId="77777777">
            <w:pPr>
              <w:rPr>
                <w:rFonts w:eastAsia="Calibri"/>
                <w:sz w:val="20"/>
                <w:szCs w:val="20"/>
              </w:rPr>
            </w:pPr>
            <w:r w:rsidRPr="00376FE5">
              <w:rPr>
                <w:rFonts w:eastAsia="Calibri"/>
                <w:sz w:val="20"/>
                <w:szCs w:val="20"/>
              </w:rPr>
              <w:t>Microwave oven warning labels—1030.10(c)(6)(iii)</w:t>
            </w:r>
          </w:p>
        </w:tc>
        <w:tc>
          <w:tcPr>
            <w:tcW w:w="639" w:type="pct"/>
          </w:tcPr>
          <w:p w:rsidR="00AE4C91" w:rsidRPr="00376FE5" w:rsidP="00AE4C91" w14:paraId="3AB0C150" w14:textId="77777777">
            <w:pPr>
              <w:rPr>
                <w:rFonts w:eastAsia="Calibri"/>
                <w:sz w:val="20"/>
                <w:szCs w:val="20"/>
              </w:rPr>
            </w:pPr>
          </w:p>
        </w:tc>
        <w:tc>
          <w:tcPr>
            <w:tcW w:w="742" w:type="pct"/>
          </w:tcPr>
          <w:p w:rsidR="00AE4C91" w:rsidRPr="00376FE5" w:rsidP="00AE4C91" w14:paraId="29F4EE95" w14:textId="77777777">
            <w:pPr>
              <w:rPr>
                <w:rFonts w:eastAsia="Calibri"/>
                <w:sz w:val="20"/>
                <w:szCs w:val="20"/>
              </w:rPr>
            </w:pPr>
            <w:r w:rsidRPr="00376FE5">
              <w:rPr>
                <w:rFonts w:eastAsia="Calibri"/>
                <w:sz w:val="20"/>
                <w:szCs w:val="20"/>
              </w:rPr>
              <w:t>1</w:t>
            </w:r>
          </w:p>
        </w:tc>
        <w:tc>
          <w:tcPr>
            <w:tcW w:w="694" w:type="pct"/>
          </w:tcPr>
          <w:p w:rsidR="00AE4C91" w:rsidRPr="00376FE5" w:rsidP="00AE4C91" w14:paraId="34719FC6" w14:textId="77777777">
            <w:pPr>
              <w:rPr>
                <w:rFonts w:eastAsia="Calibri"/>
                <w:sz w:val="20"/>
                <w:szCs w:val="20"/>
              </w:rPr>
            </w:pPr>
            <w:r w:rsidRPr="00376FE5">
              <w:rPr>
                <w:rFonts w:eastAsia="Calibri"/>
                <w:sz w:val="20"/>
                <w:szCs w:val="20"/>
              </w:rPr>
              <w:t>1</w:t>
            </w:r>
          </w:p>
        </w:tc>
        <w:tc>
          <w:tcPr>
            <w:tcW w:w="687" w:type="pct"/>
          </w:tcPr>
          <w:p w:rsidR="00AE4C91" w:rsidRPr="00376FE5" w:rsidP="00AE4C91" w14:paraId="060B3A03" w14:textId="77777777">
            <w:pPr>
              <w:rPr>
                <w:rFonts w:eastAsia="Calibri"/>
                <w:sz w:val="20"/>
                <w:szCs w:val="20"/>
              </w:rPr>
            </w:pPr>
            <w:r w:rsidRPr="00376FE5">
              <w:rPr>
                <w:rFonts w:eastAsia="Calibri"/>
                <w:sz w:val="20"/>
                <w:szCs w:val="20"/>
              </w:rPr>
              <w:t>1</w:t>
            </w:r>
          </w:p>
        </w:tc>
        <w:tc>
          <w:tcPr>
            <w:tcW w:w="642" w:type="pct"/>
          </w:tcPr>
          <w:p w:rsidR="00AE4C91" w:rsidRPr="00376FE5" w:rsidP="00AE4C91" w14:paraId="77BD38B6" w14:textId="77777777">
            <w:pPr>
              <w:rPr>
                <w:rFonts w:eastAsia="Calibri"/>
                <w:sz w:val="20"/>
                <w:szCs w:val="20"/>
              </w:rPr>
            </w:pPr>
            <w:r w:rsidRPr="00376FE5">
              <w:rPr>
                <w:rFonts w:eastAsia="Calibri"/>
                <w:sz w:val="20"/>
                <w:szCs w:val="20"/>
              </w:rPr>
              <w:t>1</w:t>
            </w:r>
          </w:p>
        </w:tc>
        <w:tc>
          <w:tcPr>
            <w:tcW w:w="607" w:type="pct"/>
          </w:tcPr>
          <w:p w:rsidR="00AE4C91" w:rsidRPr="00376FE5" w:rsidP="00AE4C91" w14:paraId="3135A417" w14:textId="77777777">
            <w:pPr>
              <w:rPr>
                <w:rFonts w:eastAsia="Calibri"/>
                <w:sz w:val="20"/>
                <w:szCs w:val="20"/>
              </w:rPr>
            </w:pPr>
            <w:r w:rsidRPr="00376FE5">
              <w:rPr>
                <w:rFonts w:eastAsia="Calibri"/>
                <w:sz w:val="20"/>
                <w:szCs w:val="20"/>
              </w:rPr>
              <w:t>1</w:t>
            </w:r>
          </w:p>
        </w:tc>
      </w:tr>
      <w:tr w14:paraId="4814DFCF" w14:textId="77777777" w:rsidTr="00376FE5">
        <w:tblPrEx>
          <w:tblW w:w="5000" w:type="pct"/>
          <w:jc w:val="center"/>
          <w:tblLook w:val="01E0"/>
        </w:tblPrEx>
        <w:trPr>
          <w:cantSplit/>
          <w:trHeight w:val="20"/>
          <w:jc w:val="center"/>
        </w:trPr>
        <w:tc>
          <w:tcPr>
            <w:tcW w:w="989" w:type="pct"/>
            <w:gridSpan w:val="2"/>
          </w:tcPr>
          <w:p w:rsidR="00AE4C91" w:rsidRPr="00376FE5" w:rsidP="00AE4C91" w14:paraId="732C3ED6" w14:textId="77777777">
            <w:pPr>
              <w:rPr>
                <w:rFonts w:eastAsia="Calibri"/>
                <w:sz w:val="20"/>
                <w:szCs w:val="20"/>
              </w:rPr>
            </w:pPr>
            <w:r w:rsidRPr="00376FE5">
              <w:rPr>
                <w:rFonts w:eastAsia="Calibri"/>
                <w:sz w:val="20"/>
                <w:szCs w:val="20"/>
              </w:rPr>
              <w:t>Laser products information—1040.10(h)(1)(</w:t>
            </w:r>
            <w:r w:rsidRPr="00376FE5">
              <w:rPr>
                <w:rFonts w:eastAsia="Calibri"/>
                <w:sz w:val="20"/>
                <w:szCs w:val="20"/>
              </w:rPr>
              <w:t>i</w:t>
            </w:r>
            <w:r w:rsidRPr="00376FE5">
              <w:rPr>
                <w:rFonts w:eastAsia="Calibri"/>
                <w:sz w:val="20"/>
                <w:szCs w:val="20"/>
              </w:rPr>
              <w:t>)-(</w:t>
            </w:r>
            <w:r w:rsidRPr="00376FE5">
              <w:rPr>
                <w:rFonts w:eastAsia="Calibri"/>
                <w:sz w:val="20"/>
                <w:szCs w:val="20"/>
              </w:rPr>
              <w:t>h)(1)(vi)</w:t>
            </w:r>
          </w:p>
        </w:tc>
        <w:tc>
          <w:tcPr>
            <w:tcW w:w="639" w:type="pct"/>
          </w:tcPr>
          <w:p w:rsidR="00AE4C91" w:rsidRPr="00376FE5" w:rsidP="00AE4C91" w14:paraId="037382F8" w14:textId="77777777">
            <w:pPr>
              <w:rPr>
                <w:rFonts w:eastAsia="Calibri"/>
                <w:sz w:val="20"/>
                <w:szCs w:val="20"/>
              </w:rPr>
            </w:pPr>
          </w:p>
        </w:tc>
        <w:tc>
          <w:tcPr>
            <w:tcW w:w="742" w:type="pct"/>
          </w:tcPr>
          <w:p w:rsidR="00AE4C91" w:rsidRPr="00376FE5" w:rsidP="00AE4C91" w14:paraId="017414E0" w14:textId="77777777">
            <w:pPr>
              <w:rPr>
                <w:rFonts w:eastAsia="Calibri"/>
                <w:sz w:val="20"/>
                <w:szCs w:val="20"/>
              </w:rPr>
            </w:pPr>
            <w:r w:rsidRPr="00376FE5">
              <w:rPr>
                <w:rFonts w:eastAsia="Calibri"/>
                <w:sz w:val="20"/>
                <w:szCs w:val="20"/>
              </w:rPr>
              <w:t>2</w:t>
            </w:r>
          </w:p>
        </w:tc>
        <w:tc>
          <w:tcPr>
            <w:tcW w:w="694" w:type="pct"/>
          </w:tcPr>
          <w:p w:rsidR="00AE4C91" w:rsidRPr="00376FE5" w:rsidP="00AE4C91" w14:paraId="5D51925D" w14:textId="77777777">
            <w:pPr>
              <w:rPr>
                <w:rFonts w:eastAsia="Calibri"/>
                <w:sz w:val="20"/>
                <w:szCs w:val="20"/>
              </w:rPr>
            </w:pPr>
            <w:r w:rsidRPr="00376FE5">
              <w:rPr>
                <w:rFonts w:eastAsia="Calibri"/>
                <w:sz w:val="20"/>
                <w:szCs w:val="20"/>
              </w:rPr>
              <w:t>1</w:t>
            </w:r>
          </w:p>
        </w:tc>
        <w:tc>
          <w:tcPr>
            <w:tcW w:w="687" w:type="pct"/>
          </w:tcPr>
          <w:p w:rsidR="00AE4C91" w:rsidRPr="00376FE5" w:rsidP="00AE4C91" w14:paraId="1D68F472" w14:textId="77777777">
            <w:pPr>
              <w:rPr>
                <w:rFonts w:eastAsia="Calibri"/>
                <w:sz w:val="20"/>
                <w:szCs w:val="20"/>
              </w:rPr>
            </w:pPr>
            <w:r w:rsidRPr="00376FE5">
              <w:rPr>
                <w:rFonts w:eastAsia="Calibri"/>
                <w:sz w:val="20"/>
                <w:szCs w:val="20"/>
              </w:rPr>
              <w:t>2</w:t>
            </w:r>
          </w:p>
        </w:tc>
        <w:tc>
          <w:tcPr>
            <w:tcW w:w="642" w:type="pct"/>
          </w:tcPr>
          <w:p w:rsidR="00AE4C91" w:rsidRPr="00376FE5" w:rsidP="00AE4C91" w14:paraId="5E76859D" w14:textId="77777777">
            <w:pPr>
              <w:rPr>
                <w:rFonts w:eastAsia="Calibri"/>
                <w:sz w:val="20"/>
                <w:szCs w:val="20"/>
              </w:rPr>
            </w:pPr>
            <w:r w:rsidRPr="00376FE5">
              <w:rPr>
                <w:rFonts w:eastAsia="Calibri"/>
                <w:sz w:val="20"/>
                <w:szCs w:val="20"/>
              </w:rPr>
              <w:t>20</w:t>
            </w:r>
          </w:p>
        </w:tc>
        <w:tc>
          <w:tcPr>
            <w:tcW w:w="607" w:type="pct"/>
          </w:tcPr>
          <w:p w:rsidR="00AE4C91" w:rsidRPr="00376FE5" w:rsidP="00AE4C91" w14:paraId="03F0CDD4" w14:textId="77777777">
            <w:pPr>
              <w:rPr>
                <w:rFonts w:eastAsia="Calibri"/>
                <w:sz w:val="20"/>
                <w:szCs w:val="20"/>
              </w:rPr>
            </w:pPr>
            <w:r w:rsidRPr="00376FE5">
              <w:rPr>
                <w:rFonts w:eastAsia="Calibri"/>
                <w:sz w:val="20"/>
                <w:szCs w:val="20"/>
              </w:rPr>
              <w:t>40</w:t>
            </w:r>
          </w:p>
        </w:tc>
      </w:tr>
      <w:tr w14:paraId="30231C61" w14:textId="77777777" w:rsidTr="00376FE5">
        <w:tblPrEx>
          <w:tblW w:w="5000" w:type="pct"/>
          <w:jc w:val="center"/>
          <w:tblLook w:val="01E0"/>
        </w:tblPrEx>
        <w:trPr>
          <w:cantSplit/>
          <w:trHeight w:val="20"/>
          <w:jc w:val="center"/>
        </w:trPr>
        <w:tc>
          <w:tcPr>
            <w:tcW w:w="989" w:type="pct"/>
            <w:gridSpan w:val="2"/>
          </w:tcPr>
          <w:p w:rsidR="00AE4C91" w:rsidRPr="00376FE5" w:rsidP="00AE4C91" w14:paraId="63DADEF7" w14:textId="77777777">
            <w:pPr>
              <w:rPr>
                <w:rFonts w:eastAsia="Calibri"/>
                <w:sz w:val="20"/>
                <w:szCs w:val="20"/>
              </w:rPr>
            </w:pPr>
            <w:r w:rsidRPr="00376FE5">
              <w:rPr>
                <w:rFonts w:eastAsia="Calibri"/>
                <w:sz w:val="20"/>
                <w:szCs w:val="20"/>
              </w:rPr>
              <w:t>Laser product service information—1040.10(h)(2)(</w:t>
            </w:r>
            <w:r w:rsidRPr="00376FE5">
              <w:rPr>
                <w:rFonts w:eastAsia="Calibri"/>
                <w:sz w:val="20"/>
                <w:szCs w:val="20"/>
              </w:rPr>
              <w:t>i</w:t>
            </w:r>
            <w:r w:rsidRPr="00376FE5">
              <w:rPr>
                <w:rFonts w:eastAsia="Calibri"/>
                <w:sz w:val="20"/>
                <w:szCs w:val="20"/>
              </w:rPr>
              <w:t>)-(</w:t>
            </w:r>
            <w:r w:rsidRPr="00376FE5">
              <w:rPr>
                <w:rFonts w:eastAsia="Calibri"/>
                <w:sz w:val="20"/>
                <w:szCs w:val="20"/>
              </w:rPr>
              <w:t>h)(2)(ii)</w:t>
            </w:r>
          </w:p>
        </w:tc>
        <w:tc>
          <w:tcPr>
            <w:tcW w:w="639" w:type="pct"/>
          </w:tcPr>
          <w:p w:rsidR="00AE4C91" w:rsidRPr="00376FE5" w:rsidP="00AE4C91" w14:paraId="5EA8909B" w14:textId="77777777">
            <w:pPr>
              <w:rPr>
                <w:rFonts w:eastAsia="Calibri"/>
                <w:sz w:val="20"/>
                <w:szCs w:val="20"/>
              </w:rPr>
            </w:pPr>
          </w:p>
        </w:tc>
        <w:tc>
          <w:tcPr>
            <w:tcW w:w="742" w:type="pct"/>
          </w:tcPr>
          <w:p w:rsidR="00AE4C91" w:rsidRPr="00376FE5" w:rsidP="00AE4C91" w14:paraId="03C07336" w14:textId="77777777">
            <w:pPr>
              <w:rPr>
                <w:rFonts w:eastAsia="Calibri"/>
                <w:sz w:val="20"/>
                <w:szCs w:val="20"/>
              </w:rPr>
            </w:pPr>
            <w:r w:rsidRPr="00376FE5">
              <w:rPr>
                <w:rFonts w:eastAsia="Calibri"/>
                <w:sz w:val="20"/>
                <w:szCs w:val="20"/>
              </w:rPr>
              <w:t>2</w:t>
            </w:r>
          </w:p>
        </w:tc>
        <w:tc>
          <w:tcPr>
            <w:tcW w:w="694" w:type="pct"/>
          </w:tcPr>
          <w:p w:rsidR="00AE4C91" w:rsidRPr="00376FE5" w:rsidP="00AE4C91" w14:paraId="09109D7C" w14:textId="77777777">
            <w:pPr>
              <w:rPr>
                <w:rFonts w:eastAsia="Calibri"/>
                <w:sz w:val="20"/>
                <w:szCs w:val="20"/>
              </w:rPr>
            </w:pPr>
            <w:r w:rsidRPr="00376FE5">
              <w:rPr>
                <w:rFonts w:eastAsia="Calibri"/>
                <w:sz w:val="20"/>
                <w:szCs w:val="20"/>
              </w:rPr>
              <w:t>1</w:t>
            </w:r>
          </w:p>
        </w:tc>
        <w:tc>
          <w:tcPr>
            <w:tcW w:w="687" w:type="pct"/>
          </w:tcPr>
          <w:p w:rsidR="00AE4C91" w:rsidRPr="00376FE5" w:rsidP="00AE4C91" w14:paraId="5D7660BB" w14:textId="77777777">
            <w:pPr>
              <w:rPr>
                <w:rFonts w:eastAsia="Calibri"/>
                <w:sz w:val="20"/>
                <w:szCs w:val="20"/>
              </w:rPr>
            </w:pPr>
            <w:r w:rsidRPr="00376FE5">
              <w:rPr>
                <w:rFonts w:eastAsia="Calibri"/>
                <w:sz w:val="20"/>
                <w:szCs w:val="20"/>
              </w:rPr>
              <w:t>2</w:t>
            </w:r>
          </w:p>
        </w:tc>
        <w:tc>
          <w:tcPr>
            <w:tcW w:w="642" w:type="pct"/>
          </w:tcPr>
          <w:p w:rsidR="00AE4C91" w:rsidRPr="00376FE5" w:rsidP="00AE4C91" w14:paraId="2169D91A" w14:textId="77777777">
            <w:pPr>
              <w:rPr>
                <w:rFonts w:eastAsia="Calibri"/>
                <w:sz w:val="20"/>
                <w:szCs w:val="20"/>
              </w:rPr>
            </w:pPr>
            <w:r w:rsidRPr="00376FE5">
              <w:rPr>
                <w:rFonts w:eastAsia="Calibri"/>
                <w:sz w:val="20"/>
                <w:szCs w:val="20"/>
              </w:rPr>
              <w:t>20</w:t>
            </w:r>
          </w:p>
        </w:tc>
        <w:tc>
          <w:tcPr>
            <w:tcW w:w="607" w:type="pct"/>
          </w:tcPr>
          <w:p w:rsidR="00AE4C91" w:rsidRPr="00376FE5" w:rsidP="00AE4C91" w14:paraId="74BA74E3" w14:textId="77777777">
            <w:pPr>
              <w:rPr>
                <w:rFonts w:eastAsia="Calibri"/>
                <w:sz w:val="20"/>
                <w:szCs w:val="20"/>
              </w:rPr>
            </w:pPr>
            <w:r w:rsidRPr="00376FE5">
              <w:rPr>
                <w:rFonts w:eastAsia="Calibri"/>
                <w:sz w:val="20"/>
                <w:szCs w:val="20"/>
              </w:rPr>
              <w:t>40</w:t>
            </w:r>
          </w:p>
        </w:tc>
      </w:tr>
      <w:tr w14:paraId="667CD5C9" w14:textId="77777777" w:rsidTr="00376FE5">
        <w:tblPrEx>
          <w:tblW w:w="5000" w:type="pct"/>
          <w:jc w:val="center"/>
          <w:tblLook w:val="01E0"/>
        </w:tblPrEx>
        <w:trPr>
          <w:cantSplit/>
          <w:trHeight w:val="20"/>
          <w:jc w:val="center"/>
        </w:trPr>
        <w:tc>
          <w:tcPr>
            <w:tcW w:w="989" w:type="pct"/>
            <w:gridSpan w:val="2"/>
          </w:tcPr>
          <w:p w:rsidR="00AE4C91" w:rsidRPr="00376FE5" w:rsidP="00AE4C91" w14:paraId="4E048F14" w14:textId="77777777">
            <w:pPr>
              <w:rPr>
                <w:rFonts w:eastAsia="Calibri"/>
                <w:sz w:val="20"/>
                <w:szCs w:val="20"/>
              </w:rPr>
            </w:pPr>
            <w:r w:rsidRPr="00376FE5">
              <w:rPr>
                <w:rFonts w:eastAsia="Calibri"/>
                <w:sz w:val="20"/>
                <w:szCs w:val="20"/>
              </w:rPr>
              <w:t>Medical laser product instructions—1040.11(a)(2)</w:t>
            </w:r>
          </w:p>
        </w:tc>
        <w:tc>
          <w:tcPr>
            <w:tcW w:w="639" w:type="pct"/>
          </w:tcPr>
          <w:p w:rsidR="00AE4C91" w:rsidRPr="00376FE5" w:rsidP="00AE4C91" w14:paraId="1FF1C3F1" w14:textId="77777777">
            <w:pPr>
              <w:rPr>
                <w:rFonts w:eastAsia="Calibri"/>
                <w:sz w:val="20"/>
                <w:szCs w:val="20"/>
              </w:rPr>
            </w:pPr>
          </w:p>
        </w:tc>
        <w:tc>
          <w:tcPr>
            <w:tcW w:w="742" w:type="pct"/>
          </w:tcPr>
          <w:p w:rsidR="00AE4C91" w:rsidRPr="00376FE5" w:rsidP="00AE4C91" w14:paraId="18F6A794" w14:textId="77777777">
            <w:pPr>
              <w:rPr>
                <w:rFonts w:eastAsia="Calibri"/>
                <w:sz w:val="20"/>
                <w:szCs w:val="20"/>
              </w:rPr>
            </w:pPr>
            <w:r w:rsidRPr="00376FE5">
              <w:rPr>
                <w:rFonts w:eastAsia="Calibri"/>
                <w:sz w:val="20"/>
                <w:szCs w:val="20"/>
              </w:rPr>
              <w:t>2</w:t>
            </w:r>
          </w:p>
        </w:tc>
        <w:tc>
          <w:tcPr>
            <w:tcW w:w="694" w:type="pct"/>
          </w:tcPr>
          <w:p w:rsidR="00AE4C91" w:rsidRPr="00376FE5" w:rsidP="00AE4C91" w14:paraId="4987A6FE" w14:textId="77777777">
            <w:pPr>
              <w:rPr>
                <w:rFonts w:eastAsia="Calibri"/>
                <w:sz w:val="20"/>
                <w:szCs w:val="20"/>
              </w:rPr>
            </w:pPr>
            <w:r w:rsidRPr="00376FE5">
              <w:rPr>
                <w:rFonts w:eastAsia="Calibri"/>
                <w:sz w:val="20"/>
                <w:szCs w:val="20"/>
              </w:rPr>
              <w:t>1</w:t>
            </w:r>
          </w:p>
        </w:tc>
        <w:tc>
          <w:tcPr>
            <w:tcW w:w="687" w:type="pct"/>
          </w:tcPr>
          <w:p w:rsidR="00AE4C91" w:rsidRPr="00376FE5" w:rsidP="00AE4C91" w14:paraId="741E2A06" w14:textId="77777777">
            <w:pPr>
              <w:rPr>
                <w:rFonts w:eastAsia="Calibri"/>
                <w:sz w:val="20"/>
                <w:szCs w:val="20"/>
              </w:rPr>
            </w:pPr>
            <w:r w:rsidRPr="00376FE5">
              <w:rPr>
                <w:rFonts w:eastAsia="Calibri"/>
                <w:sz w:val="20"/>
                <w:szCs w:val="20"/>
              </w:rPr>
              <w:t>2</w:t>
            </w:r>
          </w:p>
        </w:tc>
        <w:tc>
          <w:tcPr>
            <w:tcW w:w="642" w:type="pct"/>
          </w:tcPr>
          <w:p w:rsidR="00AE4C91" w:rsidRPr="00376FE5" w:rsidP="00AE4C91" w14:paraId="443F1A85" w14:textId="77777777">
            <w:pPr>
              <w:rPr>
                <w:rFonts w:eastAsia="Calibri"/>
                <w:sz w:val="20"/>
                <w:szCs w:val="20"/>
              </w:rPr>
            </w:pPr>
            <w:r w:rsidRPr="00376FE5">
              <w:rPr>
                <w:rFonts w:eastAsia="Calibri"/>
                <w:sz w:val="20"/>
                <w:szCs w:val="20"/>
              </w:rPr>
              <w:t>10</w:t>
            </w:r>
          </w:p>
        </w:tc>
        <w:tc>
          <w:tcPr>
            <w:tcW w:w="607" w:type="pct"/>
          </w:tcPr>
          <w:p w:rsidR="00AE4C91" w:rsidRPr="00376FE5" w:rsidP="00AE4C91" w14:paraId="43E94159" w14:textId="77777777">
            <w:pPr>
              <w:rPr>
                <w:rFonts w:eastAsia="Calibri"/>
                <w:sz w:val="20"/>
                <w:szCs w:val="20"/>
              </w:rPr>
            </w:pPr>
            <w:r w:rsidRPr="00376FE5">
              <w:rPr>
                <w:rFonts w:eastAsia="Calibri"/>
                <w:sz w:val="20"/>
                <w:szCs w:val="20"/>
              </w:rPr>
              <w:t>20</w:t>
            </w:r>
          </w:p>
        </w:tc>
      </w:tr>
      <w:tr w14:paraId="5044C840" w14:textId="77777777" w:rsidTr="00376FE5">
        <w:tblPrEx>
          <w:tblW w:w="5000" w:type="pct"/>
          <w:jc w:val="center"/>
          <w:tblLook w:val="01E0"/>
        </w:tblPrEx>
        <w:trPr>
          <w:cantSplit/>
          <w:trHeight w:val="20"/>
          <w:jc w:val="center"/>
        </w:trPr>
        <w:tc>
          <w:tcPr>
            <w:tcW w:w="989" w:type="pct"/>
            <w:gridSpan w:val="2"/>
          </w:tcPr>
          <w:p w:rsidR="00AE4C91" w:rsidRPr="00376FE5" w:rsidP="00AE4C91" w14:paraId="5E2273C8" w14:textId="77777777">
            <w:pPr>
              <w:rPr>
                <w:rFonts w:eastAsia="Calibri"/>
                <w:sz w:val="20"/>
                <w:szCs w:val="20"/>
              </w:rPr>
            </w:pPr>
            <w:r w:rsidRPr="00376FE5">
              <w:rPr>
                <w:rFonts w:eastAsia="Calibri"/>
                <w:sz w:val="20"/>
                <w:szCs w:val="20"/>
              </w:rPr>
              <w:t>Sunlamp products instructions—1040.20</w:t>
            </w:r>
          </w:p>
        </w:tc>
        <w:tc>
          <w:tcPr>
            <w:tcW w:w="639" w:type="pct"/>
          </w:tcPr>
          <w:p w:rsidR="00AE4C91" w:rsidRPr="00376FE5" w:rsidP="00AE4C91" w14:paraId="6AC0B1D8" w14:textId="77777777">
            <w:pPr>
              <w:rPr>
                <w:rFonts w:eastAsia="Calibri"/>
                <w:sz w:val="20"/>
                <w:szCs w:val="20"/>
              </w:rPr>
            </w:pPr>
          </w:p>
        </w:tc>
        <w:tc>
          <w:tcPr>
            <w:tcW w:w="742" w:type="pct"/>
          </w:tcPr>
          <w:p w:rsidR="00AE4C91" w:rsidRPr="00376FE5" w:rsidP="00AE4C91" w14:paraId="7D73A4C6" w14:textId="77777777">
            <w:pPr>
              <w:rPr>
                <w:rFonts w:eastAsia="Calibri"/>
                <w:sz w:val="20"/>
                <w:szCs w:val="20"/>
              </w:rPr>
            </w:pPr>
            <w:r w:rsidRPr="00376FE5">
              <w:rPr>
                <w:rFonts w:eastAsia="Calibri"/>
                <w:sz w:val="20"/>
                <w:szCs w:val="20"/>
              </w:rPr>
              <w:t>1</w:t>
            </w:r>
          </w:p>
        </w:tc>
        <w:tc>
          <w:tcPr>
            <w:tcW w:w="694" w:type="pct"/>
          </w:tcPr>
          <w:p w:rsidR="00AE4C91" w:rsidRPr="00376FE5" w:rsidP="00AE4C91" w14:paraId="5885430E" w14:textId="77777777">
            <w:pPr>
              <w:rPr>
                <w:rFonts w:eastAsia="Calibri"/>
                <w:sz w:val="20"/>
                <w:szCs w:val="20"/>
              </w:rPr>
            </w:pPr>
            <w:r w:rsidRPr="00376FE5">
              <w:rPr>
                <w:rFonts w:eastAsia="Calibri"/>
                <w:sz w:val="20"/>
                <w:szCs w:val="20"/>
              </w:rPr>
              <w:t>1</w:t>
            </w:r>
          </w:p>
        </w:tc>
        <w:tc>
          <w:tcPr>
            <w:tcW w:w="687" w:type="pct"/>
          </w:tcPr>
          <w:p w:rsidR="00AE4C91" w:rsidRPr="00376FE5" w:rsidP="00AE4C91" w14:paraId="0B6A4522" w14:textId="77777777">
            <w:pPr>
              <w:rPr>
                <w:rFonts w:eastAsia="Calibri"/>
                <w:sz w:val="20"/>
                <w:szCs w:val="20"/>
              </w:rPr>
            </w:pPr>
            <w:r w:rsidRPr="00376FE5">
              <w:rPr>
                <w:rFonts w:eastAsia="Calibri"/>
                <w:sz w:val="20"/>
                <w:szCs w:val="20"/>
              </w:rPr>
              <w:t>1</w:t>
            </w:r>
          </w:p>
        </w:tc>
        <w:tc>
          <w:tcPr>
            <w:tcW w:w="642" w:type="pct"/>
          </w:tcPr>
          <w:p w:rsidR="00AE4C91" w:rsidRPr="00376FE5" w:rsidP="00AE4C91" w14:paraId="06EAE30D" w14:textId="77777777">
            <w:pPr>
              <w:rPr>
                <w:rFonts w:eastAsia="Calibri"/>
                <w:sz w:val="20"/>
                <w:szCs w:val="20"/>
              </w:rPr>
            </w:pPr>
            <w:r w:rsidRPr="00376FE5">
              <w:rPr>
                <w:rFonts w:eastAsia="Calibri"/>
                <w:sz w:val="20"/>
                <w:szCs w:val="20"/>
              </w:rPr>
              <w:t>10</w:t>
            </w:r>
          </w:p>
        </w:tc>
        <w:tc>
          <w:tcPr>
            <w:tcW w:w="607" w:type="pct"/>
          </w:tcPr>
          <w:p w:rsidR="00AE4C91" w:rsidRPr="00376FE5" w:rsidP="00AE4C91" w14:paraId="7C1517F3" w14:textId="77777777">
            <w:pPr>
              <w:rPr>
                <w:rFonts w:eastAsia="Calibri"/>
                <w:sz w:val="20"/>
                <w:szCs w:val="20"/>
              </w:rPr>
            </w:pPr>
            <w:r w:rsidRPr="00376FE5">
              <w:rPr>
                <w:rFonts w:eastAsia="Calibri"/>
                <w:sz w:val="20"/>
                <w:szCs w:val="20"/>
              </w:rPr>
              <w:t>10</w:t>
            </w:r>
          </w:p>
        </w:tc>
      </w:tr>
      <w:tr w14:paraId="12E77B1E" w14:textId="77777777" w:rsidTr="00376FE5">
        <w:tblPrEx>
          <w:tblW w:w="5000" w:type="pct"/>
          <w:jc w:val="center"/>
          <w:tblLook w:val="01E0"/>
        </w:tblPrEx>
        <w:trPr>
          <w:cantSplit/>
          <w:trHeight w:val="20"/>
          <w:jc w:val="center"/>
        </w:trPr>
        <w:tc>
          <w:tcPr>
            <w:tcW w:w="989" w:type="pct"/>
            <w:gridSpan w:val="2"/>
          </w:tcPr>
          <w:p w:rsidR="00AE4C91" w:rsidRPr="00376FE5" w:rsidP="00AE4C91" w14:paraId="79C32C91" w14:textId="77777777">
            <w:pPr>
              <w:rPr>
                <w:rFonts w:eastAsia="Calibri"/>
                <w:sz w:val="20"/>
                <w:szCs w:val="20"/>
              </w:rPr>
            </w:pPr>
            <w:r w:rsidRPr="00376FE5">
              <w:rPr>
                <w:rFonts w:eastAsia="Calibri"/>
                <w:sz w:val="20"/>
                <w:szCs w:val="20"/>
              </w:rPr>
              <w:t>Mercury vapor lamp labeling—1040.30(c)(1)(ii)</w:t>
            </w:r>
          </w:p>
        </w:tc>
        <w:tc>
          <w:tcPr>
            <w:tcW w:w="639" w:type="pct"/>
          </w:tcPr>
          <w:p w:rsidR="00AE4C91" w:rsidRPr="00376FE5" w:rsidP="00AE4C91" w14:paraId="4F91B767" w14:textId="77777777">
            <w:pPr>
              <w:rPr>
                <w:rFonts w:eastAsia="Calibri"/>
                <w:sz w:val="20"/>
                <w:szCs w:val="20"/>
              </w:rPr>
            </w:pPr>
          </w:p>
        </w:tc>
        <w:tc>
          <w:tcPr>
            <w:tcW w:w="742" w:type="pct"/>
          </w:tcPr>
          <w:p w:rsidR="00AE4C91" w:rsidRPr="00376FE5" w:rsidP="00AE4C91" w14:paraId="2435C6A8" w14:textId="77777777">
            <w:pPr>
              <w:rPr>
                <w:rFonts w:eastAsia="Calibri"/>
                <w:sz w:val="20"/>
                <w:szCs w:val="20"/>
              </w:rPr>
            </w:pPr>
            <w:r w:rsidRPr="00376FE5">
              <w:rPr>
                <w:rFonts w:eastAsia="Calibri"/>
                <w:sz w:val="20"/>
                <w:szCs w:val="20"/>
              </w:rPr>
              <w:t>1</w:t>
            </w:r>
          </w:p>
        </w:tc>
        <w:tc>
          <w:tcPr>
            <w:tcW w:w="694" w:type="pct"/>
          </w:tcPr>
          <w:p w:rsidR="00AE4C91" w:rsidRPr="00376FE5" w:rsidP="00AE4C91" w14:paraId="3E12E583" w14:textId="77777777">
            <w:pPr>
              <w:rPr>
                <w:rFonts w:eastAsia="Calibri"/>
                <w:sz w:val="20"/>
                <w:szCs w:val="20"/>
              </w:rPr>
            </w:pPr>
            <w:r w:rsidRPr="00376FE5">
              <w:rPr>
                <w:rFonts w:eastAsia="Calibri"/>
                <w:sz w:val="20"/>
                <w:szCs w:val="20"/>
              </w:rPr>
              <w:t>1</w:t>
            </w:r>
          </w:p>
        </w:tc>
        <w:tc>
          <w:tcPr>
            <w:tcW w:w="687" w:type="pct"/>
          </w:tcPr>
          <w:p w:rsidR="00AE4C91" w:rsidRPr="00376FE5" w:rsidP="00AE4C91" w14:paraId="75FB9B31" w14:textId="77777777">
            <w:pPr>
              <w:rPr>
                <w:rFonts w:eastAsia="Calibri"/>
                <w:sz w:val="20"/>
                <w:szCs w:val="20"/>
              </w:rPr>
            </w:pPr>
            <w:r w:rsidRPr="00376FE5">
              <w:rPr>
                <w:rFonts w:eastAsia="Calibri"/>
                <w:sz w:val="20"/>
                <w:szCs w:val="20"/>
              </w:rPr>
              <w:t>1</w:t>
            </w:r>
          </w:p>
        </w:tc>
        <w:tc>
          <w:tcPr>
            <w:tcW w:w="642" w:type="pct"/>
          </w:tcPr>
          <w:p w:rsidR="00AE4C91" w:rsidRPr="00376FE5" w:rsidP="00AE4C91" w14:paraId="507DA761" w14:textId="77777777">
            <w:pPr>
              <w:rPr>
                <w:rFonts w:eastAsia="Calibri"/>
                <w:sz w:val="20"/>
                <w:szCs w:val="20"/>
              </w:rPr>
            </w:pPr>
            <w:r w:rsidRPr="00376FE5">
              <w:rPr>
                <w:rFonts w:eastAsia="Calibri"/>
                <w:sz w:val="20"/>
                <w:szCs w:val="20"/>
              </w:rPr>
              <w:t>1</w:t>
            </w:r>
          </w:p>
        </w:tc>
        <w:tc>
          <w:tcPr>
            <w:tcW w:w="607" w:type="pct"/>
          </w:tcPr>
          <w:p w:rsidR="00AE4C91" w:rsidRPr="00376FE5" w:rsidP="00AE4C91" w14:paraId="7F8B0263" w14:textId="77777777">
            <w:pPr>
              <w:rPr>
                <w:rFonts w:eastAsia="Calibri"/>
                <w:sz w:val="20"/>
                <w:szCs w:val="20"/>
              </w:rPr>
            </w:pPr>
            <w:r w:rsidRPr="00376FE5">
              <w:rPr>
                <w:rFonts w:eastAsia="Calibri"/>
                <w:sz w:val="20"/>
                <w:szCs w:val="20"/>
              </w:rPr>
              <w:t>1</w:t>
            </w:r>
          </w:p>
        </w:tc>
      </w:tr>
      <w:tr w14:paraId="660BAB7E" w14:textId="77777777" w:rsidTr="00376FE5">
        <w:tblPrEx>
          <w:tblW w:w="5000" w:type="pct"/>
          <w:jc w:val="center"/>
          <w:tblLook w:val="01E0"/>
        </w:tblPrEx>
        <w:trPr>
          <w:cantSplit/>
          <w:trHeight w:val="20"/>
          <w:jc w:val="center"/>
        </w:trPr>
        <w:tc>
          <w:tcPr>
            <w:tcW w:w="989" w:type="pct"/>
            <w:gridSpan w:val="2"/>
          </w:tcPr>
          <w:p w:rsidR="00AE4C91" w:rsidRPr="00376FE5" w:rsidP="00AE4C91" w14:paraId="556AD7C8" w14:textId="77777777">
            <w:pPr>
              <w:rPr>
                <w:rFonts w:eastAsia="Calibri"/>
                <w:sz w:val="20"/>
                <w:szCs w:val="20"/>
              </w:rPr>
            </w:pPr>
            <w:r w:rsidRPr="00376FE5">
              <w:rPr>
                <w:rFonts w:eastAsia="Calibri"/>
                <w:sz w:val="20"/>
                <w:szCs w:val="20"/>
              </w:rPr>
              <w:t>Mercury vapor lamp permanently affixed labels—1040.30(c)(2)</w:t>
            </w:r>
          </w:p>
        </w:tc>
        <w:tc>
          <w:tcPr>
            <w:tcW w:w="639" w:type="pct"/>
          </w:tcPr>
          <w:p w:rsidR="00AE4C91" w:rsidRPr="00376FE5" w:rsidP="00AE4C91" w14:paraId="7EE50219" w14:textId="77777777">
            <w:pPr>
              <w:rPr>
                <w:rFonts w:eastAsia="Calibri"/>
                <w:sz w:val="20"/>
                <w:szCs w:val="20"/>
              </w:rPr>
            </w:pPr>
          </w:p>
        </w:tc>
        <w:tc>
          <w:tcPr>
            <w:tcW w:w="742" w:type="pct"/>
          </w:tcPr>
          <w:p w:rsidR="00AE4C91" w:rsidRPr="00376FE5" w:rsidP="00AE4C91" w14:paraId="328E6F3F" w14:textId="77777777">
            <w:pPr>
              <w:rPr>
                <w:rFonts w:eastAsia="Calibri"/>
                <w:sz w:val="20"/>
                <w:szCs w:val="20"/>
              </w:rPr>
            </w:pPr>
            <w:r w:rsidRPr="00376FE5">
              <w:rPr>
                <w:rFonts w:eastAsia="Calibri"/>
                <w:sz w:val="20"/>
                <w:szCs w:val="20"/>
              </w:rPr>
              <w:t>1</w:t>
            </w:r>
          </w:p>
        </w:tc>
        <w:tc>
          <w:tcPr>
            <w:tcW w:w="694" w:type="pct"/>
          </w:tcPr>
          <w:p w:rsidR="00AE4C91" w:rsidRPr="00376FE5" w:rsidP="00AE4C91" w14:paraId="1D4E8899" w14:textId="77777777">
            <w:pPr>
              <w:rPr>
                <w:rFonts w:eastAsia="Calibri"/>
                <w:sz w:val="20"/>
                <w:szCs w:val="20"/>
              </w:rPr>
            </w:pPr>
            <w:r w:rsidRPr="00376FE5">
              <w:rPr>
                <w:rFonts w:eastAsia="Calibri"/>
                <w:sz w:val="20"/>
                <w:szCs w:val="20"/>
              </w:rPr>
              <w:t>1</w:t>
            </w:r>
          </w:p>
        </w:tc>
        <w:tc>
          <w:tcPr>
            <w:tcW w:w="687" w:type="pct"/>
          </w:tcPr>
          <w:p w:rsidR="00AE4C91" w:rsidRPr="00376FE5" w:rsidP="00AE4C91" w14:paraId="68DB1EB6" w14:textId="77777777">
            <w:pPr>
              <w:rPr>
                <w:rFonts w:eastAsia="Calibri"/>
                <w:sz w:val="20"/>
                <w:szCs w:val="20"/>
              </w:rPr>
            </w:pPr>
            <w:r w:rsidRPr="00376FE5">
              <w:rPr>
                <w:rFonts w:eastAsia="Calibri"/>
                <w:sz w:val="20"/>
                <w:szCs w:val="20"/>
              </w:rPr>
              <w:t>1</w:t>
            </w:r>
          </w:p>
        </w:tc>
        <w:tc>
          <w:tcPr>
            <w:tcW w:w="642" w:type="pct"/>
          </w:tcPr>
          <w:p w:rsidR="00AE4C91" w:rsidRPr="00376FE5" w:rsidP="00AE4C91" w14:paraId="393610BF" w14:textId="77777777">
            <w:pPr>
              <w:rPr>
                <w:rFonts w:eastAsia="Calibri"/>
                <w:sz w:val="20"/>
                <w:szCs w:val="20"/>
              </w:rPr>
            </w:pPr>
            <w:r w:rsidRPr="00376FE5">
              <w:rPr>
                <w:rFonts w:eastAsia="Calibri"/>
                <w:sz w:val="20"/>
                <w:szCs w:val="20"/>
              </w:rPr>
              <w:t>1</w:t>
            </w:r>
          </w:p>
        </w:tc>
        <w:tc>
          <w:tcPr>
            <w:tcW w:w="607" w:type="pct"/>
          </w:tcPr>
          <w:p w:rsidR="00AE4C91" w:rsidRPr="00376FE5" w:rsidP="00AE4C91" w14:paraId="6A2D470D" w14:textId="77777777">
            <w:pPr>
              <w:rPr>
                <w:rFonts w:eastAsia="Calibri"/>
                <w:sz w:val="20"/>
                <w:szCs w:val="20"/>
              </w:rPr>
            </w:pPr>
            <w:r w:rsidRPr="00376FE5">
              <w:rPr>
                <w:rFonts w:eastAsia="Calibri"/>
                <w:sz w:val="20"/>
                <w:szCs w:val="20"/>
              </w:rPr>
              <w:t>1</w:t>
            </w:r>
          </w:p>
        </w:tc>
      </w:tr>
      <w:tr w14:paraId="655B5B26" w14:textId="77777777" w:rsidTr="00376FE5">
        <w:tblPrEx>
          <w:tblW w:w="5000" w:type="pct"/>
          <w:jc w:val="center"/>
          <w:tblLook w:val="01E0"/>
        </w:tblPrEx>
        <w:trPr>
          <w:cantSplit/>
          <w:trHeight w:val="20"/>
          <w:jc w:val="center"/>
        </w:trPr>
        <w:tc>
          <w:tcPr>
            <w:tcW w:w="989" w:type="pct"/>
            <w:gridSpan w:val="2"/>
          </w:tcPr>
          <w:p w:rsidR="00AE4C91" w:rsidRPr="00376FE5" w:rsidP="00AE4C91" w14:paraId="68BEDE95" w14:textId="77777777">
            <w:pPr>
              <w:rPr>
                <w:rFonts w:eastAsia="Calibri"/>
                <w:sz w:val="20"/>
                <w:szCs w:val="20"/>
              </w:rPr>
            </w:pPr>
            <w:r w:rsidRPr="00376FE5">
              <w:rPr>
                <w:rFonts w:eastAsia="Calibri"/>
                <w:sz w:val="20"/>
                <w:szCs w:val="20"/>
              </w:rPr>
              <w:t>Total</w:t>
            </w:r>
          </w:p>
        </w:tc>
        <w:tc>
          <w:tcPr>
            <w:tcW w:w="639" w:type="pct"/>
          </w:tcPr>
          <w:p w:rsidR="00AE4C91" w:rsidRPr="00376FE5" w:rsidP="00AE4C91" w14:paraId="7D6DE3D9" w14:textId="77777777">
            <w:pPr>
              <w:rPr>
                <w:rFonts w:eastAsia="Calibri"/>
                <w:sz w:val="20"/>
                <w:szCs w:val="20"/>
              </w:rPr>
            </w:pPr>
          </w:p>
        </w:tc>
        <w:tc>
          <w:tcPr>
            <w:tcW w:w="742" w:type="pct"/>
          </w:tcPr>
          <w:p w:rsidR="00AE4C91" w:rsidRPr="00376FE5" w:rsidP="00AE4C91" w14:paraId="7BCB0758" w14:textId="77777777">
            <w:pPr>
              <w:rPr>
                <w:rFonts w:eastAsia="Calibri"/>
                <w:sz w:val="20"/>
                <w:szCs w:val="20"/>
              </w:rPr>
            </w:pPr>
            <w:r w:rsidRPr="00376FE5">
              <w:rPr>
                <w:rFonts w:eastAsia="Calibri"/>
                <w:sz w:val="20"/>
                <w:szCs w:val="20"/>
              </w:rPr>
              <w:t>1,314</w:t>
            </w:r>
          </w:p>
        </w:tc>
        <w:tc>
          <w:tcPr>
            <w:tcW w:w="694" w:type="pct"/>
          </w:tcPr>
          <w:p w:rsidR="00AE4C91" w:rsidRPr="00376FE5" w:rsidP="00AE4C91" w14:paraId="36E5C390" w14:textId="77777777">
            <w:pPr>
              <w:rPr>
                <w:rFonts w:eastAsia="Calibri"/>
                <w:sz w:val="20"/>
                <w:szCs w:val="20"/>
              </w:rPr>
            </w:pPr>
          </w:p>
        </w:tc>
        <w:tc>
          <w:tcPr>
            <w:tcW w:w="687" w:type="pct"/>
          </w:tcPr>
          <w:p w:rsidR="00AE4C91" w:rsidRPr="00376FE5" w:rsidP="00AE4C91" w14:paraId="278C4A40" w14:textId="77777777">
            <w:pPr>
              <w:rPr>
                <w:rFonts w:eastAsia="Calibri"/>
                <w:sz w:val="20"/>
                <w:szCs w:val="20"/>
              </w:rPr>
            </w:pPr>
            <w:r w:rsidRPr="00376FE5">
              <w:rPr>
                <w:rFonts w:eastAsia="Calibri"/>
                <w:sz w:val="20"/>
                <w:szCs w:val="20"/>
              </w:rPr>
              <w:t>42,1</w:t>
            </w:r>
            <w:r w:rsidRPr="00376FE5" w:rsidR="00B22529">
              <w:rPr>
                <w:rFonts w:eastAsia="Calibri"/>
                <w:sz w:val="20"/>
                <w:szCs w:val="20"/>
              </w:rPr>
              <w:t>2</w:t>
            </w:r>
            <w:r w:rsidRPr="00376FE5">
              <w:rPr>
                <w:rFonts w:eastAsia="Calibri"/>
                <w:sz w:val="20"/>
                <w:szCs w:val="20"/>
              </w:rPr>
              <w:t>9</w:t>
            </w:r>
          </w:p>
        </w:tc>
        <w:tc>
          <w:tcPr>
            <w:tcW w:w="642" w:type="pct"/>
          </w:tcPr>
          <w:p w:rsidR="00AE4C91" w:rsidRPr="00376FE5" w:rsidP="00AE4C91" w14:paraId="4C09320C" w14:textId="77777777">
            <w:pPr>
              <w:rPr>
                <w:rFonts w:eastAsia="Calibri"/>
                <w:sz w:val="20"/>
                <w:szCs w:val="20"/>
              </w:rPr>
            </w:pPr>
          </w:p>
        </w:tc>
        <w:tc>
          <w:tcPr>
            <w:tcW w:w="607" w:type="pct"/>
          </w:tcPr>
          <w:p w:rsidR="00AE4C91" w:rsidRPr="00376FE5" w:rsidP="00AE4C91" w14:paraId="17D1C410" w14:textId="77777777">
            <w:pPr>
              <w:rPr>
                <w:rFonts w:eastAsia="Calibri"/>
                <w:sz w:val="20"/>
                <w:szCs w:val="20"/>
              </w:rPr>
            </w:pPr>
            <w:r w:rsidRPr="00376FE5">
              <w:rPr>
                <w:rFonts w:eastAsia="Calibri"/>
                <w:sz w:val="20"/>
                <w:szCs w:val="20"/>
              </w:rPr>
              <w:t>15,5</w:t>
            </w:r>
            <w:r w:rsidRPr="00376FE5" w:rsidR="00B22529">
              <w:rPr>
                <w:rFonts w:eastAsia="Calibri"/>
                <w:sz w:val="20"/>
                <w:szCs w:val="20"/>
              </w:rPr>
              <w:t>59</w:t>
            </w:r>
          </w:p>
        </w:tc>
      </w:tr>
    </w:tbl>
    <w:p w:rsidR="00AE4C91" w:rsidP="00AE4C91" w14:paraId="7CC4A9A0" w14:textId="77777777">
      <w:pPr>
        <w:rPr>
          <w:rFonts w:eastAsia="Calibri"/>
          <w:sz w:val="20"/>
          <w:szCs w:val="20"/>
        </w:rPr>
      </w:pPr>
      <w:r w:rsidRPr="00E6340B">
        <w:rPr>
          <w:rFonts w:eastAsia="Calibri"/>
          <w:sz w:val="20"/>
          <w:szCs w:val="20"/>
          <w:vertAlign w:val="superscript"/>
        </w:rPr>
        <w:t>1</w:t>
      </w:r>
      <w:r w:rsidRPr="00E6340B">
        <w:rPr>
          <w:rFonts w:eastAsia="Calibri"/>
          <w:sz w:val="20"/>
          <w:szCs w:val="20"/>
        </w:rPr>
        <w:t xml:space="preserve"> Total </w:t>
      </w:r>
      <w:r w:rsidRPr="00E6340B">
        <w:rPr>
          <w:rFonts w:eastAsia="Calibri"/>
          <w:sz w:val="20"/>
          <w:szCs w:val="20"/>
        </w:rPr>
        <w:t>hours</w:t>
      </w:r>
      <w:r w:rsidRPr="00E6340B">
        <w:rPr>
          <w:rFonts w:eastAsia="Calibri"/>
          <w:sz w:val="20"/>
          <w:szCs w:val="20"/>
        </w:rPr>
        <w:t xml:space="preserve"> have been rounded</w:t>
      </w:r>
    </w:p>
    <w:p w:rsidR="00E6340B" w:rsidRPr="00AE4C91" w:rsidP="00AE4C91" w14:paraId="1FAC63C0" w14:textId="77777777">
      <w:pPr>
        <w:rPr>
          <w:rFonts w:eastAsia="Calibri"/>
        </w:rPr>
      </w:pPr>
    </w:p>
    <w:p w:rsidR="004D3C38" w:rsidP="00AE4C91" w14:paraId="5D815877" w14:textId="77777777">
      <w:pPr>
        <w:rPr>
          <w:rFonts w:eastAsia="Calibri"/>
        </w:rPr>
      </w:pPr>
    </w:p>
    <w:p w:rsidR="00AE4C91" w:rsidRPr="00AE4C91" w:rsidP="00AE4C91" w14:paraId="337B83B5" w14:textId="7B9A7134">
      <w:pPr>
        <w:rPr>
          <w:rFonts w:eastAsia="Calibri"/>
        </w:rPr>
      </w:pPr>
      <w:r w:rsidRPr="004D3C38">
        <w:rPr>
          <w:rFonts w:eastAsia="Calibri"/>
        </w:rPr>
        <w:t xml:space="preserve">The estimated total annual burden for this information collection is </w:t>
      </w:r>
      <w:r>
        <w:rPr>
          <w:rFonts w:eastAsia="Calibri"/>
        </w:rPr>
        <w:t xml:space="preserve">786,423 </w:t>
      </w:r>
      <w:r w:rsidRPr="004D3C38">
        <w:rPr>
          <w:rFonts w:eastAsia="Calibri"/>
        </w:rPr>
        <w:t>hours.</w:t>
      </w:r>
      <w:r>
        <w:rPr>
          <w:rFonts w:eastAsia="Calibri"/>
        </w:rPr>
        <w:t xml:space="preserve"> </w:t>
      </w:r>
      <w:r w:rsidRPr="00AE4C91">
        <w:rPr>
          <w:rFonts w:eastAsia="Calibri"/>
        </w:rPr>
        <w:t>Our burden estimates are based on our continued experience with the information collection and informal communications with industry, as well as actual data collected from industry, including recent product report submissions.  An evaluation of the type and scope of information requested was also used to derive time estimates associated with the respective activities.  We do not account for burden that may be attributable to requirements found in 21 CFR parts 1002.31(c), 1003.10(a)-(c), 1003.11(a)(3) and (b), 1003.20(a)-(h), 1003.21(a)-(d), 1003.22(a) and (b), 1003.30(a) and (b), 1003.31(a) and (b), 1004.2(a)-(</w:t>
      </w:r>
      <w:r w:rsidRPr="00AE4C91">
        <w:rPr>
          <w:rFonts w:eastAsia="Calibri"/>
        </w:rPr>
        <w:t>i</w:t>
      </w:r>
      <w:r w:rsidRPr="00AE4C91">
        <w:rPr>
          <w:rFonts w:eastAsia="Calibri"/>
        </w:rPr>
        <w:t>), 1004.3(a)-(</w:t>
      </w:r>
      <w:r w:rsidRPr="00AE4C91">
        <w:rPr>
          <w:rFonts w:eastAsia="Calibri"/>
        </w:rPr>
        <w:t>i</w:t>
      </w:r>
      <w:r w:rsidRPr="00AE4C91">
        <w:rPr>
          <w:rFonts w:eastAsia="Calibri"/>
        </w:rPr>
        <w:t>), 1004.4(a)-(h), 1005.21(a)-(c), and 1005.22(b).  Because these requirements apply to the collection of information during the conduct of investigations or audits (5 CFR 1320.4), we do not believe they otherwise constitute a collection of information as defined by the PRA.  Similarly, we do not account for burden that may be attributable to requirements in 21 CFR parts 1030.10(c)(6), 1040.10(g), and 1040.30(c)(1).  Because the information collection includes public disclosure of information originally supplied by the Federal Government to the recipient for the purpose of disclosure to the public (5 CFR 1320.3(c)(2)), we believe these elements are not subject to OMB review and approval under the PRA.</w:t>
      </w:r>
    </w:p>
    <w:p w:rsidR="00AE4C91" w:rsidRPr="00AE4C91" w:rsidP="00AE4C91" w14:paraId="2478911F" w14:textId="77777777">
      <w:pPr>
        <w:rPr>
          <w:rFonts w:eastAsia="Calibri"/>
        </w:rPr>
      </w:pPr>
    </w:p>
    <w:p w:rsidR="00AE4C91" w:rsidRPr="00AE4C91" w:rsidP="00AE4C91" w14:paraId="406407FC" w14:textId="77777777">
      <w:pPr>
        <w:rPr>
          <w:rFonts w:eastAsia="Calibri"/>
        </w:rPr>
      </w:pPr>
      <w:r w:rsidRPr="00AE4C91">
        <w:rPr>
          <w:rFonts w:eastAsia="Calibri"/>
        </w:rPr>
        <w:t>The final rule revises the applicability of the recordkeeping and reporting requirements for some products (21 CFR 1002.1).  We therefore revised corresponding burden estimates for product reports, supplemental reports, abbreviated reports, annual reports, manufacturer test and distribution records, and dealer and distributor records by reducing the number of respondents/recordkeepers to reflect the revised applicability of the recordkeeping and reporting requirements. We also revised form FDA 3646 “</w:t>
      </w:r>
      <w:r w:rsidRPr="00AE4C91">
        <w:rPr>
          <w:rFonts w:eastAsia="Calibri"/>
          <w:i/>
          <w:iCs/>
        </w:rPr>
        <w:t>Mercury Vapor Lamp Products Radiation Safety Report</w:t>
      </w:r>
      <w:r w:rsidRPr="00AE4C91">
        <w:rPr>
          <w:rFonts w:eastAsia="Calibri"/>
        </w:rPr>
        <w:t xml:space="preserve">” (now listed under Abbreviated Reports consistent with the revision of § 1002.1) and removed the following forms: </w:t>
      </w:r>
    </w:p>
    <w:p w:rsidR="00AE4C91" w:rsidRPr="00AE4C91" w:rsidP="00AE4C91" w14:paraId="58933173" w14:textId="77777777">
      <w:pPr>
        <w:rPr>
          <w:rFonts w:eastAsia="Calibri"/>
        </w:rPr>
      </w:pPr>
    </w:p>
    <w:p w:rsidR="00AE4C91" w:rsidRPr="00AE4C91" w:rsidP="00AE4C91" w14:paraId="21DCFFFE" w14:textId="77777777">
      <w:pPr>
        <w:rPr>
          <w:rFonts w:eastAsia="Calibri"/>
        </w:rPr>
      </w:pPr>
      <w:r w:rsidRPr="00AE4C91">
        <w:rPr>
          <w:rFonts w:eastAsia="Calibri"/>
        </w:rPr>
        <w:t>•</w:t>
      </w:r>
      <w:r w:rsidRPr="00AE4C91">
        <w:rPr>
          <w:rFonts w:eastAsia="Calibri"/>
        </w:rPr>
        <w:tab/>
        <w:t>Form FDA 3626, “</w:t>
      </w:r>
      <w:r w:rsidRPr="00AE4C91">
        <w:rPr>
          <w:rFonts w:eastAsia="Calibri"/>
          <w:i/>
          <w:iCs/>
        </w:rPr>
        <w:t>Initial Reports on Diagnostic X-Ray Systems and Their Major Components</w:t>
      </w:r>
      <w:r w:rsidRPr="00AE4C91">
        <w:rPr>
          <w:rFonts w:eastAsia="Calibri"/>
        </w:rPr>
        <w:t>”</w:t>
      </w:r>
    </w:p>
    <w:p w:rsidR="00AE4C91" w:rsidRPr="00AE4C91" w:rsidP="00AE4C91" w14:paraId="36556660" w14:textId="77777777">
      <w:pPr>
        <w:rPr>
          <w:rFonts w:eastAsia="Calibri"/>
        </w:rPr>
      </w:pPr>
      <w:r w:rsidRPr="00AE4C91">
        <w:rPr>
          <w:rFonts w:eastAsia="Calibri"/>
        </w:rPr>
        <w:t>•</w:t>
      </w:r>
      <w:r w:rsidRPr="00AE4C91">
        <w:rPr>
          <w:rFonts w:eastAsia="Calibri"/>
        </w:rPr>
        <w:tab/>
        <w:t>Form FDA 3627, “</w:t>
      </w:r>
      <w:r w:rsidRPr="00AE4C91">
        <w:rPr>
          <w:rFonts w:eastAsia="Calibri"/>
          <w:i/>
          <w:iCs/>
        </w:rPr>
        <w:t>Diagnostic X-Ray CT Products Radiation Safety Report</w:t>
      </w:r>
      <w:r w:rsidRPr="00AE4C91">
        <w:rPr>
          <w:rFonts w:eastAsia="Calibri"/>
        </w:rPr>
        <w:t>”</w:t>
      </w:r>
    </w:p>
    <w:p w:rsidR="00AE4C91" w:rsidRPr="00AE4C91" w:rsidP="00AE4C91" w14:paraId="05454613" w14:textId="77777777">
      <w:pPr>
        <w:rPr>
          <w:rFonts w:eastAsia="Calibri"/>
        </w:rPr>
      </w:pPr>
      <w:r w:rsidRPr="00AE4C91">
        <w:rPr>
          <w:rFonts w:eastAsia="Calibri"/>
        </w:rPr>
        <w:t>•</w:t>
      </w:r>
      <w:r w:rsidRPr="00AE4C91">
        <w:rPr>
          <w:rFonts w:eastAsia="Calibri"/>
        </w:rPr>
        <w:tab/>
        <w:t>Form FDA 3638, “</w:t>
      </w:r>
      <w:r w:rsidRPr="00AE4C91">
        <w:rPr>
          <w:rFonts w:eastAsia="Calibri"/>
          <w:i/>
          <w:iCs/>
        </w:rPr>
        <w:t>Annual Reports for X-Ray Components and Systems</w:t>
      </w:r>
      <w:r w:rsidRPr="00AE4C91">
        <w:rPr>
          <w:rFonts w:eastAsia="Calibri"/>
        </w:rPr>
        <w:t xml:space="preserve">” </w:t>
      </w:r>
    </w:p>
    <w:p w:rsidR="00AE4C91" w:rsidRPr="00AE4C91" w:rsidP="00AE4C91" w14:paraId="4D9DE82C" w14:textId="77777777">
      <w:pPr>
        <w:rPr>
          <w:rFonts w:eastAsia="Calibri"/>
        </w:rPr>
      </w:pPr>
      <w:r w:rsidRPr="00AE4C91">
        <w:rPr>
          <w:rFonts w:eastAsia="Calibri"/>
        </w:rPr>
        <w:t>•</w:t>
      </w:r>
      <w:r w:rsidRPr="00AE4C91">
        <w:rPr>
          <w:rFonts w:eastAsia="Calibri"/>
        </w:rPr>
        <w:tab/>
        <w:t>Form FDA 3644, “</w:t>
      </w:r>
      <w:r w:rsidRPr="00AE4C91">
        <w:rPr>
          <w:rFonts w:eastAsia="Calibri"/>
          <w:i/>
          <w:iCs/>
        </w:rPr>
        <w:t>Product Reports for Ultrasonic Therapy Products</w:t>
      </w:r>
      <w:r w:rsidRPr="00AE4C91">
        <w:rPr>
          <w:rFonts w:eastAsia="Calibri"/>
        </w:rPr>
        <w:t xml:space="preserve">”  </w:t>
      </w:r>
    </w:p>
    <w:p w:rsidR="00AE4C91" w:rsidRPr="00AE4C91" w:rsidP="00AE4C91" w14:paraId="3DE0AC56" w14:textId="77777777">
      <w:pPr>
        <w:rPr>
          <w:rFonts w:eastAsia="Calibri"/>
        </w:rPr>
      </w:pPr>
      <w:r w:rsidRPr="00AE4C91">
        <w:rPr>
          <w:rFonts w:eastAsia="Calibri"/>
        </w:rPr>
        <w:t>•</w:t>
      </w:r>
      <w:r w:rsidRPr="00AE4C91">
        <w:rPr>
          <w:rFonts w:eastAsia="Calibri"/>
        </w:rPr>
        <w:tab/>
        <w:t>Form FDA 3645, “</w:t>
      </w:r>
      <w:r w:rsidRPr="00AE4C91">
        <w:rPr>
          <w:rFonts w:eastAsia="Calibri"/>
          <w:i/>
          <w:iCs/>
        </w:rPr>
        <w:t>Annual Reports for Ultrasonic Therapy Products</w:t>
      </w:r>
      <w:r w:rsidRPr="00AE4C91">
        <w:rPr>
          <w:rFonts w:eastAsia="Calibri"/>
        </w:rPr>
        <w:t xml:space="preserve">” </w:t>
      </w:r>
    </w:p>
    <w:p w:rsidR="00AE4C91" w:rsidRPr="00AE4C91" w:rsidP="00AE4C91" w14:paraId="6F403C9A" w14:textId="77777777">
      <w:pPr>
        <w:rPr>
          <w:rFonts w:eastAsia="Calibri"/>
        </w:rPr>
      </w:pPr>
      <w:r w:rsidRPr="00AE4C91">
        <w:rPr>
          <w:rFonts w:eastAsia="Calibri"/>
        </w:rPr>
        <w:t>•</w:t>
      </w:r>
      <w:r w:rsidRPr="00AE4C91">
        <w:rPr>
          <w:rFonts w:eastAsia="Calibri"/>
        </w:rPr>
        <w:tab/>
        <w:t>Form FDA 3647, “</w:t>
      </w:r>
      <w:r w:rsidRPr="00AE4C91">
        <w:rPr>
          <w:rFonts w:eastAsia="Calibri"/>
          <w:i/>
          <w:iCs/>
        </w:rPr>
        <w:t>Annual Reports on Radiation Safety Testing of Mercury Vapor Lamps</w:t>
      </w:r>
      <w:r w:rsidRPr="00AE4C91">
        <w:rPr>
          <w:rFonts w:eastAsia="Calibri"/>
        </w:rPr>
        <w:t>”</w:t>
      </w:r>
    </w:p>
    <w:p w:rsidR="00AE4C91" w:rsidRPr="00AE4C91" w:rsidP="00AE4C91" w14:paraId="0E61C63A" w14:textId="77777777">
      <w:pPr>
        <w:rPr>
          <w:rFonts w:eastAsia="Calibri"/>
        </w:rPr>
      </w:pPr>
      <w:r w:rsidRPr="00AE4C91">
        <w:rPr>
          <w:rFonts w:eastAsia="Calibri"/>
        </w:rPr>
        <w:t>•</w:t>
      </w:r>
      <w:r w:rsidRPr="00AE4C91">
        <w:rPr>
          <w:rFonts w:eastAsia="Calibri"/>
        </w:rPr>
        <w:tab/>
        <w:t>Form FDA 3661, “</w:t>
      </w:r>
      <w:r w:rsidRPr="00AE4C91">
        <w:rPr>
          <w:rFonts w:eastAsia="Calibri"/>
          <w:i/>
          <w:iCs/>
        </w:rPr>
        <w:t>Abbreviated Report on X-ray Tables, Cradles, Film Changers or Cassette Holders Intended for Diagnostic Use</w:t>
      </w:r>
      <w:r w:rsidRPr="00AE4C91">
        <w:rPr>
          <w:rFonts w:eastAsia="Calibri"/>
        </w:rPr>
        <w:t>”</w:t>
      </w:r>
    </w:p>
    <w:p w:rsidR="00AE4C91" w:rsidRPr="00AE4C91" w:rsidP="00AE4C91" w14:paraId="57FE504C" w14:textId="77777777">
      <w:pPr>
        <w:rPr>
          <w:rFonts w:eastAsia="Calibri"/>
        </w:rPr>
      </w:pPr>
      <w:r w:rsidRPr="00AE4C91">
        <w:rPr>
          <w:rFonts w:eastAsia="Calibri"/>
        </w:rPr>
        <w:t>•</w:t>
      </w:r>
      <w:r w:rsidRPr="00AE4C91">
        <w:rPr>
          <w:rFonts w:eastAsia="Calibri"/>
        </w:rPr>
        <w:tab/>
        <w:t>Form FDA 3662, “A</w:t>
      </w:r>
      <w:r w:rsidRPr="00AE4C91">
        <w:rPr>
          <w:rFonts w:eastAsia="Calibri"/>
          <w:i/>
          <w:iCs/>
        </w:rPr>
        <w:t>bbreviated Radiation Safety Reports on Cephalometric Devices Intended for Diagnostic Use</w:t>
      </w:r>
      <w:r w:rsidRPr="00AE4C91">
        <w:rPr>
          <w:rFonts w:eastAsia="Calibri"/>
        </w:rPr>
        <w:t>”</w:t>
      </w:r>
    </w:p>
    <w:p w:rsidR="00AE4C91" w:rsidRPr="00AE4C91" w:rsidP="00AE4C91" w14:paraId="525B5A69" w14:textId="77777777">
      <w:pPr>
        <w:rPr>
          <w:rFonts w:eastAsia="Calibri"/>
        </w:rPr>
      </w:pPr>
    </w:p>
    <w:p w:rsidR="00AE4C91" w:rsidRPr="00AE4C91" w:rsidP="00AE4C91" w14:paraId="15A85014" w14:textId="77777777">
      <w:pPr>
        <w:rPr>
          <w:rFonts w:eastAsia="Calibri"/>
        </w:rPr>
      </w:pPr>
      <w:r w:rsidRPr="00AE4C91">
        <w:rPr>
          <w:rFonts w:eastAsia="Calibri"/>
        </w:rPr>
        <w:t xml:space="preserve">The amended applicability of the recordkeeping requirements for dealer and distributor records (1002.40 and 1002.41) results in a small decrease in the number of </w:t>
      </w:r>
      <w:r w:rsidRPr="00AE4C91" w:rsidR="00AB474C">
        <w:rPr>
          <w:rFonts w:eastAsia="Calibri"/>
        </w:rPr>
        <w:t>recordkeepers..</w:t>
      </w:r>
      <w:r w:rsidRPr="00AE4C91">
        <w:rPr>
          <w:rFonts w:eastAsia="Calibri"/>
        </w:rPr>
        <w:t xml:space="preserve">  </w:t>
      </w:r>
    </w:p>
    <w:p w:rsidR="00AE4C91" w:rsidRPr="00AE4C91" w:rsidP="00AE4C91" w14:paraId="7514D240" w14:textId="77777777">
      <w:pPr>
        <w:rPr>
          <w:rFonts w:eastAsia="Calibri"/>
        </w:rPr>
      </w:pPr>
    </w:p>
    <w:p w:rsidR="00AE4C91" w:rsidRPr="00AE4C91" w:rsidP="00AE4C91" w14:paraId="3AD2C9ED" w14:textId="77777777">
      <w:pPr>
        <w:rPr>
          <w:rFonts w:eastAsia="Calibri"/>
        </w:rPr>
      </w:pPr>
      <w:r w:rsidRPr="00AE4C91">
        <w:rPr>
          <w:rFonts w:eastAsia="Calibri"/>
        </w:rPr>
        <w:t>We have eliminated requirements for manufacturers to report model numbers of a model family that do not involve changes in radiation emission or requirements of a performance standard in quarterly updates to their annual reporting (21 CFR 1002.13(c)). We have removed the burden estimate associated with 1002.13(c).  Generally, other subsections require specified product manufacturers to submit annual reports to FDA which summarize certain manufacturing records (21 CFR 1002.13(a) and (b)); the final rule does not amend these annual report requirements.</w:t>
      </w:r>
    </w:p>
    <w:p w:rsidR="00AE4C91" w:rsidRPr="00AE4C91" w:rsidP="00AE4C91" w14:paraId="4399597F" w14:textId="77777777">
      <w:pPr>
        <w:rPr>
          <w:rFonts w:eastAsia="Calibri"/>
        </w:rPr>
      </w:pPr>
    </w:p>
    <w:p w:rsidR="00AE4C91" w:rsidRPr="00AE4C91" w:rsidP="00AE4C91" w14:paraId="6D0B3327" w14:textId="77777777">
      <w:pPr>
        <w:rPr>
          <w:rFonts w:eastAsia="Calibri"/>
        </w:rPr>
      </w:pPr>
      <w:r w:rsidRPr="00AE4C91">
        <w:rPr>
          <w:rFonts w:eastAsia="Calibri"/>
        </w:rPr>
        <w:t xml:space="preserve">We have </w:t>
      </w:r>
      <w:r w:rsidRPr="00AE4C91" w:rsidR="00AB474C">
        <w:rPr>
          <w:rFonts w:eastAsia="Calibri"/>
        </w:rPr>
        <w:t>revised the</w:t>
      </w:r>
      <w:r w:rsidRPr="00AE4C91">
        <w:rPr>
          <w:rFonts w:eastAsia="Calibri"/>
        </w:rPr>
        <w:t xml:space="preserve"> submission schedule for reporting requirements for AROs that are not associated with a death or serious injury (21 CFR 1002.20).  This refers to the Summary quarterly reports.  Want to add the consumer version coming soon here as well?</w:t>
      </w:r>
    </w:p>
    <w:p w:rsidR="00AE4C91" w:rsidRPr="00AE4C91" w:rsidP="00AE4C91" w14:paraId="61B64D16" w14:textId="77777777">
      <w:pPr>
        <w:rPr>
          <w:rFonts w:eastAsia="Calibri"/>
        </w:rPr>
      </w:pPr>
    </w:p>
    <w:p w:rsidR="00AE4C91" w:rsidRPr="00AE4C91" w:rsidP="00AE4C91" w14:paraId="29B830D1" w14:textId="77777777">
      <w:pPr>
        <w:rPr>
          <w:rFonts w:eastAsia="Calibri"/>
        </w:rPr>
      </w:pPr>
      <w:r w:rsidRPr="00AE4C91">
        <w:rPr>
          <w:rFonts w:eastAsia="Calibri"/>
        </w:rPr>
        <w:t>We have revised the variance applications process (21 CFR 1010.4(b)) to no longer require a manufacturer to submit two additional copies with the original documents.  While this amendment would not generate any substantive change to the information collection, respondents may realize a small monetary savings from the usual and customary administrative expenses associated with the preparation of the copies.</w:t>
      </w:r>
    </w:p>
    <w:p w:rsidR="00AE4C91" w:rsidRPr="00AE4C91" w:rsidP="00AE4C91" w14:paraId="1A358404" w14:textId="77777777">
      <w:pPr>
        <w:rPr>
          <w:rFonts w:eastAsia="Calibri"/>
        </w:rPr>
      </w:pPr>
    </w:p>
    <w:p w:rsidR="00AE4C91" w:rsidRPr="00AE4C91" w:rsidP="00AE4C91" w14:paraId="121648E0" w14:textId="77777777">
      <w:pPr>
        <w:rPr>
          <w:rFonts w:eastAsia="Calibri"/>
        </w:rPr>
      </w:pPr>
      <w:r w:rsidRPr="00AE4C91">
        <w:rPr>
          <w:rFonts w:eastAsia="Calibri"/>
        </w:rPr>
        <w:t xml:space="preserve">We have modified reporting associated </w:t>
      </w:r>
      <w:r w:rsidRPr="00AE4C91" w:rsidR="00AB474C">
        <w:rPr>
          <w:rFonts w:eastAsia="Calibri"/>
        </w:rPr>
        <w:t>with Form</w:t>
      </w:r>
      <w:r w:rsidRPr="00AE4C91">
        <w:rPr>
          <w:rFonts w:eastAsia="Calibri"/>
        </w:rPr>
        <w:t xml:space="preserve"> FDA 2579.</w:t>
      </w:r>
      <w:r w:rsidR="00A4303F">
        <w:rPr>
          <w:rFonts w:eastAsia="Calibri"/>
        </w:rPr>
        <w:t xml:space="preserve"> FDA</w:t>
      </w:r>
      <w:r w:rsidRPr="00A4303F" w:rsidR="00A4303F">
        <w:rPr>
          <w:rFonts w:eastAsia="Calibri"/>
        </w:rPr>
        <w:t xml:space="preserve"> no longer require these forms to be submitted to the FDA; however, we continue to provide the form on our FDA website for industry to use for the purchasers and applicable state and local offices, </w:t>
      </w:r>
      <w:r w:rsidRPr="00A4303F" w:rsidR="00A4303F">
        <w:rPr>
          <w:rFonts w:eastAsia="Calibri"/>
        </w:rPr>
        <w:t>in order for</w:t>
      </w:r>
      <w:r w:rsidRPr="00A4303F" w:rsidR="00A4303F">
        <w:rPr>
          <w:rFonts w:eastAsia="Calibri"/>
        </w:rPr>
        <w:t xml:space="preserve"> them to receive as a record demonstrating the responsible diagnostic x-ray system’s assembler</w:t>
      </w:r>
      <w:r w:rsidR="00A4303F">
        <w:rPr>
          <w:rFonts w:eastAsia="Calibri"/>
        </w:rPr>
        <w:t>.</w:t>
      </w:r>
    </w:p>
    <w:p w:rsidR="00AE4C91" w:rsidRPr="00AE4C91" w:rsidP="00AE4C91" w14:paraId="7BF66E6C" w14:textId="77777777">
      <w:pPr>
        <w:rPr>
          <w:rFonts w:eastAsia="Calibri"/>
        </w:rPr>
      </w:pPr>
    </w:p>
    <w:p w:rsidR="00AE4C91" w:rsidRPr="00AE4C91" w:rsidP="00AE4C91" w14:paraId="37F71627" w14:textId="77777777">
      <w:pPr>
        <w:rPr>
          <w:rFonts w:eastAsia="Calibri"/>
        </w:rPr>
      </w:pPr>
      <w:r w:rsidRPr="00AE4C91">
        <w:rPr>
          <w:rFonts w:eastAsia="Calibri"/>
        </w:rPr>
        <w:t>We have modified reporting requirements for manufacturers that incorporate a certified laser product to reduce reporting that is considered duplicative under certain conditions.  Manufacturers that incorporate a certified laser system meeting the conditions of 21 CFR 1010.2(e) are considered distributors of the certified laser and only subject to the applicable distribution recordkeeping requirements under 1002.40 and 1002.41 for the certified products.  Accordingly, we have reduced the number of respondents for “</w:t>
      </w:r>
      <w:r w:rsidRPr="00AE4C91">
        <w:rPr>
          <w:rFonts w:eastAsia="Calibri"/>
          <w:i/>
          <w:iCs/>
        </w:rPr>
        <w:t>Laser products information—1040.10(h)(1)(</w:t>
      </w:r>
      <w:r w:rsidRPr="00AE4C91">
        <w:rPr>
          <w:rFonts w:eastAsia="Calibri"/>
          <w:i/>
          <w:iCs/>
        </w:rPr>
        <w:t>i</w:t>
      </w:r>
      <w:r w:rsidRPr="00AE4C91">
        <w:rPr>
          <w:rFonts w:eastAsia="Calibri"/>
          <w:i/>
          <w:iCs/>
        </w:rPr>
        <w:t>)-(</w:t>
      </w:r>
      <w:r w:rsidRPr="00AE4C91">
        <w:rPr>
          <w:rFonts w:eastAsia="Calibri"/>
          <w:i/>
          <w:iCs/>
        </w:rPr>
        <w:t>vi</w:t>
      </w:r>
      <w:r w:rsidRPr="00AE4C91">
        <w:rPr>
          <w:rFonts w:eastAsia="Calibri"/>
        </w:rPr>
        <w:t>)” and “</w:t>
      </w:r>
      <w:r w:rsidRPr="00AE4C91">
        <w:rPr>
          <w:rFonts w:eastAsia="Calibri"/>
          <w:i/>
          <w:iCs/>
        </w:rPr>
        <w:t>Laser product service information—1040.11(h)(2)(</w:t>
      </w:r>
      <w:r w:rsidRPr="00AE4C91">
        <w:rPr>
          <w:rFonts w:eastAsia="Calibri"/>
          <w:i/>
          <w:iCs/>
        </w:rPr>
        <w:t>i</w:t>
      </w:r>
      <w:r w:rsidRPr="00AE4C91">
        <w:rPr>
          <w:rFonts w:eastAsia="Calibri"/>
          <w:i/>
          <w:iCs/>
        </w:rPr>
        <w:t>)-(ii)</w:t>
      </w:r>
      <w:r w:rsidRPr="00AE4C91">
        <w:rPr>
          <w:rFonts w:eastAsia="Calibri"/>
        </w:rPr>
        <w:t>.”</w:t>
      </w:r>
    </w:p>
    <w:p w:rsidR="00AE4C91" w:rsidRPr="00AE4C91" w:rsidP="00AE4C91" w14:paraId="1D19A5D2" w14:textId="77777777">
      <w:pPr>
        <w:rPr>
          <w:rFonts w:eastAsia="Calibri"/>
        </w:rPr>
      </w:pPr>
    </w:p>
    <w:p w:rsidR="00AE4C91" w:rsidP="00AE4C91" w14:paraId="7BFB1FFC" w14:textId="77777777">
      <w:pPr>
        <w:rPr>
          <w:rFonts w:eastAsia="Calibri"/>
        </w:rPr>
      </w:pPr>
      <w:r w:rsidRPr="00AE4C91">
        <w:rPr>
          <w:rFonts w:eastAsia="Calibri"/>
        </w:rPr>
        <w:t>We have repealed, and therefore removed any burden attributable to, performance standards for ultrasonic therapy products in 21 CFR 1050.10.</w:t>
      </w:r>
    </w:p>
    <w:p w:rsidR="003C29F1" w:rsidP="00AE4C91" w14:paraId="552F2A64" w14:textId="77777777">
      <w:pPr>
        <w:rPr>
          <w:rFonts w:eastAsia="Calibri"/>
        </w:rPr>
      </w:pPr>
    </w:p>
    <w:p w:rsidR="003C29F1" w:rsidP="00AE4C91" w14:paraId="20B8D2E4" w14:textId="77777777">
      <w:pPr>
        <w:rPr>
          <w:rFonts w:eastAsia="Calibri"/>
        </w:rPr>
      </w:pPr>
    </w:p>
    <w:p w:rsidR="003C29F1" w:rsidP="00AE4C91" w14:paraId="4242A99F" w14:textId="77777777">
      <w:pPr>
        <w:rPr>
          <w:rFonts w:eastAsia="Calibri"/>
        </w:rPr>
      </w:pPr>
    </w:p>
    <w:p w:rsidR="003C29F1" w:rsidRPr="00AE4C91" w:rsidP="00AE4C91" w14:paraId="3B57C59A" w14:textId="77777777">
      <w:pPr>
        <w:rPr>
          <w:rFonts w:eastAsia="Calibri"/>
        </w:rPr>
      </w:pPr>
    </w:p>
    <w:p w:rsidR="00AE4C91" w:rsidRPr="00AE4C91" w:rsidP="00AE4C91" w14:paraId="6C06F750" w14:textId="77777777">
      <w:pPr>
        <w:rPr>
          <w:rFonts w:eastAsia="Calibri"/>
        </w:rPr>
      </w:pPr>
    </w:p>
    <w:p w:rsidR="00AE4C91" w:rsidP="00AE4C91" w14:paraId="624AA023" w14:textId="77777777">
      <w:pPr>
        <w:rPr>
          <w:rFonts w:eastAsia="Calibri"/>
          <w:i/>
          <w:iCs/>
        </w:rPr>
      </w:pPr>
      <w:r w:rsidRPr="00AE4C91">
        <w:rPr>
          <w:rFonts w:eastAsia="Calibri"/>
          <w:i/>
          <w:iCs/>
        </w:rPr>
        <w:t>12b.  Annualized Cost Burden Estimate</w:t>
      </w:r>
    </w:p>
    <w:p w:rsidR="00165DF8" w:rsidP="00AE4C91" w14:paraId="63EE4417" w14:textId="77777777">
      <w:pPr>
        <w:rPr>
          <w:rFonts w:eastAsia="Calibri"/>
          <w:i/>
          <w:iCs/>
        </w:rPr>
      </w:pPr>
    </w:p>
    <w:p w:rsidR="00165DF8" w:rsidRPr="00AE4C91" w:rsidP="00AE4C91" w14:paraId="46B71D57" w14:textId="77777777">
      <w:pPr>
        <w:rPr>
          <w:rFonts w:eastAsia="Calibri"/>
          <w:i/>
          <w:iCs/>
        </w:rPr>
      </w:pPr>
    </w:p>
    <w:tbl>
      <w:tblPr>
        <w:tblpPr w:leftFromText="180" w:rightFromText="180" w:vertAnchor="text" w:horzAnchor="margin" w:tblpY="1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6"/>
        <w:gridCol w:w="2113"/>
        <w:gridCol w:w="2810"/>
        <w:gridCol w:w="2261"/>
      </w:tblGrid>
      <w:tr w14:paraId="6CD859AE" w14:textId="77777777" w:rsidTr="00165DF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2536" w:type="dxa"/>
            <w:shd w:val="clear" w:color="auto" w:fill="auto"/>
          </w:tcPr>
          <w:p w:rsidR="00165DF8" w:rsidRPr="00AE4C91" w:rsidP="00165DF8" w14:paraId="79ED7D86" w14:textId="77777777">
            <w:pPr>
              <w:rPr>
                <w:rFonts w:eastAsia="Calibri"/>
              </w:rPr>
            </w:pPr>
            <w:r w:rsidRPr="00AE4C91">
              <w:rPr>
                <w:rFonts w:eastAsia="Calibri"/>
              </w:rPr>
              <w:t>Type of Respondent</w:t>
            </w:r>
          </w:p>
        </w:tc>
        <w:tc>
          <w:tcPr>
            <w:tcW w:w="2113" w:type="dxa"/>
            <w:shd w:val="clear" w:color="auto" w:fill="auto"/>
          </w:tcPr>
          <w:p w:rsidR="00165DF8" w:rsidRPr="00AE4C91" w:rsidP="00165DF8" w14:paraId="26F5859A" w14:textId="77777777">
            <w:pPr>
              <w:rPr>
                <w:rFonts w:eastAsia="Calibri"/>
              </w:rPr>
            </w:pPr>
            <w:r w:rsidRPr="00AE4C91">
              <w:rPr>
                <w:rFonts w:eastAsia="Calibri"/>
              </w:rPr>
              <w:t>Total Burden Hours</w:t>
            </w:r>
          </w:p>
        </w:tc>
        <w:tc>
          <w:tcPr>
            <w:tcW w:w="2810" w:type="dxa"/>
            <w:shd w:val="clear" w:color="auto" w:fill="auto"/>
          </w:tcPr>
          <w:p w:rsidR="00165DF8" w:rsidRPr="00AE4C91" w:rsidP="00165DF8" w14:paraId="34132B9B" w14:textId="77777777">
            <w:pPr>
              <w:rPr>
                <w:rFonts w:eastAsia="Calibri"/>
              </w:rPr>
            </w:pPr>
            <w:r w:rsidRPr="00AE4C91">
              <w:rPr>
                <w:rFonts w:eastAsia="Calibri"/>
              </w:rPr>
              <w:t>Hourly Wage Rate</w:t>
            </w:r>
          </w:p>
        </w:tc>
        <w:tc>
          <w:tcPr>
            <w:tcW w:w="2261" w:type="dxa"/>
            <w:shd w:val="clear" w:color="auto" w:fill="auto"/>
          </w:tcPr>
          <w:p w:rsidR="00165DF8" w:rsidRPr="00AE4C91" w:rsidP="00165DF8" w14:paraId="5E7C97CC" w14:textId="77777777">
            <w:pPr>
              <w:rPr>
                <w:rFonts w:eastAsia="Calibri"/>
              </w:rPr>
            </w:pPr>
            <w:r w:rsidRPr="00AE4C91">
              <w:rPr>
                <w:rFonts w:eastAsia="Calibri"/>
              </w:rPr>
              <w:t>Total Respondent Costs</w:t>
            </w:r>
          </w:p>
        </w:tc>
      </w:tr>
      <w:tr w14:paraId="15B76E95" w14:textId="77777777" w:rsidTr="00165DF8">
        <w:tblPrEx>
          <w:tblW w:w="5000" w:type="pct"/>
          <w:tblLook w:val="01E0"/>
        </w:tblPrEx>
        <w:trPr>
          <w:cantSplit/>
        </w:trPr>
        <w:tc>
          <w:tcPr>
            <w:tcW w:w="2536" w:type="dxa"/>
            <w:shd w:val="clear" w:color="auto" w:fill="auto"/>
          </w:tcPr>
          <w:p w:rsidR="00165DF8" w:rsidRPr="00AE4C91" w:rsidP="00165DF8" w14:paraId="42F5499E" w14:textId="77777777">
            <w:pPr>
              <w:rPr>
                <w:rFonts w:eastAsia="Calibri"/>
              </w:rPr>
            </w:pPr>
            <w:r w:rsidRPr="00AE4C91">
              <w:rPr>
                <w:rFonts w:eastAsia="Calibri"/>
              </w:rPr>
              <w:t>Regulatory Affairs Professional</w:t>
            </w:r>
          </w:p>
        </w:tc>
        <w:tc>
          <w:tcPr>
            <w:tcW w:w="2113" w:type="dxa"/>
            <w:shd w:val="clear" w:color="auto" w:fill="auto"/>
          </w:tcPr>
          <w:p w:rsidR="00165DF8" w:rsidRPr="00AE4C91" w:rsidP="00165DF8" w14:paraId="57161155" w14:textId="18682A04">
            <w:pPr>
              <w:rPr>
                <w:rFonts w:eastAsia="Calibri"/>
              </w:rPr>
            </w:pPr>
            <w:r>
              <w:rPr>
                <w:rFonts w:eastAsia="Calibri"/>
              </w:rPr>
              <w:t>786,</w:t>
            </w:r>
            <w:r w:rsidR="003C29F1">
              <w:rPr>
                <w:rFonts w:eastAsia="Calibri"/>
              </w:rPr>
              <w:t>423</w:t>
            </w:r>
          </w:p>
        </w:tc>
        <w:tc>
          <w:tcPr>
            <w:tcW w:w="2810" w:type="dxa"/>
            <w:shd w:val="clear" w:color="auto" w:fill="auto"/>
          </w:tcPr>
          <w:p w:rsidR="00165DF8" w:rsidRPr="00AE4C91" w:rsidP="00165DF8" w14:paraId="04A3C90B" w14:textId="77777777">
            <w:pPr>
              <w:rPr>
                <w:rFonts w:eastAsia="Calibri"/>
              </w:rPr>
            </w:pPr>
            <w:r w:rsidRPr="00AE4C91">
              <w:rPr>
                <w:rFonts w:eastAsia="Calibri"/>
              </w:rPr>
              <w:t>$1</w:t>
            </w:r>
            <w:r>
              <w:rPr>
                <w:rFonts w:eastAsia="Calibri"/>
              </w:rPr>
              <w:t>69.68</w:t>
            </w:r>
          </w:p>
        </w:tc>
        <w:tc>
          <w:tcPr>
            <w:tcW w:w="2261" w:type="dxa"/>
            <w:shd w:val="clear" w:color="auto" w:fill="auto"/>
          </w:tcPr>
          <w:p w:rsidR="00165DF8" w:rsidRPr="00AE4C91" w:rsidP="00165DF8" w14:paraId="1A645256" w14:textId="5749274E">
            <w:pPr>
              <w:rPr>
                <w:rFonts w:eastAsia="Calibri"/>
              </w:rPr>
            </w:pPr>
            <w:r>
              <w:rPr>
                <w:rFonts w:eastAsia="Calibri"/>
              </w:rPr>
              <w:t>$133,4</w:t>
            </w:r>
            <w:r w:rsidR="003C29F1">
              <w:rPr>
                <w:rFonts w:eastAsia="Calibri"/>
              </w:rPr>
              <w:t>40,254.60</w:t>
            </w:r>
          </w:p>
        </w:tc>
      </w:tr>
    </w:tbl>
    <w:p w:rsidR="00AE4C91" w:rsidRPr="00AE4C91" w:rsidP="00AE4C91" w14:paraId="391A0C97" w14:textId="77777777">
      <w:pPr>
        <w:rPr>
          <w:rFonts w:eastAsia="Calibri"/>
        </w:rPr>
      </w:pPr>
    </w:p>
    <w:p w:rsidR="00357C8A" w:rsidP="00357C8A" w14:paraId="3761DB1E" w14:textId="77777777">
      <w:pPr>
        <w:rPr>
          <w:rFonts w:eastAsia="Calibri"/>
        </w:rPr>
      </w:pPr>
      <w:r w:rsidRPr="00AE4C91">
        <w:rPr>
          <w:rFonts w:eastAsia="Calibri"/>
        </w:rPr>
        <w:t>We estimate that the information collection will be satisfied by regulatory affairs professionals.  We use, $</w:t>
      </w:r>
      <w:r w:rsidR="0090491C">
        <w:rPr>
          <w:rFonts w:eastAsia="Calibri"/>
        </w:rPr>
        <w:t>84.84</w:t>
      </w:r>
      <w:r w:rsidRPr="00AE4C91">
        <w:rPr>
          <w:rFonts w:eastAsia="Calibri"/>
        </w:rPr>
        <w:t>, the U.S. Bureau of Labor Statistics’ May 202</w:t>
      </w:r>
      <w:r w:rsidR="0090491C">
        <w:rPr>
          <w:rFonts w:eastAsia="Calibri"/>
        </w:rPr>
        <w:t>3</w:t>
      </w:r>
      <w:r w:rsidRPr="00AE4C91">
        <w:rPr>
          <w:rFonts w:eastAsia="Calibri"/>
        </w:rPr>
        <w:t xml:space="preserve"> National Occupational Employment and Wage Estimates,  </w:t>
      </w:r>
      <w:hyperlink r:id="rId11" w:history="1">
        <w:r w:rsidRPr="00AE4C91">
          <w:rPr>
            <w:rStyle w:val="Hyperlink"/>
            <w:rFonts w:eastAsia="Calibri"/>
          </w:rPr>
          <w:t>https://www.bls.gov/oes</w:t>
        </w:r>
        <w:r w:rsidRPr="00AE4C91">
          <w:rPr>
            <w:rStyle w:val="Hyperlink"/>
            <w:rFonts w:eastAsia="Calibri"/>
          </w:rPr>
          <w:t>/current/oes_nat.htm</w:t>
        </w:r>
      </w:hyperlink>
      <w:r w:rsidRPr="00AE4C91">
        <w:rPr>
          <w:rFonts w:eastAsia="Calibri"/>
        </w:rPr>
        <w:t>, mean wage rate for a Lawyer (occupation code 23-1011) to calculate the burden for regulatory affairs professionals.  To account for benefits and overhead, we double this value to $1</w:t>
      </w:r>
      <w:r w:rsidR="0090491C">
        <w:rPr>
          <w:rFonts w:eastAsia="Calibri"/>
        </w:rPr>
        <w:t>69.68</w:t>
      </w:r>
      <w:r w:rsidRPr="00AE4C91">
        <w:rPr>
          <w:rFonts w:eastAsia="Calibri"/>
        </w:rPr>
        <w:t>.</w:t>
      </w:r>
    </w:p>
    <w:p w:rsidR="00165DF8" w:rsidRPr="00357C8A" w:rsidP="00357C8A" w14:paraId="401FD4B5" w14:textId="77777777">
      <w:pPr>
        <w:rPr>
          <w:rFonts w:eastAsia="Calibri"/>
        </w:rPr>
      </w:pPr>
    </w:p>
    <w:p w:rsidR="00AE4C91" w:rsidP="00376FE5" w14:paraId="202FF02F" w14:textId="77777777">
      <w:pPr>
        <w:numPr>
          <w:ilvl w:val="0"/>
          <w:numId w:val="6"/>
        </w:numPr>
        <w:spacing w:after="200" w:line="276" w:lineRule="auto"/>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AE4C91" w:rsidP="00AE4C91" w14:paraId="6A1DF90A" w14:textId="77777777">
      <w:r w:rsidRPr="005734E5">
        <w:t>We estimate the costs to read the rule for all respondents to the initial collection of information. We assume all baseline respondents will need to devote time to reading and understanding th</w:t>
      </w:r>
      <w:r>
        <w:t>e</w:t>
      </w:r>
      <w:r w:rsidRPr="005734E5">
        <w:t xml:space="preserve"> regulation to determine whether </w:t>
      </w:r>
      <w:r>
        <w:t>this final</w:t>
      </w:r>
      <w:r w:rsidRPr="005734E5">
        <w:t xml:space="preserve"> rule applies to their firm. There are </w:t>
      </w:r>
      <w:r w:rsidRPr="002E4286">
        <w:t>23,040 initial respondents</w:t>
      </w:r>
      <w:r w:rsidRPr="005734E5">
        <w:t xml:space="preserve"> across all three reporting categories. </w:t>
      </w:r>
      <w:r>
        <w:t xml:space="preserve"> </w:t>
      </w:r>
      <w:r w:rsidRPr="005734E5">
        <w:t xml:space="preserve">At an adult average reading speed of 200-250 words per minute, we estimate that each reader will spend </w:t>
      </w:r>
      <w:r w:rsidRPr="00B24EB0">
        <w:t xml:space="preserve">about </w:t>
      </w:r>
      <w:r w:rsidRPr="002E4286">
        <w:t>1 hour reading the rule</w:t>
      </w:r>
      <w:r w:rsidRPr="005734E5">
        <w:t xml:space="preserve">. We assume one regulatory affairs specialist at each firm will read the rule. Using the adjusted hourly wage rate as calculated </w:t>
      </w:r>
      <w:r>
        <w:t>in the RIA for the final rule</w:t>
      </w:r>
      <w:r w:rsidRPr="005734E5">
        <w:t xml:space="preserve">, we value the time spent learning about the rule at a cost </w:t>
      </w:r>
      <w:r w:rsidRPr="00AD009D">
        <w:t xml:space="preserve">of </w:t>
      </w:r>
      <w:r w:rsidRPr="00E105AD">
        <w:t>$69.38</w:t>
      </w:r>
      <w:r w:rsidRPr="00AD009D">
        <w:t xml:space="preserve"> per respondent. Multiplying this estimate by the number of total respondents yields a total one-time cost for reading the rule of $1,598,607 </w:t>
      </w:r>
      <w:r w:rsidRPr="00E105AD">
        <w:t>($69.38 x 23,040).</w:t>
      </w:r>
      <w:r>
        <w:t xml:space="preserve"> </w:t>
      </w:r>
    </w:p>
    <w:p w:rsidR="00AE4C91" w:rsidP="00AE4C91" w14:paraId="1AE7D6CB" w14:textId="77777777"/>
    <w:p w:rsidR="00357C8A" w:rsidRPr="00357C8A" w:rsidP="006705EA" w14:paraId="4B27DB46"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AE4C91" w:rsidP="00AE4C91" w14:paraId="5313E8BE" w14:textId="610D91A7">
      <w:pPr>
        <w:rPr>
          <w:rFonts w:eastAsia="Calibri"/>
        </w:rPr>
      </w:pPr>
      <w:r>
        <w:rPr>
          <w:rFonts w:eastAsia="Calibri"/>
        </w:rPr>
        <w:t>Assuming an allocation of 15</w:t>
      </w:r>
      <w:r w:rsidRPr="00002933">
        <w:rPr>
          <w:rFonts w:eastAsia="Calibri"/>
        </w:rPr>
        <w:t xml:space="preserve">full time equivalent (FTE) positions </w:t>
      </w:r>
      <w:r>
        <w:rPr>
          <w:rFonts w:eastAsia="Calibri"/>
        </w:rPr>
        <w:t xml:space="preserve">who have responsibilities </w:t>
      </w:r>
      <w:r w:rsidRPr="00002933">
        <w:rPr>
          <w:rFonts w:eastAsia="Calibri"/>
        </w:rPr>
        <w:t>under the Radiation Control for Health and Safety Act</w:t>
      </w:r>
      <w:r>
        <w:rPr>
          <w:rFonts w:eastAsia="Calibri"/>
        </w:rPr>
        <w:t>, and that wage costs are</w:t>
      </w:r>
      <w:r w:rsidRPr="00002933">
        <w:rPr>
          <w:rFonts w:eastAsia="Calibri"/>
        </w:rPr>
        <w:t>) $</w:t>
      </w:r>
      <w:r w:rsidR="005D1722">
        <w:rPr>
          <w:rFonts w:eastAsia="Calibri"/>
        </w:rPr>
        <w:t>348,722</w:t>
      </w:r>
      <w:r w:rsidRPr="00002933">
        <w:rPr>
          <w:rFonts w:eastAsia="Calibri"/>
        </w:rPr>
        <w:t xml:space="preserve"> (rounded), </w:t>
      </w:r>
      <w:r>
        <w:rPr>
          <w:rFonts w:eastAsia="Calibri"/>
        </w:rPr>
        <w:t xml:space="preserve">including </w:t>
      </w:r>
      <w:r w:rsidRPr="00002933">
        <w:rPr>
          <w:rFonts w:eastAsia="Calibri"/>
        </w:rPr>
        <w:t xml:space="preserve">employee salary and </w:t>
      </w:r>
      <w:r>
        <w:rPr>
          <w:rFonts w:eastAsia="Calibri"/>
        </w:rPr>
        <w:t>non-salary costs (b</w:t>
      </w:r>
      <w:r w:rsidRPr="0042688B">
        <w:rPr>
          <w:rFonts w:eastAsia="Calibri"/>
        </w:rPr>
        <w:t xml:space="preserve">ased on </w:t>
      </w:r>
      <w:r>
        <w:rPr>
          <w:rFonts w:eastAsia="Calibri"/>
        </w:rPr>
        <w:t>FDA’s</w:t>
      </w:r>
      <w:r w:rsidRPr="0042688B">
        <w:rPr>
          <w:rFonts w:eastAsia="Calibri"/>
        </w:rPr>
        <w:t xml:space="preserve"> fully loaded FTE cost model (domestic) for FY </w:t>
      </w:r>
      <w:r>
        <w:rPr>
          <w:rFonts w:eastAsia="Calibri"/>
        </w:rPr>
        <w:t>202</w:t>
      </w:r>
      <w:r w:rsidR="005D1722">
        <w:rPr>
          <w:rFonts w:eastAsia="Calibri"/>
        </w:rPr>
        <w:t>3</w:t>
      </w:r>
      <w:r w:rsidRPr="0042688B">
        <w:rPr>
          <w:rFonts w:eastAsia="Calibri"/>
        </w:rPr>
        <w:t>, as provided by agency economists</w:t>
      </w:r>
      <w:r>
        <w:rPr>
          <w:rFonts w:eastAsia="Calibri"/>
        </w:rPr>
        <w:t>). W</w:t>
      </w:r>
      <w:r w:rsidRPr="00002933">
        <w:rPr>
          <w:rFonts w:eastAsia="Calibri"/>
        </w:rPr>
        <w:t>e estima</w:t>
      </w:r>
      <w:r w:rsidRPr="009C5039">
        <w:rPr>
          <w:rFonts w:eastAsia="Calibri"/>
        </w:rPr>
        <w:t xml:space="preserve">te that 23.9 percent of the total annual reporting burden hours will be eliminated </w:t>
      </w:r>
      <w:r w:rsidRPr="009C5039">
        <w:rPr>
          <w:rFonts w:eastAsia="Calibri"/>
        </w:rPr>
        <w:t>as a result of</w:t>
      </w:r>
      <w:r w:rsidRPr="009C5039">
        <w:rPr>
          <w:rFonts w:eastAsia="Calibri"/>
        </w:rPr>
        <w:t xml:space="preserve"> th</w:t>
      </w:r>
      <w:r>
        <w:rPr>
          <w:rFonts w:eastAsia="Calibri"/>
        </w:rPr>
        <w:t>e</w:t>
      </w:r>
      <w:r w:rsidRPr="009C5039">
        <w:rPr>
          <w:rFonts w:eastAsia="Calibri"/>
        </w:rPr>
        <w:t xml:space="preserve"> rule</w:t>
      </w:r>
      <w:r>
        <w:rPr>
          <w:rFonts w:eastAsia="Calibri"/>
        </w:rPr>
        <w:t xml:space="preserve"> (an annual cost savings to FDA of $1,068,244). Therefore, we calculate wage costs to </w:t>
      </w:r>
      <w:r w:rsidR="005D1722">
        <w:rPr>
          <w:rFonts w:eastAsia="Calibri"/>
        </w:rPr>
        <w:t>be $5,230,830</w:t>
      </w:r>
      <w:r>
        <w:rPr>
          <w:rFonts w:eastAsia="Calibri"/>
        </w:rPr>
        <w:t xml:space="preserve">. </w:t>
      </w:r>
      <w:r>
        <w:t>In addition to the costs above</w:t>
      </w:r>
      <w:r w:rsidRPr="00002933">
        <w:t>, the Radiological Health program utilizes a Document Control contractor</w:t>
      </w:r>
      <w:r>
        <w:t xml:space="preserve"> (DCC) </w:t>
      </w:r>
      <w:r w:rsidRPr="00002933">
        <w:t xml:space="preserve">exclusively </w:t>
      </w:r>
      <w:r>
        <w:t xml:space="preserve">to </w:t>
      </w:r>
      <w:r w:rsidRPr="00002933">
        <w:t>support</w:t>
      </w:r>
      <w:r>
        <w:t xml:space="preserve"> </w:t>
      </w:r>
      <w:r w:rsidRPr="00002933">
        <w:t xml:space="preserve">the receipt and processing of these forms, </w:t>
      </w:r>
      <w:r>
        <w:t xml:space="preserve">which </w:t>
      </w:r>
      <w:r w:rsidRPr="00002933">
        <w:t>costs $985,974.78 per year.</w:t>
      </w:r>
      <w:r>
        <w:rPr>
          <w:rFonts w:eastAsia="Calibri"/>
        </w:rPr>
        <w:t xml:space="preserve">  Cumulatively, we </w:t>
      </w:r>
      <w:r w:rsidRPr="00002933">
        <w:rPr>
          <w:rFonts w:eastAsia="Calibri"/>
        </w:rPr>
        <w:t>estimate</w:t>
      </w:r>
      <w:r>
        <w:rPr>
          <w:rFonts w:eastAsia="Calibri"/>
        </w:rPr>
        <w:t xml:space="preserve"> an </w:t>
      </w:r>
      <w:r w:rsidRPr="00002933">
        <w:rPr>
          <w:rFonts w:eastAsia="Calibri"/>
        </w:rPr>
        <w:t xml:space="preserve">annualized </w:t>
      </w:r>
      <w:r>
        <w:rPr>
          <w:rFonts w:eastAsia="Calibri"/>
        </w:rPr>
        <w:t xml:space="preserve">cost </w:t>
      </w:r>
      <w:r w:rsidRPr="00002933">
        <w:rPr>
          <w:rFonts w:eastAsia="Calibri"/>
        </w:rPr>
        <w:t xml:space="preserve">to </w:t>
      </w:r>
      <w:r>
        <w:rPr>
          <w:rFonts w:eastAsia="Calibri"/>
        </w:rPr>
        <w:t xml:space="preserve">the Federal </w:t>
      </w:r>
      <w:r w:rsidRPr="00002933">
        <w:rPr>
          <w:rFonts w:eastAsia="Calibri"/>
        </w:rPr>
        <w:t>government</w:t>
      </w:r>
      <w:r>
        <w:rPr>
          <w:rFonts w:eastAsia="Calibri"/>
        </w:rPr>
        <w:t xml:space="preserve"> of </w:t>
      </w:r>
      <w:r w:rsidRPr="00465274">
        <w:rPr>
          <w:rFonts w:eastAsia="Calibri"/>
        </w:rPr>
        <w:t>$</w:t>
      </w:r>
      <w:r>
        <w:rPr>
          <w:rFonts w:eastAsia="Calibri"/>
        </w:rPr>
        <w:t>4,381,146</w:t>
      </w:r>
      <w:r w:rsidRPr="009C5039">
        <w:rPr>
          <w:rFonts w:eastAsia="Calibri"/>
        </w:rPr>
        <w:t>.</w:t>
      </w:r>
    </w:p>
    <w:p w:rsidR="00AE4C91" w:rsidRPr="00002933" w:rsidP="00AE4C91" w14:paraId="3DD49279" w14:textId="77777777">
      <w:pPr>
        <w:rPr>
          <w:rFonts w:eastAsia="Calibri"/>
        </w:rPr>
      </w:pPr>
      <w:r w:rsidRPr="00002933">
        <w:rPr>
          <w:rFonts w:eastAsia="Calibri"/>
        </w:rPr>
        <w:t xml:space="preserve"> </w:t>
      </w:r>
    </w:p>
    <w:p w:rsidR="00357C8A" w:rsidP="006705EA" w14:paraId="1F03F072"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002A06AF" w:rsidP="002A06AF" w14:paraId="330B388F" w14:textId="35B99D34">
      <w:r w:rsidRPr="00133FB9">
        <w:t xml:space="preserve">Our estimated burden for the information collection reflects an overall increase of </w:t>
      </w:r>
      <w:r>
        <w:rPr>
          <w:rFonts w:eastAsia="Calibri"/>
        </w:rPr>
        <w:t>381,821</w:t>
      </w:r>
      <w:r w:rsidRPr="00133FB9">
        <w:t xml:space="preserve"> hours and a corresponding increase of </w:t>
      </w:r>
      <w:r>
        <w:rPr>
          <w:rFonts w:eastAsia="Calibri"/>
        </w:rPr>
        <w:t xml:space="preserve">2,135,962 </w:t>
      </w:r>
      <w:r w:rsidRPr="00133FB9">
        <w:t>responses. We attribute this adjustment to an increase in the number of submissions we received over the last few years.</w:t>
      </w:r>
    </w:p>
    <w:p w:rsidR="00AE4C91" w:rsidRPr="00002933" w:rsidP="00AE4C91" w14:paraId="3314D335" w14:textId="77777777">
      <w:pPr>
        <w:rPr>
          <w:rFonts w:eastAsia="Calibri"/>
        </w:rPr>
      </w:pPr>
    </w:p>
    <w:p w:rsidR="00357C8A" w:rsidP="00AE4C91" w14:paraId="40F76ECC" w14:textId="77777777">
      <w:pPr>
        <w:numPr>
          <w:ilvl w:val="0"/>
          <w:numId w:val="6"/>
        </w:numPr>
        <w:spacing w:after="200" w:line="276" w:lineRule="auto"/>
        <w:rPr>
          <w:rFonts w:eastAsia="Calibri"/>
          <w:u w:val="single"/>
        </w:rPr>
      </w:pPr>
      <w:r w:rsidRPr="00AE4C91">
        <w:rPr>
          <w:rFonts w:eastAsia="Calibri"/>
          <w:u w:val="single"/>
        </w:rPr>
        <w:t>Plans for Tabulation and Publication and Project Time Schedule</w:t>
      </w:r>
    </w:p>
    <w:p w:rsidR="00AE4C91" w:rsidP="00AE4C91" w14:paraId="6F625A14" w14:textId="77777777">
      <w:pPr>
        <w:rPr>
          <w:rFonts w:eastAsia="Calibri"/>
        </w:rPr>
      </w:pPr>
      <w:r w:rsidRPr="009C5039">
        <w:rPr>
          <w:rFonts w:eastAsia="Calibri"/>
        </w:rPr>
        <w:t>This information collected will not be published or tabulated.</w:t>
      </w:r>
    </w:p>
    <w:p w:rsidR="00AE4C91" w:rsidRPr="00AE4C91" w:rsidP="00AE4C91" w14:paraId="2B26A688" w14:textId="77777777">
      <w:pPr>
        <w:rPr>
          <w:rFonts w:eastAsia="Calibri"/>
        </w:rPr>
      </w:pPr>
    </w:p>
    <w:p w:rsidR="00357C8A" w:rsidRPr="00357C8A" w:rsidP="006705EA" w14:paraId="04CF6D3A"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AE4C91" w:rsidP="00AE4C91" w14:paraId="249DF7EE" w14:textId="77777777">
      <w:r>
        <w:t xml:space="preserve">The ICR </w:t>
      </w:r>
      <w:r w:rsidRPr="009C5039">
        <w:t xml:space="preserve">OMB expiration date </w:t>
      </w:r>
      <w:r>
        <w:t xml:space="preserve">will be displayed </w:t>
      </w:r>
      <w:r w:rsidRPr="009C5039">
        <w:t>as required by 5 CFR 1320.5.</w:t>
      </w:r>
    </w:p>
    <w:p w:rsidR="00AE4C91" w:rsidRPr="009C5039" w:rsidP="00AE4C91" w14:paraId="5B3D1F3B" w14:textId="77777777">
      <w:pPr>
        <w:rPr>
          <w:rFonts w:eastAsia="Calibri"/>
        </w:rPr>
      </w:pPr>
    </w:p>
    <w:p w:rsidR="00357C8A" w:rsidRPr="00357C8A" w:rsidP="006705EA" w14:paraId="52E3F5FF"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AE4C91" w:rsidRPr="009C5039" w:rsidP="00AE4C91" w14:paraId="0E611021" w14:textId="77777777">
      <w:pPr>
        <w:rPr>
          <w:rFonts w:eastAsia="Calibri"/>
        </w:rPr>
      </w:pPr>
      <w:r w:rsidRPr="009C5039">
        <w:rPr>
          <w:rFonts w:eastAsia="Calibri"/>
        </w:rPr>
        <w:t>There are no exceptions to the certification.</w:t>
      </w:r>
    </w:p>
    <w:p w:rsidR="00357C8A" w:rsidRPr="00357C8A" w:rsidP="00357C8A" w14:paraId="3CB48952" w14:textId="77777777">
      <w:pPr>
        <w:spacing w:after="200"/>
        <w:rPr>
          <w:rFonts w:eastAsia="Calibri"/>
        </w:rPr>
      </w:pPr>
    </w:p>
    <w:p w:rsidR="00544138" w:rsidRPr="00C20690" w:rsidP="00C20690" w14:paraId="7504E5A1" w14:textId="77777777">
      <w:pPr>
        <w:spacing w:after="200"/>
        <w:rPr>
          <w:rFonts w:eastAsia="Calibri"/>
        </w:rPr>
      </w:pPr>
    </w:p>
    <w:sectPr w:rsidSect="005C71CA">
      <w:footerReference w:type="even" r:id="rId12"/>
      <w:footerReference w:type="default" r:id="rId13"/>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1779682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279C9A7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E8EF29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5CFDA0C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3E94" w14:paraId="39CFC660" w14:textId="77777777">
      <w:r>
        <w:separator/>
      </w:r>
    </w:p>
  </w:footnote>
  <w:footnote w:type="continuationSeparator" w:id="1">
    <w:p w:rsidR="00E03E94" w14:paraId="02C9BA35" w14:textId="77777777">
      <w:r>
        <w:continuationSeparator/>
      </w:r>
    </w:p>
  </w:footnote>
  <w:footnote w:id="2">
    <w:p w:rsidR="00583D3F" w:rsidP="00583D3F" w14:paraId="499485B2" w14:textId="77777777">
      <w:pPr>
        <w:pStyle w:val="FootnoteText"/>
      </w:pPr>
      <w:r>
        <w:rPr>
          <w:rStyle w:val="FootnoteReference"/>
        </w:rPr>
        <w:footnoteRef/>
      </w:r>
      <w:r>
        <w:t xml:space="preserve">   Form revised consistent with final rule.</w:t>
      </w:r>
    </w:p>
  </w:footnote>
  <w:footnote w:id="3">
    <w:p w:rsidR="00583D3F" w:rsidP="00583D3F" w14:paraId="61D9D81A" w14:textId="77777777">
      <w:pPr>
        <w:pStyle w:val="FootnoteText"/>
      </w:pPr>
      <w:r>
        <w:rPr>
          <w:rStyle w:val="FootnoteReference"/>
        </w:rPr>
        <w:footnoteRef/>
      </w:r>
      <w:r>
        <w:t xml:space="preserve">   Form revised consistent with final rule.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B6C5D72"/>
    <w:multiLevelType w:val="hybridMultilevel"/>
    <w:tmpl w:val="4EE4F4DA"/>
    <w:lvl w:ilvl="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37010189">
    <w:abstractNumId w:val="6"/>
  </w:num>
  <w:num w:numId="2" w16cid:durableId="124003798">
    <w:abstractNumId w:val="2"/>
  </w:num>
  <w:num w:numId="3" w16cid:durableId="936907670">
    <w:abstractNumId w:val="7"/>
  </w:num>
  <w:num w:numId="4" w16cid:durableId="297492226">
    <w:abstractNumId w:val="4"/>
  </w:num>
  <w:num w:numId="5" w16cid:durableId="157697234">
    <w:abstractNumId w:val="8"/>
  </w:num>
  <w:num w:numId="6" w16cid:durableId="1704361417">
    <w:abstractNumId w:val="0"/>
  </w:num>
  <w:num w:numId="7" w16cid:durableId="1229145835">
    <w:abstractNumId w:val="3"/>
    <w:lvlOverride w:ilvl="0"/>
    <w:lvlOverride w:ilvl="1"/>
    <w:lvlOverride w:ilvl="2"/>
    <w:lvlOverride w:ilvl="3"/>
    <w:lvlOverride w:ilvl="4"/>
    <w:lvlOverride w:ilvl="5"/>
    <w:lvlOverride w:ilvl="6"/>
    <w:lvlOverride w:ilvl="7"/>
    <w:lvlOverride w:ilvl="8"/>
  </w:num>
  <w:num w:numId="8" w16cid:durableId="1900314116">
    <w:abstractNumId w:val="5"/>
  </w:num>
  <w:num w:numId="9" w16cid:durableId="69029849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38"/>
    <w:rsid w:val="00002933"/>
    <w:rsid w:val="000161E3"/>
    <w:rsid w:val="000313FC"/>
    <w:rsid w:val="00031A2C"/>
    <w:rsid w:val="00042B93"/>
    <w:rsid w:val="00043C7F"/>
    <w:rsid w:val="000467A8"/>
    <w:rsid w:val="0006570F"/>
    <w:rsid w:val="00075DE8"/>
    <w:rsid w:val="00087439"/>
    <w:rsid w:val="000C1260"/>
    <w:rsid w:val="000C560C"/>
    <w:rsid w:val="000D080B"/>
    <w:rsid w:val="000D48FD"/>
    <w:rsid w:val="000D79CC"/>
    <w:rsid w:val="000E1C64"/>
    <w:rsid w:val="000F7119"/>
    <w:rsid w:val="00100739"/>
    <w:rsid w:val="0010493E"/>
    <w:rsid w:val="001075D3"/>
    <w:rsid w:val="00107885"/>
    <w:rsid w:val="00114FC4"/>
    <w:rsid w:val="0012329C"/>
    <w:rsid w:val="00133FB9"/>
    <w:rsid w:val="00134FA7"/>
    <w:rsid w:val="00137950"/>
    <w:rsid w:val="00140762"/>
    <w:rsid w:val="00144749"/>
    <w:rsid w:val="00152F29"/>
    <w:rsid w:val="00153213"/>
    <w:rsid w:val="00165DF8"/>
    <w:rsid w:val="00174D54"/>
    <w:rsid w:val="0017702C"/>
    <w:rsid w:val="00185270"/>
    <w:rsid w:val="001A3B5A"/>
    <w:rsid w:val="001A458C"/>
    <w:rsid w:val="001B7CE9"/>
    <w:rsid w:val="001D04A3"/>
    <w:rsid w:val="001D495A"/>
    <w:rsid w:val="001D6CC8"/>
    <w:rsid w:val="001E244C"/>
    <w:rsid w:val="001F1437"/>
    <w:rsid w:val="00206799"/>
    <w:rsid w:val="002074FE"/>
    <w:rsid w:val="0022425B"/>
    <w:rsid w:val="002259EF"/>
    <w:rsid w:val="002350C1"/>
    <w:rsid w:val="00242035"/>
    <w:rsid w:val="00242ED1"/>
    <w:rsid w:val="002444BB"/>
    <w:rsid w:val="00254069"/>
    <w:rsid w:val="00270748"/>
    <w:rsid w:val="002734E5"/>
    <w:rsid w:val="002746DB"/>
    <w:rsid w:val="00280CAF"/>
    <w:rsid w:val="00282F09"/>
    <w:rsid w:val="00291810"/>
    <w:rsid w:val="00294D62"/>
    <w:rsid w:val="00297532"/>
    <w:rsid w:val="00297FFD"/>
    <w:rsid w:val="002A06AF"/>
    <w:rsid w:val="002A1210"/>
    <w:rsid w:val="002A47D2"/>
    <w:rsid w:val="002A7FB5"/>
    <w:rsid w:val="002B2074"/>
    <w:rsid w:val="002B2921"/>
    <w:rsid w:val="002D14D8"/>
    <w:rsid w:val="002D4799"/>
    <w:rsid w:val="002E3FA4"/>
    <w:rsid w:val="002E4286"/>
    <w:rsid w:val="002E53A5"/>
    <w:rsid w:val="002E64B8"/>
    <w:rsid w:val="002E6834"/>
    <w:rsid w:val="002F13A7"/>
    <w:rsid w:val="002F36FD"/>
    <w:rsid w:val="003113FF"/>
    <w:rsid w:val="00312622"/>
    <w:rsid w:val="0032277F"/>
    <w:rsid w:val="00322885"/>
    <w:rsid w:val="00336B69"/>
    <w:rsid w:val="0034302B"/>
    <w:rsid w:val="00350523"/>
    <w:rsid w:val="0035189D"/>
    <w:rsid w:val="00355B62"/>
    <w:rsid w:val="00357C8A"/>
    <w:rsid w:val="00365CF9"/>
    <w:rsid w:val="003740BC"/>
    <w:rsid w:val="0037456B"/>
    <w:rsid w:val="00376FE5"/>
    <w:rsid w:val="003801A3"/>
    <w:rsid w:val="00383D90"/>
    <w:rsid w:val="003870AE"/>
    <w:rsid w:val="003A1A27"/>
    <w:rsid w:val="003A1AFF"/>
    <w:rsid w:val="003A50CC"/>
    <w:rsid w:val="003B42B3"/>
    <w:rsid w:val="003B6384"/>
    <w:rsid w:val="003C0FE2"/>
    <w:rsid w:val="003C29F1"/>
    <w:rsid w:val="003C4EBB"/>
    <w:rsid w:val="003D1531"/>
    <w:rsid w:val="003E4EC6"/>
    <w:rsid w:val="003E527E"/>
    <w:rsid w:val="003E553E"/>
    <w:rsid w:val="003E7078"/>
    <w:rsid w:val="003F3DF5"/>
    <w:rsid w:val="003F73B8"/>
    <w:rsid w:val="0040297E"/>
    <w:rsid w:val="00411D11"/>
    <w:rsid w:val="00413C59"/>
    <w:rsid w:val="00414494"/>
    <w:rsid w:val="00415E23"/>
    <w:rsid w:val="0041670D"/>
    <w:rsid w:val="00423272"/>
    <w:rsid w:val="00424061"/>
    <w:rsid w:val="0042688B"/>
    <w:rsid w:val="00442A3C"/>
    <w:rsid w:val="00443969"/>
    <w:rsid w:val="00447D74"/>
    <w:rsid w:val="00450A74"/>
    <w:rsid w:val="004546BF"/>
    <w:rsid w:val="00465274"/>
    <w:rsid w:val="00465350"/>
    <w:rsid w:val="00473E66"/>
    <w:rsid w:val="00476B91"/>
    <w:rsid w:val="004846BF"/>
    <w:rsid w:val="00494912"/>
    <w:rsid w:val="004A5323"/>
    <w:rsid w:val="004A5A99"/>
    <w:rsid w:val="004C6979"/>
    <w:rsid w:val="004D13A2"/>
    <w:rsid w:val="004D3C38"/>
    <w:rsid w:val="004D3E7A"/>
    <w:rsid w:val="004E7F3B"/>
    <w:rsid w:val="004F594B"/>
    <w:rsid w:val="004F61E1"/>
    <w:rsid w:val="00506489"/>
    <w:rsid w:val="0053380B"/>
    <w:rsid w:val="00542AB0"/>
    <w:rsid w:val="00543194"/>
    <w:rsid w:val="00544138"/>
    <w:rsid w:val="00554E34"/>
    <w:rsid w:val="005734E5"/>
    <w:rsid w:val="00583D3F"/>
    <w:rsid w:val="00584583"/>
    <w:rsid w:val="00590E90"/>
    <w:rsid w:val="00590EEB"/>
    <w:rsid w:val="005A4099"/>
    <w:rsid w:val="005C38B2"/>
    <w:rsid w:val="005C5029"/>
    <w:rsid w:val="005C55C2"/>
    <w:rsid w:val="005C71CA"/>
    <w:rsid w:val="005C745C"/>
    <w:rsid w:val="005D1722"/>
    <w:rsid w:val="005D4DF5"/>
    <w:rsid w:val="005E42BA"/>
    <w:rsid w:val="00611D6B"/>
    <w:rsid w:val="00625CFD"/>
    <w:rsid w:val="006326EC"/>
    <w:rsid w:val="00652821"/>
    <w:rsid w:val="00663A42"/>
    <w:rsid w:val="006641C7"/>
    <w:rsid w:val="006705EA"/>
    <w:rsid w:val="00670BE2"/>
    <w:rsid w:val="006916D9"/>
    <w:rsid w:val="006A0E05"/>
    <w:rsid w:val="006A26C6"/>
    <w:rsid w:val="006A465A"/>
    <w:rsid w:val="006A7D5D"/>
    <w:rsid w:val="006D0C12"/>
    <w:rsid w:val="006D5D57"/>
    <w:rsid w:val="006E2538"/>
    <w:rsid w:val="006E302F"/>
    <w:rsid w:val="006F4D6D"/>
    <w:rsid w:val="00702EAB"/>
    <w:rsid w:val="00705086"/>
    <w:rsid w:val="00722001"/>
    <w:rsid w:val="00727CDF"/>
    <w:rsid w:val="00744525"/>
    <w:rsid w:val="00751E66"/>
    <w:rsid w:val="00754497"/>
    <w:rsid w:val="00773201"/>
    <w:rsid w:val="00787C39"/>
    <w:rsid w:val="00792947"/>
    <w:rsid w:val="00793345"/>
    <w:rsid w:val="00795DF3"/>
    <w:rsid w:val="007A373C"/>
    <w:rsid w:val="007B225C"/>
    <w:rsid w:val="007C75B1"/>
    <w:rsid w:val="007D3DFC"/>
    <w:rsid w:val="007E2F07"/>
    <w:rsid w:val="007E59A8"/>
    <w:rsid w:val="0080776D"/>
    <w:rsid w:val="00810145"/>
    <w:rsid w:val="008108FA"/>
    <w:rsid w:val="00810FF1"/>
    <w:rsid w:val="00822336"/>
    <w:rsid w:val="00823DFA"/>
    <w:rsid w:val="00824DE0"/>
    <w:rsid w:val="00837C12"/>
    <w:rsid w:val="00842DB7"/>
    <w:rsid w:val="00843752"/>
    <w:rsid w:val="0084479F"/>
    <w:rsid w:val="0085725E"/>
    <w:rsid w:val="00873D4F"/>
    <w:rsid w:val="0087509F"/>
    <w:rsid w:val="008766B8"/>
    <w:rsid w:val="00884BD4"/>
    <w:rsid w:val="00885B09"/>
    <w:rsid w:val="00892400"/>
    <w:rsid w:val="008A209D"/>
    <w:rsid w:val="008A22BB"/>
    <w:rsid w:val="008B035D"/>
    <w:rsid w:val="008B0E29"/>
    <w:rsid w:val="008B0EFA"/>
    <w:rsid w:val="008B30AB"/>
    <w:rsid w:val="008C3BB8"/>
    <w:rsid w:val="008C4B65"/>
    <w:rsid w:val="008E5F55"/>
    <w:rsid w:val="009009E7"/>
    <w:rsid w:val="0090491C"/>
    <w:rsid w:val="00905DEF"/>
    <w:rsid w:val="00906056"/>
    <w:rsid w:val="009122AE"/>
    <w:rsid w:val="00913B43"/>
    <w:rsid w:val="00930203"/>
    <w:rsid w:val="009311D2"/>
    <w:rsid w:val="009311E6"/>
    <w:rsid w:val="00931275"/>
    <w:rsid w:val="00936AC7"/>
    <w:rsid w:val="00947761"/>
    <w:rsid w:val="00953B64"/>
    <w:rsid w:val="009646A7"/>
    <w:rsid w:val="00970A88"/>
    <w:rsid w:val="009818A1"/>
    <w:rsid w:val="009A1674"/>
    <w:rsid w:val="009B38BE"/>
    <w:rsid w:val="009B4DF2"/>
    <w:rsid w:val="009B6F81"/>
    <w:rsid w:val="009C5039"/>
    <w:rsid w:val="009C684F"/>
    <w:rsid w:val="009D074C"/>
    <w:rsid w:val="009D6E73"/>
    <w:rsid w:val="009F1F1D"/>
    <w:rsid w:val="009F2B4F"/>
    <w:rsid w:val="009F3C63"/>
    <w:rsid w:val="009F66B5"/>
    <w:rsid w:val="00A02F10"/>
    <w:rsid w:val="00A1060C"/>
    <w:rsid w:val="00A16221"/>
    <w:rsid w:val="00A20A7D"/>
    <w:rsid w:val="00A27101"/>
    <w:rsid w:val="00A35D42"/>
    <w:rsid w:val="00A4303F"/>
    <w:rsid w:val="00A46CCF"/>
    <w:rsid w:val="00A506DE"/>
    <w:rsid w:val="00A53451"/>
    <w:rsid w:val="00A70426"/>
    <w:rsid w:val="00A707CC"/>
    <w:rsid w:val="00A71410"/>
    <w:rsid w:val="00A91E9A"/>
    <w:rsid w:val="00A93ED9"/>
    <w:rsid w:val="00A96221"/>
    <w:rsid w:val="00AA6995"/>
    <w:rsid w:val="00AA776E"/>
    <w:rsid w:val="00AB474C"/>
    <w:rsid w:val="00AC2DBB"/>
    <w:rsid w:val="00AC6A99"/>
    <w:rsid w:val="00AD009D"/>
    <w:rsid w:val="00AD6048"/>
    <w:rsid w:val="00AE4C91"/>
    <w:rsid w:val="00AF0A45"/>
    <w:rsid w:val="00B055EF"/>
    <w:rsid w:val="00B06B5B"/>
    <w:rsid w:val="00B1408E"/>
    <w:rsid w:val="00B22529"/>
    <w:rsid w:val="00B23769"/>
    <w:rsid w:val="00B24EB0"/>
    <w:rsid w:val="00B41789"/>
    <w:rsid w:val="00B81808"/>
    <w:rsid w:val="00B86DFA"/>
    <w:rsid w:val="00B936D0"/>
    <w:rsid w:val="00BB15FB"/>
    <w:rsid w:val="00BB7523"/>
    <w:rsid w:val="00BD3D5B"/>
    <w:rsid w:val="00BE3600"/>
    <w:rsid w:val="00C01F6F"/>
    <w:rsid w:val="00C041EA"/>
    <w:rsid w:val="00C13BBD"/>
    <w:rsid w:val="00C149AB"/>
    <w:rsid w:val="00C16929"/>
    <w:rsid w:val="00C20690"/>
    <w:rsid w:val="00C36020"/>
    <w:rsid w:val="00C40694"/>
    <w:rsid w:val="00C40A0D"/>
    <w:rsid w:val="00C479BF"/>
    <w:rsid w:val="00C5124B"/>
    <w:rsid w:val="00C70542"/>
    <w:rsid w:val="00C71649"/>
    <w:rsid w:val="00C75CBF"/>
    <w:rsid w:val="00CA3E6D"/>
    <w:rsid w:val="00CB630A"/>
    <w:rsid w:val="00CC2894"/>
    <w:rsid w:val="00CD77C3"/>
    <w:rsid w:val="00CE112C"/>
    <w:rsid w:val="00CF55D4"/>
    <w:rsid w:val="00D0402C"/>
    <w:rsid w:val="00D10A2B"/>
    <w:rsid w:val="00D608DA"/>
    <w:rsid w:val="00D70795"/>
    <w:rsid w:val="00D730BF"/>
    <w:rsid w:val="00D852F4"/>
    <w:rsid w:val="00DA64F8"/>
    <w:rsid w:val="00DB1110"/>
    <w:rsid w:val="00DB191B"/>
    <w:rsid w:val="00DB3730"/>
    <w:rsid w:val="00DC371B"/>
    <w:rsid w:val="00DC3788"/>
    <w:rsid w:val="00DC76C7"/>
    <w:rsid w:val="00DD09F5"/>
    <w:rsid w:val="00DD0E02"/>
    <w:rsid w:val="00DD4201"/>
    <w:rsid w:val="00DD5E9F"/>
    <w:rsid w:val="00DE5711"/>
    <w:rsid w:val="00DE6444"/>
    <w:rsid w:val="00E00EA0"/>
    <w:rsid w:val="00E021CB"/>
    <w:rsid w:val="00E03E94"/>
    <w:rsid w:val="00E105AD"/>
    <w:rsid w:val="00E138F1"/>
    <w:rsid w:val="00E2309D"/>
    <w:rsid w:val="00E26758"/>
    <w:rsid w:val="00E33CFD"/>
    <w:rsid w:val="00E4357B"/>
    <w:rsid w:val="00E443A7"/>
    <w:rsid w:val="00E45904"/>
    <w:rsid w:val="00E6340B"/>
    <w:rsid w:val="00E63DE5"/>
    <w:rsid w:val="00E647AF"/>
    <w:rsid w:val="00E647C7"/>
    <w:rsid w:val="00E65A37"/>
    <w:rsid w:val="00E65EF7"/>
    <w:rsid w:val="00E77B48"/>
    <w:rsid w:val="00E857FB"/>
    <w:rsid w:val="00E91799"/>
    <w:rsid w:val="00E97413"/>
    <w:rsid w:val="00E97DF8"/>
    <w:rsid w:val="00EA21FE"/>
    <w:rsid w:val="00EA34E3"/>
    <w:rsid w:val="00EB7538"/>
    <w:rsid w:val="00EC1868"/>
    <w:rsid w:val="00EE6468"/>
    <w:rsid w:val="00F1299B"/>
    <w:rsid w:val="00F207A4"/>
    <w:rsid w:val="00F2321B"/>
    <w:rsid w:val="00F25173"/>
    <w:rsid w:val="00F355AC"/>
    <w:rsid w:val="00F40CF7"/>
    <w:rsid w:val="00F44194"/>
    <w:rsid w:val="00F71A5A"/>
    <w:rsid w:val="00F73A1A"/>
    <w:rsid w:val="00F769E0"/>
    <w:rsid w:val="00FA4A46"/>
    <w:rsid w:val="00FA75FE"/>
    <w:rsid w:val="00FB1032"/>
    <w:rsid w:val="00FB39BC"/>
    <w:rsid w:val="00FB6A53"/>
    <w:rsid w:val="00FC11CA"/>
    <w:rsid w:val="00FC6BDE"/>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8BC0D7"/>
  <w15:chartTrackingRefBased/>
  <w15:docId w15:val="{6E86F1DA-9A98-4327-93DC-0F8E3418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table" w:customStyle="1" w:styleId="TableGrid1">
    <w:name w:val="Table Grid1"/>
    <w:basedOn w:val="TableNormal"/>
    <w:next w:val="TableGrid"/>
    <w:uiPriority w:val="39"/>
    <w:rsid w:val="00583D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83D3F"/>
    <w:rPr>
      <w:sz w:val="20"/>
      <w:szCs w:val="20"/>
    </w:rPr>
  </w:style>
  <w:style w:type="character" w:customStyle="1" w:styleId="FootnoteTextChar">
    <w:name w:val="Footnote Text Char"/>
    <w:basedOn w:val="DefaultParagraphFont"/>
    <w:link w:val="FootnoteText"/>
    <w:rsid w:val="00583D3F"/>
  </w:style>
  <w:style w:type="character" w:styleId="FootnoteReference">
    <w:name w:val="footnote reference"/>
    <w:rsid w:val="00583D3F"/>
    <w:rPr>
      <w:vertAlign w:val="superscript"/>
    </w:rPr>
  </w:style>
  <w:style w:type="character" w:styleId="CommentReference">
    <w:name w:val="annotation reference"/>
    <w:rsid w:val="00AE4C91"/>
    <w:rPr>
      <w:sz w:val="16"/>
      <w:szCs w:val="16"/>
    </w:rPr>
  </w:style>
  <w:style w:type="paragraph" w:styleId="CommentText">
    <w:name w:val="annotation text"/>
    <w:basedOn w:val="Normal"/>
    <w:link w:val="CommentTextChar"/>
    <w:rsid w:val="00AE4C91"/>
    <w:rPr>
      <w:sz w:val="20"/>
      <w:szCs w:val="20"/>
    </w:rPr>
  </w:style>
  <w:style w:type="character" w:customStyle="1" w:styleId="CommentTextChar">
    <w:name w:val="Comment Text Char"/>
    <w:basedOn w:val="DefaultParagraphFont"/>
    <w:link w:val="CommentText"/>
    <w:rsid w:val="00AE4C91"/>
  </w:style>
  <w:style w:type="paragraph" w:styleId="CommentSubject">
    <w:name w:val="annotation subject"/>
    <w:basedOn w:val="CommentText"/>
    <w:next w:val="CommentText"/>
    <w:link w:val="CommentSubjectChar"/>
    <w:rsid w:val="00506489"/>
    <w:rPr>
      <w:b/>
      <w:bCs/>
    </w:rPr>
  </w:style>
  <w:style w:type="character" w:customStyle="1" w:styleId="CommentSubjectChar">
    <w:name w:val="Comment Subject Char"/>
    <w:link w:val="CommentSubject"/>
    <w:rsid w:val="00506489"/>
    <w:rPr>
      <w:b/>
      <w:bCs/>
    </w:rPr>
  </w:style>
  <w:style w:type="paragraph" w:styleId="Revision">
    <w:name w:val="Revision"/>
    <w:hidden/>
    <w:uiPriority w:val="99"/>
    <w:semiHidden/>
    <w:rsid w:val="001D6C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5/07/14/2025-13052/agency-information-collection-activities-proposed-collection-comment-request-electronic-products" TargetMode="External" /><Relationship Id="rId11" Type="http://schemas.openxmlformats.org/officeDocument/2006/relationships/hyperlink" Target="https://www.bls.gov/oes/current/oes_nat.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da.gov/industry/importing-fda-regulated-products/importing-radiation-emitting-electronic-produc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0FC6E1A17FC941A2344FC05EA6CD14" ma:contentTypeVersion="10" ma:contentTypeDescription="Create a new document." ma:contentTypeScope="" ma:versionID="6098b3856380be01844975062a29d424">
  <xsd:schema xmlns:xsd="http://www.w3.org/2001/XMLSchema" xmlns:xs="http://www.w3.org/2001/XMLSchema" xmlns:p="http://schemas.microsoft.com/office/2006/metadata/properties" xmlns:ns2="7389913f-922f-4e80-b417-8e04b3f2c4f9" xmlns:ns3="dc5bc271-7e60-4bc3-821c-602e6e911f84" targetNamespace="http://schemas.microsoft.com/office/2006/metadata/properties" ma:root="true" ma:fieldsID="724ebd4775debfca2fe5114790e12a24" ns2:_="" ns3:_="">
    <xsd:import namespace="7389913f-922f-4e80-b417-8e04b3f2c4f9"/>
    <xsd:import namespace="dc5bc271-7e60-4bc3-821c-602e6e911f84"/>
    <xsd:element name="properties">
      <xsd:complexType>
        <xsd:sequence>
          <xsd:element name="documentManagement">
            <xsd:complexType>
              <xsd:all>
                <xsd:element ref="ns2:MediaServiceMetadata" minOccurs="0"/>
                <xsd:element ref="ns2:MediaServiceFastMetadata" minOccurs="0"/>
                <xsd:element ref="ns2:BeforeICRFlag"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9913f-922f-4e80-b417-8e04b3f2c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eforeICRFlag" ma:index="10" nillable="true" ma:displayName="Before ICR Flag" ma:default="0" ma:description="To flag if the document should be displayed on Before Submitting Your ICR page" ma:format="Dropdown" ma:internalName="BeforeICRFlag">
      <xsd:simpleType>
        <xsd:restriction base="dms:Boolea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5bc271-7e60-4bc3-821c-602e6e911f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BeforeICRFlag xmlns="7389913f-922f-4e80-b417-8e04b3f2c4f9">false</BeforeICRFlag>
  </documentManagement>
</p:properties>
</file>

<file path=customXml/itemProps1.xml><?xml version="1.0" encoding="utf-8"?>
<ds:datastoreItem xmlns:ds="http://schemas.openxmlformats.org/officeDocument/2006/customXml" ds:itemID="{64248836-5629-48F1-B6F4-6019D9D77B68}">
  <ds:schemaRefs>
    <ds:schemaRef ds:uri="http://schemas.microsoft.com/sharepoint/v3/contenttype/forms"/>
  </ds:schemaRefs>
</ds:datastoreItem>
</file>

<file path=customXml/itemProps2.xml><?xml version="1.0" encoding="utf-8"?>
<ds:datastoreItem xmlns:ds="http://schemas.openxmlformats.org/officeDocument/2006/customXml" ds:itemID="{FD9C2AC9-A1FA-42BC-8A4A-8B9C8228E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9913f-922f-4e80-b417-8e04b3f2c4f9"/>
    <ds:schemaRef ds:uri="dc5bc271-7e60-4bc3-821c-602e6e911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6159CB-DEAE-4972-B5DD-08A5E8D09087}">
  <ds:schemaRefs>
    <ds:schemaRef ds:uri="http://schemas.openxmlformats.org/officeDocument/2006/bibliography"/>
  </ds:schemaRefs>
</ds:datastoreItem>
</file>

<file path=customXml/itemProps4.xml><?xml version="1.0" encoding="utf-8"?>
<ds:datastoreItem xmlns:ds="http://schemas.openxmlformats.org/officeDocument/2006/customXml" ds:itemID="{5877DC38-32A3-478C-A87F-6BF5F57DE2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6583</Words>
  <Characters>37526</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44021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3</cp:revision>
  <cp:lastPrinted>2019-07-03T16:25:00Z</cp:lastPrinted>
  <dcterms:created xsi:type="dcterms:W3CDTF">2026-02-27T17:12:00Z</dcterms:created>
  <dcterms:modified xsi:type="dcterms:W3CDTF">2026-02-27T17:14:00Z</dcterms:modified>
</cp:coreProperties>
</file>