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2D59C471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F14B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13AB733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F35B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0F64800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922BD4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1043B6E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0166B4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67C61DE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922BD4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57F362F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1175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255549A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54774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2F28DBE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1175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5AD2E5F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8780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E9539C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C3244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67CD8029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B87806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87A8D" w:rsidP="00434E33" w14:paraId="6F4AE4B4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 </w:t>
      </w:r>
    </w:p>
    <w:p w:rsidR="00B46F2C" w:rsidRPr="009239AA" w:rsidP="00434E33" w14:paraId="6D607A79" w14:textId="2D49478E">
      <w:pPr>
        <w:rPr>
          <w:b/>
        </w:rPr>
      </w:pPr>
      <w:r>
        <w:rPr>
          <w:rFonts w:ascii="Calibri" w:hAnsi="Calibri" w:cs="Calibri"/>
          <w:sz w:val="22"/>
          <w:szCs w:val="22"/>
        </w:rPr>
        <w:t>American Indian, Alaska Native, Native Hawaiian Career Expo Post-Event Survey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3E6F7896" w14:textId="77777777"/>
    <w:p w:rsidR="0051442B" w:rsidP="0051442B" w14:paraId="2EB87242" w14:textId="77777777">
      <w:r w:rsidRPr="00CE1C47">
        <w:t xml:space="preserve">This evaluation will inform session organizers about how to strengthen recruitment programming for potential applicants from </w:t>
      </w:r>
      <w:r>
        <w:t>Tribal Colleges and Universities</w:t>
      </w:r>
      <w:r w:rsidRPr="00CE1C47">
        <w:t xml:space="preserve"> (</w:t>
      </w:r>
      <w:r>
        <w:t>TCU</w:t>
      </w:r>
      <w:r w:rsidRPr="00CE1C47">
        <w:t>s)</w:t>
      </w:r>
      <w:r>
        <w:t xml:space="preserve">, </w:t>
      </w:r>
      <w:r w:rsidRPr="00283270">
        <w:t>Native American-Serving Non</w:t>
      </w:r>
      <w:r>
        <w:t>-T</w:t>
      </w:r>
      <w:r w:rsidRPr="00283270">
        <w:t>ribal Institution</w:t>
      </w:r>
      <w:r>
        <w:t xml:space="preserve"> (NASNTI), and Alaska Native-Native Hawaiian Serving Institution (ANNHSI)</w:t>
      </w:r>
      <w:r w:rsidRPr="00CE1C47">
        <w:t>. Specifically, the data collection will allow organizers to:</w:t>
      </w:r>
    </w:p>
    <w:p w:rsidR="0051442B" w:rsidP="0051442B" w14:paraId="750422A5" w14:textId="77777777">
      <w:pPr>
        <w:pStyle w:val="ListParagraph"/>
        <w:numPr>
          <w:ilvl w:val="0"/>
          <w:numId w:val="19"/>
        </w:numPr>
        <w:spacing w:after="160"/>
        <w:ind w:left="720"/>
      </w:pPr>
      <w:r>
        <w:t>Determine how well the recruitment session communicated the intended content outlined in the learning objectives,</w:t>
      </w:r>
    </w:p>
    <w:p w:rsidR="0051442B" w:rsidP="0051442B" w14:paraId="3AB1F786" w14:textId="77777777">
      <w:pPr>
        <w:pStyle w:val="ListParagraph"/>
        <w:numPr>
          <w:ilvl w:val="0"/>
          <w:numId w:val="19"/>
        </w:numPr>
        <w:spacing w:after="160"/>
        <w:ind w:left="720"/>
      </w:pPr>
      <w:r>
        <w:t>Gain insight into</w:t>
      </w:r>
      <w:r w:rsidRPr="009213DE">
        <w:t xml:space="preserve"> the experience of event attendees </w:t>
      </w:r>
      <w:r>
        <w:t>during the recruitment session, and</w:t>
      </w:r>
    </w:p>
    <w:p w:rsidR="00B46F2C" w:rsidRPr="0051442B" w:rsidP="00434E33" w14:paraId="11ADCE3A" w14:textId="70918744">
      <w:pPr>
        <w:pStyle w:val="ListParagraph"/>
        <w:numPr>
          <w:ilvl w:val="0"/>
          <w:numId w:val="19"/>
        </w:numPr>
        <w:spacing w:after="160"/>
        <w:ind w:left="720"/>
      </w:pPr>
      <w:r>
        <w:t>Learn what topics attendees would be interested in the future.</w:t>
      </w: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B46F2C" w14:paraId="0B1B36A4" w14:textId="7D69D073">
      <w:r>
        <w:t>The audience will be s</w:t>
      </w:r>
      <w:r w:rsidR="006336B1">
        <w:t>tudents, graduates, and early career professionals</w:t>
      </w:r>
      <w:r w:rsidR="00F237B1">
        <w:t xml:space="preserve"> who registered for the AIANNH conference on</w:t>
      </w:r>
      <w:r w:rsidR="00060C74">
        <w:t xml:space="preserve"> 11/3/2022.</w:t>
      </w:r>
    </w:p>
    <w:p w:rsidR="00B46F2C" w14:paraId="2E0BF9BC" w14:textId="77777777"/>
    <w:p w:rsidR="00B46F2C" w14:paraId="1C787811" w14:textId="77777777"/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70E5102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F62552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51BE57ED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922BD4" w:rsidP="00922BD4" w14:paraId="0E4009B9" w14:textId="77777777">
      <w:pPr>
        <w:pStyle w:val="ListParagraph"/>
        <w:ind w:left="360"/>
      </w:pPr>
    </w:p>
    <w:p w:rsidR="00922BD4" w:rsidP="00922BD4" w14:paraId="65BFB616" w14:textId="13BA78EA">
      <w:r>
        <w:t>Name</w:t>
      </w:r>
      <w:r w:rsidRPr="00922BD4">
        <w:rPr>
          <w:u w:val="single"/>
        </w:rPr>
        <w:t xml:space="preserve">: </w:t>
      </w:r>
      <w:r w:rsidRPr="00922BD4">
        <w:rPr>
          <w:u w:val="single"/>
        </w:rPr>
        <w:t>Kehsa Brown, DIRA Project Manager, AIANNH Data Committee Chair</w:t>
      </w:r>
    </w:p>
    <w:p w:rsidR="00B46F2C" w:rsidP="00922BD4" w14:paraId="6E04CB38" w14:textId="77777777"/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4342CD96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]</w:t>
      </w:r>
      <w:r>
        <w:t xml:space="preserve"> Yes  [</w:t>
      </w:r>
      <w:r w:rsidR="00922BD4">
        <w:t xml:space="preserve"> x</w:t>
      </w:r>
      <w:r>
        <w:t xml:space="preserve"> ]  No </w:t>
      </w:r>
    </w:p>
    <w:p w:rsidR="00B46F2C" w:rsidP="00C86E91" w14:paraId="059C2C9E" w14:textId="18700D95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</w:t>
      </w:r>
      <w:r w:rsidR="00536507">
        <w:t>x</w:t>
      </w:r>
      <w:r>
        <w:t xml:space="preserve">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1DC5DEBA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536507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5445BD77">
      <w:pPr>
        <w:rPr>
          <w:i/>
        </w:rPr>
      </w:pPr>
      <w:r>
        <w:rPr>
          <w:b/>
        </w:rPr>
        <w:t>BURDEN HOURS</w:t>
      </w:r>
      <w:r w:rsidR="00EE4660">
        <w:t xml:space="preserve">: The survey is expected to close on </w:t>
      </w:r>
      <w:r w:rsidR="00CB0D08">
        <w:t>11/8/2022.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57"/>
      </w:tblGrid>
      <w:tr w14:paraId="1B73BC2F" w14:textId="77777777" w:rsidTr="00400131">
        <w:tblPrEx>
          <w:tblW w:w="9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57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400131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420715CA" w14:textId="5716866A">
            <w:r>
              <w:t>Individuals or Households</w:t>
            </w:r>
          </w:p>
        </w:tc>
        <w:tc>
          <w:tcPr>
            <w:tcW w:w="1530" w:type="dxa"/>
          </w:tcPr>
          <w:p w:rsidR="00B46F2C" w:rsidP="00843796" w14:paraId="24DBC17F" w14:textId="7945E29A">
            <w:r>
              <w:t>500</w:t>
            </w:r>
          </w:p>
        </w:tc>
        <w:tc>
          <w:tcPr>
            <w:tcW w:w="1710" w:type="dxa"/>
          </w:tcPr>
          <w:p w:rsidR="00B46F2C" w:rsidP="00843796" w14:paraId="1D9AFA2F" w14:textId="47F23242">
            <w:r>
              <w:t>10 minutes</w:t>
            </w:r>
          </w:p>
        </w:tc>
        <w:tc>
          <w:tcPr>
            <w:tcW w:w="1057" w:type="dxa"/>
          </w:tcPr>
          <w:p w:rsidR="00B46F2C" w:rsidP="00843796" w14:paraId="5D7C96C4" w14:textId="079DA34E">
            <w:r>
              <w:t>83</w:t>
            </w:r>
            <w:r w:rsidR="00C107A5">
              <w:t xml:space="preserve"> hours</w:t>
            </w:r>
          </w:p>
        </w:tc>
      </w:tr>
      <w:tr w14:paraId="5F6B02D5" w14:textId="77777777" w:rsidTr="00400131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0E617982" w14:textId="77777777"/>
        </w:tc>
        <w:tc>
          <w:tcPr>
            <w:tcW w:w="1530" w:type="dxa"/>
          </w:tcPr>
          <w:p w:rsidR="00B46F2C" w:rsidP="00843796" w14:paraId="4C7F372F" w14:textId="77777777"/>
        </w:tc>
        <w:tc>
          <w:tcPr>
            <w:tcW w:w="1710" w:type="dxa"/>
          </w:tcPr>
          <w:p w:rsidR="00B46F2C" w:rsidP="00843796" w14:paraId="4774E070" w14:textId="77777777"/>
        </w:tc>
        <w:tc>
          <w:tcPr>
            <w:tcW w:w="1057" w:type="dxa"/>
          </w:tcPr>
          <w:p w:rsidR="00B46F2C" w:rsidP="00843796" w14:paraId="69D304C6" w14:textId="77777777"/>
        </w:tc>
      </w:tr>
      <w:tr w14:paraId="440D7C10" w14:textId="77777777" w:rsidTr="00400131">
        <w:tblPrEx>
          <w:tblW w:w="971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0D7C2653" w14:textId="12638DD9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B46F2C" w:rsidP="00843796" w14:paraId="6ED6ECFB" w14:textId="1A6369AB">
            <w:r>
              <w:t>10 minutes</w:t>
            </w:r>
          </w:p>
        </w:tc>
        <w:tc>
          <w:tcPr>
            <w:tcW w:w="1057" w:type="dxa"/>
          </w:tcPr>
          <w:p w:rsidR="00B46F2C" w:rsidRPr="00512CA7" w:rsidP="00843796" w14:paraId="464E472E" w14:textId="415A279D">
            <w:pPr>
              <w:rPr>
                <w:b/>
              </w:rPr>
            </w:pPr>
            <w:r>
              <w:rPr>
                <w:b/>
              </w:rPr>
              <w:t>83</w:t>
            </w:r>
            <w:r w:rsidR="00C107A5">
              <w:rPr>
                <w:b/>
              </w:rPr>
              <w:t xml:space="preserve"> hours</w:t>
            </w:r>
          </w:p>
        </w:tc>
      </w:tr>
    </w:tbl>
    <w:p w:rsidR="00B46F2C" w:rsidP="00F3170F" w14:paraId="1AB33144" w14:textId="77777777"/>
    <w:p w:rsidR="00B46F2C" w14:paraId="6775AEDB" w14:textId="386C5B89">
      <w:r>
        <w:rPr>
          <w:b/>
        </w:rPr>
        <w:t xml:space="preserve">FEDERAL COST:  </w:t>
      </w:r>
      <w:r>
        <w:t>The estimated annual cost to the Federal government</w:t>
      </w:r>
      <w:r w:rsidR="00394F29">
        <w:t xml:space="preserve"> </w:t>
      </w:r>
      <w:r>
        <w:t>is____</w:t>
      </w:r>
      <w:r w:rsidR="00BC07CE">
        <w:t>$2680.32</w:t>
      </w:r>
      <w:r>
        <w:t>__</w:t>
      </w:r>
    </w:p>
    <w:p w:rsidR="00BC07CE" w14:paraId="1D0F3549" w14:textId="77777777"/>
    <w:p w:rsidR="00822887" w14:paraId="6244AB91" w14:textId="3000782D">
      <w:pPr>
        <w:rPr>
          <w:b/>
        </w:rPr>
      </w:pPr>
      <w:r w:rsidRPr="00822887">
        <w:t xml:space="preserve">This estimate is based on the time required for </w:t>
      </w:r>
      <w:r>
        <w:t>8</w:t>
      </w:r>
      <w:r w:rsidRPr="00822887">
        <w:t xml:space="preserve"> FTE</w:t>
      </w:r>
      <w:r w:rsidR="007E517B">
        <w:t>s</w:t>
      </w:r>
      <w:r w:rsidRPr="00822887">
        <w:t xml:space="preserve"> </w:t>
      </w:r>
      <w:r>
        <w:t xml:space="preserve">Avg. </w:t>
      </w:r>
      <w:r w:rsidRPr="00822887">
        <w:t>(GS-1</w:t>
      </w:r>
      <w:r>
        <w:t>2</w:t>
      </w:r>
      <w:r w:rsidRPr="00822887">
        <w:t xml:space="preserve">) to </w:t>
      </w:r>
      <w:r w:rsidR="007E517B">
        <w:t xml:space="preserve">collectively </w:t>
      </w:r>
      <w:r w:rsidRPr="00822887">
        <w:t xml:space="preserve">design the survey, develop the web-based survey, implement the survey, analyze the data, and </w:t>
      </w:r>
      <w:r w:rsidR="00B178F1">
        <w:t>report findings</w:t>
      </w:r>
      <w:r w:rsidRPr="00822887">
        <w:t xml:space="preserve"> based on the </w:t>
      </w:r>
      <w:r w:rsidR="00145C64">
        <w:t xml:space="preserve">data </w:t>
      </w:r>
      <w:r w:rsidRPr="00822887">
        <w:t>results.</w:t>
      </w:r>
    </w:p>
    <w:p w:rsidR="00B46F2C" w14:paraId="28C1E765" w14:textId="77777777">
      <w:pPr>
        <w:rPr>
          <w:b/>
          <w:bCs/>
          <w:u w:val="singl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7"/>
        <w:gridCol w:w="1170"/>
      </w:tblGrid>
      <w:tr w14:paraId="58B26EA7" w14:textId="77777777" w:rsidTr="00394F29">
        <w:tblPrEx>
          <w:tblW w:w="9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0B73BD" w:rsidRPr="00512CA7" w:rsidP="004F6BA7" w14:paraId="64D5AEE3" w14:textId="2E708EAE">
            <w:pPr>
              <w:rPr>
                <w:b/>
              </w:rPr>
            </w:pPr>
            <w:r>
              <w:rPr>
                <w:b/>
              </w:rPr>
              <w:t>Staff</w:t>
            </w:r>
            <w:r w:rsidRPr="00512CA7">
              <w:rPr>
                <w:b/>
              </w:rPr>
              <w:t xml:space="preserve"> </w:t>
            </w:r>
            <w:r w:rsidR="0045392B">
              <w:rPr>
                <w:b/>
              </w:rPr>
              <w:t>Rate</w:t>
            </w:r>
          </w:p>
        </w:tc>
        <w:tc>
          <w:tcPr>
            <w:tcW w:w="1530" w:type="dxa"/>
          </w:tcPr>
          <w:p w:rsidR="000B73BD" w:rsidRPr="00512CA7" w:rsidP="004F6BA7" w14:paraId="74A33100" w14:textId="70564B82">
            <w:pPr>
              <w:rPr>
                <w:b/>
              </w:rPr>
            </w:pPr>
            <w:r w:rsidRPr="00512CA7">
              <w:rPr>
                <w:b/>
              </w:rPr>
              <w:t xml:space="preserve">No. of </w:t>
            </w:r>
            <w:r w:rsidR="00655476">
              <w:rPr>
                <w:b/>
              </w:rPr>
              <w:t>Employees</w:t>
            </w:r>
          </w:p>
        </w:tc>
        <w:tc>
          <w:tcPr>
            <w:tcW w:w="1597" w:type="dxa"/>
          </w:tcPr>
          <w:p w:rsidR="000B73BD" w:rsidRPr="00512CA7" w:rsidP="004F6BA7" w14:paraId="339BB47A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0B73BD" w:rsidRPr="00512CA7" w:rsidP="004F6BA7" w14:paraId="77678050" w14:textId="59835A1D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14:paraId="50EAE633" w14:textId="77777777" w:rsidTr="00394F29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0B73BD" w:rsidP="004F6BA7" w14:paraId="504BE498" w14:textId="1E6752DE">
            <w:r>
              <w:t>Employees</w:t>
            </w:r>
            <w:r w:rsidR="00CA581A">
              <w:t xml:space="preserve"> – avg. GS 12</w:t>
            </w:r>
            <w:r w:rsidR="00450489">
              <w:t xml:space="preserve"> PayScale -</w:t>
            </w:r>
            <w:r w:rsidR="00394F29">
              <w:t xml:space="preserve"> </w:t>
            </w:r>
            <w:r w:rsidR="00450489">
              <w:t xml:space="preserve">Atlanta  </w:t>
            </w:r>
            <w:r w:rsidR="00FF0A68">
              <w:t>$</w:t>
            </w:r>
            <w:r w:rsidR="00FF0A68">
              <w:t>41.88/</w:t>
            </w:r>
            <w:r w:rsidR="00FF0A68">
              <w:t>hr</w:t>
            </w:r>
          </w:p>
        </w:tc>
        <w:tc>
          <w:tcPr>
            <w:tcW w:w="1530" w:type="dxa"/>
          </w:tcPr>
          <w:p w:rsidR="000B73BD" w:rsidP="004F6BA7" w14:paraId="0A8D7297" w14:textId="1D4A3475">
            <w:r>
              <w:t>8</w:t>
            </w:r>
          </w:p>
        </w:tc>
        <w:tc>
          <w:tcPr>
            <w:tcW w:w="1597" w:type="dxa"/>
          </w:tcPr>
          <w:p w:rsidR="000B73BD" w:rsidP="004F6BA7" w14:paraId="6F71B663" w14:textId="2580D3FC">
            <w:r>
              <w:t>8</w:t>
            </w:r>
            <w:r>
              <w:t xml:space="preserve"> </w:t>
            </w:r>
            <w:r w:rsidR="003C6162">
              <w:t>hours</w:t>
            </w:r>
          </w:p>
        </w:tc>
        <w:tc>
          <w:tcPr>
            <w:tcW w:w="1170" w:type="dxa"/>
          </w:tcPr>
          <w:p w:rsidR="000B73BD" w:rsidP="004F6BA7" w14:paraId="786EE242" w14:textId="5CA92C7B">
            <w:r>
              <w:t>$</w:t>
            </w:r>
            <w:r w:rsidR="00BC07CE">
              <w:t>2680</w:t>
            </w:r>
            <w:r>
              <w:t>.</w:t>
            </w:r>
            <w:r w:rsidR="00BC07CE">
              <w:t>32</w:t>
            </w:r>
          </w:p>
        </w:tc>
      </w:tr>
      <w:tr w14:paraId="51A442E6" w14:textId="77777777" w:rsidTr="00394F29">
        <w:tblPrEx>
          <w:tblW w:w="971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0B73BD" w:rsidP="004F6BA7" w14:paraId="5E8E25D7" w14:textId="77777777"/>
        </w:tc>
        <w:tc>
          <w:tcPr>
            <w:tcW w:w="1530" w:type="dxa"/>
          </w:tcPr>
          <w:p w:rsidR="000B73BD" w:rsidP="004F6BA7" w14:paraId="0E4E97DA" w14:textId="77777777"/>
        </w:tc>
        <w:tc>
          <w:tcPr>
            <w:tcW w:w="1597" w:type="dxa"/>
          </w:tcPr>
          <w:p w:rsidR="000B73BD" w:rsidP="004F6BA7" w14:paraId="78244B80" w14:textId="77777777"/>
        </w:tc>
        <w:tc>
          <w:tcPr>
            <w:tcW w:w="1170" w:type="dxa"/>
          </w:tcPr>
          <w:p w:rsidR="000B73BD" w:rsidP="004F6BA7" w14:paraId="23716E61" w14:textId="77777777"/>
        </w:tc>
      </w:tr>
      <w:tr w14:paraId="0D47C038" w14:textId="77777777" w:rsidTr="00394F29">
        <w:tblPrEx>
          <w:tblW w:w="971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0B73BD" w:rsidRPr="00512CA7" w:rsidP="004F6BA7" w14:paraId="25A74C38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0B73BD" w:rsidRPr="00512CA7" w:rsidP="004F6BA7" w14:paraId="1E23D1F1" w14:textId="72B11EAC">
            <w:pPr>
              <w:rPr>
                <w:b/>
              </w:rPr>
            </w:pPr>
          </w:p>
        </w:tc>
        <w:tc>
          <w:tcPr>
            <w:tcW w:w="1597" w:type="dxa"/>
          </w:tcPr>
          <w:p w:rsidR="000B73BD" w:rsidP="004F6BA7" w14:paraId="5F39DCF8" w14:textId="0197C624"/>
        </w:tc>
        <w:tc>
          <w:tcPr>
            <w:tcW w:w="1170" w:type="dxa"/>
          </w:tcPr>
          <w:p w:rsidR="000B73BD" w:rsidRPr="00512CA7" w:rsidP="004F6BA7" w14:paraId="49DF0ECE" w14:textId="2F1E86F3">
            <w:pPr>
              <w:rPr>
                <w:b/>
              </w:rPr>
            </w:pPr>
          </w:p>
        </w:tc>
      </w:tr>
    </w:tbl>
    <w:p w:rsidR="000B73BD" w14:paraId="35464BC6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0074D23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F33977">
        <w:t>x</w:t>
      </w:r>
      <w:r>
        <w:t xml:space="preserve">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00A403BB" w14:paraId="592FD983" w14:textId="70A547A0">
      <w:r>
        <w:t>All</w:t>
      </w:r>
      <w:r w:rsidR="006274A8">
        <w:t xml:space="preserve"> registered participants </w:t>
      </w:r>
      <w:r>
        <w:t xml:space="preserve">of the AIANNH conference </w:t>
      </w:r>
      <w:r w:rsidR="006274A8">
        <w:t>will</w:t>
      </w:r>
      <w:r>
        <w:t xml:space="preserve"> </w:t>
      </w:r>
      <w:r w:rsidR="00075282">
        <w:t>be selected to complete the survey via email</w:t>
      </w:r>
      <w:r w:rsidR="00F768C4">
        <w:t xml:space="preserve"> through Survey Monkey</w:t>
      </w:r>
      <w:r w:rsidR="00075282">
        <w:t xml:space="preserve">. </w:t>
      </w:r>
      <w:r w:rsidR="006274A8">
        <w:t xml:space="preserve"> </w:t>
      </w:r>
    </w:p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74BAED84">
      <w:pPr>
        <w:ind w:left="720"/>
      </w:pPr>
      <w:r>
        <w:t xml:space="preserve">[ </w:t>
      </w:r>
      <w:r w:rsidR="00217DCD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4236C415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217DCD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219" w14:paraId="2705F1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F2C" w14:paraId="7E4B5A7D" w14:textId="77F0B22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824B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219" w14:paraId="3AF3117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219" w14:paraId="1BB549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219" w14:paraId="11D0E19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219" w14:paraId="632B4F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E49BB"/>
    <w:multiLevelType w:val="hybridMultilevel"/>
    <w:tmpl w:val="932EB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66B4"/>
    <w:rsid w:val="00023A57"/>
    <w:rsid w:val="0004008A"/>
    <w:rsid w:val="00047A64"/>
    <w:rsid w:val="00060C74"/>
    <w:rsid w:val="00067329"/>
    <w:rsid w:val="00075282"/>
    <w:rsid w:val="0008512A"/>
    <w:rsid w:val="000B2838"/>
    <w:rsid w:val="000B73BD"/>
    <w:rsid w:val="000D44CA"/>
    <w:rsid w:val="000E200B"/>
    <w:rsid w:val="000F68BE"/>
    <w:rsid w:val="000F6D85"/>
    <w:rsid w:val="001255A5"/>
    <w:rsid w:val="00145293"/>
    <w:rsid w:val="00145C64"/>
    <w:rsid w:val="00146B20"/>
    <w:rsid w:val="00170D16"/>
    <w:rsid w:val="001927A4"/>
    <w:rsid w:val="00194AC6"/>
    <w:rsid w:val="001A23B0"/>
    <w:rsid w:val="001A25CC"/>
    <w:rsid w:val="001B0AAA"/>
    <w:rsid w:val="001C39F7"/>
    <w:rsid w:val="002072A4"/>
    <w:rsid w:val="00217DCD"/>
    <w:rsid w:val="00237B48"/>
    <w:rsid w:val="0024521E"/>
    <w:rsid w:val="00255D44"/>
    <w:rsid w:val="00263C3D"/>
    <w:rsid w:val="00265236"/>
    <w:rsid w:val="00274D0B"/>
    <w:rsid w:val="002821FF"/>
    <w:rsid w:val="00283270"/>
    <w:rsid w:val="00290D44"/>
    <w:rsid w:val="00291893"/>
    <w:rsid w:val="002B3C95"/>
    <w:rsid w:val="002D0B92"/>
    <w:rsid w:val="002E52CD"/>
    <w:rsid w:val="00360086"/>
    <w:rsid w:val="003675DB"/>
    <w:rsid w:val="003824BB"/>
    <w:rsid w:val="003859BC"/>
    <w:rsid w:val="00391BB4"/>
    <w:rsid w:val="00394F29"/>
    <w:rsid w:val="003A4C87"/>
    <w:rsid w:val="003C4F49"/>
    <w:rsid w:val="003C6162"/>
    <w:rsid w:val="003D5BBE"/>
    <w:rsid w:val="003E05AC"/>
    <w:rsid w:val="003E3C61"/>
    <w:rsid w:val="003F1C5B"/>
    <w:rsid w:val="00400131"/>
    <w:rsid w:val="0040417A"/>
    <w:rsid w:val="00405244"/>
    <w:rsid w:val="0041175C"/>
    <w:rsid w:val="0041337D"/>
    <w:rsid w:val="00423AD9"/>
    <w:rsid w:val="00434E33"/>
    <w:rsid w:val="00441434"/>
    <w:rsid w:val="00450489"/>
    <w:rsid w:val="00450CC2"/>
    <w:rsid w:val="0045264C"/>
    <w:rsid w:val="0045392B"/>
    <w:rsid w:val="004876EC"/>
    <w:rsid w:val="004A52CE"/>
    <w:rsid w:val="004B6737"/>
    <w:rsid w:val="004D6E14"/>
    <w:rsid w:val="004E1C18"/>
    <w:rsid w:val="004F6BA7"/>
    <w:rsid w:val="005009B0"/>
    <w:rsid w:val="00512CA7"/>
    <w:rsid w:val="0051442B"/>
    <w:rsid w:val="00536507"/>
    <w:rsid w:val="0054774D"/>
    <w:rsid w:val="005564DD"/>
    <w:rsid w:val="005A1006"/>
    <w:rsid w:val="005A1ED9"/>
    <w:rsid w:val="005D5655"/>
    <w:rsid w:val="005D7F83"/>
    <w:rsid w:val="005E6CFF"/>
    <w:rsid w:val="005E714A"/>
    <w:rsid w:val="006140A0"/>
    <w:rsid w:val="00621E79"/>
    <w:rsid w:val="006274A8"/>
    <w:rsid w:val="006336B1"/>
    <w:rsid w:val="00636621"/>
    <w:rsid w:val="00642B49"/>
    <w:rsid w:val="00655476"/>
    <w:rsid w:val="00660A3F"/>
    <w:rsid w:val="006832D9"/>
    <w:rsid w:val="00683A01"/>
    <w:rsid w:val="0069403B"/>
    <w:rsid w:val="006C11EF"/>
    <w:rsid w:val="006F3DDE"/>
    <w:rsid w:val="00704678"/>
    <w:rsid w:val="0070714D"/>
    <w:rsid w:val="00707C9F"/>
    <w:rsid w:val="007425E7"/>
    <w:rsid w:val="007B05B4"/>
    <w:rsid w:val="007D009F"/>
    <w:rsid w:val="007E517B"/>
    <w:rsid w:val="00802607"/>
    <w:rsid w:val="008101A5"/>
    <w:rsid w:val="00822664"/>
    <w:rsid w:val="00822887"/>
    <w:rsid w:val="00843796"/>
    <w:rsid w:val="00887541"/>
    <w:rsid w:val="00895229"/>
    <w:rsid w:val="008D416F"/>
    <w:rsid w:val="008F0203"/>
    <w:rsid w:val="008F3219"/>
    <w:rsid w:val="008F50D4"/>
    <w:rsid w:val="009213D0"/>
    <w:rsid w:val="009213DE"/>
    <w:rsid w:val="00922BD4"/>
    <w:rsid w:val="009239AA"/>
    <w:rsid w:val="00935927"/>
    <w:rsid w:val="00935ADA"/>
    <w:rsid w:val="00946B6C"/>
    <w:rsid w:val="00951C24"/>
    <w:rsid w:val="00955A71"/>
    <w:rsid w:val="0096108F"/>
    <w:rsid w:val="009822F8"/>
    <w:rsid w:val="009C13B9"/>
    <w:rsid w:val="009D01A2"/>
    <w:rsid w:val="009F3A86"/>
    <w:rsid w:val="009F4F71"/>
    <w:rsid w:val="009F5923"/>
    <w:rsid w:val="00A403BB"/>
    <w:rsid w:val="00A575AF"/>
    <w:rsid w:val="00A60FC2"/>
    <w:rsid w:val="00A60FF4"/>
    <w:rsid w:val="00A674DF"/>
    <w:rsid w:val="00A83AA6"/>
    <w:rsid w:val="00AA478D"/>
    <w:rsid w:val="00AD3D72"/>
    <w:rsid w:val="00AE1809"/>
    <w:rsid w:val="00AE1FB9"/>
    <w:rsid w:val="00B178F1"/>
    <w:rsid w:val="00B4262C"/>
    <w:rsid w:val="00B46F2C"/>
    <w:rsid w:val="00B53185"/>
    <w:rsid w:val="00B73F9C"/>
    <w:rsid w:val="00B76F71"/>
    <w:rsid w:val="00B80D76"/>
    <w:rsid w:val="00B876F2"/>
    <w:rsid w:val="00B87806"/>
    <w:rsid w:val="00B87A8D"/>
    <w:rsid w:val="00BA2105"/>
    <w:rsid w:val="00BA7E06"/>
    <w:rsid w:val="00BB43B5"/>
    <w:rsid w:val="00BB6219"/>
    <w:rsid w:val="00BC07CE"/>
    <w:rsid w:val="00BD058B"/>
    <w:rsid w:val="00BD290F"/>
    <w:rsid w:val="00BF14B2"/>
    <w:rsid w:val="00C008AA"/>
    <w:rsid w:val="00C107A5"/>
    <w:rsid w:val="00C14CC4"/>
    <w:rsid w:val="00C238F1"/>
    <w:rsid w:val="00C3244C"/>
    <w:rsid w:val="00C33C52"/>
    <w:rsid w:val="00C40D8B"/>
    <w:rsid w:val="00C809B5"/>
    <w:rsid w:val="00C8407A"/>
    <w:rsid w:val="00C8488C"/>
    <w:rsid w:val="00C86E91"/>
    <w:rsid w:val="00C9606B"/>
    <w:rsid w:val="00CA2650"/>
    <w:rsid w:val="00CA581A"/>
    <w:rsid w:val="00CB0D08"/>
    <w:rsid w:val="00CB1078"/>
    <w:rsid w:val="00CB2DFB"/>
    <w:rsid w:val="00CC6FAF"/>
    <w:rsid w:val="00CE1C47"/>
    <w:rsid w:val="00CE7721"/>
    <w:rsid w:val="00CF3466"/>
    <w:rsid w:val="00D24698"/>
    <w:rsid w:val="00D6383F"/>
    <w:rsid w:val="00D67997"/>
    <w:rsid w:val="00D71221"/>
    <w:rsid w:val="00DB59D0"/>
    <w:rsid w:val="00DC33D3"/>
    <w:rsid w:val="00E02391"/>
    <w:rsid w:val="00E252F3"/>
    <w:rsid w:val="00E26329"/>
    <w:rsid w:val="00E40B50"/>
    <w:rsid w:val="00E46468"/>
    <w:rsid w:val="00E50293"/>
    <w:rsid w:val="00E57B71"/>
    <w:rsid w:val="00E65FFC"/>
    <w:rsid w:val="00E80951"/>
    <w:rsid w:val="00E854FE"/>
    <w:rsid w:val="00E86CC6"/>
    <w:rsid w:val="00EB0BBB"/>
    <w:rsid w:val="00EB56B3"/>
    <w:rsid w:val="00EC408C"/>
    <w:rsid w:val="00ED6492"/>
    <w:rsid w:val="00EE4660"/>
    <w:rsid w:val="00EF2095"/>
    <w:rsid w:val="00EF484B"/>
    <w:rsid w:val="00F06866"/>
    <w:rsid w:val="00F121F6"/>
    <w:rsid w:val="00F132BA"/>
    <w:rsid w:val="00F15956"/>
    <w:rsid w:val="00F237B1"/>
    <w:rsid w:val="00F24CFC"/>
    <w:rsid w:val="00F3170F"/>
    <w:rsid w:val="00F33977"/>
    <w:rsid w:val="00F3472B"/>
    <w:rsid w:val="00F35BAC"/>
    <w:rsid w:val="00F4017B"/>
    <w:rsid w:val="00F54F1F"/>
    <w:rsid w:val="00F60CA9"/>
    <w:rsid w:val="00F62552"/>
    <w:rsid w:val="00F768C4"/>
    <w:rsid w:val="00F976B0"/>
    <w:rsid w:val="00FA6DE7"/>
    <w:rsid w:val="00FB183F"/>
    <w:rsid w:val="00FB6B25"/>
    <w:rsid w:val="00FC0A8E"/>
    <w:rsid w:val="00FD6D92"/>
    <w:rsid w:val="00FE2FA6"/>
    <w:rsid w:val="00FE3DF2"/>
    <w:rsid w:val="00FF0A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3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8FF8B73E8D14E95E943C81F49183B" ma:contentTypeVersion="1305" ma:contentTypeDescription="Create a new document." ma:contentTypeScope="" ma:versionID="2aecb02a8d831a7c97c2963917a118a1">
  <xsd:schema xmlns:xsd="http://www.w3.org/2001/XMLSchema" xmlns:xs="http://www.w3.org/2001/XMLSchema" xmlns:p="http://schemas.microsoft.com/office/2006/metadata/properties" xmlns:ns2="0724e717-bbe7-4e48-ae6a-faff532bb476" xmlns:ns3="ba2732ca-9a65-407c-93a8-b0464f2417d7" xmlns:ns4="1b80bbf5-5b9d-4bef-a028-a57713d79aeb" targetNamespace="http://schemas.microsoft.com/office/2006/metadata/properties" ma:root="true" ma:fieldsID="f71cab2bee09facf1bab0939c2920799" ns2:_="" ns3:_="" ns4:_="">
    <xsd:import namespace="0724e717-bbe7-4e48-ae6a-faff532bb476"/>
    <xsd:import namespace="ba2732ca-9a65-407c-93a8-b0464f2417d7"/>
    <xsd:import namespace="1b80bbf5-5b9d-4bef-a028-a57713d79a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732ca-9a65-407c-93a8-b0464f241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bbf5-5b9d-4bef-a028-a57713d79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7DAU5SSH7P55-1983695502-538</_dlc_DocId>
    <_dlc_DocIdUrl xmlns="0724e717-bbe7-4e48-ae6a-faff532bb476">
      <Url>https://esp.cdc.gov/sites/csels/dsepd3/od/science/_layouts/15/DocIdRedir.aspx?ID=7DAU5SSH7P55-1983695502-538</Url>
      <Description>7DAU5SSH7P55-1983695502-538</Description>
    </_dlc_DocIdUrl>
  </documentManagement>
</p:properties>
</file>

<file path=customXml/itemProps1.xml><?xml version="1.0" encoding="utf-8"?>
<ds:datastoreItem xmlns:ds="http://schemas.openxmlformats.org/officeDocument/2006/customXml" ds:itemID="{BE540560-D2C7-494A-92F4-3FF55AC0D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07BEA-5856-4CC3-88A1-96D5687A7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ba2732ca-9a65-407c-93a8-b0464f2417d7"/>
    <ds:schemaRef ds:uri="1b80bbf5-5b9d-4bef-a028-a57713d79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44A3C-8B0A-4BBE-9315-9F58A3E5C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54C7B-400F-4A1E-9456-B74780B72C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2FAC19-1D37-4D52-A937-CE26CC4BEAD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b80bbf5-5b9d-4bef-a028-a57713d79aeb"/>
    <ds:schemaRef ds:uri="http://purl.org/dc/elements/1.1/"/>
    <ds:schemaRef ds:uri="http://purl.org/dc/terms/"/>
    <ds:schemaRef ds:uri="ba2732ca-9a65-407c-93a8-b0464f2417d7"/>
    <ds:schemaRef ds:uri="0724e717-bbe7-4e48-ae6a-faff532bb47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Clinebell, Carter (CDC/DDPHSS/CSELS/DSEPD) (CTR)</cp:lastModifiedBy>
  <cp:revision>2</cp:revision>
  <cp:lastPrinted>2019-03-29T13:58:00Z</cp:lastPrinted>
  <dcterms:created xsi:type="dcterms:W3CDTF">2022-10-03T16:14:00Z</dcterms:created>
  <dcterms:modified xsi:type="dcterms:W3CDTF">2022-10-03T16:14:00Z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0x010100F568FF8B73E8D14E95E943C81F49183B</vt:lpwstr>
  </property>
  <property fmtid="{D5CDD505-2E9C-101B-9397-08002B2CF9AE}" pid="3" name="MSIP_Label_7b94a7b8-f06c-4dfe-bdcc-9b548fd58c31_ActionId">
    <vt:lpwstr>71a0e5c8-2866-4ad3-b365-ba0e4a664a4d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2022-08-02T15:33:31Z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Order">
    <vt:r8>53800</vt:r8>
  </property>
  <property fmtid="{D5CDD505-2E9C-101B-9397-08002B2CF9AE}" pid="11" name="_dlc_DocIdItemGuid">
    <vt:lpwstr>6ae94eed-fbae-4b02-8c84-d3877609da6c</vt:lpwstr>
  </property>
  <property fmtid="{D5CDD505-2E9C-101B-9397-08002B2CF9AE}" pid="12" name="_NewReviewCycle">
    <vt:lpwstr/>
  </property>
</Properties>
</file>