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434E33" w14:paraId="29F94E0C" w14:textId="63CA5D01">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DF4F10">
        <w:rPr>
          <w:rFonts w:asciiTheme="minorHAnsi" w:hAnsiTheme="minorHAnsi" w:cstheme="minorHAnsi"/>
          <w:sz w:val="22"/>
          <w:szCs w:val="22"/>
        </w:rPr>
        <w:t xml:space="preserve">U.S. Cancer Statistics Data Visualizations Tool – State and Tribal </w:t>
      </w:r>
      <w:r w:rsidR="00DE2228">
        <w:rPr>
          <w:rFonts w:asciiTheme="minorHAnsi" w:hAnsiTheme="minorHAnsi" w:cstheme="minorHAnsi"/>
          <w:sz w:val="22"/>
          <w:szCs w:val="22"/>
        </w:rPr>
        <w:t>Health Departments</w:t>
      </w:r>
    </w:p>
    <w:p w:rsidR="00685782" w:rsidRPr="00685782" w:rsidP="00DF4F10" w14:paraId="62BACEFD" w14:textId="49B48FD5">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F82DC8" w:rsidRPr="00821AED" w:rsidP="00F82DC8" w14:paraId="5C8428CA"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Executive Order 12862 directs Federal agencies to provide service to the public that matches or exceeds the best service available in the private sector. </w:t>
      </w:r>
      <w:r w:rsidRPr="00821AED">
        <w:rPr>
          <w:rFonts w:asciiTheme="minorHAnsi" w:eastAsiaTheme="minorEastAsia" w:hAnsiTheme="minorHAnsi" w:cstheme="minorBidi"/>
          <w:sz w:val="22"/>
          <w:szCs w:val="22"/>
        </w:rPr>
        <w:t>In order to</w:t>
      </w:r>
      <w:r w:rsidRPr="00821AED">
        <w:rPr>
          <w:rFonts w:asciiTheme="minorHAnsi" w:eastAsiaTheme="minorEastAsia" w:hAnsiTheme="minorHAnsi" w:cstheme="minorBidi"/>
          <w:sz w:val="22"/>
          <w:szCs w:val="22"/>
        </w:rPr>
        <w:t xml:space="preserve"> work continuously to ensure that our programs are effective and meet our customers’ needs, the Centers for Disease Control and Prevention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F82DC8" w:rsidRPr="00821AED" w:rsidP="00F82DC8" w14:paraId="551DADF7" w14:textId="77777777">
      <w:pPr>
        <w:rPr>
          <w:rFonts w:asciiTheme="minorHAnsi" w:eastAsiaTheme="minorEastAsia" w:hAnsiTheme="minorHAnsi" w:cstheme="minorBidi"/>
          <w:b/>
          <w:sz w:val="22"/>
          <w:szCs w:val="22"/>
        </w:rPr>
      </w:pPr>
    </w:p>
    <w:p w:rsidR="00F82DC8" w:rsidRPr="00821AED" w:rsidP="00F82DC8" w14:paraId="6EA7BBBD"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F82DC8" w:rsidRPr="00821AED" w:rsidP="00F82DC8" w14:paraId="33DA27CA" w14:textId="77777777">
      <w:pPr>
        <w:rPr>
          <w:rFonts w:asciiTheme="minorHAnsi" w:eastAsiaTheme="minorEastAsia" w:hAnsiTheme="minorHAnsi" w:cstheme="minorBidi"/>
          <w:sz w:val="22"/>
          <w:szCs w:val="22"/>
        </w:rPr>
      </w:pPr>
    </w:p>
    <w:p w:rsidR="00F82DC8" w:rsidRPr="00821AED" w:rsidP="00F82DC8" w14:paraId="53353A09"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F82DC8" w:rsidP="00685782" w14:paraId="28839F54" w14:textId="77777777">
      <w:pPr>
        <w:rPr>
          <w:rFonts w:asciiTheme="minorHAnsi" w:eastAsiaTheme="minorEastAsia" w:hAnsiTheme="minorHAnsi" w:cstheme="minorBidi"/>
          <w:sz w:val="22"/>
          <w:szCs w:val="22"/>
        </w:rPr>
      </w:pPr>
    </w:p>
    <w:p w:rsidR="00685782" w:rsidRPr="00685782" w:rsidP="00685782" w14:paraId="409FEC9B" w14:textId="1FC6CBC2">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685782" w:rsidRPr="00685782" w:rsidP="00685782" w14:paraId="5244CC67" w14:textId="77777777">
      <w:pPr>
        <w:rPr>
          <w:rFonts w:asciiTheme="minorHAnsi" w:eastAsiaTheme="minorEastAsia" w:hAnsiTheme="minorHAnsi" w:cstheme="minorBidi"/>
          <w:sz w:val="22"/>
          <w:szCs w:val="22"/>
        </w:rPr>
      </w:pPr>
    </w:p>
    <w:p w:rsidR="00685782" w:rsidRPr="00685782" w:rsidP="00685782" w14:paraId="346259F2"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685782" w:rsidRPr="00685782" w:rsidP="00685782" w14:paraId="3C215A2D" w14:textId="77777777">
      <w:pPr>
        <w:rPr>
          <w:rFonts w:asciiTheme="minorHAnsi" w:eastAsiaTheme="minorEastAsia" w:hAnsiTheme="minorHAnsi" w:cstheme="minorBidi"/>
          <w:sz w:val="22"/>
          <w:szCs w:val="22"/>
        </w:rPr>
      </w:pPr>
    </w:p>
    <w:p w:rsidR="00685782" w:rsidRPr="00685782" w:rsidP="00685782" w14:paraId="668D5234" w14:textId="77777777">
      <w:pPr>
        <w:numPr>
          <w:ilvl w:val="0"/>
          <w:numId w:val="23"/>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of the agency (if released, procedures outlined in Question 16 will be followed</w:t>
      </w:r>
      <w:r w:rsidRPr="00685782">
        <w:rPr>
          <w:rFonts w:asciiTheme="minorHAnsi" w:eastAsiaTheme="minorEastAsia" w:hAnsiTheme="minorHAnsi" w:cstheme="minorBidi"/>
          <w:sz w:val="22"/>
          <w:szCs w:val="22"/>
        </w:rPr>
        <w:t>);</w:t>
      </w:r>
    </w:p>
    <w:p w:rsidR="00685782" w:rsidRPr="00685782" w:rsidP="00685782" w14:paraId="56977745" w14:textId="77777777">
      <w:pPr>
        <w:numPr>
          <w:ilvl w:val="0"/>
          <w:numId w:val="25"/>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685782">
        <w:rPr>
          <w:rFonts w:asciiTheme="minorHAnsi" w:eastAsiaTheme="minorEastAsia" w:hAnsiTheme="minorHAnsi" w:cstheme="minorBidi"/>
          <w:sz w:val="22"/>
          <w:szCs w:val="22"/>
        </w:rPr>
        <w:t>;</w:t>
      </w:r>
    </w:p>
    <w:p w:rsidR="00685782" w:rsidRPr="00685782" w:rsidP="00685782" w14:paraId="0BC77EDE"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w:t>
      </w:r>
      <w:r w:rsidRPr="00685782">
        <w:rPr>
          <w:rFonts w:asciiTheme="minorHAnsi" w:eastAsiaTheme="minorEastAsia" w:hAnsiTheme="minorHAnsi" w:cstheme="minorBidi"/>
          <w:sz w:val="22"/>
          <w:szCs w:val="22"/>
        </w:rPr>
        <w:t>study;</w:t>
      </w:r>
      <w:r w:rsidRPr="00685782">
        <w:rPr>
          <w:rFonts w:asciiTheme="minorHAnsi" w:eastAsiaTheme="minorEastAsia" w:hAnsiTheme="minorHAnsi" w:cstheme="minorBidi"/>
          <w:sz w:val="22"/>
          <w:szCs w:val="22"/>
        </w:rPr>
        <w:t xml:space="preserve">  </w:t>
      </w:r>
    </w:p>
    <w:p w:rsidR="00685782" w:rsidRPr="00685782" w:rsidP="00685782" w14:paraId="7F5AB43B"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collections are </w:t>
      </w:r>
      <w:r w:rsidRPr="00685782">
        <w:rPr>
          <w:rFonts w:asciiTheme="minorHAnsi" w:eastAsiaTheme="minorEastAsia" w:hAnsiTheme="minorHAnsi" w:cstheme="minorBidi"/>
          <w:sz w:val="22"/>
          <w:szCs w:val="22"/>
        </w:rPr>
        <w:t>voluntary;</w:t>
      </w:r>
    </w:p>
    <w:p w:rsidR="00685782" w:rsidRPr="00685782" w:rsidP="00685782" w14:paraId="55C1345E"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collections are low-burden for respondents (based on considerations of total burden hours, total number of respondents, or burden-hours per respondent) and are low-cost for both the respondents and the Federal </w:t>
      </w:r>
      <w:r w:rsidRPr="00685782">
        <w:rPr>
          <w:rFonts w:asciiTheme="minorHAnsi" w:eastAsiaTheme="minorEastAsia" w:hAnsiTheme="minorHAnsi" w:cstheme="minorBidi"/>
          <w:sz w:val="22"/>
          <w:szCs w:val="22"/>
        </w:rPr>
        <w:t>Government;</w:t>
      </w:r>
    </w:p>
    <w:p w:rsidR="00685782" w:rsidRPr="00685782" w:rsidP="00685782" w14:paraId="7002DA94"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The collections are non-controversial and do not raise issues of concern to other Federal </w:t>
      </w:r>
      <w:r w:rsidRPr="00685782">
        <w:rPr>
          <w:rFonts w:asciiTheme="minorHAnsi" w:eastAsiaTheme="minorEastAsia" w:hAnsiTheme="minorHAnsi" w:cstheme="minorBidi"/>
          <w:sz w:val="22"/>
          <w:szCs w:val="22"/>
        </w:rPr>
        <w:t>agencies;</w:t>
      </w:r>
      <w:r w:rsidRPr="00685782">
        <w:rPr>
          <w:rFonts w:asciiTheme="minorHAnsi" w:eastAsiaTheme="minorEastAsia" w:hAnsiTheme="minorHAnsi" w:cstheme="minorBidi"/>
          <w:sz w:val="22"/>
          <w:szCs w:val="22"/>
        </w:rPr>
        <w:t xml:space="preserve"> </w:t>
      </w:r>
    </w:p>
    <w:p w:rsidR="00685782" w:rsidRPr="00685782" w:rsidP="00685782" w14:paraId="38885734"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Any collection is targeted to the solicitation of opinions from respondents who have experience with the program or may have experience with the program </w:t>
      </w:r>
      <w:r w:rsidRPr="00685782">
        <w:rPr>
          <w:rFonts w:asciiTheme="minorHAnsi" w:eastAsiaTheme="minorEastAsia" w:hAnsiTheme="minorHAnsi" w:cstheme="minorBidi"/>
          <w:sz w:val="22"/>
          <w:szCs w:val="22"/>
        </w:rPr>
        <w:t>in the near future</w:t>
      </w:r>
      <w:r w:rsidRPr="00685782">
        <w:rPr>
          <w:rFonts w:asciiTheme="minorHAnsi" w:eastAsiaTheme="minorEastAsia" w:hAnsiTheme="minorHAnsi" w:cstheme="minorBidi"/>
          <w:sz w:val="22"/>
          <w:szCs w:val="22"/>
        </w:rPr>
        <w:t>; and</w:t>
      </w:r>
    </w:p>
    <w:p w:rsidR="00685782" w:rsidRPr="00685782" w:rsidP="00685782" w14:paraId="61862E0B" w14:textId="77777777">
      <w:pPr>
        <w:numPr>
          <w:ilvl w:val="0"/>
          <w:numId w:val="22"/>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With the exception of</w:t>
      </w:r>
      <w:r w:rsidRPr="00685782">
        <w:rPr>
          <w:rFonts w:asciiTheme="minorHAnsi" w:eastAsiaTheme="minorEastAsia" w:hAnsiTheme="minorHAnsi" w:cstheme="minorBidi"/>
          <w:sz w:val="22"/>
          <w:szCs w:val="22"/>
        </w:rPr>
        <w:t xml:space="preserve"> information needed to provide renumeration for participants of focus groups and cognitive laboratory studies, personally identifiable information (PII) is collected only to the extent necessary and is not retained. </w:t>
      </w:r>
    </w:p>
    <w:p w:rsidR="00685782" w:rsidRPr="00685782" w:rsidP="00685782" w14:paraId="73A15920" w14:textId="77777777">
      <w:pPr>
        <w:ind w:left="360"/>
        <w:contextualSpacing/>
        <w:rPr>
          <w:rFonts w:asciiTheme="minorHAnsi" w:eastAsiaTheme="minorEastAsia" w:hAnsiTheme="minorHAnsi" w:cstheme="minorBidi"/>
          <w:sz w:val="22"/>
          <w:szCs w:val="22"/>
        </w:rPr>
      </w:pPr>
    </w:p>
    <w:p w:rsidR="00685782" w:rsidRPr="00685782" w:rsidP="00685782" w14:paraId="0FE50781"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 xml:space="preserve">If these conditions are not met, the Agency will submit an information collection request to OMB for approval through the normal PRA process. </w:t>
      </w:r>
    </w:p>
    <w:p w:rsidR="00685782" w:rsidRPr="00685782" w:rsidP="00685782" w14:paraId="605DA279" w14:textId="77777777">
      <w:pPr>
        <w:rPr>
          <w:rFonts w:asciiTheme="minorHAnsi" w:eastAsiaTheme="minorEastAsia" w:hAnsiTheme="minorHAnsi" w:cstheme="minorBidi"/>
          <w:sz w:val="22"/>
          <w:szCs w:val="22"/>
        </w:rPr>
      </w:pPr>
    </w:p>
    <w:p w:rsidR="00685782" w:rsidRPr="00685782" w:rsidP="00685782" w14:paraId="032EE828"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685782" w:rsidRPr="00685782" w:rsidP="00685782" w14:paraId="398D0519" w14:textId="77777777">
      <w:pPr>
        <w:rPr>
          <w:rFonts w:asciiTheme="minorHAnsi" w:eastAsiaTheme="minorEastAsia" w:hAnsiTheme="minorHAnsi" w:cstheme="minorBidi"/>
          <w:sz w:val="22"/>
          <w:szCs w:val="22"/>
        </w:rPr>
      </w:pPr>
    </w:p>
    <w:p w:rsidR="00685782" w:rsidRPr="00685782" w:rsidP="00685782" w14:paraId="72095D42" w14:textId="77777777">
      <w:pPr>
        <w:spacing w:after="200" w:line="276" w:lineRule="auto"/>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types of collections that this generic clearance covers include, but are not limited to:</w:t>
      </w:r>
    </w:p>
    <w:p w:rsidR="00685782" w:rsidRPr="00685782" w:rsidP="00685782" w14:paraId="6C4BA143"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Customer comment cards/complaint forms</w:t>
      </w:r>
    </w:p>
    <w:p w:rsidR="00685782" w:rsidRPr="00685782" w:rsidP="00685782" w14:paraId="2C7683F2"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Small discussion groups</w:t>
      </w:r>
    </w:p>
    <w:p w:rsidR="00685782" w:rsidRPr="00685782" w:rsidP="00685782" w14:paraId="59B0B773"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Focus Groups of customers, potential customers, delivery partners, or other stakeholders</w:t>
      </w:r>
    </w:p>
    <w:p w:rsidR="00685782" w:rsidRPr="00685782" w:rsidP="00685782" w14:paraId="6B7A9D21"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Cognitive laboratory studies, such as those used to refine questions or assess usability of a website</w:t>
      </w:r>
    </w:p>
    <w:p w:rsidR="00685782" w:rsidRPr="00685782" w:rsidP="00685782" w14:paraId="59EAD979"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Qualitative customer satisfaction surveys (e.g., post-transaction surveys; opt-out web surveys)</w:t>
      </w:r>
    </w:p>
    <w:p w:rsidR="00685782" w:rsidRPr="00685782" w:rsidP="00685782" w14:paraId="21A5D2BF" w14:textId="77777777">
      <w:pPr>
        <w:numPr>
          <w:ilvl w:val="0"/>
          <w:numId w:val="24"/>
        </w:numPr>
        <w:spacing w:after="200" w:line="276" w:lineRule="auto"/>
        <w:contextualSpacing/>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In-person observation testing (e.g., website or software usability tests)</w:t>
      </w:r>
    </w:p>
    <w:p w:rsidR="00685782" w:rsidRPr="00685782" w:rsidP="00685782" w14:paraId="7192B06B" w14:textId="77777777">
      <w:pPr>
        <w:rPr>
          <w:rFonts w:asciiTheme="minorHAnsi" w:eastAsiaTheme="minorEastAsia" w:hAnsiTheme="minorHAnsi" w:cstheme="minorBidi"/>
          <w:sz w:val="22"/>
          <w:szCs w:val="22"/>
        </w:rPr>
      </w:pPr>
    </w:p>
    <w:p w:rsidR="00685782" w:rsidRPr="00685782" w:rsidP="00685782" w14:paraId="2386DA34"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B46F2C" w:rsidRPr="00685782" w:rsidP="00434E33" w14:paraId="78A4F4DC"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F45DF2">
        <w:rPr>
          <w:rFonts w:asciiTheme="minorHAnsi" w:hAnsiTheme="minorHAnsi" w:cstheme="minorHAnsi"/>
          <w:b/>
        </w:rPr>
        <w:t>DESCRIPTION OF RESPONDENTS</w:t>
      </w:r>
      <w:r w:rsidRPr="00F45DF2">
        <w:rPr>
          <w:rFonts w:asciiTheme="minorHAnsi" w:hAnsiTheme="minorHAnsi" w:cstheme="minorHAnsi"/>
        </w:rPr>
        <w:t>:</w:t>
      </w:r>
    </w:p>
    <w:p w:rsidR="00840FCA" w:rsidRPr="00F45DF2" w:rsidP="00840FCA" w14:paraId="57F7CEEE" w14:textId="3E98ABAE">
      <w:pPr>
        <w:pStyle w:val="Header"/>
        <w:tabs>
          <w:tab w:val="clear" w:pos="4320"/>
          <w:tab w:val="clear" w:pos="8640"/>
        </w:tabs>
        <w:rPr>
          <w:rFonts w:asciiTheme="minorHAnsi" w:hAnsiTheme="minorHAnsi" w:cstheme="minorHAnsi"/>
          <w:bCs/>
        </w:rPr>
      </w:pPr>
      <w:r w:rsidRPr="00F45DF2">
        <w:rPr>
          <w:rFonts w:asciiTheme="minorHAnsi" w:hAnsiTheme="minorHAnsi" w:cstheme="minorHAnsi"/>
          <w:bCs/>
        </w:rPr>
        <w:t>The focus group and interviewees will be comprised of US Cancer Statistics Data Visualizations tool users who work at state and tribal health departments.</w:t>
      </w:r>
    </w:p>
    <w:p w:rsidR="00B46F2C" w:rsidRPr="00685782" w14:paraId="58CA63E4" w14:textId="77777777">
      <w:pPr>
        <w:rPr>
          <w:rFonts w:asciiTheme="minorHAnsi" w:hAnsiTheme="minorHAnsi" w:cstheme="minorHAnsi"/>
          <w:b/>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w:t>
      </w:r>
      <w:r w:rsidRPr="00685782">
        <w:rPr>
          <w:rFonts w:asciiTheme="minorHAnsi" w:hAnsiTheme="minorHAnsi" w:cstheme="minorHAnsi"/>
          <w:bCs/>
          <w:sz w:val="24"/>
        </w:rPr>
        <w:t xml:space="preserve">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w:t>
      </w:r>
      <w:r w:rsidRPr="00685782">
        <w:rPr>
          <w:rFonts w:asciiTheme="minorHAnsi" w:hAnsiTheme="minorHAnsi" w:cstheme="minorHAnsi"/>
          <w:bCs/>
          <w:sz w:val="24"/>
        </w:rPr>
        <w:t xml:space="preserve">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3891FE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F45DF2">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F45DF2">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w:t>
      </w:r>
      <w:r w:rsidRPr="00685782">
        <w:rPr>
          <w:rFonts w:asciiTheme="minorHAnsi" w:hAnsiTheme="minorHAnsi" w:cstheme="minorHAnsi"/>
        </w:rPr>
        <w:t>low-burden</w:t>
      </w:r>
      <w:r w:rsidRPr="00685782">
        <w:rPr>
          <w:rFonts w:asciiTheme="minorHAnsi" w:hAnsiTheme="minorHAnsi" w:cstheme="minorHAnsi"/>
        </w:rPr>
        <w:t xml:space="preserve">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2AFD4AC2">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F45DF2">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F45DF2" w:rsidP="00C86E91" w14:paraId="74C79DFB" w14:textId="100244DA">
      <w:pPr>
        <w:pStyle w:val="ListParagraph"/>
        <w:numPr>
          <w:ilvl w:val="0"/>
          <w:numId w:val="18"/>
        </w:numPr>
        <w:rPr>
          <w:rFonts w:asciiTheme="minorHAnsi" w:hAnsiTheme="minorHAnsi" w:cstheme="minorHAnsi"/>
        </w:rPr>
      </w:pPr>
      <w:r w:rsidRPr="00F45DF2">
        <w:rPr>
          <w:rFonts w:asciiTheme="minorHAnsi" w:hAnsiTheme="minorHAnsi" w:cstheme="minorHAnsi"/>
        </w:rPr>
        <w:t>Is personally identifiable information (PII) collected?  [</w:t>
      </w:r>
      <w:r w:rsidRPr="00F45DF2" w:rsidR="00F45DF2">
        <w:rPr>
          <w:rFonts w:asciiTheme="minorHAnsi" w:hAnsiTheme="minorHAnsi" w:cstheme="minorHAnsi"/>
        </w:rPr>
        <w:t>X</w:t>
      </w:r>
      <w:r w:rsidRPr="00F45DF2">
        <w:rPr>
          <w:rFonts w:asciiTheme="minorHAnsi" w:hAnsiTheme="minorHAnsi" w:cstheme="minorHAnsi"/>
        </w:rPr>
        <w:t xml:space="preserve">] </w:t>
      </w:r>
      <w:r w:rsidRPr="00F45DF2">
        <w:rPr>
          <w:rFonts w:asciiTheme="minorHAnsi" w:hAnsiTheme="minorHAnsi" w:cstheme="minorHAnsi"/>
        </w:rPr>
        <w:t>Yes  [</w:t>
      </w:r>
      <w:r w:rsidRPr="00F45DF2" w:rsidR="00F45DF2">
        <w:rPr>
          <w:rFonts w:asciiTheme="minorHAnsi" w:hAnsiTheme="minorHAnsi" w:cstheme="minorHAnsi"/>
        </w:rPr>
        <w:t xml:space="preserve"> </w:t>
      </w:r>
      <w:r w:rsidRPr="00F45DF2">
        <w:rPr>
          <w:rFonts w:asciiTheme="minorHAnsi" w:hAnsiTheme="minorHAnsi" w:cstheme="minorHAnsi"/>
        </w:rPr>
        <w:t xml:space="preserve">]  No </w:t>
      </w:r>
    </w:p>
    <w:p w:rsidR="00B46F2C" w:rsidRPr="00F45DF2" w:rsidP="00C86E91" w14:paraId="29048E7C" w14:textId="3737B7C0">
      <w:pPr>
        <w:pStyle w:val="ListParagraph"/>
        <w:numPr>
          <w:ilvl w:val="0"/>
          <w:numId w:val="18"/>
        </w:numPr>
        <w:rPr>
          <w:rFonts w:asciiTheme="minorHAnsi" w:hAnsiTheme="minorHAnsi" w:cstheme="minorHAnsi"/>
        </w:rPr>
      </w:pPr>
      <w:r w:rsidRPr="00F45DF2">
        <w:rPr>
          <w:rFonts w:asciiTheme="minorHAnsi" w:hAnsiTheme="minorHAnsi" w:cstheme="minorHAnsi"/>
        </w:rPr>
        <w:t xml:space="preserve">If Yes, is the information that will be collected included in records that are subject to the Privacy Act of 1974?   </w:t>
      </w:r>
      <w:r w:rsidRPr="00F45DF2">
        <w:rPr>
          <w:rFonts w:asciiTheme="minorHAnsi" w:hAnsiTheme="minorHAnsi" w:cstheme="minorHAnsi"/>
        </w:rPr>
        <w:t>[  ]</w:t>
      </w:r>
      <w:r w:rsidRPr="00F45DF2">
        <w:rPr>
          <w:rFonts w:asciiTheme="minorHAnsi" w:hAnsiTheme="minorHAnsi" w:cstheme="minorHAnsi"/>
        </w:rPr>
        <w:t xml:space="preserve"> Yes [</w:t>
      </w:r>
      <w:r w:rsidRPr="00F45DF2" w:rsidR="00F45DF2">
        <w:rPr>
          <w:rFonts w:asciiTheme="minorHAnsi" w:hAnsiTheme="minorHAnsi" w:cstheme="minorHAnsi"/>
        </w:rPr>
        <w:t>X</w:t>
      </w:r>
      <w:r w:rsidRPr="00F45DF2">
        <w:rPr>
          <w:rFonts w:asciiTheme="minorHAnsi" w:hAnsiTheme="minorHAnsi" w:cstheme="minorHAnsi"/>
        </w:rPr>
        <w:t xml:space="preserve">] No  </w:t>
      </w:r>
    </w:p>
    <w:p w:rsidR="00B46F2C" w:rsidRPr="00F45DF2" w:rsidP="00C86E91" w14:paraId="2EDAFEE5" w14:textId="77777777">
      <w:pPr>
        <w:pStyle w:val="ListParagraph"/>
        <w:numPr>
          <w:ilvl w:val="0"/>
          <w:numId w:val="18"/>
        </w:numPr>
        <w:rPr>
          <w:rFonts w:asciiTheme="minorHAnsi" w:hAnsiTheme="minorHAnsi" w:cstheme="minorHAnsi"/>
        </w:rPr>
      </w:pPr>
      <w:r w:rsidRPr="00F45DF2">
        <w:rPr>
          <w:rFonts w:asciiTheme="minorHAnsi" w:hAnsiTheme="minorHAnsi" w:cstheme="minorHAnsi"/>
        </w:rPr>
        <w:t xml:space="preserve">If Applicable, has a System or Records Notice been published?  </w:t>
      </w:r>
      <w:r w:rsidRPr="00F45DF2">
        <w:rPr>
          <w:rFonts w:asciiTheme="minorHAnsi" w:hAnsiTheme="minorHAnsi" w:cstheme="minorHAnsi"/>
        </w:rPr>
        <w:t>[  ]</w:t>
      </w:r>
      <w:r w:rsidRPr="00F45DF2">
        <w:rPr>
          <w:rFonts w:asciiTheme="minorHAnsi" w:hAnsiTheme="minorHAnsi" w:cstheme="minorHAnsi"/>
        </w:rPr>
        <w:t xml:space="preserve"> Yes  [  ] No</w:t>
      </w:r>
    </w:p>
    <w:p w:rsidR="009B5C3C" w:rsidRPr="00685782" w:rsidP="009B5C3C" w14:paraId="0CDDAF9D" w14:textId="77777777">
      <w:pPr>
        <w:pStyle w:val="paragraph"/>
        <w:spacing w:before="0" w:beforeAutospacing="0"/>
        <w:textAlignment w:val="baseline"/>
        <w:rPr>
          <w:rFonts w:asciiTheme="minorHAnsi" w:hAnsiTheme="minorHAnsi" w:cstheme="minorHAnsi"/>
          <w:b/>
        </w:rPr>
      </w:pP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4C2E7C60">
      <w:pPr>
        <w:rPr>
          <w:rFonts w:asciiTheme="minorHAnsi" w:hAnsiTheme="minorHAnsi" w:cstheme="minorHAnsi"/>
        </w:rPr>
      </w:pPr>
      <w:r w:rsidRPr="00685782">
        <w:rPr>
          <w:rFonts w:asciiTheme="minorHAnsi" w:hAnsiTheme="minorHAnsi" w:cstheme="minorHAnsi"/>
        </w:rPr>
        <w:t xml:space="preserve">Is an incentive (e.g., money or reimbursement of expenses, token of appreciation) provided to participants?  </w:t>
      </w:r>
      <w:r w:rsidRPr="00685782">
        <w:rPr>
          <w:rFonts w:asciiTheme="minorHAnsi" w:hAnsiTheme="minorHAnsi" w:cstheme="minorHAnsi"/>
        </w:rPr>
        <w:t>[  ]</w:t>
      </w:r>
      <w:r w:rsidRPr="00685782">
        <w:rPr>
          <w:rFonts w:asciiTheme="minorHAnsi" w:hAnsiTheme="minorHAnsi" w:cstheme="minorHAnsi"/>
        </w:rPr>
        <w:t xml:space="preserve">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685782" w:rsidP="00C86E91" w14:paraId="7F859BCF" w14:textId="4455CA2A">
      <w:pPr>
        <w:rPr>
          <w:rFonts w:asciiTheme="minorHAnsi" w:hAnsiTheme="minorHAnsi" w:cstheme="minorHAnsi"/>
          <w:i/>
        </w:rPr>
      </w:pPr>
      <w:r w:rsidRPr="00685782">
        <w:rPr>
          <w:rFonts w:asciiTheme="minorHAnsi" w:hAnsiTheme="minorHAnsi" w:cstheme="minorHAnsi"/>
          <w:b/>
        </w:rPr>
        <w:t>BURDEN HOURS</w:t>
      </w:r>
      <w:r w:rsidRPr="00685782">
        <w:rPr>
          <w:rFonts w:asciiTheme="minorHAnsi" w:hAnsiTheme="minorHAnsi" w:cstheme="minorHAnsi"/>
        </w:rPr>
        <w:t xml:space="preserve"> </w:t>
      </w:r>
    </w:p>
    <w:p w:rsidR="00B46F2C" w:rsidRPr="00685782" w:rsidP="00F3170F" w14:paraId="43B75381" w14:textId="77777777">
      <w:pPr>
        <w:keepNext/>
        <w:keepLines/>
        <w:rPr>
          <w:rFonts w:asciiTheme="minorHAnsi" w:hAnsiTheme="minorHAnsi" w:cstheme="minorHAnsi"/>
          <w:b/>
        </w:rPr>
      </w:pPr>
    </w:p>
    <w:p w:rsidR="00685782" w:rsidP="00685782" w14:paraId="53CE2FAA" w14:textId="77777777">
      <w:pPr>
        <w:rPr>
          <w:rFonts w:asciiTheme="minorHAnsi" w:eastAsiaTheme="minorEastAsia" w:hAnsiTheme="minorHAnsi" w:cstheme="minorBidi"/>
          <w:sz w:val="22"/>
          <w:szCs w:val="22"/>
        </w:rPr>
      </w:pPr>
      <w:r w:rsidRPr="00685782">
        <w:rPr>
          <w:rFonts w:asciiTheme="minorHAnsi" w:eastAsiaTheme="minorEastAsia" w:hAnsiTheme="minorHAnsi" w:cstheme="minorBidi"/>
          <w:sz w:val="22"/>
          <w:szCs w:val="22"/>
        </w:rPr>
        <w:t>Screening questions will be used during the recruitment period to identify individuals for the focus groups and interviews. One focus group and 6 interviews will be used to collect information from state and tribal health department respondents. The annual burden hours requested (31) are based on the number of collections we expect to conduct over the requested period for this clearance.</w:t>
      </w:r>
    </w:p>
    <w:p w:rsidR="0064122D" w:rsidRPr="00685782" w:rsidP="00685782" w14:paraId="686D42E1" w14:textId="77777777">
      <w:pPr>
        <w:rPr>
          <w:rFonts w:asciiTheme="minorHAnsi" w:eastAsiaTheme="minorEastAsia" w:hAnsiTheme="minorHAnsi" w:cstheme="minorBidi"/>
          <w:sz w:val="22"/>
          <w:szCs w:val="22"/>
        </w:rPr>
      </w:pPr>
    </w:p>
    <w:p w:rsidR="00685782" w:rsidRPr="00685782" w:rsidP="00685782" w14:paraId="28077D9A"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1718F2D7" w14:textId="77777777" w:rsidTr="00A53298">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85782" w:rsidRPr="00685782" w:rsidP="00A53298" w14:paraId="426A458D"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685782" w:rsidRPr="00685782" w:rsidP="00A53298" w14:paraId="01FB0C71"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Estimated Annual Reporting Burden</w:t>
            </w:r>
          </w:p>
        </w:tc>
      </w:tr>
      <w:tr w14:paraId="7E77816E"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3328E6E5"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432E9FEE"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6EBA44E6"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685782" w:rsidRPr="00685782" w:rsidP="00A53298" w14:paraId="7AF22AC8"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685782" w:rsidRPr="00685782" w:rsidP="00A53298" w14:paraId="376024F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Total Hours</w:t>
            </w:r>
          </w:p>
        </w:tc>
      </w:tr>
      <w:tr w14:paraId="2B76F6BF"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49AD476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Focus group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79930B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6AEF488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8BD5D2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685782" w:rsidRPr="00685782" w:rsidP="00A53298" w14:paraId="13AB3E05"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 xml:space="preserve">3.3 </w:t>
            </w:r>
            <w:r w:rsidRPr="00685782">
              <w:rPr>
                <w:rFonts w:asciiTheme="minorHAnsi" w:eastAsiaTheme="minorEastAsia" w:hAnsiTheme="minorHAnsi" w:cstheme="minorBidi"/>
                <w:sz w:val="20"/>
                <w:szCs w:val="22"/>
              </w:rPr>
              <w:t>hrs</w:t>
            </w:r>
          </w:p>
        </w:tc>
      </w:tr>
      <w:tr w14:paraId="0433CB52"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0DE4C852"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CE5977B"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EF10B2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046676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57F8F09E"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 xml:space="preserve">20 </w:t>
            </w:r>
            <w:r w:rsidRPr="00685782">
              <w:rPr>
                <w:rFonts w:asciiTheme="minorHAnsi" w:eastAsiaTheme="minorEastAsia" w:hAnsiTheme="minorHAnsi" w:cstheme="minorBidi"/>
                <w:sz w:val="20"/>
                <w:szCs w:val="22"/>
              </w:rPr>
              <w:t>hrs</w:t>
            </w:r>
          </w:p>
        </w:tc>
      </w:tr>
      <w:tr w14:paraId="422BA699"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20BCE2C"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9F14F7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29826E22"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0BC7E96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0F516F68"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 xml:space="preserve">1.7 </w:t>
            </w:r>
            <w:r w:rsidRPr="00685782">
              <w:rPr>
                <w:rFonts w:asciiTheme="minorHAnsi" w:eastAsiaTheme="minorEastAsia" w:hAnsiTheme="minorHAnsi" w:cstheme="minorBidi"/>
                <w:sz w:val="20"/>
                <w:szCs w:val="22"/>
              </w:rPr>
              <w:t>hrs</w:t>
            </w:r>
          </w:p>
        </w:tc>
      </w:tr>
      <w:tr w14:paraId="30848002"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FA30FCE"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4DA20B9B"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6</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CA414DF"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1DC18781"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85782" w:rsidRPr="00685782" w:rsidP="00A53298" w14:paraId="24782732"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 xml:space="preserve">6 </w:t>
            </w:r>
            <w:r w:rsidRPr="00685782">
              <w:rPr>
                <w:rFonts w:asciiTheme="minorHAnsi" w:eastAsiaTheme="minorEastAsia" w:hAnsiTheme="minorHAnsi" w:cstheme="minorBidi"/>
                <w:sz w:val="20"/>
                <w:szCs w:val="22"/>
              </w:rPr>
              <w:t>hrs</w:t>
            </w:r>
          </w:p>
        </w:tc>
      </w:tr>
      <w:tr w14:paraId="337B9D51" w14:textId="77777777" w:rsidTr="00A53298">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685782" w:rsidRPr="00685782" w:rsidP="00A53298" w14:paraId="662F9435"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685782" w:rsidRPr="00685782" w:rsidP="00A53298" w14:paraId="4A559A08" w14:textId="77777777">
            <w:pPr>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86</w:t>
            </w:r>
          </w:p>
        </w:tc>
        <w:tc>
          <w:tcPr>
            <w:tcW w:w="171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51030A82"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685782" w:rsidRPr="00685782" w:rsidP="00A53298" w14:paraId="7CB702C0"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685782" w:rsidRPr="00685782" w:rsidP="00A53298" w14:paraId="13F184A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685782">
              <w:rPr>
                <w:rFonts w:asciiTheme="minorHAnsi" w:eastAsiaTheme="minorEastAsia" w:hAnsiTheme="minorHAnsi" w:cstheme="minorBidi"/>
                <w:sz w:val="20"/>
                <w:szCs w:val="22"/>
              </w:rPr>
              <w:t xml:space="preserve">31 </w:t>
            </w:r>
            <w:r w:rsidRPr="00685782">
              <w:rPr>
                <w:rFonts w:asciiTheme="minorHAnsi" w:eastAsiaTheme="minorEastAsia" w:hAnsiTheme="minorHAnsi" w:cstheme="minorBidi"/>
                <w:sz w:val="20"/>
                <w:szCs w:val="22"/>
              </w:rPr>
              <w:t>hrs</w:t>
            </w:r>
          </w:p>
        </w:tc>
      </w:tr>
    </w:tbl>
    <w:p w:rsidR="00685782" w:rsidRPr="00685782" w:rsidP="00685782" w14:paraId="284EF64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685782" w:rsidRPr="00685782" w:rsidP="00685782" w14:paraId="6CEADE5B" w14:textId="77777777">
      <w:pPr>
        <w:rPr>
          <w:rFonts w:asciiTheme="minorHAnsi" w:eastAsiaTheme="minorEastAsia" w:hAnsiTheme="minorHAnsi" w:cstheme="minorBidi"/>
          <w:sz w:val="22"/>
          <w:szCs w:val="22"/>
        </w:rPr>
      </w:pPr>
      <w:r w:rsidRPr="00685782">
        <w:rPr>
          <w:rFonts w:asciiTheme="minorHAnsi" w:hAnsiTheme="minorHAnsi" w:cstheme="minorHAnsi"/>
          <w:b/>
        </w:rPr>
        <w:t xml:space="preserve">FEDERAL COST:  </w:t>
      </w:r>
      <w:r w:rsidRPr="00685782">
        <w:rPr>
          <w:rFonts w:asciiTheme="minorHAnsi" w:eastAsiaTheme="minorEastAsia" w:hAnsiTheme="minorHAnsi" w:cstheme="minorBidi"/>
          <w:sz w:val="22"/>
          <w:szCs w:val="22"/>
        </w:rPr>
        <w:t>The estimated annual cost to the Federal government is approximately $57,000. These costs are comprised of contractor costs for planning the focus group and 6 interviews, recruiting and scheduling participants (Appendix 1); conducting the focus group and interviews (Appendix 2); analyzing the results; and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 xml:space="preserve">If you are conducting a focus group, survey, or plan to employ statistical methods, </w:t>
      </w:r>
      <w:r w:rsidRPr="00685782">
        <w:rPr>
          <w:rFonts w:asciiTheme="minorHAnsi" w:hAnsiTheme="minorHAnsi" w:cstheme="minorHAnsi"/>
          <w:b/>
          <w:bCs/>
          <w:u w:val="single"/>
        </w:rPr>
        <w:t>please  provide</w:t>
      </w:r>
      <w:r w:rsidRPr="00685782">
        <w:rPr>
          <w:rFonts w:asciiTheme="minorHAnsi" w:hAnsiTheme="minorHAnsi" w:cstheme="minorHAnsi"/>
          <w:b/>
          <w:bCs/>
          <w:u w:val="single"/>
        </w:rPr>
        <w:t xml:space="preserv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214C9C" w:rsidP="0069403B" w14:paraId="4B28C8A6" w14:textId="402A8FC9">
      <w:pPr>
        <w:pStyle w:val="ListParagraph"/>
        <w:numPr>
          <w:ilvl w:val="0"/>
          <w:numId w:val="15"/>
        </w:numPr>
        <w:rPr>
          <w:rFonts w:asciiTheme="minorHAnsi" w:hAnsiTheme="minorHAnsi" w:cstheme="minorHAnsi"/>
        </w:rPr>
      </w:pPr>
      <w:r w:rsidRPr="00214C9C">
        <w:rPr>
          <w:rFonts w:asciiTheme="minorHAnsi" w:hAnsiTheme="minorHAnsi" w:cstheme="minorHAnsi"/>
        </w:rPr>
        <w:t>Do you have a customer list or something similar that defines the universe of potential respondents and do you have a sampling plan for selecting from this universe?</w:t>
      </w:r>
      <w:r w:rsidRPr="00214C9C">
        <w:rPr>
          <w:rFonts w:asciiTheme="minorHAnsi" w:hAnsiTheme="minorHAnsi" w:cstheme="minorHAnsi"/>
        </w:rPr>
        <w:tab/>
        <w:t>[</w:t>
      </w:r>
      <w:r w:rsidRPr="00214C9C" w:rsidR="00214C9C">
        <w:rPr>
          <w:rFonts w:asciiTheme="minorHAnsi" w:hAnsiTheme="minorHAnsi" w:cstheme="minorHAnsi"/>
        </w:rPr>
        <w:t>X</w:t>
      </w:r>
      <w:r w:rsidRPr="00214C9C">
        <w:rPr>
          <w:rFonts w:asciiTheme="minorHAnsi" w:hAnsiTheme="minorHAnsi" w:cstheme="minorHAnsi"/>
        </w:rPr>
        <w:t>] Yes</w:t>
      </w:r>
      <w:r w:rsidRPr="00214C9C">
        <w:rPr>
          <w:rFonts w:asciiTheme="minorHAnsi" w:hAnsiTheme="minorHAnsi" w:cstheme="minorHAnsi"/>
        </w:rPr>
        <w:tab/>
      </w:r>
      <w:r w:rsidRPr="00214C9C">
        <w:rPr>
          <w:rFonts w:asciiTheme="minorHAnsi" w:hAnsiTheme="minorHAnsi" w:cstheme="minorHAnsi"/>
        </w:rPr>
        <w:t>[</w:t>
      </w:r>
      <w:r w:rsidRPr="00214C9C" w:rsidR="00685782">
        <w:rPr>
          <w:rFonts w:asciiTheme="minorHAnsi" w:hAnsiTheme="minorHAnsi" w:cstheme="minorHAnsi"/>
        </w:rPr>
        <w:t xml:space="preserve"> </w:t>
      </w:r>
      <w:r w:rsidRPr="00214C9C">
        <w:rPr>
          <w:rFonts w:asciiTheme="minorHAnsi" w:hAnsiTheme="minorHAnsi" w:cstheme="minorHAnsi"/>
        </w:rPr>
        <w:t>]</w:t>
      </w:r>
      <w:r w:rsidRPr="00214C9C">
        <w:rPr>
          <w:rFonts w:asciiTheme="minorHAnsi" w:hAnsiTheme="minorHAnsi" w:cstheme="minorHAnsi"/>
        </w:rPr>
        <w:t xml:space="preserve"> No</w:t>
      </w:r>
    </w:p>
    <w:p w:rsidR="00B46F2C" w:rsidRPr="00214C9C" w:rsidP="00636621" w14:paraId="76A67639" w14:textId="77777777">
      <w:pPr>
        <w:pStyle w:val="ListParagraph"/>
        <w:rPr>
          <w:rFonts w:asciiTheme="minorHAnsi" w:hAnsiTheme="minorHAnsi" w:cstheme="minorHAnsi"/>
        </w:rPr>
      </w:pPr>
    </w:p>
    <w:p w:rsidR="00214C9C" w:rsidP="00E5631A" w14:paraId="41728FAC" w14:textId="0E0D8388">
      <w:pPr>
        <w:rPr>
          <w:rFonts w:asciiTheme="minorHAnsi" w:hAnsiTheme="minorHAnsi" w:cstheme="minorHAnsi"/>
        </w:rPr>
      </w:pPr>
      <w:r w:rsidRPr="00214C9C">
        <w:rPr>
          <w:rFonts w:asciiTheme="minorHAnsi" w:hAnsiTheme="minorHAnsi" w:cstheme="minorHAnsi"/>
        </w:rPr>
        <w:t xml:space="preserve">If the answer is yes, please </w:t>
      </w:r>
      <w:r w:rsidRPr="00214C9C">
        <w:rPr>
          <w:rFonts w:asciiTheme="minorHAnsi" w:hAnsiTheme="minorHAnsi" w:cstheme="minorHAnsi"/>
        </w:rPr>
        <w:t>provide</w:t>
      </w:r>
      <w:r w:rsidRPr="00214C9C">
        <w:rPr>
          <w:rFonts w:asciiTheme="minorHAnsi" w:hAnsiTheme="minorHAnsi" w:cstheme="minorHAnsi"/>
        </w:rPr>
        <w:t xml:space="preserve"> a description of both below (or attach the sampling plan)?   If the answer is no, please provide a description of how you plan to identify your potential group of respondents and how you will select them?</w:t>
      </w:r>
    </w:p>
    <w:p w:rsidR="0001782D" w:rsidP="00E5631A" w14:paraId="44DD26E3"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9901BC" w14:paraId="125F07E1" w14:textId="371BE997">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The focus group will have up to 20 individuals in it. Using a list of Division of Cancer Prevention and Control (DCPC) awardees who have been previously sent informational materials regarding the Data Visualizations tool, CDC will randomly select 60 individuals. CDC will email them an invitation to participate in the focus groups. The invitation will include a link to a Survey Monkey form where respondents will be asked to answer two question to discern whether individuals have used the Data Visualizations tool in the last 12 months and their level of usage.     </w:t>
      </w:r>
    </w:p>
    <w:p w:rsidR="00F57639" w:rsidP="00E5631A" w14:paraId="6B94AFD0"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E5631A" w14:paraId="2C2592F5" w14:textId="26165861">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Individuals will be selected based of their availability, whether they have used the Data Visualizations tool at least 1 time in the past 12 months, and if they indicate they have used content from the U.S. Cancer Statistics Data Visualizations tool at least ‘sometimes’ or ‘a great deal’. Recruitment efforts will continue until 20 individuals are scheduled. If there is an insufficient number of respondents meeting the selection criteria, </w:t>
      </w:r>
      <w:r w:rsidR="00000EBC">
        <w:rPr>
          <w:rFonts w:asciiTheme="minorHAnsi" w:hAnsiTheme="minorHAnsi" w:cstheme="minorHAnsi"/>
        </w:rPr>
        <w:t xml:space="preserve">CDC </w:t>
      </w:r>
      <w:r w:rsidRPr="00E5631A">
        <w:rPr>
          <w:rFonts w:asciiTheme="minorHAnsi" w:hAnsiTheme="minorHAnsi" w:cstheme="minorHAnsi"/>
        </w:rPr>
        <w:t xml:space="preserve">will randomly select another sample of 20 individuals and the same process will be followed again until </w:t>
      </w:r>
      <w:r w:rsidRPr="00E5631A">
        <w:rPr>
          <w:rFonts w:asciiTheme="minorHAnsi" w:hAnsiTheme="minorHAnsi" w:cstheme="minorHAnsi"/>
        </w:rPr>
        <w:t>a sufficient number of</w:t>
      </w:r>
      <w:r w:rsidRPr="00E5631A">
        <w:rPr>
          <w:rFonts w:asciiTheme="minorHAnsi" w:hAnsiTheme="minorHAnsi" w:cstheme="minorHAnsi"/>
        </w:rPr>
        <w:t xml:space="preserve"> respondents are identified.</w:t>
      </w:r>
    </w:p>
    <w:p w:rsidR="00F57639" w:rsidP="00E5631A" w14:paraId="52E2010E" w14:textId="77777777">
      <w:pPr>
        <w:pStyle w:val="paragraph"/>
        <w:spacing w:before="0" w:beforeAutospacing="0" w:after="0" w:afterAutospacing="0" w:line="264" w:lineRule="auto"/>
        <w:textAlignment w:val="baseline"/>
        <w:rPr>
          <w:rFonts w:asciiTheme="minorHAnsi" w:hAnsiTheme="minorHAnsi" w:cstheme="minorHAnsi"/>
        </w:rPr>
      </w:pPr>
    </w:p>
    <w:p w:rsidR="00E5631A" w:rsidRPr="00E5631A" w:rsidP="00E5631A" w14:paraId="285A2A5D" w14:textId="4229A66A">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A total of 6 individuals will be interviewed. Using a list of Division of Cancer Prevention and Control (DCPC) state and tribal health department awardees who have been previously sent informational materials regarding the Data Visualizations tool, CDC will randomly select 20 individuals. CDC will email them an invitation to participate in a personal interview. The invitation will include a link to a Survey Monkey form where respondents will be asked to answer two question to discern whether individuals have used the Data Visualizations tool in the last 12 months and their level of usage. The survey will ask individuals to provide their first name and email address, which will be used by CDC’s contractor to correspond regarding selection and scheduling.     </w:t>
      </w:r>
    </w:p>
    <w:p w:rsidR="00F57639" w:rsidP="00E5631A" w14:paraId="563E174F" w14:textId="77777777">
      <w:pPr>
        <w:pStyle w:val="paragraph"/>
        <w:spacing w:before="0" w:beforeAutospacing="0" w:after="0" w:afterAutospacing="0" w:line="264" w:lineRule="auto"/>
        <w:textAlignment w:val="baseline"/>
        <w:rPr>
          <w:rFonts w:asciiTheme="minorHAnsi" w:hAnsiTheme="minorHAnsi" w:cstheme="minorHAnsi"/>
        </w:rPr>
      </w:pPr>
    </w:p>
    <w:p w:rsidR="00E5631A" w:rsidP="00E5631A" w14:paraId="056CC32A" w14:textId="71381E43">
      <w:pPr>
        <w:pStyle w:val="paragraph"/>
        <w:spacing w:before="0" w:beforeAutospacing="0" w:after="0" w:afterAutospacing="0" w:line="264" w:lineRule="auto"/>
        <w:textAlignment w:val="baseline"/>
        <w:rPr>
          <w:rFonts w:asciiTheme="minorHAnsi" w:hAnsiTheme="minorHAnsi" w:cstheme="minorHAnsi"/>
        </w:rPr>
      </w:pPr>
      <w:r w:rsidRPr="00E5631A">
        <w:rPr>
          <w:rFonts w:asciiTheme="minorHAnsi" w:hAnsiTheme="minorHAnsi" w:cstheme="minorHAnsi"/>
        </w:rPr>
        <w:t xml:space="preserve">Individuals will be selected based of their availability, whether they have used the Data Visualizations tool ‘at least monthly (12 times or more)’, and if they indicate they have used content from the U.S. Cancer Statistics Data Visualizations tool ‘a great deal’. Recruitment efforts will continue until 6 interviews are scheduled and then completed. If there is an insufficient number of respondents meeting the selection criteria, </w:t>
      </w:r>
      <w:r w:rsidR="004D14DB">
        <w:rPr>
          <w:rFonts w:asciiTheme="minorHAnsi" w:hAnsiTheme="minorHAnsi" w:cstheme="minorHAnsi"/>
        </w:rPr>
        <w:t>CDC</w:t>
      </w:r>
      <w:r w:rsidRPr="00E5631A">
        <w:rPr>
          <w:rFonts w:asciiTheme="minorHAnsi" w:hAnsiTheme="minorHAnsi" w:cstheme="minorHAnsi"/>
        </w:rPr>
        <w:t xml:space="preserve"> will randomly select another sample of 20 individuals and the same process will be followed until </w:t>
      </w:r>
      <w:r w:rsidRPr="00E5631A">
        <w:rPr>
          <w:rFonts w:asciiTheme="minorHAnsi" w:hAnsiTheme="minorHAnsi" w:cstheme="minorHAnsi"/>
        </w:rPr>
        <w:t>a sufficient number of</w:t>
      </w:r>
      <w:r w:rsidRPr="00E5631A">
        <w:rPr>
          <w:rFonts w:asciiTheme="minorHAnsi" w:hAnsiTheme="minorHAnsi" w:cstheme="minorHAnsi"/>
        </w:rPr>
        <w:t xml:space="preserve"> respondents are identified.</w:t>
      </w:r>
    </w:p>
    <w:p w:rsidR="00CF06B4" w:rsidRPr="00685782" w:rsidP="00214C9C" w14:paraId="00D8FBEC" w14:textId="04423213">
      <w:pPr>
        <w:pStyle w:val="paragraph"/>
        <w:spacing w:before="0" w:beforeAutospacing="0" w:after="0" w:afterAutospacing="0"/>
        <w:textAlignment w:val="baseline"/>
        <w:rPr>
          <w:rFonts w:asciiTheme="minorHAnsi" w:hAnsiTheme="minorHAnsi" w:cstheme="minorHAnsi"/>
        </w:rPr>
      </w:pPr>
      <w:r w:rsidRPr="00685782">
        <w:rPr>
          <w:rFonts w:asciiTheme="minorHAnsi" w:hAnsiTheme="minorHAnsi" w:cstheme="minorHAnsi"/>
        </w:rPr>
        <w:t xml:space="preserve">  </w:t>
      </w: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285FBBEB">
      <w:pPr>
        <w:ind w:left="720"/>
        <w:rPr>
          <w:rFonts w:asciiTheme="minorHAnsi" w:hAnsiTheme="minorHAnsi" w:cstheme="minorHAnsi"/>
        </w:rPr>
      </w:pPr>
      <w:r w:rsidRPr="00685782">
        <w:rPr>
          <w:rFonts w:asciiTheme="minorHAnsi" w:hAnsiTheme="minorHAnsi" w:cstheme="minorHAnsi"/>
        </w:rPr>
        <w:t>[</w:t>
      </w:r>
      <w:r w:rsidR="00E4468B">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w:t>
      </w:r>
      <w:r w:rsidRPr="00685782">
        <w:rPr>
          <w:rFonts w:asciiTheme="minorHAnsi" w:hAnsiTheme="minorHAnsi" w:cstheme="minorHAnsi"/>
        </w:rPr>
        <w:t xml:space="preserve">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Mail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Other, Explain</w:t>
      </w:r>
    </w:p>
    <w:p w:rsidR="00685782" w:rsidRPr="00685782" w:rsidP="001B0AAA" w14:paraId="449993A1" w14:textId="77777777">
      <w:pPr>
        <w:ind w:left="720"/>
        <w:rPr>
          <w:rFonts w:asciiTheme="minorHAnsi" w:hAnsiTheme="minorHAnsi" w:cstheme="minorHAnsi"/>
        </w:rPr>
      </w:pPr>
    </w:p>
    <w:p w:rsidR="00B46F2C" w:rsidRPr="00E4468B" w:rsidP="00F24CFC" w14:paraId="2C70117A" w14:textId="02AD3F2E">
      <w:pPr>
        <w:pStyle w:val="ListParagraph"/>
        <w:numPr>
          <w:ilvl w:val="0"/>
          <w:numId w:val="17"/>
        </w:numPr>
        <w:rPr>
          <w:rFonts w:asciiTheme="minorHAnsi" w:hAnsiTheme="minorHAnsi" w:cstheme="minorHAnsi"/>
        </w:rPr>
      </w:pPr>
      <w:r w:rsidRPr="00E4468B">
        <w:rPr>
          <w:rFonts w:asciiTheme="minorHAnsi" w:hAnsiTheme="minorHAnsi" w:cstheme="minorHAnsi"/>
        </w:rPr>
        <w:t>Will interviewers or facilitators be used?  [</w:t>
      </w:r>
      <w:r w:rsidRPr="00E4468B" w:rsidR="00E4468B">
        <w:rPr>
          <w:rFonts w:asciiTheme="minorHAnsi" w:hAnsiTheme="minorHAnsi" w:cstheme="minorHAnsi"/>
        </w:rPr>
        <w:t>X</w:t>
      </w:r>
      <w:r w:rsidRPr="00E4468B">
        <w:rPr>
          <w:rFonts w:asciiTheme="minorHAnsi" w:hAnsiTheme="minorHAnsi" w:cstheme="minorHAnsi"/>
        </w:rPr>
        <w:t xml:space="preserve">] Yes </w:t>
      </w:r>
      <w:r w:rsidRPr="00E4468B">
        <w:rPr>
          <w:rFonts w:asciiTheme="minorHAnsi" w:hAnsiTheme="minorHAnsi" w:cstheme="minorHAnsi"/>
        </w:rPr>
        <w:t>[  ]</w:t>
      </w:r>
      <w:r w:rsidRPr="00E4468B">
        <w:rPr>
          <w:rFonts w:asciiTheme="minorHAnsi" w:hAnsiTheme="minorHAnsi" w:cstheme="minorHAnsi"/>
        </w:rPr>
        <w:t xml:space="preserve">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097BB5" w:rsidP="00097BB5" w14:paraId="2DF200A8" w14:textId="77777777">
      <w:pPr>
        <w:rPr>
          <w:b/>
        </w:rPr>
      </w:pPr>
      <w:r w:rsidRPr="00FA22E2">
        <w:rPr>
          <w:bCs/>
        </w:rPr>
        <w:t>Please see the attachment</w:t>
      </w:r>
      <w:r>
        <w:rPr>
          <w:bCs/>
        </w:rPr>
        <w:t>s</w:t>
      </w:r>
      <w:r w:rsidRPr="00FA22E2">
        <w:rPr>
          <w:bCs/>
        </w:rPr>
        <w:t xml:space="preserve"> for the invitation </w:t>
      </w:r>
      <w:r>
        <w:rPr>
          <w:bCs/>
        </w:rPr>
        <w:t xml:space="preserve">and scheduling </w:t>
      </w:r>
      <w:r w:rsidRPr="00FA22E2">
        <w:rPr>
          <w:bCs/>
        </w:rPr>
        <w:t>email</w:t>
      </w:r>
      <w:r>
        <w:rPr>
          <w:bCs/>
        </w:rPr>
        <w:t>s</w:t>
      </w:r>
      <w:r w:rsidRPr="00FA22E2">
        <w:rPr>
          <w:bCs/>
        </w:rPr>
        <w:t xml:space="preserve"> and instrument</w:t>
      </w:r>
      <w:r>
        <w:rPr>
          <w:bCs/>
        </w:rPr>
        <w:t>s</w:t>
      </w:r>
      <w:r w:rsidRPr="00FA22E2">
        <w:rPr>
          <w:bCs/>
        </w:rPr>
        <w:t>.</w:t>
      </w:r>
    </w:p>
    <w:p w:rsidR="00097BB5" w:rsidP="0024521E" w14:paraId="0D7F8284" w14:textId="77777777">
      <w:pPr>
        <w:rPr>
          <w:rFonts w:asciiTheme="minorHAnsi" w:hAnsiTheme="minorHAnsi" w:cstheme="minorHAnsi"/>
          <w:b/>
        </w:rPr>
      </w:pPr>
    </w:p>
    <w:p w:rsidR="00097BB5" w:rsidRPr="00685782" w:rsidP="0024521E" w14:paraId="04E3B060" w14:textId="77777777">
      <w:pPr>
        <w:rPr>
          <w:rFonts w:asciiTheme="minorHAnsi" w:hAnsiTheme="minorHAnsi" w:cstheme="minorHAnsi"/>
          <w:b/>
        </w:rPr>
      </w:pPr>
    </w:p>
    <w:p w:rsidR="00097BB5" w14:paraId="1CC8B2C5" w14:textId="77777777">
      <w:pPr>
        <w:rPr>
          <w:rFonts w:asciiTheme="minorHAnsi" w:hAnsiTheme="minorHAnsi" w:cstheme="minorHAnsi"/>
          <w:b/>
          <w:bCs/>
          <w:sz w:val="28"/>
        </w:rPr>
      </w:pPr>
      <w:r>
        <w:rPr>
          <w:rFonts w:asciiTheme="minorHAnsi" w:hAnsiTheme="minorHAnsi" w:cstheme="minorHAnsi"/>
          <w:sz w:val="28"/>
        </w:rPr>
        <w:br w:type="page"/>
      </w:r>
    </w:p>
    <w:p w:rsidR="00B46F2C" w:rsidRPr="00685782" w:rsidP="00F24CFC" w14:paraId="76E8D366" w14:textId="19C10425">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 xml:space="preserve">Comment card for soliciting feedback on </w:t>
      </w:r>
      <w:r w:rsidRPr="00685782">
        <w:rPr>
          <w:rFonts w:asciiTheme="minorHAnsi" w:hAnsiTheme="minorHAnsi" w:cstheme="minorHAnsi"/>
        </w:rPr>
        <w:t>xxxx</w:t>
      </w:r>
      <w:r w:rsidRPr="00685782">
        <w:rPr>
          <w:rFonts w:asciiTheme="minorHAnsi" w:hAnsiTheme="minorHAnsi" w:cstheme="minorHAnsi"/>
        </w:rPr>
        <w:t>)</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 xml:space="preserve">If you answer yes to the question, please describe the </w:t>
      </w:r>
      <w:r w:rsidRPr="00685782">
        <w:rPr>
          <w:rFonts w:asciiTheme="minorHAnsi" w:hAnsiTheme="minorHAnsi" w:cstheme="minorHAnsi"/>
        </w:rPr>
        <w:t>incentive</w:t>
      </w:r>
      <w:r w:rsidRPr="00685782">
        <w:rPr>
          <w:rFonts w:asciiTheme="minorHAnsi" w:hAnsiTheme="minorHAnsi" w:cstheme="minorHAnsi"/>
        </w:rPr>
        <w:t xml:space="preser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 xml:space="preserve">If you are conducting a focus group, survey, or plan to employ statistical methods, </w:t>
      </w:r>
      <w:r w:rsidRPr="00685782">
        <w:rPr>
          <w:rFonts w:asciiTheme="minorHAnsi" w:hAnsiTheme="minorHAnsi" w:cstheme="minorHAnsi"/>
          <w:b/>
          <w:bCs/>
          <w:u w:val="single"/>
        </w:rPr>
        <w:t>please  provide</w:t>
      </w:r>
      <w:r w:rsidRPr="00685782">
        <w:rPr>
          <w:rFonts w:asciiTheme="minorHAnsi" w:hAnsiTheme="minorHAnsi" w:cstheme="minorHAnsi"/>
          <w:b/>
          <w:bCs/>
          <w:u w:val="single"/>
        </w:rPr>
        <w:t xml:space="preserv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8EA9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2E57" w14:paraId="08187F7E" w14:textId="77777777">
      <w:r>
        <w:separator/>
      </w:r>
    </w:p>
  </w:footnote>
  <w:footnote w:type="continuationSeparator" w:id="1">
    <w:p w:rsidR="00282E57" w14:paraId="57E89E34" w14:textId="77777777">
      <w:r>
        <w:continuationSeparator/>
      </w:r>
    </w:p>
  </w:footnote>
  <w:footnote w:type="continuationNotice" w:id="2">
    <w:p w:rsidR="00282E57" w14:paraId="2A80691C" w14:textId="77777777"/>
  </w:footnote>
  <w:footnote w:id="3">
    <w:p w:rsidR="00685782" w:rsidP="00685782" w14:paraId="076DD4EF"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5"/>
  </w:num>
  <w:num w:numId="2" w16cid:durableId="308021592">
    <w:abstractNumId w:val="24"/>
  </w:num>
  <w:num w:numId="3" w16cid:durableId="1968583659">
    <w:abstractNumId w:val="23"/>
  </w:num>
  <w:num w:numId="4" w16cid:durableId="1878660680">
    <w:abstractNumId w:val="25"/>
  </w:num>
  <w:num w:numId="5" w16cid:durableId="111485959">
    <w:abstractNumId w:val="5"/>
  </w:num>
  <w:num w:numId="6" w16cid:durableId="1223176528">
    <w:abstractNumId w:val="1"/>
  </w:num>
  <w:num w:numId="7" w16cid:durableId="919288400">
    <w:abstractNumId w:val="13"/>
  </w:num>
  <w:num w:numId="8" w16cid:durableId="18358515">
    <w:abstractNumId w:val="19"/>
  </w:num>
  <w:num w:numId="9" w16cid:durableId="617562782">
    <w:abstractNumId w:val="14"/>
  </w:num>
  <w:num w:numId="10" w16cid:durableId="1740397990">
    <w:abstractNumId w:val="2"/>
  </w:num>
  <w:num w:numId="11" w16cid:durableId="1008097113">
    <w:abstractNumId w:val="9"/>
  </w:num>
  <w:num w:numId="12" w16cid:durableId="356124118">
    <w:abstractNumId w:val="10"/>
  </w:num>
  <w:num w:numId="13" w16cid:durableId="1800680987">
    <w:abstractNumId w:val="0"/>
  </w:num>
  <w:num w:numId="14" w16cid:durableId="1322083517">
    <w:abstractNumId w:val="22"/>
  </w:num>
  <w:num w:numId="15" w16cid:durableId="675378571">
    <w:abstractNumId w:val="18"/>
  </w:num>
  <w:num w:numId="16" w16cid:durableId="305667597">
    <w:abstractNumId w:val="16"/>
  </w:num>
  <w:num w:numId="17" w16cid:durableId="1191723907">
    <w:abstractNumId w:val="6"/>
  </w:num>
  <w:num w:numId="18" w16cid:durableId="2062049080">
    <w:abstractNumId w:val="7"/>
  </w:num>
  <w:num w:numId="19" w16cid:durableId="583149371">
    <w:abstractNumId w:val="21"/>
  </w:num>
  <w:num w:numId="20" w16cid:durableId="333650095">
    <w:abstractNumId w:val="4"/>
  </w:num>
  <w:num w:numId="21" w16cid:durableId="1197426766">
    <w:abstractNumId w:val="11"/>
  </w:num>
  <w:num w:numId="22" w16cid:durableId="1448083948">
    <w:abstractNumId w:val="17"/>
  </w:num>
  <w:num w:numId="23" w16cid:durableId="1661807182">
    <w:abstractNumId w:val="3"/>
  </w:num>
  <w:num w:numId="24" w16cid:durableId="912591740">
    <w:abstractNumId w:val="8"/>
  </w:num>
  <w:num w:numId="25" w16cid:durableId="1411778741">
    <w:abstractNumId w:val="12"/>
  </w:num>
  <w:num w:numId="26" w16cid:durableId="1683823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EBC"/>
    <w:rsid w:val="0001782D"/>
    <w:rsid w:val="000216B7"/>
    <w:rsid w:val="00023A57"/>
    <w:rsid w:val="00047A64"/>
    <w:rsid w:val="00067329"/>
    <w:rsid w:val="00073115"/>
    <w:rsid w:val="00097BB5"/>
    <w:rsid w:val="000A7EF4"/>
    <w:rsid w:val="000B2838"/>
    <w:rsid w:val="000D44CA"/>
    <w:rsid w:val="000E200B"/>
    <w:rsid w:val="000F68BE"/>
    <w:rsid w:val="001927A4"/>
    <w:rsid w:val="00194AC6"/>
    <w:rsid w:val="001A111B"/>
    <w:rsid w:val="001A23B0"/>
    <w:rsid w:val="001A25CC"/>
    <w:rsid w:val="001B0AAA"/>
    <w:rsid w:val="001C39F7"/>
    <w:rsid w:val="001D0776"/>
    <w:rsid w:val="00214C9C"/>
    <w:rsid w:val="00217C45"/>
    <w:rsid w:val="00235A8C"/>
    <w:rsid w:val="00237B48"/>
    <w:rsid w:val="0024521E"/>
    <w:rsid w:val="00263C3D"/>
    <w:rsid w:val="00274D0B"/>
    <w:rsid w:val="002821FF"/>
    <w:rsid w:val="00282E57"/>
    <w:rsid w:val="002B3C95"/>
    <w:rsid w:val="002D0B92"/>
    <w:rsid w:val="003675DB"/>
    <w:rsid w:val="003C648B"/>
    <w:rsid w:val="003D5BBE"/>
    <w:rsid w:val="003E3C61"/>
    <w:rsid w:val="003F1C5B"/>
    <w:rsid w:val="0041337D"/>
    <w:rsid w:val="00434E33"/>
    <w:rsid w:val="00441434"/>
    <w:rsid w:val="0045264C"/>
    <w:rsid w:val="00467E6F"/>
    <w:rsid w:val="004876EC"/>
    <w:rsid w:val="004B2374"/>
    <w:rsid w:val="004D14DB"/>
    <w:rsid w:val="004D6E14"/>
    <w:rsid w:val="005009B0"/>
    <w:rsid w:val="00512CA7"/>
    <w:rsid w:val="0054356D"/>
    <w:rsid w:val="00550D42"/>
    <w:rsid w:val="0057427C"/>
    <w:rsid w:val="005773B3"/>
    <w:rsid w:val="005A1006"/>
    <w:rsid w:val="005B1D43"/>
    <w:rsid w:val="005D3BA2"/>
    <w:rsid w:val="005E714A"/>
    <w:rsid w:val="006140A0"/>
    <w:rsid w:val="00636621"/>
    <w:rsid w:val="0064122D"/>
    <w:rsid w:val="00642B49"/>
    <w:rsid w:val="0067300B"/>
    <w:rsid w:val="006832D9"/>
    <w:rsid w:val="00685782"/>
    <w:rsid w:val="0069403B"/>
    <w:rsid w:val="006C539D"/>
    <w:rsid w:val="006E12B5"/>
    <w:rsid w:val="006F3DDE"/>
    <w:rsid w:val="006F7F79"/>
    <w:rsid w:val="00704678"/>
    <w:rsid w:val="007425E7"/>
    <w:rsid w:val="00773468"/>
    <w:rsid w:val="007C4156"/>
    <w:rsid w:val="00802607"/>
    <w:rsid w:val="008101A5"/>
    <w:rsid w:val="00821AED"/>
    <w:rsid w:val="00822664"/>
    <w:rsid w:val="00840FCA"/>
    <w:rsid w:val="00843733"/>
    <w:rsid w:val="00843796"/>
    <w:rsid w:val="00871155"/>
    <w:rsid w:val="00895229"/>
    <w:rsid w:val="008F0203"/>
    <w:rsid w:val="008F50D4"/>
    <w:rsid w:val="009239AA"/>
    <w:rsid w:val="00935ADA"/>
    <w:rsid w:val="00946B6C"/>
    <w:rsid w:val="00955A71"/>
    <w:rsid w:val="0096108F"/>
    <w:rsid w:val="009901BC"/>
    <w:rsid w:val="009919DF"/>
    <w:rsid w:val="00996F7A"/>
    <w:rsid w:val="009B14DD"/>
    <w:rsid w:val="009B5C3C"/>
    <w:rsid w:val="009C0313"/>
    <w:rsid w:val="009C13B9"/>
    <w:rsid w:val="009D01A2"/>
    <w:rsid w:val="009F5923"/>
    <w:rsid w:val="00A22065"/>
    <w:rsid w:val="00A403BB"/>
    <w:rsid w:val="00A53298"/>
    <w:rsid w:val="00A674DF"/>
    <w:rsid w:val="00A83AA6"/>
    <w:rsid w:val="00AE1809"/>
    <w:rsid w:val="00B46F2C"/>
    <w:rsid w:val="00B80D76"/>
    <w:rsid w:val="00BA2105"/>
    <w:rsid w:val="00BA7E06"/>
    <w:rsid w:val="00BB43B5"/>
    <w:rsid w:val="00BB6219"/>
    <w:rsid w:val="00BD290F"/>
    <w:rsid w:val="00BE2C9A"/>
    <w:rsid w:val="00BE44B3"/>
    <w:rsid w:val="00C06350"/>
    <w:rsid w:val="00C14CC4"/>
    <w:rsid w:val="00C1679E"/>
    <w:rsid w:val="00C33C52"/>
    <w:rsid w:val="00C40D8B"/>
    <w:rsid w:val="00C8407A"/>
    <w:rsid w:val="00C8488C"/>
    <w:rsid w:val="00C86E91"/>
    <w:rsid w:val="00CA2650"/>
    <w:rsid w:val="00CB1078"/>
    <w:rsid w:val="00CC0EFC"/>
    <w:rsid w:val="00CC1B08"/>
    <w:rsid w:val="00CC6FAF"/>
    <w:rsid w:val="00CF06B4"/>
    <w:rsid w:val="00D228E0"/>
    <w:rsid w:val="00D24698"/>
    <w:rsid w:val="00D6383F"/>
    <w:rsid w:val="00D71221"/>
    <w:rsid w:val="00DB59D0"/>
    <w:rsid w:val="00DC33D3"/>
    <w:rsid w:val="00DE2228"/>
    <w:rsid w:val="00DF4F10"/>
    <w:rsid w:val="00E2594A"/>
    <w:rsid w:val="00E26329"/>
    <w:rsid w:val="00E40B50"/>
    <w:rsid w:val="00E4468B"/>
    <w:rsid w:val="00E50293"/>
    <w:rsid w:val="00E5631A"/>
    <w:rsid w:val="00E65FFC"/>
    <w:rsid w:val="00E80951"/>
    <w:rsid w:val="00E854FE"/>
    <w:rsid w:val="00E86CC6"/>
    <w:rsid w:val="00EB56B3"/>
    <w:rsid w:val="00EC6C38"/>
    <w:rsid w:val="00ED6492"/>
    <w:rsid w:val="00EE5278"/>
    <w:rsid w:val="00EF2095"/>
    <w:rsid w:val="00F06866"/>
    <w:rsid w:val="00F15956"/>
    <w:rsid w:val="00F24CFC"/>
    <w:rsid w:val="00F24D93"/>
    <w:rsid w:val="00F3170F"/>
    <w:rsid w:val="00F4017B"/>
    <w:rsid w:val="00F45440"/>
    <w:rsid w:val="00F45DF2"/>
    <w:rsid w:val="00F57639"/>
    <w:rsid w:val="00F82DC8"/>
    <w:rsid w:val="00F976B0"/>
    <w:rsid w:val="00FA22E2"/>
    <w:rsid w:val="00FA6DE7"/>
    <w:rsid w:val="00FC0A8E"/>
    <w:rsid w:val="00FE2FA6"/>
    <w:rsid w:val="00FE3DF2"/>
    <w:rsid w:val="00FE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f7f5e8e1-eeb2-484a-be0b-65ad7cf1b353"/>
    <ds:schemaRef ds:uri="587eaf65-62bf-4644-9d87-324c8433ce85"/>
    <ds:schemaRef ds:uri="http://schemas.microsoft.com/sharepoint/v3"/>
  </ds:schemaRefs>
</ds:datastoreItem>
</file>

<file path=customXml/itemProps3.xml><?xml version="1.0" encoding="utf-8"?>
<ds:datastoreItem xmlns:ds="http://schemas.openxmlformats.org/officeDocument/2006/customXml" ds:itemID="{00655366-EFB5-44FB-8033-1959F662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2207</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Still-LeMelle, Terri (CDC/DDNID/NCCDPHP/OD)</cp:lastModifiedBy>
  <cp:revision>2</cp:revision>
  <cp:lastPrinted>2012-08-06T16:52:00Z</cp:lastPrinted>
  <dcterms:created xsi:type="dcterms:W3CDTF">2023-07-13T15:55:00Z</dcterms:created>
  <dcterms:modified xsi:type="dcterms:W3CDTF">2023-07-13T15:55:00Z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