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6AFB" w14:paraId="28FE361E" w14:textId="7777777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Invitation Email</w:t>
      </w:r>
    </w:p>
    <w:p w:rsidR="00726AFB" w14:paraId="3B6EEF3F" w14:textId="77777777">
      <w:pPr>
        <w:spacing w:after="0" w:line="240" w:lineRule="auto"/>
        <w:rPr>
          <w:rFonts w:ascii="Times New Roman" w:eastAsia="Times New Roman" w:hAnsi="Times New Roman" w:cs="Times New Roman"/>
          <w:b/>
          <w:sz w:val="24"/>
          <w:szCs w:val="24"/>
        </w:rPr>
      </w:pPr>
    </w:p>
    <w:p w:rsidR="00726AFB" w14:paraId="209F7334" w14:textId="4F05AC5E">
      <w:pPr>
        <w:spacing w:after="0" w:line="276" w:lineRule="auto"/>
        <w:rPr>
          <w:rFonts w:ascii="Source Sans Pro" w:eastAsia="Source Sans Pro" w:hAnsi="Source Sans Pro" w:cs="Source Sans Pro"/>
          <w:b/>
          <w:sz w:val="30"/>
          <w:szCs w:val="30"/>
        </w:rPr>
      </w:pPr>
      <w:r w:rsidRPr="00292896">
        <w:rPr>
          <w:rFonts w:ascii="Source Sans Pro" w:eastAsia="Source Sans Pro" w:hAnsi="Source Sans Pro" w:cs="Source Sans Pro"/>
          <w:b/>
          <w:sz w:val="36"/>
          <w:szCs w:val="36"/>
        </w:rPr>
        <w:t>NBS 7.0 Demo Access</w:t>
      </w:r>
    </w:p>
    <w:p w:rsidR="00292896" w:rsidP="00292896" w14:paraId="416447C8" w14:textId="1ABE5A38">
      <w:r>
        <w:t xml:space="preserve">Thanks so much for meeting with us [when meeting happened]. </w:t>
      </w:r>
    </w:p>
    <w:p w:rsidR="00292896" w:rsidP="00292896" w14:paraId="2E543F0F" w14:textId="6CFA1B72">
      <w:r>
        <w:t>We are excited to announce the NBS 7.0.0 demo, which includes various new features and enhancements tailored to improve your work as a public health expert! The NBS 7.0 demo will also include all the features and benefits from previous versions through 6.0.12.  </w:t>
      </w:r>
    </w:p>
    <w:p w:rsidR="00292896" w:rsidP="00292896" w14:paraId="40379CF6" w14:textId="51FBE8A9">
      <w:r>
        <w:t>To give you a preview of what's in store, we've prepared a demo site where you can try out some of the new features and updates firsthand.  </w:t>
      </w:r>
    </w:p>
    <w:p w:rsidR="00292896" w:rsidP="00292896" w14:paraId="308D6229" w14:textId="77777777">
      <w:r>
        <w:t>Features in NBS 7.0.0 include:  </w:t>
      </w:r>
    </w:p>
    <w:p w:rsidR="00292896" w:rsidP="00292896" w14:paraId="3AFB7BBD" w14:textId="77777777">
      <w:pPr>
        <w:numPr>
          <w:ilvl w:val="0"/>
          <w:numId w:val="1"/>
        </w:numPr>
        <w:spacing w:after="0" w:line="240" w:lineRule="auto"/>
        <w:rPr>
          <w:rFonts w:eastAsia="Times New Roman"/>
        </w:rPr>
      </w:pPr>
      <w:r>
        <w:rPr>
          <w:rFonts w:eastAsia="Times New Roman"/>
        </w:rPr>
        <w:t>Patient Search 1.1 </w:t>
      </w:r>
    </w:p>
    <w:p w:rsidR="00292896" w:rsidP="00292896" w14:paraId="5CC6C804" w14:textId="77777777">
      <w:pPr>
        <w:numPr>
          <w:ilvl w:val="0"/>
          <w:numId w:val="2"/>
        </w:numPr>
        <w:spacing w:after="0" w:line="240" w:lineRule="auto"/>
        <w:rPr>
          <w:rFonts w:eastAsia="Times New Roman"/>
        </w:rPr>
      </w:pPr>
      <w:r>
        <w:rPr>
          <w:rFonts w:eastAsia="Times New Roman"/>
        </w:rPr>
        <w:t>Patient Data Profile 1.0 </w:t>
      </w:r>
    </w:p>
    <w:p w:rsidR="00292896" w:rsidP="00292896" w14:paraId="50F430CC" w14:textId="77777777">
      <w:pPr>
        <w:numPr>
          <w:ilvl w:val="0"/>
          <w:numId w:val="3"/>
        </w:numPr>
        <w:spacing w:after="0" w:line="240" w:lineRule="auto"/>
        <w:rPr>
          <w:rFonts w:eastAsia="Times New Roman"/>
        </w:rPr>
      </w:pPr>
      <w:r>
        <w:rPr>
          <w:rFonts w:eastAsia="Times New Roman"/>
        </w:rPr>
        <w:t>Patient Data Entry 1.0 </w:t>
      </w:r>
    </w:p>
    <w:p w:rsidR="00292896" w:rsidP="00292896" w14:paraId="4300D8CD" w14:textId="77777777">
      <w:pPr>
        <w:numPr>
          <w:ilvl w:val="0"/>
          <w:numId w:val="4"/>
        </w:numPr>
        <w:spacing w:after="0" w:line="240" w:lineRule="auto"/>
        <w:rPr>
          <w:rFonts w:eastAsia="Times New Roman"/>
        </w:rPr>
      </w:pPr>
      <w:r>
        <w:rPr>
          <w:rFonts w:eastAsia="Times New Roman"/>
        </w:rPr>
        <w:t>Patient Delete 1.0 </w:t>
      </w:r>
    </w:p>
    <w:p w:rsidR="00292896" w:rsidP="00292896" w14:paraId="128A1062" w14:textId="77777777">
      <w:pPr>
        <w:ind w:left="720"/>
        <w:rPr>
          <w:rFonts w:eastAsiaTheme="minorHAnsi"/>
        </w:rPr>
      </w:pPr>
    </w:p>
    <w:p w:rsidR="00292896" w:rsidP="00292896" w14:paraId="55A34642" w14:textId="77777777">
      <w:r>
        <w:t>Attached to this email are several references to aid you in exploring the NBS 7.0.0 demo site.  </w:t>
      </w:r>
    </w:p>
    <w:p w:rsidR="00292896" w:rsidP="00292896" w14:paraId="73CB36D4" w14:textId="77777777">
      <w:pPr>
        <w:numPr>
          <w:ilvl w:val="0"/>
          <w:numId w:val="5"/>
        </w:numPr>
        <w:spacing w:after="0" w:line="240" w:lineRule="auto"/>
        <w:rPr>
          <w:rFonts w:eastAsia="Times New Roman"/>
        </w:rPr>
      </w:pPr>
      <w:r>
        <w:rPr>
          <w:rFonts w:eastAsia="Times New Roman"/>
        </w:rPr>
        <w:t>Check out the NBS 7.0.0 Demo Rollout Presentation for a recap of today’s discussion.  </w:t>
      </w:r>
    </w:p>
    <w:p w:rsidR="00292896" w:rsidP="00292896" w14:paraId="56034F96" w14:textId="77777777">
      <w:pPr>
        <w:numPr>
          <w:ilvl w:val="0"/>
          <w:numId w:val="5"/>
        </w:numPr>
        <w:spacing w:after="0" w:line="240" w:lineRule="auto"/>
        <w:rPr>
          <w:rFonts w:eastAsia="Times New Roman"/>
        </w:rPr>
      </w:pPr>
      <w:r>
        <w:rPr>
          <w:rFonts w:eastAsia="Times New Roman"/>
        </w:rPr>
        <w:t>Read the NBS 7.0.0 Demo Features Guide for detailed information on each updated feature’s functionality and additional information about limitations of the demo, friendly reminders about usage, how to submit feedback, link to a demo recording, and other useful information. </w:t>
      </w:r>
    </w:p>
    <w:p w:rsidR="00292896" w:rsidP="00292896" w14:paraId="58110EF9" w14:textId="77777777">
      <w:pPr>
        <w:numPr>
          <w:ilvl w:val="0"/>
          <w:numId w:val="5"/>
        </w:numPr>
        <w:spacing w:after="0" w:line="240" w:lineRule="auto"/>
        <w:rPr>
          <w:rFonts w:eastAsia="Times New Roman"/>
        </w:rPr>
      </w:pPr>
      <w:r>
        <w:rPr>
          <w:rFonts w:eastAsia="Times New Roman"/>
        </w:rPr>
        <w:t>Access the NBS 7.0.0 Demo training video presentation for an overview of new features in NBS 7.0.0 and learn how to make the most of your user experience. (</w:t>
      </w:r>
      <w:hyperlink r:id="rId5" w:history="1">
        <w:r>
          <w:rPr>
            <w:rStyle w:val="Hyperlink"/>
            <w:rFonts w:eastAsia="Times New Roman"/>
          </w:rPr>
          <w:t>https://cdcnbscentral.com/projects/70release-materials/files</w:t>
        </w:r>
      </w:hyperlink>
      <w:r>
        <w:rPr>
          <w:rFonts w:eastAsia="Times New Roman"/>
        </w:rPr>
        <w:t xml:space="preserve">) </w:t>
      </w:r>
    </w:p>
    <w:p w:rsidR="00292896" w:rsidP="00292896" w14:paraId="21784C5D" w14:textId="77777777">
      <w:pPr>
        <w:rPr>
          <w:rFonts w:eastAsiaTheme="minorHAnsi"/>
        </w:rPr>
      </w:pPr>
    </w:p>
    <w:p w:rsidR="00292896" w:rsidP="00292896" w14:paraId="33B3BCF2" w14:textId="1722E8E6">
      <w:r>
        <w:t>We value your feedback and will use it to improve the NBS experience, so please take some time to explore the demo site and share your thoughts with us!  </w:t>
      </w:r>
    </w:p>
    <w:p w:rsidR="00292896" w:rsidP="00292896" w14:paraId="11644DBC" w14:textId="77777777">
      <w:pPr>
        <w:rPr>
          <w:b/>
          <w:bCs/>
        </w:rPr>
      </w:pPr>
      <w:r>
        <w:rPr>
          <w:b/>
          <w:bCs/>
        </w:rPr>
        <w:t>Your login information is as follows:</w:t>
      </w:r>
    </w:p>
    <w:p w:rsidR="00292896" w:rsidP="00292896" w14:paraId="5006D327" w14:textId="3368B41F">
      <w:r>
        <w:t xml:space="preserve">Demo site address – </w:t>
      </w:r>
      <w:hyperlink r:id="rId6" w:history="1">
        <w:r>
          <w:rPr>
            <w:rStyle w:val="Hyperlink"/>
          </w:rPr>
          <w:t>NBS (https://app.demo-cdc-nbs.eqsandbox.com/nbs/login)</w:t>
        </w:r>
      </w:hyperlink>
    </w:p>
    <w:p w:rsidR="00292896" w:rsidP="00292896" w14:paraId="30DF5F4D" w14:textId="41BD287B">
      <w:r>
        <w:t>Username – [username]</w:t>
      </w:r>
    </w:p>
    <w:p w:rsidR="00292896" w:rsidP="00292896" w14:paraId="3B80A843" w14:textId="10C6D2C6">
      <w:r>
        <w:t>No Password</w:t>
      </w:r>
    </w:p>
    <w:p w:rsidR="001035FD" w:rsidP="00292896" w14:paraId="45CB5664" w14:textId="24BE228E">
      <w:r>
        <w:rPr>
          <w:b/>
          <w:bCs/>
        </w:rPr>
        <w:t>Please provide feedback [link to survey] by [date].</w:t>
      </w:r>
      <w:r>
        <w:t xml:space="preserve"> If you cannot access the survey, please reach out to us at </w:t>
      </w:r>
      <w:hyperlink r:id="rId7" w:history="1">
        <w:r>
          <w:rPr>
            <w:rStyle w:val="Hyperlink"/>
          </w:rPr>
          <w:t>nbs@cdc.gov</w:t>
        </w:r>
      </w:hyperlink>
      <w:r>
        <w:t xml:space="preserve"> and we will work with you on an alternate method for feedback. We will be sharing the demo site with other jurisdictions soon and all feedback will be synthesized and shared back during an upcoming NUG/SME call.</w:t>
      </w:r>
    </w:p>
    <w:p w:rsidR="00273FA6" w:rsidRPr="00273FA6" w:rsidP="00273FA6" w14:paraId="18C3320D" w14:textId="0FC3AEA9">
      <w:pPr>
        <w:shd w:val="clear" w:color="auto" w:fill="FFFFFF"/>
        <w:spacing w:after="0" w:line="240" w:lineRule="auto"/>
        <w:rPr>
          <w:rFonts w:ascii="Times" w:eastAsia="Times New Roman" w:hAnsi="Times" w:cs="Times New Roman"/>
          <w:color w:val="000000"/>
          <w:sz w:val="18"/>
          <w:szCs w:val="18"/>
        </w:rPr>
      </w:pPr>
      <w:r w:rsidRPr="00273FA6">
        <w:rPr>
          <w:rFonts w:ascii="Times" w:eastAsia="Times New Roman" w:hAnsi="Times" w:cs="Times New Roman"/>
          <w:color w:val="000000"/>
          <w:sz w:val="18"/>
          <w:szCs w:val="18"/>
        </w:rPr>
        <w:t>Public reporting burden of this collection of information is estimated to average </w:t>
      </w:r>
      <w:r w:rsidR="001035FD">
        <w:rPr>
          <w:rFonts w:ascii="Times" w:eastAsia="Times New Roman" w:hAnsi="Times" w:cs="Times New Roman"/>
          <w:color w:val="000000"/>
          <w:sz w:val="18"/>
          <w:szCs w:val="18"/>
        </w:rPr>
        <w:t>15</w:t>
      </w:r>
      <w:r w:rsidRPr="00273FA6">
        <w:rPr>
          <w:rFonts w:ascii="Times" w:eastAsia="Times New Roman" w:hAnsi="Times" w:cs="Times New Roman"/>
          <w:color w:val="00000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w:t>
      </w:r>
      <w:r w:rsidR="001035FD">
        <w:rPr>
          <w:rFonts w:ascii="Times" w:eastAsia="Times New Roman" w:hAnsi="Times" w:cs="Times New Roman"/>
          <w:color w:val="000000"/>
          <w:sz w:val="18"/>
          <w:szCs w:val="18"/>
        </w:rPr>
        <w:t>050</w:t>
      </w:r>
    </w:p>
    <w:p w:rsidR="00726AFB" w14:paraId="066B3BAE" w14:textId="77777777">
      <w:pPr>
        <w:spacing w:after="0" w:line="276" w:lineRule="auto"/>
        <w:rPr>
          <w:b/>
        </w:rPr>
      </w:pPr>
    </w:p>
    <w:p w:rsidR="00726AFB" w14:paraId="5ADD32C3" w14:textId="77777777">
      <w:pPr>
        <w:spacing w:after="0" w:line="276" w:lineRule="auto"/>
        <w:rPr>
          <w:b/>
        </w:rPr>
      </w:pPr>
    </w:p>
    <w:p w:rsidR="00726AFB" w14:paraId="72F157A6" w14:textId="77777777">
      <w:pPr>
        <w:spacing w:after="0" w:line="276" w:lineRule="auto"/>
        <w:rPr>
          <w:b/>
        </w:rPr>
      </w:pPr>
    </w:p>
    <w:p w:rsidR="00726AFB" w14:paraId="2FBC8254" w14:textId="77777777">
      <w:pPr>
        <w:spacing w:after="0" w:line="276" w:lineRule="auto"/>
        <w:rPr>
          <w:b/>
        </w:rPr>
      </w:pPr>
    </w:p>
    <w:p w:rsidR="00726AFB" w14:paraId="13E9EBF6" w14:textId="03CB903D">
      <w:pPr>
        <w:spacing w:after="0" w:line="240" w:lineRule="auto"/>
        <w:rPr>
          <w:rFonts w:ascii="Times New Roman" w:eastAsia="Times New Roman" w:hAnsi="Times New Roman" w:cs="Times New Roman"/>
          <w:b/>
          <w:sz w:val="24"/>
          <w:szCs w:val="24"/>
        </w:rPr>
      </w:pPr>
    </w:p>
    <w:p w:rsidR="00726AFB" w14:paraId="100DE7E7" w14:textId="62ADB3BC">
      <w:pPr>
        <w:spacing w:after="0" w:line="240" w:lineRule="auto"/>
        <w:rPr>
          <w:rFonts w:ascii="Times New Roman" w:eastAsia="Times New Roman" w:hAnsi="Times New Roman" w:cs="Times New Roman"/>
          <w:b/>
          <w:sz w:val="24"/>
          <w:szCs w:val="24"/>
        </w:rPr>
      </w:pPr>
    </w:p>
    <w:p w:rsidR="005329D1" w14:paraId="53C2CAC3" w14:textId="3CD51647">
      <w:pPr>
        <w:spacing w:after="0" w:line="240" w:lineRule="auto"/>
        <w:rPr>
          <w:b/>
          <w:bCs/>
        </w:rPr>
      </w:pPr>
      <w:r>
        <w:rPr>
          <w:b/>
          <w:bCs/>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491490</wp:posOffset>
            </wp:positionV>
            <wp:extent cx="5149850" cy="6807200"/>
            <wp:effectExtent l="0" t="0" r="0" b="0"/>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149850" cy="6807200"/>
                    </a:xfrm>
                    <a:prstGeom prst="rect">
                      <a:avLst/>
                    </a:prstGeom>
                  </pic:spPr>
                </pic:pic>
              </a:graphicData>
            </a:graphic>
          </wp:anchor>
        </w:drawing>
      </w:r>
      <w:r w:rsidRPr="005329D1" w:rsidR="00292896">
        <w:rPr>
          <w:b/>
          <w:bCs/>
        </w:rPr>
        <w:t>Qualtrics survey</w:t>
      </w:r>
    </w:p>
    <w:p w:rsidR="00726AFB" w:rsidRPr="005329D1" w:rsidP="005329D1" w14:paraId="0FBD657B" w14:textId="3495FA74">
      <w:pPr>
        <w:spacing w:after="0" w:line="240" w:lineRule="auto"/>
        <w:rPr>
          <w:rFonts w:ascii="Times New Roman" w:eastAsia="Times New Roman" w:hAnsi="Times New Roman" w:cs="Times New Roman"/>
          <w:b/>
          <w:bCs/>
          <w:sz w:val="24"/>
          <w:szCs w:val="24"/>
        </w:rPr>
      </w:pPr>
      <w:r>
        <w:rPr>
          <w:b/>
          <w:bCs/>
          <w:noProof/>
        </w:rPr>
        <w:drawing>
          <wp:inline distT="0" distB="0" distL="0" distR="0">
            <wp:extent cx="4940554" cy="5835950"/>
            <wp:effectExtent l="0" t="0" r="0" b="0"/>
            <wp:docPr id="4" name="Picture 4"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able&#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4940554" cy="5835950"/>
                    </a:xfrm>
                    <a:prstGeom prst="rect">
                      <a:avLst/>
                    </a:prstGeom>
                  </pic:spPr>
                </pic:pic>
              </a:graphicData>
            </a:graphic>
          </wp:inline>
        </w:drawing>
      </w:r>
      <w:r>
        <w:rPr>
          <w:b/>
          <w:bCs/>
          <w:noProof/>
        </w:rPr>
        <w:drawing>
          <wp:inline distT="0" distB="0" distL="0" distR="0">
            <wp:extent cx="5397777" cy="6407479"/>
            <wp:effectExtent l="0" t="0" r="0" b="0"/>
            <wp:docPr id="3" name="Picture 3" descr="Graphical user interface, application, table,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mail&#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397777" cy="6407479"/>
                    </a:xfrm>
                    <a:prstGeom prst="rect">
                      <a:avLst/>
                    </a:prstGeom>
                  </pic:spPr>
                </pic:pic>
              </a:graphicData>
            </a:graphic>
          </wp:inline>
        </w:drawing>
      </w:r>
      <w:r>
        <w:rPr>
          <w:b/>
          <w:bCs/>
          <w:noProof/>
        </w:rPr>
        <w:drawing>
          <wp:inline distT="0" distB="0" distL="0" distR="0">
            <wp:extent cx="5245370" cy="4991357"/>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245370" cy="4991357"/>
                    </a:xfrm>
                    <a:prstGeom prst="rect">
                      <a:avLst/>
                    </a:prstGeom>
                  </pic:spPr>
                </pic:pic>
              </a:graphicData>
            </a:graphic>
          </wp:inline>
        </w:drawing>
      </w:r>
      <w:r>
        <w:rPr>
          <w:b/>
          <w:bCs/>
          <w:noProof/>
        </w:rPr>
        <w:drawing>
          <wp:inline distT="0" distB="0" distL="0" distR="0">
            <wp:extent cx="5226319" cy="4273770"/>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226319" cy="4273770"/>
                    </a:xfrm>
                    <a:prstGeom prst="rect">
                      <a:avLst/>
                    </a:prstGeom>
                  </pic:spPr>
                </pic:pic>
              </a:graphicData>
            </a:graphic>
          </wp:inline>
        </w:drawing>
      </w:r>
    </w:p>
    <w:sectPr>
      <w:headerReference w:type="even" r:id="rId13"/>
      <w:headerReference w:type="default" r:id="rId14"/>
      <w:footerReference w:type="even" r:id="rId15"/>
      <w:footerReference w:type="default" r:id="rId16"/>
      <w:headerReference w:type="first" r:id="rId17"/>
      <w:footerReference w:type="first" r:id="rId18"/>
      <w:pgSz w:w="12240" w:h="15840"/>
      <w:pgMar w:top="1260" w:right="1080" w:bottom="990" w:left="1080" w:header="720" w:footer="27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590ABE1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582D25AF"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26AFB" w14:paraId="570B9CB0"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68D582A9"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4064209"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B08BB0D"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OMB Control No. 0920-1050</w:t>
    </w:r>
  </w:p>
  <w:p w:rsidR="00726AFB" w14:paraId="08FCAE74"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rPr>
      <w:t>Exp. Date: 06/30/2025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1CD5CAAD"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F1624"/>
    <w:multiLevelType w:val="multilevel"/>
    <w:tmpl w:val="144C17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9B5DCD"/>
    <w:multiLevelType w:val="multilevel"/>
    <w:tmpl w:val="87ECE6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210CFD"/>
    <w:multiLevelType w:val="multilevel"/>
    <w:tmpl w:val="C9F8AB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892061"/>
    <w:multiLevelType w:val="multilevel"/>
    <w:tmpl w:val="A6663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4823910"/>
    <w:multiLevelType w:val="multilevel"/>
    <w:tmpl w:val="C1D82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42355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3825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6562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35965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89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FB"/>
    <w:rsid w:val="001035FD"/>
    <w:rsid w:val="00273FA6"/>
    <w:rsid w:val="00292896"/>
    <w:rsid w:val="005329D1"/>
    <w:rsid w:val="006A2FAB"/>
    <w:rsid w:val="00726AFB"/>
    <w:rsid w:val="00A66F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5947D"/>
  <w15:docId w15:val="{5A2F5660-9FEB-42D9-86AB-983FAA73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B7"/>
    <w:pPr>
      <w:keepNext/>
      <w:keepLines/>
      <w:spacing w:before="240" w:after="0"/>
      <w:outlineLvl w:val="0"/>
    </w:pPr>
    <w:rPr>
      <w:rFonts w:asciiTheme="majorHAnsi" w:eastAsiaTheme="majorEastAsia" w:hAnsiTheme="majorHAnsi" w:cstheme="majorBidi"/>
      <w:color w:val="002677" w:themeColor="accent1" w:themeShade="BF"/>
      <w:sz w:val="32"/>
      <w:szCs w:val="32"/>
    </w:rPr>
  </w:style>
  <w:style w:type="paragraph" w:styleId="Heading2">
    <w:name w:val="heading 2"/>
    <w:basedOn w:val="Normal"/>
    <w:next w:val="Normal"/>
    <w:link w:val="Heading2Char"/>
    <w:uiPriority w:val="9"/>
    <w:semiHidden/>
    <w:unhideWhenUsed/>
    <w:qFormat/>
    <w:rsid w:val="00F04EB7"/>
    <w:pPr>
      <w:keepNext/>
      <w:keepLines/>
      <w:spacing w:before="40" w:after="0"/>
      <w:outlineLvl w:val="1"/>
    </w:pPr>
    <w:rPr>
      <w:rFonts w:asciiTheme="majorHAnsi" w:eastAsiaTheme="majorEastAsia" w:hAnsiTheme="majorHAnsi" w:cstheme="majorBidi"/>
      <w:color w:val="002677" w:themeColor="accent1" w:themeShade="BF"/>
      <w:sz w:val="26"/>
      <w:szCs w:val="26"/>
    </w:rPr>
  </w:style>
  <w:style w:type="paragraph" w:styleId="Heading3">
    <w:name w:val="heading 3"/>
    <w:basedOn w:val="Normal"/>
    <w:next w:val="Normal"/>
    <w:link w:val="Heading3Char"/>
    <w:uiPriority w:val="9"/>
    <w:semiHidden/>
    <w:unhideWhenUsed/>
    <w:qFormat/>
    <w:rsid w:val="00175573"/>
    <w:pPr>
      <w:keepNext/>
      <w:keepLines/>
      <w:spacing w:before="40" w:after="0"/>
      <w:outlineLvl w:val="2"/>
    </w:pPr>
    <w:rPr>
      <w:rFonts w:asciiTheme="majorHAnsi" w:eastAsiaTheme="majorEastAsia" w:hAnsiTheme="majorHAnsi" w:cstheme="majorBidi"/>
      <w:color w:val="00194F"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04EB7"/>
    <w:rPr>
      <w:rFonts w:asciiTheme="majorHAnsi" w:eastAsiaTheme="majorEastAsia" w:hAnsiTheme="majorHAnsi" w:cstheme="majorBidi"/>
      <w:color w:val="002677" w:themeColor="accent1" w:themeShade="BF"/>
      <w:sz w:val="26"/>
      <w:szCs w:val="26"/>
    </w:rPr>
  </w:style>
  <w:style w:type="character" w:customStyle="1" w:styleId="Heading1Char">
    <w:name w:val="Heading 1 Char"/>
    <w:basedOn w:val="DefaultParagraphFont"/>
    <w:link w:val="Heading1"/>
    <w:uiPriority w:val="9"/>
    <w:rsid w:val="00F04EB7"/>
    <w:rPr>
      <w:rFonts w:asciiTheme="majorHAnsi" w:eastAsiaTheme="majorEastAsia" w:hAnsiTheme="majorHAnsi" w:cstheme="majorBidi"/>
      <w:color w:val="002677" w:themeColor="accent1" w:themeShade="BF"/>
      <w:sz w:val="32"/>
      <w:szCs w:val="32"/>
    </w:rPr>
  </w:style>
  <w:style w:type="paragraph" w:styleId="ListParagraph">
    <w:name w:val="List Paragraph"/>
    <w:basedOn w:val="Normal"/>
    <w:uiPriority w:val="34"/>
    <w:qFormat/>
    <w:rsid w:val="00F04EB7"/>
    <w:pPr>
      <w:ind w:left="720"/>
      <w:contextualSpacing/>
    </w:pPr>
  </w:style>
  <w:style w:type="character" w:styleId="Hyperlink">
    <w:name w:val="Hyperlink"/>
    <w:basedOn w:val="DefaultParagraphFont"/>
    <w:uiPriority w:val="99"/>
    <w:unhideWhenUsed/>
    <w:rsid w:val="00FC23BD"/>
    <w:rPr>
      <w:color w:val="0033A0" w:themeColor="hyperlink"/>
      <w:u w:val="single"/>
    </w:rPr>
  </w:style>
  <w:style w:type="character" w:styleId="UnresolvedMention">
    <w:name w:val="Unresolved Mention"/>
    <w:basedOn w:val="DefaultParagraphFont"/>
    <w:uiPriority w:val="99"/>
    <w:semiHidden/>
    <w:unhideWhenUsed/>
    <w:rsid w:val="00FC23BD"/>
    <w:rPr>
      <w:color w:val="605E5C"/>
      <w:shd w:val="clear" w:color="auto" w:fill="E1DFDD"/>
    </w:rPr>
  </w:style>
  <w:style w:type="character" w:customStyle="1" w:styleId="Heading3Char">
    <w:name w:val="Heading 3 Char"/>
    <w:basedOn w:val="DefaultParagraphFont"/>
    <w:link w:val="Heading3"/>
    <w:uiPriority w:val="9"/>
    <w:rsid w:val="00175573"/>
    <w:rPr>
      <w:rFonts w:asciiTheme="majorHAnsi" w:eastAsiaTheme="majorEastAsia" w:hAnsiTheme="majorHAnsi" w:cstheme="majorBidi"/>
      <w:color w:val="00194F" w:themeColor="accent1" w:themeShade="7F"/>
      <w:sz w:val="24"/>
      <w:szCs w:val="24"/>
    </w:rPr>
  </w:style>
  <w:style w:type="paragraph" w:styleId="Header">
    <w:name w:val="header"/>
    <w:basedOn w:val="Normal"/>
    <w:link w:val="HeaderChar"/>
    <w:uiPriority w:val="99"/>
    <w:unhideWhenUsed/>
    <w:rsid w:val="009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B0"/>
  </w:style>
  <w:style w:type="paragraph" w:styleId="Footer">
    <w:name w:val="footer"/>
    <w:basedOn w:val="Normal"/>
    <w:link w:val="FooterChar"/>
    <w:uiPriority w:val="99"/>
    <w:unhideWhenUsed/>
    <w:rsid w:val="009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B0"/>
  </w:style>
  <w:style w:type="paragraph" w:styleId="NoSpacing">
    <w:name w:val="No Spacing"/>
    <w:uiPriority w:val="1"/>
    <w:qFormat/>
    <w:rsid w:val="00E479EB"/>
    <w:pPr>
      <w:spacing w:after="0" w:line="240" w:lineRule="auto"/>
    </w:pPr>
  </w:style>
  <w:style w:type="paragraph" w:styleId="BalloonText">
    <w:name w:val="Balloon Text"/>
    <w:basedOn w:val="Normal"/>
    <w:link w:val="BalloonTextChar"/>
    <w:uiPriority w:val="99"/>
    <w:semiHidden/>
    <w:unhideWhenUsed/>
    <w:rsid w:val="00C03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95"/>
    <w:rPr>
      <w:rFonts w:ascii="Segoe UI" w:hAnsi="Segoe UI" w:cs="Segoe UI"/>
      <w:sz w:val="18"/>
      <w:szCs w:val="18"/>
    </w:rPr>
  </w:style>
  <w:style w:type="table" w:styleId="TableGrid">
    <w:name w:val="Table Grid"/>
    <w:basedOn w:val="TableNormal"/>
    <w:uiPriority w:val="39"/>
    <w:rsid w:val="00C6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D7D38"/>
    <w:pPr>
      <w:spacing w:after="0" w:line="240" w:lineRule="auto"/>
    </w:pPr>
    <w:tblPr>
      <w:tblStyleRowBandSize w:val="1"/>
      <w:tblStyleColBandSize w:val="1"/>
      <w:tblBorders>
        <w:top w:val="single" w:sz="4" w:space="0" w:color="AEE669" w:themeColor="accent5" w:themeTint="99"/>
        <w:left w:val="single" w:sz="4" w:space="0" w:color="AEE669" w:themeColor="accent5" w:themeTint="99"/>
        <w:bottom w:val="single" w:sz="4" w:space="0" w:color="AEE669" w:themeColor="accent5" w:themeTint="99"/>
        <w:right w:val="single" w:sz="4" w:space="0" w:color="AEE669" w:themeColor="accent5" w:themeTint="99"/>
        <w:insideH w:val="single" w:sz="4" w:space="0" w:color="AEE669" w:themeColor="accent5" w:themeTint="99"/>
        <w:insideV w:val="single" w:sz="4" w:space="0" w:color="AEE669" w:themeColor="accent5" w:themeTint="99"/>
      </w:tblBorders>
    </w:tblPr>
    <w:tblStylePr w:type="firstRow">
      <w:rPr>
        <w:b/>
        <w:bCs/>
        <w:color w:val="FFFFFF" w:themeColor="background1"/>
      </w:rPr>
      <w:tblPr/>
      <w:tcPr>
        <w:tcBorders>
          <w:top w:val="single" w:sz="4" w:space="0" w:color="77BC1F" w:themeColor="accent5"/>
          <w:left w:val="single" w:sz="4" w:space="0" w:color="77BC1F" w:themeColor="accent5"/>
          <w:bottom w:val="single" w:sz="4" w:space="0" w:color="77BC1F" w:themeColor="accent5"/>
          <w:right w:val="single" w:sz="4" w:space="0" w:color="77BC1F" w:themeColor="accent5"/>
          <w:insideH w:val="nil"/>
          <w:insideV w:val="nil"/>
        </w:tcBorders>
        <w:shd w:val="clear" w:color="auto" w:fill="77BC1F" w:themeFill="accent5"/>
      </w:tcPr>
    </w:tblStylePr>
    <w:tblStylePr w:type="lastRow">
      <w:rPr>
        <w:b/>
        <w:bCs/>
      </w:rPr>
      <w:tblPr/>
      <w:tcPr>
        <w:tcBorders>
          <w:top w:val="double" w:sz="4" w:space="0" w:color="77BC1F" w:themeColor="accent5"/>
        </w:tcBorders>
      </w:tcPr>
    </w:tblStylePr>
    <w:tblStylePr w:type="firstCol">
      <w:rPr>
        <w:b/>
        <w:bCs/>
      </w:rPr>
    </w:tblStylePr>
    <w:tblStylePr w:type="lastCol">
      <w:rPr>
        <w:b/>
        <w:bCs/>
      </w:rPr>
    </w:tblStylePr>
    <w:tblStylePr w:type="band1Vert">
      <w:tblPr/>
      <w:tcPr>
        <w:shd w:val="clear" w:color="auto" w:fill="E4F6CC" w:themeFill="accent5" w:themeFillTint="33"/>
      </w:tcPr>
    </w:tblStylePr>
    <w:tblStylePr w:type="band1Horz">
      <w:tblPr/>
      <w:tcPr>
        <w:shd w:val="clear" w:color="auto" w:fill="E4F6CC" w:themeFill="accent5" w:themeFillTint="33"/>
      </w:tcPr>
    </w:tblStylePr>
  </w:style>
  <w:style w:type="character" w:styleId="CommentReference">
    <w:name w:val="annotation reference"/>
    <w:basedOn w:val="DefaultParagraphFont"/>
    <w:uiPriority w:val="99"/>
    <w:semiHidden/>
    <w:unhideWhenUsed/>
    <w:rsid w:val="00E726C0"/>
    <w:rPr>
      <w:sz w:val="16"/>
      <w:szCs w:val="16"/>
    </w:rPr>
  </w:style>
  <w:style w:type="paragraph" w:styleId="CommentText">
    <w:name w:val="annotation text"/>
    <w:basedOn w:val="Normal"/>
    <w:link w:val="CommentTextChar"/>
    <w:uiPriority w:val="99"/>
    <w:unhideWhenUsed/>
    <w:rsid w:val="00E726C0"/>
    <w:pPr>
      <w:spacing w:line="240" w:lineRule="auto"/>
    </w:pPr>
    <w:rPr>
      <w:sz w:val="20"/>
      <w:szCs w:val="20"/>
    </w:rPr>
  </w:style>
  <w:style w:type="character" w:customStyle="1" w:styleId="CommentTextChar">
    <w:name w:val="Comment Text Char"/>
    <w:basedOn w:val="DefaultParagraphFont"/>
    <w:link w:val="CommentText"/>
    <w:uiPriority w:val="99"/>
    <w:rsid w:val="00E726C0"/>
    <w:rPr>
      <w:sz w:val="20"/>
      <w:szCs w:val="20"/>
    </w:rPr>
  </w:style>
  <w:style w:type="paragraph" w:styleId="CommentSubject">
    <w:name w:val="annotation subject"/>
    <w:basedOn w:val="CommentText"/>
    <w:next w:val="CommentText"/>
    <w:link w:val="CommentSubjectChar"/>
    <w:uiPriority w:val="99"/>
    <w:semiHidden/>
    <w:unhideWhenUsed/>
    <w:rsid w:val="00E726C0"/>
    <w:rPr>
      <w:b/>
      <w:bCs/>
    </w:rPr>
  </w:style>
  <w:style w:type="character" w:customStyle="1" w:styleId="CommentSubjectChar">
    <w:name w:val="Comment Subject Char"/>
    <w:basedOn w:val="CommentTextChar"/>
    <w:link w:val="CommentSubject"/>
    <w:uiPriority w:val="99"/>
    <w:semiHidden/>
    <w:rsid w:val="00E726C0"/>
    <w:rPr>
      <w:b/>
      <w:bCs/>
      <w:sz w:val="20"/>
      <w:szCs w:val="20"/>
    </w:rPr>
  </w:style>
  <w:style w:type="table" w:styleId="PlainTable1">
    <w:name w:val="Plain Table 1"/>
    <w:basedOn w:val="TableNormal"/>
    <w:uiPriority w:val="41"/>
    <w:rsid w:val="000C63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F5D58"/>
    <w:rPr>
      <w:color w:val="692045" w:themeColor="followedHyperlink"/>
      <w:u w:val="single"/>
    </w:rPr>
  </w:style>
  <w:style w:type="paragraph" w:styleId="Revision">
    <w:name w:val="Revision"/>
    <w:hidden/>
    <w:uiPriority w:val="99"/>
    <w:semiHidden/>
    <w:rsid w:val="00903C61"/>
    <w:pPr>
      <w:spacing w:after="0" w:line="240" w:lineRule="auto"/>
    </w:pPr>
  </w:style>
  <w:style w:type="table" w:styleId="GridTable1Light">
    <w:name w:val="Grid Table 1 Light"/>
    <w:basedOn w:val="TableNormal"/>
    <w:uiPriority w:val="46"/>
    <w:rsid w:val="00906F0A"/>
    <w:pPr>
      <w:spacing w:after="0" w:line="240" w:lineRule="auto"/>
    </w:pPr>
    <w:tblPr>
      <w:tblStyleRowBandSize w:val="1"/>
      <w:tblStyleColBandSize w:val="1"/>
      <w:tblBorders>
        <w:top w:val="single" w:sz="4" w:space="0" w:color="739FFF" w:themeColor="text1" w:themeTint="66"/>
        <w:left w:val="single" w:sz="4" w:space="0" w:color="739FFF" w:themeColor="text1" w:themeTint="66"/>
        <w:bottom w:val="single" w:sz="4" w:space="0" w:color="739FFF" w:themeColor="text1" w:themeTint="66"/>
        <w:right w:val="single" w:sz="4" w:space="0" w:color="739FFF" w:themeColor="text1" w:themeTint="66"/>
        <w:insideH w:val="single" w:sz="4" w:space="0" w:color="739FFF" w:themeColor="text1" w:themeTint="66"/>
        <w:insideV w:val="single" w:sz="4" w:space="0" w:color="739FFF" w:themeColor="text1" w:themeTint="66"/>
      </w:tblBorders>
    </w:tblPr>
    <w:tblStylePr w:type="firstRow">
      <w:rPr>
        <w:b/>
        <w:bCs/>
      </w:rPr>
      <w:tblPr/>
      <w:tcPr>
        <w:tcBorders>
          <w:bottom w:val="single" w:sz="12" w:space="0" w:color="2D6FFF" w:themeColor="text1" w:themeTint="99"/>
        </w:tcBorders>
      </w:tcPr>
    </w:tblStylePr>
    <w:tblStylePr w:type="lastRow">
      <w:rPr>
        <w:b/>
        <w:bCs/>
      </w:rPr>
      <w:tblPr/>
      <w:tcPr>
        <w:tcBorders>
          <w:top w:val="double" w:sz="2" w:space="0" w:color="2D6FFF" w:themeColor="text1" w:themeTint="99"/>
        </w:tcBorders>
      </w:tcPr>
    </w:tblStylePr>
    <w:tblStylePr w:type="firstCol">
      <w:rPr>
        <w:b/>
        <w:bCs/>
      </w:rPr>
    </w:tblStylePr>
    <w:tblStylePr w:type="lastCol">
      <w:rPr>
        <w:b/>
        <w:bCs/>
      </w:rPr>
    </w:tblStylePr>
  </w:style>
  <w:style w:type="paragraph" w:customStyle="1" w:styleId="Default">
    <w:name w:val="Default"/>
    <w:rsid w:val="007263E9"/>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dcnbscentral.com/projects/70release-materials/files" TargetMode="External" /><Relationship Id="rId6" Type="http://schemas.openxmlformats.org/officeDocument/2006/relationships/hyperlink" Target="file:///C:\Users\urc9\Downloads\NBS%20(https:\app.demo-cdc-nbs.eqsandbox.com\nbs\login)" TargetMode="External" /><Relationship Id="rId7" Type="http://schemas.openxmlformats.org/officeDocument/2006/relationships/hyperlink" Target="mailto:nbs@cdc.gov"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CSTLTS 2019">
      <a:dk1>
        <a:srgbClr val="0033A0"/>
      </a:dk1>
      <a:lt1>
        <a:srgbClr val="FFFFFF"/>
      </a:lt1>
      <a:dk2>
        <a:srgbClr val="000000"/>
      </a:dk2>
      <a:lt2>
        <a:srgbClr val="E2E0D4"/>
      </a:lt2>
      <a:accent1>
        <a:srgbClr val="0033A0"/>
      </a:accent1>
      <a:accent2>
        <a:srgbClr val="EDAA00"/>
      </a:accent2>
      <a:accent3>
        <a:srgbClr val="007297"/>
      </a:accent3>
      <a:accent4>
        <a:srgbClr val="692045"/>
      </a:accent4>
      <a:accent5>
        <a:srgbClr val="77BC1F"/>
      </a:accent5>
      <a:accent6>
        <a:srgbClr val="C2531A"/>
      </a:accent6>
      <a:hlink>
        <a:srgbClr val="0033A0"/>
      </a:hlink>
      <a:folHlink>
        <a:srgbClr val="6920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Nw0qN9YDRdLMaPXm6n+lpvd0Cg==">AMUW2mVorPWLZ6pzqoCf9P8HUGURBw+qRxUsagiGaqIWqT19P/g5JkXFKZn5qojSdQAYRMl4WmmQUS/70bfZ3Azc1hmJgOSYE5BNlPVuW9C6pQ8dDkroHak=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Argotsinger, Brittany (CDC/DDPHSIS/CSTLTS/DPIFS)</dc:creator>
  <cp:lastModifiedBy>Joyce, Kevin J. (CDC/DDPHSS/OS/OSI)</cp:lastModifiedBy>
  <cp:revision>3</cp:revision>
  <dcterms:created xsi:type="dcterms:W3CDTF">2023-08-14T15:09:00Z</dcterms:created>
  <dcterms:modified xsi:type="dcterms:W3CDTF">2023-08-14T15:09:00Z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bf05544d-2a92-4b6a-bf4c-b0dac57c37b6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2021-03-02T18:21:43Z</vt:lpwstr>
  </property>
  <property fmtid="{D5CDD505-2E9C-101B-9397-08002B2CF9AE}" pid="10" name="MSIP_Label_7b94a7b8-f06c-4dfe-bdcc-9b548fd58c31_SiteId">
    <vt:lpwstr>9ce70869-60db-44fd-abe8-d2767077fc8f</vt:lpwstr>
  </property>
</Properties>
</file>