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366A4" w:rsidP="00D366A4" w14:paraId="10D6AB76" w14:textId="2D4EEA2B">
      <w:pPr>
        <w:pStyle w:val="Heading2"/>
        <w:tabs>
          <w:tab w:val="left" w:pos="900"/>
        </w:tabs>
        <w:ind w:right="-180"/>
      </w:pPr>
      <w:r w:rsidRPr="3E1923E6">
        <w:rPr>
          <w:sz w:val="28"/>
          <w:szCs w:val="28"/>
        </w:rPr>
        <w:t>Request for Approval under the “Generic Clearance for the Collection of Routine Customer Feedback” (OMB Control Number: 0920-1050</w:t>
      </w:r>
    </w:p>
    <w:p w:rsidR="00D366A4" w:rsidP="00D366A4" w14:paraId="167C8817" w14:textId="3E0EC1D1">
      <w:pPr>
        <w:widowControl w:val="0"/>
        <w:rPr>
          <w:i/>
          <w:sz w:val="22"/>
          <w:szCs w:val="22"/>
        </w:rPr>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8890</wp:posOffset>
                </wp:positionV>
                <wp:extent cx="5943600" cy="0"/>
                <wp:effectExtent l="0" t="0" r="0" b="0"/>
                <wp:wrapNone/>
                <wp:docPr id="3" name="Straight Connector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5" style="mso-height-percent:0;mso-height-relative:page;mso-width-percent:0;mso-width-relative:page;mso-wrap-distance-bottom:0;mso-wrap-distance-left:9pt;mso-wrap-distance-right:9pt;mso-wrap-distance-top:0;mso-wrap-style:square;position:absolute;visibility:visible;z-index:251659264" from="0,0.7pt" to="468pt,0.7pt" strokeweight="1.5pt"/>
            </w:pict>
          </mc:Fallback>
        </mc:AlternateContent>
      </w:r>
      <w:r>
        <w:rPr>
          <w:b/>
        </w:rPr>
        <w:t>TITLE OF INFORMATION COLLECTION:</w:t>
      </w:r>
      <w:r>
        <w:t xml:space="preserve">  </w:t>
      </w:r>
      <w:r w:rsidR="007523AA">
        <w:t>202</w:t>
      </w:r>
      <w:r w:rsidR="00651434">
        <w:t>4</w:t>
      </w:r>
      <w:r w:rsidR="007523AA">
        <w:t xml:space="preserve"> </w:t>
      </w:r>
      <w:r w:rsidR="00D4783F">
        <w:t>CDC</w:t>
      </w:r>
      <w:r w:rsidR="00464721">
        <w:t xml:space="preserve"> Division of Workforce Development (DWD)</w:t>
      </w:r>
      <w:r w:rsidR="00D4783F">
        <w:t xml:space="preserve"> </w:t>
      </w:r>
      <w:r>
        <w:t>Fellowship Webinar Customer Service Feedback Survey</w:t>
      </w:r>
    </w:p>
    <w:p w:rsidR="00D366A4" w:rsidP="00D366A4" w14:paraId="427D9300" w14:textId="77777777"/>
    <w:p w:rsidR="00D366A4" w:rsidP="00D366A4" w14:paraId="667D4D20" w14:textId="77777777">
      <w:pPr>
        <w:rPr>
          <w:b/>
        </w:rPr>
      </w:pPr>
      <w:r>
        <w:rPr>
          <w:b/>
        </w:rPr>
        <w:t xml:space="preserve">PURPOSE:  </w:t>
      </w:r>
    </w:p>
    <w:p w:rsidR="00D366A4" w:rsidP="00D366A4" w14:paraId="7004B491" w14:textId="77777777"/>
    <w:p w:rsidR="00D366A4" w:rsidP="00D366A4" w14:paraId="7F9006BF" w14:textId="3322C315">
      <w:r>
        <w:t xml:space="preserve">The Centers for Disease Control and Prevention (CDC) seeks to obtain Office of Management and Budget (OMB) approval to collect feedback on the CDC </w:t>
      </w:r>
      <w:r w:rsidR="00D4783F">
        <w:t>Division of Workforce Development (DWD)</w:t>
      </w:r>
      <w:r>
        <w:t xml:space="preserve"> Fellowship Webinars</w:t>
      </w:r>
      <w:r w:rsidR="006A2E37">
        <w:t xml:space="preserve">. </w:t>
      </w:r>
    </w:p>
    <w:p w:rsidR="00D366A4" w:rsidP="00D366A4" w14:paraId="535FD921" w14:textId="77777777"/>
    <w:p w:rsidR="001B652F" w:rsidP="00D366A4" w14:paraId="29829C50" w14:textId="77777777">
      <w:r>
        <w:t xml:space="preserve">Every year, </w:t>
      </w:r>
      <w:r w:rsidR="006A2E37">
        <w:t>DWD</w:t>
      </w:r>
      <w:r>
        <w:t xml:space="preserve"> Fellowships host recruitment and application webinars for interested candidates. The recruitment webinars are informational and provide an overview of the fellowship program, a space for current and former fellows to share their public health experiences, and a space for alumni to share how they are applying learned skills and experiences in their post-fellowship positions. The application webinars review the ins and outs of the application and selection process and provide tips for preparing a quality application for the highly competitive process.</w:t>
      </w:r>
      <w:r w:rsidR="000C2696">
        <w:t xml:space="preserve"> In 202</w:t>
      </w:r>
      <w:r w:rsidR="001E4EED">
        <w:t>4</w:t>
      </w:r>
      <w:r w:rsidR="000C2696">
        <w:t xml:space="preserve">, </w:t>
      </w:r>
      <w:r w:rsidR="00FE5B9C">
        <w:t xml:space="preserve">the following </w:t>
      </w:r>
      <w:r w:rsidR="00BB61A0">
        <w:t>fellowships are planning to conduct on average, 4 webinars each</w:t>
      </w:r>
      <w:r>
        <w:t xml:space="preserve">: </w:t>
      </w:r>
    </w:p>
    <w:p w:rsidR="001B652F" w:rsidP="001B652F" w14:paraId="4321AF09" w14:textId="77777777">
      <w:pPr>
        <w:pStyle w:val="ListParagraph"/>
        <w:numPr>
          <w:ilvl w:val="0"/>
          <w:numId w:val="6"/>
        </w:numPr>
        <w:outlineLvl w:val="3"/>
      </w:pPr>
      <w:r>
        <w:t>Epidemic Intelligence Service (EIS)</w:t>
      </w:r>
    </w:p>
    <w:p w:rsidR="001B652F" w:rsidP="001B652F" w14:paraId="7E44B5FF" w14:textId="77777777">
      <w:pPr>
        <w:pStyle w:val="ListParagraph"/>
        <w:numPr>
          <w:ilvl w:val="0"/>
          <w:numId w:val="6"/>
        </w:numPr>
        <w:outlineLvl w:val="3"/>
      </w:pPr>
      <w:hyperlink r:id="rId8">
        <w:r>
          <w:t>Epidemiology Elective Program (EEP)</w:t>
        </w:r>
      </w:hyperlink>
    </w:p>
    <w:p w:rsidR="001B652F" w:rsidP="001B652F" w14:paraId="2D06EDA6" w14:textId="77777777">
      <w:pPr>
        <w:pStyle w:val="ListParagraph"/>
        <w:numPr>
          <w:ilvl w:val="0"/>
          <w:numId w:val="6"/>
        </w:numPr>
        <w:outlineLvl w:val="3"/>
      </w:pPr>
      <w:r>
        <w:t>Laboratory Leadership Service (LLS)</w:t>
      </w:r>
    </w:p>
    <w:p w:rsidR="001B652F" w:rsidP="001B652F" w14:paraId="7DD7D670" w14:textId="77777777">
      <w:pPr>
        <w:pStyle w:val="ListParagraph"/>
        <w:numPr>
          <w:ilvl w:val="0"/>
          <w:numId w:val="6"/>
        </w:numPr>
        <w:outlineLvl w:val="3"/>
      </w:pPr>
      <w:r>
        <w:t xml:space="preserve">CDC Presidential Management Fellowship (PMF) Program </w:t>
      </w:r>
    </w:p>
    <w:p w:rsidR="001B652F" w:rsidP="001B652F" w14:paraId="5C4A7E6C" w14:textId="77777777">
      <w:pPr>
        <w:pStyle w:val="ListParagraph"/>
        <w:numPr>
          <w:ilvl w:val="0"/>
          <w:numId w:val="6"/>
        </w:numPr>
        <w:outlineLvl w:val="3"/>
      </w:pPr>
      <w:r>
        <w:t xml:space="preserve">CDC Steven M. </w:t>
      </w:r>
      <w:r>
        <w:t>Teutsch</w:t>
      </w:r>
      <w:r>
        <w:t xml:space="preserve"> Prevention Effectiveness Fellowship (PE)</w:t>
      </w:r>
    </w:p>
    <w:p w:rsidR="001B652F" w:rsidP="001B652F" w14:paraId="30E0D944" w14:textId="77777777">
      <w:pPr>
        <w:pStyle w:val="ListParagraph"/>
        <w:numPr>
          <w:ilvl w:val="0"/>
          <w:numId w:val="6"/>
        </w:numPr>
        <w:outlineLvl w:val="3"/>
      </w:pPr>
      <w:r>
        <w:t>Public Health Informatics Fellowship Program (PHIFP)</w:t>
      </w:r>
    </w:p>
    <w:p w:rsidR="001B652F" w:rsidP="001B652F" w14:paraId="3CFBCBFD" w14:textId="77777777">
      <w:pPr>
        <w:pStyle w:val="ListParagraph"/>
        <w:numPr>
          <w:ilvl w:val="0"/>
          <w:numId w:val="6"/>
        </w:numPr>
        <w:outlineLvl w:val="3"/>
      </w:pPr>
      <w:r>
        <w:t>Evaluation Fellowship Program (EFP)</w:t>
      </w:r>
    </w:p>
    <w:p w:rsidR="001B652F" w:rsidP="001B652F" w14:paraId="22CD6AED" w14:textId="77777777">
      <w:pPr>
        <w:pStyle w:val="ListParagraph"/>
        <w:numPr>
          <w:ilvl w:val="0"/>
          <w:numId w:val="6"/>
        </w:numPr>
        <w:outlineLvl w:val="3"/>
      </w:pPr>
      <w:r>
        <w:t>Public Health Associate Program (PHAP)</w:t>
      </w:r>
    </w:p>
    <w:p w:rsidR="001B652F" w:rsidP="00D366A4" w14:paraId="79094C49" w14:textId="77777777"/>
    <w:p w:rsidR="00D366A4" w:rsidP="00D366A4" w14:paraId="33DD0677" w14:textId="77777777"/>
    <w:p w:rsidR="00D366A4" w:rsidP="00D366A4" w14:paraId="414DE0AB" w14:textId="2CD5CB6C">
      <w:r>
        <w:t xml:space="preserve">CDC is requesting OMB approval to collect feedback on the </w:t>
      </w:r>
      <w:r w:rsidR="006A2E37">
        <w:t>DWD</w:t>
      </w:r>
      <w:r>
        <w:t xml:space="preserve"> </w:t>
      </w:r>
      <w:r w:rsidR="00BC0374">
        <w:t>fellowship webinars</w:t>
      </w:r>
      <w:r>
        <w:t xml:space="preserve"> to a) determine how informative the webinars were to attendees about the fellowship and b) make recommendations for improvement for future programming. The fellowship programs intend to use the results of these data to improve the logistics, communication, and quality of the recruitment process and webinars for the future.</w:t>
      </w:r>
    </w:p>
    <w:p w:rsidR="00D366A4" w:rsidP="00D366A4" w14:paraId="63B0C700" w14:textId="77777777">
      <w:pPr>
        <w:pStyle w:val="Header"/>
        <w:tabs>
          <w:tab w:val="left" w:pos="720"/>
        </w:tabs>
        <w:rPr>
          <w:b/>
        </w:rPr>
      </w:pPr>
    </w:p>
    <w:p w:rsidR="00D366A4" w:rsidP="00D366A4" w14:paraId="0FCF44C3" w14:textId="77777777">
      <w:pPr>
        <w:pStyle w:val="Header"/>
        <w:tabs>
          <w:tab w:val="left" w:pos="720"/>
        </w:tabs>
      </w:pPr>
      <w:r>
        <w:rPr>
          <w:b/>
        </w:rPr>
        <w:t>DESCRIPTION OF RESPONDENTS</w:t>
      </w:r>
      <w:r>
        <w:t xml:space="preserve">: </w:t>
      </w:r>
    </w:p>
    <w:p w:rsidR="00D366A4" w:rsidP="00D366A4" w14:paraId="1D8DA6B0" w14:textId="77777777">
      <w:pPr>
        <w:pStyle w:val="Header"/>
        <w:tabs>
          <w:tab w:val="left" w:pos="720"/>
        </w:tabs>
        <w:rPr>
          <w:i/>
        </w:rPr>
      </w:pPr>
    </w:p>
    <w:p w:rsidR="00D366A4" w:rsidP="00D366A4" w14:paraId="5E406A1A" w14:textId="2B4FF6D6">
      <w:pPr>
        <w:autoSpaceDE w:val="0"/>
        <w:autoSpaceDN w:val="0"/>
        <w:spacing w:line="276" w:lineRule="auto"/>
        <w:rPr>
          <w:rFonts w:eastAsiaTheme="minorHAnsi"/>
        </w:rPr>
      </w:pPr>
      <w:r>
        <w:t xml:space="preserve">Respondents to the </w:t>
      </w:r>
      <w:r w:rsidR="006A2E37">
        <w:t>CDC DWD</w:t>
      </w:r>
      <w:r>
        <w:t xml:space="preserve"> Fellowship Webinar Customer Service Feedback Survey are those who participate in the recruitment and application webinars held for </w:t>
      </w:r>
      <w:r w:rsidR="006A2E37">
        <w:t>DWD</w:t>
      </w:r>
      <w:r>
        <w:t xml:space="preserve"> Fellowship programs. </w:t>
      </w:r>
      <w:r w:rsidRPr="007D6788" w:rsidR="008E4B24">
        <w:t xml:space="preserve">Respondents will have the optional choice to include their </w:t>
      </w:r>
      <w:r w:rsidRPr="007D6788" w:rsidR="005468F2">
        <w:t xml:space="preserve">business contact information (public PII) </w:t>
      </w:r>
      <w:r w:rsidRPr="007D6788" w:rsidR="00E07635">
        <w:t xml:space="preserve">if they would like to be included in future recruitment opportunities. If a </w:t>
      </w:r>
      <w:r w:rsidRPr="007D6788" w:rsidR="007D1B50">
        <w:t>respondent</w:t>
      </w:r>
      <w:r w:rsidRPr="007D6788" w:rsidR="00E07635">
        <w:t xml:space="preserve"> chooses to include this information, it will be </w:t>
      </w:r>
      <w:r w:rsidRPr="007D6788">
        <w:t>delinked from other response</w:t>
      </w:r>
      <w:r w:rsidRPr="007D6788" w:rsidR="00E07635">
        <w:t>s, used only for this purpose, and stored securely</w:t>
      </w:r>
      <w:r w:rsidRPr="007D6788">
        <w:t>.</w:t>
      </w:r>
      <w:r>
        <w:t xml:space="preserve">  </w:t>
      </w:r>
    </w:p>
    <w:p w:rsidR="00D366A4" w:rsidP="00D366A4" w14:paraId="6833622D" w14:textId="77777777">
      <w:pPr>
        <w:rPr>
          <w:b/>
        </w:rPr>
      </w:pPr>
    </w:p>
    <w:p w:rsidR="00D366A4" w:rsidP="00D366A4" w14:paraId="164A466C" w14:textId="77777777">
      <w:pPr>
        <w:rPr>
          <w:b/>
        </w:rPr>
      </w:pPr>
      <w:r>
        <w:rPr>
          <w:b/>
        </w:rPr>
        <w:t>TYPE OF COLLECTION:</w:t>
      </w:r>
      <w:r>
        <w:t xml:space="preserve"> (Check one)</w:t>
      </w:r>
    </w:p>
    <w:p w:rsidR="00D366A4" w:rsidP="00D366A4" w14:paraId="3A7C4A31" w14:textId="77777777">
      <w:pPr>
        <w:pStyle w:val="BodyTextIndent"/>
        <w:tabs>
          <w:tab w:val="left" w:pos="360"/>
        </w:tabs>
        <w:ind w:left="0"/>
        <w:rPr>
          <w:i/>
          <w:sz w:val="22"/>
          <w:szCs w:val="22"/>
        </w:rPr>
      </w:pPr>
      <w:r>
        <w:rPr>
          <w:i/>
          <w:sz w:val="22"/>
          <w:szCs w:val="22"/>
        </w:rPr>
        <w:t>Instruction: Please sparingly use the Other category</w:t>
      </w:r>
    </w:p>
    <w:p w:rsidR="00D366A4" w:rsidP="00D366A4" w14:paraId="4D37130A" w14:textId="77777777">
      <w:pPr>
        <w:pStyle w:val="BodyTextIndent"/>
        <w:tabs>
          <w:tab w:val="left" w:pos="360"/>
        </w:tabs>
        <w:ind w:left="0"/>
        <w:rPr>
          <w:bCs/>
          <w:sz w:val="16"/>
          <w:szCs w:val="16"/>
        </w:rPr>
      </w:pPr>
    </w:p>
    <w:p w:rsidR="00D366A4" w:rsidP="00D366A4" w14:paraId="54E24D49" w14:textId="77777777">
      <w:pPr>
        <w:pStyle w:val="BodyTextIndent"/>
        <w:tabs>
          <w:tab w:val="left" w:pos="360"/>
        </w:tabs>
        <w:ind w:left="0"/>
        <w:rPr>
          <w:bCs/>
          <w:sz w:val="24"/>
        </w:rPr>
      </w:pPr>
      <w:r>
        <w:rPr>
          <w:bCs/>
          <w:sz w:val="24"/>
        </w:rPr>
        <w:t>[ ]</w:t>
      </w:r>
      <w:r>
        <w:rPr>
          <w:bCs/>
          <w:sz w:val="24"/>
        </w:rPr>
        <w:t xml:space="preserve"> Customer Comment Card/Complaint Form </w:t>
      </w:r>
      <w:r>
        <w:rPr>
          <w:bCs/>
          <w:sz w:val="24"/>
        </w:rPr>
        <w:tab/>
        <w:t>[</w:t>
      </w:r>
      <w:r>
        <w:rPr>
          <w:b/>
          <w:sz w:val="24"/>
        </w:rPr>
        <w:t>x</w:t>
      </w:r>
      <w:r>
        <w:rPr>
          <w:bCs/>
          <w:sz w:val="24"/>
        </w:rPr>
        <w:t xml:space="preserve">] Customer Satisfaction Survey    </w:t>
      </w:r>
    </w:p>
    <w:p w:rsidR="00D366A4" w:rsidP="00D366A4" w14:paraId="08BBBD85" w14:textId="77777777">
      <w:pPr>
        <w:pStyle w:val="BodyTextIndent"/>
        <w:tabs>
          <w:tab w:val="left" w:pos="360"/>
        </w:tabs>
        <w:ind w:left="0"/>
        <w:rPr>
          <w:bCs/>
          <w:sz w:val="24"/>
        </w:rPr>
      </w:pPr>
      <w:r>
        <w:rPr>
          <w:bCs/>
          <w:sz w:val="24"/>
        </w:rPr>
        <w:t>[ ]</w:t>
      </w:r>
      <w:r>
        <w:rPr>
          <w:bCs/>
          <w:sz w:val="24"/>
        </w:rPr>
        <w:t xml:space="preserve"> Usability Testing (e.g., Website or Software</w:t>
      </w:r>
      <w:r>
        <w:rPr>
          <w:bCs/>
          <w:sz w:val="24"/>
        </w:rPr>
        <w:tab/>
        <w:t>[ ] Small Discussion Group</w:t>
      </w:r>
    </w:p>
    <w:p w:rsidR="00D366A4" w:rsidP="00D366A4" w14:paraId="25623C2F" w14:textId="77777777">
      <w:pPr>
        <w:pStyle w:val="BodyTextIndent"/>
        <w:tabs>
          <w:tab w:val="left" w:pos="360"/>
        </w:tabs>
        <w:ind w:left="0"/>
        <w:rPr>
          <w:bCs/>
          <w:sz w:val="24"/>
        </w:rPr>
      </w:pPr>
      <w:r>
        <w:rPr>
          <w:bCs/>
          <w:sz w:val="24"/>
        </w:rPr>
        <w:t>[ ]</w:t>
      </w:r>
      <w:r>
        <w:rPr>
          <w:bCs/>
          <w:sz w:val="24"/>
        </w:rPr>
        <w:t xml:space="preserve"> Focus Group  </w:t>
      </w:r>
      <w:r>
        <w:rPr>
          <w:bCs/>
          <w:sz w:val="24"/>
        </w:rPr>
        <w:tab/>
      </w:r>
      <w:r>
        <w:rPr>
          <w:bCs/>
          <w:sz w:val="24"/>
        </w:rPr>
        <w:tab/>
      </w:r>
      <w:r>
        <w:rPr>
          <w:bCs/>
          <w:sz w:val="24"/>
        </w:rPr>
        <w:tab/>
      </w:r>
      <w:r>
        <w:rPr>
          <w:bCs/>
          <w:sz w:val="24"/>
        </w:rPr>
        <w:tab/>
      </w:r>
      <w:r>
        <w:rPr>
          <w:bCs/>
          <w:sz w:val="24"/>
        </w:rPr>
        <w:tab/>
        <w:t>[ ] Other:</w:t>
      </w:r>
      <w:r>
        <w:rPr>
          <w:bCs/>
          <w:sz w:val="24"/>
          <w:u w:val="single"/>
        </w:rPr>
        <w:t xml:space="preserve"> ______________________</w:t>
      </w:r>
      <w:r>
        <w:rPr>
          <w:bCs/>
          <w:sz w:val="24"/>
          <w:u w:val="single"/>
        </w:rPr>
        <w:tab/>
      </w:r>
      <w:r>
        <w:rPr>
          <w:bCs/>
          <w:sz w:val="24"/>
          <w:u w:val="single"/>
        </w:rPr>
        <w:tab/>
      </w:r>
    </w:p>
    <w:p w:rsidR="00D366A4" w:rsidP="00D366A4" w14:paraId="44AB98A3" w14:textId="77777777">
      <w:pPr>
        <w:pStyle w:val="Header"/>
        <w:tabs>
          <w:tab w:val="left" w:pos="720"/>
        </w:tabs>
      </w:pPr>
    </w:p>
    <w:p w:rsidR="00D366A4" w:rsidP="00D366A4" w14:paraId="060B7C96" w14:textId="77777777">
      <w:pPr>
        <w:rPr>
          <w:b/>
        </w:rPr>
      </w:pPr>
      <w:r>
        <w:rPr>
          <w:b/>
        </w:rPr>
        <w:t>CERTIFICATION:</w:t>
      </w:r>
    </w:p>
    <w:p w:rsidR="00D366A4" w:rsidP="00D366A4" w14:paraId="01B73208" w14:textId="77777777">
      <w:pPr>
        <w:rPr>
          <w:sz w:val="16"/>
          <w:szCs w:val="16"/>
        </w:rPr>
      </w:pPr>
    </w:p>
    <w:p w:rsidR="00D366A4" w:rsidRPr="00467350" w:rsidP="00D366A4" w14:paraId="6C06FE79" w14:textId="77777777">
      <w:r w:rsidRPr="00467350">
        <w:t xml:space="preserve">I certify the following to be true: </w:t>
      </w:r>
    </w:p>
    <w:p w:rsidR="00D366A4" w:rsidRPr="00A77799" w:rsidP="00D366A4" w14:paraId="635D502F" w14:textId="77777777">
      <w:pPr>
        <w:pStyle w:val="ListParagraph"/>
        <w:numPr>
          <w:ilvl w:val="0"/>
          <w:numId w:val="1"/>
        </w:numPr>
        <w:rPr>
          <w:rFonts w:ascii="Times New Roman" w:hAnsi="Times New Roman" w:cs="Times New Roman"/>
        </w:rPr>
      </w:pPr>
      <w:r w:rsidRPr="00A77799">
        <w:rPr>
          <w:rFonts w:ascii="Times New Roman" w:hAnsi="Times New Roman" w:cs="Times New Roman"/>
        </w:rPr>
        <w:t xml:space="preserve">The collection is voluntary. </w:t>
      </w:r>
    </w:p>
    <w:p w:rsidR="00D366A4" w:rsidRPr="00A77799" w:rsidP="00D366A4" w14:paraId="0DD9FEF5" w14:textId="77777777">
      <w:pPr>
        <w:pStyle w:val="ListParagraph"/>
        <w:numPr>
          <w:ilvl w:val="0"/>
          <w:numId w:val="1"/>
        </w:numPr>
        <w:rPr>
          <w:rFonts w:ascii="Times New Roman" w:hAnsi="Times New Roman" w:cs="Times New Roman"/>
        </w:rPr>
      </w:pPr>
      <w:r w:rsidRPr="00A77799">
        <w:rPr>
          <w:rFonts w:ascii="Times New Roman" w:hAnsi="Times New Roman" w:cs="Times New Roman"/>
        </w:rPr>
        <w:t xml:space="preserve">The collection is </w:t>
      </w:r>
      <w:r w:rsidRPr="00A77799">
        <w:rPr>
          <w:rFonts w:ascii="Times New Roman" w:hAnsi="Times New Roman" w:cs="Times New Roman"/>
        </w:rPr>
        <w:t>low-burden</w:t>
      </w:r>
      <w:r w:rsidRPr="00A77799">
        <w:rPr>
          <w:rFonts w:ascii="Times New Roman" w:hAnsi="Times New Roman" w:cs="Times New Roman"/>
        </w:rPr>
        <w:t xml:space="preserve"> for respondents and low-cost for the Federal Government.</w:t>
      </w:r>
    </w:p>
    <w:p w:rsidR="00D366A4" w:rsidRPr="00A77799" w:rsidP="00D366A4" w14:paraId="7F16B559" w14:textId="77777777">
      <w:pPr>
        <w:pStyle w:val="ListParagraph"/>
        <w:numPr>
          <w:ilvl w:val="0"/>
          <w:numId w:val="1"/>
        </w:numPr>
        <w:rPr>
          <w:rFonts w:ascii="Times New Roman" w:hAnsi="Times New Roman" w:cs="Times New Roman"/>
        </w:rPr>
      </w:pPr>
      <w:r w:rsidRPr="00A77799">
        <w:rPr>
          <w:rFonts w:ascii="Times New Roman" w:hAnsi="Times New Roman" w:cs="Times New Roman"/>
        </w:rPr>
        <w:t xml:space="preserve">The collection is non-controversial and does </w:t>
      </w:r>
      <w:r w:rsidRPr="00A77799">
        <w:rPr>
          <w:rFonts w:ascii="Times New Roman" w:hAnsi="Times New Roman" w:cs="Times New Roman"/>
          <w:u w:val="single"/>
        </w:rPr>
        <w:t>not</w:t>
      </w:r>
      <w:r w:rsidRPr="00A77799">
        <w:rPr>
          <w:rFonts w:ascii="Times New Roman" w:hAnsi="Times New Roman" w:cs="Times New Roman"/>
        </w:rPr>
        <w:t xml:space="preserve"> raise issues of concern to other federal agencies.</w:t>
      </w:r>
      <w:r w:rsidRPr="00A77799">
        <w:rPr>
          <w:rFonts w:ascii="Times New Roman" w:hAnsi="Times New Roman" w:cs="Times New Roman"/>
        </w:rPr>
        <w:tab/>
      </w:r>
      <w:r w:rsidRPr="00A77799">
        <w:rPr>
          <w:rFonts w:ascii="Times New Roman" w:hAnsi="Times New Roman" w:cs="Times New Roman"/>
        </w:rPr>
        <w:tab/>
      </w:r>
      <w:r w:rsidRPr="00A77799">
        <w:rPr>
          <w:rFonts w:ascii="Times New Roman" w:hAnsi="Times New Roman" w:cs="Times New Roman"/>
        </w:rPr>
        <w:tab/>
      </w:r>
      <w:r w:rsidRPr="00A77799">
        <w:rPr>
          <w:rFonts w:ascii="Times New Roman" w:hAnsi="Times New Roman" w:cs="Times New Roman"/>
        </w:rPr>
        <w:tab/>
      </w:r>
      <w:r w:rsidRPr="00A77799">
        <w:rPr>
          <w:rFonts w:ascii="Times New Roman" w:hAnsi="Times New Roman" w:cs="Times New Roman"/>
        </w:rPr>
        <w:tab/>
      </w:r>
      <w:r w:rsidRPr="00A77799">
        <w:rPr>
          <w:rFonts w:ascii="Times New Roman" w:hAnsi="Times New Roman" w:cs="Times New Roman"/>
        </w:rPr>
        <w:tab/>
      </w:r>
      <w:r w:rsidRPr="00A77799">
        <w:rPr>
          <w:rFonts w:ascii="Times New Roman" w:hAnsi="Times New Roman" w:cs="Times New Roman"/>
        </w:rPr>
        <w:tab/>
      </w:r>
      <w:r w:rsidRPr="00A77799">
        <w:rPr>
          <w:rFonts w:ascii="Times New Roman" w:hAnsi="Times New Roman" w:cs="Times New Roman"/>
        </w:rPr>
        <w:tab/>
      </w:r>
      <w:r w:rsidRPr="00A77799">
        <w:rPr>
          <w:rFonts w:ascii="Times New Roman" w:hAnsi="Times New Roman" w:cs="Times New Roman"/>
        </w:rPr>
        <w:tab/>
      </w:r>
    </w:p>
    <w:p w:rsidR="00D366A4" w:rsidRPr="00A77799" w:rsidP="00D366A4" w14:paraId="253807F4" w14:textId="77777777">
      <w:pPr>
        <w:pStyle w:val="ListParagraph"/>
        <w:numPr>
          <w:ilvl w:val="0"/>
          <w:numId w:val="1"/>
        </w:numPr>
        <w:rPr>
          <w:rFonts w:ascii="Times New Roman" w:hAnsi="Times New Roman" w:cs="Times New Roman"/>
        </w:rPr>
      </w:pPr>
      <w:r w:rsidRPr="00A77799">
        <w:rPr>
          <w:rFonts w:ascii="Times New Roman" w:hAnsi="Times New Roman" w:cs="Times New Roman"/>
        </w:rPr>
        <w:t xml:space="preserve">The results are </w:t>
      </w:r>
      <w:r w:rsidRPr="00A77799">
        <w:rPr>
          <w:rFonts w:ascii="Times New Roman" w:hAnsi="Times New Roman" w:cs="Times New Roman"/>
          <w:u w:val="single"/>
        </w:rPr>
        <w:t>not</w:t>
      </w:r>
      <w:r w:rsidRPr="00A77799">
        <w:rPr>
          <w:rFonts w:ascii="Times New Roman" w:hAnsi="Times New Roman" w:cs="Times New Roman"/>
        </w:rPr>
        <w:t xml:space="preserve"> intended to be disseminated to the public.</w:t>
      </w:r>
      <w:r w:rsidRPr="00A77799">
        <w:rPr>
          <w:rFonts w:ascii="Times New Roman" w:hAnsi="Times New Roman" w:cs="Times New Roman"/>
        </w:rPr>
        <w:tab/>
      </w:r>
      <w:r w:rsidRPr="00A77799">
        <w:rPr>
          <w:rFonts w:ascii="Times New Roman" w:hAnsi="Times New Roman" w:cs="Times New Roman"/>
        </w:rPr>
        <w:tab/>
      </w:r>
    </w:p>
    <w:p w:rsidR="00D366A4" w:rsidRPr="00A77799" w:rsidP="00D366A4" w14:paraId="7195CF6A" w14:textId="77777777">
      <w:pPr>
        <w:pStyle w:val="ListParagraph"/>
        <w:numPr>
          <w:ilvl w:val="0"/>
          <w:numId w:val="1"/>
        </w:numPr>
        <w:rPr>
          <w:rFonts w:ascii="Times New Roman" w:hAnsi="Times New Roman" w:cs="Times New Roman"/>
        </w:rPr>
      </w:pPr>
      <w:r w:rsidRPr="00A77799">
        <w:rPr>
          <w:rFonts w:ascii="Times New Roman" w:hAnsi="Times New Roman" w:cs="Times New Roman"/>
        </w:rPr>
        <w:t xml:space="preserve">Information gathered will not be used for the purpose of </w:t>
      </w:r>
      <w:r w:rsidRPr="00A77799">
        <w:rPr>
          <w:rFonts w:ascii="Times New Roman" w:hAnsi="Times New Roman" w:cs="Times New Roman"/>
          <w:u w:val="single"/>
        </w:rPr>
        <w:t>substantially</w:t>
      </w:r>
      <w:r w:rsidRPr="00A77799">
        <w:rPr>
          <w:rFonts w:ascii="Times New Roman" w:hAnsi="Times New Roman" w:cs="Times New Roman"/>
        </w:rPr>
        <w:t xml:space="preserve"> informing </w:t>
      </w:r>
      <w:r w:rsidRPr="00A77799">
        <w:rPr>
          <w:rFonts w:ascii="Times New Roman" w:hAnsi="Times New Roman" w:cs="Times New Roman"/>
          <w:u w:val="single"/>
        </w:rPr>
        <w:t xml:space="preserve">influential </w:t>
      </w:r>
      <w:r w:rsidRPr="00A77799">
        <w:rPr>
          <w:rFonts w:ascii="Times New Roman" w:hAnsi="Times New Roman" w:cs="Times New Roman"/>
        </w:rPr>
        <w:t xml:space="preserve">policy decisions. </w:t>
      </w:r>
    </w:p>
    <w:p w:rsidR="00D366A4" w:rsidP="00D366A4" w14:paraId="1B43030E" w14:textId="77777777"/>
    <w:p w:rsidR="00D366A4" w:rsidRPr="007D6788" w:rsidP="00D366A4" w14:paraId="74D8F923" w14:textId="65D252EF">
      <w:pPr>
        <w:rPr>
          <w:b/>
          <w:u w:val="single"/>
        </w:rPr>
      </w:pPr>
      <w:r w:rsidRPr="7E0699AD">
        <w:rPr>
          <w:b/>
          <w:bCs/>
        </w:rPr>
        <w:t xml:space="preserve">Name: </w:t>
      </w:r>
      <w:r w:rsidRPr="007D6788" w:rsidR="006B68E7">
        <w:rPr>
          <w:b/>
          <w:bCs/>
        </w:rPr>
        <w:t>Corinne Wigington</w:t>
      </w:r>
      <w:r w:rsidR="007D6788">
        <w:rPr>
          <w:b/>
          <w:bCs/>
        </w:rPr>
        <w:t>, MPH</w:t>
      </w:r>
      <w:r w:rsidRPr="007D6788" w:rsidR="006A2E37">
        <w:rPr>
          <w:b/>
          <w:bCs/>
        </w:rPr>
        <w:t xml:space="preserve"> </w:t>
      </w:r>
      <w:r w:rsidRPr="007D6788">
        <w:rPr>
          <w:b/>
          <w:bCs/>
        </w:rPr>
        <w:t xml:space="preserve"> </w:t>
      </w:r>
    </w:p>
    <w:p w:rsidR="00D366A4" w:rsidRPr="007D6788" w:rsidP="00D366A4" w14:paraId="42DAB7BD" w14:textId="77777777">
      <w:pPr>
        <w:pStyle w:val="ListParagraph"/>
        <w:ind w:left="360"/>
      </w:pPr>
    </w:p>
    <w:p w:rsidR="00D366A4" w:rsidRPr="007D6788" w:rsidP="00D366A4" w14:paraId="5BC7A999" w14:textId="77777777">
      <w:r w:rsidRPr="007D6788">
        <w:t>To assist review, please provide answers to the following question:</w:t>
      </w:r>
    </w:p>
    <w:p w:rsidR="00D366A4" w:rsidRPr="007D6788" w:rsidP="00D366A4" w14:paraId="15C2278E" w14:textId="77777777">
      <w:pPr>
        <w:pStyle w:val="ListParagraph"/>
        <w:ind w:left="360"/>
      </w:pPr>
    </w:p>
    <w:p w:rsidR="00D366A4" w:rsidRPr="007D6788" w:rsidP="00D366A4" w14:paraId="54742550" w14:textId="77777777">
      <w:pPr>
        <w:rPr>
          <w:b/>
        </w:rPr>
      </w:pPr>
      <w:r w:rsidRPr="007D6788">
        <w:rPr>
          <w:b/>
        </w:rPr>
        <w:t>Personally Identifiable Information:</w:t>
      </w:r>
    </w:p>
    <w:p w:rsidR="00D366A4" w:rsidRPr="007D6788" w:rsidP="00D366A4" w14:paraId="06C846C8" w14:textId="77777777">
      <w:pPr>
        <w:pStyle w:val="ListParagraph"/>
        <w:numPr>
          <w:ilvl w:val="0"/>
          <w:numId w:val="2"/>
        </w:numPr>
        <w:rPr>
          <w:rFonts w:ascii="Times New Roman" w:hAnsi="Times New Roman" w:cs="Times New Roman"/>
        </w:rPr>
      </w:pPr>
      <w:r w:rsidRPr="007D6788">
        <w:rPr>
          <w:rFonts w:ascii="Times New Roman" w:hAnsi="Times New Roman" w:cs="Times New Roman"/>
        </w:rPr>
        <w:t xml:space="preserve">Is personally identifiable information (PII) collected?  </w:t>
      </w:r>
      <w:r w:rsidRPr="007D6788">
        <w:rPr>
          <w:rFonts w:ascii="Times New Roman" w:hAnsi="Times New Roman" w:cs="Times New Roman"/>
        </w:rPr>
        <w:t>[ ]</w:t>
      </w:r>
      <w:r w:rsidRPr="007D6788">
        <w:rPr>
          <w:rFonts w:ascii="Times New Roman" w:hAnsi="Times New Roman" w:cs="Times New Roman"/>
        </w:rPr>
        <w:t xml:space="preserve"> Yes  [</w:t>
      </w:r>
      <w:r w:rsidRPr="007D6788">
        <w:rPr>
          <w:rFonts w:ascii="Times New Roman" w:hAnsi="Times New Roman" w:cs="Times New Roman"/>
          <w:b/>
          <w:bCs/>
        </w:rPr>
        <w:t>X</w:t>
      </w:r>
      <w:r w:rsidRPr="007D6788">
        <w:rPr>
          <w:rFonts w:ascii="Times New Roman" w:hAnsi="Times New Roman" w:cs="Times New Roman"/>
        </w:rPr>
        <w:t xml:space="preserve">]  No </w:t>
      </w:r>
    </w:p>
    <w:p w:rsidR="00D366A4" w:rsidRPr="005468F2" w:rsidP="00D366A4" w14:paraId="4C501C87" w14:textId="77777777">
      <w:pPr>
        <w:pStyle w:val="ListParagraph"/>
        <w:numPr>
          <w:ilvl w:val="0"/>
          <w:numId w:val="2"/>
        </w:numPr>
        <w:rPr>
          <w:rFonts w:ascii="Times New Roman" w:hAnsi="Times New Roman" w:cs="Times New Roman"/>
        </w:rPr>
      </w:pPr>
      <w:r w:rsidRPr="005468F2">
        <w:rPr>
          <w:rFonts w:ascii="Times New Roman" w:hAnsi="Times New Roman" w:cs="Times New Roman"/>
        </w:rPr>
        <w:t xml:space="preserve">If Yes, is the information that will be collected included in records that are subject to the Privacy Act of 1974?   </w:t>
      </w:r>
      <w:r w:rsidRPr="005468F2">
        <w:rPr>
          <w:rFonts w:ascii="Times New Roman" w:hAnsi="Times New Roman" w:cs="Times New Roman"/>
        </w:rPr>
        <w:t>[  ]</w:t>
      </w:r>
      <w:r w:rsidRPr="005468F2">
        <w:rPr>
          <w:rFonts w:ascii="Times New Roman" w:hAnsi="Times New Roman" w:cs="Times New Roman"/>
        </w:rPr>
        <w:t xml:space="preserve"> Yes [</w:t>
      </w:r>
      <w:r w:rsidRPr="005468F2">
        <w:rPr>
          <w:rFonts w:ascii="Times New Roman" w:hAnsi="Times New Roman" w:cs="Times New Roman"/>
          <w:b/>
          <w:bCs/>
        </w:rPr>
        <w:t>x</w:t>
      </w:r>
      <w:r w:rsidRPr="005468F2">
        <w:rPr>
          <w:rFonts w:ascii="Times New Roman" w:hAnsi="Times New Roman" w:cs="Times New Roman"/>
        </w:rPr>
        <w:t xml:space="preserve">] No   </w:t>
      </w:r>
    </w:p>
    <w:p w:rsidR="00D366A4" w:rsidP="00D366A4" w14:paraId="386357E3" w14:textId="77777777">
      <w:pPr>
        <w:pStyle w:val="ListParagraph"/>
        <w:numPr>
          <w:ilvl w:val="0"/>
          <w:numId w:val="2"/>
        </w:numPr>
      </w:pPr>
      <w:r w:rsidRPr="005468F2">
        <w:rPr>
          <w:rFonts w:ascii="Times New Roman" w:hAnsi="Times New Roman" w:cs="Times New Roman"/>
        </w:rPr>
        <w:t xml:space="preserve">If Applicable, has a System or Records Notice been published?  </w:t>
      </w:r>
      <w:r w:rsidRPr="005468F2">
        <w:rPr>
          <w:rFonts w:ascii="Times New Roman" w:hAnsi="Times New Roman" w:cs="Times New Roman"/>
        </w:rPr>
        <w:t>[  ]</w:t>
      </w:r>
      <w:r w:rsidRPr="005468F2">
        <w:rPr>
          <w:rFonts w:ascii="Times New Roman" w:hAnsi="Times New Roman" w:cs="Times New Roman"/>
        </w:rPr>
        <w:t xml:space="preserve"> Yes  [</w:t>
      </w:r>
      <w:r w:rsidRPr="005468F2">
        <w:rPr>
          <w:rFonts w:ascii="Times New Roman" w:hAnsi="Times New Roman" w:cs="Times New Roman"/>
          <w:b/>
          <w:bCs/>
        </w:rPr>
        <w:t xml:space="preserve"> </w:t>
      </w:r>
      <w:r w:rsidRPr="005468F2">
        <w:rPr>
          <w:rFonts w:ascii="Times New Roman" w:hAnsi="Times New Roman" w:cs="Times New Roman"/>
        </w:rPr>
        <w:t>] No</w:t>
      </w:r>
    </w:p>
    <w:p w:rsidR="00D366A4" w:rsidP="00D366A4" w14:paraId="562F6812" w14:textId="77777777">
      <w:pPr>
        <w:pStyle w:val="ListParagraph"/>
        <w:ind w:left="0"/>
        <w:rPr>
          <w:b/>
        </w:rPr>
      </w:pPr>
    </w:p>
    <w:p w:rsidR="00D366A4" w:rsidRPr="005468F2" w:rsidP="00D366A4" w14:paraId="73B854C0" w14:textId="77777777">
      <w:pPr>
        <w:pStyle w:val="ListParagraph"/>
        <w:ind w:left="0"/>
        <w:rPr>
          <w:rFonts w:ascii="Times New Roman" w:eastAsia="Times New Roman" w:hAnsi="Times New Roman" w:cs="Times New Roman"/>
          <w:b/>
        </w:rPr>
      </w:pPr>
      <w:r w:rsidRPr="005468F2">
        <w:rPr>
          <w:rFonts w:ascii="Times New Roman" w:eastAsia="Times New Roman" w:hAnsi="Times New Roman" w:cs="Times New Roman"/>
          <w:b/>
        </w:rPr>
        <w:t>Gifts or Payments:</w:t>
      </w:r>
    </w:p>
    <w:p w:rsidR="00D366A4" w:rsidP="00D366A4" w14:paraId="01983E45" w14:textId="77777777">
      <w:r>
        <w:t xml:space="preserve">Is an incentive (e.g., money or reimbursement of expenses, token of appreciation) provided to participants?  </w:t>
      </w:r>
      <w:r>
        <w:t>[  ]</w:t>
      </w:r>
      <w:r>
        <w:t xml:space="preserve"> Yes [</w:t>
      </w:r>
      <w:r>
        <w:rPr>
          <w:b/>
          <w:bCs/>
        </w:rPr>
        <w:t>x</w:t>
      </w:r>
      <w:r>
        <w:t>] No</w:t>
      </w:r>
    </w:p>
    <w:p w:rsidR="00D366A4" w:rsidP="00D366A4" w14:paraId="48997B90" w14:textId="77777777">
      <w:pPr>
        <w:rPr>
          <w:b/>
        </w:rPr>
      </w:pPr>
    </w:p>
    <w:p w:rsidR="00D366A4" w:rsidP="00D366A4" w14:paraId="43261A61" w14:textId="77777777">
      <w:r>
        <w:rPr>
          <w:b/>
        </w:rPr>
        <w:t xml:space="preserve">If Yes: </w:t>
      </w:r>
      <w:r>
        <w:t xml:space="preserve">Please describe the incentive. If amounts are outside of customary incentives, please also provide a </w:t>
      </w:r>
      <w:r>
        <w:t>justification</w:t>
      </w:r>
      <w:r>
        <w:t xml:space="preserve"> </w:t>
      </w:r>
    </w:p>
    <w:p w:rsidR="00D366A4" w:rsidP="00D366A4" w14:paraId="27CEE317" w14:textId="77777777">
      <w:pPr>
        <w:rPr>
          <w:b/>
        </w:rPr>
      </w:pPr>
    </w:p>
    <w:p w:rsidR="00D366A4" w:rsidP="00D366A4" w14:paraId="46EAB9C1" w14:textId="77777777">
      <w:r>
        <w:rPr>
          <w:b/>
        </w:rPr>
        <w:t>BURDEN HOURS</w:t>
      </w:r>
      <w:r>
        <w:t xml:space="preserve"> </w:t>
      </w:r>
    </w:p>
    <w:p w:rsidR="00D366A4" w:rsidP="00D366A4" w14:paraId="35E4F722" w14:textId="14B71744">
      <w:pPr>
        <w:spacing w:after="200" w:line="276" w:lineRule="auto"/>
        <w:rPr>
          <w:szCs w:val="22"/>
        </w:rPr>
      </w:pPr>
      <w:r>
        <w:rPr>
          <w:szCs w:val="22"/>
        </w:rPr>
        <w:t xml:space="preserve">The feedback survey will be </w:t>
      </w:r>
      <w:r w:rsidRPr="004C5034">
        <w:rPr>
          <w:szCs w:val="22"/>
        </w:rPr>
        <w:t xml:space="preserve">web-based and includes a total of </w:t>
      </w:r>
      <w:r w:rsidR="00792074">
        <w:rPr>
          <w:szCs w:val="22"/>
        </w:rPr>
        <w:t>19</w:t>
      </w:r>
      <w:r w:rsidRPr="004C5034">
        <w:rPr>
          <w:szCs w:val="22"/>
        </w:rPr>
        <w:t xml:space="preserve"> questions</w:t>
      </w:r>
      <w:r w:rsidRPr="004C5034" w:rsidR="004C5034">
        <w:rPr>
          <w:szCs w:val="22"/>
        </w:rPr>
        <w:t xml:space="preserve">. </w:t>
      </w:r>
      <w:r w:rsidRPr="004C5034">
        <w:rPr>
          <w:szCs w:val="22"/>
        </w:rPr>
        <w:t>Respondents will take approximately 7 minutes to complete the survey through the web-based Survey Monkey. The estimate for burden (hours) is based</w:t>
      </w:r>
      <w:r>
        <w:rPr>
          <w:szCs w:val="22"/>
        </w:rPr>
        <w:t xml:space="preserve"> on results from a pilot version of this survey that volunteer contractor support completed. The average time it took for volunteers to complete the survey, including reading the instructions, was approximately 7 minutes. </w:t>
      </w:r>
    </w:p>
    <w:p w:rsidR="00D366A4" w:rsidP="00D366A4" w14:paraId="2BE99AE9" w14:textId="73BB3DC3">
      <w:pPr>
        <w:spacing w:after="200" w:line="276" w:lineRule="auto"/>
        <w:rPr>
          <w:szCs w:val="22"/>
        </w:rPr>
      </w:pPr>
      <w:r>
        <w:rPr>
          <w:szCs w:val="22"/>
        </w:rPr>
        <w:t xml:space="preserve">We are seeking approval to collect feedback from </w:t>
      </w:r>
      <w:r w:rsidR="00884F0F">
        <w:rPr>
          <w:szCs w:val="22"/>
        </w:rPr>
        <w:t xml:space="preserve">up to </w:t>
      </w:r>
      <w:r w:rsidRPr="007A1A00" w:rsidR="007A1A00">
        <w:rPr>
          <w:szCs w:val="22"/>
        </w:rPr>
        <w:t>1,600</w:t>
      </w:r>
      <w:r w:rsidRPr="007A1A00" w:rsidR="00AE53BC">
        <w:rPr>
          <w:szCs w:val="22"/>
        </w:rPr>
        <w:t xml:space="preserve"> </w:t>
      </w:r>
      <w:r w:rsidRPr="007A1A00">
        <w:rPr>
          <w:szCs w:val="22"/>
        </w:rPr>
        <w:t>individuals.</w:t>
      </w:r>
      <w:r>
        <w:rPr>
          <w:szCs w:val="22"/>
        </w:rPr>
        <w:t xml:space="preserve"> </w:t>
      </w:r>
      <w:r w:rsidR="003E0EB9">
        <w:rPr>
          <w:szCs w:val="22"/>
        </w:rPr>
        <w:t xml:space="preserve">This estimate is </w:t>
      </w:r>
      <w:r w:rsidRPr="00884F0F" w:rsidR="003E0EB9">
        <w:rPr>
          <w:szCs w:val="22"/>
        </w:rPr>
        <w:t xml:space="preserve">based </w:t>
      </w:r>
      <w:r w:rsidRPr="00884F0F" w:rsidR="00330E78">
        <w:rPr>
          <w:szCs w:val="22"/>
        </w:rPr>
        <w:t>on an estimate of</w:t>
      </w:r>
      <w:r w:rsidRPr="00884F0F" w:rsidR="00884F0F">
        <w:rPr>
          <w:szCs w:val="22"/>
        </w:rPr>
        <w:t xml:space="preserve"> 32</w:t>
      </w:r>
      <w:r w:rsidRPr="00884F0F" w:rsidR="003E0EB9">
        <w:rPr>
          <w:szCs w:val="22"/>
        </w:rPr>
        <w:t xml:space="preserve"> webinars </w:t>
      </w:r>
      <w:r w:rsidRPr="00884F0F" w:rsidR="00C01075">
        <w:rPr>
          <w:szCs w:val="22"/>
        </w:rPr>
        <w:t xml:space="preserve">with 50 participants </w:t>
      </w:r>
      <w:r w:rsidR="00884F0F">
        <w:rPr>
          <w:szCs w:val="22"/>
        </w:rPr>
        <w:t>each</w:t>
      </w:r>
      <w:r w:rsidR="00C01075">
        <w:rPr>
          <w:szCs w:val="22"/>
        </w:rPr>
        <w:t xml:space="preserve">. </w:t>
      </w:r>
      <w:r>
        <w:rPr>
          <w:szCs w:val="22"/>
        </w:rPr>
        <w:t xml:space="preserve">We plan to </w:t>
      </w:r>
      <w:r w:rsidR="00BC0374">
        <w:rPr>
          <w:szCs w:val="22"/>
        </w:rPr>
        <w:t xml:space="preserve">share the survey web link during the end of the webinars and after the webinar </w:t>
      </w:r>
      <w:r w:rsidR="003E0EB9">
        <w:rPr>
          <w:szCs w:val="22"/>
        </w:rPr>
        <w:t>via email.</w:t>
      </w:r>
      <w:r w:rsidR="00BC0374">
        <w:rPr>
          <w:szCs w:val="22"/>
        </w:rPr>
        <w:t xml:space="preserve"> </w:t>
      </w:r>
      <w:r>
        <w:rPr>
          <w:b/>
          <w:bCs/>
          <w:szCs w:val="22"/>
        </w:rPr>
        <w:t xml:space="preserve"> </w:t>
      </w:r>
      <w:r w:rsidRPr="00884F0F">
        <w:rPr>
          <w:szCs w:val="22"/>
        </w:rPr>
        <w:t xml:space="preserve">Given </w:t>
      </w:r>
      <w:r w:rsidRPr="00884F0F" w:rsidR="00884F0F">
        <w:rPr>
          <w:szCs w:val="22"/>
        </w:rPr>
        <w:t xml:space="preserve">1,600 </w:t>
      </w:r>
      <w:r w:rsidRPr="00884F0F">
        <w:rPr>
          <w:szCs w:val="22"/>
        </w:rPr>
        <w:t xml:space="preserve">respondents with a response time of 7 minutes each, the total response burden will be </w:t>
      </w:r>
      <w:r w:rsidR="00A3319A">
        <w:rPr>
          <w:szCs w:val="22"/>
        </w:rPr>
        <w:t>18</w:t>
      </w:r>
      <w:r w:rsidR="00FA160D">
        <w:rPr>
          <w:szCs w:val="22"/>
        </w:rPr>
        <w:t>7</w:t>
      </w:r>
      <w:r w:rsidRPr="00884F0F" w:rsidR="00AE53BC">
        <w:rPr>
          <w:szCs w:val="22"/>
        </w:rPr>
        <w:t xml:space="preserve"> </w:t>
      </w:r>
      <w:r w:rsidRPr="00884F0F">
        <w:rPr>
          <w:szCs w:val="22"/>
        </w:rPr>
        <w:t>hours.</w:t>
      </w:r>
      <w:r>
        <w:rPr>
          <w:szCs w:val="22"/>
        </w:rPr>
        <w:t xml:space="preserve"> There will be no cost to the respondents other than their time to respond to the survey</w:t>
      </w:r>
      <w:r w:rsidR="00060454">
        <w:rPr>
          <w:szCs w:val="22"/>
        </w:rPr>
        <w:t>.</w:t>
      </w:r>
    </w:p>
    <w:p w:rsidR="000C2486" w:rsidP="00D366A4" w14:paraId="30FD9CE0" w14:textId="77777777">
      <w:pPr>
        <w:spacing w:after="200" w:line="276" w:lineRule="auto"/>
        <w:rPr>
          <w:szCs w:val="22"/>
        </w:rPr>
      </w:pPr>
    </w:p>
    <w:p w:rsidR="000C2486" w:rsidP="00D366A4" w14:paraId="74B53AF2" w14:textId="77777777">
      <w:pPr>
        <w:spacing w:after="200" w:line="276" w:lineRule="auto"/>
        <w:rPr>
          <w:szCs w:val="22"/>
        </w:rPr>
      </w:pPr>
    </w:p>
    <w:p w:rsidR="000C2486" w:rsidP="00D366A4" w14:paraId="7D6E2E33" w14:textId="77777777">
      <w:pPr>
        <w:spacing w:after="200" w:line="276" w:lineRule="auto"/>
        <w:rPr>
          <w:szCs w:val="22"/>
        </w:rPr>
      </w:pPr>
    </w:p>
    <w:tbl>
      <w:tblPr>
        <w:tblStyle w:val="TableGrid"/>
        <w:tblW w:w="9716" w:type="dxa"/>
        <w:tblInd w:w="0" w:type="dxa"/>
        <w:tblLook w:val="04A0"/>
      </w:tblPr>
      <w:tblGrid>
        <w:gridCol w:w="2034"/>
        <w:gridCol w:w="2101"/>
        <w:gridCol w:w="2148"/>
        <w:gridCol w:w="1674"/>
        <w:gridCol w:w="1759"/>
      </w:tblGrid>
      <w:tr w14:paraId="771CB02F" w14:textId="77777777" w:rsidTr="00133482">
        <w:tblPrEx>
          <w:tblW w:w="9716" w:type="dxa"/>
          <w:tblInd w:w="0" w:type="dxa"/>
          <w:tblLook w:val="04A0"/>
        </w:tblPrEx>
        <w:trPr>
          <w:trHeight w:val="393"/>
        </w:trPr>
        <w:tc>
          <w:tcPr>
            <w:tcW w:w="2034" w:type="dxa"/>
            <w:tcBorders>
              <w:top w:val="single" w:sz="4" w:space="0" w:color="auto"/>
              <w:left w:val="single" w:sz="4" w:space="0" w:color="auto"/>
              <w:bottom w:val="single" w:sz="4" w:space="0" w:color="auto"/>
              <w:right w:val="single" w:sz="4" w:space="0" w:color="auto"/>
            </w:tcBorders>
            <w:hideMark/>
          </w:tcPr>
          <w:p w:rsidR="00D366A4" w14:paraId="3BE8A207" w14:textId="77777777">
            <w:pPr>
              <w:jc w:val="center"/>
              <w:rPr>
                <w:b/>
                <w:bCs/>
                <w:iCs/>
                <w:color w:val="000000" w:themeColor="text1"/>
              </w:rPr>
            </w:pPr>
            <w:r>
              <w:rPr>
                <w:b/>
                <w:bCs/>
                <w:iCs/>
                <w:color w:val="000000" w:themeColor="text1"/>
              </w:rPr>
              <w:t>Category of Respondent</w:t>
            </w:r>
          </w:p>
        </w:tc>
        <w:tc>
          <w:tcPr>
            <w:tcW w:w="2101" w:type="dxa"/>
            <w:tcBorders>
              <w:top w:val="single" w:sz="4" w:space="0" w:color="auto"/>
              <w:left w:val="single" w:sz="4" w:space="0" w:color="auto"/>
              <w:bottom w:val="single" w:sz="4" w:space="0" w:color="auto"/>
              <w:right w:val="single" w:sz="4" w:space="0" w:color="auto"/>
            </w:tcBorders>
            <w:hideMark/>
          </w:tcPr>
          <w:p w:rsidR="00D366A4" w14:paraId="669CC806" w14:textId="77777777">
            <w:pPr>
              <w:jc w:val="center"/>
              <w:rPr>
                <w:b/>
                <w:bCs/>
                <w:iCs/>
                <w:color w:val="000000" w:themeColor="text1"/>
              </w:rPr>
            </w:pPr>
            <w:r>
              <w:rPr>
                <w:b/>
                <w:bCs/>
                <w:iCs/>
                <w:color w:val="000000" w:themeColor="text1"/>
              </w:rPr>
              <w:t>Number of Respondents</w:t>
            </w:r>
            <w:r>
              <w:rPr>
                <w:rStyle w:val="FootnoteReference"/>
                <w:b/>
                <w:bCs/>
                <w:iCs/>
                <w:color w:val="000000" w:themeColor="text1"/>
              </w:rPr>
              <w:footnoteReference w:id="3"/>
            </w:r>
          </w:p>
        </w:tc>
        <w:tc>
          <w:tcPr>
            <w:tcW w:w="2148" w:type="dxa"/>
            <w:tcBorders>
              <w:top w:val="single" w:sz="4" w:space="0" w:color="auto"/>
              <w:left w:val="single" w:sz="4" w:space="0" w:color="auto"/>
              <w:bottom w:val="single" w:sz="4" w:space="0" w:color="auto"/>
              <w:right w:val="single" w:sz="4" w:space="0" w:color="auto"/>
            </w:tcBorders>
            <w:hideMark/>
          </w:tcPr>
          <w:p w:rsidR="00D366A4" w14:paraId="27B27415" w14:textId="77777777">
            <w:pPr>
              <w:jc w:val="center"/>
              <w:rPr>
                <w:b/>
                <w:bCs/>
                <w:iCs/>
                <w:color w:val="000000" w:themeColor="text1"/>
              </w:rPr>
            </w:pPr>
            <w:r>
              <w:rPr>
                <w:b/>
                <w:bCs/>
                <w:iCs/>
                <w:color w:val="000000" w:themeColor="text1"/>
              </w:rPr>
              <w:t>Number of Responses per Respondent</w:t>
            </w:r>
          </w:p>
        </w:tc>
        <w:tc>
          <w:tcPr>
            <w:tcW w:w="1674" w:type="dxa"/>
            <w:tcBorders>
              <w:top w:val="single" w:sz="4" w:space="0" w:color="auto"/>
              <w:left w:val="single" w:sz="4" w:space="0" w:color="auto"/>
              <w:bottom w:val="single" w:sz="4" w:space="0" w:color="auto"/>
              <w:right w:val="single" w:sz="4" w:space="0" w:color="auto"/>
            </w:tcBorders>
            <w:hideMark/>
          </w:tcPr>
          <w:p w:rsidR="00D366A4" w14:paraId="041C24AC" w14:textId="77777777">
            <w:pPr>
              <w:jc w:val="center"/>
              <w:rPr>
                <w:b/>
                <w:bCs/>
                <w:iCs/>
                <w:color w:val="000000" w:themeColor="text1"/>
              </w:rPr>
            </w:pPr>
            <w:r>
              <w:rPr>
                <w:b/>
                <w:bCs/>
                <w:iCs/>
                <w:color w:val="000000" w:themeColor="text1"/>
              </w:rPr>
              <w:t>Average Burden per Response (in hours)</w:t>
            </w:r>
          </w:p>
        </w:tc>
        <w:tc>
          <w:tcPr>
            <w:tcW w:w="1759" w:type="dxa"/>
            <w:tcBorders>
              <w:top w:val="single" w:sz="4" w:space="0" w:color="auto"/>
              <w:left w:val="single" w:sz="4" w:space="0" w:color="auto"/>
              <w:bottom w:val="single" w:sz="4" w:space="0" w:color="auto"/>
              <w:right w:val="single" w:sz="4" w:space="0" w:color="auto"/>
            </w:tcBorders>
            <w:hideMark/>
          </w:tcPr>
          <w:p w:rsidR="00D366A4" w14:paraId="46B78232" w14:textId="77777777">
            <w:pPr>
              <w:jc w:val="center"/>
              <w:rPr>
                <w:b/>
                <w:bCs/>
                <w:iCs/>
                <w:color w:val="000000" w:themeColor="text1"/>
              </w:rPr>
            </w:pPr>
            <w:r>
              <w:rPr>
                <w:b/>
                <w:bCs/>
                <w:iCs/>
                <w:color w:val="000000" w:themeColor="text1"/>
              </w:rPr>
              <w:t xml:space="preserve">Total Burden </w:t>
            </w:r>
          </w:p>
          <w:p w:rsidR="00D366A4" w14:paraId="090A9C59" w14:textId="77777777">
            <w:pPr>
              <w:jc w:val="center"/>
              <w:rPr>
                <w:b/>
                <w:bCs/>
                <w:iCs/>
                <w:color w:val="000000" w:themeColor="text1"/>
              </w:rPr>
            </w:pPr>
            <w:r>
              <w:rPr>
                <w:b/>
                <w:bCs/>
                <w:iCs/>
                <w:color w:val="000000" w:themeColor="text1"/>
              </w:rPr>
              <w:t>(in hours)</w:t>
            </w:r>
            <w:r>
              <w:rPr>
                <w:rStyle w:val="FootnoteReference"/>
                <w:b/>
                <w:bCs/>
                <w:iCs/>
                <w:color w:val="000000" w:themeColor="text1"/>
              </w:rPr>
              <w:footnoteReference w:id="4"/>
            </w:r>
          </w:p>
        </w:tc>
      </w:tr>
      <w:tr w14:paraId="5DFD592D" w14:textId="77777777" w:rsidTr="00133482">
        <w:tblPrEx>
          <w:tblW w:w="9716" w:type="dxa"/>
          <w:tblInd w:w="0" w:type="dxa"/>
          <w:tblLook w:val="04A0"/>
        </w:tblPrEx>
        <w:trPr>
          <w:trHeight w:val="396"/>
        </w:trPr>
        <w:tc>
          <w:tcPr>
            <w:tcW w:w="2034" w:type="dxa"/>
            <w:tcBorders>
              <w:top w:val="single" w:sz="4" w:space="0" w:color="auto"/>
              <w:left w:val="single" w:sz="4" w:space="0" w:color="auto"/>
              <w:bottom w:val="single" w:sz="4" w:space="0" w:color="auto"/>
              <w:right w:val="single" w:sz="4" w:space="0" w:color="auto"/>
            </w:tcBorders>
            <w:hideMark/>
          </w:tcPr>
          <w:p w:rsidR="00D366A4" w14:paraId="22A00193" w14:textId="6A82AA83">
            <w:pPr>
              <w:jc w:val="center"/>
              <w:rPr>
                <w:iCs/>
                <w:color w:val="000000" w:themeColor="text1"/>
              </w:rPr>
            </w:pPr>
            <w:r>
              <w:rPr>
                <w:iCs/>
                <w:color w:val="000000" w:themeColor="text1"/>
              </w:rPr>
              <w:t xml:space="preserve">Individuals who attended </w:t>
            </w:r>
            <w:r w:rsidR="009506AE">
              <w:rPr>
                <w:iCs/>
                <w:color w:val="000000" w:themeColor="text1"/>
              </w:rPr>
              <w:t>DWD</w:t>
            </w:r>
            <w:r>
              <w:rPr>
                <w:iCs/>
                <w:color w:val="000000" w:themeColor="text1"/>
              </w:rPr>
              <w:t xml:space="preserve"> Fellowship Webinars</w:t>
            </w:r>
          </w:p>
        </w:tc>
        <w:tc>
          <w:tcPr>
            <w:tcW w:w="2101" w:type="dxa"/>
            <w:tcBorders>
              <w:top w:val="single" w:sz="4" w:space="0" w:color="auto"/>
              <w:left w:val="single" w:sz="4" w:space="0" w:color="auto"/>
              <w:bottom w:val="single" w:sz="4" w:space="0" w:color="auto"/>
              <w:right w:val="single" w:sz="4" w:space="0" w:color="auto"/>
            </w:tcBorders>
            <w:vAlign w:val="center"/>
            <w:hideMark/>
          </w:tcPr>
          <w:p w:rsidR="00D366A4" w14:paraId="6F6919AC" w14:textId="6C5E3C48">
            <w:pPr>
              <w:jc w:val="center"/>
              <w:rPr>
                <w:iCs/>
                <w:color w:val="000000" w:themeColor="text1"/>
              </w:rPr>
            </w:pPr>
            <w:r>
              <w:rPr>
                <w:iCs/>
                <w:color w:val="000000" w:themeColor="text1"/>
              </w:rPr>
              <w:t>1</w:t>
            </w:r>
            <w:r w:rsidR="00884F0F">
              <w:rPr>
                <w:iCs/>
                <w:color w:val="000000" w:themeColor="text1"/>
              </w:rPr>
              <w:t>6</w:t>
            </w:r>
            <w:r>
              <w:rPr>
                <w:iCs/>
                <w:color w:val="000000" w:themeColor="text1"/>
              </w:rPr>
              <w:t>00</w:t>
            </w:r>
          </w:p>
        </w:tc>
        <w:tc>
          <w:tcPr>
            <w:tcW w:w="2148" w:type="dxa"/>
            <w:tcBorders>
              <w:top w:val="single" w:sz="4" w:space="0" w:color="auto"/>
              <w:left w:val="single" w:sz="4" w:space="0" w:color="auto"/>
              <w:bottom w:val="single" w:sz="4" w:space="0" w:color="auto"/>
              <w:right w:val="single" w:sz="4" w:space="0" w:color="auto"/>
            </w:tcBorders>
            <w:vAlign w:val="center"/>
            <w:hideMark/>
          </w:tcPr>
          <w:p w:rsidR="00D366A4" w14:paraId="2E0AE14F" w14:textId="77777777">
            <w:pPr>
              <w:jc w:val="center"/>
              <w:rPr>
                <w:iCs/>
                <w:color w:val="000000" w:themeColor="text1"/>
              </w:rPr>
            </w:pPr>
            <w:r>
              <w:rPr>
                <w:iCs/>
                <w:color w:val="000000" w:themeColor="text1"/>
              </w:rPr>
              <w:t>1</w:t>
            </w:r>
          </w:p>
        </w:tc>
        <w:tc>
          <w:tcPr>
            <w:tcW w:w="1674" w:type="dxa"/>
            <w:tcBorders>
              <w:top w:val="single" w:sz="4" w:space="0" w:color="auto"/>
              <w:left w:val="single" w:sz="4" w:space="0" w:color="auto"/>
              <w:bottom w:val="single" w:sz="4" w:space="0" w:color="auto"/>
              <w:right w:val="single" w:sz="4" w:space="0" w:color="auto"/>
            </w:tcBorders>
            <w:vAlign w:val="center"/>
            <w:hideMark/>
          </w:tcPr>
          <w:p w:rsidR="00D366A4" w14:paraId="7272570F" w14:textId="1BD9B630">
            <w:pPr>
              <w:jc w:val="center"/>
              <w:rPr>
                <w:iCs/>
                <w:color w:val="000000" w:themeColor="text1"/>
              </w:rPr>
            </w:pPr>
            <w:r>
              <w:rPr>
                <w:iCs/>
                <w:color w:val="000000" w:themeColor="text1"/>
              </w:rPr>
              <w:t>7/60</w:t>
            </w:r>
          </w:p>
        </w:tc>
        <w:tc>
          <w:tcPr>
            <w:tcW w:w="1759" w:type="dxa"/>
            <w:tcBorders>
              <w:top w:val="single" w:sz="4" w:space="0" w:color="auto"/>
              <w:left w:val="single" w:sz="4" w:space="0" w:color="auto"/>
              <w:bottom w:val="single" w:sz="4" w:space="0" w:color="auto"/>
              <w:right w:val="single" w:sz="4" w:space="0" w:color="auto"/>
            </w:tcBorders>
            <w:vAlign w:val="center"/>
            <w:hideMark/>
          </w:tcPr>
          <w:p w:rsidR="00D366A4" w14:paraId="2782BF9B" w14:textId="713D65F0">
            <w:pPr>
              <w:jc w:val="center"/>
              <w:rPr>
                <w:iCs/>
                <w:color w:val="000000" w:themeColor="text1"/>
              </w:rPr>
            </w:pPr>
            <w:r>
              <w:rPr>
                <w:iCs/>
                <w:color w:val="000000" w:themeColor="text1"/>
              </w:rPr>
              <w:t>18</w:t>
            </w:r>
            <w:r>
              <w:rPr>
                <w:iCs/>
                <w:color w:val="000000" w:themeColor="text1"/>
              </w:rPr>
              <w:t>7</w:t>
            </w:r>
          </w:p>
        </w:tc>
      </w:tr>
      <w:tr w14:paraId="28B44D2D" w14:textId="77777777" w:rsidTr="00133482">
        <w:tblPrEx>
          <w:tblW w:w="9716" w:type="dxa"/>
          <w:tblInd w:w="0" w:type="dxa"/>
          <w:tblLook w:val="04A0"/>
        </w:tblPrEx>
        <w:trPr>
          <w:trHeight w:val="200"/>
        </w:trPr>
        <w:tc>
          <w:tcPr>
            <w:tcW w:w="2034" w:type="dxa"/>
            <w:tcBorders>
              <w:top w:val="single" w:sz="4" w:space="0" w:color="auto"/>
              <w:left w:val="single" w:sz="4" w:space="0" w:color="auto"/>
              <w:bottom w:val="single" w:sz="4" w:space="0" w:color="auto"/>
              <w:right w:val="single" w:sz="4" w:space="0" w:color="auto"/>
            </w:tcBorders>
            <w:hideMark/>
          </w:tcPr>
          <w:p w:rsidR="00D366A4" w14:paraId="5B52F235" w14:textId="77777777">
            <w:pPr>
              <w:jc w:val="center"/>
              <w:rPr>
                <w:iCs/>
                <w:color w:val="000000" w:themeColor="text1"/>
              </w:rPr>
            </w:pPr>
            <w:r>
              <w:rPr>
                <w:b/>
              </w:rPr>
              <w:t>Totals</w:t>
            </w:r>
          </w:p>
        </w:tc>
        <w:tc>
          <w:tcPr>
            <w:tcW w:w="2101" w:type="dxa"/>
            <w:tcBorders>
              <w:top w:val="single" w:sz="4" w:space="0" w:color="auto"/>
              <w:left w:val="single" w:sz="4" w:space="0" w:color="auto"/>
              <w:bottom w:val="single" w:sz="4" w:space="0" w:color="auto"/>
              <w:right w:val="single" w:sz="4" w:space="0" w:color="auto"/>
            </w:tcBorders>
          </w:tcPr>
          <w:p w:rsidR="00D366A4" w14:paraId="1822B372" w14:textId="77777777">
            <w:pPr>
              <w:jc w:val="center"/>
              <w:rPr>
                <w:iCs/>
                <w:color w:val="000000" w:themeColor="text1"/>
              </w:rPr>
            </w:pPr>
          </w:p>
        </w:tc>
        <w:tc>
          <w:tcPr>
            <w:tcW w:w="2148" w:type="dxa"/>
            <w:tcBorders>
              <w:top w:val="single" w:sz="4" w:space="0" w:color="auto"/>
              <w:left w:val="single" w:sz="4" w:space="0" w:color="auto"/>
              <w:bottom w:val="single" w:sz="4" w:space="0" w:color="auto"/>
              <w:right w:val="single" w:sz="4" w:space="0" w:color="auto"/>
            </w:tcBorders>
          </w:tcPr>
          <w:p w:rsidR="00D366A4" w14:paraId="064AEE3D" w14:textId="77777777">
            <w:pPr>
              <w:jc w:val="center"/>
              <w:rPr>
                <w:iCs/>
                <w:color w:val="000000" w:themeColor="text1"/>
              </w:rPr>
            </w:pPr>
          </w:p>
        </w:tc>
        <w:tc>
          <w:tcPr>
            <w:tcW w:w="1674" w:type="dxa"/>
            <w:tcBorders>
              <w:top w:val="single" w:sz="4" w:space="0" w:color="auto"/>
              <w:left w:val="single" w:sz="4" w:space="0" w:color="auto"/>
              <w:bottom w:val="single" w:sz="4" w:space="0" w:color="auto"/>
              <w:right w:val="single" w:sz="4" w:space="0" w:color="auto"/>
            </w:tcBorders>
          </w:tcPr>
          <w:p w:rsidR="00D366A4" w14:paraId="03A25B21" w14:textId="77777777">
            <w:pPr>
              <w:jc w:val="center"/>
              <w:rPr>
                <w:iCs/>
                <w:color w:val="000000" w:themeColor="text1"/>
              </w:rPr>
            </w:pPr>
          </w:p>
        </w:tc>
        <w:tc>
          <w:tcPr>
            <w:tcW w:w="1759" w:type="dxa"/>
            <w:tcBorders>
              <w:top w:val="single" w:sz="4" w:space="0" w:color="auto"/>
              <w:left w:val="single" w:sz="4" w:space="0" w:color="auto"/>
              <w:bottom w:val="single" w:sz="4" w:space="0" w:color="auto"/>
              <w:right w:val="single" w:sz="4" w:space="0" w:color="auto"/>
            </w:tcBorders>
            <w:vAlign w:val="center"/>
            <w:hideMark/>
          </w:tcPr>
          <w:p w:rsidR="00D366A4" w14:paraId="068EA09D" w14:textId="4EAB2A43">
            <w:pPr>
              <w:jc w:val="center"/>
              <w:rPr>
                <w:b/>
                <w:bCs/>
                <w:iCs/>
                <w:color w:val="000000" w:themeColor="text1"/>
              </w:rPr>
            </w:pPr>
            <w:r>
              <w:rPr>
                <w:b/>
                <w:bCs/>
                <w:iCs/>
                <w:color w:val="000000" w:themeColor="text1"/>
              </w:rPr>
              <w:t>18</w:t>
            </w:r>
            <w:r w:rsidR="00FA160D">
              <w:rPr>
                <w:b/>
                <w:bCs/>
                <w:iCs/>
                <w:color w:val="000000" w:themeColor="text1"/>
              </w:rPr>
              <w:t>7</w:t>
            </w:r>
            <w:r>
              <w:rPr>
                <w:b/>
                <w:bCs/>
                <w:iCs/>
                <w:color w:val="000000" w:themeColor="text1"/>
              </w:rPr>
              <w:t xml:space="preserve"> hours</w:t>
            </w:r>
          </w:p>
        </w:tc>
      </w:tr>
    </w:tbl>
    <w:p w:rsidR="00D366A4" w:rsidP="00D366A4" w14:paraId="28017C49" w14:textId="77777777">
      <w:pPr>
        <w:keepNext/>
        <w:keepLines/>
        <w:rPr>
          <w:b/>
        </w:rPr>
      </w:pPr>
    </w:p>
    <w:p w:rsidR="00D366A4" w:rsidP="00D366A4" w14:paraId="5C09B431" w14:textId="77777777"/>
    <w:p w:rsidR="00D366A4" w:rsidP="00D366A4" w14:paraId="7B529410" w14:textId="77777777">
      <w:pPr>
        <w:rPr>
          <w:color w:val="FF0000"/>
        </w:rPr>
      </w:pPr>
      <w:r>
        <w:rPr>
          <w:b/>
        </w:rPr>
        <w:t xml:space="preserve">FEDERAL COST  </w:t>
      </w:r>
    </w:p>
    <w:p w:rsidR="00D366A4" w:rsidRPr="008F11A8" w:rsidP="00D366A4" w14:paraId="2A0728F8" w14:textId="1B4E045D">
      <w:r>
        <w:t xml:space="preserve">There are no equipment or overhead </w:t>
      </w:r>
      <w:r w:rsidRPr="008F11A8">
        <w:t xml:space="preserve">costs. The average annualized cost to the Federal Government to collect this information is </w:t>
      </w:r>
      <w:r w:rsidRPr="00060454">
        <w:t>$</w:t>
      </w:r>
      <w:r w:rsidRPr="00060454" w:rsidR="00486363">
        <w:t>1,564.92</w:t>
      </w:r>
      <w:r w:rsidRPr="00060454">
        <w:t>. This</w:t>
      </w:r>
      <w:r w:rsidRPr="008F11A8">
        <w:t xml:space="preserve"> estimate is based on the time required for one CDC FTE (GS-13) to supervise and one CDC FTE (GS-12) to design the survey, develop the web-based survey, implement the survey, analyze the data, and develop recommendations for improving the </w:t>
      </w:r>
      <w:r w:rsidRPr="008F11A8" w:rsidR="009506AE">
        <w:t>DWD</w:t>
      </w:r>
      <w:r w:rsidRPr="008F11A8">
        <w:t xml:space="preserve"> Fellowship Webinars </w:t>
      </w:r>
      <w:r w:rsidRPr="008F11A8" w:rsidR="002C6D28">
        <w:t>based on</w:t>
      </w:r>
      <w:r w:rsidRPr="008F11A8">
        <w:t xml:space="preserve"> survey results.</w:t>
      </w:r>
      <w:r w:rsidRPr="008F11A8">
        <w:br/>
      </w:r>
    </w:p>
    <w:tbl>
      <w:tblPr>
        <w:tblW w:w="9630" w:type="dxa"/>
        <w:tblInd w:w="-5" w:type="dxa"/>
        <w:tblLayout w:type="fixed"/>
        <w:tblLook w:val="04A0"/>
      </w:tblPr>
      <w:tblGrid>
        <w:gridCol w:w="5310"/>
        <w:gridCol w:w="1080"/>
        <w:gridCol w:w="1800"/>
        <w:gridCol w:w="1440"/>
      </w:tblGrid>
      <w:tr w14:paraId="2C99F963" w14:textId="77777777" w:rsidTr="00133482">
        <w:tblPrEx>
          <w:tblW w:w="9630" w:type="dxa"/>
          <w:tblInd w:w="-5" w:type="dxa"/>
          <w:tblLayout w:type="fixed"/>
          <w:tblLook w:val="04A0"/>
        </w:tblPrEx>
        <w:trPr>
          <w:trHeight w:val="356"/>
        </w:trPr>
        <w:tc>
          <w:tcPr>
            <w:tcW w:w="5310" w:type="dxa"/>
            <w:tcBorders>
              <w:top w:val="single" w:sz="6" w:space="0" w:color="000000"/>
              <w:left w:val="single" w:sz="4" w:space="0" w:color="000000"/>
              <w:bottom w:val="single" w:sz="4" w:space="0" w:color="000000"/>
              <w:right w:val="single" w:sz="4" w:space="0" w:color="000000"/>
            </w:tcBorders>
            <w:hideMark/>
          </w:tcPr>
          <w:p w:rsidR="00D366A4" w:rsidRPr="008F11A8" w14:paraId="6FBB6F02" w14:textId="77777777">
            <w:pPr>
              <w:rPr>
                <w:b/>
              </w:rPr>
            </w:pPr>
            <w:r w:rsidRPr="008F11A8">
              <w:rPr>
                <w:b/>
              </w:rPr>
              <w:t xml:space="preserve">Staff or Contractor </w:t>
            </w:r>
          </w:p>
        </w:tc>
        <w:tc>
          <w:tcPr>
            <w:tcW w:w="1080" w:type="dxa"/>
            <w:tcBorders>
              <w:top w:val="single" w:sz="6" w:space="0" w:color="000000"/>
              <w:left w:val="single" w:sz="4" w:space="0" w:color="000000"/>
              <w:bottom w:val="single" w:sz="4" w:space="0" w:color="000000"/>
              <w:right w:val="single" w:sz="4" w:space="0" w:color="000000"/>
            </w:tcBorders>
            <w:hideMark/>
          </w:tcPr>
          <w:p w:rsidR="00D366A4" w:rsidRPr="008F11A8" w14:paraId="049E936B" w14:textId="77777777">
            <w:pPr>
              <w:rPr>
                <w:b/>
              </w:rPr>
            </w:pPr>
            <w:r w:rsidRPr="008F11A8">
              <w:rPr>
                <w:b/>
              </w:rPr>
              <w:t>Hours</w:t>
            </w:r>
          </w:p>
        </w:tc>
        <w:tc>
          <w:tcPr>
            <w:tcW w:w="1800" w:type="dxa"/>
            <w:tcBorders>
              <w:top w:val="single" w:sz="6" w:space="0" w:color="000000"/>
              <w:left w:val="single" w:sz="4" w:space="0" w:color="000000"/>
              <w:bottom w:val="single" w:sz="4" w:space="0" w:color="000000"/>
              <w:right w:val="single" w:sz="4" w:space="0" w:color="000000"/>
            </w:tcBorders>
            <w:hideMark/>
          </w:tcPr>
          <w:p w:rsidR="00D366A4" w:rsidRPr="008F11A8" w14:paraId="528A34BB" w14:textId="77777777">
            <w:pPr>
              <w:rPr>
                <w:b/>
              </w:rPr>
            </w:pPr>
            <w:r w:rsidRPr="008F11A8">
              <w:rPr>
                <w:b/>
              </w:rPr>
              <w:t>Average Hourly Rate</w:t>
            </w:r>
          </w:p>
        </w:tc>
        <w:tc>
          <w:tcPr>
            <w:tcW w:w="1440" w:type="dxa"/>
            <w:tcBorders>
              <w:top w:val="single" w:sz="6" w:space="0" w:color="000000"/>
              <w:left w:val="single" w:sz="4" w:space="0" w:color="000000"/>
              <w:bottom w:val="single" w:sz="4" w:space="0" w:color="000000"/>
              <w:right w:val="single" w:sz="4" w:space="0" w:color="000000"/>
            </w:tcBorders>
            <w:hideMark/>
          </w:tcPr>
          <w:p w:rsidR="00D366A4" w:rsidRPr="008F11A8" w14:paraId="1B15C101" w14:textId="77777777">
            <w:pPr>
              <w:rPr>
                <w:b/>
              </w:rPr>
            </w:pPr>
            <w:r w:rsidRPr="008F11A8">
              <w:rPr>
                <w:b/>
              </w:rPr>
              <w:t>Cost</w:t>
            </w:r>
          </w:p>
        </w:tc>
      </w:tr>
      <w:tr w14:paraId="33E240F1" w14:textId="77777777" w:rsidTr="00133482">
        <w:tblPrEx>
          <w:tblW w:w="9630" w:type="dxa"/>
          <w:tblInd w:w="-5" w:type="dxa"/>
          <w:tblLayout w:type="fixed"/>
          <w:tblLook w:val="04A0"/>
        </w:tblPrEx>
        <w:trPr>
          <w:trHeight w:val="800"/>
        </w:trPr>
        <w:tc>
          <w:tcPr>
            <w:tcW w:w="5310" w:type="dxa"/>
            <w:tcBorders>
              <w:top w:val="single" w:sz="4" w:space="0" w:color="000000"/>
              <w:left w:val="single" w:sz="4" w:space="0" w:color="000000"/>
              <w:bottom w:val="single" w:sz="4" w:space="0" w:color="000000"/>
              <w:right w:val="single" w:sz="4" w:space="0" w:color="000000"/>
            </w:tcBorders>
            <w:hideMark/>
          </w:tcPr>
          <w:p w:rsidR="00D366A4" w:rsidRPr="008F11A8" w14:paraId="2A012362" w14:textId="77777777">
            <w:r w:rsidRPr="008F11A8">
              <w:t xml:space="preserve">FTE (GS-12): </w:t>
            </w:r>
            <w:r w:rsidRPr="00060454">
              <w:t>Design survey, create web-based survey, analyze data and report results.</w:t>
            </w:r>
            <w:r w:rsidRPr="008F11A8">
              <w:t xml:space="preserve"> </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366A4" w:rsidRPr="008F11A8" w14:paraId="08B726F8" w14:textId="77777777">
            <w:r w:rsidRPr="008F11A8">
              <w:t>15</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D366A4" w:rsidRPr="008F11A8" w14:paraId="755EACB1" w14:textId="42211D1A">
            <w:r>
              <w:t>$4</w:t>
            </w:r>
            <w:r w:rsidRPr="00E57B51">
              <w:t>7.6</w:t>
            </w:r>
            <w:r>
              <w:t>6</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D366A4" w:rsidRPr="008F11A8" w14:paraId="4C13EFC5" w14:textId="33BF1570">
            <w:r w:rsidRPr="008F11A8">
              <w:t>$</w:t>
            </w:r>
            <w:r w:rsidR="00E57B51">
              <w:t>714.</w:t>
            </w:r>
            <w:r w:rsidR="008A54DB">
              <w:t>90</w:t>
            </w:r>
          </w:p>
        </w:tc>
      </w:tr>
      <w:tr w14:paraId="0AF7B337" w14:textId="77777777" w:rsidTr="00133482">
        <w:tblPrEx>
          <w:tblW w:w="9630" w:type="dxa"/>
          <w:tblInd w:w="-5" w:type="dxa"/>
          <w:tblLayout w:type="fixed"/>
          <w:tblLook w:val="04A0"/>
        </w:tblPrEx>
        <w:trPr>
          <w:trHeight w:val="800"/>
        </w:trPr>
        <w:tc>
          <w:tcPr>
            <w:tcW w:w="5310" w:type="dxa"/>
            <w:tcBorders>
              <w:top w:val="single" w:sz="4" w:space="0" w:color="000000"/>
              <w:left w:val="single" w:sz="4" w:space="0" w:color="000000"/>
              <w:bottom w:val="single" w:sz="4" w:space="0" w:color="000000"/>
              <w:right w:val="single" w:sz="4" w:space="0" w:color="000000"/>
            </w:tcBorders>
            <w:vAlign w:val="center"/>
            <w:hideMark/>
          </w:tcPr>
          <w:p w:rsidR="00D366A4" w:rsidRPr="008F11A8" w14:paraId="09E2385E" w14:textId="77777777">
            <w:r w:rsidRPr="008F11A8">
              <w:t>FTE (GS-13): Provide guidance on data analysis. Provide feedback on the final report.</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366A4" w:rsidRPr="008F11A8" w14:paraId="46992752" w14:textId="77777777">
            <w:r w:rsidRPr="008F11A8">
              <w:t>15</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D366A4" w:rsidRPr="008F11A8" w14:paraId="7C863EF7" w14:textId="07E9B96C">
            <w:pPr>
              <w:rPr>
                <w:b/>
              </w:rPr>
            </w:pPr>
            <w:r>
              <w:t>$</w:t>
            </w:r>
            <w:r w:rsidRPr="00533C6D">
              <w:t>56.67</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D366A4" w:rsidRPr="008F11A8" w14:paraId="452A8330" w14:textId="633E3EF5">
            <w:r>
              <w:t>$850.05</w:t>
            </w:r>
          </w:p>
        </w:tc>
      </w:tr>
      <w:tr w14:paraId="1D526598" w14:textId="77777777" w:rsidTr="00133482">
        <w:tblPrEx>
          <w:tblW w:w="9630" w:type="dxa"/>
          <w:tblInd w:w="-5" w:type="dxa"/>
          <w:tblLayout w:type="fixed"/>
          <w:tblLook w:val="04A0"/>
        </w:tblPrEx>
        <w:trPr>
          <w:trHeight w:val="125"/>
        </w:trPr>
        <w:tc>
          <w:tcPr>
            <w:tcW w:w="5310" w:type="dxa"/>
            <w:tcBorders>
              <w:top w:val="single" w:sz="4" w:space="0" w:color="000000"/>
              <w:left w:val="single" w:sz="4" w:space="0" w:color="000000"/>
              <w:bottom w:val="single" w:sz="4" w:space="0" w:color="000000"/>
              <w:right w:val="single" w:sz="4" w:space="0" w:color="000000"/>
            </w:tcBorders>
            <w:vAlign w:val="center"/>
            <w:hideMark/>
          </w:tcPr>
          <w:p w:rsidR="00D366A4" w:rsidRPr="008F11A8" w14:paraId="5BA2F23C" w14:textId="77777777">
            <w:pPr>
              <w:rPr>
                <w:b/>
              </w:rPr>
            </w:pPr>
            <w:r w:rsidRPr="008F11A8">
              <w:rPr>
                <w:b/>
              </w:rPr>
              <w:t>Totals</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366A4" w:rsidRPr="008F11A8" w14:paraId="1533DCEA" w14:textId="77777777">
            <w:pPr>
              <w:rPr>
                <w:b/>
              </w:rPr>
            </w:pPr>
            <w:r w:rsidRPr="008F11A8">
              <w:rPr>
                <w:b/>
              </w:rPr>
              <w:t>30</w:t>
            </w:r>
          </w:p>
        </w:tc>
        <w:tc>
          <w:tcPr>
            <w:tcW w:w="1800" w:type="dxa"/>
            <w:tcBorders>
              <w:top w:val="single" w:sz="4" w:space="0" w:color="000000"/>
              <w:left w:val="single" w:sz="4" w:space="0" w:color="000000"/>
              <w:bottom w:val="single" w:sz="4" w:space="0" w:color="000000"/>
              <w:right w:val="single" w:sz="4" w:space="0" w:color="000000"/>
            </w:tcBorders>
            <w:vAlign w:val="center"/>
          </w:tcPr>
          <w:p w:rsidR="00D366A4" w:rsidRPr="008F11A8" w:rsidP="00431BB4" w14:paraId="01AEACD1" w14:textId="77777777">
            <w:pPr>
              <w:pStyle w:val="ListParagraph"/>
              <w:numPr>
                <w:ilvl w:val="0"/>
                <w:numId w:val="3"/>
              </w:numPr>
              <w:rPr>
                <w:b/>
              </w:rPr>
            </w:pP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D366A4" w:rsidRPr="008F11A8" w14:paraId="25287D0F" w14:textId="1FA2405E">
            <w:pPr>
              <w:rPr>
                <w:b/>
              </w:rPr>
            </w:pPr>
            <w:r w:rsidRPr="008F11A8">
              <w:rPr>
                <w:b/>
              </w:rPr>
              <w:t>$</w:t>
            </w:r>
            <w:r w:rsidRPr="00486363" w:rsidR="00486363">
              <w:rPr>
                <w:b/>
              </w:rPr>
              <w:t>1,564.9</w:t>
            </w:r>
            <w:r w:rsidR="00D61558">
              <w:rPr>
                <w:b/>
              </w:rPr>
              <w:t>5</w:t>
            </w:r>
          </w:p>
        </w:tc>
      </w:tr>
    </w:tbl>
    <w:p w:rsidR="00D366A4" w:rsidP="00D366A4" w14:paraId="7D104B16" w14:textId="77777777">
      <w:pPr>
        <w:rPr>
          <w:b/>
          <w:bCs/>
          <w:u w:val="single"/>
        </w:rPr>
      </w:pPr>
    </w:p>
    <w:p w:rsidR="00D366A4" w:rsidP="00D366A4" w14:paraId="751D8725" w14:textId="77777777">
      <w:pPr>
        <w:rPr>
          <w:b/>
        </w:rPr>
      </w:pPr>
      <w:r>
        <w:rPr>
          <w:b/>
          <w:bCs/>
          <w:u w:val="single"/>
        </w:rPr>
        <w:t>If you are conducting a focus group, survey, or plan to employ statistical methods, please provide answers to the following questions:</w:t>
      </w:r>
    </w:p>
    <w:p w:rsidR="00D366A4" w:rsidP="00D366A4" w14:paraId="08D695E6" w14:textId="77777777">
      <w:pPr>
        <w:rPr>
          <w:b/>
        </w:rPr>
      </w:pPr>
    </w:p>
    <w:p w:rsidR="00D366A4" w:rsidP="00D366A4" w14:paraId="2B414AFC" w14:textId="77777777">
      <w:pPr>
        <w:rPr>
          <w:b/>
        </w:rPr>
      </w:pPr>
      <w:r>
        <w:rPr>
          <w:b/>
        </w:rPr>
        <w:t>The selection of your targeted respondents</w:t>
      </w:r>
    </w:p>
    <w:p w:rsidR="00D366A4" w:rsidRPr="00A77799" w:rsidP="00D366A4" w14:paraId="02E66265" w14:textId="77777777">
      <w:pPr>
        <w:pStyle w:val="ListParagraph"/>
        <w:numPr>
          <w:ilvl w:val="0"/>
          <w:numId w:val="4"/>
        </w:numPr>
        <w:rPr>
          <w:rFonts w:ascii="Times New Roman" w:hAnsi="Times New Roman" w:cs="Times New Roman"/>
        </w:rPr>
      </w:pPr>
      <w:r w:rsidRPr="00A77799">
        <w:rPr>
          <w:rFonts w:ascii="Times New Roman" w:hAnsi="Times New Roman" w:cs="Times New Roman"/>
        </w:rPr>
        <w:t>Do you have a customer list or something similar that defines the universe of potential respondents and do you have a sampling plan for selecting from this universe?</w:t>
      </w:r>
      <w:r w:rsidRPr="00A77799">
        <w:rPr>
          <w:rFonts w:ascii="Times New Roman" w:hAnsi="Times New Roman" w:cs="Times New Roman"/>
        </w:rPr>
        <w:tab/>
        <w:t>[</w:t>
      </w:r>
      <w:r w:rsidRPr="00A77799">
        <w:rPr>
          <w:rFonts w:ascii="Times New Roman" w:hAnsi="Times New Roman" w:cs="Times New Roman"/>
          <w:b/>
          <w:bCs/>
        </w:rPr>
        <w:t>x</w:t>
      </w:r>
      <w:r w:rsidRPr="00A77799">
        <w:rPr>
          <w:rFonts w:ascii="Times New Roman" w:hAnsi="Times New Roman" w:cs="Times New Roman"/>
        </w:rPr>
        <w:t>] Yes</w:t>
      </w:r>
      <w:r w:rsidRPr="00A77799">
        <w:rPr>
          <w:rFonts w:ascii="Times New Roman" w:hAnsi="Times New Roman" w:cs="Times New Roman"/>
        </w:rPr>
        <w:tab/>
      </w:r>
      <w:r w:rsidRPr="00A77799">
        <w:rPr>
          <w:rFonts w:ascii="Times New Roman" w:hAnsi="Times New Roman" w:cs="Times New Roman"/>
        </w:rPr>
        <w:t>[</w:t>
      </w:r>
      <w:r w:rsidRPr="00A77799">
        <w:rPr>
          <w:rFonts w:ascii="Times New Roman" w:hAnsi="Times New Roman" w:cs="Times New Roman"/>
          <w:b/>
        </w:rPr>
        <w:t xml:space="preserve"> </w:t>
      </w:r>
      <w:r w:rsidRPr="00A77799">
        <w:rPr>
          <w:rFonts w:ascii="Times New Roman" w:hAnsi="Times New Roman" w:cs="Times New Roman"/>
        </w:rPr>
        <w:t>]</w:t>
      </w:r>
      <w:r w:rsidRPr="00A77799">
        <w:rPr>
          <w:rFonts w:ascii="Times New Roman" w:hAnsi="Times New Roman" w:cs="Times New Roman"/>
        </w:rPr>
        <w:t xml:space="preserve"> No</w:t>
      </w:r>
    </w:p>
    <w:p w:rsidR="00D366A4" w:rsidP="00D366A4" w14:paraId="5B595CAF" w14:textId="77777777">
      <w:pPr>
        <w:pStyle w:val="ListParagraph"/>
      </w:pPr>
    </w:p>
    <w:p w:rsidR="00D366A4" w:rsidP="00D366A4" w14:paraId="0E4594EC" w14:textId="77777777">
      <w:pPr>
        <w:rPr>
          <w:b/>
        </w:rPr>
      </w:pPr>
      <w:r>
        <w:rPr>
          <w:b/>
        </w:rPr>
        <w:t>Administration of the Instrument</w:t>
      </w:r>
    </w:p>
    <w:p w:rsidR="00D366A4" w:rsidRPr="00A77799" w:rsidP="00D366A4" w14:paraId="1E6EE912" w14:textId="77777777">
      <w:pPr>
        <w:pStyle w:val="ListParagraph"/>
        <w:numPr>
          <w:ilvl w:val="0"/>
          <w:numId w:val="5"/>
        </w:numPr>
        <w:rPr>
          <w:rFonts w:ascii="Times New Roman" w:hAnsi="Times New Roman" w:cs="Times New Roman"/>
        </w:rPr>
      </w:pPr>
      <w:r w:rsidRPr="00A77799">
        <w:rPr>
          <w:rFonts w:ascii="Times New Roman" w:hAnsi="Times New Roman" w:cs="Times New Roman"/>
        </w:rPr>
        <w:t>How will you collect the information? (Check all that apply)</w:t>
      </w:r>
    </w:p>
    <w:p w:rsidR="00D366A4" w:rsidP="00D366A4" w14:paraId="1FF00805" w14:textId="77777777">
      <w:pPr>
        <w:ind w:left="720"/>
      </w:pPr>
      <w:r>
        <w:rPr>
          <w:b/>
        </w:rPr>
        <w:t>[x</w:t>
      </w:r>
      <w:r>
        <w:t xml:space="preserve">] Web-based or other forms of Social Media </w:t>
      </w:r>
    </w:p>
    <w:p w:rsidR="00D366A4" w:rsidP="00D366A4" w14:paraId="56706F4C" w14:textId="77777777">
      <w:pPr>
        <w:ind w:left="720"/>
      </w:pPr>
      <w:r>
        <w:t>[  ]</w:t>
      </w:r>
      <w:r>
        <w:t xml:space="preserve"> Telephone</w:t>
      </w:r>
      <w:r>
        <w:tab/>
      </w:r>
    </w:p>
    <w:p w:rsidR="00D366A4" w:rsidP="00D366A4" w14:paraId="326A9B64" w14:textId="77777777">
      <w:pPr>
        <w:ind w:left="720"/>
      </w:pPr>
      <w:r>
        <w:t>[  ]</w:t>
      </w:r>
      <w:r>
        <w:t xml:space="preserve"> In-person</w:t>
      </w:r>
      <w:r>
        <w:tab/>
      </w:r>
    </w:p>
    <w:p w:rsidR="00D366A4" w:rsidP="00D366A4" w14:paraId="3ED80A91" w14:textId="77777777">
      <w:pPr>
        <w:ind w:left="720"/>
      </w:pPr>
      <w:r>
        <w:t>[  ]</w:t>
      </w:r>
      <w:r>
        <w:t xml:space="preserve"> Mail </w:t>
      </w:r>
    </w:p>
    <w:p w:rsidR="00D366A4" w:rsidP="00D366A4" w14:paraId="011A4235" w14:textId="77777777">
      <w:pPr>
        <w:ind w:left="720"/>
      </w:pPr>
      <w:r>
        <w:t>[  ]</w:t>
      </w:r>
      <w:r>
        <w:t xml:space="preserve"> Other, Explain</w:t>
      </w:r>
    </w:p>
    <w:p w:rsidR="00B47583" w:rsidP="00D366A4" w14:paraId="16057232" w14:textId="77777777">
      <w:r>
        <w:br/>
      </w:r>
    </w:p>
    <w:p w:rsidR="00B47583" w:rsidP="00D366A4" w14:paraId="52002868" w14:textId="77777777"/>
    <w:p w:rsidR="00D366A4" w:rsidP="00D366A4" w14:paraId="676AA373" w14:textId="0E31F7E0">
      <w:r>
        <w:t xml:space="preserve">The </w:t>
      </w:r>
      <w:r w:rsidR="009506AE">
        <w:t>DWD</w:t>
      </w:r>
      <w:r>
        <w:t xml:space="preserve"> Fellowship Webinar Survey will be administered as a web-based survey</w:t>
      </w:r>
      <w:r w:rsidR="00310F59">
        <w:t xml:space="preserve"> (see Attachments 1-2)</w:t>
      </w:r>
      <w:r>
        <w:t xml:space="preserve">. </w:t>
      </w:r>
    </w:p>
    <w:p w:rsidR="00B47583" w:rsidP="00D366A4" w14:paraId="07E49A8B" w14:textId="77777777"/>
    <w:p w:rsidR="00D366A4" w:rsidP="00D366A4" w14:paraId="010D5577" w14:textId="7FD3BD4D">
      <w:r>
        <w:t xml:space="preserve">During the last few minutes of each webinar, the survey link will be provided to all participants. </w:t>
      </w:r>
      <w:r>
        <w:t xml:space="preserve">Following the completion of each webinar, an invitation email with a link to the survey will be sent to all the participants. Respondents will be </w:t>
      </w:r>
      <w:r w:rsidRPr="00082DC5">
        <w:t>given 2 weeks</w:t>
      </w:r>
      <w:r>
        <w:t xml:space="preserve"> to respond to the survey. A reminder email will be sent twice: one at the beginning of week 2 and one on the day that the survey closes</w:t>
      </w:r>
      <w:r w:rsidR="00CB1441">
        <w:t xml:space="preserve"> (see Attachments 3-4)</w:t>
      </w:r>
      <w:r>
        <w:t xml:space="preserve">. Respondents will have to complete the survey in one sitting.  </w:t>
      </w:r>
    </w:p>
    <w:p w:rsidR="00CB1441" w:rsidP="00D366A4" w14:paraId="49D4DC02" w14:textId="77777777"/>
    <w:p w:rsidR="00D366A4" w:rsidRPr="00A77799" w:rsidP="00D366A4" w14:paraId="77945745" w14:textId="77777777">
      <w:pPr>
        <w:pStyle w:val="ListParagraph"/>
        <w:numPr>
          <w:ilvl w:val="0"/>
          <w:numId w:val="5"/>
        </w:numPr>
        <w:rPr>
          <w:rFonts w:ascii="Times New Roman" w:hAnsi="Times New Roman" w:cs="Times New Roman"/>
        </w:rPr>
      </w:pPr>
      <w:r w:rsidRPr="00A77799">
        <w:rPr>
          <w:rFonts w:ascii="Times New Roman" w:hAnsi="Times New Roman" w:cs="Times New Roman"/>
        </w:rPr>
        <w:t xml:space="preserve">Will interviewers or facilitators be used?  </w:t>
      </w:r>
      <w:r w:rsidRPr="00A77799">
        <w:rPr>
          <w:rFonts w:ascii="Times New Roman" w:hAnsi="Times New Roman" w:cs="Times New Roman"/>
        </w:rPr>
        <w:t>[  ]</w:t>
      </w:r>
      <w:r w:rsidRPr="00A77799">
        <w:rPr>
          <w:rFonts w:ascii="Times New Roman" w:hAnsi="Times New Roman" w:cs="Times New Roman"/>
        </w:rPr>
        <w:t xml:space="preserve"> Yes [</w:t>
      </w:r>
      <w:r w:rsidRPr="00A77799">
        <w:rPr>
          <w:rFonts w:ascii="Times New Roman" w:hAnsi="Times New Roman" w:cs="Times New Roman"/>
          <w:b/>
        </w:rPr>
        <w:t>x</w:t>
      </w:r>
      <w:r w:rsidRPr="00A77799">
        <w:rPr>
          <w:rFonts w:ascii="Times New Roman" w:hAnsi="Times New Roman" w:cs="Times New Roman"/>
        </w:rPr>
        <w:t>] No</w:t>
      </w:r>
    </w:p>
    <w:p w:rsidR="00461A15" w:rsidP="00844621" w14:paraId="60115764" w14:textId="170536E3">
      <w:pPr>
        <w:pStyle w:val="ListParagraph"/>
        <w:ind w:left="360"/>
      </w:pPr>
      <w:r>
        <w:t xml:space="preserve">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B3B65" w:rsidP="00D366A4" w14:paraId="5E51468F" w14:textId="77777777">
      <w:r>
        <w:separator/>
      </w:r>
    </w:p>
  </w:footnote>
  <w:footnote w:type="continuationSeparator" w:id="1">
    <w:p w:rsidR="00BB3B65" w:rsidP="00D366A4" w14:paraId="585B98E3" w14:textId="77777777">
      <w:r>
        <w:continuationSeparator/>
      </w:r>
    </w:p>
  </w:footnote>
  <w:footnote w:type="continuationNotice" w:id="2">
    <w:p w:rsidR="00BB3B65" w14:paraId="57CAF948" w14:textId="77777777"/>
  </w:footnote>
  <w:footnote w:id="3">
    <w:p w:rsidR="00D366A4" w:rsidP="00D366A4" w14:paraId="113D4E57" w14:textId="77777777">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b/>
          <w:bCs/>
          <w:sz w:val="18"/>
          <w:szCs w:val="18"/>
        </w:rPr>
        <w:t>Number of respondents</w:t>
      </w:r>
      <w:r>
        <w:rPr>
          <w:rFonts w:ascii="Times New Roman" w:hAnsi="Times New Roman" w:cs="Times New Roman"/>
          <w:sz w:val="18"/>
          <w:szCs w:val="18"/>
        </w:rPr>
        <w:t xml:space="preserve"> </w:t>
      </w:r>
      <w:r>
        <w:rPr>
          <w:rFonts w:ascii="Times New Roman" w:hAnsi="Times New Roman" w:cs="Times New Roman"/>
          <w:i/>
          <w:iCs/>
          <w:sz w:val="18"/>
          <w:szCs w:val="18"/>
        </w:rPr>
        <w:t xml:space="preserve">= # of respondents for one survey </w:t>
      </w:r>
    </w:p>
  </w:footnote>
  <w:footnote w:id="4">
    <w:p w:rsidR="00D366A4" w:rsidP="00D366A4" w14:paraId="77F32CDA" w14:textId="77777777">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b/>
          <w:bCs/>
          <w:sz w:val="18"/>
          <w:szCs w:val="18"/>
        </w:rPr>
        <w:t>Total burden hours</w:t>
      </w:r>
      <w:r>
        <w:rPr>
          <w:rFonts w:ascii="Times New Roman" w:hAnsi="Times New Roman" w:cs="Times New Roman"/>
          <w:sz w:val="18"/>
          <w:szCs w:val="18"/>
        </w:rPr>
        <w:t xml:space="preserve"> = </w:t>
      </w:r>
      <w:r>
        <w:rPr>
          <w:rFonts w:ascii="Times New Roman" w:hAnsi="Times New Roman" w:cs="Times New Roman"/>
          <w:i/>
          <w:iCs/>
          <w:sz w:val="18"/>
          <w:szCs w:val="18"/>
        </w:rPr>
        <w:t>(Number of respondents) x (average burden per response)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
    <w:nsid w:val="16766936"/>
    <w:multiLevelType w:val="hybridMultilevel"/>
    <w:tmpl w:val="E1947F58"/>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
    <w:nsid w:val="29445F0C"/>
    <w:multiLevelType w:val="hybridMultilevel"/>
    <w:tmpl w:val="48BCD5F0"/>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63DB0D13"/>
    <w:multiLevelType w:val="hybridMultilevel"/>
    <w:tmpl w:val="71CC3B96"/>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
    <w:nsid w:val="6CB23F49"/>
    <w:multiLevelType w:val="hybridMultilevel"/>
    <w:tmpl w:val="5216656C"/>
    <w:lvl w:ilvl="0">
      <w:start w:val="4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746221AE"/>
    <w:multiLevelType w:val="hybridMultilevel"/>
    <w:tmpl w:val="9FA4EFC0"/>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16cid:durableId="6414719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98910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33213077">
    <w:abstractNumId w:val="4"/>
  </w:num>
  <w:num w:numId="4" w16cid:durableId="98365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606425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085146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6A4"/>
    <w:rsid w:val="00052EFA"/>
    <w:rsid w:val="00060454"/>
    <w:rsid w:val="00065383"/>
    <w:rsid w:val="00082DC5"/>
    <w:rsid w:val="00091823"/>
    <w:rsid w:val="000C2486"/>
    <w:rsid w:val="000C2696"/>
    <w:rsid w:val="000C5A8A"/>
    <w:rsid w:val="000D5202"/>
    <w:rsid w:val="00133482"/>
    <w:rsid w:val="00171775"/>
    <w:rsid w:val="001779BC"/>
    <w:rsid w:val="001B652F"/>
    <w:rsid w:val="001E36DD"/>
    <w:rsid w:val="001E4EED"/>
    <w:rsid w:val="001F11AD"/>
    <w:rsid w:val="002530BD"/>
    <w:rsid w:val="00262D57"/>
    <w:rsid w:val="002703C3"/>
    <w:rsid w:val="002C4C50"/>
    <w:rsid w:val="002C6D28"/>
    <w:rsid w:val="00310F59"/>
    <w:rsid w:val="00311765"/>
    <w:rsid w:val="00330E78"/>
    <w:rsid w:val="003E0EB9"/>
    <w:rsid w:val="003F6E00"/>
    <w:rsid w:val="004173C3"/>
    <w:rsid w:val="00431BB4"/>
    <w:rsid w:val="00461A15"/>
    <w:rsid w:val="00464721"/>
    <w:rsid w:val="00467350"/>
    <w:rsid w:val="00474081"/>
    <w:rsid w:val="00486363"/>
    <w:rsid w:val="004C5034"/>
    <w:rsid w:val="004D162B"/>
    <w:rsid w:val="00533C6D"/>
    <w:rsid w:val="005468F2"/>
    <w:rsid w:val="005A0D1D"/>
    <w:rsid w:val="005E317D"/>
    <w:rsid w:val="005F6B09"/>
    <w:rsid w:val="00651434"/>
    <w:rsid w:val="0065509C"/>
    <w:rsid w:val="00682AC7"/>
    <w:rsid w:val="006A2E37"/>
    <w:rsid w:val="006B68E7"/>
    <w:rsid w:val="006E4D35"/>
    <w:rsid w:val="00745F2E"/>
    <w:rsid w:val="007523AA"/>
    <w:rsid w:val="00783651"/>
    <w:rsid w:val="00792074"/>
    <w:rsid w:val="007A1A00"/>
    <w:rsid w:val="007D1B50"/>
    <w:rsid w:val="007D6788"/>
    <w:rsid w:val="00844621"/>
    <w:rsid w:val="00884F0F"/>
    <w:rsid w:val="008A54DB"/>
    <w:rsid w:val="008B0363"/>
    <w:rsid w:val="008E4B24"/>
    <w:rsid w:val="008F11A8"/>
    <w:rsid w:val="009058D9"/>
    <w:rsid w:val="0094150E"/>
    <w:rsid w:val="009506AE"/>
    <w:rsid w:val="00961947"/>
    <w:rsid w:val="00A3319A"/>
    <w:rsid w:val="00A77799"/>
    <w:rsid w:val="00A878B7"/>
    <w:rsid w:val="00AE53BC"/>
    <w:rsid w:val="00B02D96"/>
    <w:rsid w:val="00B47583"/>
    <w:rsid w:val="00B51BC3"/>
    <w:rsid w:val="00BB3B65"/>
    <w:rsid w:val="00BB61A0"/>
    <w:rsid w:val="00BC0374"/>
    <w:rsid w:val="00BD0FD4"/>
    <w:rsid w:val="00C01075"/>
    <w:rsid w:val="00C5072A"/>
    <w:rsid w:val="00CB1441"/>
    <w:rsid w:val="00CC16C5"/>
    <w:rsid w:val="00CE3C51"/>
    <w:rsid w:val="00D366A4"/>
    <w:rsid w:val="00D41F9A"/>
    <w:rsid w:val="00D4783F"/>
    <w:rsid w:val="00D61558"/>
    <w:rsid w:val="00E07635"/>
    <w:rsid w:val="00E13EF8"/>
    <w:rsid w:val="00E41F23"/>
    <w:rsid w:val="00E57B51"/>
    <w:rsid w:val="00ED2A83"/>
    <w:rsid w:val="00F025FC"/>
    <w:rsid w:val="00F423FA"/>
    <w:rsid w:val="00F55F15"/>
    <w:rsid w:val="00F573D1"/>
    <w:rsid w:val="00F7613C"/>
    <w:rsid w:val="00FA160D"/>
    <w:rsid w:val="00FC59EA"/>
    <w:rsid w:val="00FE0B1D"/>
    <w:rsid w:val="00FE5B9C"/>
    <w:rsid w:val="3E1923E6"/>
    <w:rsid w:val="540AA1BA"/>
    <w:rsid w:val="5B92AB0C"/>
    <w:rsid w:val="5E6D5B72"/>
    <w:rsid w:val="6EDAD196"/>
    <w:rsid w:val="7C6AC94C"/>
    <w:rsid w:val="7E0699A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DB78329"/>
  <w15:chartTrackingRefBased/>
  <w15:docId w15:val="{1A766E09-222E-40C8-BE9E-6CA0B7490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66A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9"/>
    <w:semiHidden/>
    <w:unhideWhenUsed/>
    <w:qFormat/>
    <w:rsid w:val="00D366A4"/>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rsid w:val="00D366A4"/>
    <w:rPr>
      <w:rFonts w:ascii="Times New Roman" w:eastAsia="Times New Roman" w:hAnsi="Times New Roman" w:cs="Times New Roman"/>
      <w:b/>
      <w:bCs/>
      <w:sz w:val="24"/>
      <w:szCs w:val="24"/>
    </w:rPr>
  </w:style>
  <w:style w:type="character" w:customStyle="1" w:styleId="FootnoteTextChar">
    <w:name w:val="Footnote Text Char"/>
    <w:aliases w:val="F1 Char"/>
    <w:basedOn w:val="DefaultParagraphFont"/>
    <w:link w:val="FootnoteText"/>
    <w:uiPriority w:val="99"/>
    <w:semiHidden/>
    <w:locked/>
    <w:rsid w:val="00D366A4"/>
    <w:rPr>
      <w:sz w:val="20"/>
      <w:szCs w:val="20"/>
    </w:rPr>
  </w:style>
  <w:style w:type="paragraph" w:styleId="FootnoteText">
    <w:name w:val="footnote text"/>
    <w:aliases w:val="F1"/>
    <w:basedOn w:val="Normal"/>
    <w:link w:val="FootnoteTextChar"/>
    <w:uiPriority w:val="99"/>
    <w:semiHidden/>
    <w:unhideWhenUsed/>
    <w:rsid w:val="00D366A4"/>
    <w:pPr>
      <w:widowControl w:val="0"/>
    </w:pPr>
    <w:rPr>
      <w:rFonts w:asciiTheme="minorHAnsi" w:eastAsiaTheme="minorHAnsi" w:hAnsiTheme="minorHAnsi" w:cstheme="minorBidi"/>
      <w:sz w:val="20"/>
      <w:szCs w:val="20"/>
    </w:rPr>
  </w:style>
  <w:style w:type="character" w:customStyle="1" w:styleId="FootnoteTextChar1">
    <w:name w:val="Footnote Text Char1"/>
    <w:basedOn w:val="DefaultParagraphFont"/>
    <w:uiPriority w:val="99"/>
    <w:semiHidden/>
    <w:rsid w:val="00D366A4"/>
    <w:rPr>
      <w:rFonts w:ascii="Times New Roman" w:eastAsia="Times New Roman" w:hAnsi="Times New Roman" w:cs="Times New Roman"/>
      <w:sz w:val="20"/>
      <w:szCs w:val="20"/>
    </w:rPr>
  </w:style>
  <w:style w:type="paragraph" w:styleId="Header">
    <w:name w:val="header"/>
    <w:basedOn w:val="Normal"/>
    <w:link w:val="HeaderChar"/>
    <w:uiPriority w:val="99"/>
    <w:semiHidden/>
    <w:unhideWhenUsed/>
    <w:rsid w:val="00D366A4"/>
    <w:pPr>
      <w:widowControl w:val="0"/>
      <w:tabs>
        <w:tab w:val="center" w:pos="4320"/>
        <w:tab w:val="right" w:pos="8640"/>
      </w:tabs>
    </w:pPr>
  </w:style>
  <w:style w:type="character" w:customStyle="1" w:styleId="HeaderChar">
    <w:name w:val="Header Char"/>
    <w:basedOn w:val="DefaultParagraphFont"/>
    <w:link w:val="Header"/>
    <w:uiPriority w:val="99"/>
    <w:semiHidden/>
    <w:rsid w:val="00D366A4"/>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D366A4"/>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D366A4"/>
    <w:rPr>
      <w:rFonts w:ascii="Times New Roman" w:eastAsia="Times New Roman" w:hAnsi="Times New Roman" w:cs="Times New Roman"/>
      <w:sz w:val="20"/>
      <w:szCs w:val="20"/>
      <w:lang w:eastAsia="zh-CN"/>
    </w:rPr>
  </w:style>
  <w:style w:type="character" w:customStyle="1" w:styleId="ListParagraphChar">
    <w:name w:val="List Paragraph Char"/>
    <w:aliases w:val="Bullet List Char,Bulletr List Paragraph Char,Colorful List - Accent 11 Char,Colorful List Accent 1 Char,FooterText Char,List Paragraph1 Char,List Paragraph2 Char,Paragraphe de liste1 Char,Plan Char,numbered Char,列出段落 Char,列出段落1 Char"/>
    <w:basedOn w:val="DefaultParagraphFont"/>
    <w:link w:val="ListParagraph"/>
    <w:uiPriority w:val="34"/>
    <w:qFormat/>
    <w:locked/>
    <w:rsid w:val="00D366A4"/>
    <w:rPr>
      <w:sz w:val="24"/>
      <w:szCs w:val="24"/>
    </w:rPr>
  </w:style>
  <w:style w:type="paragraph" w:styleId="ListParagraph">
    <w:name w:val="List Paragraph"/>
    <w:aliases w:val="3,Bullet List,Bulletr List Paragraph,Colorful List - Accent 11,Colorful List Accent 1,FooterText,List Paragraph1,List Paragraph2,List Paragraph21,Paragraphe de liste1,Parágrafo da Lista1,Plan,Párrafo de lista1,numbered,リスト段落1,列出段落,列出段落1"/>
    <w:basedOn w:val="Normal"/>
    <w:link w:val="ListParagraphChar"/>
    <w:uiPriority w:val="34"/>
    <w:qFormat/>
    <w:rsid w:val="00D366A4"/>
    <w:pPr>
      <w:ind w:left="720"/>
      <w:contextualSpacing/>
    </w:pPr>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D366A4"/>
    <w:rPr>
      <w:vertAlign w:val="superscript"/>
    </w:rPr>
  </w:style>
  <w:style w:type="table" w:styleId="TableGrid">
    <w:name w:val="Table Grid"/>
    <w:basedOn w:val="TableNormal"/>
    <w:uiPriority w:val="39"/>
    <w:rsid w:val="00D366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51434"/>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C5A8A"/>
    <w:rPr>
      <w:sz w:val="16"/>
      <w:szCs w:val="16"/>
    </w:rPr>
  </w:style>
  <w:style w:type="paragraph" w:styleId="CommentText">
    <w:name w:val="annotation text"/>
    <w:basedOn w:val="Normal"/>
    <w:link w:val="CommentTextChar"/>
    <w:uiPriority w:val="99"/>
    <w:unhideWhenUsed/>
    <w:rsid w:val="000C5A8A"/>
    <w:rPr>
      <w:sz w:val="20"/>
      <w:szCs w:val="20"/>
    </w:rPr>
  </w:style>
  <w:style w:type="character" w:customStyle="1" w:styleId="CommentTextChar">
    <w:name w:val="Comment Text Char"/>
    <w:basedOn w:val="DefaultParagraphFont"/>
    <w:link w:val="CommentText"/>
    <w:uiPriority w:val="99"/>
    <w:rsid w:val="000C5A8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C5A8A"/>
    <w:rPr>
      <w:b/>
      <w:bCs/>
    </w:rPr>
  </w:style>
  <w:style w:type="character" w:customStyle="1" w:styleId="CommentSubjectChar">
    <w:name w:val="Comment Subject Char"/>
    <w:basedOn w:val="CommentTextChar"/>
    <w:link w:val="CommentSubject"/>
    <w:uiPriority w:val="99"/>
    <w:semiHidden/>
    <w:rsid w:val="000C5A8A"/>
    <w:rPr>
      <w:rFonts w:ascii="Times New Roman" w:eastAsia="Times New Roman" w:hAnsi="Times New Roman" w:cs="Times New Roman"/>
      <w:b/>
      <w:bCs/>
      <w:sz w:val="20"/>
      <w:szCs w:val="20"/>
    </w:rPr>
  </w:style>
  <w:style w:type="paragraph" w:styleId="Footer">
    <w:name w:val="footer"/>
    <w:basedOn w:val="Normal"/>
    <w:link w:val="FooterChar"/>
    <w:uiPriority w:val="99"/>
    <w:semiHidden/>
    <w:unhideWhenUsed/>
    <w:rsid w:val="00F7613C"/>
    <w:pPr>
      <w:tabs>
        <w:tab w:val="center" w:pos="4680"/>
        <w:tab w:val="right" w:pos="9360"/>
      </w:tabs>
    </w:pPr>
  </w:style>
  <w:style w:type="character" w:customStyle="1" w:styleId="FooterChar">
    <w:name w:val="Footer Char"/>
    <w:basedOn w:val="DefaultParagraphFont"/>
    <w:link w:val="Footer"/>
    <w:uiPriority w:val="99"/>
    <w:semiHidden/>
    <w:rsid w:val="00F7613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hyperlink" Target="https://www.cdc.gov/epielective/index.html"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a2749f3-815b-4077-a023-c4d7f99716c4" xsi:nil="true"/>
    <lcf76f155ced4ddcb4097134ff3c332f xmlns="d7d8d280-270e-4255-9df4-8ab6dfff87c8">
      <Terms xmlns="http://schemas.microsoft.com/office/infopath/2007/PartnerControls"/>
    </lcf76f155ced4ddcb4097134ff3c332f>
    <SharedWithUsers xmlns="2a2749f3-815b-4077-a023-c4d7f99716c4">
      <UserInfo>
        <DisplayName>Davis, Meagan (CDC/PHIC/DWD)</DisplayName>
        <AccountId>38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04BAB05E44A14DB21BC351BA988104" ma:contentTypeVersion="14" ma:contentTypeDescription="Create a new document." ma:contentTypeScope="" ma:versionID="cbef48d238ae30620ca469978ff5ec73">
  <xsd:schema xmlns:xsd="http://www.w3.org/2001/XMLSchema" xmlns:xs="http://www.w3.org/2001/XMLSchema" xmlns:p="http://schemas.microsoft.com/office/2006/metadata/properties" xmlns:ns2="d7d8d280-270e-4255-9df4-8ab6dfff87c8" xmlns:ns3="2a2749f3-815b-4077-a023-c4d7f99716c4" targetNamespace="http://schemas.microsoft.com/office/2006/metadata/properties" ma:root="true" ma:fieldsID="f499b10f78baa65d67c46ea524e3f8e3" ns2:_="" ns3:_="">
    <xsd:import namespace="d7d8d280-270e-4255-9df4-8ab6dfff87c8"/>
    <xsd:import namespace="2a2749f3-815b-4077-a023-c4d7f99716c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8d280-270e-4255-9df4-8ab6dfff87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2749f3-815b-4077-a023-c4d7f99716c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d8bec07-5566-4494-b0cc-7b4ec6e469ea}" ma:internalName="TaxCatchAll" ma:showField="CatchAllData" ma:web="2a2749f3-815b-4077-a023-c4d7f99716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41D073-7F76-40C3-9E42-12F2CAA51006}">
  <ds:schemaRefs>
    <ds:schemaRef ds:uri="http://schemas.microsoft.com/sharepoint/v3/contenttype/forms"/>
  </ds:schemaRefs>
</ds:datastoreItem>
</file>

<file path=customXml/itemProps2.xml><?xml version="1.0" encoding="utf-8"?>
<ds:datastoreItem xmlns:ds="http://schemas.openxmlformats.org/officeDocument/2006/customXml" ds:itemID="{71661B9A-1E5D-4FB7-AD1E-95759108EE05}">
  <ds:schemaRefs>
    <ds:schemaRef ds:uri="http://schemas.microsoft.com/office/2006/metadata/properties"/>
    <ds:schemaRef ds:uri="http://schemas.microsoft.com/office/infopath/2007/PartnerControls"/>
    <ds:schemaRef ds:uri="2a2749f3-815b-4077-a023-c4d7f99716c4"/>
    <ds:schemaRef ds:uri="d7d8d280-270e-4255-9df4-8ab6dfff87c8"/>
  </ds:schemaRefs>
</ds:datastoreItem>
</file>

<file path=customXml/itemProps3.xml><?xml version="1.0" encoding="utf-8"?>
<ds:datastoreItem xmlns:ds="http://schemas.openxmlformats.org/officeDocument/2006/customXml" ds:itemID="{BFAF36A4-7A5F-43CA-BDC7-88E378A47E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8d280-270e-4255-9df4-8ab6dfff87c8"/>
    <ds:schemaRef ds:uri="2a2749f3-815b-4077-a023-c4d7f99716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1053</Words>
  <Characters>6007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Meagan (CDC/DDPHSS/CSELS/DSEPD)</dc:creator>
  <cp:lastModifiedBy>CWigington</cp:lastModifiedBy>
  <cp:revision>55</cp:revision>
  <dcterms:created xsi:type="dcterms:W3CDTF">2023-12-07T14:53:00Z</dcterms:created>
  <dcterms:modified xsi:type="dcterms:W3CDTF">2023-12-20T17:13:00Z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0x010100F004BAB05E44A14DB21BC351BA988104</vt:lpwstr>
  </property>
  <property fmtid="{D5CDD505-2E9C-101B-9397-08002B2CF9AE}" pid="3" name="MediaServiceImageTags">
    <vt:lpwstr/>
  </property>
  <property fmtid="{D5CDD505-2E9C-101B-9397-08002B2CF9AE}" pid="4" name="MSIP_Label_7b94a7b8-f06c-4dfe-bdcc-9b548fd58c31_ActionId">
    <vt:lpwstr>a425db17-98ab-47f6-9ebc-80021c9ad964</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2023-02-22T17:15:09Z</vt:lpwstr>
  </property>
  <property fmtid="{D5CDD505-2E9C-101B-9397-08002B2CF9AE}" pid="10" name="MSIP_Label_7b94a7b8-f06c-4dfe-bdcc-9b548fd58c31_SiteId">
    <vt:lpwstr>9ce70869-60db-44fd-abe8-d2767077fc8f</vt:lpwstr>
  </property>
  <property fmtid="{D5CDD505-2E9C-101B-9397-08002B2CF9AE}" pid="11" name="_dlc_DocIdItemGuid">
    <vt:lpwstr>447573f3-1270-4f44-a547-c3ab85aa80f6</vt:lpwstr>
  </property>
</Properties>
</file>