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B46F2C" w:rsidP="00F06866" w14:paraId="4A225714" w14:textId="1F4C69C1">
      <w:pPr>
        <w:pStyle w:val="Heading2"/>
        <w:tabs>
          <w:tab w:val="left" w:pos="900"/>
        </w:tabs>
        <w:ind w:right="-180"/>
      </w:pPr>
      <w:r>
        <w:rPr>
          <w:sz w:val="28"/>
        </w:rPr>
        <w:t xml:space="preserve">Request for Approval under the </w:t>
      </w:r>
      <w:r w:rsidRPr="00F06866">
        <w:rPr>
          <w:sz w:val="28"/>
        </w:rPr>
        <w:t>“Generic Clearance for the Collection of Routine Customer Feedback”</w:t>
      </w:r>
      <w:r>
        <w:rPr>
          <w:sz w:val="28"/>
        </w:rPr>
        <w:t xml:space="preserve"> (OMB Control Number: </w:t>
      </w:r>
      <w:r w:rsidR="00E02391">
        <w:rPr>
          <w:sz w:val="28"/>
        </w:rPr>
        <w:t>0920</w:t>
      </w:r>
      <w:r>
        <w:rPr>
          <w:sz w:val="28"/>
        </w:rPr>
        <w:t>-</w:t>
      </w:r>
      <w:r w:rsidR="00E02391">
        <w:rPr>
          <w:sz w:val="28"/>
        </w:rPr>
        <w:t>1050</w:t>
      </w:r>
      <w:r>
        <w:rPr>
          <w:sz w:val="28"/>
        </w:rPr>
        <w:t>)</w:t>
      </w:r>
    </w:p>
    <w:p w:rsidR="00145293" w:rsidP="00145293" w14:paraId="227384E4" w14:textId="77777777">
      <w:pPr>
        <w:widowControl w:val="0"/>
        <w:rPr>
          <w:i/>
          <w:sz w:val="22"/>
          <w:szCs w:val="22"/>
        </w:rPr>
      </w:pPr>
      <w:r>
        <w:rPr>
          <w:noProof/>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8890</wp:posOffset>
                </wp:positionV>
                <wp:extent cx="5943600" cy="0"/>
                <wp:effectExtent l="0" t="0" r="19050" b="19050"/>
                <wp:wrapNone/>
                <wp:docPr id="3" name="Line 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90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anchor>
            </w:drawing>
          </mc:Choice>
          <mc:Fallback>
            <w:pict>
              <v:line id="Line 3" o:spid="_x0000_s1025" style="mso-wrap-distance-bottom:0;mso-wrap-distance-left:9pt;mso-wrap-distance-right:9pt;mso-wrap-distance-top:0;mso-wrap-style:square;position:absolute;visibility:visible;z-index:251661312" from="0,0.7pt" to="468pt,0.7pt" strokeweight="1.5pt"/>
            </w:pict>
          </mc:Fallback>
        </mc:AlternateContent>
      </w:r>
    </w:p>
    <w:p w:rsidR="00145293" w:rsidP="00145293" w14:paraId="44BDE483" w14:textId="77777777">
      <w:pPr>
        <w:widowControl w:val="0"/>
        <w:rPr>
          <w:i/>
          <w:sz w:val="22"/>
          <w:szCs w:val="22"/>
        </w:rPr>
      </w:pPr>
      <w:r>
        <w:rPr>
          <w:i/>
          <w:sz w:val="22"/>
          <w:szCs w:val="22"/>
        </w:rPr>
        <w:t xml:space="preserve">Instruction: This form should be completed by the primary contact person from the </w:t>
      </w:r>
      <w:r w:rsidRPr="00B76F71">
        <w:rPr>
          <w:i/>
          <w:sz w:val="22"/>
          <w:szCs w:val="22"/>
        </w:rPr>
        <w:t xml:space="preserve">Program </w:t>
      </w:r>
      <w:r>
        <w:rPr>
          <w:i/>
          <w:sz w:val="22"/>
          <w:szCs w:val="22"/>
        </w:rPr>
        <w:t xml:space="preserve">sponsoring the collection. </w:t>
      </w:r>
    </w:p>
    <w:p w:rsidR="00145293" w:rsidP="00145293" w14:paraId="43F44C95" w14:textId="77777777">
      <w:pPr>
        <w:widowControl w:val="0"/>
        <w:spacing w:before="120"/>
        <w:rPr>
          <w:b/>
          <w:sz w:val="22"/>
          <w:szCs w:val="22"/>
        </w:rPr>
      </w:pPr>
      <w:r>
        <w:rPr>
          <w:b/>
          <w:sz w:val="22"/>
          <w:szCs w:val="22"/>
        </w:rPr>
        <w:t>DETERMINE IF YOUR COLLECTION IS APPROPRIATE FOR THIS GENERIC CLEARANCE MECHANISM:</w:t>
      </w:r>
    </w:p>
    <w:p w:rsidR="00C809B5" w:rsidP="00145293" w14:paraId="0E2AC58D" w14:textId="77777777">
      <w:pPr>
        <w:widowControl w:val="0"/>
        <w:spacing w:before="120"/>
        <w:rPr>
          <w:i/>
          <w:sz w:val="22"/>
          <w:szCs w:val="22"/>
        </w:rPr>
      </w:pPr>
      <w:r>
        <w:rPr>
          <w:i/>
          <w:sz w:val="22"/>
          <w:szCs w:val="22"/>
        </w:rPr>
        <w:t xml:space="preserve">Instruction: Before completing and submitting this form, determine first if the proposed collection is </w:t>
      </w:r>
      <w:r w:rsidR="003859BC">
        <w:rPr>
          <w:i/>
          <w:sz w:val="22"/>
          <w:szCs w:val="22"/>
        </w:rPr>
        <w:t xml:space="preserve">consistent </w:t>
      </w:r>
      <w:r w:rsidRPr="003859BC" w:rsidR="003859BC">
        <w:rPr>
          <w:i/>
          <w:sz w:val="22"/>
          <w:szCs w:val="22"/>
        </w:rPr>
        <w:t xml:space="preserve">with the scope of </w:t>
      </w:r>
      <w:r w:rsidRPr="003859BC">
        <w:rPr>
          <w:i/>
          <w:sz w:val="22"/>
          <w:szCs w:val="22"/>
        </w:rPr>
        <w:t xml:space="preserve">the Collection of Routine Customer Feedback generic clearance mechanism.  </w:t>
      </w:r>
      <w:r w:rsidRPr="003859BC" w:rsidR="003859BC">
        <w:rPr>
          <w:i/>
          <w:sz w:val="22"/>
          <w:szCs w:val="22"/>
        </w:rPr>
        <w:t>To determine the appropriateness of using the Collection of Routine Customer Feedback generic clearance mechanism, c</w:t>
      </w:r>
      <w:r w:rsidRPr="003859BC">
        <w:rPr>
          <w:i/>
          <w:sz w:val="22"/>
          <w:szCs w:val="22"/>
        </w:rPr>
        <w:t xml:space="preserve">omplete the checklist below. </w:t>
      </w:r>
    </w:p>
    <w:p w:rsidR="00145293" w:rsidP="00145293" w14:paraId="19E96866" w14:textId="77777777">
      <w:pPr>
        <w:widowControl w:val="0"/>
        <w:spacing w:before="120"/>
        <w:rPr>
          <w:i/>
          <w:sz w:val="22"/>
          <w:szCs w:val="22"/>
        </w:rPr>
      </w:pPr>
      <w:r w:rsidRPr="003859BC">
        <w:rPr>
          <w:i/>
          <w:sz w:val="22"/>
          <w:szCs w:val="22"/>
        </w:rPr>
        <w:t xml:space="preserve"> If you select “yes” to all criteria in Column A, the </w:t>
      </w:r>
      <w:r w:rsidRPr="003859BC" w:rsidR="003859BC">
        <w:rPr>
          <w:i/>
          <w:sz w:val="22"/>
          <w:szCs w:val="22"/>
        </w:rPr>
        <w:t xml:space="preserve">Collection of Routine Customer Feedback </w:t>
      </w:r>
      <w:r w:rsidRPr="003859BC">
        <w:rPr>
          <w:i/>
          <w:sz w:val="22"/>
          <w:szCs w:val="22"/>
        </w:rPr>
        <w:t xml:space="preserve">generic clearance mechanism </w:t>
      </w:r>
      <w:r w:rsidRPr="003859BC">
        <w:rPr>
          <w:b/>
          <w:i/>
          <w:sz w:val="22"/>
          <w:szCs w:val="22"/>
          <w:u w:val="single"/>
        </w:rPr>
        <w:t>can</w:t>
      </w:r>
      <w:r w:rsidRPr="003859BC">
        <w:rPr>
          <w:i/>
          <w:sz w:val="22"/>
          <w:szCs w:val="22"/>
        </w:rPr>
        <w:t xml:space="preserve"> be used.  If you select “yes” to any criterion in Column B, the Collection of Routine Customer Feedback generic clearance </w:t>
      </w:r>
      <w:r>
        <w:rPr>
          <w:i/>
          <w:sz w:val="22"/>
          <w:szCs w:val="22"/>
        </w:rPr>
        <w:t xml:space="preserve">mechanism </w:t>
      </w:r>
      <w:r>
        <w:rPr>
          <w:b/>
          <w:i/>
          <w:sz w:val="22"/>
          <w:szCs w:val="22"/>
          <w:u w:val="single"/>
        </w:rPr>
        <w:t>cannot</w:t>
      </w:r>
      <w:r>
        <w:rPr>
          <w:i/>
          <w:sz w:val="22"/>
          <w:szCs w:val="22"/>
        </w:rPr>
        <w:t xml:space="preserve"> be used.</w:t>
      </w:r>
    </w:p>
    <w:p w:rsidR="00145293" w:rsidP="00145293" w14:paraId="2A56D10C" w14:textId="77777777">
      <w:pPr>
        <w:widowControl w:val="0"/>
        <w:spacing w:before="120"/>
        <w:rPr>
          <w:b/>
          <w:sz w:val="22"/>
          <w:szCs w:val="22"/>
        </w:rPr>
      </w:pPr>
    </w:p>
    <w:tbl>
      <w:tblPr>
        <w:tblStyle w:val="TableGrid"/>
        <w:tblW w:w="0" w:type="auto"/>
        <w:tblLook w:val="04A0"/>
      </w:tblPr>
      <w:tblGrid>
        <w:gridCol w:w="4675"/>
        <w:gridCol w:w="4675"/>
      </w:tblGrid>
      <w:tr w14:paraId="7649A41E" w14:textId="77777777" w:rsidTr="00145293">
        <w:tblPrEx>
          <w:tblW w:w="0" w:type="auto"/>
          <w:tblLook w:val="04A0"/>
        </w:tblPrEx>
        <w:tc>
          <w:tcPr>
            <w:tcW w:w="4675" w:type="dxa"/>
            <w:tcBorders>
              <w:top w:val="single" w:sz="4" w:space="0" w:color="auto"/>
              <w:left w:val="single" w:sz="4" w:space="0" w:color="auto"/>
              <w:bottom w:val="single" w:sz="4" w:space="0" w:color="auto"/>
              <w:right w:val="single" w:sz="4" w:space="0" w:color="auto"/>
            </w:tcBorders>
            <w:hideMark/>
          </w:tcPr>
          <w:p w:rsidR="00145293" w14:paraId="5F9E717B" w14:textId="77777777">
            <w:pPr>
              <w:widowControl w:val="0"/>
              <w:rPr>
                <w:b/>
                <w:sz w:val="22"/>
                <w:szCs w:val="22"/>
              </w:rPr>
            </w:pPr>
            <w:r>
              <w:rPr>
                <w:b/>
                <w:sz w:val="22"/>
                <w:szCs w:val="22"/>
              </w:rPr>
              <w:t>Column A</w:t>
            </w:r>
          </w:p>
        </w:tc>
        <w:tc>
          <w:tcPr>
            <w:tcW w:w="4675" w:type="dxa"/>
            <w:tcBorders>
              <w:top w:val="single" w:sz="4" w:space="0" w:color="auto"/>
              <w:left w:val="single" w:sz="4" w:space="0" w:color="auto"/>
              <w:bottom w:val="single" w:sz="4" w:space="0" w:color="auto"/>
              <w:right w:val="single" w:sz="4" w:space="0" w:color="auto"/>
            </w:tcBorders>
            <w:hideMark/>
          </w:tcPr>
          <w:p w:rsidR="00145293" w14:paraId="5C745765" w14:textId="77777777">
            <w:pPr>
              <w:widowControl w:val="0"/>
              <w:rPr>
                <w:b/>
                <w:sz w:val="22"/>
                <w:szCs w:val="22"/>
              </w:rPr>
            </w:pPr>
            <w:r>
              <w:rPr>
                <w:b/>
                <w:sz w:val="22"/>
                <w:szCs w:val="22"/>
              </w:rPr>
              <w:t>Column B</w:t>
            </w:r>
          </w:p>
        </w:tc>
      </w:tr>
      <w:tr w14:paraId="7E5C1EE4" w14:textId="77777777" w:rsidTr="00145293">
        <w:tblPrEx>
          <w:tblW w:w="0" w:type="auto"/>
          <w:tblLook w:val="04A0"/>
        </w:tblPrEx>
        <w:tc>
          <w:tcPr>
            <w:tcW w:w="4675" w:type="dxa"/>
            <w:tcBorders>
              <w:top w:val="single" w:sz="4" w:space="0" w:color="auto"/>
              <w:left w:val="single" w:sz="4" w:space="0" w:color="auto"/>
              <w:bottom w:val="single" w:sz="4" w:space="0" w:color="auto"/>
              <w:right w:val="single" w:sz="4" w:space="0" w:color="auto"/>
            </w:tcBorders>
            <w:hideMark/>
          </w:tcPr>
          <w:p w:rsidR="00145293" w14:paraId="0229F85B" w14:textId="77777777">
            <w:pPr>
              <w:rPr>
                <w:rFonts w:eastAsiaTheme="minorHAnsi"/>
                <w:sz w:val="22"/>
                <w:szCs w:val="22"/>
              </w:rPr>
            </w:pPr>
            <w:r>
              <w:rPr>
                <w:rFonts w:eastAsiaTheme="minorHAnsi"/>
                <w:sz w:val="22"/>
                <w:szCs w:val="22"/>
              </w:rPr>
              <w:t>The information gathered will only be used internally to CDC.</w:t>
            </w:r>
          </w:p>
          <w:p w:rsidR="00145293" w14:paraId="1F296C70" w14:textId="41A6289A">
            <w:pPr>
              <w:rPr>
                <w:rFonts w:eastAsiaTheme="minorHAnsi"/>
                <w:sz w:val="22"/>
                <w:szCs w:val="22"/>
              </w:rPr>
            </w:pPr>
            <w:r>
              <w:rPr>
                <w:rFonts w:eastAsiaTheme="minorHAnsi"/>
                <w:sz w:val="22"/>
                <w:szCs w:val="22"/>
              </w:rPr>
              <w:t>[</w:t>
            </w:r>
            <w:r w:rsidR="00874970">
              <w:rPr>
                <w:rFonts w:eastAsiaTheme="minorHAnsi"/>
                <w:sz w:val="22"/>
                <w:szCs w:val="22"/>
              </w:rPr>
              <w:t>X</w:t>
            </w:r>
            <w:r>
              <w:rPr>
                <w:rFonts w:eastAsiaTheme="minorHAnsi"/>
                <w:sz w:val="22"/>
                <w:szCs w:val="22"/>
              </w:rPr>
              <w:t>] Yes     [  ] No</w:t>
            </w:r>
          </w:p>
        </w:tc>
        <w:tc>
          <w:tcPr>
            <w:tcW w:w="4675" w:type="dxa"/>
            <w:tcBorders>
              <w:top w:val="single" w:sz="4" w:space="0" w:color="auto"/>
              <w:left w:val="single" w:sz="4" w:space="0" w:color="auto"/>
              <w:bottom w:val="single" w:sz="4" w:space="0" w:color="auto"/>
              <w:right w:val="single" w:sz="4" w:space="0" w:color="auto"/>
            </w:tcBorders>
            <w:hideMark/>
          </w:tcPr>
          <w:p w:rsidR="00145293" w14:paraId="1331D311" w14:textId="0A84DF45">
            <w:pPr>
              <w:widowControl w:val="0"/>
              <w:rPr>
                <w:sz w:val="22"/>
                <w:szCs w:val="22"/>
              </w:rPr>
            </w:pPr>
            <w:r>
              <w:rPr>
                <w:sz w:val="22"/>
                <w:szCs w:val="22"/>
              </w:rPr>
              <w:t xml:space="preserve">Information gathered </w:t>
            </w:r>
            <w:r w:rsidR="00E252F3">
              <w:rPr>
                <w:sz w:val="22"/>
                <w:szCs w:val="22"/>
              </w:rPr>
              <w:t xml:space="preserve">will be </w:t>
            </w:r>
            <w:r>
              <w:rPr>
                <w:sz w:val="22"/>
                <w:szCs w:val="22"/>
              </w:rPr>
              <w:t>public</w:t>
            </w:r>
            <w:r w:rsidR="00E252F3">
              <w:rPr>
                <w:sz w:val="22"/>
                <w:szCs w:val="22"/>
              </w:rPr>
              <w:t>ly</w:t>
            </w:r>
            <w:r>
              <w:rPr>
                <w:sz w:val="22"/>
                <w:szCs w:val="22"/>
              </w:rPr>
              <w:t xml:space="preserve"> release</w:t>
            </w:r>
            <w:r w:rsidR="00E252F3">
              <w:rPr>
                <w:sz w:val="22"/>
                <w:szCs w:val="22"/>
              </w:rPr>
              <w:t>d</w:t>
            </w:r>
            <w:r>
              <w:rPr>
                <w:sz w:val="22"/>
                <w:szCs w:val="22"/>
              </w:rPr>
              <w:t xml:space="preserve"> or </w:t>
            </w:r>
            <w:r w:rsidR="00AD3D72">
              <w:rPr>
                <w:sz w:val="22"/>
                <w:szCs w:val="22"/>
              </w:rPr>
              <w:t>published</w:t>
            </w:r>
            <w:r w:rsidR="00E252F3">
              <w:rPr>
                <w:sz w:val="22"/>
                <w:szCs w:val="22"/>
              </w:rPr>
              <w:t>.</w:t>
            </w:r>
            <w:r>
              <w:rPr>
                <w:sz w:val="22"/>
                <w:szCs w:val="22"/>
              </w:rPr>
              <w:t xml:space="preserve"> </w:t>
            </w:r>
          </w:p>
          <w:p w:rsidR="00145293" w14:paraId="797AFD80" w14:textId="110D6CB2">
            <w:pPr>
              <w:widowControl w:val="0"/>
              <w:rPr>
                <w:sz w:val="22"/>
                <w:szCs w:val="22"/>
              </w:rPr>
            </w:pPr>
            <w:r>
              <w:rPr>
                <w:rFonts w:eastAsiaTheme="minorHAnsi"/>
                <w:sz w:val="22"/>
                <w:szCs w:val="22"/>
              </w:rPr>
              <w:t>[  ] Yes     [</w:t>
            </w:r>
            <w:r w:rsidR="00874970">
              <w:rPr>
                <w:rFonts w:eastAsiaTheme="minorHAnsi"/>
                <w:sz w:val="22"/>
                <w:szCs w:val="22"/>
              </w:rPr>
              <w:t>X</w:t>
            </w:r>
            <w:r>
              <w:rPr>
                <w:rFonts w:eastAsiaTheme="minorHAnsi"/>
                <w:sz w:val="22"/>
                <w:szCs w:val="22"/>
              </w:rPr>
              <w:t>] No</w:t>
            </w:r>
          </w:p>
        </w:tc>
      </w:tr>
      <w:tr w14:paraId="7AA4553B" w14:textId="77777777" w:rsidTr="00145293">
        <w:tblPrEx>
          <w:tblW w:w="0" w:type="auto"/>
          <w:tblLook w:val="04A0"/>
        </w:tblPrEx>
        <w:tc>
          <w:tcPr>
            <w:tcW w:w="4675" w:type="dxa"/>
            <w:tcBorders>
              <w:top w:val="single" w:sz="4" w:space="0" w:color="auto"/>
              <w:left w:val="single" w:sz="4" w:space="0" w:color="auto"/>
              <w:bottom w:val="single" w:sz="4" w:space="0" w:color="auto"/>
              <w:right w:val="single" w:sz="4" w:space="0" w:color="auto"/>
            </w:tcBorders>
            <w:hideMark/>
          </w:tcPr>
          <w:p w:rsidR="00145293" w14:paraId="2F1A19B9" w14:textId="7B028C5B">
            <w:pPr>
              <w:rPr>
                <w:rFonts w:eastAsiaTheme="minorHAnsi"/>
                <w:sz w:val="22"/>
                <w:szCs w:val="22"/>
              </w:rPr>
            </w:pPr>
            <w:r>
              <w:rPr>
                <w:rFonts w:eastAsiaTheme="minorHAnsi"/>
                <w:sz w:val="22"/>
                <w:szCs w:val="22"/>
              </w:rPr>
              <w:t xml:space="preserve">Data is qualitative in nature and not generalizable to </w:t>
            </w:r>
            <w:r w:rsidR="00E252F3">
              <w:rPr>
                <w:rFonts w:eastAsiaTheme="minorHAnsi"/>
                <w:sz w:val="22"/>
                <w:szCs w:val="22"/>
              </w:rPr>
              <w:t>people from whom data was not collected</w:t>
            </w:r>
            <w:r w:rsidR="003C4F49">
              <w:rPr>
                <w:rFonts w:eastAsiaTheme="minorHAnsi"/>
                <w:sz w:val="22"/>
                <w:szCs w:val="22"/>
              </w:rPr>
              <w:t>.</w:t>
            </w:r>
            <w:r>
              <w:rPr>
                <w:rFonts w:eastAsiaTheme="minorHAnsi"/>
                <w:sz w:val="22"/>
                <w:szCs w:val="22"/>
              </w:rPr>
              <w:t xml:space="preserve"> </w:t>
            </w:r>
          </w:p>
          <w:p w:rsidR="00145293" w14:paraId="1759A2A7" w14:textId="36BD91E8">
            <w:pPr>
              <w:rPr>
                <w:rFonts w:eastAsiaTheme="minorHAnsi"/>
                <w:sz w:val="22"/>
                <w:szCs w:val="22"/>
              </w:rPr>
            </w:pPr>
            <w:r>
              <w:rPr>
                <w:rFonts w:eastAsiaTheme="minorHAnsi"/>
                <w:sz w:val="22"/>
                <w:szCs w:val="22"/>
              </w:rPr>
              <w:t xml:space="preserve">[X] </w:t>
            </w:r>
            <w:r>
              <w:rPr>
                <w:rFonts w:eastAsiaTheme="minorHAnsi"/>
                <w:sz w:val="22"/>
                <w:szCs w:val="22"/>
              </w:rPr>
              <w:t>Yes     [  ] No</w:t>
            </w:r>
          </w:p>
        </w:tc>
        <w:tc>
          <w:tcPr>
            <w:tcW w:w="4675" w:type="dxa"/>
            <w:tcBorders>
              <w:top w:val="single" w:sz="4" w:space="0" w:color="auto"/>
              <w:left w:val="single" w:sz="4" w:space="0" w:color="auto"/>
              <w:bottom w:val="single" w:sz="4" w:space="0" w:color="auto"/>
              <w:right w:val="single" w:sz="4" w:space="0" w:color="auto"/>
            </w:tcBorders>
            <w:hideMark/>
          </w:tcPr>
          <w:p w:rsidR="00145293" w14:paraId="64C1AF57" w14:textId="45DC152D">
            <w:pPr>
              <w:widowControl w:val="0"/>
              <w:rPr>
                <w:sz w:val="22"/>
                <w:szCs w:val="22"/>
              </w:rPr>
            </w:pPr>
            <w:r>
              <w:rPr>
                <w:sz w:val="22"/>
                <w:szCs w:val="22"/>
              </w:rPr>
              <w:t xml:space="preserve">Employs quantitative study design (e.g. those that rely on probability design or experimental methods) </w:t>
            </w:r>
          </w:p>
          <w:p w:rsidR="00145293" w14:paraId="7570922A" w14:textId="51BFC2C4">
            <w:pPr>
              <w:widowControl w:val="0"/>
              <w:rPr>
                <w:sz w:val="22"/>
                <w:szCs w:val="22"/>
              </w:rPr>
            </w:pPr>
            <w:r>
              <w:rPr>
                <w:rFonts w:eastAsiaTheme="minorHAnsi"/>
                <w:sz w:val="22"/>
                <w:szCs w:val="22"/>
              </w:rPr>
              <w:t xml:space="preserve">[  ] Yes     </w:t>
            </w:r>
            <w:r w:rsidR="003470ED">
              <w:rPr>
                <w:rFonts w:eastAsiaTheme="minorHAnsi"/>
                <w:sz w:val="22"/>
                <w:szCs w:val="22"/>
              </w:rPr>
              <w:t xml:space="preserve">[X] </w:t>
            </w:r>
            <w:r>
              <w:rPr>
                <w:rFonts w:eastAsiaTheme="minorHAnsi"/>
                <w:sz w:val="22"/>
                <w:szCs w:val="22"/>
              </w:rPr>
              <w:t>No</w:t>
            </w:r>
          </w:p>
        </w:tc>
      </w:tr>
      <w:tr w14:paraId="4C8F42BB" w14:textId="77777777" w:rsidTr="00145293">
        <w:tblPrEx>
          <w:tblW w:w="0" w:type="auto"/>
          <w:tblLook w:val="04A0"/>
        </w:tblPrEx>
        <w:tc>
          <w:tcPr>
            <w:tcW w:w="4675" w:type="dxa"/>
            <w:tcBorders>
              <w:top w:val="single" w:sz="4" w:space="0" w:color="auto"/>
              <w:left w:val="single" w:sz="4" w:space="0" w:color="auto"/>
              <w:bottom w:val="single" w:sz="4" w:space="0" w:color="auto"/>
              <w:right w:val="single" w:sz="4" w:space="0" w:color="auto"/>
            </w:tcBorders>
            <w:hideMark/>
          </w:tcPr>
          <w:p w:rsidR="00145293" w14:paraId="0D66C1EE" w14:textId="1D10339C">
            <w:pPr>
              <w:rPr>
                <w:rFonts w:eastAsiaTheme="minorHAnsi"/>
                <w:sz w:val="22"/>
                <w:szCs w:val="22"/>
              </w:rPr>
            </w:pPr>
            <w:r>
              <w:rPr>
                <w:rFonts w:eastAsiaTheme="minorHAnsi"/>
                <w:sz w:val="22"/>
                <w:szCs w:val="22"/>
              </w:rPr>
              <w:t>There are no sensitive questions within this collection (e.g. sexual orientation, gender</w:t>
            </w:r>
            <w:r w:rsidR="00E252F3">
              <w:rPr>
                <w:rFonts w:eastAsiaTheme="minorHAnsi"/>
                <w:sz w:val="22"/>
                <w:szCs w:val="22"/>
              </w:rPr>
              <w:t xml:space="preserve"> identity</w:t>
            </w:r>
            <w:r>
              <w:rPr>
                <w:rFonts w:eastAsiaTheme="minorHAnsi"/>
                <w:sz w:val="22"/>
                <w:szCs w:val="22"/>
              </w:rPr>
              <w:t>)</w:t>
            </w:r>
            <w:r w:rsidR="003C4F49">
              <w:rPr>
                <w:rFonts w:eastAsiaTheme="minorHAnsi"/>
                <w:sz w:val="22"/>
                <w:szCs w:val="22"/>
              </w:rPr>
              <w:t>.</w:t>
            </w:r>
          </w:p>
          <w:p w:rsidR="00145293" w14:paraId="3A2A86ED" w14:textId="1AE37BF2">
            <w:pPr>
              <w:rPr>
                <w:rFonts w:eastAsiaTheme="minorHAnsi"/>
                <w:sz w:val="22"/>
                <w:szCs w:val="22"/>
              </w:rPr>
            </w:pPr>
            <w:r>
              <w:rPr>
                <w:rFonts w:eastAsiaTheme="minorHAnsi"/>
                <w:sz w:val="22"/>
                <w:szCs w:val="22"/>
              </w:rPr>
              <w:t xml:space="preserve">[X] </w:t>
            </w:r>
            <w:r>
              <w:rPr>
                <w:rFonts w:eastAsiaTheme="minorHAnsi"/>
                <w:sz w:val="22"/>
                <w:szCs w:val="22"/>
              </w:rPr>
              <w:t>Yes     [  ] No</w:t>
            </w:r>
          </w:p>
        </w:tc>
        <w:tc>
          <w:tcPr>
            <w:tcW w:w="4675" w:type="dxa"/>
            <w:tcBorders>
              <w:top w:val="single" w:sz="4" w:space="0" w:color="auto"/>
              <w:left w:val="single" w:sz="4" w:space="0" w:color="auto"/>
              <w:bottom w:val="single" w:sz="4" w:space="0" w:color="auto"/>
              <w:right w:val="single" w:sz="4" w:space="0" w:color="auto"/>
            </w:tcBorders>
            <w:hideMark/>
          </w:tcPr>
          <w:p w:rsidR="00145293" w14:paraId="0C87062C" w14:textId="7D1775EA">
            <w:pPr>
              <w:widowControl w:val="0"/>
              <w:rPr>
                <w:sz w:val="22"/>
                <w:szCs w:val="22"/>
              </w:rPr>
            </w:pPr>
            <w:r>
              <w:rPr>
                <w:sz w:val="22"/>
                <w:szCs w:val="22"/>
              </w:rPr>
              <w:t>Sensitive questions will be asked (e.g. sexual orientation, gender</w:t>
            </w:r>
            <w:r w:rsidR="00E252F3">
              <w:rPr>
                <w:sz w:val="22"/>
                <w:szCs w:val="22"/>
              </w:rPr>
              <w:t xml:space="preserve"> identity</w:t>
            </w:r>
            <w:r>
              <w:rPr>
                <w:sz w:val="22"/>
                <w:szCs w:val="22"/>
              </w:rPr>
              <w:t>)</w:t>
            </w:r>
            <w:r w:rsidR="003C4F49">
              <w:rPr>
                <w:sz w:val="22"/>
                <w:szCs w:val="22"/>
              </w:rPr>
              <w:t>.</w:t>
            </w:r>
          </w:p>
          <w:p w:rsidR="00145293" w14:paraId="330471D2" w14:textId="3F032EE4">
            <w:pPr>
              <w:widowControl w:val="0"/>
              <w:rPr>
                <w:sz w:val="22"/>
                <w:szCs w:val="22"/>
              </w:rPr>
            </w:pPr>
            <w:r>
              <w:rPr>
                <w:rFonts w:eastAsiaTheme="minorHAnsi"/>
                <w:sz w:val="22"/>
                <w:szCs w:val="22"/>
              </w:rPr>
              <w:t xml:space="preserve">[  ] Yes     </w:t>
            </w:r>
            <w:r w:rsidR="003470ED">
              <w:rPr>
                <w:rFonts w:eastAsiaTheme="minorHAnsi"/>
                <w:sz w:val="22"/>
                <w:szCs w:val="22"/>
              </w:rPr>
              <w:t xml:space="preserve">[X] </w:t>
            </w:r>
            <w:r>
              <w:rPr>
                <w:rFonts w:eastAsiaTheme="minorHAnsi"/>
                <w:sz w:val="22"/>
                <w:szCs w:val="22"/>
              </w:rPr>
              <w:t>No</w:t>
            </w:r>
          </w:p>
        </w:tc>
      </w:tr>
      <w:tr w14:paraId="61FC3503" w14:textId="77777777" w:rsidTr="00145293">
        <w:tblPrEx>
          <w:tblW w:w="0" w:type="auto"/>
          <w:tblLook w:val="04A0"/>
        </w:tblPrEx>
        <w:tc>
          <w:tcPr>
            <w:tcW w:w="4675" w:type="dxa"/>
            <w:tcBorders>
              <w:top w:val="single" w:sz="4" w:space="0" w:color="auto"/>
              <w:left w:val="single" w:sz="4" w:space="0" w:color="auto"/>
              <w:bottom w:val="single" w:sz="4" w:space="0" w:color="auto"/>
              <w:right w:val="single" w:sz="4" w:space="0" w:color="auto"/>
            </w:tcBorders>
            <w:hideMark/>
          </w:tcPr>
          <w:p w:rsidR="00145293" w14:paraId="2EFFD7AD" w14:textId="51EA21D5">
            <w:pPr>
              <w:rPr>
                <w:rFonts w:eastAsiaTheme="minorHAnsi"/>
                <w:sz w:val="22"/>
                <w:szCs w:val="22"/>
              </w:rPr>
            </w:pPr>
            <w:r>
              <w:rPr>
                <w:rFonts w:eastAsiaTheme="minorHAnsi"/>
                <w:sz w:val="22"/>
                <w:szCs w:val="22"/>
              </w:rPr>
              <w:t>Collection does not raise issues of con</w:t>
            </w:r>
            <w:r w:rsidR="00F60CA9">
              <w:rPr>
                <w:rFonts w:eastAsiaTheme="minorHAnsi"/>
                <w:sz w:val="22"/>
                <w:szCs w:val="22"/>
              </w:rPr>
              <w:t>cern to any other Federal agencies</w:t>
            </w:r>
            <w:r w:rsidR="003C4F49">
              <w:rPr>
                <w:rFonts w:eastAsiaTheme="minorHAnsi"/>
                <w:sz w:val="22"/>
                <w:szCs w:val="22"/>
              </w:rPr>
              <w:t>.</w:t>
            </w:r>
          </w:p>
          <w:p w:rsidR="00145293" w14:paraId="2801D639" w14:textId="7FB0207A">
            <w:pPr>
              <w:rPr>
                <w:rFonts w:eastAsiaTheme="minorHAnsi"/>
                <w:sz w:val="22"/>
                <w:szCs w:val="22"/>
              </w:rPr>
            </w:pPr>
            <w:r>
              <w:rPr>
                <w:rFonts w:eastAsiaTheme="minorHAnsi"/>
                <w:sz w:val="22"/>
                <w:szCs w:val="22"/>
              </w:rPr>
              <w:t xml:space="preserve">[X] </w:t>
            </w:r>
            <w:r>
              <w:rPr>
                <w:rFonts w:eastAsiaTheme="minorHAnsi"/>
                <w:sz w:val="22"/>
                <w:szCs w:val="22"/>
              </w:rPr>
              <w:t>Yes     [  ] No</w:t>
            </w:r>
          </w:p>
        </w:tc>
        <w:tc>
          <w:tcPr>
            <w:tcW w:w="4675" w:type="dxa"/>
            <w:tcBorders>
              <w:top w:val="single" w:sz="4" w:space="0" w:color="auto"/>
              <w:left w:val="single" w:sz="4" w:space="0" w:color="auto"/>
              <w:bottom w:val="single" w:sz="4" w:space="0" w:color="auto"/>
              <w:right w:val="single" w:sz="4" w:space="0" w:color="auto"/>
            </w:tcBorders>
            <w:hideMark/>
          </w:tcPr>
          <w:p w:rsidR="00145293" w14:paraId="69842265" w14:textId="77777777">
            <w:pPr>
              <w:widowControl w:val="0"/>
              <w:rPr>
                <w:sz w:val="22"/>
                <w:szCs w:val="22"/>
              </w:rPr>
            </w:pPr>
            <w:r>
              <w:rPr>
                <w:sz w:val="22"/>
                <w:szCs w:val="22"/>
              </w:rPr>
              <w:t>Other Federal agencies may have equities or concerns regarding this collection.</w:t>
            </w:r>
          </w:p>
          <w:p w:rsidR="00145293" w14:paraId="0D2866CB" w14:textId="199B8B8E">
            <w:pPr>
              <w:widowControl w:val="0"/>
              <w:rPr>
                <w:sz w:val="22"/>
                <w:szCs w:val="22"/>
              </w:rPr>
            </w:pPr>
            <w:r>
              <w:rPr>
                <w:rFonts w:eastAsiaTheme="minorHAnsi"/>
                <w:sz w:val="22"/>
                <w:szCs w:val="22"/>
              </w:rPr>
              <w:t xml:space="preserve">[  ] Yes     </w:t>
            </w:r>
            <w:r w:rsidR="003470ED">
              <w:rPr>
                <w:rFonts w:eastAsiaTheme="minorHAnsi"/>
                <w:sz w:val="22"/>
                <w:szCs w:val="22"/>
              </w:rPr>
              <w:t xml:space="preserve">[X] </w:t>
            </w:r>
            <w:r>
              <w:rPr>
                <w:rFonts w:eastAsiaTheme="minorHAnsi"/>
                <w:sz w:val="22"/>
                <w:szCs w:val="22"/>
              </w:rPr>
              <w:t>No</w:t>
            </w:r>
          </w:p>
        </w:tc>
      </w:tr>
      <w:tr w14:paraId="6450DD0B" w14:textId="77777777" w:rsidTr="00145293">
        <w:tblPrEx>
          <w:tblW w:w="0" w:type="auto"/>
          <w:tblLook w:val="04A0"/>
        </w:tblPrEx>
        <w:trPr>
          <w:trHeight w:val="737"/>
        </w:trPr>
        <w:tc>
          <w:tcPr>
            <w:tcW w:w="4675" w:type="dxa"/>
            <w:tcBorders>
              <w:top w:val="single" w:sz="4" w:space="0" w:color="auto"/>
              <w:left w:val="single" w:sz="4" w:space="0" w:color="auto"/>
              <w:bottom w:val="single" w:sz="4" w:space="0" w:color="auto"/>
              <w:right w:val="single" w:sz="4" w:space="0" w:color="auto"/>
            </w:tcBorders>
            <w:hideMark/>
          </w:tcPr>
          <w:p w:rsidR="00145293" w14:paraId="238AA7EE" w14:textId="788772B8">
            <w:pPr>
              <w:rPr>
                <w:rFonts w:eastAsiaTheme="minorHAnsi"/>
                <w:sz w:val="22"/>
                <w:szCs w:val="22"/>
              </w:rPr>
            </w:pPr>
            <w:r>
              <w:rPr>
                <w:rFonts w:eastAsiaTheme="minorHAnsi"/>
                <w:sz w:val="22"/>
                <w:szCs w:val="22"/>
              </w:rPr>
              <w:t>Data collection is fo</w:t>
            </w:r>
            <w:r w:rsidR="00F60CA9">
              <w:rPr>
                <w:rFonts w:eastAsiaTheme="minorHAnsi"/>
                <w:sz w:val="22"/>
                <w:szCs w:val="22"/>
              </w:rPr>
              <w:t xml:space="preserve">cused on </w:t>
            </w:r>
            <w:r w:rsidR="000F6D85">
              <w:rPr>
                <w:rFonts w:eastAsiaTheme="minorHAnsi"/>
                <w:sz w:val="22"/>
                <w:szCs w:val="22"/>
              </w:rPr>
              <w:t xml:space="preserve">determining ways to improve </w:t>
            </w:r>
            <w:r w:rsidR="00F60CA9">
              <w:rPr>
                <w:rFonts w:eastAsiaTheme="minorHAnsi"/>
                <w:sz w:val="22"/>
                <w:szCs w:val="22"/>
              </w:rPr>
              <w:t>delivery</w:t>
            </w:r>
            <w:r w:rsidR="000F6D85">
              <w:rPr>
                <w:rFonts w:eastAsiaTheme="minorHAnsi"/>
                <w:sz w:val="22"/>
                <w:szCs w:val="22"/>
              </w:rPr>
              <w:t xml:space="preserve"> of services to customers of </w:t>
            </w:r>
            <w:r w:rsidR="00F60CA9">
              <w:rPr>
                <w:rFonts w:eastAsiaTheme="minorHAnsi"/>
                <w:sz w:val="22"/>
                <w:szCs w:val="22"/>
              </w:rPr>
              <w:t xml:space="preserve">a current CDC </w:t>
            </w:r>
            <w:r>
              <w:rPr>
                <w:rFonts w:eastAsiaTheme="minorHAnsi"/>
                <w:sz w:val="22"/>
                <w:szCs w:val="22"/>
              </w:rPr>
              <w:t>program.</w:t>
            </w:r>
          </w:p>
          <w:p w:rsidR="00145293" w14:paraId="19592842" w14:textId="4073ACBE">
            <w:pPr>
              <w:rPr>
                <w:rFonts w:eastAsiaTheme="minorHAnsi"/>
                <w:sz w:val="22"/>
                <w:szCs w:val="22"/>
              </w:rPr>
            </w:pPr>
            <w:r>
              <w:rPr>
                <w:rFonts w:eastAsiaTheme="minorHAnsi"/>
                <w:sz w:val="22"/>
                <w:szCs w:val="22"/>
              </w:rPr>
              <w:t xml:space="preserve">[X] </w:t>
            </w:r>
            <w:r>
              <w:rPr>
                <w:rFonts w:eastAsiaTheme="minorHAnsi"/>
                <w:sz w:val="22"/>
                <w:szCs w:val="22"/>
              </w:rPr>
              <w:t>Yes     [  ] No</w:t>
            </w:r>
          </w:p>
        </w:tc>
        <w:tc>
          <w:tcPr>
            <w:tcW w:w="4675" w:type="dxa"/>
            <w:tcBorders>
              <w:top w:val="single" w:sz="4" w:space="0" w:color="auto"/>
              <w:left w:val="single" w:sz="4" w:space="0" w:color="auto"/>
              <w:bottom w:val="single" w:sz="4" w:space="0" w:color="auto"/>
              <w:right w:val="single" w:sz="4" w:space="0" w:color="auto"/>
            </w:tcBorders>
            <w:hideMark/>
          </w:tcPr>
          <w:p w:rsidR="00145293" w:rsidRPr="006E16D6" w14:paraId="0C6A3ACE" w14:textId="32621B77">
            <w:pPr>
              <w:widowControl w:val="0"/>
              <w:rPr>
                <w:sz w:val="22"/>
                <w:szCs w:val="22"/>
              </w:rPr>
            </w:pPr>
            <w:r w:rsidRPr="006E16D6">
              <w:rPr>
                <w:sz w:val="22"/>
                <w:szCs w:val="22"/>
              </w:rPr>
              <w:t xml:space="preserve">Data </w:t>
            </w:r>
            <w:r w:rsidRPr="006E16D6" w:rsidR="00E252F3">
              <w:rPr>
                <w:sz w:val="22"/>
                <w:szCs w:val="22"/>
              </w:rPr>
              <w:t xml:space="preserve">will be used to inform programmatic or budgetary decisions, </w:t>
            </w:r>
            <w:r w:rsidRPr="006E16D6" w:rsidR="00450CC2">
              <w:rPr>
                <w:sz w:val="22"/>
                <w:szCs w:val="22"/>
              </w:rPr>
              <w:t xml:space="preserve">for the purpose of program evaluation, </w:t>
            </w:r>
            <w:r w:rsidRPr="006E16D6" w:rsidR="00E252F3">
              <w:rPr>
                <w:sz w:val="22"/>
                <w:szCs w:val="22"/>
              </w:rPr>
              <w:t xml:space="preserve">for </w:t>
            </w:r>
            <w:r w:rsidRPr="006E16D6" w:rsidR="00450CC2">
              <w:rPr>
                <w:sz w:val="22"/>
                <w:szCs w:val="22"/>
              </w:rPr>
              <w:t xml:space="preserve">surveillance, </w:t>
            </w:r>
            <w:r w:rsidRPr="006E16D6" w:rsidR="00E252F3">
              <w:rPr>
                <w:sz w:val="22"/>
                <w:szCs w:val="22"/>
              </w:rPr>
              <w:t xml:space="preserve">for </w:t>
            </w:r>
            <w:r w:rsidRPr="006E16D6" w:rsidR="000F6D85">
              <w:rPr>
                <w:sz w:val="22"/>
                <w:szCs w:val="22"/>
              </w:rPr>
              <w:t xml:space="preserve">program </w:t>
            </w:r>
            <w:r w:rsidRPr="006E16D6" w:rsidR="00450CC2">
              <w:rPr>
                <w:sz w:val="22"/>
                <w:szCs w:val="22"/>
              </w:rPr>
              <w:t xml:space="preserve">needs assessment, or </w:t>
            </w:r>
            <w:r w:rsidRPr="006E16D6" w:rsidR="00E252F3">
              <w:rPr>
                <w:sz w:val="22"/>
                <w:szCs w:val="22"/>
              </w:rPr>
              <w:t xml:space="preserve">for </w:t>
            </w:r>
            <w:r w:rsidRPr="006E16D6" w:rsidR="00450CC2">
              <w:rPr>
                <w:sz w:val="22"/>
                <w:szCs w:val="22"/>
              </w:rPr>
              <w:t>research</w:t>
            </w:r>
            <w:r w:rsidRPr="006E16D6" w:rsidR="003C4F49">
              <w:rPr>
                <w:sz w:val="22"/>
                <w:szCs w:val="22"/>
              </w:rPr>
              <w:t>.</w:t>
            </w:r>
            <w:r w:rsidRPr="006E16D6" w:rsidR="00450CC2">
              <w:rPr>
                <w:sz w:val="22"/>
                <w:szCs w:val="22"/>
              </w:rPr>
              <w:t xml:space="preserve"> </w:t>
            </w:r>
          </w:p>
          <w:p w:rsidR="00145293" w:rsidRPr="006E16D6" w14:paraId="625EA79B" w14:textId="03565CF3">
            <w:pPr>
              <w:widowControl w:val="0"/>
              <w:rPr>
                <w:sz w:val="22"/>
                <w:szCs w:val="22"/>
                <w:highlight w:val="yellow"/>
              </w:rPr>
            </w:pPr>
            <w:r w:rsidRPr="006E16D6">
              <w:rPr>
                <w:rFonts w:eastAsiaTheme="minorHAnsi"/>
                <w:sz w:val="22"/>
                <w:szCs w:val="22"/>
              </w:rPr>
              <w:t>[</w:t>
            </w:r>
            <w:r w:rsidR="006E16D6">
              <w:rPr>
                <w:rFonts w:eastAsiaTheme="minorHAnsi"/>
                <w:sz w:val="22"/>
                <w:szCs w:val="22"/>
              </w:rPr>
              <w:t xml:space="preserve">  </w:t>
            </w:r>
            <w:r w:rsidRPr="006E16D6">
              <w:rPr>
                <w:rFonts w:eastAsiaTheme="minorHAnsi"/>
                <w:sz w:val="22"/>
                <w:szCs w:val="22"/>
              </w:rPr>
              <w:t xml:space="preserve">] </w:t>
            </w:r>
            <w:r w:rsidRPr="006E16D6">
              <w:rPr>
                <w:rFonts w:eastAsiaTheme="minorHAnsi"/>
                <w:sz w:val="22"/>
                <w:szCs w:val="22"/>
              </w:rPr>
              <w:t xml:space="preserve">Yes     </w:t>
            </w:r>
            <w:r w:rsidR="006E16D6">
              <w:rPr>
                <w:rFonts w:eastAsiaTheme="minorHAnsi"/>
                <w:sz w:val="22"/>
                <w:szCs w:val="22"/>
              </w:rPr>
              <w:t xml:space="preserve">[X] </w:t>
            </w:r>
            <w:r w:rsidRPr="006E16D6">
              <w:rPr>
                <w:rFonts w:eastAsiaTheme="minorHAnsi"/>
                <w:sz w:val="22"/>
                <w:szCs w:val="22"/>
              </w:rPr>
              <w:t>No</w:t>
            </w:r>
          </w:p>
        </w:tc>
      </w:tr>
      <w:tr w14:paraId="5EE4EFC5" w14:textId="77777777" w:rsidTr="00145293">
        <w:tblPrEx>
          <w:tblW w:w="0" w:type="auto"/>
          <w:tblLook w:val="04A0"/>
        </w:tblPrEx>
        <w:trPr>
          <w:trHeight w:val="737"/>
        </w:trPr>
        <w:tc>
          <w:tcPr>
            <w:tcW w:w="4675" w:type="dxa"/>
            <w:tcBorders>
              <w:top w:val="single" w:sz="4" w:space="0" w:color="auto"/>
              <w:left w:val="single" w:sz="4" w:space="0" w:color="auto"/>
              <w:bottom w:val="single" w:sz="4" w:space="0" w:color="auto"/>
              <w:right w:val="single" w:sz="4" w:space="0" w:color="auto"/>
            </w:tcBorders>
          </w:tcPr>
          <w:p w:rsidR="00FD6D92" w:rsidRPr="003C4F49" w:rsidP="003C4F49" w14:paraId="3918B51C" w14:textId="11332045">
            <w:pPr>
              <w:rPr>
                <w:sz w:val="22"/>
                <w:szCs w:val="22"/>
              </w:rPr>
            </w:pPr>
            <w:r w:rsidRPr="003C4F49">
              <w:rPr>
                <w:sz w:val="22"/>
                <w:szCs w:val="22"/>
              </w:rPr>
              <w:t>The collection is targeted to the solicitation of opinions from respondents who have experience with the program or may have experience with the program in the future.</w:t>
            </w:r>
          </w:p>
          <w:p w:rsidR="00FD6D92" w:rsidRPr="003C4F49" w:rsidP="003C4F49" w14:paraId="71699EB3" w14:textId="68572C3C">
            <w:pPr>
              <w:rPr>
                <w:sz w:val="22"/>
                <w:szCs w:val="22"/>
              </w:rPr>
            </w:pPr>
            <w:r>
              <w:rPr>
                <w:rFonts w:eastAsiaTheme="minorHAnsi"/>
                <w:sz w:val="22"/>
                <w:szCs w:val="22"/>
              </w:rPr>
              <w:t xml:space="preserve">[X] </w:t>
            </w:r>
            <w:r w:rsidRPr="003C4F49">
              <w:rPr>
                <w:rFonts w:eastAsiaTheme="minorHAnsi"/>
                <w:sz w:val="22"/>
                <w:szCs w:val="22"/>
              </w:rPr>
              <w:t>Yes     [  ] No</w:t>
            </w:r>
          </w:p>
          <w:p w:rsidR="00FD6D92" w14:paraId="24726574" w14:textId="77777777">
            <w:pPr>
              <w:rPr>
                <w:rFonts w:eastAsiaTheme="minorHAnsi"/>
                <w:sz w:val="22"/>
                <w:szCs w:val="22"/>
              </w:rPr>
            </w:pPr>
          </w:p>
        </w:tc>
        <w:tc>
          <w:tcPr>
            <w:tcW w:w="4675" w:type="dxa"/>
            <w:tcBorders>
              <w:top w:val="single" w:sz="4" w:space="0" w:color="auto"/>
              <w:left w:val="single" w:sz="4" w:space="0" w:color="auto"/>
              <w:bottom w:val="single" w:sz="4" w:space="0" w:color="auto"/>
              <w:right w:val="single" w:sz="4" w:space="0" w:color="auto"/>
            </w:tcBorders>
          </w:tcPr>
          <w:p w:rsidR="00FD6D92" w:rsidP="00AD3D72" w14:paraId="53AAEA22" w14:textId="77777777">
            <w:pPr>
              <w:rPr>
                <w:sz w:val="22"/>
                <w:szCs w:val="22"/>
              </w:rPr>
            </w:pPr>
          </w:p>
        </w:tc>
      </w:tr>
    </w:tbl>
    <w:p w:rsidR="00145293" w:rsidP="00145293" w14:paraId="0D3CD2E1" w14:textId="77777777">
      <w:pPr>
        <w:widowControl w:val="0"/>
        <w:spacing w:before="120"/>
        <w:rPr>
          <w:sz w:val="22"/>
          <w:szCs w:val="22"/>
        </w:rPr>
      </w:pPr>
      <w:r>
        <w:rPr>
          <w:sz w:val="22"/>
          <w:szCs w:val="22"/>
        </w:rPr>
        <w:t>Did you select “Yes” to all criteria in Column A?</w:t>
      </w:r>
    </w:p>
    <w:p w:rsidR="00145293" w:rsidRPr="003859BC" w:rsidP="00145293" w14:paraId="7172BA15" w14:textId="77777777">
      <w:pPr>
        <w:widowControl w:val="0"/>
        <w:spacing w:before="120"/>
        <w:ind w:left="720"/>
        <w:rPr>
          <w:sz w:val="22"/>
          <w:szCs w:val="22"/>
        </w:rPr>
      </w:pPr>
      <w:r>
        <w:rPr>
          <w:sz w:val="22"/>
          <w:szCs w:val="22"/>
        </w:rPr>
        <w:t xml:space="preserve">If yes, </w:t>
      </w:r>
      <w:r w:rsidRPr="003859BC">
        <w:rPr>
          <w:sz w:val="22"/>
          <w:szCs w:val="22"/>
        </w:rPr>
        <w:t xml:space="preserve">the </w:t>
      </w:r>
      <w:r w:rsidRPr="003859BC" w:rsidR="003859BC">
        <w:rPr>
          <w:i/>
          <w:sz w:val="22"/>
          <w:szCs w:val="22"/>
        </w:rPr>
        <w:t xml:space="preserve">Collection of Routine Customer Feedback </w:t>
      </w:r>
      <w:r w:rsidRPr="003859BC">
        <w:rPr>
          <w:sz w:val="22"/>
          <w:szCs w:val="22"/>
        </w:rPr>
        <w:t>generic clearance mechanism may be appropriate for your investigation.  You may proceed with this form.</w:t>
      </w:r>
    </w:p>
    <w:p w:rsidR="00145293" w:rsidRPr="003859BC" w:rsidP="00145293" w14:paraId="5959A83F" w14:textId="77777777">
      <w:pPr>
        <w:widowControl w:val="0"/>
        <w:spacing w:before="120"/>
        <w:rPr>
          <w:sz w:val="22"/>
          <w:szCs w:val="22"/>
        </w:rPr>
      </w:pPr>
      <w:r w:rsidRPr="003859BC">
        <w:rPr>
          <w:sz w:val="22"/>
          <w:szCs w:val="22"/>
        </w:rPr>
        <w:t>Did you select “Yes” to any criterion in Column B?</w:t>
      </w:r>
    </w:p>
    <w:p w:rsidR="00145293" w:rsidP="00145293" w14:paraId="5F985306" w14:textId="77777777">
      <w:pPr>
        <w:widowControl w:val="0"/>
        <w:spacing w:before="120"/>
        <w:ind w:left="720"/>
        <w:rPr>
          <w:sz w:val="22"/>
          <w:szCs w:val="22"/>
        </w:rPr>
      </w:pPr>
      <w:r w:rsidRPr="003859BC">
        <w:rPr>
          <w:sz w:val="22"/>
          <w:szCs w:val="22"/>
        </w:rPr>
        <w:t xml:space="preserve">If yes, the </w:t>
      </w:r>
      <w:r w:rsidRPr="003859BC" w:rsidR="003859BC">
        <w:rPr>
          <w:i/>
          <w:sz w:val="22"/>
          <w:szCs w:val="22"/>
        </w:rPr>
        <w:t xml:space="preserve">Collection of Routine Customer Feedback </w:t>
      </w:r>
      <w:r w:rsidRPr="003859BC">
        <w:rPr>
          <w:sz w:val="22"/>
          <w:szCs w:val="22"/>
        </w:rPr>
        <w:t xml:space="preserve">generic clearance mechanism is </w:t>
      </w:r>
      <w:r w:rsidRPr="003859BC">
        <w:rPr>
          <w:b/>
          <w:sz w:val="22"/>
          <w:szCs w:val="22"/>
          <w:u w:val="single"/>
        </w:rPr>
        <w:t>NOT</w:t>
      </w:r>
      <w:r w:rsidRPr="003859BC">
        <w:rPr>
          <w:sz w:val="22"/>
          <w:szCs w:val="22"/>
        </w:rPr>
        <w:t xml:space="preserve"> appropriate for your investigation.  Stop completing this </w:t>
      </w:r>
      <w:r>
        <w:rPr>
          <w:sz w:val="22"/>
          <w:szCs w:val="22"/>
        </w:rPr>
        <w:t>form now.</w:t>
      </w:r>
    </w:p>
    <w:p w:rsidR="00145293" w:rsidP="00145293" w14:paraId="71B5FAB9" w14:textId="77777777">
      <w:pPr>
        <w:widowControl w:val="0"/>
        <w:spacing w:before="120"/>
        <w:ind w:left="720"/>
        <w:rPr>
          <w:sz w:val="22"/>
          <w:szCs w:val="22"/>
        </w:rPr>
      </w:pPr>
    </w:p>
    <w:p w:rsidR="00B46F2C" w:rsidRPr="009239AA" w:rsidP="00434E33" w14:paraId="6D607A79" w14:textId="277877D2">
      <w:pPr>
        <w:rPr>
          <w:b/>
        </w:rPr>
      </w:pPr>
      <w:r>
        <w:rPr>
          <w:noProof/>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0</wp:posOffset>
                </wp:positionV>
                <wp:extent cx="5943600" cy="0"/>
                <wp:effectExtent l="9525" t="9525" r="9525" b="9525"/>
                <wp:wrapNone/>
                <wp:docPr id="2" name="Line 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90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mso-height-percent:0;mso-height-relative:page;mso-width-percent:0;mso-width-relative:page;mso-wrap-distance-bottom:0;mso-wrap-distance-left:9pt;mso-wrap-distance-right:9pt;mso-wrap-distance-top:0;mso-wrap-style:square;position:absolute;visibility:visible;z-index:251659264" from="0,0" to="468pt,0" o:allowincell="f" strokeweight="1.5pt"/>
            </w:pict>
          </mc:Fallback>
        </mc:AlternateContent>
      </w:r>
      <w:r w:rsidRPr="00434E33">
        <w:rPr>
          <w:b/>
        </w:rPr>
        <w:t>TITLE OF INFORMATION COLLECTION:</w:t>
      </w:r>
      <w:r>
        <w:t xml:space="preserve">  </w:t>
      </w:r>
      <w:r w:rsidR="003B35A8">
        <w:t>[</w:t>
      </w:r>
      <w:r w:rsidR="00372911">
        <w:t>PHIC</w:t>
      </w:r>
      <w:r w:rsidR="003B35A8">
        <w:t>]</w:t>
      </w:r>
      <w:r w:rsidR="00372911">
        <w:t xml:space="preserve"> 2024 Public Health Improvement Training (PHIT) Reaction Surveys – Private Sector Attendees</w:t>
      </w:r>
    </w:p>
    <w:p w:rsidR="00B46F2C" w14:paraId="29476A1F" w14:textId="77777777"/>
    <w:p w:rsidR="00A949E6" w:rsidRPr="00A27EDB" w:rsidP="00A949E6" w14:paraId="297F7287" w14:textId="0A05CBEA">
      <w:r>
        <w:rPr>
          <w:b/>
        </w:rPr>
        <w:t>PURPOSE</w:t>
      </w:r>
      <w:r w:rsidRPr="009239AA">
        <w:rPr>
          <w:b/>
        </w:rPr>
        <w:t xml:space="preserve">:  </w:t>
      </w:r>
      <w:r w:rsidRPr="00A27EDB">
        <w:t xml:space="preserve">The Centers for Disease Control and Prevention (CDC) seeks to obtain approval to collect </w:t>
      </w:r>
      <w:r w:rsidR="0091606E">
        <w:t>private</w:t>
      </w:r>
      <w:r w:rsidR="00045CFC">
        <w:t xml:space="preserve"> </w:t>
      </w:r>
      <w:r w:rsidRPr="00A27EDB" w:rsidR="00045CFC">
        <w:t xml:space="preserve">sector </w:t>
      </w:r>
      <w:r w:rsidR="00045CFC">
        <w:t>(</w:t>
      </w:r>
      <w:r w:rsidR="00A11E17">
        <w:t>e</w:t>
      </w:r>
      <w:r w:rsidR="00EE42E4">
        <w:t>.</w:t>
      </w:r>
      <w:r w:rsidR="00A11E17">
        <w:t>g.</w:t>
      </w:r>
      <w:r w:rsidR="003B35A8">
        <w:t>, n</w:t>
      </w:r>
      <w:r w:rsidR="00A11E17">
        <w:t>ongovernmental organizations, academic institutions, or other private sector</w:t>
      </w:r>
      <w:r w:rsidR="00045CFC">
        <w:t>)</w:t>
      </w:r>
      <w:r w:rsidRPr="00A27EDB">
        <w:t xml:space="preserve"> attendee feedback from the 202</w:t>
      </w:r>
      <w:r w:rsidR="00623B4F">
        <w:t>4</w:t>
      </w:r>
      <w:r w:rsidRPr="00A27EDB">
        <w:t xml:space="preserve"> Public Health Improvement Training (PHIT). PHIT is an annual training conference supported by the CDC that provides public health professionals with access to interactive skill-building workshops designed to help them strengthen the performance of their organizations. PHIT was last held in person in 2019 but occurred virtually in 2021</w:t>
      </w:r>
      <w:r w:rsidR="00623B4F">
        <w:t>,</w:t>
      </w:r>
      <w:r w:rsidRPr="00A27EDB">
        <w:t xml:space="preserve"> 2022</w:t>
      </w:r>
      <w:r w:rsidR="00623B4F">
        <w:t xml:space="preserve">, and </w:t>
      </w:r>
      <w:r w:rsidR="00CC7F44">
        <w:t>hybrid (both virtually and in person) in 2023.</w:t>
      </w:r>
      <w:r w:rsidRPr="00A27EDB">
        <w:t xml:space="preserve"> In 202</w:t>
      </w:r>
      <w:r w:rsidR="00CC7F44">
        <w:t>4</w:t>
      </w:r>
      <w:r w:rsidRPr="00A27EDB">
        <w:t xml:space="preserve">, PHIT </w:t>
      </w:r>
      <w:r w:rsidR="00CC7F44">
        <w:t xml:space="preserve">will </w:t>
      </w:r>
      <w:r w:rsidRPr="00A27EDB">
        <w:t xml:space="preserve">use a hybrid format, including a </w:t>
      </w:r>
      <w:r w:rsidR="00CC7F44">
        <w:t>two</w:t>
      </w:r>
      <w:r w:rsidRPr="00A27EDB">
        <w:t xml:space="preserve"> day, in-person training offering (“Mini PHIT” on May </w:t>
      </w:r>
      <w:r w:rsidR="00864813">
        <w:t>20-21</w:t>
      </w:r>
      <w:r w:rsidRPr="00A27EDB">
        <w:t>, 202</w:t>
      </w:r>
      <w:r w:rsidR="00864813">
        <w:t>4</w:t>
      </w:r>
      <w:r w:rsidRPr="00A27EDB">
        <w:t xml:space="preserve">) and a three-day, fully virtual training </w:t>
      </w:r>
      <w:r w:rsidRPr="00607AC9">
        <w:t xml:space="preserve">offering (June </w:t>
      </w:r>
      <w:r w:rsidRPr="00607AC9" w:rsidR="00607AC9">
        <w:t>3</w:t>
      </w:r>
      <w:r w:rsidRPr="00607AC9">
        <w:t>-</w:t>
      </w:r>
      <w:r w:rsidRPr="00607AC9" w:rsidR="00607AC9">
        <w:t>5</w:t>
      </w:r>
      <w:r w:rsidRPr="00607AC9">
        <w:t>, 202</w:t>
      </w:r>
      <w:r w:rsidRPr="00607AC9" w:rsidR="00607AC9">
        <w:t>4</w:t>
      </w:r>
      <w:r w:rsidRPr="00607AC9">
        <w:t>).</w:t>
      </w:r>
      <w:r w:rsidRPr="00A27EDB">
        <w:t xml:space="preserve"> The virtual offering includes adapted content from the in-person event and additional, virtual-only content. Attendees may choose to attend both events or the virtual option alone, based on their circumstances and needs. </w:t>
      </w:r>
    </w:p>
    <w:p w:rsidR="00A949E6" w:rsidRPr="00A27EDB" w:rsidP="00A949E6" w14:paraId="19596915" w14:textId="20F7B0D9"/>
    <w:p w:rsidR="00A949E6" w:rsidRPr="00A27EDB" w:rsidP="00A949E6" w14:paraId="1620FB69" w14:textId="053224F0">
      <w:r w:rsidRPr="00A27EDB">
        <w:t xml:space="preserve">To obtain feedback related to </w:t>
      </w:r>
      <w:r w:rsidR="0091606E">
        <w:t>private</w:t>
      </w:r>
      <w:r w:rsidRPr="00A27EDB">
        <w:t xml:space="preserve"> sector attendees’ satisfaction with and reaction to PHIT, CDC is us</w:t>
      </w:r>
      <w:r w:rsidR="003147D5">
        <w:t>ing</w:t>
      </w:r>
      <w:r w:rsidRPr="00A27EDB">
        <w:t xml:space="preserve"> </w:t>
      </w:r>
      <w:r w:rsidR="00CB47D9">
        <w:t xml:space="preserve">a </w:t>
      </w:r>
      <w:r w:rsidRPr="00A27EDB">
        <w:t>low-burden, post-training reaction survey (up to 1</w:t>
      </w:r>
      <w:r w:rsidR="002E1A56">
        <w:t>3</w:t>
      </w:r>
      <w:r w:rsidRPr="00A27EDB">
        <w:t xml:space="preserve"> questions each). The post-training reaction survey will be administered to registrants at the conclusion of the </w:t>
      </w:r>
      <w:r w:rsidR="003147D5">
        <w:t>two</w:t>
      </w:r>
      <w:r w:rsidRPr="00A27EDB">
        <w:t xml:space="preserve">-day, in-person training and at the end of the three-day virtual training event, based on the training format(s) selected at the time of registration. </w:t>
      </w:r>
      <w:r w:rsidR="00CB47D9">
        <w:t>T</w:t>
      </w:r>
      <w:r w:rsidRPr="00A27EDB">
        <w:t>he post-event survey will capture respondents’ reactions overall and to specific aspects of the event, such as the types of offerings, training topics, and the Web-based training platform (mobile and desktop event applications).</w:t>
      </w:r>
    </w:p>
    <w:p w:rsidR="00A949E6" w:rsidRPr="00A27EDB" w:rsidP="00A949E6" w14:paraId="0A59A824" w14:textId="77777777"/>
    <w:p w:rsidR="00A949E6" w:rsidRPr="00A27EDB" w:rsidP="00A949E6" w14:paraId="2C941B03" w14:textId="2960746B">
      <w:pPr>
        <w:rPr>
          <w:b/>
        </w:rPr>
      </w:pPr>
      <w:r w:rsidRPr="00921A73">
        <w:t>This collection is one part of a two-part project and complements the accompanying submission titled “</w:t>
      </w:r>
      <w:r w:rsidR="00D226B0">
        <w:t xml:space="preserve">[PHIC] </w:t>
      </w:r>
      <w:r w:rsidRPr="00921A73">
        <w:t>202</w:t>
      </w:r>
      <w:r w:rsidRPr="00921A73" w:rsidR="000E4A89">
        <w:t>4</w:t>
      </w:r>
      <w:r w:rsidRPr="00921A73">
        <w:t xml:space="preserve"> Public Health Improvement Training Reaction Surveys –STLT Attendees”.</w:t>
      </w:r>
    </w:p>
    <w:p w:rsidR="00B46F2C" w14:paraId="3E6F7896" w14:textId="77777777"/>
    <w:p w:rsidR="00B46F2C" w14:paraId="5571F71F" w14:textId="77777777"/>
    <w:p w:rsidR="00B46F2C" w:rsidRPr="00434E33" w:rsidP="00434E33" w14:paraId="0488104F" w14:textId="77777777">
      <w:pPr>
        <w:pStyle w:val="Header"/>
        <w:tabs>
          <w:tab w:val="clear" w:pos="4320"/>
          <w:tab w:val="clear" w:pos="8640"/>
        </w:tabs>
        <w:rPr>
          <w:i/>
        </w:rPr>
      </w:pPr>
      <w:r w:rsidRPr="00434E33">
        <w:rPr>
          <w:b/>
        </w:rPr>
        <w:t>DESCRIPTION OF RESPONDENTS</w:t>
      </w:r>
      <w:r>
        <w:t xml:space="preserve">: </w:t>
      </w:r>
    </w:p>
    <w:p w:rsidR="001B1649" w:rsidRPr="00A27EDB" w:rsidP="001B1649" w14:paraId="259D7440" w14:textId="654E8148">
      <w:r w:rsidRPr="00A27EDB">
        <w:t xml:space="preserve">All </w:t>
      </w:r>
      <w:r w:rsidR="0091606E">
        <w:t>private</w:t>
      </w:r>
      <w:r w:rsidRPr="00A27EDB">
        <w:t xml:space="preserve"> sector registrants for PHIT, both in-person and virtual, are potential respondents to </w:t>
      </w:r>
      <w:r w:rsidR="00BA2343">
        <w:t xml:space="preserve">the </w:t>
      </w:r>
      <w:r w:rsidRPr="00A27EDB">
        <w:t xml:space="preserve">post-event survey. </w:t>
      </w:r>
      <w:r w:rsidRPr="0014445F">
        <w:t xml:space="preserve">Organizers anticipate about </w:t>
      </w:r>
      <w:r w:rsidR="00C65A8B">
        <w:t>22</w:t>
      </w:r>
      <w:r w:rsidRPr="0014445F">
        <w:t xml:space="preserve"> </w:t>
      </w:r>
      <w:r w:rsidR="0091606E">
        <w:t>private</w:t>
      </w:r>
      <w:r w:rsidRPr="0014445F">
        <w:t xml:space="preserve"> sector registrants to attend the in-person event in 202</w:t>
      </w:r>
      <w:r w:rsidRPr="0014445F" w:rsidR="00191E5F">
        <w:t>4</w:t>
      </w:r>
      <w:r w:rsidRPr="0014445F">
        <w:t>. Those who attend in person also will have the option to attend virtual PHIT and will be invited to</w:t>
      </w:r>
      <w:r w:rsidRPr="00A27EDB">
        <w:t xml:space="preserve"> respond to the post-event survey for virtual registrants. </w:t>
      </w:r>
      <w:r w:rsidRPr="005F36C4">
        <w:t xml:space="preserve">Organizers expect that at least </w:t>
      </w:r>
      <w:r w:rsidR="004D578E">
        <w:t>90</w:t>
      </w:r>
      <w:r w:rsidR="00241FA2">
        <w:t xml:space="preserve"> </w:t>
      </w:r>
      <w:r w:rsidRPr="005F36C4">
        <w:t xml:space="preserve">additional </w:t>
      </w:r>
      <w:r w:rsidR="0091606E">
        <w:t>private</w:t>
      </w:r>
      <w:r w:rsidRPr="005F36C4">
        <w:t xml:space="preserve"> sector individuals will register for virtual PHIT only (</w:t>
      </w:r>
      <w:r w:rsidR="00241FA2">
        <w:t>1</w:t>
      </w:r>
      <w:r w:rsidR="00E863E1">
        <w:t>12</w:t>
      </w:r>
      <w:r w:rsidRPr="005F36C4">
        <w:t xml:space="preserve"> </w:t>
      </w:r>
      <w:r w:rsidR="0091606E">
        <w:t>private</w:t>
      </w:r>
      <w:r w:rsidRPr="005F36C4">
        <w:t xml:space="preserve"> sector registrants total). Common titles of </w:t>
      </w:r>
      <w:r w:rsidR="0091606E">
        <w:t>private</w:t>
      </w:r>
      <w:r w:rsidRPr="005F36C4">
        <w:t xml:space="preserve"> sector attendees include (but are not limited to): program manager, director, improvement specialist, program coordinator,</w:t>
      </w:r>
      <w:r w:rsidR="00715CE6">
        <w:t xml:space="preserve"> and</w:t>
      </w:r>
      <w:r w:rsidRPr="005F36C4">
        <w:t xml:space="preserve"> program analyst.</w:t>
      </w:r>
      <w:r w:rsidRPr="00A27EDB">
        <w:t xml:space="preserve"> </w:t>
      </w:r>
    </w:p>
    <w:p w:rsidR="00B46F2C" w14:paraId="0B1B36A4" w14:textId="77777777"/>
    <w:p w:rsidR="00B46F2C" w:rsidRPr="00F06866" w14:paraId="1F5B22F9" w14:textId="77777777">
      <w:pPr>
        <w:rPr>
          <w:b/>
        </w:rPr>
      </w:pPr>
      <w:r>
        <w:rPr>
          <w:b/>
        </w:rPr>
        <w:t>TYPE OF COLLECTION:</w:t>
      </w:r>
      <w:r w:rsidRPr="00F06866">
        <w:t xml:space="preserve"> (Check one)</w:t>
      </w:r>
    </w:p>
    <w:p w:rsidR="00B46F2C" w:rsidP="0096108F" w14:paraId="06596D26" w14:textId="77777777">
      <w:pPr>
        <w:pStyle w:val="BodyTextIndent"/>
        <w:tabs>
          <w:tab w:val="left" w:pos="360"/>
        </w:tabs>
        <w:ind w:left="0"/>
        <w:rPr>
          <w:i/>
          <w:sz w:val="22"/>
          <w:szCs w:val="22"/>
        </w:rPr>
      </w:pPr>
      <w:r>
        <w:rPr>
          <w:i/>
          <w:sz w:val="22"/>
          <w:szCs w:val="22"/>
        </w:rPr>
        <w:t>Instruction: Please sparingly use the Other category</w:t>
      </w:r>
    </w:p>
    <w:p w:rsidR="004E1C18" w:rsidRPr="00434E33" w:rsidP="0096108F" w14:paraId="2FBCF13F" w14:textId="77777777">
      <w:pPr>
        <w:pStyle w:val="BodyTextIndent"/>
        <w:tabs>
          <w:tab w:val="left" w:pos="360"/>
        </w:tabs>
        <w:ind w:left="0"/>
        <w:rPr>
          <w:bCs/>
          <w:sz w:val="16"/>
          <w:szCs w:val="16"/>
        </w:rPr>
      </w:pPr>
    </w:p>
    <w:p w:rsidR="00B46F2C" w:rsidRPr="00F06866" w:rsidP="0096108F" w14:paraId="7E7FB854" w14:textId="726FAF4C">
      <w:pPr>
        <w:pStyle w:val="BodyTextIndent"/>
        <w:tabs>
          <w:tab w:val="left" w:pos="360"/>
        </w:tabs>
        <w:ind w:left="0"/>
        <w:rPr>
          <w:bCs/>
          <w:sz w:val="24"/>
        </w:rPr>
      </w:pPr>
      <w:r w:rsidRPr="00F06866">
        <w:rPr>
          <w:bCs/>
          <w:sz w:val="24"/>
        </w:rPr>
        <w:t xml:space="preserve">[ ] Customer Comment Card/Complaint Form </w:t>
      </w:r>
      <w:r w:rsidRPr="00F06866">
        <w:rPr>
          <w:bCs/>
          <w:sz w:val="24"/>
        </w:rPr>
        <w:tab/>
        <w:t>[</w:t>
      </w:r>
      <w:r w:rsidR="00894E1E">
        <w:rPr>
          <w:bCs/>
          <w:sz w:val="24"/>
        </w:rPr>
        <w:t>X</w:t>
      </w:r>
      <w:r w:rsidRPr="00F06866">
        <w:rPr>
          <w:bCs/>
          <w:sz w:val="24"/>
        </w:rPr>
        <w:t xml:space="preserve">] Customer Satisfaction Survey    </w:t>
      </w:r>
    </w:p>
    <w:p w:rsidR="00B46F2C" w:rsidP="0096108F" w14:paraId="04CF626F" w14:textId="77777777">
      <w:pPr>
        <w:pStyle w:val="BodyTextIndent"/>
        <w:tabs>
          <w:tab w:val="left" w:pos="360"/>
        </w:tabs>
        <w:ind w:left="0"/>
        <w:rPr>
          <w:bCs/>
          <w:sz w:val="24"/>
        </w:rPr>
      </w:pPr>
      <w:r w:rsidRPr="00F06866">
        <w:rPr>
          <w:bCs/>
          <w:sz w:val="24"/>
        </w:rPr>
        <w:t>[ ] Usability</w:t>
      </w:r>
      <w:r>
        <w:rPr>
          <w:bCs/>
          <w:sz w:val="24"/>
        </w:rPr>
        <w:t xml:space="preserve"> Testing (e.g., Website or Software</w:t>
      </w:r>
      <w:r>
        <w:rPr>
          <w:bCs/>
          <w:sz w:val="24"/>
        </w:rPr>
        <w:tab/>
        <w:t>[ ] Small Discussion Group</w:t>
      </w:r>
    </w:p>
    <w:p w:rsidR="00B46F2C" w:rsidRPr="00F06866" w:rsidP="0096108F" w14:paraId="22FFEFCD" w14:textId="14B79AD6">
      <w:pPr>
        <w:pStyle w:val="BodyTextIndent"/>
        <w:tabs>
          <w:tab w:val="left" w:pos="360"/>
        </w:tabs>
        <w:ind w:left="0"/>
        <w:rPr>
          <w:bCs/>
          <w:sz w:val="24"/>
        </w:rPr>
      </w:pPr>
      <w:r>
        <w:rPr>
          <w:bCs/>
          <w:sz w:val="24"/>
        </w:rPr>
        <w:t>[</w:t>
      </w:r>
      <w:r w:rsidR="00660A3F">
        <w:rPr>
          <w:bCs/>
          <w:sz w:val="24"/>
        </w:rPr>
        <w:t xml:space="preserve"> </w:t>
      </w:r>
      <w:r>
        <w:rPr>
          <w:bCs/>
          <w:sz w:val="24"/>
        </w:rPr>
        <w:t xml:space="preserve">] Focus Group  </w:t>
      </w:r>
      <w:r>
        <w:rPr>
          <w:bCs/>
          <w:sz w:val="24"/>
        </w:rPr>
        <w:tab/>
      </w:r>
      <w:r>
        <w:rPr>
          <w:bCs/>
          <w:sz w:val="24"/>
        </w:rPr>
        <w:tab/>
      </w:r>
      <w:r>
        <w:rPr>
          <w:bCs/>
          <w:sz w:val="24"/>
        </w:rPr>
        <w:tab/>
      </w:r>
      <w:r>
        <w:rPr>
          <w:bCs/>
          <w:sz w:val="24"/>
        </w:rPr>
        <w:tab/>
      </w:r>
      <w:r>
        <w:rPr>
          <w:bCs/>
          <w:sz w:val="24"/>
        </w:rPr>
        <w:tab/>
      </w:r>
      <w:r w:rsidRPr="00F06866">
        <w:rPr>
          <w:bCs/>
          <w:sz w:val="24"/>
        </w:rPr>
        <w:t>[</w:t>
      </w:r>
      <w:r>
        <w:rPr>
          <w:bCs/>
          <w:sz w:val="24"/>
        </w:rPr>
        <w:t xml:space="preserve"> </w:t>
      </w:r>
      <w:r w:rsidRPr="00F06866">
        <w:rPr>
          <w:bCs/>
          <w:sz w:val="24"/>
        </w:rPr>
        <w:t>]</w:t>
      </w:r>
      <w:r>
        <w:rPr>
          <w:bCs/>
          <w:sz w:val="24"/>
        </w:rPr>
        <w:t xml:space="preserve"> Other:</w:t>
      </w:r>
      <w:r w:rsidRPr="00F06866">
        <w:rPr>
          <w:bCs/>
          <w:sz w:val="24"/>
          <w:u w:val="single"/>
        </w:rPr>
        <w:t xml:space="preserve"> ______________________</w:t>
      </w:r>
      <w:r>
        <w:rPr>
          <w:bCs/>
          <w:sz w:val="24"/>
          <w:u w:val="single"/>
        </w:rPr>
        <w:tab/>
      </w:r>
      <w:r>
        <w:rPr>
          <w:bCs/>
          <w:sz w:val="24"/>
          <w:u w:val="single"/>
        </w:rPr>
        <w:tab/>
      </w:r>
    </w:p>
    <w:p w:rsidR="00B46F2C" w14:paraId="4F9F5D25" w14:textId="77777777">
      <w:pPr>
        <w:pStyle w:val="Header"/>
        <w:tabs>
          <w:tab w:val="clear" w:pos="4320"/>
          <w:tab w:val="clear" w:pos="8640"/>
        </w:tabs>
      </w:pPr>
    </w:p>
    <w:p w:rsidR="005F36C4" w14:paraId="7995BB84" w14:textId="77777777">
      <w:pPr>
        <w:rPr>
          <w:b/>
        </w:rPr>
      </w:pPr>
    </w:p>
    <w:p w:rsidR="005F36C4" w14:paraId="56761774" w14:textId="77777777">
      <w:pPr>
        <w:rPr>
          <w:b/>
        </w:rPr>
      </w:pPr>
    </w:p>
    <w:p w:rsidR="005F36C4" w14:paraId="2C891C68" w14:textId="77777777">
      <w:pPr>
        <w:rPr>
          <w:b/>
        </w:rPr>
      </w:pPr>
    </w:p>
    <w:p w:rsidR="00B46F2C" w14:paraId="2FC52DD5" w14:textId="0B6E964F">
      <w:pPr>
        <w:rPr>
          <w:b/>
        </w:rPr>
      </w:pPr>
      <w:r>
        <w:rPr>
          <w:b/>
        </w:rPr>
        <w:t>CERTIFICATION:</w:t>
      </w:r>
    </w:p>
    <w:p w:rsidR="00B46F2C" w14:paraId="3A7C129B" w14:textId="77777777">
      <w:pPr>
        <w:rPr>
          <w:sz w:val="16"/>
          <w:szCs w:val="16"/>
        </w:rPr>
      </w:pPr>
    </w:p>
    <w:p w:rsidR="00B46F2C" w:rsidRPr="009C13B9" w:rsidP="008101A5" w14:paraId="44E29010" w14:textId="77777777">
      <w:r>
        <w:t xml:space="preserve">I certify the following to be true: </w:t>
      </w:r>
    </w:p>
    <w:p w:rsidR="00B46F2C" w:rsidP="008101A5" w14:paraId="42BD81CA" w14:textId="77777777">
      <w:pPr>
        <w:pStyle w:val="ListParagraph"/>
        <w:numPr>
          <w:ilvl w:val="0"/>
          <w:numId w:val="14"/>
        </w:numPr>
      </w:pPr>
      <w:r>
        <w:t>The collection is voluntary.</w:t>
      </w:r>
      <w:r w:rsidRPr="00C14CC4">
        <w:t xml:space="preserve"> </w:t>
      </w:r>
    </w:p>
    <w:p w:rsidR="00B46F2C" w:rsidP="008101A5" w14:paraId="7B290343" w14:textId="77777777">
      <w:pPr>
        <w:pStyle w:val="ListParagraph"/>
        <w:numPr>
          <w:ilvl w:val="0"/>
          <w:numId w:val="14"/>
        </w:numPr>
      </w:pPr>
      <w:r>
        <w:t>The</w:t>
      </w:r>
      <w:r w:rsidRPr="00C14CC4">
        <w:t xml:space="preserve"> collection </w:t>
      </w:r>
      <w:r>
        <w:t xml:space="preserve">is </w:t>
      </w:r>
      <w:r w:rsidRPr="00C14CC4">
        <w:t>low-burden for respondents and low-cost for the Federal Government</w:t>
      </w:r>
      <w:r>
        <w:t>.</w:t>
      </w:r>
    </w:p>
    <w:p w:rsidR="00B46F2C" w:rsidP="008101A5" w14:paraId="6F6F1C38" w14:textId="77777777">
      <w:pPr>
        <w:pStyle w:val="ListParagraph"/>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r>
        <w:tab/>
      </w:r>
      <w:r>
        <w:tab/>
      </w:r>
      <w:r>
        <w:tab/>
      </w:r>
      <w:r>
        <w:tab/>
      </w:r>
      <w:r>
        <w:tab/>
      </w:r>
      <w:r>
        <w:tab/>
      </w:r>
      <w:r>
        <w:tab/>
      </w:r>
      <w:r>
        <w:tab/>
      </w:r>
    </w:p>
    <w:p w:rsidR="00B46F2C" w:rsidP="008101A5" w14:paraId="149A8C5A" w14:textId="77777777">
      <w:pPr>
        <w:pStyle w:val="ListParagraph"/>
        <w:numPr>
          <w:ilvl w:val="0"/>
          <w:numId w:val="14"/>
        </w:numPr>
      </w:pPr>
      <w:r>
        <w:t xml:space="preserve">The results are </w:t>
      </w:r>
      <w:r>
        <w:rPr>
          <w:u w:val="single"/>
        </w:rPr>
        <w:t>not</w:t>
      </w:r>
      <w:r w:rsidRPr="00895229">
        <w:t xml:space="preserve"> </w:t>
      </w:r>
      <w:r>
        <w:t>intended to be</w:t>
      </w:r>
      <w:r w:rsidRPr="00C14CC4">
        <w:t xml:space="preserve"> </w:t>
      </w:r>
      <w:r>
        <w:t>disseminated to the p</w:t>
      </w:r>
      <w:r w:rsidRPr="009C13B9">
        <w:t>ublic</w:t>
      </w:r>
      <w:r>
        <w:t>.</w:t>
      </w:r>
      <w:r>
        <w:tab/>
      </w:r>
      <w:r>
        <w:tab/>
      </w:r>
    </w:p>
    <w:p w:rsidR="00B46F2C" w:rsidP="008101A5" w14:paraId="080723DA" w14:textId="77777777">
      <w:pPr>
        <w:pStyle w:val="ListParagraph"/>
        <w:numPr>
          <w:ilvl w:val="0"/>
          <w:numId w:val="14"/>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rsidR="00B46F2C" w:rsidP="009C13B9" w14:paraId="67184CDE" w14:textId="77777777"/>
    <w:p w:rsidR="00B46F2C" w:rsidP="009C13B9" w14:paraId="2A49D889" w14:textId="3331A97D">
      <w:r>
        <w:t>Name:_</w:t>
      </w:r>
      <w:r w:rsidRPr="00894E1E" w:rsidR="00894E1E">
        <w:rPr>
          <w:u w:val="single"/>
        </w:rPr>
        <w:t>Cassandra Frazier, MPH</w:t>
      </w:r>
      <w:r>
        <w:t>__________________________________</w:t>
      </w:r>
    </w:p>
    <w:p w:rsidR="00B46F2C" w:rsidP="009C13B9" w14:paraId="6E04CB38" w14:textId="77777777">
      <w:pPr>
        <w:pStyle w:val="ListParagraph"/>
        <w:ind w:left="360"/>
      </w:pPr>
    </w:p>
    <w:p w:rsidR="00B46F2C" w:rsidP="009C13B9" w14:paraId="48F5202D" w14:textId="77777777">
      <w:r>
        <w:t>To assist review, please provide answers to the following question:</w:t>
      </w:r>
    </w:p>
    <w:p w:rsidR="00B46F2C" w:rsidP="009C13B9" w14:paraId="7EE0297F" w14:textId="77777777">
      <w:pPr>
        <w:pStyle w:val="ListParagraph"/>
        <w:ind w:left="360"/>
      </w:pPr>
    </w:p>
    <w:p w:rsidR="00B46F2C" w:rsidRPr="00C86E91" w:rsidP="00C86E91" w14:paraId="78A4F474" w14:textId="77777777">
      <w:pPr>
        <w:rPr>
          <w:b/>
        </w:rPr>
      </w:pPr>
      <w:r w:rsidRPr="00C86E91">
        <w:rPr>
          <w:b/>
        </w:rPr>
        <w:t>Personally Identifiable Information:</w:t>
      </w:r>
    </w:p>
    <w:p w:rsidR="00B46F2C" w:rsidP="00C86E91" w14:paraId="6B430824" w14:textId="669E0D14">
      <w:pPr>
        <w:pStyle w:val="ListParagraph"/>
        <w:numPr>
          <w:ilvl w:val="0"/>
          <w:numId w:val="18"/>
        </w:numPr>
      </w:pPr>
      <w:r>
        <w:t>Is personally identifiable information (PII) collected?  [  ] Yes  [</w:t>
      </w:r>
      <w:r w:rsidR="00894E1E">
        <w:t>X</w:t>
      </w:r>
      <w:r>
        <w:t xml:space="preserve">]  No </w:t>
      </w:r>
    </w:p>
    <w:p w:rsidR="00B46F2C" w:rsidP="00C86E91" w14:paraId="059C2C9E" w14:textId="77777777">
      <w:pPr>
        <w:pStyle w:val="ListParagraph"/>
        <w:numPr>
          <w:ilvl w:val="0"/>
          <w:numId w:val="18"/>
        </w:numPr>
      </w:pPr>
      <w:r>
        <w:t xml:space="preserve">If Yes, is the information that will be collected included in records that are subject to the Privacy Act of 1974?   [  ] Yes [  ] No   </w:t>
      </w:r>
    </w:p>
    <w:p w:rsidR="00B46F2C" w:rsidP="00C86E91" w14:paraId="53684D4A" w14:textId="77777777">
      <w:pPr>
        <w:pStyle w:val="ListParagraph"/>
        <w:numPr>
          <w:ilvl w:val="0"/>
          <w:numId w:val="18"/>
        </w:numPr>
      </w:pPr>
      <w:r>
        <w:t>If Applicable, has a System or Records Notice been published?  [  ] Yes  [  ] No</w:t>
      </w:r>
    </w:p>
    <w:p w:rsidR="00EF484B" w:rsidP="00C86E91" w14:paraId="27C1C53F" w14:textId="77777777">
      <w:pPr>
        <w:pStyle w:val="ListParagraph"/>
        <w:ind w:left="0"/>
        <w:rPr>
          <w:b/>
        </w:rPr>
      </w:pPr>
    </w:p>
    <w:p w:rsidR="00B46F2C" w:rsidRPr="00C86E91" w:rsidP="00C86E91" w14:paraId="6369E9F2" w14:textId="26C67D4D">
      <w:pPr>
        <w:pStyle w:val="ListParagraph"/>
        <w:ind w:left="0"/>
        <w:rPr>
          <w:b/>
        </w:rPr>
      </w:pPr>
      <w:r>
        <w:rPr>
          <w:b/>
        </w:rPr>
        <w:t>Gifts or Payments:</w:t>
      </w:r>
    </w:p>
    <w:p w:rsidR="00EF484B" w:rsidP="00C86E91" w14:paraId="1938BDBC" w14:textId="7A50A05D">
      <w:r>
        <w:t>Is an incentive (e.g., money or reimbursement of expenses, token of appreciation) provided to participants?  [  ] Yes [</w:t>
      </w:r>
      <w:r w:rsidR="00894E1E">
        <w:t>X</w:t>
      </w:r>
      <w:r>
        <w:t>] No</w:t>
      </w:r>
    </w:p>
    <w:p w:rsidR="00EF484B" w:rsidP="00C86E91" w14:paraId="5B421EF2" w14:textId="77777777">
      <w:pPr>
        <w:rPr>
          <w:b/>
        </w:rPr>
      </w:pPr>
    </w:p>
    <w:p w:rsidR="00B46F2C" w:rsidP="00EF484B" w14:paraId="7140CF7D" w14:textId="42DF7C12">
      <w:r>
        <w:rPr>
          <w:b/>
        </w:rPr>
        <w:t xml:space="preserve">If Yes: </w:t>
      </w:r>
      <w:r>
        <w:t>P</w:t>
      </w:r>
      <w:r w:rsidRPr="008F50D4">
        <w:t>lease describe</w:t>
      </w:r>
      <w:r>
        <w:t xml:space="preserve"> the incentive. If amounts are outside of customary incentives, please also </w:t>
      </w:r>
      <w:r w:rsidRPr="008F50D4">
        <w:t xml:space="preserve">provide a justification </w:t>
      </w:r>
    </w:p>
    <w:p w:rsidR="00B46F2C" w14:paraId="5E64E1CC" w14:textId="77777777">
      <w:pPr>
        <w:rPr>
          <w:b/>
        </w:rPr>
      </w:pPr>
    </w:p>
    <w:p w:rsidR="00B46F2C" w14:paraId="5F3744D2" w14:textId="77777777">
      <w:pPr>
        <w:rPr>
          <w:b/>
        </w:rPr>
      </w:pPr>
    </w:p>
    <w:p w:rsidR="00B46F2C" w14:paraId="665813D7" w14:textId="77777777">
      <w:pPr>
        <w:rPr>
          <w:b/>
        </w:rPr>
      </w:pPr>
    </w:p>
    <w:p w:rsidR="00B46F2C" w14:paraId="5BFDF9FE" w14:textId="77777777">
      <w:pPr>
        <w:rPr>
          <w:b/>
        </w:rPr>
      </w:pPr>
    </w:p>
    <w:p w:rsidR="00B46F2C" w:rsidP="00C86E91" w14:paraId="396C6BC7" w14:textId="77777777">
      <w:pPr>
        <w:rPr>
          <w:i/>
        </w:rPr>
      </w:pPr>
      <w:r>
        <w:rPr>
          <w:b/>
        </w:rPr>
        <w:t>BURDEN HOURS</w:t>
      </w:r>
      <w:r>
        <w:t xml:space="preserve"> </w:t>
      </w:r>
    </w:p>
    <w:p w:rsidR="005D79B8" w:rsidRPr="00A27EDB" w:rsidP="005D79B8" w14:paraId="65BA95CE" w14:textId="26E6B9C4">
      <w:r w:rsidRPr="00A27EDB">
        <w:t>In 202</w:t>
      </w:r>
      <w:r w:rsidR="00FA6F8A">
        <w:t>4</w:t>
      </w:r>
      <w:r w:rsidRPr="00A27EDB">
        <w:t xml:space="preserve">, organizers expect that up </w:t>
      </w:r>
      <w:r w:rsidRPr="005F36C4">
        <w:t xml:space="preserve">to </w:t>
      </w:r>
      <w:r w:rsidR="00ED15C3">
        <w:t>112</w:t>
      </w:r>
      <w:r w:rsidRPr="00AB4AB5" w:rsidR="00AB4AB5">
        <w:t xml:space="preserve"> </w:t>
      </w:r>
      <w:r w:rsidRPr="005F36C4">
        <w:t>PHIT attendees</w:t>
      </w:r>
      <w:r w:rsidRPr="00A27EDB">
        <w:t xml:space="preserve"> will represent the </w:t>
      </w:r>
      <w:r w:rsidR="0091606E">
        <w:t>private</w:t>
      </w:r>
      <w:r w:rsidRPr="00A27EDB">
        <w:t xml:space="preserve"> sector. Given the format of the event in 202</w:t>
      </w:r>
      <w:r w:rsidR="00122E0B">
        <w:t>4</w:t>
      </w:r>
      <w:r w:rsidRPr="00A27EDB">
        <w:t>, an estimation of total burden includes both in-person and virtual post-event survey responses. Burden estimates reflect the following:</w:t>
      </w:r>
    </w:p>
    <w:p w:rsidR="005D79B8" w:rsidRPr="00A27EDB" w:rsidP="005D79B8" w14:paraId="4211DB66" w14:textId="77777777"/>
    <w:p w:rsidR="005D79B8" w:rsidRPr="00A27EDB" w:rsidP="005D79B8" w14:paraId="6407D8A4" w14:textId="3CEB65D7">
      <w:pPr>
        <w:pStyle w:val="ListParagraph"/>
        <w:numPr>
          <w:ilvl w:val="0"/>
          <w:numId w:val="19"/>
        </w:numPr>
      </w:pPr>
      <w:r w:rsidRPr="00A27EDB">
        <w:t xml:space="preserve">The in-person includes </w:t>
      </w:r>
      <w:r w:rsidRPr="009F4BF1">
        <w:t xml:space="preserve">9 closed-ended questions and </w:t>
      </w:r>
      <w:r w:rsidR="00AB45BE">
        <w:t>two</w:t>
      </w:r>
      <w:r w:rsidRPr="00A27EDB">
        <w:t xml:space="preserve"> open-ended question</w:t>
      </w:r>
      <w:r w:rsidR="007E1038">
        <w:t xml:space="preserve"> and virtual post-event survey includes </w:t>
      </w:r>
      <w:r w:rsidR="00AB45BE">
        <w:t>11 closed-ended questions and two open-ended question</w:t>
      </w:r>
      <w:r w:rsidRPr="00A27EDB">
        <w:t xml:space="preserve">. </w:t>
      </w:r>
      <w:r w:rsidR="0050732B">
        <w:t>The</w:t>
      </w:r>
      <w:r w:rsidRPr="00A27EDB">
        <w:t xml:space="preserve"> survey includes conditional branching, therefore the actual number of items to which participants respond will vary. Respondents will complete the surveys using Web-based survey software integrated within the training platform. Based on attendance estimates, up to </w:t>
      </w:r>
      <w:r w:rsidR="00391850">
        <w:t>22</w:t>
      </w:r>
      <w:r w:rsidRPr="00A27EDB">
        <w:t xml:space="preserve"> </w:t>
      </w:r>
      <w:r w:rsidR="0091606E">
        <w:t>private</w:t>
      </w:r>
      <w:r w:rsidRPr="00A27EDB">
        <w:t xml:space="preserve"> sector registrants will respond to the post-event survey following the in-person event and up to </w:t>
      </w:r>
      <w:r w:rsidR="004D578E">
        <w:t>90</w:t>
      </w:r>
      <w:r w:rsidRPr="00A27EDB">
        <w:t xml:space="preserve"> </w:t>
      </w:r>
      <w:r w:rsidR="0091606E">
        <w:t>private</w:t>
      </w:r>
      <w:r w:rsidRPr="00A27EDB">
        <w:t xml:space="preserve"> sector registrants will respond to the post-event survey following the virtual event.</w:t>
      </w:r>
    </w:p>
    <w:p w:rsidR="005D79B8" w:rsidRPr="00A27EDB" w:rsidP="005D79B8" w14:paraId="1C0EF96D" w14:textId="77777777">
      <w:pPr>
        <w:rPr>
          <w:b/>
        </w:rPr>
      </w:pPr>
    </w:p>
    <w:p w:rsidR="005D79B8" w:rsidRPr="00A27EDB" w:rsidP="005D79B8" w14:paraId="05838904" w14:textId="74841D8F">
      <w:pPr>
        <w:rPr>
          <w:b/>
          <w:bCs/>
        </w:rPr>
      </w:pPr>
      <w:r w:rsidRPr="00A27EDB">
        <w:t>To estimate the burden (hours), CDC piloted the survey with internal CDC staff to calculate the average length of time to complete each survey, including reading the instructions. Based on the results of the pilot</w:t>
      </w:r>
      <w:r w:rsidRPr="00A06DE7">
        <w:t xml:space="preserve">, the average time to complete the post-event reaction survey is 4 minutes. The </w:t>
      </w:r>
      <w:r w:rsidRPr="00A06DE7">
        <w:t xml:space="preserve">total estimated burden (hours) for </w:t>
      </w:r>
      <w:r w:rsidR="00C84E1C">
        <w:t>112</w:t>
      </w:r>
      <w:r w:rsidR="005460D7">
        <w:t xml:space="preserve"> </w:t>
      </w:r>
      <w:r w:rsidR="0091606E">
        <w:t>private</w:t>
      </w:r>
      <w:r w:rsidRPr="00A06DE7">
        <w:t xml:space="preserve"> sector respondents is reflected in the table below.</w:t>
      </w:r>
      <w:r w:rsidRPr="00A27EDB">
        <w:t xml:space="preserve"> There are no other costs to the respondents.</w:t>
      </w:r>
    </w:p>
    <w:p w:rsidR="00B46F2C" w:rsidP="00F3170F" w14:paraId="0F6F775B" w14:textId="77777777">
      <w:pPr>
        <w:keepNext/>
        <w:keepLines/>
        <w:rPr>
          <w:b/>
        </w:rPr>
      </w:pP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18"/>
        <w:gridCol w:w="1635"/>
        <w:gridCol w:w="1605"/>
        <w:gridCol w:w="1003"/>
      </w:tblGrid>
      <w:tr w14:paraId="217C3C26" w14:textId="77777777" w:rsidTr="002A3481">
        <w:tblPrEx>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274"/>
        </w:trPr>
        <w:tc>
          <w:tcPr>
            <w:tcW w:w="5418" w:type="dxa"/>
          </w:tcPr>
          <w:p w:rsidR="006B0B41" w:rsidRPr="00A27EDB" w:rsidP="002A3481" w14:paraId="5069CB7B" w14:textId="77777777">
            <w:pPr>
              <w:rPr>
                <w:b/>
              </w:rPr>
            </w:pPr>
            <w:r w:rsidRPr="00A27EDB">
              <w:rPr>
                <w:b/>
              </w:rPr>
              <w:t xml:space="preserve">Category of Respondent </w:t>
            </w:r>
          </w:p>
        </w:tc>
        <w:tc>
          <w:tcPr>
            <w:tcW w:w="1635" w:type="dxa"/>
          </w:tcPr>
          <w:p w:rsidR="006B0B41" w:rsidRPr="00A27EDB" w:rsidP="002A3481" w14:paraId="05B005A7" w14:textId="77777777">
            <w:pPr>
              <w:rPr>
                <w:b/>
                <w:bCs/>
              </w:rPr>
            </w:pPr>
            <w:r w:rsidRPr="00A27EDB">
              <w:rPr>
                <w:b/>
                <w:bCs/>
              </w:rPr>
              <w:t>No. of Respondents</w:t>
            </w:r>
          </w:p>
        </w:tc>
        <w:tc>
          <w:tcPr>
            <w:tcW w:w="1605" w:type="dxa"/>
          </w:tcPr>
          <w:p w:rsidR="006B0B41" w:rsidRPr="00A27EDB" w:rsidP="002A3481" w14:paraId="4CD59496" w14:textId="77777777">
            <w:pPr>
              <w:rPr>
                <w:b/>
              </w:rPr>
            </w:pPr>
            <w:r w:rsidRPr="00A27EDB">
              <w:rPr>
                <w:b/>
              </w:rPr>
              <w:t>Participation Time</w:t>
            </w:r>
          </w:p>
        </w:tc>
        <w:tc>
          <w:tcPr>
            <w:tcW w:w="1003" w:type="dxa"/>
          </w:tcPr>
          <w:p w:rsidR="006B0B41" w:rsidRPr="00A27EDB" w:rsidP="002A3481" w14:paraId="38B20BD2" w14:textId="77777777">
            <w:pPr>
              <w:rPr>
                <w:b/>
              </w:rPr>
            </w:pPr>
            <w:r w:rsidRPr="00A27EDB">
              <w:rPr>
                <w:b/>
              </w:rPr>
              <w:t>Burden Hours</w:t>
            </w:r>
          </w:p>
        </w:tc>
      </w:tr>
      <w:tr w14:paraId="15B8E37A" w14:textId="77777777" w:rsidTr="002A3481">
        <w:tblPrEx>
          <w:tblW w:w="9661" w:type="dxa"/>
          <w:tblLayout w:type="fixed"/>
          <w:tblLook w:val="01E0"/>
        </w:tblPrEx>
        <w:trPr>
          <w:trHeight w:val="274"/>
        </w:trPr>
        <w:tc>
          <w:tcPr>
            <w:tcW w:w="5418" w:type="dxa"/>
            <w:shd w:val="clear" w:color="auto" w:fill="FFFFFF" w:themeFill="background1"/>
          </w:tcPr>
          <w:p w:rsidR="006B0B41" w:rsidRPr="00A27EDB" w:rsidP="002A3481" w14:paraId="505A4E0C" w14:textId="17115903">
            <w:r w:rsidRPr="00A27EDB">
              <w:t xml:space="preserve">In-person post-event reaction survey respondents from </w:t>
            </w:r>
            <w:r w:rsidR="0091606E">
              <w:t>private</w:t>
            </w:r>
            <w:r w:rsidRPr="00A27EDB">
              <w:t xml:space="preserve"> sector/non-governmental entities</w:t>
            </w:r>
          </w:p>
        </w:tc>
        <w:tc>
          <w:tcPr>
            <w:tcW w:w="1635" w:type="dxa"/>
            <w:shd w:val="clear" w:color="auto" w:fill="FFFFFF" w:themeFill="background1"/>
          </w:tcPr>
          <w:p w:rsidR="006B0B41" w:rsidRPr="00D453CA" w:rsidP="002A3481" w14:paraId="33710916" w14:textId="5472BCC9">
            <w:r>
              <w:t>22</w:t>
            </w:r>
          </w:p>
        </w:tc>
        <w:tc>
          <w:tcPr>
            <w:tcW w:w="1605" w:type="dxa"/>
            <w:shd w:val="clear" w:color="auto" w:fill="FFFFFF" w:themeFill="background1"/>
          </w:tcPr>
          <w:p w:rsidR="006B0B41" w:rsidRPr="00D453CA" w:rsidP="002A3481" w14:paraId="12766BF5" w14:textId="77777777">
            <w:r w:rsidRPr="00D453CA">
              <w:t>4/60</w:t>
            </w:r>
          </w:p>
        </w:tc>
        <w:tc>
          <w:tcPr>
            <w:tcW w:w="1003" w:type="dxa"/>
            <w:shd w:val="clear" w:color="auto" w:fill="FFFFFF" w:themeFill="background1"/>
          </w:tcPr>
          <w:p w:rsidR="006B0B41" w:rsidRPr="00D453CA" w:rsidP="002A3481" w14:paraId="64185D1C" w14:textId="0AC7F4A3">
            <w:r>
              <w:t>1</w:t>
            </w:r>
            <w:r w:rsidR="000728CC">
              <w:t>.</w:t>
            </w:r>
            <w:r w:rsidR="00F670D8">
              <w:t>46</w:t>
            </w:r>
          </w:p>
        </w:tc>
      </w:tr>
      <w:tr w14:paraId="32998161" w14:textId="77777777" w:rsidTr="002A3481">
        <w:tblPrEx>
          <w:tblW w:w="9661" w:type="dxa"/>
          <w:tblLayout w:type="fixed"/>
          <w:tblLook w:val="01E0"/>
        </w:tblPrEx>
        <w:trPr>
          <w:trHeight w:val="274"/>
        </w:trPr>
        <w:tc>
          <w:tcPr>
            <w:tcW w:w="5418" w:type="dxa"/>
            <w:shd w:val="clear" w:color="auto" w:fill="FFFFFF" w:themeFill="background1"/>
          </w:tcPr>
          <w:p w:rsidR="006B0B41" w:rsidRPr="00A27EDB" w:rsidP="002A3481" w14:paraId="70FB6CCD" w14:textId="369627B1">
            <w:r w:rsidRPr="00A27EDB">
              <w:t xml:space="preserve">Virtual post-event reaction survey respondents from </w:t>
            </w:r>
            <w:r w:rsidR="0091606E">
              <w:t>private</w:t>
            </w:r>
            <w:r w:rsidRPr="00A27EDB">
              <w:t xml:space="preserve"> sector/non-governmental entities</w:t>
            </w:r>
          </w:p>
        </w:tc>
        <w:tc>
          <w:tcPr>
            <w:tcW w:w="1635" w:type="dxa"/>
            <w:shd w:val="clear" w:color="auto" w:fill="FFFFFF" w:themeFill="background1"/>
          </w:tcPr>
          <w:p w:rsidR="006B0B41" w:rsidRPr="00C25DC7" w:rsidP="002A3481" w14:paraId="7889D820" w14:textId="6754D6EC">
            <w:r>
              <w:t>90</w:t>
            </w:r>
          </w:p>
        </w:tc>
        <w:tc>
          <w:tcPr>
            <w:tcW w:w="1605" w:type="dxa"/>
            <w:shd w:val="clear" w:color="auto" w:fill="FFFFFF" w:themeFill="background1"/>
          </w:tcPr>
          <w:p w:rsidR="006B0B41" w:rsidRPr="00C25DC7" w:rsidP="002A3481" w14:paraId="5B3533F1" w14:textId="27246E33">
            <w:r w:rsidRPr="00C25DC7">
              <w:t>4</w:t>
            </w:r>
            <w:r w:rsidRPr="00C25DC7">
              <w:t>/60</w:t>
            </w:r>
          </w:p>
        </w:tc>
        <w:tc>
          <w:tcPr>
            <w:tcW w:w="1003" w:type="dxa"/>
            <w:shd w:val="clear" w:color="auto" w:fill="FFFFFF" w:themeFill="background1"/>
          </w:tcPr>
          <w:p w:rsidR="006B0B41" w:rsidRPr="00C25DC7" w:rsidP="002A3481" w14:paraId="2316892E" w14:textId="5BD9E6F7">
            <w:r>
              <w:t>6</w:t>
            </w:r>
          </w:p>
        </w:tc>
      </w:tr>
      <w:tr w14:paraId="7556B666" w14:textId="77777777" w:rsidTr="002A3481">
        <w:tblPrEx>
          <w:tblW w:w="9661" w:type="dxa"/>
          <w:tblLayout w:type="fixed"/>
          <w:tblLook w:val="01E0"/>
        </w:tblPrEx>
        <w:trPr>
          <w:trHeight w:val="289"/>
        </w:trPr>
        <w:tc>
          <w:tcPr>
            <w:tcW w:w="5418" w:type="dxa"/>
          </w:tcPr>
          <w:p w:rsidR="006B0B41" w:rsidRPr="00A27EDB" w:rsidP="002A3481" w14:paraId="46052DA5" w14:textId="77777777">
            <w:pPr>
              <w:rPr>
                <w:b/>
              </w:rPr>
            </w:pPr>
            <w:r w:rsidRPr="00A27EDB">
              <w:rPr>
                <w:b/>
              </w:rPr>
              <w:t>Totals</w:t>
            </w:r>
          </w:p>
        </w:tc>
        <w:tc>
          <w:tcPr>
            <w:tcW w:w="1635" w:type="dxa"/>
          </w:tcPr>
          <w:p w:rsidR="006B0B41" w:rsidRPr="006B0B41" w:rsidP="002A3481" w14:paraId="4FB4F0C0" w14:textId="42B291ED">
            <w:pPr>
              <w:rPr>
                <w:b/>
                <w:bCs/>
                <w:highlight w:val="yellow"/>
              </w:rPr>
            </w:pPr>
            <w:r>
              <w:rPr>
                <w:b/>
                <w:bCs/>
              </w:rPr>
              <w:t>112</w:t>
            </w:r>
          </w:p>
        </w:tc>
        <w:tc>
          <w:tcPr>
            <w:tcW w:w="1605" w:type="dxa"/>
          </w:tcPr>
          <w:p w:rsidR="006B0B41" w:rsidRPr="006B0B41" w:rsidP="002A3481" w14:paraId="6B84DF79" w14:textId="77777777">
            <w:pPr>
              <w:rPr>
                <w:highlight w:val="yellow"/>
              </w:rPr>
            </w:pPr>
          </w:p>
        </w:tc>
        <w:tc>
          <w:tcPr>
            <w:tcW w:w="1003" w:type="dxa"/>
          </w:tcPr>
          <w:p w:rsidR="006B0B41" w:rsidRPr="006B0B41" w:rsidP="002A3481" w14:paraId="637E0A1C" w14:textId="417B31B6">
            <w:pPr>
              <w:rPr>
                <w:b/>
                <w:bCs/>
                <w:highlight w:val="yellow"/>
              </w:rPr>
            </w:pPr>
            <w:r>
              <w:rPr>
                <w:b/>
                <w:bCs/>
              </w:rPr>
              <w:t>7</w:t>
            </w:r>
            <w:r w:rsidR="0026413D">
              <w:rPr>
                <w:b/>
                <w:bCs/>
              </w:rPr>
              <w:t>.</w:t>
            </w:r>
            <w:r>
              <w:rPr>
                <w:b/>
                <w:bCs/>
              </w:rPr>
              <w:t>46</w:t>
            </w:r>
          </w:p>
        </w:tc>
      </w:tr>
    </w:tbl>
    <w:p w:rsidR="005D79B8" w:rsidRPr="006832D9" w:rsidP="00F3170F" w14:paraId="0FBA263F" w14:textId="77777777">
      <w:pPr>
        <w:keepNext/>
        <w:keepLines/>
        <w:rPr>
          <w:b/>
        </w:rPr>
      </w:pPr>
    </w:p>
    <w:p w:rsidR="00A21D8C" w:rsidRPr="00A27EDB" w:rsidP="00A21D8C" w14:paraId="29E0D8CE" w14:textId="60F3A3DC">
      <w:r>
        <w:rPr>
          <w:b/>
        </w:rPr>
        <w:t xml:space="preserve">FEDERAL COST:  </w:t>
      </w:r>
      <w:r w:rsidRPr="00A27EDB">
        <w:rPr>
          <w:b/>
          <w:bCs/>
        </w:rPr>
        <w:t xml:space="preserve">  </w:t>
      </w:r>
      <w:r w:rsidRPr="00A27EDB">
        <w:t xml:space="preserve">The estimated annual cost to the Federal government </w:t>
      </w:r>
      <w:r w:rsidRPr="009D79E8">
        <w:t xml:space="preserve">is </w:t>
      </w:r>
      <w:r w:rsidRPr="009D79E8">
        <w:rPr>
          <w:u w:val="single"/>
        </w:rPr>
        <w:t>$</w:t>
      </w:r>
      <w:r w:rsidRPr="009D79E8" w:rsidR="009D79E8">
        <w:rPr>
          <w:u w:val="single"/>
        </w:rPr>
        <w:t>2,2</w:t>
      </w:r>
      <w:r w:rsidR="00496E8D">
        <w:rPr>
          <w:u w:val="single"/>
        </w:rPr>
        <w:t>47.</w:t>
      </w:r>
    </w:p>
    <w:p w:rsidR="00A21D8C" w:rsidRPr="00A27EDB" w:rsidP="00A21D8C" w14:paraId="31EA1CAC" w14:textId="77777777">
      <w:pPr>
        <w:ind w:right="-180"/>
      </w:pPr>
      <w:r w:rsidRPr="00A27EDB">
        <w:t xml:space="preserve">There are no equipment or overhead costs. Costs to the federal government are limited to 0.02 FTE salary for CDC staffing. CDC staff will lead the development and pilot testing of the survey instrument and manage all aspects of data cleaning, analysis, and reporting. </w:t>
      </w:r>
    </w:p>
    <w:p w:rsidR="00A21D8C" w:rsidRPr="00A27EDB" w:rsidP="00A21D8C" w14:paraId="7D5AB10C" w14:textId="77777777"/>
    <w:p w:rsidR="00A21D8C" w:rsidRPr="00A27EDB" w:rsidP="00A21D8C" w14:paraId="1B470CE7" w14:textId="77777777">
      <w:pPr>
        <w:tabs>
          <w:tab w:val="right" w:pos="9360"/>
        </w:tabs>
        <w:spacing w:line="276" w:lineRule="auto"/>
        <w:rPr>
          <w:rFonts w:eastAsiaTheme="minorEastAsia"/>
        </w:rPr>
      </w:pPr>
      <w:r w:rsidRPr="00A27EDB">
        <w:rPr>
          <w:rFonts w:eastAsiaTheme="minorEastAsia"/>
        </w:rPr>
        <w:t>Estimated Annualized Cost to the Federal Government</w:t>
      </w:r>
    </w:p>
    <w:tbl>
      <w:tblPr>
        <w:tblStyle w:val="TableGrid1"/>
        <w:tblW w:w="9742" w:type="dxa"/>
        <w:tblInd w:w="-5" w:type="dxa"/>
        <w:tblLook w:val="04A0"/>
      </w:tblPr>
      <w:tblGrid>
        <w:gridCol w:w="5940"/>
        <w:gridCol w:w="1260"/>
        <w:gridCol w:w="1286"/>
        <w:gridCol w:w="1256"/>
      </w:tblGrid>
      <w:tr w14:paraId="0693E2DF" w14:textId="77777777" w:rsidTr="002A3481">
        <w:tblPrEx>
          <w:tblW w:w="9742" w:type="dxa"/>
          <w:tblInd w:w="-5" w:type="dxa"/>
          <w:tblLook w:val="04A0"/>
        </w:tblPrEx>
        <w:trPr>
          <w:trHeight w:val="593"/>
        </w:trPr>
        <w:tc>
          <w:tcPr>
            <w:tcW w:w="5940" w:type="dxa"/>
            <w:tcBorders>
              <w:bottom w:val="single" w:sz="12" w:space="0" w:color="auto"/>
            </w:tcBorders>
            <w:shd w:val="clear" w:color="auto" w:fill="D9D9D9" w:themeFill="background1" w:themeFillShade="D9"/>
            <w:vAlign w:val="center"/>
          </w:tcPr>
          <w:p w:rsidR="00A21D8C" w:rsidRPr="00A27EDB" w:rsidP="002A3481" w14:paraId="0FC6B0FE" w14:textId="77777777">
            <w:pPr>
              <w:tabs>
                <w:tab w:val="right" w:pos="9360"/>
              </w:tabs>
              <w:spacing w:line="276" w:lineRule="auto"/>
              <w:jc w:val="center"/>
              <w:rPr>
                <w:rFonts w:ascii="Times New Roman" w:hAnsi="Times New Roman" w:cs="Times New Roman"/>
                <w:b/>
                <w:sz w:val="22"/>
                <w:szCs w:val="20"/>
              </w:rPr>
            </w:pPr>
            <w:r w:rsidRPr="00A27EDB">
              <w:rPr>
                <w:rFonts w:ascii="Times New Roman" w:hAnsi="Times New Roman" w:cs="Times New Roman"/>
                <w:b/>
                <w:sz w:val="22"/>
                <w:szCs w:val="20"/>
              </w:rPr>
              <w:t>Staff (FTE)</w:t>
            </w:r>
          </w:p>
        </w:tc>
        <w:tc>
          <w:tcPr>
            <w:tcW w:w="1260" w:type="dxa"/>
            <w:tcBorders>
              <w:bottom w:val="single" w:sz="12" w:space="0" w:color="auto"/>
            </w:tcBorders>
            <w:shd w:val="clear" w:color="auto" w:fill="D9D9D9" w:themeFill="background1" w:themeFillShade="D9"/>
            <w:vAlign w:val="center"/>
          </w:tcPr>
          <w:p w:rsidR="00A21D8C" w:rsidRPr="00A27EDB" w:rsidP="002A3481" w14:paraId="5480C728" w14:textId="77777777">
            <w:pPr>
              <w:tabs>
                <w:tab w:val="right" w:pos="9360"/>
              </w:tabs>
              <w:spacing w:line="276" w:lineRule="auto"/>
              <w:jc w:val="center"/>
              <w:rPr>
                <w:rFonts w:ascii="Times New Roman" w:hAnsi="Times New Roman" w:cs="Times New Roman"/>
                <w:b/>
                <w:sz w:val="22"/>
                <w:szCs w:val="20"/>
              </w:rPr>
            </w:pPr>
            <w:r w:rsidRPr="00A27EDB">
              <w:rPr>
                <w:rFonts w:ascii="Times New Roman" w:hAnsi="Times New Roman" w:cs="Times New Roman"/>
                <w:b/>
                <w:sz w:val="22"/>
                <w:szCs w:val="20"/>
              </w:rPr>
              <w:t xml:space="preserve">Estimated Hours </w:t>
            </w:r>
          </w:p>
        </w:tc>
        <w:tc>
          <w:tcPr>
            <w:tcW w:w="1286" w:type="dxa"/>
            <w:tcBorders>
              <w:bottom w:val="single" w:sz="12" w:space="0" w:color="auto"/>
            </w:tcBorders>
            <w:shd w:val="clear" w:color="auto" w:fill="D9D9D9" w:themeFill="background1" w:themeFillShade="D9"/>
            <w:vAlign w:val="center"/>
          </w:tcPr>
          <w:p w:rsidR="00A21D8C" w:rsidRPr="00A27EDB" w:rsidP="002A3481" w14:paraId="6B651CED" w14:textId="77777777">
            <w:pPr>
              <w:tabs>
                <w:tab w:val="right" w:pos="9360"/>
              </w:tabs>
              <w:spacing w:line="276" w:lineRule="auto"/>
              <w:jc w:val="center"/>
              <w:rPr>
                <w:rFonts w:ascii="Times New Roman" w:hAnsi="Times New Roman" w:cs="Times New Roman"/>
                <w:b/>
                <w:sz w:val="22"/>
                <w:szCs w:val="20"/>
              </w:rPr>
            </w:pPr>
            <w:r w:rsidRPr="00A27EDB">
              <w:rPr>
                <w:rFonts w:ascii="Times New Roman" w:hAnsi="Times New Roman" w:cs="Times New Roman"/>
                <w:b/>
                <w:sz w:val="22"/>
                <w:szCs w:val="20"/>
              </w:rPr>
              <w:t>Hourly Rate</w:t>
            </w:r>
          </w:p>
        </w:tc>
        <w:tc>
          <w:tcPr>
            <w:tcW w:w="1256" w:type="dxa"/>
            <w:tcBorders>
              <w:bottom w:val="single" w:sz="12" w:space="0" w:color="auto"/>
            </w:tcBorders>
            <w:shd w:val="clear" w:color="auto" w:fill="D9D9D9" w:themeFill="background1" w:themeFillShade="D9"/>
            <w:vAlign w:val="center"/>
          </w:tcPr>
          <w:p w:rsidR="00A21D8C" w:rsidRPr="00A27EDB" w:rsidP="002A3481" w14:paraId="2113904F" w14:textId="77777777">
            <w:pPr>
              <w:tabs>
                <w:tab w:val="right" w:pos="9360"/>
              </w:tabs>
              <w:spacing w:line="276" w:lineRule="auto"/>
              <w:jc w:val="center"/>
              <w:rPr>
                <w:rFonts w:ascii="Times New Roman" w:hAnsi="Times New Roman" w:cs="Times New Roman"/>
                <w:b/>
                <w:sz w:val="22"/>
                <w:szCs w:val="20"/>
              </w:rPr>
            </w:pPr>
            <w:r w:rsidRPr="00A27EDB">
              <w:rPr>
                <w:rFonts w:ascii="Times New Roman" w:hAnsi="Times New Roman" w:cs="Times New Roman"/>
                <w:b/>
                <w:sz w:val="22"/>
                <w:szCs w:val="20"/>
              </w:rPr>
              <w:t>Total Cost</w:t>
            </w:r>
          </w:p>
        </w:tc>
      </w:tr>
      <w:tr w14:paraId="59A028B2" w14:textId="77777777" w:rsidTr="002A3481">
        <w:tblPrEx>
          <w:tblW w:w="9742" w:type="dxa"/>
          <w:tblInd w:w="-5" w:type="dxa"/>
          <w:tblLook w:val="04A0"/>
        </w:tblPrEx>
        <w:tc>
          <w:tcPr>
            <w:tcW w:w="5940" w:type="dxa"/>
            <w:tcBorders>
              <w:top w:val="single" w:sz="12" w:space="0" w:color="auto"/>
              <w:bottom w:val="single" w:sz="12" w:space="0" w:color="auto"/>
            </w:tcBorders>
          </w:tcPr>
          <w:p w:rsidR="00A21D8C" w:rsidRPr="00A27EDB" w:rsidP="002A3481" w14:paraId="72733304" w14:textId="5C3EF4BC">
            <w:pPr>
              <w:tabs>
                <w:tab w:val="right" w:pos="9360"/>
              </w:tabs>
              <w:spacing w:line="276" w:lineRule="auto"/>
              <w:rPr>
                <w:rFonts w:ascii="Times New Roman" w:hAnsi="Times New Roman" w:cs="Times New Roman"/>
                <w:sz w:val="22"/>
                <w:szCs w:val="22"/>
              </w:rPr>
            </w:pPr>
            <w:r w:rsidRPr="00A27EDB">
              <w:rPr>
                <w:rFonts w:ascii="Times New Roman" w:hAnsi="Times New Roman" w:cs="Times New Roman"/>
                <w:sz w:val="22"/>
                <w:szCs w:val="22"/>
              </w:rPr>
              <w:t>Health Scientist (GS1</w:t>
            </w:r>
            <w:r w:rsidR="005460D7">
              <w:rPr>
                <w:rFonts w:ascii="Times New Roman" w:hAnsi="Times New Roman" w:cs="Times New Roman"/>
                <w:sz w:val="22"/>
                <w:szCs w:val="22"/>
              </w:rPr>
              <w:t>4</w:t>
            </w:r>
            <w:r w:rsidRPr="00A27EDB">
              <w:rPr>
                <w:rFonts w:ascii="Times New Roman" w:hAnsi="Times New Roman" w:cs="Times New Roman"/>
                <w:sz w:val="22"/>
                <w:szCs w:val="22"/>
              </w:rPr>
              <w:t>)</w:t>
            </w:r>
          </w:p>
          <w:p w:rsidR="00A21D8C" w:rsidRPr="00A27EDB" w:rsidP="002A3481" w14:paraId="48790E86" w14:textId="77777777">
            <w:pPr>
              <w:tabs>
                <w:tab w:val="right" w:pos="9360"/>
              </w:tabs>
              <w:spacing w:line="276" w:lineRule="auto"/>
              <w:rPr>
                <w:rFonts w:ascii="Times New Roman" w:hAnsi="Times New Roman" w:cs="Times New Roman"/>
                <w:sz w:val="22"/>
                <w:szCs w:val="22"/>
              </w:rPr>
            </w:pPr>
            <w:r w:rsidRPr="00A27EDB">
              <w:rPr>
                <w:rFonts w:ascii="Times New Roman" w:hAnsi="Times New Roman" w:cs="Times New Roman"/>
                <w:sz w:val="22"/>
                <w:szCs w:val="22"/>
              </w:rPr>
              <w:t>OMB package development, pilot testing, survey programming support, data management (cleaning, analysis, reporting)</w:t>
            </w:r>
          </w:p>
        </w:tc>
        <w:tc>
          <w:tcPr>
            <w:tcW w:w="1260" w:type="dxa"/>
            <w:tcBorders>
              <w:top w:val="single" w:sz="12" w:space="0" w:color="auto"/>
              <w:bottom w:val="single" w:sz="12" w:space="0" w:color="auto"/>
            </w:tcBorders>
          </w:tcPr>
          <w:p w:rsidR="00A21D8C" w:rsidRPr="007E2908" w:rsidP="002A3481" w14:paraId="672EFE13" w14:textId="348CAF82">
            <w:pPr>
              <w:tabs>
                <w:tab w:val="right" w:pos="9360"/>
              </w:tabs>
              <w:spacing w:line="276" w:lineRule="auto"/>
              <w:jc w:val="center"/>
              <w:rPr>
                <w:rFonts w:ascii="Times New Roman" w:hAnsi="Times New Roman" w:cs="Times New Roman"/>
                <w:sz w:val="22"/>
                <w:szCs w:val="20"/>
              </w:rPr>
            </w:pPr>
            <w:r w:rsidRPr="007E2908">
              <w:rPr>
                <w:rFonts w:ascii="Times New Roman" w:hAnsi="Times New Roman" w:cs="Times New Roman"/>
                <w:sz w:val="22"/>
                <w:szCs w:val="20"/>
              </w:rPr>
              <w:t>2</w:t>
            </w:r>
            <w:r w:rsidR="00BC498B">
              <w:rPr>
                <w:rFonts w:ascii="Times New Roman" w:hAnsi="Times New Roman" w:cs="Times New Roman"/>
                <w:sz w:val="22"/>
                <w:szCs w:val="20"/>
              </w:rPr>
              <w:t>1</w:t>
            </w:r>
          </w:p>
          <w:p w:rsidR="00A21D8C" w:rsidRPr="00E60B9C" w:rsidP="002A3481" w14:paraId="10D5FF1D" w14:textId="77777777">
            <w:pPr>
              <w:tabs>
                <w:tab w:val="right" w:pos="9360"/>
              </w:tabs>
              <w:spacing w:line="276" w:lineRule="auto"/>
              <w:jc w:val="center"/>
              <w:rPr>
                <w:rFonts w:ascii="Times New Roman" w:hAnsi="Times New Roman" w:cs="Times New Roman"/>
                <w:sz w:val="22"/>
                <w:szCs w:val="20"/>
                <w:highlight w:val="yellow"/>
              </w:rPr>
            </w:pPr>
            <w:r w:rsidRPr="007E2908">
              <w:rPr>
                <w:rFonts w:ascii="Times New Roman" w:hAnsi="Times New Roman" w:cs="Times New Roman"/>
                <w:sz w:val="22"/>
                <w:szCs w:val="20"/>
              </w:rPr>
              <w:t>(0.01 FTE)</w:t>
            </w:r>
          </w:p>
        </w:tc>
        <w:tc>
          <w:tcPr>
            <w:tcW w:w="1286" w:type="dxa"/>
            <w:tcBorders>
              <w:top w:val="single" w:sz="12" w:space="0" w:color="auto"/>
              <w:bottom w:val="single" w:sz="12" w:space="0" w:color="auto"/>
            </w:tcBorders>
          </w:tcPr>
          <w:p w:rsidR="00A21D8C" w:rsidRPr="007E2908" w:rsidP="002A3481" w14:paraId="7CA8B7B3" w14:textId="60867053">
            <w:pPr>
              <w:tabs>
                <w:tab w:val="right" w:pos="9360"/>
              </w:tabs>
              <w:spacing w:line="276" w:lineRule="auto"/>
              <w:jc w:val="center"/>
              <w:rPr>
                <w:rFonts w:ascii="Times New Roman" w:hAnsi="Times New Roman" w:cs="Times New Roman"/>
                <w:sz w:val="22"/>
                <w:szCs w:val="22"/>
              </w:rPr>
            </w:pPr>
            <w:r w:rsidRPr="007E2908">
              <w:rPr>
                <w:rFonts w:ascii="Times New Roman" w:hAnsi="Times New Roman" w:cs="Times New Roman"/>
                <w:sz w:val="22"/>
                <w:szCs w:val="22"/>
              </w:rPr>
              <w:t>$</w:t>
            </w:r>
            <w:r w:rsidRPr="007E2908" w:rsidR="00A92141">
              <w:rPr>
                <w:rFonts w:ascii="Times New Roman" w:hAnsi="Times New Roman" w:cs="Times New Roman"/>
                <w:sz w:val="22"/>
                <w:szCs w:val="22"/>
              </w:rPr>
              <w:t>70</w:t>
            </w:r>
            <w:r w:rsidRPr="007E2908">
              <w:rPr>
                <w:rFonts w:ascii="Times New Roman" w:hAnsi="Times New Roman" w:cs="Times New Roman"/>
                <w:sz w:val="22"/>
                <w:szCs w:val="22"/>
              </w:rPr>
              <w:t>/hour</w:t>
            </w:r>
          </w:p>
        </w:tc>
        <w:tc>
          <w:tcPr>
            <w:tcW w:w="1256" w:type="dxa"/>
            <w:tcBorders>
              <w:top w:val="single" w:sz="12" w:space="0" w:color="auto"/>
              <w:bottom w:val="single" w:sz="12" w:space="0" w:color="auto"/>
            </w:tcBorders>
          </w:tcPr>
          <w:p w:rsidR="00A21D8C" w:rsidRPr="007E2908" w:rsidP="002A3481" w14:paraId="6F9C48C2" w14:textId="21188C1E">
            <w:pPr>
              <w:tabs>
                <w:tab w:val="right" w:pos="9360"/>
              </w:tabs>
              <w:spacing w:line="276" w:lineRule="auto"/>
              <w:jc w:val="center"/>
              <w:rPr>
                <w:rFonts w:ascii="Times New Roman" w:hAnsi="Times New Roman" w:cs="Times New Roman"/>
                <w:sz w:val="22"/>
                <w:szCs w:val="22"/>
              </w:rPr>
            </w:pPr>
            <w:r w:rsidRPr="007E2908">
              <w:rPr>
                <w:rFonts w:ascii="Times New Roman" w:hAnsi="Times New Roman" w:cs="Times New Roman"/>
                <w:sz w:val="22"/>
                <w:szCs w:val="22"/>
              </w:rPr>
              <w:t>$</w:t>
            </w:r>
            <w:r w:rsidRPr="00093C95" w:rsidR="00093C95">
              <w:rPr>
                <w:rFonts w:ascii="Times New Roman" w:hAnsi="Times New Roman" w:cs="Times New Roman"/>
                <w:sz w:val="22"/>
                <w:szCs w:val="22"/>
              </w:rPr>
              <w:t>1,47</w:t>
            </w:r>
            <w:r w:rsidR="00EE42E4">
              <w:rPr>
                <w:rFonts w:ascii="Times New Roman" w:hAnsi="Times New Roman" w:cs="Times New Roman"/>
                <w:sz w:val="22"/>
                <w:szCs w:val="22"/>
              </w:rPr>
              <w:t>0</w:t>
            </w:r>
          </w:p>
        </w:tc>
      </w:tr>
      <w:tr w14:paraId="04D50108" w14:textId="77777777" w:rsidTr="00533AED">
        <w:tblPrEx>
          <w:tblW w:w="9742" w:type="dxa"/>
          <w:tblInd w:w="-5" w:type="dxa"/>
          <w:tblLook w:val="04A0"/>
        </w:tblPrEx>
        <w:tc>
          <w:tcPr>
            <w:tcW w:w="5940" w:type="dxa"/>
            <w:tcBorders>
              <w:top w:val="single" w:sz="12" w:space="0" w:color="auto"/>
              <w:bottom w:val="single" w:sz="12" w:space="0" w:color="auto"/>
            </w:tcBorders>
          </w:tcPr>
          <w:p w:rsidR="00A21D8C" w:rsidRPr="00A27EDB" w:rsidP="002A3481" w14:paraId="704615FE" w14:textId="19DA342F">
            <w:pPr>
              <w:tabs>
                <w:tab w:val="right" w:pos="9360"/>
              </w:tabs>
              <w:spacing w:line="276" w:lineRule="auto"/>
              <w:rPr>
                <w:rFonts w:ascii="Times New Roman" w:hAnsi="Times New Roman" w:cs="Times New Roman"/>
                <w:sz w:val="22"/>
                <w:szCs w:val="22"/>
              </w:rPr>
            </w:pPr>
            <w:r>
              <w:rPr>
                <w:rFonts w:ascii="Times New Roman" w:hAnsi="Times New Roman" w:cs="Times New Roman"/>
                <w:sz w:val="22"/>
                <w:szCs w:val="22"/>
              </w:rPr>
              <w:t xml:space="preserve">Health Scientist </w:t>
            </w:r>
            <w:r w:rsidRPr="00A27EDB">
              <w:rPr>
                <w:rFonts w:ascii="Times New Roman" w:hAnsi="Times New Roman" w:cs="Times New Roman"/>
                <w:sz w:val="22"/>
                <w:szCs w:val="22"/>
              </w:rPr>
              <w:t>(GS</w:t>
            </w:r>
            <w:r w:rsidR="005460D7">
              <w:rPr>
                <w:rFonts w:ascii="Times New Roman" w:hAnsi="Times New Roman" w:cs="Times New Roman"/>
                <w:sz w:val="22"/>
                <w:szCs w:val="22"/>
              </w:rPr>
              <w:t>11</w:t>
            </w:r>
            <w:r w:rsidRPr="00A27EDB">
              <w:rPr>
                <w:rFonts w:ascii="Times New Roman" w:hAnsi="Times New Roman" w:cs="Times New Roman"/>
                <w:sz w:val="22"/>
                <w:szCs w:val="22"/>
              </w:rPr>
              <w:t>)</w:t>
            </w:r>
          </w:p>
          <w:p w:rsidR="00A21D8C" w:rsidRPr="00A27EDB" w:rsidP="002A3481" w14:paraId="4BC6AF9A" w14:textId="77777777">
            <w:pPr>
              <w:tabs>
                <w:tab w:val="right" w:pos="9360"/>
              </w:tabs>
              <w:spacing w:line="276" w:lineRule="auto"/>
              <w:rPr>
                <w:rFonts w:ascii="Times New Roman" w:hAnsi="Times New Roman" w:cs="Times New Roman"/>
                <w:sz w:val="22"/>
                <w:szCs w:val="22"/>
              </w:rPr>
            </w:pPr>
            <w:r w:rsidRPr="00A27EDB">
              <w:rPr>
                <w:rFonts w:ascii="Times New Roman" w:hAnsi="Times New Roman" w:cs="Times New Roman"/>
                <w:sz w:val="22"/>
                <w:szCs w:val="22"/>
              </w:rPr>
              <w:t>Support for data cleaning, analysis, and reporting</w:t>
            </w:r>
          </w:p>
        </w:tc>
        <w:tc>
          <w:tcPr>
            <w:tcW w:w="1260" w:type="dxa"/>
            <w:tcBorders>
              <w:top w:val="single" w:sz="12" w:space="0" w:color="auto"/>
              <w:bottom w:val="single" w:sz="12" w:space="0" w:color="auto"/>
            </w:tcBorders>
          </w:tcPr>
          <w:p w:rsidR="00A21D8C" w:rsidRPr="00BC498B" w:rsidP="002A3481" w14:paraId="204B8A61" w14:textId="77777777">
            <w:pPr>
              <w:tabs>
                <w:tab w:val="right" w:pos="9360"/>
              </w:tabs>
              <w:spacing w:line="276" w:lineRule="auto"/>
              <w:jc w:val="center"/>
              <w:rPr>
                <w:rFonts w:ascii="Times New Roman" w:hAnsi="Times New Roman" w:cs="Times New Roman"/>
                <w:sz w:val="22"/>
                <w:szCs w:val="20"/>
              </w:rPr>
            </w:pPr>
            <w:r w:rsidRPr="00BC498B">
              <w:rPr>
                <w:rFonts w:ascii="Times New Roman" w:hAnsi="Times New Roman" w:cs="Times New Roman"/>
                <w:sz w:val="22"/>
                <w:szCs w:val="20"/>
              </w:rPr>
              <w:t>21</w:t>
            </w:r>
          </w:p>
          <w:p w:rsidR="00A21D8C" w:rsidRPr="00BC498B" w:rsidP="002A3481" w14:paraId="0D086024" w14:textId="77777777">
            <w:pPr>
              <w:tabs>
                <w:tab w:val="right" w:pos="9360"/>
              </w:tabs>
              <w:spacing w:line="276" w:lineRule="auto"/>
              <w:jc w:val="center"/>
              <w:rPr>
                <w:rFonts w:ascii="Times New Roman" w:hAnsi="Times New Roman" w:cs="Times New Roman"/>
                <w:sz w:val="22"/>
                <w:szCs w:val="20"/>
              </w:rPr>
            </w:pPr>
            <w:r w:rsidRPr="00BC498B">
              <w:rPr>
                <w:rFonts w:ascii="Times New Roman" w:hAnsi="Times New Roman" w:cs="Times New Roman"/>
                <w:sz w:val="22"/>
                <w:szCs w:val="20"/>
              </w:rPr>
              <w:t>(0.01 FTE)</w:t>
            </w:r>
          </w:p>
        </w:tc>
        <w:tc>
          <w:tcPr>
            <w:tcW w:w="1286" w:type="dxa"/>
            <w:tcBorders>
              <w:top w:val="single" w:sz="12" w:space="0" w:color="auto"/>
              <w:bottom w:val="single" w:sz="12" w:space="0" w:color="auto"/>
            </w:tcBorders>
          </w:tcPr>
          <w:p w:rsidR="00A21D8C" w:rsidRPr="00BC498B" w:rsidP="002A3481" w14:paraId="155D01B3" w14:textId="492CAEFC">
            <w:pPr>
              <w:tabs>
                <w:tab w:val="right" w:pos="9360"/>
              </w:tabs>
              <w:spacing w:line="276" w:lineRule="auto"/>
              <w:jc w:val="center"/>
              <w:rPr>
                <w:rFonts w:ascii="Times New Roman" w:hAnsi="Times New Roman" w:cs="Times New Roman"/>
                <w:sz w:val="22"/>
                <w:szCs w:val="22"/>
              </w:rPr>
            </w:pPr>
            <w:r w:rsidRPr="00BC498B">
              <w:rPr>
                <w:rFonts w:ascii="Times New Roman" w:hAnsi="Times New Roman" w:cs="Times New Roman"/>
                <w:sz w:val="22"/>
                <w:szCs w:val="22"/>
              </w:rPr>
              <w:t>$</w:t>
            </w:r>
            <w:r w:rsidRPr="00BC498B" w:rsidR="00BC498B">
              <w:rPr>
                <w:rFonts w:ascii="Times New Roman" w:hAnsi="Times New Roman" w:cs="Times New Roman"/>
                <w:sz w:val="22"/>
                <w:szCs w:val="22"/>
              </w:rPr>
              <w:t>3</w:t>
            </w:r>
            <w:r w:rsidR="00EE42E4">
              <w:rPr>
                <w:rFonts w:ascii="Times New Roman" w:hAnsi="Times New Roman" w:cs="Times New Roman"/>
                <w:sz w:val="22"/>
                <w:szCs w:val="22"/>
              </w:rPr>
              <w:t>7</w:t>
            </w:r>
            <w:r w:rsidRPr="00BC498B">
              <w:rPr>
                <w:rFonts w:ascii="Times New Roman" w:hAnsi="Times New Roman" w:cs="Times New Roman"/>
                <w:sz w:val="22"/>
                <w:szCs w:val="22"/>
              </w:rPr>
              <w:t>/hour</w:t>
            </w:r>
          </w:p>
        </w:tc>
        <w:tc>
          <w:tcPr>
            <w:tcW w:w="1256" w:type="dxa"/>
            <w:tcBorders>
              <w:top w:val="single" w:sz="12" w:space="0" w:color="auto"/>
              <w:bottom w:val="single" w:sz="12" w:space="0" w:color="auto"/>
            </w:tcBorders>
          </w:tcPr>
          <w:p w:rsidR="00A21D8C" w:rsidRPr="00BC498B" w:rsidP="002A3481" w14:paraId="2C16E17B" w14:textId="421DD139">
            <w:pPr>
              <w:tabs>
                <w:tab w:val="right" w:pos="9360"/>
              </w:tabs>
              <w:spacing w:line="276" w:lineRule="auto"/>
              <w:jc w:val="center"/>
              <w:rPr>
                <w:rFonts w:ascii="Times New Roman" w:hAnsi="Times New Roman" w:cs="Times New Roman"/>
                <w:sz w:val="22"/>
                <w:szCs w:val="22"/>
              </w:rPr>
            </w:pPr>
            <w:r w:rsidRPr="00BC498B">
              <w:rPr>
                <w:rFonts w:ascii="Times New Roman" w:hAnsi="Times New Roman" w:cs="Times New Roman"/>
                <w:sz w:val="22"/>
                <w:szCs w:val="22"/>
              </w:rPr>
              <w:t>$</w:t>
            </w:r>
            <w:r w:rsidRPr="00BC498B" w:rsidR="00B90A01">
              <w:rPr>
                <w:rFonts w:ascii="Times New Roman" w:hAnsi="Times New Roman" w:cs="Times New Roman"/>
                <w:sz w:val="22"/>
                <w:szCs w:val="22"/>
              </w:rPr>
              <w:t>77</w:t>
            </w:r>
            <w:r w:rsidR="00EE42E4">
              <w:rPr>
                <w:rFonts w:ascii="Times New Roman" w:hAnsi="Times New Roman" w:cs="Times New Roman"/>
                <w:sz w:val="22"/>
                <w:szCs w:val="22"/>
              </w:rPr>
              <w:t>7</w:t>
            </w:r>
          </w:p>
        </w:tc>
      </w:tr>
    </w:tbl>
    <w:p w:rsidR="00A21D8C" w:rsidRPr="00A27EDB" w:rsidP="00A21D8C" w14:paraId="7A953F1C" w14:textId="77777777"/>
    <w:p w:rsidR="00B46F2C" w14:paraId="28C1E765" w14:textId="4AA2FFA5">
      <w:pPr>
        <w:rPr>
          <w:b/>
          <w:bCs/>
          <w:u w:val="single"/>
        </w:rPr>
      </w:pPr>
    </w:p>
    <w:p w:rsidR="00B46F2C" w:rsidP="00F06866" w14:paraId="31D6CD62" w14:textId="77777777">
      <w:pPr>
        <w:rPr>
          <w:b/>
        </w:rPr>
      </w:pPr>
      <w:r>
        <w:rPr>
          <w:b/>
          <w:bCs/>
          <w:u w:val="single"/>
        </w:rPr>
        <w:t>If you are conducting a focus group, survey, or plan to employ statistical methods, please  provide answers to the following questions:</w:t>
      </w:r>
    </w:p>
    <w:p w:rsidR="00B46F2C" w:rsidP="00F06866" w14:paraId="1891EB37" w14:textId="77777777">
      <w:pPr>
        <w:rPr>
          <w:b/>
        </w:rPr>
      </w:pPr>
    </w:p>
    <w:p w:rsidR="00B46F2C" w:rsidP="00F06866" w14:paraId="30F962D1" w14:textId="77777777">
      <w:pPr>
        <w:rPr>
          <w:b/>
        </w:rPr>
      </w:pPr>
      <w:r>
        <w:rPr>
          <w:b/>
        </w:rPr>
        <w:t>The selection of your targeted respondents</w:t>
      </w:r>
    </w:p>
    <w:p w:rsidR="00B46F2C" w:rsidP="0069403B" w14:paraId="6A50AA7D" w14:textId="0D482EFB">
      <w:pPr>
        <w:pStyle w:val="ListParagraph"/>
        <w:numPr>
          <w:ilvl w:val="0"/>
          <w:numId w:val="15"/>
        </w:numPr>
      </w:pPr>
      <w:r>
        <w:t>Do you have a customer list or something similar that defines the universe of potential respondents and do you have a sampling plan for selecting from this universe?</w:t>
      </w:r>
      <w:r>
        <w:tab/>
      </w:r>
      <w:r>
        <w:tab/>
      </w:r>
      <w:r>
        <w:tab/>
      </w:r>
      <w:r>
        <w:tab/>
      </w:r>
      <w:r>
        <w:tab/>
      </w:r>
      <w:r>
        <w:tab/>
      </w:r>
      <w:r>
        <w:tab/>
      </w:r>
      <w:r>
        <w:tab/>
      </w:r>
      <w:r>
        <w:tab/>
      </w:r>
      <w:r>
        <w:tab/>
      </w:r>
      <w:r>
        <w:tab/>
        <w:t xml:space="preserve">[ </w:t>
      </w:r>
      <w:r w:rsidR="00B86D8F">
        <w:t xml:space="preserve">X </w:t>
      </w:r>
      <w:r>
        <w:t>] Yes</w:t>
      </w:r>
      <w:r>
        <w:tab/>
        <w:t>[ ] No</w:t>
      </w:r>
    </w:p>
    <w:p w:rsidR="00B46F2C" w:rsidP="00636621" w14:paraId="33A970F3" w14:textId="77777777">
      <w:pPr>
        <w:pStyle w:val="ListParagraph"/>
      </w:pPr>
    </w:p>
    <w:p w:rsidR="00B86D8F" w:rsidP="001B0AAA" w14:paraId="0008DAE3" w14:textId="77777777">
      <w:r w:rsidRPr="003C4F49">
        <w:rPr>
          <w:b/>
        </w:rPr>
        <w:t xml:space="preserve">If </w:t>
      </w:r>
      <w:r w:rsidR="004E1C18">
        <w:rPr>
          <w:b/>
        </w:rPr>
        <w:t>Yes:</w:t>
      </w:r>
      <w:r w:rsidRPr="00636621">
        <w:t xml:space="preserve"> </w:t>
      </w:r>
      <w:r w:rsidR="004E1C18">
        <w:t xml:space="preserve">Please </w:t>
      </w:r>
      <w:r>
        <w:t xml:space="preserve">provide a description of both below (or attach the sampling plan) </w:t>
      </w:r>
    </w:p>
    <w:p w:rsidR="004E1C18" w:rsidP="001B0AAA" w14:paraId="065EF791" w14:textId="253F14AC">
      <w:r>
        <w:t xml:space="preserve"> </w:t>
      </w:r>
      <w:r w:rsidRPr="00636621">
        <w:t xml:space="preserve"> </w:t>
      </w:r>
    </w:p>
    <w:p w:rsidR="00B46F2C" w:rsidP="001B0AAA" w14:paraId="044C2EA0" w14:textId="43E6AF4E">
      <w:r>
        <w:rPr>
          <w:b/>
        </w:rPr>
        <w:t>If No:</w:t>
      </w:r>
      <w:r>
        <w:t xml:space="preserve"> </w:t>
      </w:r>
      <w:r>
        <w:t xml:space="preserve">Please </w:t>
      </w:r>
      <w:r>
        <w:t>provide a description of how you plan to identify your potential group of respondents and how you will select them</w:t>
      </w:r>
      <w:r w:rsidR="000F6D85">
        <w:t xml:space="preserve"> or ask them to self-select/volunteer</w:t>
      </w:r>
    </w:p>
    <w:p w:rsidR="00B46F2C" w:rsidP="00A403BB" w14:paraId="79A56565" w14:textId="77777777">
      <w:pPr>
        <w:pStyle w:val="ListParagraph"/>
      </w:pPr>
    </w:p>
    <w:p w:rsidR="004803F0" w:rsidRPr="00A27EDB" w:rsidP="004803F0" w14:paraId="6443297D" w14:textId="7BF4A8D0">
      <w:r w:rsidRPr="00A27EDB">
        <w:t>Post-Event Survey: All individuals who register to attend PHIT 202</w:t>
      </w:r>
      <w:r w:rsidR="00796080">
        <w:t>4</w:t>
      </w:r>
      <w:r w:rsidRPr="00A27EDB">
        <w:t xml:space="preserve"> will serve as the potential group of respondents for </w:t>
      </w:r>
      <w:r w:rsidR="001C6A0C">
        <w:t xml:space="preserve">the </w:t>
      </w:r>
      <w:r w:rsidRPr="00A27EDB">
        <w:t xml:space="preserve">post-event survey. </w:t>
      </w:r>
      <w:r w:rsidR="001C6A0C">
        <w:t>The p</w:t>
      </w:r>
      <w:r w:rsidRPr="00A27EDB">
        <w:t>ost-event survey will be accessible to attendees from their centralized survey launch page in the event application (</w:t>
      </w:r>
      <w:r w:rsidRPr="00132094">
        <w:t xml:space="preserve">Attachment </w:t>
      </w:r>
      <w:r w:rsidR="000E4A89">
        <w:t>C</w:t>
      </w:r>
      <w:r w:rsidRPr="00A27EDB">
        <w:t>) during the final closing plenary of the respective event. Closing plenary attendees will receive a chat message with an invitation to provide feedback and directions to access the survey (</w:t>
      </w:r>
      <w:r w:rsidRPr="00833C21">
        <w:t xml:space="preserve">Attachment </w:t>
      </w:r>
      <w:r w:rsidR="000E4A89">
        <w:t>D</w:t>
      </w:r>
      <w:r w:rsidRPr="00A27EDB">
        <w:t>). All registrants will receive an email invitation immediately after the respective training event (in person and/or virtual) at the email address provided during registration (</w:t>
      </w:r>
      <w:r w:rsidRPr="00095638">
        <w:t xml:space="preserve">Attachment </w:t>
      </w:r>
      <w:r w:rsidR="000E4A89">
        <w:t>E</w:t>
      </w:r>
      <w:r w:rsidRPr="00A27EDB">
        <w:t xml:space="preserve">). The email will include an external Web link to their centralized survey launch </w:t>
      </w:r>
      <w:r w:rsidRPr="00A27EDB">
        <w:t>page with an invitation to complete the post-event reaction survey.</w:t>
      </w:r>
      <w:r w:rsidR="00095638">
        <w:t xml:space="preserve"> Reminder emails to complete the survey will be sent one week and one day before the survey closes (Attachment F).</w:t>
      </w:r>
      <w:r w:rsidRPr="00A27EDB">
        <w:t xml:space="preserve"> </w:t>
      </w:r>
    </w:p>
    <w:p w:rsidR="00B46F2C" w:rsidP="00A403BB" w14:paraId="592FD983" w14:textId="77777777"/>
    <w:p w:rsidR="00B46F2C" w:rsidP="00A403BB" w14:paraId="274E9A10" w14:textId="77777777">
      <w:pPr>
        <w:rPr>
          <w:b/>
        </w:rPr>
      </w:pPr>
      <w:r>
        <w:rPr>
          <w:b/>
        </w:rPr>
        <w:t>Administration of the Instrument</w:t>
      </w:r>
    </w:p>
    <w:p w:rsidR="00B46F2C" w:rsidP="00A403BB" w14:paraId="0D7928BD" w14:textId="77777777">
      <w:pPr>
        <w:pStyle w:val="ListParagraph"/>
        <w:numPr>
          <w:ilvl w:val="0"/>
          <w:numId w:val="17"/>
        </w:numPr>
      </w:pPr>
      <w:r>
        <w:t>How will you collect the information? (Check all that apply)</w:t>
      </w:r>
    </w:p>
    <w:p w:rsidR="00B46F2C" w:rsidP="001B0AAA" w14:paraId="7C1C94BA" w14:textId="4250499F">
      <w:pPr>
        <w:ind w:left="720"/>
      </w:pPr>
      <w:r>
        <w:t>[</w:t>
      </w:r>
      <w:r w:rsidR="001131CC">
        <w:t>X</w:t>
      </w:r>
      <w:r>
        <w:t xml:space="preserve">] Web-based or other forms of Social Media </w:t>
      </w:r>
    </w:p>
    <w:p w:rsidR="00B46F2C" w:rsidP="001B0AAA" w14:paraId="6F829B01" w14:textId="77777777">
      <w:pPr>
        <w:ind w:left="720"/>
      </w:pPr>
      <w:r>
        <w:t>[  ] Telephone</w:t>
      </w:r>
      <w:r>
        <w:tab/>
      </w:r>
    </w:p>
    <w:p w:rsidR="00B46F2C" w:rsidP="001B0AAA" w14:paraId="008163E3" w14:textId="77777777">
      <w:pPr>
        <w:ind w:left="720"/>
      </w:pPr>
      <w:r>
        <w:t>[  ] In-person</w:t>
      </w:r>
      <w:r>
        <w:tab/>
      </w:r>
    </w:p>
    <w:p w:rsidR="00B46F2C" w:rsidP="001B0AAA" w14:paraId="7EE1ABF1" w14:textId="77777777">
      <w:pPr>
        <w:ind w:left="720"/>
      </w:pPr>
      <w:r>
        <w:t xml:space="preserve">[  ] Mail </w:t>
      </w:r>
    </w:p>
    <w:p w:rsidR="00B46F2C" w:rsidP="001B0AAA" w14:paraId="328E2A66" w14:textId="77777777">
      <w:pPr>
        <w:ind w:left="720"/>
      </w:pPr>
      <w:r>
        <w:t>[  ] Other, Explain</w:t>
      </w:r>
    </w:p>
    <w:p w:rsidR="00B46F2C" w:rsidP="00F24CFC" w14:paraId="12FD5503" w14:textId="0E5451A0">
      <w:pPr>
        <w:pStyle w:val="ListParagraph"/>
        <w:numPr>
          <w:ilvl w:val="0"/>
          <w:numId w:val="17"/>
        </w:numPr>
      </w:pPr>
      <w:r>
        <w:t>Will interviewers or facilitators be used?  [  ] Yes [</w:t>
      </w:r>
      <w:r w:rsidR="003336DE">
        <w:t>X</w:t>
      </w:r>
      <w:r>
        <w:t>] No</w:t>
      </w:r>
    </w:p>
    <w:p w:rsidR="00B46F2C" w:rsidP="00F24CFC" w14:paraId="1BB31248" w14:textId="77777777">
      <w:pPr>
        <w:pStyle w:val="ListParagraph"/>
        <w:ind w:left="360"/>
      </w:pPr>
      <w:r>
        <w:t xml:space="preserve"> </w:t>
      </w:r>
    </w:p>
    <w:p w:rsidR="00B46F2C" w:rsidP="0024521E" w14:paraId="3FD124DB" w14:textId="77777777">
      <w:pPr>
        <w:rPr>
          <w:b/>
        </w:rPr>
      </w:pPr>
      <w:r w:rsidRPr="00F24CFC">
        <w:rPr>
          <w:b/>
        </w:rPr>
        <w:t>Please make sure that all instruments, instructions, and scripts are submitted with the request.</w:t>
      </w:r>
    </w:p>
    <w:p w:rsidR="00B57B90" w:rsidRPr="00A27EDB" w:rsidP="00B57B90" w14:paraId="4CE21C0D" w14:textId="0FF45561">
      <w:pPr>
        <w:pStyle w:val="ListParagraph"/>
        <w:numPr>
          <w:ilvl w:val="0"/>
          <w:numId w:val="20"/>
        </w:numPr>
        <w:ind w:left="1530" w:right="-630" w:hanging="1530"/>
      </w:pPr>
      <w:r w:rsidRPr="00A27EDB">
        <w:t xml:space="preserve">Instrument </w:t>
      </w:r>
      <w:r w:rsidR="00D0262F">
        <w:t>1</w:t>
      </w:r>
      <w:r w:rsidRPr="00A27EDB">
        <w:t>–Post-Event Survey for In-Person Attendees (Word and Web Versions)</w:t>
      </w:r>
    </w:p>
    <w:p w:rsidR="00B57B90" w:rsidRPr="00A27EDB" w:rsidP="00B57B90" w14:paraId="195AFF75" w14:textId="568684E1">
      <w:pPr>
        <w:pStyle w:val="ListParagraph"/>
        <w:numPr>
          <w:ilvl w:val="0"/>
          <w:numId w:val="20"/>
        </w:numPr>
        <w:ind w:left="1530" w:right="-360" w:hanging="1530"/>
      </w:pPr>
      <w:r w:rsidRPr="00A27EDB">
        <w:t xml:space="preserve">Instrument </w:t>
      </w:r>
      <w:r w:rsidR="00D0262F">
        <w:t>2</w:t>
      </w:r>
      <w:r w:rsidRPr="00A27EDB">
        <w:t>–Post-Event Survey for Virtual Attendees (Word and Web Versions)</w:t>
      </w:r>
    </w:p>
    <w:p w:rsidR="00B57B90" w:rsidRPr="00A27EDB" w:rsidP="00B57B90" w14:paraId="5306F216" w14:textId="77777777">
      <w:pPr>
        <w:pStyle w:val="ListParagraph"/>
        <w:numPr>
          <w:ilvl w:val="0"/>
          <w:numId w:val="20"/>
        </w:numPr>
        <w:ind w:left="1530" w:right="-360" w:hanging="1530"/>
      </w:pPr>
      <w:r w:rsidRPr="00A27EDB">
        <w:t>Survey Access from Event Home Screen and Centralized Survey Launch Page</w:t>
      </w:r>
    </w:p>
    <w:p w:rsidR="00B57B90" w:rsidRPr="00A27EDB" w:rsidP="00B57B90" w14:paraId="4C8213E0" w14:textId="20E26E53">
      <w:pPr>
        <w:pStyle w:val="ListParagraph"/>
        <w:numPr>
          <w:ilvl w:val="0"/>
          <w:numId w:val="20"/>
        </w:numPr>
        <w:ind w:left="1530" w:right="-360" w:hanging="1530"/>
      </w:pPr>
      <w:r w:rsidRPr="00A27EDB">
        <w:t xml:space="preserve">Event Push Notifications and In-Session Chat Messages </w:t>
      </w:r>
    </w:p>
    <w:p w:rsidR="00B57B90" w:rsidRPr="00A27EDB" w:rsidP="00B57B90" w14:paraId="35416911" w14:textId="77777777">
      <w:pPr>
        <w:pStyle w:val="ListParagraph"/>
        <w:numPr>
          <w:ilvl w:val="0"/>
          <w:numId w:val="20"/>
        </w:numPr>
        <w:ind w:left="1530" w:right="-360" w:hanging="1530"/>
      </w:pPr>
      <w:r w:rsidRPr="00A27EDB">
        <w:t>Post-Event Survey Email Invitation</w:t>
      </w:r>
    </w:p>
    <w:p w:rsidR="003A4C87" w:rsidRPr="009F4BF1" w:rsidP="005E4E6D" w14:paraId="6A1A0EDE" w14:textId="3B57FF6B">
      <w:pPr>
        <w:pStyle w:val="ListParagraph"/>
        <w:numPr>
          <w:ilvl w:val="0"/>
          <w:numId w:val="20"/>
        </w:numPr>
        <w:ind w:left="1530" w:right="-360" w:hanging="1530"/>
      </w:pPr>
      <w:r>
        <w:t xml:space="preserve">Post-Event Survey </w:t>
      </w:r>
      <w:r w:rsidRPr="00ED411A">
        <w:t xml:space="preserve">Email </w:t>
      </w:r>
      <w:r>
        <w:t>R</w:t>
      </w:r>
      <w:r w:rsidRPr="00ED411A">
        <w:t>eminders</w:t>
      </w:r>
    </w:p>
    <w:sectPr w:rsidSect="00194AC6">
      <w:headerReference w:type="even" r:id="rId8"/>
      <w:headerReference w:type="default" r:id="rId9"/>
      <w:footerReference w:type="even" r:id="rId10"/>
      <w:footerReference w:type="default" r:id="rId11"/>
      <w:headerReference w:type="first" r:id="rId12"/>
      <w:footerReference w:type="first" r:id="rId13"/>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E2CA5" w14:paraId="224678CD"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46F2C" w14:paraId="7E4B5A7D" w14:textId="77F0B22A">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3824BB">
      <w:rPr>
        <w:rStyle w:val="PageNumber"/>
        <w:noProof/>
        <w:sz w:val="20"/>
        <w:szCs w:val="20"/>
      </w:rPr>
      <w:t>2</w:t>
    </w:r>
    <w:r>
      <w:rPr>
        <w:rStyle w:val="PageNumber"/>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E2CA5" w14:paraId="1E4510B7"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E2CA5" w14:paraId="5CD86F82"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E2CA5" w14:paraId="44E9735B"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E2CA5" w14:paraId="660FB891"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E5509A"/>
    <w:multiLevelType w:val="hybridMultilevel"/>
    <w:tmpl w:val="F558EBA2"/>
    <w:lvl w:ilvl="0">
      <w:start w:val="1"/>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
    <w:nsid w:val="033C4B70"/>
    <w:multiLevelType w:val="hybridMultilevel"/>
    <w:tmpl w:val="A176B57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11C61C8E"/>
    <w:multiLevelType w:val="hybridMultilevel"/>
    <w:tmpl w:val="497C730C"/>
    <w:lvl w:ilvl="0">
      <w:start w:val="1"/>
      <w:numFmt w:val="bullet"/>
      <w:lvlText w:val=""/>
      <w:lvlJc w:val="left"/>
      <w:pPr>
        <w:tabs>
          <w:tab w:val="num" w:pos="840"/>
        </w:tabs>
        <w:ind w:left="840" w:hanging="360"/>
      </w:pPr>
      <w:rPr>
        <w:rFonts w:ascii="Symbol" w:hAnsi="Symbol" w:hint="default"/>
      </w:rPr>
    </w:lvl>
    <w:lvl w:ilvl="1" w:tentative="1">
      <w:start w:val="1"/>
      <w:numFmt w:val="bullet"/>
      <w:lvlText w:val="o"/>
      <w:lvlJc w:val="left"/>
      <w:pPr>
        <w:tabs>
          <w:tab w:val="num" w:pos="1560"/>
        </w:tabs>
        <w:ind w:left="1560" w:hanging="360"/>
      </w:pPr>
      <w:rPr>
        <w:rFonts w:ascii="Courier New" w:hAnsi="Courier New" w:hint="default"/>
      </w:rPr>
    </w:lvl>
    <w:lvl w:ilvl="2" w:tentative="1">
      <w:start w:val="1"/>
      <w:numFmt w:val="bullet"/>
      <w:lvlText w:val=""/>
      <w:lvlJc w:val="left"/>
      <w:pPr>
        <w:tabs>
          <w:tab w:val="num" w:pos="2280"/>
        </w:tabs>
        <w:ind w:left="2280" w:hanging="360"/>
      </w:pPr>
      <w:rPr>
        <w:rFonts w:ascii="Wingdings" w:hAnsi="Wingdings" w:hint="default"/>
      </w:rPr>
    </w:lvl>
    <w:lvl w:ilvl="3" w:tentative="1">
      <w:start w:val="1"/>
      <w:numFmt w:val="bullet"/>
      <w:lvlText w:val=""/>
      <w:lvlJc w:val="left"/>
      <w:pPr>
        <w:tabs>
          <w:tab w:val="num" w:pos="3000"/>
        </w:tabs>
        <w:ind w:left="3000" w:hanging="360"/>
      </w:pPr>
      <w:rPr>
        <w:rFonts w:ascii="Symbol" w:hAnsi="Symbol" w:hint="default"/>
      </w:rPr>
    </w:lvl>
    <w:lvl w:ilvl="4" w:tentative="1">
      <w:start w:val="1"/>
      <w:numFmt w:val="bullet"/>
      <w:lvlText w:val="o"/>
      <w:lvlJc w:val="left"/>
      <w:pPr>
        <w:tabs>
          <w:tab w:val="num" w:pos="3720"/>
        </w:tabs>
        <w:ind w:left="3720" w:hanging="360"/>
      </w:pPr>
      <w:rPr>
        <w:rFonts w:ascii="Courier New" w:hAnsi="Courier New" w:hint="default"/>
      </w:rPr>
    </w:lvl>
    <w:lvl w:ilvl="5" w:tentative="1">
      <w:start w:val="1"/>
      <w:numFmt w:val="bullet"/>
      <w:lvlText w:val=""/>
      <w:lvlJc w:val="left"/>
      <w:pPr>
        <w:tabs>
          <w:tab w:val="num" w:pos="4440"/>
        </w:tabs>
        <w:ind w:left="4440" w:hanging="360"/>
      </w:pPr>
      <w:rPr>
        <w:rFonts w:ascii="Wingdings" w:hAnsi="Wingdings" w:hint="default"/>
      </w:rPr>
    </w:lvl>
    <w:lvl w:ilvl="6" w:tentative="1">
      <w:start w:val="1"/>
      <w:numFmt w:val="bullet"/>
      <w:lvlText w:val=""/>
      <w:lvlJc w:val="left"/>
      <w:pPr>
        <w:tabs>
          <w:tab w:val="num" w:pos="5160"/>
        </w:tabs>
        <w:ind w:left="5160" w:hanging="360"/>
      </w:pPr>
      <w:rPr>
        <w:rFonts w:ascii="Symbol" w:hAnsi="Symbol" w:hint="default"/>
      </w:rPr>
    </w:lvl>
    <w:lvl w:ilvl="7" w:tentative="1">
      <w:start w:val="1"/>
      <w:numFmt w:val="bullet"/>
      <w:lvlText w:val="o"/>
      <w:lvlJc w:val="left"/>
      <w:pPr>
        <w:tabs>
          <w:tab w:val="num" w:pos="5880"/>
        </w:tabs>
        <w:ind w:left="5880" w:hanging="360"/>
      </w:pPr>
      <w:rPr>
        <w:rFonts w:ascii="Courier New" w:hAnsi="Courier New" w:hint="default"/>
      </w:rPr>
    </w:lvl>
    <w:lvl w:ilvl="8" w:tentative="1">
      <w:start w:val="1"/>
      <w:numFmt w:val="bullet"/>
      <w:lvlText w:val=""/>
      <w:lvlJc w:val="left"/>
      <w:pPr>
        <w:tabs>
          <w:tab w:val="num" w:pos="6600"/>
        </w:tabs>
        <w:ind w:left="6600" w:hanging="360"/>
      </w:pPr>
      <w:rPr>
        <w:rFonts w:ascii="Wingdings" w:hAnsi="Wingdings" w:hint="default"/>
      </w:rPr>
    </w:lvl>
  </w:abstractNum>
  <w:abstractNum w:abstractNumId="4">
    <w:nsid w:val="12224672"/>
    <w:multiLevelType w:val="hybridMultilevel"/>
    <w:tmpl w:val="4C56DD22"/>
    <w:lvl w:ilvl="0">
      <w:start w:val="1"/>
      <w:numFmt w:val="decimal"/>
      <w:lvlText w:val="%1."/>
      <w:lvlJc w:val="left"/>
      <w:pPr>
        <w:ind w:left="360" w:hanging="360"/>
      </w:pPr>
      <w:rPr>
        <w:rFonts w:cs="Times New Roman"/>
      </w:rPr>
    </w:lvl>
    <w:lvl w:ilvl="1">
      <w:start w:val="1"/>
      <w:numFmt w:val="lowerLetter"/>
      <w:lvlText w:val="%2."/>
      <w:lvlJc w:val="left"/>
      <w:pPr>
        <w:ind w:left="1080" w:hanging="360"/>
      </w:pPr>
      <w:rPr>
        <w:rFonts w:cs="Times New Roman"/>
      </w:rPr>
    </w:lvl>
    <w:lvl w:ilvl="2" w:tentative="1">
      <w:start w:val="1"/>
      <w:numFmt w:val="lowerRoman"/>
      <w:lvlText w:val="%3."/>
      <w:lvlJc w:val="right"/>
      <w:pPr>
        <w:ind w:left="1800" w:hanging="180"/>
      </w:pPr>
      <w:rPr>
        <w:rFonts w:cs="Times New Roman"/>
      </w:rPr>
    </w:lvl>
    <w:lvl w:ilvl="3" w:tentative="1">
      <w:start w:val="1"/>
      <w:numFmt w:val="decimal"/>
      <w:lvlText w:val="%4."/>
      <w:lvlJc w:val="left"/>
      <w:pPr>
        <w:ind w:left="2520" w:hanging="360"/>
      </w:pPr>
      <w:rPr>
        <w:rFonts w:cs="Times New Roman"/>
      </w:rPr>
    </w:lvl>
    <w:lvl w:ilvl="4" w:tentative="1">
      <w:start w:val="1"/>
      <w:numFmt w:val="lowerLetter"/>
      <w:lvlText w:val="%5."/>
      <w:lvlJc w:val="left"/>
      <w:pPr>
        <w:ind w:left="3240" w:hanging="360"/>
      </w:pPr>
      <w:rPr>
        <w:rFonts w:cs="Times New Roman"/>
      </w:rPr>
    </w:lvl>
    <w:lvl w:ilvl="5" w:tentative="1">
      <w:start w:val="1"/>
      <w:numFmt w:val="lowerRoman"/>
      <w:lvlText w:val="%6."/>
      <w:lvlJc w:val="right"/>
      <w:pPr>
        <w:ind w:left="3960" w:hanging="180"/>
      </w:pPr>
      <w:rPr>
        <w:rFonts w:cs="Times New Roman"/>
      </w:rPr>
    </w:lvl>
    <w:lvl w:ilvl="6" w:tentative="1">
      <w:start w:val="1"/>
      <w:numFmt w:val="decimal"/>
      <w:lvlText w:val="%7."/>
      <w:lvlJc w:val="left"/>
      <w:pPr>
        <w:ind w:left="4680" w:hanging="360"/>
      </w:pPr>
      <w:rPr>
        <w:rFonts w:cs="Times New Roman"/>
      </w:rPr>
    </w:lvl>
    <w:lvl w:ilvl="7" w:tentative="1">
      <w:start w:val="1"/>
      <w:numFmt w:val="lowerLetter"/>
      <w:lvlText w:val="%8."/>
      <w:lvlJc w:val="left"/>
      <w:pPr>
        <w:ind w:left="5400" w:hanging="360"/>
      </w:pPr>
      <w:rPr>
        <w:rFonts w:cs="Times New Roman"/>
      </w:rPr>
    </w:lvl>
    <w:lvl w:ilvl="8" w:tentative="1">
      <w:start w:val="1"/>
      <w:numFmt w:val="lowerRoman"/>
      <w:lvlText w:val="%9."/>
      <w:lvlJc w:val="right"/>
      <w:pPr>
        <w:ind w:left="6120" w:hanging="180"/>
      </w:pPr>
      <w:rPr>
        <w:rFonts w:cs="Times New Roman"/>
      </w:rPr>
    </w:lvl>
  </w:abstractNum>
  <w:abstractNum w:abstractNumId="5">
    <w:nsid w:val="16766936"/>
    <w:multiLevelType w:val="hybridMultilevel"/>
    <w:tmpl w:val="E1947F58"/>
    <w:lvl w:ilvl="0">
      <w:start w:val="1"/>
      <w:numFmt w:val="decimal"/>
      <w:lvlText w:val="%1."/>
      <w:lvlJc w:val="left"/>
      <w:pPr>
        <w:ind w:left="360" w:hanging="360"/>
      </w:pPr>
      <w:rPr>
        <w:rFonts w:cs="Times New Roman" w:hint="default"/>
      </w:rPr>
    </w:lvl>
    <w:lvl w:ilvl="1" w:tentative="1">
      <w:start w:val="1"/>
      <w:numFmt w:val="lowerLetter"/>
      <w:lvlText w:val="%2."/>
      <w:lvlJc w:val="left"/>
      <w:pPr>
        <w:ind w:left="1080" w:hanging="360"/>
      </w:pPr>
      <w:rPr>
        <w:rFonts w:cs="Times New Roman"/>
      </w:rPr>
    </w:lvl>
    <w:lvl w:ilvl="2" w:tentative="1">
      <w:start w:val="1"/>
      <w:numFmt w:val="lowerRoman"/>
      <w:lvlText w:val="%3."/>
      <w:lvlJc w:val="right"/>
      <w:pPr>
        <w:ind w:left="1800" w:hanging="180"/>
      </w:pPr>
      <w:rPr>
        <w:rFonts w:cs="Times New Roman"/>
      </w:rPr>
    </w:lvl>
    <w:lvl w:ilvl="3" w:tentative="1">
      <w:start w:val="1"/>
      <w:numFmt w:val="decimal"/>
      <w:lvlText w:val="%4."/>
      <w:lvlJc w:val="left"/>
      <w:pPr>
        <w:ind w:left="2520" w:hanging="360"/>
      </w:pPr>
      <w:rPr>
        <w:rFonts w:cs="Times New Roman"/>
      </w:rPr>
    </w:lvl>
    <w:lvl w:ilvl="4" w:tentative="1">
      <w:start w:val="1"/>
      <w:numFmt w:val="lowerLetter"/>
      <w:lvlText w:val="%5."/>
      <w:lvlJc w:val="left"/>
      <w:pPr>
        <w:ind w:left="3240" w:hanging="360"/>
      </w:pPr>
      <w:rPr>
        <w:rFonts w:cs="Times New Roman"/>
      </w:rPr>
    </w:lvl>
    <w:lvl w:ilvl="5" w:tentative="1">
      <w:start w:val="1"/>
      <w:numFmt w:val="lowerRoman"/>
      <w:lvlText w:val="%6."/>
      <w:lvlJc w:val="right"/>
      <w:pPr>
        <w:ind w:left="3960" w:hanging="180"/>
      </w:pPr>
      <w:rPr>
        <w:rFonts w:cs="Times New Roman"/>
      </w:rPr>
    </w:lvl>
    <w:lvl w:ilvl="6" w:tentative="1">
      <w:start w:val="1"/>
      <w:numFmt w:val="decimal"/>
      <w:lvlText w:val="%7."/>
      <w:lvlJc w:val="left"/>
      <w:pPr>
        <w:ind w:left="4680" w:hanging="360"/>
      </w:pPr>
      <w:rPr>
        <w:rFonts w:cs="Times New Roman"/>
      </w:rPr>
    </w:lvl>
    <w:lvl w:ilvl="7" w:tentative="1">
      <w:start w:val="1"/>
      <w:numFmt w:val="lowerLetter"/>
      <w:lvlText w:val="%8."/>
      <w:lvlJc w:val="left"/>
      <w:pPr>
        <w:ind w:left="5400" w:hanging="360"/>
      </w:pPr>
      <w:rPr>
        <w:rFonts w:cs="Times New Roman"/>
      </w:rPr>
    </w:lvl>
    <w:lvl w:ilvl="8" w:tentative="1">
      <w:start w:val="1"/>
      <w:numFmt w:val="lowerRoman"/>
      <w:lvlText w:val="%9."/>
      <w:lvlJc w:val="right"/>
      <w:pPr>
        <w:ind w:left="6120" w:hanging="180"/>
      </w:pPr>
      <w:rPr>
        <w:rFonts w:cs="Times New Roman"/>
      </w:rPr>
    </w:lvl>
  </w:abstractNum>
  <w:abstractNum w:abstractNumId="6">
    <w:nsid w:val="1EA7344E"/>
    <w:multiLevelType w:val="hybridMultilevel"/>
    <w:tmpl w:val="AA2E48A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nsid w:val="25A72214"/>
    <w:multiLevelType w:val="hybridMultilevel"/>
    <w:tmpl w:val="F42A779A"/>
    <w:lvl w:ilvl="0">
      <w:start w:val="1"/>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8">
    <w:nsid w:val="3A8B30B2"/>
    <w:multiLevelType w:val="hybridMultilevel"/>
    <w:tmpl w:val="0BF4D9EC"/>
    <w:lvl w:ilvl="0">
      <w:start w:val="1"/>
      <w:numFmt w:val="bullet"/>
      <w:lvlText w:val=""/>
      <w:lvlJc w:val="left"/>
      <w:pPr>
        <w:tabs>
          <w:tab w:val="num" w:pos="789"/>
        </w:tabs>
        <w:ind w:left="789" w:hanging="360"/>
      </w:pPr>
      <w:rPr>
        <w:rFonts w:ascii="Symbol" w:hAnsi="Symbol" w:hint="default"/>
      </w:rPr>
    </w:lvl>
    <w:lvl w:ilvl="1" w:tentative="1">
      <w:start w:val="1"/>
      <w:numFmt w:val="bullet"/>
      <w:lvlText w:val="o"/>
      <w:lvlJc w:val="left"/>
      <w:pPr>
        <w:tabs>
          <w:tab w:val="num" w:pos="1509"/>
        </w:tabs>
        <w:ind w:left="1509" w:hanging="360"/>
      </w:pPr>
      <w:rPr>
        <w:rFonts w:ascii="Courier New" w:hAnsi="Courier New" w:hint="default"/>
      </w:rPr>
    </w:lvl>
    <w:lvl w:ilvl="2" w:tentative="1">
      <w:start w:val="1"/>
      <w:numFmt w:val="bullet"/>
      <w:lvlText w:val=""/>
      <w:lvlJc w:val="left"/>
      <w:pPr>
        <w:tabs>
          <w:tab w:val="num" w:pos="2229"/>
        </w:tabs>
        <w:ind w:left="2229" w:hanging="360"/>
      </w:pPr>
      <w:rPr>
        <w:rFonts w:ascii="Wingdings" w:hAnsi="Wingdings" w:hint="default"/>
      </w:rPr>
    </w:lvl>
    <w:lvl w:ilvl="3" w:tentative="1">
      <w:start w:val="1"/>
      <w:numFmt w:val="bullet"/>
      <w:lvlText w:val=""/>
      <w:lvlJc w:val="left"/>
      <w:pPr>
        <w:tabs>
          <w:tab w:val="num" w:pos="2949"/>
        </w:tabs>
        <w:ind w:left="2949" w:hanging="360"/>
      </w:pPr>
      <w:rPr>
        <w:rFonts w:ascii="Symbol" w:hAnsi="Symbol" w:hint="default"/>
      </w:rPr>
    </w:lvl>
    <w:lvl w:ilvl="4" w:tentative="1">
      <w:start w:val="1"/>
      <w:numFmt w:val="bullet"/>
      <w:lvlText w:val="o"/>
      <w:lvlJc w:val="left"/>
      <w:pPr>
        <w:tabs>
          <w:tab w:val="num" w:pos="3669"/>
        </w:tabs>
        <w:ind w:left="3669" w:hanging="360"/>
      </w:pPr>
      <w:rPr>
        <w:rFonts w:ascii="Courier New" w:hAnsi="Courier New" w:hint="default"/>
      </w:rPr>
    </w:lvl>
    <w:lvl w:ilvl="5" w:tentative="1">
      <w:start w:val="1"/>
      <w:numFmt w:val="bullet"/>
      <w:lvlText w:val=""/>
      <w:lvlJc w:val="left"/>
      <w:pPr>
        <w:tabs>
          <w:tab w:val="num" w:pos="4389"/>
        </w:tabs>
        <w:ind w:left="4389" w:hanging="360"/>
      </w:pPr>
      <w:rPr>
        <w:rFonts w:ascii="Wingdings" w:hAnsi="Wingdings" w:hint="default"/>
      </w:rPr>
    </w:lvl>
    <w:lvl w:ilvl="6" w:tentative="1">
      <w:start w:val="1"/>
      <w:numFmt w:val="bullet"/>
      <w:lvlText w:val=""/>
      <w:lvlJc w:val="left"/>
      <w:pPr>
        <w:tabs>
          <w:tab w:val="num" w:pos="5109"/>
        </w:tabs>
        <w:ind w:left="5109" w:hanging="360"/>
      </w:pPr>
      <w:rPr>
        <w:rFonts w:ascii="Symbol" w:hAnsi="Symbol" w:hint="default"/>
      </w:rPr>
    </w:lvl>
    <w:lvl w:ilvl="7" w:tentative="1">
      <w:start w:val="1"/>
      <w:numFmt w:val="bullet"/>
      <w:lvlText w:val="o"/>
      <w:lvlJc w:val="left"/>
      <w:pPr>
        <w:tabs>
          <w:tab w:val="num" w:pos="5829"/>
        </w:tabs>
        <w:ind w:left="5829" w:hanging="360"/>
      </w:pPr>
      <w:rPr>
        <w:rFonts w:ascii="Courier New" w:hAnsi="Courier New" w:hint="default"/>
      </w:rPr>
    </w:lvl>
    <w:lvl w:ilvl="8" w:tentative="1">
      <w:start w:val="1"/>
      <w:numFmt w:val="bullet"/>
      <w:lvlText w:val=""/>
      <w:lvlJc w:val="left"/>
      <w:pPr>
        <w:tabs>
          <w:tab w:val="num" w:pos="6549"/>
        </w:tabs>
        <w:ind w:left="6549" w:hanging="360"/>
      </w:pPr>
      <w:rPr>
        <w:rFonts w:ascii="Wingdings" w:hAnsi="Wingdings" w:hint="default"/>
      </w:rPr>
    </w:lvl>
  </w:abstractNum>
  <w:abstractNum w:abstractNumId="9">
    <w:nsid w:val="3FF303C4"/>
    <w:multiLevelType w:val="hybridMultilevel"/>
    <w:tmpl w:val="2742876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nsid w:val="3FF434B9"/>
    <w:multiLevelType w:val="hybridMultilevel"/>
    <w:tmpl w:val="9EE072DE"/>
    <w:lvl w:ilvl="0">
      <w:start w:val="1"/>
      <w:numFmt w:val="bullet"/>
      <w:lvlText w:val=""/>
      <w:lvlJc w:val="left"/>
      <w:pPr>
        <w:tabs>
          <w:tab w:val="num" w:pos="1161"/>
        </w:tabs>
        <w:ind w:left="1161" w:hanging="441"/>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nsid w:val="4DA04643"/>
    <w:multiLevelType w:val="hybridMultilevel"/>
    <w:tmpl w:val="F90CDD8A"/>
    <w:lvl w:ilvl="0">
      <w:start w:val="1"/>
      <w:numFmt w:val="decimal"/>
      <w:lvlText w:val="%1."/>
      <w:lvlJc w:val="left"/>
      <w:pPr>
        <w:ind w:left="720" w:hanging="360"/>
      </w:pPr>
      <w:rPr>
        <w:rFonts w:cs="Times New Roman" w:hint="default"/>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2">
    <w:nsid w:val="63DB0D13"/>
    <w:multiLevelType w:val="hybridMultilevel"/>
    <w:tmpl w:val="71CC3B96"/>
    <w:lvl w:ilvl="0">
      <w:start w:val="1"/>
      <w:numFmt w:val="decimal"/>
      <w:lvlText w:val="%1."/>
      <w:lvlJc w:val="left"/>
      <w:pPr>
        <w:ind w:left="360" w:hanging="360"/>
      </w:pPr>
      <w:rPr>
        <w:rFonts w:cs="Times New Roman" w:hint="default"/>
      </w:rPr>
    </w:lvl>
    <w:lvl w:ilvl="1" w:tentative="1">
      <w:start w:val="1"/>
      <w:numFmt w:val="lowerLetter"/>
      <w:lvlText w:val="%2."/>
      <w:lvlJc w:val="left"/>
      <w:pPr>
        <w:ind w:left="1080" w:hanging="360"/>
      </w:pPr>
      <w:rPr>
        <w:rFonts w:cs="Times New Roman"/>
      </w:rPr>
    </w:lvl>
    <w:lvl w:ilvl="2" w:tentative="1">
      <w:start w:val="1"/>
      <w:numFmt w:val="lowerRoman"/>
      <w:lvlText w:val="%3."/>
      <w:lvlJc w:val="right"/>
      <w:pPr>
        <w:ind w:left="1800" w:hanging="180"/>
      </w:pPr>
      <w:rPr>
        <w:rFonts w:cs="Times New Roman"/>
      </w:rPr>
    </w:lvl>
    <w:lvl w:ilvl="3" w:tentative="1">
      <w:start w:val="1"/>
      <w:numFmt w:val="decimal"/>
      <w:lvlText w:val="%4."/>
      <w:lvlJc w:val="left"/>
      <w:pPr>
        <w:ind w:left="2520" w:hanging="360"/>
      </w:pPr>
      <w:rPr>
        <w:rFonts w:cs="Times New Roman"/>
      </w:rPr>
    </w:lvl>
    <w:lvl w:ilvl="4" w:tentative="1">
      <w:start w:val="1"/>
      <w:numFmt w:val="lowerLetter"/>
      <w:lvlText w:val="%5."/>
      <w:lvlJc w:val="left"/>
      <w:pPr>
        <w:ind w:left="3240" w:hanging="360"/>
      </w:pPr>
      <w:rPr>
        <w:rFonts w:cs="Times New Roman"/>
      </w:rPr>
    </w:lvl>
    <w:lvl w:ilvl="5" w:tentative="1">
      <w:start w:val="1"/>
      <w:numFmt w:val="lowerRoman"/>
      <w:lvlText w:val="%6."/>
      <w:lvlJc w:val="right"/>
      <w:pPr>
        <w:ind w:left="3960" w:hanging="180"/>
      </w:pPr>
      <w:rPr>
        <w:rFonts w:cs="Times New Roman"/>
      </w:rPr>
    </w:lvl>
    <w:lvl w:ilvl="6" w:tentative="1">
      <w:start w:val="1"/>
      <w:numFmt w:val="decimal"/>
      <w:lvlText w:val="%7."/>
      <w:lvlJc w:val="left"/>
      <w:pPr>
        <w:ind w:left="4680" w:hanging="360"/>
      </w:pPr>
      <w:rPr>
        <w:rFonts w:cs="Times New Roman"/>
      </w:rPr>
    </w:lvl>
    <w:lvl w:ilvl="7" w:tentative="1">
      <w:start w:val="1"/>
      <w:numFmt w:val="lowerLetter"/>
      <w:lvlText w:val="%8."/>
      <w:lvlJc w:val="left"/>
      <w:pPr>
        <w:ind w:left="5400" w:hanging="360"/>
      </w:pPr>
      <w:rPr>
        <w:rFonts w:cs="Times New Roman"/>
      </w:rPr>
    </w:lvl>
    <w:lvl w:ilvl="8" w:tentative="1">
      <w:start w:val="1"/>
      <w:numFmt w:val="lowerRoman"/>
      <w:lvlText w:val="%9."/>
      <w:lvlJc w:val="right"/>
      <w:pPr>
        <w:ind w:left="6120" w:hanging="180"/>
      </w:pPr>
      <w:rPr>
        <w:rFonts w:cs="Times New Roman"/>
      </w:rPr>
    </w:lvl>
  </w:abstractNum>
  <w:abstractNum w:abstractNumId="13">
    <w:nsid w:val="661F7C66"/>
    <w:multiLevelType w:val="hybridMultilevel"/>
    <w:tmpl w:val="7A7E97A4"/>
    <w:lvl w:ilvl="0">
      <w:start w:val="1"/>
      <w:numFmt w:val="upperLetter"/>
      <w:lvlText w:val="Attachment %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6B4873C6"/>
    <w:multiLevelType w:val="hybridMultilevel"/>
    <w:tmpl w:val="377011F0"/>
    <w:lvl w:ilvl="0">
      <w:start w:val="1"/>
      <w:numFmt w:val="bullet"/>
      <w:lvlText w:val=""/>
      <w:lvlJc w:val="left"/>
      <w:pPr>
        <w:tabs>
          <w:tab w:val="num" w:pos="792"/>
        </w:tabs>
        <w:ind w:left="792" w:hanging="360"/>
      </w:pPr>
      <w:rPr>
        <w:rFonts w:ascii="Symbol" w:hAnsi="Symbol" w:hint="default"/>
      </w:rPr>
    </w:lvl>
    <w:lvl w:ilvl="1" w:tentative="1">
      <w:start w:val="1"/>
      <w:numFmt w:val="bullet"/>
      <w:lvlText w:val="o"/>
      <w:lvlJc w:val="left"/>
      <w:pPr>
        <w:tabs>
          <w:tab w:val="num" w:pos="1512"/>
        </w:tabs>
        <w:ind w:left="1512" w:hanging="360"/>
      </w:pPr>
      <w:rPr>
        <w:rFonts w:ascii="Courier New" w:hAnsi="Courier New" w:hint="default"/>
      </w:rPr>
    </w:lvl>
    <w:lvl w:ilvl="2" w:tentative="1">
      <w:start w:val="1"/>
      <w:numFmt w:val="bullet"/>
      <w:lvlText w:val=""/>
      <w:lvlJc w:val="left"/>
      <w:pPr>
        <w:tabs>
          <w:tab w:val="num" w:pos="2232"/>
        </w:tabs>
        <w:ind w:left="2232" w:hanging="360"/>
      </w:pPr>
      <w:rPr>
        <w:rFonts w:ascii="Wingdings" w:hAnsi="Wingdings" w:hint="default"/>
      </w:rPr>
    </w:lvl>
    <w:lvl w:ilvl="3" w:tentative="1">
      <w:start w:val="1"/>
      <w:numFmt w:val="bullet"/>
      <w:lvlText w:val=""/>
      <w:lvlJc w:val="left"/>
      <w:pPr>
        <w:tabs>
          <w:tab w:val="num" w:pos="2952"/>
        </w:tabs>
        <w:ind w:left="2952" w:hanging="360"/>
      </w:pPr>
      <w:rPr>
        <w:rFonts w:ascii="Symbol" w:hAnsi="Symbol" w:hint="default"/>
      </w:rPr>
    </w:lvl>
    <w:lvl w:ilvl="4" w:tentative="1">
      <w:start w:val="1"/>
      <w:numFmt w:val="bullet"/>
      <w:lvlText w:val="o"/>
      <w:lvlJc w:val="left"/>
      <w:pPr>
        <w:tabs>
          <w:tab w:val="num" w:pos="3672"/>
        </w:tabs>
        <w:ind w:left="3672" w:hanging="360"/>
      </w:pPr>
      <w:rPr>
        <w:rFonts w:ascii="Courier New" w:hAnsi="Courier New" w:hint="default"/>
      </w:rPr>
    </w:lvl>
    <w:lvl w:ilvl="5" w:tentative="1">
      <w:start w:val="1"/>
      <w:numFmt w:val="bullet"/>
      <w:lvlText w:val=""/>
      <w:lvlJc w:val="left"/>
      <w:pPr>
        <w:tabs>
          <w:tab w:val="num" w:pos="4392"/>
        </w:tabs>
        <w:ind w:left="4392" w:hanging="360"/>
      </w:pPr>
      <w:rPr>
        <w:rFonts w:ascii="Wingdings" w:hAnsi="Wingdings" w:hint="default"/>
      </w:rPr>
    </w:lvl>
    <w:lvl w:ilvl="6" w:tentative="1">
      <w:start w:val="1"/>
      <w:numFmt w:val="bullet"/>
      <w:lvlText w:val=""/>
      <w:lvlJc w:val="left"/>
      <w:pPr>
        <w:tabs>
          <w:tab w:val="num" w:pos="5112"/>
        </w:tabs>
        <w:ind w:left="5112" w:hanging="360"/>
      </w:pPr>
      <w:rPr>
        <w:rFonts w:ascii="Symbol" w:hAnsi="Symbol" w:hint="default"/>
      </w:rPr>
    </w:lvl>
    <w:lvl w:ilvl="7" w:tentative="1">
      <w:start w:val="1"/>
      <w:numFmt w:val="bullet"/>
      <w:lvlText w:val="o"/>
      <w:lvlJc w:val="left"/>
      <w:pPr>
        <w:tabs>
          <w:tab w:val="num" w:pos="5832"/>
        </w:tabs>
        <w:ind w:left="5832" w:hanging="360"/>
      </w:pPr>
      <w:rPr>
        <w:rFonts w:ascii="Courier New" w:hAnsi="Courier New" w:hint="default"/>
      </w:rPr>
    </w:lvl>
    <w:lvl w:ilvl="8" w:tentative="1">
      <w:start w:val="1"/>
      <w:numFmt w:val="bullet"/>
      <w:lvlText w:val=""/>
      <w:lvlJc w:val="left"/>
      <w:pPr>
        <w:tabs>
          <w:tab w:val="num" w:pos="6552"/>
        </w:tabs>
        <w:ind w:left="6552" w:hanging="360"/>
      </w:pPr>
      <w:rPr>
        <w:rFonts w:ascii="Wingdings" w:hAnsi="Wingdings" w:hint="default"/>
      </w:rPr>
    </w:lvl>
  </w:abstractNum>
  <w:abstractNum w:abstractNumId="15">
    <w:nsid w:val="725C0AC2"/>
    <w:multiLevelType w:val="hybridMultilevel"/>
    <w:tmpl w:val="32C0406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746221AE"/>
    <w:multiLevelType w:val="hybridMultilevel"/>
    <w:tmpl w:val="9FA4EFC0"/>
    <w:lvl w:ilvl="0">
      <w:start w:val="1"/>
      <w:numFmt w:val="decimal"/>
      <w:lvlText w:val="%1."/>
      <w:lvlJc w:val="left"/>
      <w:pPr>
        <w:ind w:left="360" w:hanging="360"/>
      </w:pPr>
      <w:rPr>
        <w:rFonts w:cs="Times New Roman"/>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7">
    <w:nsid w:val="78385B3C"/>
    <w:multiLevelType w:val="singleLevel"/>
    <w:tmpl w:val="A5BA7554"/>
    <w:lvl w:ilvl="0">
      <w:start w:val="5"/>
      <w:numFmt w:val="lowerLetter"/>
      <w:lvlText w:val="%1."/>
      <w:lvlJc w:val="left"/>
      <w:pPr>
        <w:tabs>
          <w:tab w:val="num" w:pos="1434"/>
        </w:tabs>
        <w:ind w:left="1434" w:hanging="570"/>
      </w:pPr>
      <w:rPr>
        <w:rFonts w:cs="Times New Roman" w:hint="default"/>
      </w:rPr>
    </w:lvl>
  </w:abstractNum>
  <w:abstractNum w:abstractNumId="18">
    <w:nsid w:val="7B8A28C0"/>
    <w:multiLevelType w:val="singleLevel"/>
    <w:tmpl w:val="2A22CF7E"/>
    <w:lvl w:ilvl="0">
      <w:start w:val="1"/>
      <w:numFmt w:val="lowerLetter"/>
      <w:lvlText w:val="%1."/>
      <w:lvlJc w:val="left"/>
      <w:pPr>
        <w:tabs>
          <w:tab w:val="num" w:pos="1446"/>
        </w:tabs>
        <w:ind w:left="1446" w:hanging="570"/>
      </w:pPr>
      <w:rPr>
        <w:rFonts w:cs="Times New Roman" w:hint="default"/>
      </w:rPr>
    </w:lvl>
  </w:abstractNum>
  <w:abstractNum w:abstractNumId="19">
    <w:nsid w:val="7CF10674"/>
    <w:multiLevelType w:val="hybridMultilevel"/>
    <w:tmpl w:val="8F30CE1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737291219">
    <w:abstractNumId w:val="10"/>
  </w:num>
  <w:num w:numId="2" w16cid:durableId="1525291017">
    <w:abstractNumId w:val="18"/>
  </w:num>
  <w:num w:numId="3" w16cid:durableId="377824521">
    <w:abstractNumId w:val="17"/>
  </w:num>
  <w:num w:numId="4" w16cid:durableId="471025527">
    <w:abstractNumId w:val="19"/>
  </w:num>
  <w:num w:numId="5" w16cid:durableId="1640380180">
    <w:abstractNumId w:val="3"/>
  </w:num>
  <w:num w:numId="6" w16cid:durableId="1874881442">
    <w:abstractNumId w:val="1"/>
  </w:num>
  <w:num w:numId="7" w16cid:durableId="1106846611">
    <w:abstractNumId w:val="8"/>
  </w:num>
  <w:num w:numId="8" w16cid:durableId="823199575">
    <w:abstractNumId w:val="14"/>
  </w:num>
  <w:num w:numId="9" w16cid:durableId="583609691">
    <w:abstractNumId w:val="9"/>
  </w:num>
  <w:num w:numId="10" w16cid:durableId="1779644946">
    <w:abstractNumId w:val="2"/>
  </w:num>
  <w:num w:numId="11" w16cid:durableId="387611598">
    <w:abstractNumId w:val="6"/>
  </w:num>
  <w:num w:numId="12" w16cid:durableId="37051270">
    <w:abstractNumId w:val="7"/>
  </w:num>
  <w:num w:numId="13" w16cid:durableId="665671067">
    <w:abstractNumId w:val="0"/>
  </w:num>
  <w:num w:numId="14" w16cid:durableId="1628662182">
    <w:abstractNumId w:val="16"/>
  </w:num>
  <w:num w:numId="15" w16cid:durableId="2141461095">
    <w:abstractNumId w:val="12"/>
  </w:num>
  <w:num w:numId="16" w16cid:durableId="927496368">
    <w:abstractNumId w:val="11"/>
  </w:num>
  <w:num w:numId="17" w16cid:durableId="601453778">
    <w:abstractNumId w:val="4"/>
  </w:num>
  <w:num w:numId="18" w16cid:durableId="817654178">
    <w:abstractNumId w:val="5"/>
  </w:num>
  <w:num w:numId="19" w16cid:durableId="1133057664">
    <w:abstractNumId w:val="15"/>
  </w:num>
  <w:num w:numId="20" w16cid:durableId="116721030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383F"/>
    <w:rsid w:val="00022E5E"/>
    <w:rsid w:val="00023A57"/>
    <w:rsid w:val="00045CFC"/>
    <w:rsid w:val="00047A64"/>
    <w:rsid w:val="00063FBF"/>
    <w:rsid w:val="00067329"/>
    <w:rsid w:val="000728CC"/>
    <w:rsid w:val="00093C95"/>
    <w:rsid w:val="00095638"/>
    <w:rsid w:val="000A0E5B"/>
    <w:rsid w:val="000A105A"/>
    <w:rsid w:val="000B222C"/>
    <w:rsid w:val="000B2838"/>
    <w:rsid w:val="000B7565"/>
    <w:rsid w:val="000D44CA"/>
    <w:rsid w:val="000E200B"/>
    <w:rsid w:val="000E3620"/>
    <w:rsid w:val="000E4A89"/>
    <w:rsid w:val="000F68BE"/>
    <w:rsid w:val="000F6D85"/>
    <w:rsid w:val="001040DB"/>
    <w:rsid w:val="001131CC"/>
    <w:rsid w:val="00122E0B"/>
    <w:rsid w:val="00132094"/>
    <w:rsid w:val="0014445F"/>
    <w:rsid w:val="00145293"/>
    <w:rsid w:val="00146B20"/>
    <w:rsid w:val="00170D16"/>
    <w:rsid w:val="00175726"/>
    <w:rsid w:val="00191E5F"/>
    <w:rsid w:val="001927A4"/>
    <w:rsid w:val="00194AC6"/>
    <w:rsid w:val="00196E65"/>
    <w:rsid w:val="001A23B0"/>
    <w:rsid w:val="001A25CC"/>
    <w:rsid w:val="001B0AAA"/>
    <w:rsid w:val="001B1649"/>
    <w:rsid w:val="001C003D"/>
    <w:rsid w:val="001C39F7"/>
    <w:rsid w:val="001C6A0C"/>
    <w:rsid w:val="001D725C"/>
    <w:rsid w:val="00237B48"/>
    <w:rsid w:val="00241FA2"/>
    <w:rsid w:val="0024521E"/>
    <w:rsid w:val="00263C3D"/>
    <w:rsid w:val="0026413D"/>
    <w:rsid w:val="00265236"/>
    <w:rsid w:val="00274D0B"/>
    <w:rsid w:val="002821FF"/>
    <w:rsid w:val="00291893"/>
    <w:rsid w:val="002A3481"/>
    <w:rsid w:val="002B3C95"/>
    <w:rsid w:val="002D0B92"/>
    <w:rsid w:val="002E1A56"/>
    <w:rsid w:val="002E52CD"/>
    <w:rsid w:val="00304165"/>
    <w:rsid w:val="003147D5"/>
    <w:rsid w:val="003336DE"/>
    <w:rsid w:val="003470ED"/>
    <w:rsid w:val="00355A36"/>
    <w:rsid w:val="00360086"/>
    <w:rsid w:val="003675DB"/>
    <w:rsid w:val="00372911"/>
    <w:rsid w:val="003824BB"/>
    <w:rsid w:val="003859BC"/>
    <w:rsid w:val="00391850"/>
    <w:rsid w:val="00391BB4"/>
    <w:rsid w:val="003A4C87"/>
    <w:rsid w:val="003B35A8"/>
    <w:rsid w:val="003C4F49"/>
    <w:rsid w:val="003D5BBE"/>
    <w:rsid w:val="003E05AC"/>
    <w:rsid w:val="003E3C61"/>
    <w:rsid w:val="003F1C5B"/>
    <w:rsid w:val="0040417A"/>
    <w:rsid w:val="00410061"/>
    <w:rsid w:val="0041337D"/>
    <w:rsid w:val="00434DD8"/>
    <w:rsid w:val="00434E33"/>
    <w:rsid w:val="00441434"/>
    <w:rsid w:val="00450CC2"/>
    <w:rsid w:val="0045264C"/>
    <w:rsid w:val="004803F0"/>
    <w:rsid w:val="004876EC"/>
    <w:rsid w:val="00496E8D"/>
    <w:rsid w:val="004A52CE"/>
    <w:rsid w:val="004C477F"/>
    <w:rsid w:val="004D578E"/>
    <w:rsid w:val="004D6E14"/>
    <w:rsid w:val="004E1C18"/>
    <w:rsid w:val="005009B0"/>
    <w:rsid w:val="005019C5"/>
    <w:rsid w:val="0050732B"/>
    <w:rsid w:val="00512CA7"/>
    <w:rsid w:val="0053381C"/>
    <w:rsid w:val="00533AED"/>
    <w:rsid w:val="005460D7"/>
    <w:rsid w:val="005564DD"/>
    <w:rsid w:val="00581FE9"/>
    <w:rsid w:val="005A1006"/>
    <w:rsid w:val="005A1ED9"/>
    <w:rsid w:val="005D79B8"/>
    <w:rsid w:val="005E4E6D"/>
    <w:rsid w:val="005E6CFF"/>
    <w:rsid w:val="005E714A"/>
    <w:rsid w:val="005F1C3D"/>
    <w:rsid w:val="005F36C4"/>
    <w:rsid w:val="005F3E4C"/>
    <w:rsid w:val="00607AC9"/>
    <w:rsid w:val="006140A0"/>
    <w:rsid w:val="00621E79"/>
    <w:rsid w:val="00623B4F"/>
    <w:rsid w:val="00636621"/>
    <w:rsid w:val="00642B49"/>
    <w:rsid w:val="00660A3F"/>
    <w:rsid w:val="0066544D"/>
    <w:rsid w:val="00675C43"/>
    <w:rsid w:val="006832D9"/>
    <w:rsid w:val="0069403B"/>
    <w:rsid w:val="006B0B41"/>
    <w:rsid w:val="006C11EF"/>
    <w:rsid w:val="006E16D6"/>
    <w:rsid w:val="006F3DDE"/>
    <w:rsid w:val="00704678"/>
    <w:rsid w:val="00705537"/>
    <w:rsid w:val="00715CE6"/>
    <w:rsid w:val="00735A21"/>
    <w:rsid w:val="007425E7"/>
    <w:rsid w:val="00785983"/>
    <w:rsid w:val="00796080"/>
    <w:rsid w:val="007B05B4"/>
    <w:rsid w:val="007E1038"/>
    <w:rsid w:val="007E2908"/>
    <w:rsid w:val="007E2CA5"/>
    <w:rsid w:val="007E5DB9"/>
    <w:rsid w:val="007E5E10"/>
    <w:rsid w:val="007F7D6E"/>
    <w:rsid w:val="00802607"/>
    <w:rsid w:val="008101A5"/>
    <w:rsid w:val="00822664"/>
    <w:rsid w:val="00833C21"/>
    <w:rsid w:val="00842C3D"/>
    <w:rsid w:val="00843796"/>
    <w:rsid w:val="00864813"/>
    <w:rsid w:val="00870DDE"/>
    <w:rsid w:val="00874970"/>
    <w:rsid w:val="00894E1E"/>
    <w:rsid w:val="00895229"/>
    <w:rsid w:val="008E2A3F"/>
    <w:rsid w:val="008F0203"/>
    <w:rsid w:val="008F50D4"/>
    <w:rsid w:val="0091606E"/>
    <w:rsid w:val="00921A73"/>
    <w:rsid w:val="009239AA"/>
    <w:rsid w:val="00935927"/>
    <w:rsid w:val="00935ADA"/>
    <w:rsid w:val="00946B6C"/>
    <w:rsid w:val="009556DE"/>
    <w:rsid w:val="00955A71"/>
    <w:rsid w:val="0096108F"/>
    <w:rsid w:val="00992CEB"/>
    <w:rsid w:val="009B2CB7"/>
    <w:rsid w:val="009C13B9"/>
    <w:rsid w:val="009D01A2"/>
    <w:rsid w:val="009D79E8"/>
    <w:rsid w:val="009E17D7"/>
    <w:rsid w:val="009F4BF1"/>
    <w:rsid w:val="009F5923"/>
    <w:rsid w:val="00A06DE7"/>
    <w:rsid w:val="00A11E17"/>
    <w:rsid w:val="00A21D8C"/>
    <w:rsid w:val="00A27EDB"/>
    <w:rsid w:val="00A403BB"/>
    <w:rsid w:val="00A674DF"/>
    <w:rsid w:val="00A83AA6"/>
    <w:rsid w:val="00A92141"/>
    <w:rsid w:val="00A949E6"/>
    <w:rsid w:val="00AB45BE"/>
    <w:rsid w:val="00AB4AB5"/>
    <w:rsid w:val="00AD3D72"/>
    <w:rsid w:val="00AE1809"/>
    <w:rsid w:val="00B150FD"/>
    <w:rsid w:val="00B243CB"/>
    <w:rsid w:val="00B27EEB"/>
    <w:rsid w:val="00B46F2C"/>
    <w:rsid w:val="00B57B90"/>
    <w:rsid w:val="00B73647"/>
    <w:rsid w:val="00B76EF8"/>
    <w:rsid w:val="00B76F71"/>
    <w:rsid w:val="00B80D76"/>
    <w:rsid w:val="00B86D8F"/>
    <w:rsid w:val="00B876F2"/>
    <w:rsid w:val="00B90A01"/>
    <w:rsid w:val="00BA2105"/>
    <w:rsid w:val="00BA2343"/>
    <w:rsid w:val="00BA7E06"/>
    <w:rsid w:val="00BB43B5"/>
    <w:rsid w:val="00BB6219"/>
    <w:rsid w:val="00BC498B"/>
    <w:rsid w:val="00BD0404"/>
    <w:rsid w:val="00BD290F"/>
    <w:rsid w:val="00BE163C"/>
    <w:rsid w:val="00C008AA"/>
    <w:rsid w:val="00C14CC4"/>
    <w:rsid w:val="00C25DC7"/>
    <w:rsid w:val="00C33C52"/>
    <w:rsid w:val="00C40D8B"/>
    <w:rsid w:val="00C65A8B"/>
    <w:rsid w:val="00C730C8"/>
    <w:rsid w:val="00C809B5"/>
    <w:rsid w:val="00C8407A"/>
    <w:rsid w:val="00C8488C"/>
    <w:rsid w:val="00C84E1C"/>
    <w:rsid w:val="00C86E91"/>
    <w:rsid w:val="00C95F22"/>
    <w:rsid w:val="00C9606B"/>
    <w:rsid w:val="00CA1A52"/>
    <w:rsid w:val="00CA2650"/>
    <w:rsid w:val="00CB1078"/>
    <w:rsid w:val="00CB47D9"/>
    <w:rsid w:val="00CC6FAF"/>
    <w:rsid w:val="00CC7F44"/>
    <w:rsid w:val="00CE7721"/>
    <w:rsid w:val="00D0262F"/>
    <w:rsid w:val="00D226B0"/>
    <w:rsid w:val="00D24698"/>
    <w:rsid w:val="00D31E35"/>
    <w:rsid w:val="00D453CA"/>
    <w:rsid w:val="00D6383F"/>
    <w:rsid w:val="00D64443"/>
    <w:rsid w:val="00D71221"/>
    <w:rsid w:val="00DB59D0"/>
    <w:rsid w:val="00DC20BF"/>
    <w:rsid w:val="00DC33D3"/>
    <w:rsid w:val="00DF26B1"/>
    <w:rsid w:val="00DF51BB"/>
    <w:rsid w:val="00DF63DF"/>
    <w:rsid w:val="00E02391"/>
    <w:rsid w:val="00E06990"/>
    <w:rsid w:val="00E252F3"/>
    <w:rsid w:val="00E26329"/>
    <w:rsid w:val="00E30146"/>
    <w:rsid w:val="00E40B50"/>
    <w:rsid w:val="00E50293"/>
    <w:rsid w:val="00E57B71"/>
    <w:rsid w:val="00E60B9C"/>
    <w:rsid w:val="00E65FFC"/>
    <w:rsid w:val="00E80951"/>
    <w:rsid w:val="00E854FE"/>
    <w:rsid w:val="00E863E1"/>
    <w:rsid w:val="00E86CC6"/>
    <w:rsid w:val="00EB56B3"/>
    <w:rsid w:val="00EC408C"/>
    <w:rsid w:val="00ED15C3"/>
    <w:rsid w:val="00ED2471"/>
    <w:rsid w:val="00ED411A"/>
    <w:rsid w:val="00ED6492"/>
    <w:rsid w:val="00EE2E3D"/>
    <w:rsid w:val="00EE42E4"/>
    <w:rsid w:val="00EF2095"/>
    <w:rsid w:val="00EF484B"/>
    <w:rsid w:val="00F06866"/>
    <w:rsid w:val="00F121F6"/>
    <w:rsid w:val="00F132BA"/>
    <w:rsid w:val="00F15956"/>
    <w:rsid w:val="00F24CFC"/>
    <w:rsid w:val="00F3170F"/>
    <w:rsid w:val="00F3472B"/>
    <w:rsid w:val="00F4017B"/>
    <w:rsid w:val="00F54F1F"/>
    <w:rsid w:val="00F60CA9"/>
    <w:rsid w:val="00F670D8"/>
    <w:rsid w:val="00F971FA"/>
    <w:rsid w:val="00F976B0"/>
    <w:rsid w:val="00FA50A0"/>
    <w:rsid w:val="00FA6DE7"/>
    <w:rsid w:val="00FA6F8A"/>
    <w:rsid w:val="00FC0A8E"/>
    <w:rsid w:val="00FD6D92"/>
    <w:rsid w:val="00FE2FA6"/>
    <w:rsid w:val="00FE3DF2"/>
    <w:rsid w:val="00FE7505"/>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14:docId w14:val="1ED695F0"/>
  <w15:docId w15:val="{C7E83F30-31F1-453A-AC28-21C76A855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94AC6"/>
    <w:rPr>
      <w:sz w:val="24"/>
      <w:szCs w:val="24"/>
    </w:rPr>
  </w:style>
  <w:style w:type="paragraph" w:styleId="Heading1">
    <w:name w:val="heading 1"/>
    <w:basedOn w:val="Normal"/>
    <w:next w:val="Normal"/>
    <w:link w:val="Heading1Char"/>
    <w:uiPriority w:val="99"/>
    <w:qFormat/>
    <w:rsid w:val="00194AC6"/>
    <w:pPr>
      <w:keepNext/>
      <w:ind w:right="-360"/>
      <w:outlineLvl w:val="0"/>
    </w:pPr>
    <w:rPr>
      <w:b/>
      <w:bCs/>
    </w:rPr>
  </w:style>
  <w:style w:type="paragraph" w:styleId="Heading2">
    <w:name w:val="heading 2"/>
    <w:basedOn w:val="Normal"/>
    <w:next w:val="Normal"/>
    <w:link w:val="Heading2Char"/>
    <w:uiPriority w:val="99"/>
    <w:qFormat/>
    <w:rsid w:val="00194AC6"/>
    <w:pPr>
      <w:keepNext/>
      <w:jc w:val="center"/>
      <w:outlineLvl w:val="1"/>
    </w:pPr>
    <w:rPr>
      <w:b/>
      <w:bCs/>
    </w:rPr>
  </w:style>
  <w:style w:type="paragraph" w:styleId="Heading3">
    <w:name w:val="heading 3"/>
    <w:basedOn w:val="Normal"/>
    <w:next w:val="Normal"/>
    <w:link w:val="Heading3Char"/>
    <w:uiPriority w:val="99"/>
    <w:qFormat/>
    <w:rsid w:val="00194AC6"/>
    <w:pPr>
      <w:keepNext/>
      <w:outlineLvl w:val="2"/>
    </w:pPr>
    <w:rPr>
      <w:b/>
      <w:bCs/>
    </w:rPr>
  </w:style>
  <w:style w:type="paragraph" w:styleId="Heading4">
    <w:name w:val="heading 4"/>
    <w:basedOn w:val="Normal"/>
    <w:next w:val="Normal"/>
    <w:link w:val="Heading4Char"/>
    <w:uiPriority w:val="99"/>
    <w:qFormat/>
    <w:rsid w:val="00194AC6"/>
    <w:pPr>
      <w:keepNext/>
      <w:outlineLvl w:val="3"/>
    </w:pPr>
    <w:rPr>
      <w:b/>
      <w:bCs/>
      <w:u w:val="single"/>
    </w:rPr>
  </w:style>
  <w:style w:type="paragraph" w:styleId="Heading5">
    <w:name w:val="heading 5"/>
    <w:basedOn w:val="Normal"/>
    <w:next w:val="Normal"/>
    <w:link w:val="Heading5Char"/>
    <w:uiPriority w:val="99"/>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4EE1"/>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6C4EE1"/>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6C4EE1"/>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6C4EE1"/>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6C4EE1"/>
    <w:rPr>
      <w:rFonts w:asciiTheme="minorHAnsi" w:eastAsiaTheme="minorEastAsia" w:hAnsiTheme="minorHAnsi" w:cstheme="minorBidi"/>
      <w:b/>
      <w:bCs/>
      <w:i/>
      <w:iCs/>
      <w:sz w:val="26"/>
      <w:szCs w:val="26"/>
    </w:rPr>
  </w:style>
  <w:style w:type="paragraph" w:styleId="Header">
    <w:name w:val="header"/>
    <w:basedOn w:val="Normal"/>
    <w:link w:val="HeaderChar"/>
    <w:uiPriority w:val="99"/>
    <w:rsid w:val="00194AC6"/>
    <w:pPr>
      <w:widowControl w:val="0"/>
      <w:tabs>
        <w:tab w:val="center" w:pos="4320"/>
        <w:tab w:val="right" w:pos="8640"/>
      </w:tabs>
    </w:pPr>
  </w:style>
  <w:style w:type="character" w:customStyle="1" w:styleId="HeaderChar">
    <w:name w:val="Header Char"/>
    <w:basedOn w:val="DefaultParagraphFont"/>
    <w:link w:val="Header"/>
    <w:uiPriority w:val="99"/>
    <w:semiHidden/>
    <w:rsid w:val="006C4EE1"/>
    <w:rPr>
      <w:sz w:val="24"/>
      <w:szCs w:val="24"/>
    </w:rPr>
  </w:style>
  <w:style w:type="paragraph" w:styleId="BodyText">
    <w:name w:val="Body Text"/>
    <w:basedOn w:val="Normal"/>
    <w:link w:val="BodyTextChar"/>
    <w:uiPriority w:val="99"/>
    <w:rsid w:val="00194AC6"/>
    <w:pPr>
      <w:widowControl w:val="0"/>
    </w:pPr>
    <w:rPr>
      <w:i/>
      <w:iCs/>
      <w:sz w:val="20"/>
      <w:szCs w:val="20"/>
    </w:rPr>
  </w:style>
  <w:style w:type="character" w:customStyle="1" w:styleId="BodyTextChar">
    <w:name w:val="Body Text Char"/>
    <w:basedOn w:val="DefaultParagraphFont"/>
    <w:link w:val="BodyText"/>
    <w:uiPriority w:val="99"/>
    <w:semiHidden/>
    <w:rsid w:val="006C4EE1"/>
    <w:rPr>
      <w:sz w:val="24"/>
      <w:szCs w:val="24"/>
    </w:rPr>
  </w:style>
  <w:style w:type="paragraph" w:styleId="Footer">
    <w:name w:val="footer"/>
    <w:basedOn w:val="Normal"/>
    <w:link w:val="FooterChar"/>
    <w:uiPriority w:val="99"/>
    <w:rsid w:val="00194AC6"/>
    <w:pPr>
      <w:tabs>
        <w:tab w:val="center" w:pos="4320"/>
        <w:tab w:val="right" w:pos="8640"/>
      </w:tabs>
    </w:pPr>
  </w:style>
  <w:style w:type="character" w:customStyle="1" w:styleId="FooterChar">
    <w:name w:val="Footer Char"/>
    <w:basedOn w:val="DefaultParagraphFont"/>
    <w:link w:val="Footer"/>
    <w:uiPriority w:val="99"/>
    <w:semiHidden/>
    <w:rsid w:val="006C4EE1"/>
    <w:rPr>
      <w:sz w:val="24"/>
      <w:szCs w:val="24"/>
    </w:rPr>
  </w:style>
  <w:style w:type="character" w:styleId="PageNumber">
    <w:name w:val="page number"/>
    <w:basedOn w:val="DefaultParagraphFont"/>
    <w:uiPriority w:val="99"/>
    <w:rsid w:val="00194AC6"/>
    <w:rPr>
      <w:rFonts w:cs="Times New Roman"/>
    </w:rPr>
  </w:style>
  <w:style w:type="paragraph" w:styleId="BodyTextIndent">
    <w:name w:val="Body Text Indent"/>
    <w:basedOn w:val="Normal"/>
    <w:link w:val="BodyTextIndentChar"/>
    <w:uiPriority w:val="99"/>
    <w:rsid w:val="00194AC6"/>
    <w:pPr>
      <w:ind w:left="288"/>
    </w:pPr>
    <w:rPr>
      <w:sz w:val="20"/>
      <w:szCs w:val="20"/>
      <w:lang w:eastAsia="zh-CN"/>
    </w:rPr>
  </w:style>
  <w:style w:type="character" w:customStyle="1" w:styleId="BodyTextIndentChar">
    <w:name w:val="Body Text Indent Char"/>
    <w:basedOn w:val="DefaultParagraphFont"/>
    <w:link w:val="BodyTextIndent"/>
    <w:uiPriority w:val="99"/>
    <w:semiHidden/>
    <w:rsid w:val="006C4EE1"/>
    <w:rPr>
      <w:sz w:val="24"/>
      <w:szCs w:val="24"/>
    </w:rPr>
  </w:style>
  <w:style w:type="paragraph" w:styleId="BodyTextIndent3">
    <w:name w:val="Body Text Indent 3"/>
    <w:basedOn w:val="Normal"/>
    <w:link w:val="BodyTextIndent3Char"/>
    <w:uiPriority w:val="99"/>
    <w:rsid w:val="00194AC6"/>
    <w:pPr>
      <w:ind w:left="1440" w:hanging="720"/>
    </w:pPr>
    <w:rPr>
      <w:lang w:eastAsia="zh-CN"/>
    </w:rPr>
  </w:style>
  <w:style w:type="character" w:customStyle="1" w:styleId="BodyTextIndent3Char">
    <w:name w:val="Body Text Indent 3 Char"/>
    <w:basedOn w:val="DefaultParagraphFont"/>
    <w:link w:val="BodyTextIndent3"/>
    <w:uiPriority w:val="99"/>
    <w:semiHidden/>
    <w:rsid w:val="006C4EE1"/>
    <w:rPr>
      <w:sz w:val="16"/>
      <w:szCs w:val="16"/>
    </w:rPr>
  </w:style>
  <w:style w:type="paragraph" w:styleId="NormalWeb">
    <w:name w:val="Normal (Web)"/>
    <w:basedOn w:val="Normal"/>
    <w:uiPriority w:val="99"/>
    <w:rsid w:val="00194AC6"/>
    <w:pPr>
      <w:spacing w:before="100" w:beforeAutospacing="1" w:after="100" w:afterAutospacing="1"/>
    </w:pPr>
    <w:rPr>
      <w:color w:val="000000"/>
    </w:rPr>
  </w:style>
  <w:style w:type="paragraph" w:styleId="BalloonText">
    <w:name w:val="Balloon Text"/>
    <w:basedOn w:val="Normal"/>
    <w:link w:val="BalloonTextChar"/>
    <w:uiPriority w:val="99"/>
    <w:semiHidden/>
    <w:rsid w:val="00F3170F"/>
    <w:rPr>
      <w:rFonts w:ascii="Tahoma" w:hAnsi="Tahoma" w:cs="Tahoma"/>
      <w:sz w:val="16"/>
      <w:szCs w:val="16"/>
    </w:rPr>
  </w:style>
  <w:style w:type="character" w:customStyle="1" w:styleId="BalloonTextChar">
    <w:name w:val="Balloon Text Char"/>
    <w:basedOn w:val="DefaultParagraphFont"/>
    <w:link w:val="BalloonText"/>
    <w:uiPriority w:val="99"/>
    <w:semiHidden/>
    <w:rsid w:val="006C4EE1"/>
  </w:style>
  <w:style w:type="table" w:styleId="TableGrid">
    <w:name w:val="Table Grid"/>
    <w:basedOn w:val="TableNormal"/>
    <w:uiPriority w:val="59"/>
    <w:rsid w:val="006832D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rsid w:val="00FA6DE7"/>
    <w:rPr>
      <w:rFonts w:ascii="Tahoma" w:hAnsi="Tahoma" w:cs="Tahoma"/>
      <w:sz w:val="16"/>
      <w:szCs w:val="16"/>
    </w:rPr>
  </w:style>
  <w:style w:type="character" w:customStyle="1" w:styleId="DocumentMapChar">
    <w:name w:val="Document Map Char"/>
    <w:basedOn w:val="DefaultParagraphFont"/>
    <w:link w:val="DocumentMap"/>
    <w:uiPriority w:val="99"/>
    <w:locked/>
    <w:rsid w:val="00FA6DE7"/>
    <w:rPr>
      <w:rFonts w:ascii="Tahoma" w:hAnsi="Tahoma" w:cs="Tahoma"/>
      <w:sz w:val="16"/>
      <w:szCs w:val="16"/>
    </w:rPr>
  </w:style>
  <w:style w:type="character" w:styleId="CommentReference">
    <w:name w:val="annotation reference"/>
    <w:basedOn w:val="DefaultParagraphFont"/>
    <w:uiPriority w:val="99"/>
    <w:rsid w:val="00F06866"/>
    <w:rPr>
      <w:rFonts w:cs="Times New Roman"/>
      <w:sz w:val="16"/>
      <w:szCs w:val="16"/>
    </w:rPr>
  </w:style>
  <w:style w:type="paragraph" w:styleId="CommentText">
    <w:name w:val="annotation text"/>
    <w:basedOn w:val="Normal"/>
    <w:link w:val="CommentTextChar"/>
    <w:uiPriority w:val="99"/>
    <w:rsid w:val="00F06866"/>
    <w:rPr>
      <w:sz w:val="20"/>
      <w:szCs w:val="20"/>
    </w:rPr>
  </w:style>
  <w:style w:type="character" w:customStyle="1" w:styleId="CommentTextChar">
    <w:name w:val="Comment Text Char"/>
    <w:basedOn w:val="DefaultParagraphFont"/>
    <w:link w:val="CommentText"/>
    <w:uiPriority w:val="99"/>
    <w:locked/>
    <w:rsid w:val="00F06866"/>
    <w:rPr>
      <w:rFonts w:cs="Times New Roman"/>
    </w:rPr>
  </w:style>
  <w:style w:type="paragraph" w:styleId="CommentSubject">
    <w:name w:val="annotation subject"/>
    <w:basedOn w:val="CommentText"/>
    <w:next w:val="CommentText"/>
    <w:link w:val="CommentSubjectChar"/>
    <w:uiPriority w:val="99"/>
    <w:rsid w:val="00F06866"/>
    <w:rPr>
      <w:b/>
      <w:bCs/>
    </w:rPr>
  </w:style>
  <w:style w:type="character" w:customStyle="1" w:styleId="CommentSubjectChar">
    <w:name w:val="Comment Subject Char"/>
    <w:basedOn w:val="CommentTextChar"/>
    <w:link w:val="CommentSubject"/>
    <w:uiPriority w:val="99"/>
    <w:locked/>
    <w:rsid w:val="00F06866"/>
    <w:rPr>
      <w:rFonts w:cs="Times New Roman"/>
      <w:b/>
      <w:bCs/>
    </w:rPr>
  </w:style>
  <w:style w:type="paragraph" w:styleId="ListParagraph">
    <w:name w:val="List Paragraph"/>
    <w:basedOn w:val="Normal"/>
    <w:uiPriority w:val="99"/>
    <w:qFormat/>
    <w:rsid w:val="00C14CC4"/>
    <w:pPr>
      <w:ind w:left="720"/>
      <w:contextualSpacing/>
    </w:pPr>
  </w:style>
  <w:style w:type="table" w:customStyle="1" w:styleId="TableGrid1">
    <w:name w:val="Table Grid1"/>
    <w:basedOn w:val="TableNormal"/>
    <w:next w:val="TableGrid"/>
    <w:uiPriority w:val="59"/>
    <w:rsid w:val="00A21D8C"/>
    <w:rPr>
      <w:rFonts w:asciiTheme="minorHAnsi" w:eastAsiaTheme="minorEastAsia"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header" Target="header3.xml" /><Relationship Id="rId13" Type="http://schemas.openxmlformats.org/officeDocument/2006/relationships/footer" Target="footer3.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header" Target="head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E79B8A8C423D64F816F92983C029509" ma:contentTypeVersion="10" ma:contentTypeDescription="Create a new document." ma:contentTypeScope="" ma:versionID="db4bdc8af04b1ae8bd729e643a684355">
  <xsd:schema xmlns:xsd="http://www.w3.org/2001/XMLSchema" xmlns:xs="http://www.w3.org/2001/XMLSchema" xmlns:p="http://schemas.microsoft.com/office/2006/metadata/properties" xmlns:ns2="cc01eedf-7153-4b7c-8660-e7fa368dd51c" xmlns:ns3="92965ef3-0fb2-4654-a7e9-500fa8ac2e78" targetNamespace="http://schemas.microsoft.com/office/2006/metadata/properties" ma:root="true" ma:fieldsID="05d46d3d067bb530cdc71532bb8775e9" ns2:_="" ns3:_="">
    <xsd:import namespace="cc01eedf-7153-4b7c-8660-e7fa368dd51c"/>
    <xsd:import namespace="92965ef3-0fb2-4654-a7e9-500fa8ac2e7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01eedf-7153-4b7c-8660-e7fa368dd5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2965ef3-0fb2-4654-a7e9-500fa8ac2e7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AA31F12-1BA4-4887-917C-361550B9CA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01eedf-7153-4b7c-8660-e7fa368dd51c"/>
    <ds:schemaRef ds:uri="92965ef3-0fb2-4654-a7e9-500fa8ac2e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DD44A3C-8B0A-4BBE-9315-9F58A3E5CD2E}">
  <ds:schemaRefs>
    <ds:schemaRef ds:uri="http://schemas.openxmlformats.org/officeDocument/2006/bibliography"/>
  </ds:schemaRefs>
</ds:datastoreItem>
</file>

<file path=customXml/itemProps3.xml><?xml version="1.0" encoding="utf-8"?>
<ds:datastoreItem xmlns:ds="http://schemas.openxmlformats.org/officeDocument/2006/customXml" ds:itemID="{BE540560-D2C7-494A-92F4-3FF55AC0DFF9}">
  <ds:schemaRefs>
    <ds:schemaRef ds:uri="http://schemas.microsoft.com/sharepoint/v3/contenttype/forms"/>
  </ds:schemaRefs>
</ds:datastoreItem>
</file>

<file path=customXml/itemProps4.xml><?xml version="1.0" encoding="utf-8"?>
<ds:datastoreItem xmlns:ds="http://schemas.openxmlformats.org/officeDocument/2006/customXml" ds:itemID="{002FAC19-1D37-4D52-A937-CE26CC4BEAD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5</Pages>
  <Words>1739</Words>
  <Characters>9915</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11631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creator>558022</dc:creator>
  <cp:lastModifiedBy>Macaluso, Renita (CDC/PHIC/OD)</cp:lastModifiedBy>
  <cp:revision>31</cp:revision>
  <cp:lastPrinted>2019-03-29T13:58:00Z</cp:lastPrinted>
  <dcterms:created xsi:type="dcterms:W3CDTF">2024-04-01T20:14:00Z</dcterms:created>
  <dcterms:modified xsi:type="dcterms:W3CDTF">2024-04-16T16:47:00Z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0x0101008E79B8A8C423D64F816F92983C029509</vt:lpwstr>
  </property>
  <property fmtid="{D5CDD505-2E9C-101B-9397-08002B2CF9AE}" pid="3" name="MSIP_Label_7b94a7b8-f06c-4dfe-bdcc-9b548fd58c31_ActionId">
    <vt:lpwstr>2162be53-e20e-4ad0-a2f8-e0800f5fd346</vt:lpwstr>
  </property>
  <property fmtid="{D5CDD505-2E9C-101B-9397-08002B2CF9AE}" pid="4" name="MSIP_Label_7b94a7b8-f06c-4dfe-bdcc-9b548fd58c31_ContentBits">
    <vt:lpwstr>0</vt:lpwstr>
  </property>
  <property fmtid="{D5CDD505-2E9C-101B-9397-08002B2CF9AE}" pid="5" name="MSIP_Label_7b94a7b8-f06c-4dfe-bdcc-9b548fd58c31_Enabled">
    <vt:lpwstr>true</vt:lpwstr>
  </property>
  <property fmtid="{D5CDD505-2E9C-101B-9397-08002B2CF9AE}" pid="6" name="MSIP_Label_7b94a7b8-f06c-4dfe-bdcc-9b548fd58c31_Method">
    <vt:lpwstr>Privileged</vt:lpwstr>
  </property>
  <property fmtid="{D5CDD505-2E9C-101B-9397-08002B2CF9AE}" pid="7" name="MSIP_Label_7b94a7b8-f06c-4dfe-bdcc-9b548fd58c31_Name">
    <vt:lpwstr>7b94a7b8-f06c-4dfe-bdcc-9b548fd58c31</vt:lpwstr>
  </property>
  <property fmtid="{D5CDD505-2E9C-101B-9397-08002B2CF9AE}" pid="8" name="MSIP_Label_7b94a7b8-f06c-4dfe-bdcc-9b548fd58c31_SetDate">
    <vt:lpwstr>2023-03-21T20:18:12Z</vt:lpwstr>
  </property>
  <property fmtid="{D5CDD505-2E9C-101B-9397-08002B2CF9AE}" pid="9" name="MSIP_Label_7b94a7b8-f06c-4dfe-bdcc-9b548fd58c31_SiteId">
    <vt:lpwstr>9ce70869-60db-44fd-abe8-d2767077fc8f</vt:lpwstr>
  </property>
  <property fmtid="{D5CDD505-2E9C-101B-9397-08002B2CF9AE}" pid="10" name="Order">
    <vt:r8>53800</vt:r8>
  </property>
  <property fmtid="{D5CDD505-2E9C-101B-9397-08002B2CF9AE}" pid="11" name="_dlc_DocIdItemGuid">
    <vt:lpwstr>6ae94eed-fbae-4b02-8c84-d3877609da6c</vt:lpwstr>
  </property>
  <property fmtid="{D5CDD505-2E9C-101B-9397-08002B2CF9AE}" pid="12" name="_NewReviewCycle">
    <vt:lpwstr/>
  </property>
</Properties>
</file>