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94C4E" w:rsidRPr="00594C4E" w:rsidP="00594C4E" w14:paraId="0F5CD5A0" w14:textId="77777777">
      <w:pPr>
        <w:pStyle w:val="Title"/>
        <w:rPr>
          <w:color w:val="auto"/>
        </w:rPr>
      </w:pPr>
      <w:r w:rsidRPr="644CAA0E">
        <w:rPr>
          <w:color w:val="auto"/>
        </w:rPr>
        <w:t>Attachment C</w:t>
      </w:r>
    </w:p>
    <w:p w:rsidR="001E15EE" w:rsidRPr="00594C4E" w:rsidP="644CAA0E" w14:paraId="58A5A952" w14:textId="503EFAB9">
      <w:pPr>
        <w:pStyle w:val="Heading1"/>
        <w:rPr>
          <w:i/>
          <w:iCs/>
        </w:rPr>
      </w:pPr>
      <w:r w:rsidRPr="00D43F16">
        <w:rPr>
          <w:rFonts w:ascii="Calibri" w:eastAsia="Calibri" w:hAnsi="Calibri" w:cs="Calibri"/>
          <w:b w:val="0"/>
          <w:bCs w:val="0"/>
          <w:smallCaps/>
          <w:color w:val="000000" w:themeColor="text1"/>
          <w:sz w:val="48"/>
          <w:szCs w:val="48"/>
        </w:rPr>
        <w:t>CDC Usability and Digital Content Testing</w:t>
      </w:r>
      <w:r w:rsidRPr="47089EE2" w:rsidR="30ADC76D">
        <w:rPr>
          <w:rFonts w:ascii="Calibri" w:eastAsia="Calibri" w:hAnsi="Calibri" w:cs="Calibri"/>
          <w:b w:val="0"/>
          <w:bCs w:val="0"/>
          <w:smallCaps/>
          <w:color w:val="000000" w:themeColor="text1"/>
          <w:sz w:val="48"/>
          <w:szCs w:val="48"/>
        </w:rPr>
        <w:t xml:space="preserve">: </w:t>
      </w:r>
      <w:r w:rsidRPr="47089EE2" w:rsidR="20FE9A03">
        <w:rPr>
          <w:rStyle w:val="Heading1Char"/>
          <w:rFonts w:asciiTheme="minorHAnsi" w:hAnsiTheme="minorHAnsi"/>
          <w:color w:val="auto"/>
          <w:sz w:val="48"/>
          <w:szCs w:val="48"/>
        </w:rPr>
        <w:t>Testing Plan</w:t>
      </w:r>
      <w:r w:rsidRPr="47089EE2" w:rsidR="037F681B">
        <w:rPr>
          <w:rStyle w:val="Heading1Char"/>
          <w:rFonts w:asciiTheme="minorHAnsi" w:hAnsiTheme="minorHAnsi"/>
          <w:color w:val="auto"/>
          <w:sz w:val="48"/>
          <w:szCs w:val="48"/>
        </w:rPr>
        <w:t xml:space="preserve"> </w:t>
      </w:r>
    </w:p>
    <w:p w:rsidR="47089EE2" w:rsidP="47089EE2" w14:paraId="14806462" w14:textId="70DA559C">
      <w:pPr>
        <w:rPr>
          <w:b/>
          <w:bCs/>
        </w:rPr>
      </w:pPr>
    </w:p>
    <w:p w:rsidR="00864FE5" w:rsidP="18083E70" w14:paraId="6050D93C" w14:textId="0B7F575C">
      <w:pPr>
        <w:rPr>
          <w:b/>
          <w:bCs/>
        </w:rPr>
      </w:pPr>
      <w:r w:rsidRPr="51AAA87A">
        <w:rPr>
          <w:b/>
          <w:bCs/>
        </w:rPr>
        <w:t>Goals</w:t>
      </w:r>
    </w:p>
    <w:p w:rsidR="0045770A" w:rsidP="0774FA52" w14:paraId="0835A726" w14:textId="7C52BDCE">
      <w:pPr>
        <w:spacing w:afterAutospacing="1"/>
        <w:rPr>
          <w:rStyle w:val="normaltextrun"/>
          <w:rFonts w:eastAsiaTheme="minorEastAsia"/>
          <w:color w:val="000000" w:themeColor="text1"/>
        </w:rPr>
      </w:pPr>
      <w:r w:rsidRPr="0774FA52">
        <w:rPr>
          <w:rStyle w:val="normaltextrun"/>
          <w:rFonts w:ascii="Calibri" w:eastAsia="Calibri" w:hAnsi="Calibri" w:cs="Calibri"/>
          <w:color w:val="000000" w:themeColor="text1"/>
          <w:lang w:val="en"/>
        </w:rPr>
        <w:t xml:space="preserve">The primary goal of this </w:t>
      </w:r>
      <w:r w:rsidRPr="0774FA52" w:rsidR="00B002CC">
        <w:rPr>
          <w:rStyle w:val="normaltextrun"/>
          <w:rFonts w:ascii="Calibri" w:eastAsia="Calibri" w:hAnsi="Calibri" w:cs="Calibri"/>
          <w:color w:val="000000" w:themeColor="text1"/>
          <w:lang w:val="en"/>
        </w:rPr>
        <w:t xml:space="preserve">user experience </w:t>
      </w:r>
      <w:r w:rsidRPr="0774FA52" w:rsidR="009830B7">
        <w:rPr>
          <w:rStyle w:val="normaltextrun"/>
          <w:rFonts w:ascii="Calibri" w:eastAsia="Calibri" w:hAnsi="Calibri" w:cs="Calibri"/>
          <w:color w:val="000000" w:themeColor="text1"/>
          <w:lang w:val="en"/>
        </w:rPr>
        <w:t xml:space="preserve">(UX) </w:t>
      </w:r>
      <w:r w:rsidRPr="0774FA52" w:rsidR="00B002CC">
        <w:rPr>
          <w:rStyle w:val="normaltextrun"/>
          <w:rFonts w:ascii="Calibri" w:eastAsia="Calibri" w:hAnsi="Calibri" w:cs="Calibri"/>
          <w:color w:val="000000" w:themeColor="text1"/>
          <w:lang w:val="en"/>
        </w:rPr>
        <w:t xml:space="preserve">digital content </w:t>
      </w:r>
      <w:r w:rsidRPr="0774FA52" w:rsidR="001E0717">
        <w:rPr>
          <w:rStyle w:val="normaltextrun"/>
          <w:rFonts w:ascii="Calibri" w:eastAsia="Calibri" w:hAnsi="Calibri" w:cs="Calibri"/>
          <w:color w:val="000000" w:themeColor="text1"/>
          <w:lang w:val="en"/>
        </w:rPr>
        <w:t xml:space="preserve">usability </w:t>
      </w:r>
      <w:r w:rsidRPr="0774FA52" w:rsidR="00B002CC">
        <w:rPr>
          <w:rStyle w:val="normaltextrun"/>
          <w:rFonts w:ascii="Calibri" w:eastAsia="Calibri" w:hAnsi="Calibri" w:cs="Calibri"/>
          <w:color w:val="000000" w:themeColor="text1"/>
          <w:lang w:val="en"/>
        </w:rPr>
        <w:t>testing package</w:t>
      </w:r>
      <w:r w:rsidRPr="0774FA52" w:rsidR="727635BD">
        <w:rPr>
          <w:rStyle w:val="normaltextrun"/>
          <w:rFonts w:ascii="Calibri" w:eastAsia="Calibri" w:hAnsi="Calibri" w:cs="Calibri"/>
          <w:color w:val="000000" w:themeColor="text1"/>
          <w:lang w:val="en"/>
        </w:rPr>
        <w:t xml:space="preserve"> is to</w:t>
      </w:r>
      <w:r w:rsidRPr="0774FA52" w:rsidR="00107794">
        <w:rPr>
          <w:rStyle w:val="normaltextrun"/>
          <w:rFonts w:ascii="Calibri" w:eastAsia="Calibri" w:hAnsi="Calibri" w:cs="Calibri"/>
          <w:color w:val="000000" w:themeColor="text1"/>
          <w:lang w:val="en"/>
        </w:rPr>
        <w:t xml:space="preserve"> </w:t>
      </w:r>
      <w:r w:rsidRPr="0774FA52" w:rsidR="1C94EE83">
        <w:rPr>
          <w:rStyle w:val="normaltextrun"/>
          <w:rFonts w:ascii="Calibri" w:eastAsia="Calibri" w:hAnsi="Calibri" w:cs="Calibri"/>
          <w:color w:val="000000" w:themeColor="text1"/>
          <w:lang w:val="en"/>
        </w:rPr>
        <w:t>assess the usability</w:t>
      </w:r>
      <w:r w:rsidRPr="0774FA52" w:rsidR="00510985">
        <w:rPr>
          <w:rStyle w:val="normaltextrun"/>
          <w:rFonts w:ascii="Calibri" w:eastAsia="Calibri" w:hAnsi="Calibri" w:cs="Calibri"/>
          <w:color w:val="000000" w:themeColor="text1"/>
          <w:lang w:val="en"/>
        </w:rPr>
        <w:t xml:space="preserve"> and customer satisfaction</w:t>
      </w:r>
      <w:r w:rsidRPr="0774FA52" w:rsidR="1C94EE83">
        <w:rPr>
          <w:rStyle w:val="normaltextrun"/>
          <w:rFonts w:ascii="Calibri" w:eastAsia="Calibri" w:hAnsi="Calibri" w:cs="Calibri"/>
          <w:color w:val="000000" w:themeColor="text1"/>
          <w:lang w:val="en"/>
        </w:rPr>
        <w:t xml:space="preserve"> </w:t>
      </w:r>
      <w:r w:rsidRPr="0774FA52" w:rsidR="00B002CC">
        <w:rPr>
          <w:rStyle w:val="normaltextrun"/>
          <w:rFonts w:ascii="Calibri" w:eastAsia="Calibri" w:hAnsi="Calibri" w:cs="Calibri"/>
          <w:color w:val="000000" w:themeColor="text1"/>
          <w:lang w:val="en"/>
        </w:rPr>
        <w:t xml:space="preserve">of content on </w:t>
      </w:r>
      <w:r w:rsidRPr="0774FA52" w:rsidR="00B002CC">
        <w:rPr>
          <w:rStyle w:val="normaltextrun"/>
          <w:rFonts w:eastAsiaTheme="minorEastAsia"/>
          <w:color w:val="000000" w:themeColor="text1"/>
        </w:rPr>
        <w:t>CDC digital media platforms including CDC.gov website, @CDCgov social media platforms and CDC YouTube videos on both desktop and mobile platforms</w:t>
      </w:r>
      <w:r w:rsidRPr="0774FA52" w:rsidR="00900CDB">
        <w:rPr>
          <w:rStyle w:val="normaltextrun"/>
          <w:rFonts w:eastAsiaTheme="minorEastAsia"/>
          <w:color w:val="000000" w:themeColor="text1"/>
        </w:rPr>
        <w:t xml:space="preserve">. The </w:t>
      </w:r>
      <w:r w:rsidRPr="0774FA52" w:rsidR="00DF37E3">
        <w:rPr>
          <w:rStyle w:val="normaltextrun"/>
          <w:rFonts w:eastAsiaTheme="minorEastAsia"/>
          <w:color w:val="000000" w:themeColor="text1"/>
        </w:rPr>
        <w:t>purpose is</w:t>
      </w:r>
      <w:r w:rsidRPr="0774FA52" w:rsidR="00900CDB">
        <w:rPr>
          <w:rStyle w:val="normaltextrun"/>
          <w:rFonts w:eastAsiaTheme="minorEastAsia"/>
          <w:color w:val="000000" w:themeColor="text1"/>
        </w:rPr>
        <w:t xml:space="preserve"> to </w:t>
      </w:r>
      <w:r w:rsidRPr="0774FA52" w:rsidR="00B002CC">
        <w:rPr>
          <w:rStyle w:val="normaltextrun"/>
          <w:rFonts w:eastAsiaTheme="minorEastAsia"/>
          <w:color w:val="000000" w:themeColor="text1"/>
        </w:rPr>
        <w:t>ensure CDC’s digital communication of text and visual content is clear, equitable, accessible, and actionable the first time CDC customers see or hear the information.</w:t>
      </w:r>
      <w:r w:rsidRPr="0774FA52" w:rsidR="0078099E">
        <w:rPr>
          <w:rStyle w:val="normaltextrun"/>
          <w:rFonts w:eastAsiaTheme="minorEastAsia"/>
          <w:color w:val="000000" w:themeColor="text1"/>
        </w:rPr>
        <w:t xml:space="preserve"> </w:t>
      </w:r>
    </w:p>
    <w:p w:rsidR="00A402F7" w:rsidP="00A402F7" w14:paraId="1DF555E7" w14:textId="312F51F7">
      <w:pPr>
        <w:rPr>
          <w:rStyle w:val="ui-provider"/>
        </w:rPr>
      </w:pPr>
      <w:r w:rsidRPr="0774FA52">
        <w:rPr>
          <w:rStyle w:val="ui-provider"/>
        </w:rPr>
        <w:t xml:space="preserve">This package will allow for rapid </w:t>
      </w:r>
      <w:r w:rsidRPr="0774FA52" w:rsidR="77304817">
        <w:rPr>
          <w:rStyle w:val="ui-provider"/>
        </w:rPr>
        <w:t xml:space="preserve">(within 2-3 weeks) </w:t>
      </w:r>
      <w:r w:rsidRPr="0774FA52">
        <w:rPr>
          <w:rStyle w:val="ui-provider"/>
        </w:rPr>
        <w:t>usability and digital content collections to meet CDC's communication needs</w:t>
      </w:r>
      <w:r w:rsidRPr="0774FA52" w:rsidR="0A26308C">
        <w:rPr>
          <w:rStyle w:val="ui-provider"/>
        </w:rPr>
        <w:t xml:space="preserve">, including </w:t>
      </w:r>
      <w:r w:rsidRPr="0774FA52">
        <w:rPr>
          <w:rStyle w:val="ui-provider"/>
        </w:rPr>
        <w:t>during outbreaks and emergency responses. During emergency responses such as the annual respiratory disease response (</w:t>
      </w:r>
      <w:r w:rsidRPr="0774FA52" w:rsidR="00DF3ADA">
        <w:rPr>
          <w:rStyle w:val="ui-provider"/>
        </w:rPr>
        <w:t>e.g.,</w:t>
      </w:r>
      <w:r w:rsidRPr="0774FA52" w:rsidR="1FE42629">
        <w:rPr>
          <w:rStyle w:val="ui-provider"/>
        </w:rPr>
        <w:t xml:space="preserve"> </w:t>
      </w:r>
      <w:r w:rsidRPr="0774FA52">
        <w:rPr>
          <w:rStyle w:val="ui-provider"/>
        </w:rPr>
        <w:t>COVID, flu and RSV), rapid results are integral to informing necessary changes to CDC’s web and digital content.</w:t>
      </w:r>
    </w:p>
    <w:p w:rsidR="00A402F7" w:rsidP="00A402F7" w14:paraId="67ED34F0" w14:textId="60B0F539">
      <w:pPr>
        <w:rPr>
          <w:rStyle w:val="ui-provider"/>
        </w:rPr>
      </w:pPr>
      <w:r w:rsidRPr="0774FA52">
        <w:rPr>
          <w:rStyle w:val="ui-provider"/>
        </w:rPr>
        <w:t xml:space="preserve">In addition, the ability to rapidly conduct short, 20-minute tests of </w:t>
      </w:r>
      <w:r w:rsidRPr="0774FA52" w:rsidR="006B2A9B">
        <w:rPr>
          <w:rStyle w:val="ui-provider"/>
        </w:rPr>
        <w:t xml:space="preserve">recently updated </w:t>
      </w:r>
      <w:r w:rsidRPr="0774FA52">
        <w:rPr>
          <w:rStyle w:val="ui-provider"/>
        </w:rPr>
        <w:t>content and design elements, helps identify problems quickly and allows for immediate corrections before issues become major problems. Working iteratively allows for continuous and on-going data-driven improvements</w:t>
      </w:r>
      <w:r w:rsidRPr="0774FA52" w:rsidR="003A14DE">
        <w:rPr>
          <w:rStyle w:val="ui-provider"/>
        </w:rPr>
        <w:t xml:space="preserve">, leading </w:t>
      </w:r>
      <w:r w:rsidRPr="0774FA52" w:rsidR="00B51B72">
        <w:rPr>
          <w:rStyle w:val="ui-provider"/>
        </w:rPr>
        <w:t>to a better user experience an</w:t>
      </w:r>
      <w:r w:rsidRPr="0774FA52" w:rsidR="00245284">
        <w:rPr>
          <w:rStyle w:val="ui-provider"/>
        </w:rPr>
        <w:t xml:space="preserve">d higher </w:t>
      </w:r>
      <w:r w:rsidRPr="0774FA52" w:rsidR="005B19F7">
        <w:rPr>
          <w:rStyle w:val="ui-provider"/>
        </w:rPr>
        <w:t>satisfaction</w:t>
      </w:r>
      <w:r w:rsidRPr="0774FA52" w:rsidR="001A2AEF">
        <w:rPr>
          <w:rStyle w:val="ui-provider"/>
        </w:rPr>
        <w:t xml:space="preserve"> with CDC’s website and digital content</w:t>
      </w:r>
      <w:r w:rsidRPr="0774FA52" w:rsidR="005B19F7">
        <w:rPr>
          <w:rStyle w:val="ui-provider"/>
        </w:rPr>
        <w:t xml:space="preserve">. </w:t>
      </w:r>
      <w:r w:rsidRPr="0774FA52">
        <w:rPr>
          <w:rStyle w:val="ui-provider"/>
        </w:rPr>
        <w:t xml:space="preserve"> </w:t>
      </w:r>
    </w:p>
    <w:p w:rsidR="192AA867" w:rsidP="0774FA52" w14:paraId="66F0501C" w14:textId="4026105C">
      <w:pPr>
        <w:spacing w:afterAutospacing="1"/>
        <w:rPr>
          <w:rStyle w:val="normaltextrun"/>
          <w:rFonts w:eastAsiaTheme="minorEastAsia"/>
          <w:color w:val="000000" w:themeColor="text1"/>
        </w:rPr>
      </w:pPr>
      <w:r w:rsidRPr="0359D555">
        <w:rPr>
          <w:rStyle w:val="normaltextrun"/>
          <w:rFonts w:eastAsiaTheme="minorEastAsia"/>
          <w:color w:val="000000" w:themeColor="text1"/>
        </w:rPr>
        <w:t>Conducting these short, 20-minute tests of content and design elements will enable CDC to improve its website and digital content in smaller, faster increments.</w:t>
      </w:r>
    </w:p>
    <w:p w:rsidR="0359D555" w:rsidP="0359D555" w14:paraId="3742F29B" w14:textId="5AC62087">
      <w:pPr>
        <w:spacing w:afterAutospacing="1"/>
        <w:rPr>
          <w:rStyle w:val="normaltextrun"/>
          <w:rFonts w:eastAsiaTheme="minorEastAsia"/>
          <w:color w:val="000000" w:themeColor="text1"/>
        </w:rPr>
      </w:pPr>
    </w:p>
    <w:p w:rsidR="004F3374" w:rsidRPr="004F4BB5" w:rsidP="004F3374" w14:paraId="41FEBC0C" w14:textId="3DE45AB0">
      <w:pPr>
        <w:spacing w:after="60"/>
        <w:rPr>
          <w:b/>
          <w:bCs/>
        </w:rPr>
      </w:pPr>
      <w:r>
        <w:t>When the need arises</w:t>
      </w:r>
      <w:r w:rsidR="00D80D26">
        <w:t>, such as during</w:t>
      </w:r>
      <w:r w:rsidR="008952B1">
        <w:t xml:space="preserve"> an</w:t>
      </w:r>
      <w:r w:rsidR="00D80D26">
        <w:t xml:space="preserve"> </w:t>
      </w:r>
      <w:r w:rsidR="001073B6">
        <w:t>emergency response</w:t>
      </w:r>
      <w:r w:rsidR="00D80D26">
        <w:t xml:space="preserve">, </w:t>
      </w:r>
      <w:r>
        <w:t xml:space="preserve">to test an element (e.g., new design, improved content), </w:t>
      </w:r>
      <w:r w:rsidRPr="0774FA52">
        <w:rPr>
          <w:b/>
          <w:bCs/>
        </w:rPr>
        <w:t xml:space="preserve">CDC will use </w:t>
      </w:r>
      <w:r w:rsidRPr="0774FA52">
        <w:rPr>
          <w:b/>
          <w:bCs/>
          <w:u w:val="single"/>
        </w:rPr>
        <w:t>one of the following tests at a time</w:t>
      </w:r>
      <w:r w:rsidRPr="0774FA52">
        <w:rPr>
          <w:b/>
          <w:bCs/>
        </w:rPr>
        <w:t xml:space="preserve"> to gather reactions from participants</w:t>
      </w:r>
      <w:r>
        <w:t>:</w:t>
      </w:r>
    </w:p>
    <w:p w:rsidR="004F3374" w:rsidRPr="004F4BB5" w:rsidP="004F3374" w14:paraId="6480F232" w14:textId="77777777">
      <w:pPr>
        <w:pStyle w:val="ListParagraph"/>
        <w:numPr>
          <w:ilvl w:val="0"/>
          <w:numId w:val="32"/>
        </w:numPr>
        <w:spacing w:after="60"/>
        <w:ind w:hanging="360"/>
        <w:contextualSpacing w:val="0"/>
        <w:rPr>
          <w:b/>
          <w:bCs/>
        </w:rPr>
      </w:pPr>
      <w:r w:rsidRPr="004F4BB5">
        <w:rPr>
          <w:b/>
          <w:bCs/>
        </w:rPr>
        <w:t xml:space="preserve">Content </w:t>
      </w:r>
      <w:r w:rsidRPr="001522A2">
        <w:rPr>
          <w:b/>
          <w:bCs/>
        </w:rPr>
        <w:t>Feedback</w:t>
      </w:r>
      <w:r>
        <w:t xml:space="preserve"> </w:t>
      </w:r>
      <w:r w:rsidRPr="004F4BB5">
        <w:rPr>
          <w:b/>
          <w:bCs/>
        </w:rPr>
        <w:t>usability test</w:t>
      </w:r>
      <w:r w:rsidRPr="004F4BB5">
        <w:t>, to assess readability of content and ways to improve value</w:t>
      </w:r>
    </w:p>
    <w:p w:rsidR="004F3374" w:rsidRPr="004F4BB5" w:rsidP="004F3374" w14:paraId="41D86033" w14:textId="77777777">
      <w:pPr>
        <w:pStyle w:val="ListParagraph"/>
        <w:numPr>
          <w:ilvl w:val="0"/>
          <w:numId w:val="32"/>
        </w:numPr>
        <w:spacing w:after="60"/>
        <w:ind w:hanging="360"/>
        <w:contextualSpacing w:val="0"/>
      </w:pPr>
      <w:r w:rsidRPr="004F4BB5">
        <w:rPr>
          <w:b/>
          <w:bCs/>
        </w:rPr>
        <w:t>Design</w:t>
      </w:r>
      <w:r w:rsidRPr="004F4BB5">
        <w:t xml:space="preserve"> </w:t>
      </w:r>
      <w:r w:rsidRPr="00390BC0">
        <w:rPr>
          <w:b/>
          <w:bCs/>
        </w:rPr>
        <w:t>Feedback</w:t>
      </w:r>
      <w:r>
        <w:t xml:space="preserve"> </w:t>
      </w:r>
      <w:r w:rsidRPr="004F4BB5">
        <w:rPr>
          <w:b/>
          <w:bCs/>
        </w:rPr>
        <w:t>usability test</w:t>
      </w:r>
      <w:r w:rsidRPr="004F4BB5">
        <w:t>, to gauge reactions to design elements including colors and layout</w:t>
      </w:r>
    </w:p>
    <w:p w:rsidR="004F3374" w:rsidRPr="001321FC" w:rsidP="004F3374" w14:paraId="24EF5DEB" w14:textId="77777777">
      <w:pPr>
        <w:pStyle w:val="ListParagraph"/>
        <w:numPr>
          <w:ilvl w:val="0"/>
          <w:numId w:val="32"/>
        </w:numPr>
        <w:spacing w:after="240"/>
        <w:ind w:hanging="360"/>
        <w:contextualSpacing w:val="0"/>
        <w:rPr>
          <w:b/>
          <w:bCs/>
        </w:rPr>
      </w:pPr>
      <w:r w:rsidRPr="004F4BB5">
        <w:rPr>
          <w:b/>
          <w:bCs/>
        </w:rPr>
        <w:t>A/B Comparison usability test</w:t>
      </w:r>
      <w:r w:rsidRPr="004F4BB5">
        <w:t>, presenting different design options to see which option users prefer</w:t>
      </w:r>
    </w:p>
    <w:p w:rsidR="004F3374" w:rsidRPr="00E3149F" w:rsidP="2B1285EA" w14:paraId="0DF2CE9A" w14:textId="77777777">
      <w:pPr>
        <w:pStyle w:val="ListParagraph"/>
        <w:numPr>
          <w:ilvl w:val="0"/>
          <w:numId w:val="32"/>
        </w:numPr>
        <w:spacing w:after="240"/>
        <w:ind w:hanging="360"/>
        <w:rPr>
          <w:b/>
          <w:bCs/>
        </w:rPr>
      </w:pPr>
      <w:r w:rsidRPr="0774FA52">
        <w:rPr>
          <w:b/>
          <w:bCs/>
        </w:rPr>
        <w:t xml:space="preserve">Data visualization usability test, </w:t>
      </w:r>
      <w:r>
        <w:t>verifying that the visual representation of data accurately conveys the intended information and insights</w:t>
      </w:r>
    </w:p>
    <w:p w:rsidR="00E3149F" w:rsidRPr="00E3149F" w:rsidP="0774FA52" w14:paraId="0A502783" w14:textId="4DC081E0">
      <w:pPr>
        <w:pStyle w:val="ListParagraph"/>
        <w:numPr>
          <w:ilvl w:val="0"/>
          <w:numId w:val="32"/>
        </w:numPr>
        <w:spacing w:after="240"/>
        <w:ind w:hanging="360"/>
      </w:pPr>
      <w:r>
        <w:t xml:space="preserve">As an example, CDC would use the A/B Comparison usability test if two potential designs were being considered for social media messages, to see which option users preferred. On a separate occasion, a Content Feedback usability test would be applied to check that the rewritten content on a CDC website is clear and actionable the first time CDC customers see the information. </w:t>
      </w:r>
    </w:p>
    <w:p w:rsidR="54290BF9" w:rsidP="37EF081C" w14:paraId="72089B79" w14:textId="34FB0BB3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Digital Media</w:t>
      </w:r>
      <w:r w:rsidRPr="37EF081C">
        <w:rPr>
          <w:rFonts w:ascii="Calibri" w:eastAsia="Calibri" w:hAnsi="Calibri" w:cs="Calibri"/>
          <w:b/>
          <w:bCs/>
          <w:color w:val="000000" w:themeColor="text1"/>
        </w:rPr>
        <w:t xml:space="preserve"> to be tested</w:t>
      </w:r>
    </w:p>
    <w:p w:rsidR="54290BF9" w:rsidRPr="00B002CC" w:rsidP="47089EE2" w14:paraId="0D5822E3" w14:textId="7DE4C86F">
      <w:pPr>
        <w:pStyle w:val="ListParagraph"/>
        <w:numPr>
          <w:ilvl w:val="0"/>
          <w:numId w:val="15"/>
        </w:numPr>
        <w:rPr>
          <w:rFonts w:asciiTheme="minorHAnsi" w:eastAsiaTheme="minorEastAsia" w:hAnsiTheme="minorHAnsi" w:cstheme="minorBidi"/>
          <w:color w:val="000000" w:themeColor="text1"/>
        </w:rPr>
      </w:pPr>
      <w:r w:rsidRPr="00B002CC">
        <w:t>https://www.cdc.gov/</w:t>
      </w:r>
    </w:p>
    <w:p w:rsidR="00B002CC" w:rsidP="47089EE2" w14:paraId="029946F8" w14:textId="2C2B5E77">
      <w:pPr>
        <w:pStyle w:val="ListParagraph"/>
        <w:numPr>
          <w:ilvl w:val="0"/>
          <w:numId w:val="15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@CDCgov on social media platforms such as Facebook, Instagram, X, and YouTube</w:t>
      </w:r>
    </w:p>
    <w:p w:rsidR="37EF081C" w:rsidP="37EF081C" w14:paraId="64A617DB" w14:textId="3D29E91A">
      <w:pPr>
        <w:pStyle w:val="ListParagraph"/>
        <w:ind w:left="0"/>
        <w:rPr>
          <w:rFonts w:cs="Calibri"/>
          <w:b/>
          <w:bCs/>
          <w:color w:val="000000" w:themeColor="text1"/>
        </w:rPr>
      </w:pPr>
    </w:p>
    <w:p w:rsidR="54290BF9" w:rsidP="37EF081C" w14:paraId="019C7A8F" w14:textId="3D0046CF">
      <w:pPr>
        <w:pStyle w:val="ListParagraph"/>
        <w:ind w:left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37EF081C">
        <w:rPr>
          <w:rFonts w:cs="Calibri"/>
          <w:b/>
          <w:bCs/>
          <w:color w:val="000000" w:themeColor="text1"/>
        </w:rPr>
        <w:t>Participants</w:t>
      </w:r>
    </w:p>
    <w:p w:rsidR="37EF081C" w:rsidP="7BD99757" w14:paraId="399BF3FE" w14:textId="18B60429">
      <w:pPr>
        <w:spacing w:after="0"/>
        <w:rPr>
          <w:rFonts w:ascii="Calibri" w:eastAsia="Calibri" w:hAnsi="Calibri" w:cs="Calibri"/>
        </w:rPr>
      </w:pPr>
      <w:r w:rsidRPr="47089EE2">
        <w:rPr>
          <w:rFonts w:ascii="Calibri" w:eastAsia="Calibri" w:hAnsi="Calibri" w:cs="Calibri"/>
        </w:rPr>
        <w:t>Participation in th</w:t>
      </w:r>
      <w:r w:rsidRPr="47089EE2" w:rsidR="4AD9E460">
        <w:rPr>
          <w:rFonts w:ascii="Calibri" w:eastAsia="Calibri" w:hAnsi="Calibri" w:cs="Calibri"/>
        </w:rPr>
        <w:t>e</w:t>
      </w:r>
      <w:r w:rsidRPr="47089EE2" w:rsidR="0083585D">
        <w:rPr>
          <w:rFonts w:ascii="Calibri" w:eastAsia="Calibri" w:hAnsi="Calibri" w:cs="Calibri"/>
        </w:rPr>
        <w:t xml:space="preserve"> </w:t>
      </w:r>
      <w:r w:rsidR="00B002CC">
        <w:rPr>
          <w:rFonts w:ascii="Calibri" w:eastAsia="Calibri" w:hAnsi="Calibri" w:cs="Calibri"/>
        </w:rPr>
        <w:t>customer experience digital content</w:t>
      </w:r>
      <w:r w:rsidRPr="47089EE2">
        <w:rPr>
          <w:rFonts w:ascii="Calibri" w:eastAsia="Calibri" w:hAnsi="Calibri" w:cs="Calibri"/>
        </w:rPr>
        <w:t xml:space="preserve"> </w:t>
      </w:r>
      <w:r w:rsidRPr="47089EE2" w:rsidR="280DAA98">
        <w:rPr>
          <w:rFonts w:ascii="Calibri" w:eastAsia="Calibri" w:hAnsi="Calibri" w:cs="Calibri"/>
        </w:rPr>
        <w:t>assessment</w:t>
      </w:r>
      <w:r w:rsidRPr="47089EE2">
        <w:rPr>
          <w:rFonts w:ascii="Calibri" w:eastAsia="Calibri" w:hAnsi="Calibri" w:cs="Calibri"/>
        </w:rPr>
        <w:t xml:space="preserve"> is voluntary. </w:t>
      </w:r>
      <w:r w:rsidRPr="00B002CC" w:rsidR="00B002CC">
        <w:rPr>
          <w:rFonts w:ascii="Calibri" w:eastAsia="Calibri" w:hAnsi="Calibri" w:cs="Calibri"/>
        </w:rPr>
        <w:t xml:space="preserve">Participants will be </w:t>
      </w:r>
      <w:r w:rsidR="00923499">
        <w:rPr>
          <w:rFonts w:ascii="Calibri" w:eastAsia="Calibri" w:hAnsi="Calibri" w:cs="Calibri"/>
        </w:rPr>
        <w:t>individuals</w:t>
      </w:r>
      <w:r w:rsidRPr="00B002CC" w:rsidR="00B002CC">
        <w:rPr>
          <w:rFonts w:ascii="Calibri" w:eastAsia="Calibri" w:hAnsi="Calibri" w:cs="Calibri"/>
        </w:rPr>
        <w:t xml:space="preserve"> interested in CDC health topics found on CDC.gov, @CDCgov social media platforms, or CDC YouTube videos selected from an existing panel of participants. A participant can only participate once.  </w:t>
      </w:r>
    </w:p>
    <w:p w:rsidR="00030EA6" w:rsidP="7BD99757" w14:paraId="1EE70EA5" w14:textId="77777777">
      <w:pPr>
        <w:spacing w:after="0"/>
        <w:rPr>
          <w:rFonts w:ascii="Calibri" w:eastAsia="Calibri" w:hAnsi="Calibri" w:cs="Calibri"/>
        </w:rPr>
      </w:pPr>
    </w:p>
    <w:p w:rsidR="00030EA6" w:rsidP="00030EA6" w14:paraId="1AF1BA8E" w14:textId="53D19DD2">
      <w:pPr>
        <w:spacing w:after="240"/>
      </w:pPr>
      <w:r>
        <w:rPr>
          <w:noProof/>
        </w:rPr>
        <w:t>CDC</w:t>
      </w:r>
      <w:r>
        <w:t xml:space="preserve"> has a subscription to a usability testing tool through our vendor, UserTesting. </w:t>
      </w:r>
      <w:r w:rsidRPr="192AA867" w:rsidR="01557248">
        <w:rPr>
          <w:noProof/>
        </w:rPr>
        <w:t>CDC</w:t>
      </w:r>
      <w:r w:rsidR="01557248">
        <w:t xml:space="preserve"> will recruit participants by requesting them from participant panels via our UserTe</w:t>
      </w:r>
      <w:r w:rsidR="43141C06">
        <w:t>s</w:t>
      </w:r>
      <w:r w:rsidR="01557248">
        <w:t xml:space="preserve">ting </w:t>
      </w:r>
      <w:r w:rsidR="001432A2">
        <w:t xml:space="preserve">vendor’s </w:t>
      </w:r>
      <w:r w:rsidR="01557248">
        <w:t>usability test tool subscription</w:t>
      </w:r>
      <w:r w:rsidR="7FCD2F91">
        <w:t xml:space="preserve"> or website links</w:t>
      </w:r>
      <w:r w:rsidR="01557248">
        <w:t>. UserTesting has created participant panels of people who opt in to participate in future tests. Using their self-reported interests and traits (e.g., age, gender, web expertise, social media use, etc.), UserTesting assigns the users to panels.</w:t>
      </w:r>
    </w:p>
    <w:p w:rsidR="00030EA6" w:rsidRPr="00864DA4" w:rsidP="00030EA6" w14:paraId="468E959A" w14:textId="6EBEE245">
      <w:r w:rsidRPr="00864DA4">
        <w:t xml:space="preserve">With this subscription, CDC sets up the test in </w:t>
      </w:r>
      <w:r>
        <w:t xml:space="preserve">the </w:t>
      </w:r>
      <w:r w:rsidRPr="00864DA4">
        <w:t xml:space="preserve">UserTesting </w:t>
      </w:r>
      <w:r w:rsidR="008447F9">
        <w:t xml:space="preserve">(vendor) </w:t>
      </w:r>
      <w:r w:rsidRPr="00864DA4">
        <w:t>site:</w:t>
      </w:r>
    </w:p>
    <w:p w:rsidR="00030EA6" w:rsidRPr="00030EA6" w:rsidP="00030EA6" w14:paraId="670E21BD" w14:textId="77777777">
      <w:pPr>
        <w:pStyle w:val="Normal-Bulleted"/>
        <w:numPr>
          <w:ilvl w:val="0"/>
          <w:numId w:val="33"/>
        </w:numPr>
        <w:ind w:left="810"/>
        <w:rPr>
          <w:rFonts w:asciiTheme="minorHAnsi" w:hAnsiTheme="minorHAnsi" w:cstheme="minorHAnsi"/>
        </w:rPr>
      </w:pPr>
      <w:r w:rsidRPr="00030EA6">
        <w:rPr>
          <w:rFonts w:asciiTheme="minorHAnsi" w:hAnsiTheme="minorHAnsi" w:cstheme="minorHAnsi"/>
        </w:rPr>
        <w:t>We request participants from the panel of users across using audience filters and screener questions (e.g., age, United States, web expertise, profession, etc.)</w:t>
      </w:r>
    </w:p>
    <w:p w:rsidR="00030EA6" w:rsidRPr="00030EA6" w:rsidP="00030EA6" w14:paraId="243145F9" w14:textId="6B94C4D4">
      <w:pPr>
        <w:pStyle w:val="Normal-Bulleted"/>
        <w:numPr>
          <w:ilvl w:val="0"/>
          <w:numId w:val="33"/>
        </w:numPr>
        <w:ind w:left="810"/>
        <w:rPr>
          <w:rFonts w:asciiTheme="minorHAnsi" w:hAnsiTheme="minorHAnsi" w:cstheme="minorHAnsi"/>
        </w:rPr>
      </w:pPr>
      <w:r w:rsidRPr="00030EA6">
        <w:rPr>
          <w:rFonts w:asciiTheme="minorHAnsi" w:hAnsiTheme="minorHAnsi" w:cstheme="minorHAnsi"/>
        </w:rPr>
        <w:t xml:space="preserve">UserTesting </w:t>
      </w:r>
      <w:r w:rsidR="006F495F">
        <w:rPr>
          <w:rFonts w:asciiTheme="minorHAnsi" w:hAnsiTheme="minorHAnsi" w:cstheme="minorHAnsi"/>
        </w:rPr>
        <w:t>(</w:t>
      </w:r>
      <w:r w:rsidR="006B1C19">
        <w:rPr>
          <w:rFonts w:asciiTheme="minorHAnsi" w:hAnsiTheme="minorHAnsi" w:cstheme="minorHAnsi"/>
        </w:rPr>
        <w:t>vendor</w:t>
      </w:r>
      <w:r w:rsidR="006F495F">
        <w:rPr>
          <w:rFonts w:asciiTheme="minorHAnsi" w:hAnsiTheme="minorHAnsi" w:cstheme="minorHAnsi"/>
        </w:rPr>
        <w:t>)</w:t>
      </w:r>
      <w:r w:rsidR="006B1C19">
        <w:rPr>
          <w:rFonts w:asciiTheme="minorHAnsi" w:hAnsiTheme="minorHAnsi" w:cstheme="minorHAnsi"/>
        </w:rPr>
        <w:t xml:space="preserve"> </w:t>
      </w:r>
      <w:r w:rsidRPr="00030EA6">
        <w:rPr>
          <w:rFonts w:asciiTheme="minorHAnsi" w:hAnsiTheme="minorHAnsi" w:cstheme="minorHAnsi"/>
        </w:rPr>
        <w:t>randomly selects participants from their broad panel of 1.6 million users across 30 countries that meets the requested audience and displays a Dashboard message to those users</w:t>
      </w:r>
    </w:p>
    <w:p w:rsidR="00030EA6" w:rsidRPr="00030EA6" w:rsidP="00030EA6" w14:paraId="11563408" w14:textId="28523F6F">
      <w:pPr>
        <w:pStyle w:val="Normal-Bulleted"/>
        <w:numPr>
          <w:ilvl w:val="0"/>
          <w:numId w:val="33"/>
        </w:numPr>
        <w:ind w:left="810"/>
        <w:rPr>
          <w:rFonts w:asciiTheme="minorHAnsi" w:hAnsiTheme="minorHAnsi" w:cstheme="minorHAnsi"/>
        </w:rPr>
      </w:pPr>
      <w:r w:rsidRPr="00030EA6">
        <w:rPr>
          <w:rFonts w:asciiTheme="minorHAnsi" w:hAnsiTheme="minorHAnsi" w:cstheme="minorHAnsi"/>
        </w:rPr>
        <w:t xml:space="preserve">These potential participants see dashboard of all potential tests they can take that includes the amount </w:t>
      </w:r>
      <w:r w:rsidR="006B1C19">
        <w:rPr>
          <w:rFonts w:asciiTheme="minorHAnsi" w:hAnsiTheme="minorHAnsi" w:cstheme="minorHAnsi"/>
        </w:rPr>
        <w:t xml:space="preserve">the </w:t>
      </w:r>
      <w:r w:rsidRPr="00030EA6">
        <w:rPr>
          <w:rFonts w:asciiTheme="minorHAnsi" w:hAnsiTheme="minorHAnsi" w:cstheme="minorHAnsi"/>
        </w:rPr>
        <w:t xml:space="preserve">UserTesting </w:t>
      </w:r>
      <w:r w:rsidR="006F495F">
        <w:rPr>
          <w:rFonts w:asciiTheme="minorHAnsi" w:hAnsiTheme="minorHAnsi" w:cstheme="minorHAnsi"/>
        </w:rPr>
        <w:t>(</w:t>
      </w:r>
      <w:r w:rsidR="006B1C19">
        <w:rPr>
          <w:rFonts w:asciiTheme="minorHAnsi" w:hAnsiTheme="minorHAnsi" w:cstheme="minorHAnsi"/>
        </w:rPr>
        <w:t>vendor</w:t>
      </w:r>
      <w:r w:rsidR="006F495F">
        <w:rPr>
          <w:rFonts w:asciiTheme="minorHAnsi" w:hAnsiTheme="minorHAnsi" w:cstheme="minorHAnsi"/>
        </w:rPr>
        <w:t>)</w:t>
      </w:r>
      <w:r w:rsidR="006B1C19">
        <w:rPr>
          <w:rFonts w:asciiTheme="minorHAnsi" w:hAnsiTheme="minorHAnsi" w:cstheme="minorHAnsi"/>
        </w:rPr>
        <w:t xml:space="preserve"> </w:t>
      </w:r>
      <w:r w:rsidRPr="00030EA6">
        <w:rPr>
          <w:rFonts w:asciiTheme="minorHAnsi" w:hAnsiTheme="minorHAnsi" w:cstheme="minorHAnsi"/>
        </w:rPr>
        <w:t>will compensate them (determined by length of a test) and first question. Users then select the test if they wish to participate (see Figure 1).</w:t>
      </w:r>
    </w:p>
    <w:p w:rsidR="00030EA6" w:rsidRPr="00030EA6" w:rsidP="00030EA6" w14:paraId="3316D0D4" w14:textId="6CC0A911">
      <w:pPr>
        <w:pStyle w:val="Normal-Bulleted"/>
        <w:numPr>
          <w:ilvl w:val="0"/>
          <w:numId w:val="33"/>
        </w:numPr>
        <w:ind w:left="810"/>
        <w:rPr>
          <w:rFonts w:asciiTheme="minorHAnsi" w:hAnsiTheme="minorHAnsi" w:cstheme="minorHAnsi"/>
          <w:sz w:val="20"/>
          <w:szCs w:val="20"/>
        </w:rPr>
      </w:pPr>
      <w:r w:rsidRPr="00030EA6">
        <w:rPr>
          <w:rFonts w:asciiTheme="minorHAnsi" w:hAnsiTheme="minorHAnsi" w:cstheme="minorHAnsi"/>
        </w:rPr>
        <w:t xml:space="preserve">Once the desired number of participants complete the test, the test </w:t>
      </w:r>
      <w:r w:rsidRPr="00030EA6" w:rsidR="006B6A70">
        <w:rPr>
          <w:rFonts w:asciiTheme="minorHAnsi" w:hAnsiTheme="minorHAnsi" w:cstheme="minorHAnsi"/>
        </w:rPr>
        <w:t>stops,</w:t>
      </w:r>
      <w:r w:rsidRPr="00030EA6">
        <w:rPr>
          <w:rFonts w:asciiTheme="minorHAnsi" w:hAnsiTheme="minorHAnsi" w:cstheme="minorHAnsi"/>
        </w:rPr>
        <w:t xml:space="preserve"> and our CDC team gets results.</w:t>
      </w:r>
    </w:p>
    <w:p w:rsidR="37EF081C" w:rsidP="37EF081C" w14:paraId="7DE02F2B" w14:textId="10F6756A">
      <w:pPr>
        <w:spacing w:after="0"/>
        <w:rPr>
          <w:rFonts w:ascii="Calibri" w:eastAsia="Calibri" w:hAnsi="Calibri" w:cs="Times New Roman"/>
          <w:color w:val="000000" w:themeColor="text1"/>
        </w:rPr>
      </w:pPr>
    </w:p>
    <w:p w:rsidR="54290BF9" w:rsidP="540F4BBA" w14:paraId="1272E6AC" w14:textId="35B782CB">
      <w:pPr>
        <w:rPr>
          <w:rFonts w:eastAsiaTheme="minorEastAsia"/>
          <w:b/>
          <w:bCs/>
          <w:color w:val="000000" w:themeColor="text1"/>
        </w:rPr>
      </w:pPr>
      <w:r w:rsidRPr="540F4BBA">
        <w:rPr>
          <w:rFonts w:ascii="Calibri" w:eastAsia="Calibri" w:hAnsi="Calibri" w:cs="Calibri"/>
          <w:b/>
          <w:bCs/>
          <w:color w:val="000000" w:themeColor="text1"/>
        </w:rPr>
        <w:t xml:space="preserve">Remote </w:t>
      </w:r>
      <w:r w:rsidRPr="540F4BBA" w:rsidR="041636F4">
        <w:rPr>
          <w:rFonts w:ascii="Calibri" w:eastAsia="Calibri" w:hAnsi="Calibri" w:cs="Calibri"/>
          <w:b/>
          <w:bCs/>
          <w:color w:val="000000" w:themeColor="text1"/>
        </w:rPr>
        <w:t>Participation</w:t>
      </w:r>
    </w:p>
    <w:p w:rsidR="51AAA87A" w:rsidRPr="009C21EF" w:rsidP="540F4BBA" w14:paraId="415FA5EA" w14:textId="2088D9BD">
      <w:pPr>
        <w:rPr>
          <w:rFonts w:eastAsiaTheme="minorEastAsia"/>
          <w:color w:val="000000" w:themeColor="text1"/>
        </w:rPr>
      </w:pPr>
      <w:r w:rsidRPr="0774FA52">
        <w:rPr>
          <w:rFonts w:cs="Calibri"/>
          <w:color w:val="000000" w:themeColor="text1"/>
        </w:rPr>
        <w:t>P</w:t>
      </w:r>
      <w:r w:rsidRPr="0774FA52" w:rsidR="142A1CBE">
        <w:rPr>
          <w:rFonts w:cs="Calibri"/>
          <w:color w:val="000000" w:themeColor="text1"/>
        </w:rPr>
        <w:t>articipants will remotely access a web-based testing tool while answering questions and completing activities</w:t>
      </w:r>
      <w:r w:rsidRPr="0774FA52" w:rsidR="5FCF617D">
        <w:rPr>
          <w:rFonts w:cs="Calibri"/>
          <w:color w:val="000000" w:themeColor="text1"/>
        </w:rPr>
        <w:t xml:space="preserve"> that will be placed</w:t>
      </w:r>
      <w:r w:rsidRPr="0774FA52" w:rsidR="142A1CBE">
        <w:rPr>
          <w:rFonts w:cs="Calibri"/>
          <w:color w:val="000000" w:themeColor="text1"/>
        </w:rPr>
        <w:t xml:space="preserve"> on </w:t>
      </w:r>
      <w:r w:rsidRPr="0774FA52" w:rsidR="1C9FCACF">
        <w:rPr>
          <w:rStyle w:val="normaltextrun"/>
          <w:rFonts w:eastAsiaTheme="minorEastAsia"/>
          <w:color w:val="000000" w:themeColor="text1"/>
        </w:rPr>
        <w:t>www.cdc.gov or @CDCgov social media platforms</w:t>
      </w:r>
      <w:r w:rsidRPr="0774FA52" w:rsidR="27F14A63">
        <w:rPr>
          <w:rStyle w:val="normaltextrun"/>
          <w:rFonts w:eastAsiaTheme="minorEastAsia"/>
          <w:color w:val="000000" w:themeColor="text1"/>
        </w:rPr>
        <w:t xml:space="preserve"> </w:t>
      </w:r>
      <w:r w:rsidRPr="0774FA52">
        <w:rPr>
          <w:rFonts w:cs="Calibri"/>
          <w:color w:val="000000" w:themeColor="text1"/>
        </w:rPr>
        <w:t>with no</w:t>
      </w:r>
      <w:r w:rsidRPr="0774FA52" w:rsidR="064BAFCA">
        <w:rPr>
          <w:rFonts w:cs="Calibri"/>
          <w:color w:val="000000" w:themeColor="text1"/>
        </w:rPr>
        <w:t xml:space="preserve"> </w:t>
      </w:r>
      <w:r w:rsidRPr="0774FA52" w:rsidR="24F9C51C">
        <w:rPr>
          <w:rFonts w:cs="Calibri"/>
          <w:color w:val="000000" w:themeColor="text1"/>
        </w:rPr>
        <w:t>facilitator present.</w:t>
      </w:r>
    </w:p>
    <w:p w:rsidR="54290BF9" w:rsidP="36093028" w14:paraId="55ADC822" w14:textId="66A6CFD3">
      <w:pPr>
        <w:rPr>
          <w:rFonts w:eastAsiaTheme="minorEastAsia"/>
          <w:b/>
          <w:bCs/>
          <w:color w:val="000000" w:themeColor="text1"/>
        </w:rPr>
      </w:pPr>
      <w:r w:rsidRPr="36093028">
        <w:rPr>
          <w:rFonts w:ascii="Calibri" w:eastAsia="Calibri" w:hAnsi="Calibri" w:cs="Calibri"/>
          <w:b/>
          <w:bCs/>
          <w:color w:val="000000" w:themeColor="text1"/>
        </w:rPr>
        <w:t>Devices</w:t>
      </w:r>
    </w:p>
    <w:p w:rsidR="51AAA87A" w:rsidRPr="00105BB1" w:rsidP="00105BB1" w14:paraId="06CC0C89" w14:textId="4F397E96">
      <w:pPr>
        <w:rPr>
          <w:rFonts w:eastAsiaTheme="minorEastAsia"/>
          <w:color w:val="000000" w:themeColor="text1"/>
        </w:rPr>
      </w:pPr>
      <w:r w:rsidRPr="47089EE2">
        <w:rPr>
          <w:rFonts w:ascii="Calibri" w:eastAsia="Calibri" w:hAnsi="Calibri" w:cs="Calibri"/>
          <w:color w:val="000000" w:themeColor="text1"/>
        </w:rPr>
        <w:t>During t</w:t>
      </w:r>
      <w:r w:rsidRPr="47089EE2" w:rsidR="780F890C">
        <w:rPr>
          <w:rFonts w:ascii="Calibri" w:eastAsia="Calibri" w:hAnsi="Calibri" w:cs="Calibri"/>
          <w:color w:val="000000" w:themeColor="text1"/>
        </w:rPr>
        <w:t>he assessment</w:t>
      </w:r>
      <w:r w:rsidRPr="47089EE2">
        <w:rPr>
          <w:rFonts w:ascii="Calibri" w:eastAsia="Calibri" w:hAnsi="Calibri" w:cs="Calibri"/>
          <w:color w:val="000000" w:themeColor="text1"/>
        </w:rPr>
        <w:t xml:space="preserve">, the participants will use </w:t>
      </w:r>
      <w:r w:rsidRPr="47089EE2" w:rsidR="42FF7B7B">
        <w:rPr>
          <w:rFonts w:ascii="Calibri" w:eastAsia="Calibri" w:hAnsi="Calibri" w:cs="Calibri"/>
          <w:color w:val="000000" w:themeColor="text1"/>
        </w:rPr>
        <w:t xml:space="preserve">a </w:t>
      </w:r>
      <w:r w:rsidRPr="47089EE2">
        <w:rPr>
          <w:rFonts w:ascii="Calibri" w:eastAsia="Calibri" w:hAnsi="Calibri" w:cs="Calibri"/>
          <w:color w:val="000000" w:themeColor="text1"/>
        </w:rPr>
        <w:t>desktop computer</w:t>
      </w:r>
      <w:r w:rsidRPr="47089EE2" w:rsidR="7CA3053A">
        <w:rPr>
          <w:rFonts w:ascii="Calibri" w:eastAsia="Calibri" w:hAnsi="Calibri" w:cs="Calibri"/>
          <w:color w:val="000000" w:themeColor="text1"/>
        </w:rPr>
        <w:t xml:space="preserve"> or mobile device as well as</w:t>
      </w:r>
      <w:r w:rsidRPr="47089EE2">
        <w:rPr>
          <w:rFonts w:ascii="Calibri" w:eastAsia="Calibri" w:hAnsi="Calibri" w:cs="Calibri"/>
          <w:color w:val="000000" w:themeColor="text1"/>
        </w:rPr>
        <w:t xml:space="preserve"> an internet connection to access the </w:t>
      </w:r>
      <w:r w:rsidR="00355B7E">
        <w:rPr>
          <w:rFonts w:ascii="Calibri" w:eastAsia="Calibri" w:hAnsi="Calibri" w:cs="Calibri"/>
          <w:color w:val="000000" w:themeColor="text1"/>
        </w:rPr>
        <w:t>assessment</w:t>
      </w:r>
      <w:r w:rsidRPr="47089EE2">
        <w:rPr>
          <w:rFonts w:ascii="Calibri" w:eastAsia="Calibri" w:hAnsi="Calibri" w:cs="Calibri"/>
          <w:color w:val="000000" w:themeColor="text1"/>
        </w:rPr>
        <w:t xml:space="preserve"> tool.</w:t>
      </w:r>
    </w:p>
    <w:p w:rsidR="00105BB1" w:rsidP="00105BB1" w14:paraId="6520A97C" w14:textId="77777777">
      <w:pPr>
        <w:pStyle w:val="ListParagraph"/>
        <w:ind w:left="0"/>
        <w:rPr>
          <w:color w:val="000000" w:themeColor="text1"/>
        </w:rPr>
      </w:pPr>
      <w:r w:rsidRPr="36093028">
        <w:rPr>
          <w:rFonts w:cs="Calibri"/>
          <w:b/>
          <w:bCs/>
          <w:color w:val="000000" w:themeColor="text1"/>
        </w:rPr>
        <w:t>Consent Form</w:t>
      </w:r>
    </w:p>
    <w:p w:rsidR="00105BB1" w:rsidP="00105BB1" w14:paraId="3112D9A8" w14:textId="77777777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highlight w:val="yellow"/>
          <w:u w:val="single"/>
        </w:rPr>
      </w:pPr>
      <w:r w:rsidRPr="7BD99757">
        <w:rPr>
          <w:rFonts w:ascii="Calibri" w:eastAsia="Calibri" w:hAnsi="Calibri" w:cs="Calibri"/>
          <w:color w:val="000000" w:themeColor="text1"/>
        </w:rPr>
        <w:t>Participants will digitally sign the consent form (</w:t>
      </w:r>
      <w:r w:rsidRPr="7BD99757">
        <w:rPr>
          <w:rFonts w:ascii="Calibri" w:eastAsia="Calibri" w:hAnsi="Calibri" w:cs="Calibri"/>
          <w:b/>
          <w:bCs/>
          <w:color w:val="000000" w:themeColor="text1"/>
        </w:rPr>
        <w:t xml:space="preserve">see Attachment </w:t>
      </w:r>
      <w:r>
        <w:rPr>
          <w:rFonts w:ascii="Calibri" w:eastAsia="Calibri" w:hAnsi="Calibri" w:cs="Calibri"/>
          <w:b/>
          <w:bCs/>
          <w:color w:val="000000" w:themeColor="text1"/>
        </w:rPr>
        <w:t>D</w:t>
      </w:r>
      <w:r w:rsidRPr="7BD99757">
        <w:rPr>
          <w:rFonts w:ascii="Calibri" w:eastAsia="Calibri" w:hAnsi="Calibri" w:cs="Calibri"/>
          <w:b/>
          <w:bCs/>
          <w:color w:val="000000" w:themeColor="text1"/>
        </w:rPr>
        <w:t>: Consent Form</w:t>
      </w:r>
      <w:r w:rsidRPr="7BD99757">
        <w:rPr>
          <w:rFonts w:ascii="Calibri" w:eastAsia="Calibri" w:hAnsi="Calibri" w:cs="Calibri"/>
          <w:color w:val="000000" w:themeColor="text1"/>
        </w:rPr>
        <w:t>) before the session begins.</w:t>
      </w:r>
    </w:p>
    <w:p w:rsidR="54290BF9" w:rsidP="36093028" w14:paraId="2CC3807F" w14:textId="26399F0B">
      <w:pPr>
        <w:rPr>
          <w:rFonts w:eastAsiaTheme="minorEastAsia"/>
          <w:b/>
          <w:bCs/>
          <w:color w:val="000000" w:themeColor="text1"/>
        </w:rPr>
      </w:pPr>
      <w:r w:rsidRPr="36093028">
        <w:rPr>
          <w:rFonts w:ascii="Calibri" w:eastAsia="Calibri" w:hAnsi="Calibri" w:cs="Calibri"/>
          <w:b/>
          <w:bCs/>
          <w:color w:val="000000" w:themeColor="text1"/>
        </w:rPr>
        <w:t>Instructions</w:t>
      </w:r>
    </w:p>
    <w:p w:rsidR="36093028" w:rsidRPr="00D53130" w:rsidP="00105BB1" w14:paraId="6F82DD18" w14:textId="2B116B36">
      <w:pPr>
        <w:rPr>
          <w:rFonts w:ascii="Calibri" w:eastAsia="Calibri" w:hAnsi="Calibri" w:cs="Calibri"/>
          <w:color w:val="000000" w:themeColor="text1"/>
        </w:rPr>
      </w:pPr>
      <w:r w:rsidRPr="7BD99757">
        <w:rPr>
          <w:rFonts w:ascii="Calibri" w:eastAsia="Calibri" w:hAnsi="Calibri" w:cs="Calibri"/>
          <w:color w:val="000000" w:themeColor="text1"/>
        </w:rPr>
        <w:t xml:space="preserve">Instructions will be included in the </w:t>
      </w:r>
      <w:r w:rsidR="00355B7E">
        <w:rPr>
          <w:rFonts w:ascii="Calibri" w:eastAsia="Calibri" w:hAnsi="Calibri" w:cs="Calibri"/>
          <w:color w:val="000000" w:themeColor="text1"/>
        </w:rPr>
        <w:t>assessment</w:t>
      </w:r>
      <w:r w:rsidRPr="7BD99757">
        <w:rPr>
          <w:rFonts w:ascii="Calibri" w:eastAsia="Calibri" w:hAnsi="Calibri" w:cs="Calibri"/>
          <w:color w:val="000000" w:themeColor="text1"/>
        </w:rPr>
        <w:t xml:space="preserve"> testing tool</w:t>
      </w:r>
      <w:r w:rsidR="00BF1678">
        <w:rPr>
          <w:rFonts w:ascii="Calibri" w:eastAsia="Calibri" w:hAnsi="Calibri" w:cs="Calibri"/>
          <w:color w:val="000000" w:themeColor="text1"/>
        </w:rPr>
        <w:t xml:space="preserve"> </w:t>
      </w:r>
      <w:r w:rsidRPr="00D53130" w:rsidR="00BF1678">
        <w:rPr>
          <w:rFonts w:ascii="Calibri" w:eastAsia="Calibri" w:hAnsi="Calibri" w:cs="Calibri"/>
          <w:color w:val="000000" w:themeColor="text1"/>
        </w:rPr>
        <w:t xml:space="preserve">(see </w:t>
      </w:r>
      <w:r w:rsidRPr="00D53130" w:rsidR="00BF1678">
        <w:rPr>
          <w:rFonts w:ascii="Calibri" w:eastAsia="Calibri" w:hAnsi="Calibri" w:cs="Calibri"/>
          <w:b/>
          <w:bCs/>
          <w:color w:val="000000" w:themeColor="text1"/>
        </w:rPr>
        <w:t xml:space="preserve">Attachment </w:t>
      </w:r>
      <w:r w:rsidRPr="00D53130" w:rsidR="002A2816">
        <w:rPr>
          <w:rFonts w:ascii="Calibri" w:eastAsia="Calibri" w:hAnsi="Calibri" w:cs="Calibri"/>
          <w:b/>
          <w:bCs/>
          <w:color w:val="000000" w:themeColor="text1"/>
        </w:rPr>
        <w:t>E</w:t>
      </w:r>
      <w:r w:rsidRPr="00D53130" w:rsidR="00BF1678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Pr="00D53130" w:rsidR="00D53130">
        <w:rPr>
          <w:rFonts w:ascii="Calibri" w:eastAsia="Calibri" w:hAnsi="Calibri" w:cs="Calibri"/>
          <w:b/>
          <w:bCs/>
          <w:color w:val="000000" w:themeColor="text1"/>
        </w:rPr>
        <w:t>Instruction and Activities</w:t>
      </w:r>
      <w:r w:rsidRPr="00D53130" w:rsidR="00BF1678">
        <w:rPr>
          <w:rFonts w:ascii="Calibri" w:eastAsia="Calibri" w:hAnsi="Calibri" w:cs="Calibri"/>
          <w:b/>
          <w:bCs/>
          <w:color w:val="000000" w:themeColor="text1"/>
        </w:rPr>
        <w:t>)</w:t>
      </w:r>
      <w:r w:rsidRPr="00D53130" w:rsidR="125E73D7">
        <w:rPr>
          <w:rFonts w:ascii="Calibri" w:eastAsia="Calibri" w:hAnsi="Calibri" w:cs="Calibri"/>
          <w:color w:val="000000" w:themeColor="text1"/>
        </w:rPr>
        <w:t>.</w:t>
      </w:r>
    </w:p>
    <w:p w:rsidR="54290BF9" w:rsidP="36093028" w14:paraId="35AA93A1" w14:textId="2411E715">
      <w:pPr>
        <w:pStyle w:val="ListParagraph"/>
        <w:ind w:left="0"/>
        <w:rPr>
          <w:color w:val="000000" w:themeColor="text1"/>
        </w:rPr>
      </w:pPr>
      <w:r w:rsidRPr="36093028">
        <w:rPr>
          <w:rFonts w:cs="Calibri"/>
          <w:b/>
          <w:bCs/>
          <w:color w:val="000000" w:themeColor="text1"/>
        </w:rPr>
        <w:t>Sessions</w:t>
      </w:r>
    </w:p>
    <w:p w:rsidR="4F4319C9" w:rsidP="120B1910" w14:paraId="41CA2DFB" w14:textId="3C320202">
      <w:pPr>
        <w:rPr>
          <w:rFonts w:ascii="Calibri" w:eastAsia="Calibri" w:hAnsi="Calibri" w:cs="Calibri"/>
          <w:color w:val="000000" w:themeColor="text1"/>
        </w:rPr>
      </w:pPr>
      <w:r w:rsidRPr="120B1910">
        <w:rPr>
          <w:rFonts w:ascii="Calibri" w:eastAsia="Calibri" w:hAnsi="Calibri" w:cs="Calibri"/>
          <w:color w:val="000000" w:themeColor="text1"/>
        </w:rPr>
        <w:t xml:space="preserve">During </w:t>
      </w:r>
      <w:r w:rsidRPr="120B1910" w:rsidR="16249EB2">
        <w:rPr>
          <w:rFonts w:ascii="Calibri" w:eastAsia="Calibri" w:hAnsi="Calibri" w:cs="Calibri"/>
          <w:color w:val="000000" w:themeColor="text1"/>
        </w:rPr>
        <w:t>each</w:t>
      </w:r>
      <w:r w:rsidRPr="120B1910">
        <w:rPr>
          <w:rFonts w:ascii="Calibri" w:eastAsia="Calibri" w:hAnsi="Calibri" w:cs="Calibri"/>
          <w:color w:val="000000" w:themeColor="text1"/>
        </w:rPr>
        <w:t xml:space="preserve"> session, </w:t>
      </w:r>
      <w:r w:rsidRPr="120B1910" w:rsidR="34BC8C30">
        <w:rPr>
          <w:rFonts w:ascii="Calibri" w:eastAsia="Calibri" w:hAnsi="Calibri" w:cs="Calibri"/>
          <w:color w:val="000000" w:themeColor="text1"/>
        </w:rPr>
        <w:t xml:space="preserve">the </w:t>
      </w:r>
      <w:r w:rsidRPr="120B1910">
        <w:rPr>
          <w:rFonts w:ascii="Calibri" w:eastAsia="Calibri" w:hAnsi="Calibri" w:cs="Calibri"/>
          <w:color w:val="000000" w:themeColor="text1"/>
        </w:rPr>
        <w:t>participant will:</w:t>
      </w:r>
    </w:p>
    <w:p w:rsidR="4F4319C9" w:rsidP="120B1910" w14:paraId="2C5927C4" w14:textId="022D7689">
      <w:pPr>
        <w:pStyle w:val="ListParagraph"/>
        <w:numPr>
          <w:ilvl w:val="0"/>
          <w:numId w:val="15"/>
        </w:numPr>
        <w:rPr>
          <w:rFonts w:cs="Calibri"/>
          <w:color w:val="000000" w:themeColor="text1"/>
        </w:rPr>
      </w:pPr>
      <w:r w:rsidRPr="0774FA52">
        <w:rPr>
          <w:rFonts w:cs="Calibri"/>
          <w:color w:val="000000" w:themeColor="text1"/>
        </w:rPr>
        <w:t>Be asked to sign the consent form.</w:t>
      </w:r>
    </w:p>
    <w:p w:rsidR="4F4319C9" w:rsidP="120B1910" w14:paraId="5D9DF0F6" w14:textId="24BAC3E6">
      <w:pPr>
        <w:pStyle w:val="ListParagraph"/>
        <w:numPr>
          <w:ilvl w:val="0"/>
          <w:numId w:val="15"/>
        </w:numPr>
        <w:rPr>
          <w:rFonts w:cs="Calibri"/>
          <w:color w:val="000000" w:themeColor="text1"/>
        </w:rPr>
      </w:pPr>
      <w:r w:rsidRPr="0774FA52">
        <w:rPr>
          <w:rFonts w:cs="Calibri"/>
          <w:color w:val="000000" w:themeColor="text1"/>
        </w:rPr>
        <w:t>Be provided instructions.</w:t>
      </w:r>
    </w:p>
    <w:p w:rsidR="4F4319C9" w:rsidRPr="002A2816" w:rsidP="002A2816" w14:paraId="6416FCF7" w14:textId="35118EFC">
      <w:pPr>
        <w:pStyle w:val="ListParagraph"/>
        <w:numPr>
          <w:ilvl w:val="0"/>
          <w:numId w:val="15"/>
        </w:numPr>
        <w:rPr>
          <w:rFonts w:cs="Calibri"/>
          <w:color w:val="000000" w:themeColor="text1"/>
        </w:rPr>
      </w:pPr>
      <w:r w:rsidRPr="47089EE2">
        <w:rPr>
          <w:rFonts w:cs="Calibri"/>
          <w:color w:val="000000" w:themeColor="text1"/>
        </w:rPr>
        <w:t xml:space="preserve">Be asked to provide responses to </w:t>
      </w:r>
      <w:r w:rsidRPr="47089EE2" w:rsidR="775F434E">
        <w:rPr>
          <w:rFonts w:cs="Calibri"/>
          <w:color w:val="000000" w:themeColor="text1"/>
        </w:rPr>
        <w:t xml:space="preserve">assessment </w:t>
      </w:r>
      <w:r w:rsidRPr="47089EE2">
        <w:rPr>
          <w:rFonts w:cs="Calibri"/>
          <w:color w:val="000000" w:themeColor="text1"/>
        </w:rPr>
        <w:t>questions</w:t>
      </w:r>
      <w:r w:rsidR="00105BB1">
        <w:rPr>
          <w:rFonts w:cs="Calibri"/>
          <w:color w:val="000000" w:themeColor="text1"/>
        </w:rPr>
        <w:t xml:space="preserve"> or activities</w:t>
      </w:r>
      <w:r w:rsidR="002A2816">
        <w:rPr>
          <w:rFonts w:cs="Calibri"/>
          <w:color w:val="000000" w:themeColor="text1"/>
        </w:rPr>
        <w:t>.</w:t>
      </w:r>
    </w:p>
    <w:p w:rsidR="2A29937C" w:rsidP="120B1910" w14:paraId="6FD52C80" w14:textId="3D78540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U</w:t>
      </w:r>
      <w:r w:rsidRPr="47089EE2" w:rsidR="258E52EE">
        <w:rPr>
          <w:rFonts w:ascii="Calibri" w:eastAsia="Calibri" w:hAnsi="Calibri" w:cs="Calibri"/>
          <w:color w:val="000000" w:themeColor="text1"/>
        </w:rPr>
        <w:t xml:space="preserve">nmoderated </w:t>
      </w:r>
      <w:r w:rsidRPr="47089EE2" w:rsidR="4AEF0803">
        <w:rPr>
          <w:rFonts w:ascii="Calibri" w:eastAsia="Calibri" w:hAnsi="Calibri" w:cs="Calibri"/>
          <w:color w:val="000000" w:themeColor="text1"/>
        </w:rPr>
        <w:t>assessments</w:t>
      </w:r>
      <w:r w:rsidRPr="47089EE2" w:rsidR="258E52EE">
        <w:rPr>
          <w:rFonts w:ascii="Calibri" w:eastAsia="Calibri" w:hAnsi="Calibri" w:cs="Calibri"/>
          <w:color w:val="000000" w:themeColor="text1"/>
        </w:rPr>
        <w:t xml:space="preserve"> are expected to last </w:t>
      </w:r>
      <w:r w:rsidR="002A2816">
        <w:rPr>
          <w:rFonts w:ascii="Calibri" w:eastAsia="Calibri" w:hAnsi="Calibri" w:cs="Calibri"/>
          <w:color w:val="000000" w:themeColor="text1"/>
        </w:rPr>
        <w:t xml:space="preserve">about </w:t>
      </w:r>
      <w:r w:rsidRPr="47089EE2" w:rsidR="258E52EE">
        <w:rPr>
          <w:rFonts w:ascii="Calibri" w:eastAsia="Calibri" w:hAnsi="Calibri" w:cs="Calibri"/>
          <w:color w:val="000000" w:themeColor="text1"/>
        </w:rPr>
        <w:t xml:space="preserve">20 minutes. </w:t>
      </w:r>
    </w:p>
    <w:p w:rsidR="4F4319C9" w:rsidP="120B1910" w14:paraId="2597AF05" w14:textId="28C5BDAC">
      <w:pPr>
        <w:rPr>
          <w:rFonts w:ascii="Calibri" w:eastAsia="Calibri" w:hAnsi="Calibri" w:cs="Calibri"/>
          <w:color w:val="000000" w:themeColor="text1"/>
        </w:rPr>
      </w:pPr>
      <w:r w:rsidRPr="120B1910">
        <w:rPr>
          <w:rFonts w:ascii="Calibri" w:eastAsia="Calibri" w:hAnsi="Calibri" w:cs="Calibri"/>
          <w:b/>
          <w:bCs/>
          <w:color w:val="000000" w:themeColor="text1"/>
        </w:rPr>
        <w:t>Activities/Follow up Questions</w:t>
      </w:r>
    </w:p>
    <w:p w:rsidR="4F4319C9" w:rsidP="7BD99757" w14:paraId="6B3B46FC" w14:textId="3CBE2265">
      <w:pPr>
        <w:rPr>
          <w:rFonts w:ascii="Calibri" w:eastAsia="Calibri" w:hAnsi="Calibri" w:cs="Calibri"/>
          <w:color w:val="000000" w:themeColor="text1"/>
        </w:rPr>
      </w:pPr>
      <w:r w:rsidRPr="47089EE2">
        <w:rPr>
          <w:rFonts w:ascii="Calibri" w:eastAsia="Calibri" w:hAnsi="Calibri" w:cs="Calibri"/>
          <w:color w:val="000000" w:themeColor="text1"/>
        </w:rPr>
        <w:t xml:space="preserve">Participants will be asked </w:t>
      </w:r>
      <w:r w:rsidRPr="47089EE2" w:rsidR="35405AF9">
        <w:rPr>
          <w:rFonts w:ascii="Calibri" w:eastAsia="Calibri" w:hAnsi="Calibri" w:cs="Calibri"/>
          <w:color w:val="000000" w:themeColor="text1"/>
        </w:rPr>
        <w:t xml:space="preserve">a set of questions </w:t>
      </w:r>
      <w:r w:rsidR="00105BB1">
        <w:rPr>
          <w:rFonts w:ascii="Calibri" w:eastAsia="Calibri" w:hAnsi="Calibri" w:cs="Calibri"/>
          <w:color w:val="000000" w:themeColor="text1"/>
        </w:rPr>
        <w:t>or</w:t>
      </w:r>
      <w:r w:rsidRPr="47089EE2" w:rsidR="35405AF9">
        <w:rPr>
          <w:rFonts w:ascii="Calibri" w:eastAsia="Calibri" w:hAnsi="Calibri" w:cs="Calibri"/>
          <w:color w:val="000000" w:themeColor="text1"/>
        </w:rPr>
        <w:t xml:space="preserve"> </w:t>
      </w:r>
      <w:r w:rsidRPr="47089EE2" w:rsidR="52B380A1">
        <w:rPr>
          <w:rFonts w:ascii="Calibri" w:eastAsia="Calibri" w:hAnsi="Calibri" w:cs="Calibri"/>
          <w:color w:val="000000" w:themeColor="text1"/>
        </w:rPr>
        <w:t>a</w:t>
      </w:r>
      <w:r w:rsidRPr="47089EE2">
        <w:rPr>
          <w:rFonts w:ascii="Calibri" w:eastAsia="Calibri" w:hAnsi="Calibri" w:cs="Calibri"/>
          <w:color w:val="000000" w:themeColor="text1"/>
        </w:rPr>
        <w:t>ctivities to complete</w:t>
      </w:r>
      <w:r w:rsidRPr="47089EE2" w:rsidR="107783F1">
        <w:rPr>
          <w:rFonts w:ascii="Calibri" w:eastAsia="Calibri" w:hAnsi="Calibri" w:cs="Calibri"/>
          <w:color w:val="000000" w:themeColor="text1"/>
        </w:rPr>
        <w:t>.</w:t>
      </w:r>
      <w:r w:rsidRPr="47089EE2" w:rsidR="6D0E04DE">
        <w:rPr>
          <w:rFonts w:ascii="Calibri" w:eastAsia="Calibri" w:hAnsi="Calibri" w:cs="Calibri"/>
          <w:color w:val="000000" w:themeColor="text1"/>
        </w:rPr>
        <w:t xml:space="preserve"> </w:t>
      </w:r>
      <w:r w:rsidRPr="47089EE2" w:rsidR="57786579">
        <w:rPr>
          <w:rFonts w:ascii="Calibri" w:eastAsia="Calibri" w:hAnsi="Calibri" w:cs="Calibri"/>
          <w:color w:val="000000" w:themeColor="text1"/>
        </w:rPr>
        <w:t>(</w:t>
      </w:r>
      <w:r w:rsidR="00D53130">
        <w:rPr>
          <w:rFonts w:ascii="Calibri" w:eastAsia="Calibri" w:hAnsi="Calibri" w:cs="Calibri"/>
          <w:color w:val="000000" w:themeColor="text1"/>
        </w:rPr>
        <w:t>S</w:t>
      </w:r>
      <w:r w:rsidRPr="47089EE2" w:rsidR="57786579">
        <w:rPr>
          <w:rFonts w:ascii="Calibri" w:eastAsia="Calibri" w:hAnsi="Calibri" w:cs="Calibri"/>
          <w:color w:val="000000" w:themeColor="text1"/>
        </w:rPr>
        <w:t xml:space="preserve">ee </w:t>
      </w:r>
      <w:r w:rsidRPr="00D53130" w:rsidR="57786579">
        <w:rPr>
          <w:rFonts w:ascii="Calibri" w:eastAsia="Calibri" w:hAnsi="Calibri" w:cs="Calibri"/>
          <w:b/>
          <w:bCs/>
          <w:color w:val="000000" w:themeColor="text1"/>
        </w:rPr>
        <w:t xml:space="preserve">Attachment </w:t>
      </w:r>
      <w:r w:rsidRPr="00D53130" w:rsidR="00D53130">
        <w:rPr>
          <w:rFonts w:ascii="Calibri" w:eastAsia="Calibri" w:hAnsi="Calibri" w:cs="Calibri"/>
          <w:b/>
          <w:bCs/>
          <w:color w:val="000000" w:themeColor="text1"/>
        </w:rPr>
        <w:t>E: Instruction and Activities</w:t>
      </w:r>
      <w:r w:rsidRPr="00D53130" w:rsidR="57786579">
        <w:rPr>
          <w:rFonts w:ascii="Calibri" w:eastAsia="Calibri" w:hAnsi="Calibri" w:cs="Calibri"/>
          <w:color w:val="000000" w:themeColor="text1"/>
        </w:rPr>
        <w:t xml:space="preserve"> </w:t>
      </w:r>
      <w:r w:rsidRPr="47089EE2" w:rsidR="57786579">
        <w:rPr>
          <w:rFonts w:ascii="Calibri" w:eastAsia="Calibri" w:hAnsi="Calibri" w:cs="Calibri"/>
          <w:color w:val="000000" w:themeColor="text1"/>
        </w:rPr>
        <w:t xml:space="preserve">for a list of questions and activities the participant may be asked.) </w:t>
      </w:r>
      <w:r w:rsidRPr="47089EE2" w:rsidR="6D0E04DE">
        <w:rPr>
          <w:rFonts w:ascii="Calibri" w:eastAsia="Calibri" w:hAnsi="Calibri" w:cs="Calibri"/>
          <w:color w:val="000000" w:themeColor="text1"/>
        </w:rPr>
        <w:t xml:space="preserve">All questions and activities </w:t>
      </w:r>
      <w:r w:rsidRPr="47089EE2">
        <w:rPr>
          <w:rFonts w:ascii="Calibri" w:eastAsia="Calibri" w:hAnsi="Calibri" w:cs="Calibri"/>
          <w:color w:val="000000" w:themeColor="text1"/>
        </w:rPr>
        <w:t xml:space="preserve">will be provided to the participants in the web-based </w:t>
      </w:r>
      <w:r w:rsidR="006444B8">
        <w:rPr>
          <w:rFonts w:ascii="Calibri" w:eastAsia="Calibri" w:hAnsi="Calibri" w:cs="Calibri"/>
          <w:color w:val="000000" w:themeColor="text1"/>
        </w:rPr>
        <w:t>assessment</w:t>
      </w:r>
      <w:r w:rsidRPr="47089EE2">
        <w:rPr>
          <w:rFonts w:ascii="Calibri" w:eastAsia="Calibri" w:hAnsi="Calibri" w:cs="Calibri"/>
          <w:color w:val="000000" w:themeColor="text1"/>
        </w:rPr>
        <w:t xml:space="preserve"> tool.</w:t>
      </w:r>
      <w:r w:rsidRPr="47089EE2" w:rsidR="245A9C8E">
        <w:rPr>
          <w:rFonts w:ascii="Calibri" w:eastAsia="Calibri" w:hAnsi="Calibri" w:cs="Calibri"/>
          <w:color w:val="000000" w:themeColor="text1"/>
        </w:rPr>
        <w:t xml:space="preserve"> </w:t>
      </w:r>
    </w:p>
    <w:p w:rsidR="51AAA87A" w:rsidP="7BD99757" w14:paraId="35E6FE30" w14:textId="7154761B">
      <w:pPr>
        <w:rPr>
          <w:rFonts w:ascii="Calibri" w:eastAsia="Calibri" w:hAnsi="Calibri" w:cs="Calibri"/>
          <w:color w:val="000000" w:themeColor="text1"/>
        </w:rPr>
      </w:pPr>
    </w:p>
    <w:p w:rsidR="51AAA87A" w:rsidP="51AAA87A" w14:paraId="24AE00BC" w14:textId="6EED1146"/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LGHFK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4B77" w14:paraId="4101652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990550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4B77" w14:paraId="3D3D22A9" w14:textId="77777777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ED763E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:rsidR="00E54B77" w14:paraId="62486C0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4B77" w14:paraId="4B94D5A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4B77" w14:paraId="44EAFD9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4B77" w14:paraId="4B99056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4B77" w14:paraId="45FB081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ED5330"/>
    <w:multiLevelType w:val="hybridMultilevel"/>
    <w:tmpl w:val="819CB5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EF1F4"/>
    <w:multiLevelType w:val="hybridMultilevel"/>
    <w:tmpl w:val="A6D61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00B23"/>
    <w:multiLevelType w:val="hybridMultilevel"/>
    <w:tmpl w:val="FC0CDE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945BF2"/>
    <w:multiLevelType w:val="hybridMultilevel"/>
    <w:tmpl w:val="6DD85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1210B"/>
    <w:multiLevelType w:val="hybridMultilevel"/>
    <w:tmpl w:val="922C4556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A877F6"/>
    <w:multiLevelType w:val="hybridMultilevel"/>
    <w:tmpl w:val="FAB0E9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FEE4E"/>
    <w:multiLevelType w:val="hybridMultilevel"/>
    <w:tmpl w:val="064029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A5E1F"/>
    <w:multiLevelType w:val="hybridMultilevel"/>
    <w:tmpl w:val="515A68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4A60E"/>
    <w:multiLevelType w:val="hybridMultilevel"/>
    <w:tmpl w:val="C0B802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A9678"/>
    <w:multiLevelType w:val="hybridMultilevel"/>
    <w:tmpl w:val="E0D61D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71B81"/>
    <w:multiLevelType w:val="hybridMultilevel"/>
    <w:tmpl w:val="94807D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756E1"/>
    <w:multiLevelType w:val="hybridMultilevel"/>
    <w:tmpl w:val="97FC2A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43F53"/>
    <w:multiLevelType w:val="hybridMultilevel"/>
    <w:tmpl w:val="5BBEDF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285B2"/>
    <w:multiLevelType w:val="hybridMultilevel"/>
    <w:tmpl w:val="C5A620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B4ED2"/>
    <w:multiLevelType w:val="hybridMultilevel"/>
    <w:tmpl w:val="0FC44052"/>
    <w:lvl w:ilvl="0">
      <w:start w:val="5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A33733"/>
    <w:multiLevelType w:val="hybridMultilevel"/>
    <w:tmpl w:val="1E5CF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A360D"/>
    <w:multiLevelType w:val="hybridMultilevel"/>
    <w:tmpl w:val="894492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541276"/>
    <w:multiLevelType w:val="hybridMultilevel"/>
    <w:tmpl w:val="F606E38E"/>
    <w:lvl w:ilvl="0">
      <w:start w:val="1"/>
      <w:numFmt w:val="bullet"/>
      <w:lvlText w:val="›"/>
      <w:lvlJc w:val="left"/>
      <w:rPr>
        <w:rFonts w:ascii="Arial" w:hAnsi="Arial" w:hint="default"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EC586"/>
    <w:multiLevelType w:val="hybridMultilevel"/>
    <w:tmpl w:val="5AF26A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A42D79"/>
    <w:multiLevelType w:val="hybridMultilevel"/>
    <w:tmpl w:val="5CC2E5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9E2FA8"/>
    <w:multiLevelType w:val="hybridMultilevel"/>
    <w:tmpl w:val="E80CC2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5DE004"/>
    <w:multiLevelType w:val="hybridMultilevel"/>
    <w:tmpl w:val="14B6EF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61A94"/>
    <w:multiLevelType w:val="hybridMultilevel"/>
    <w:tmpl w:val="1B5AC6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F70FD2"/>
    <w:multiLevelType w:val="hybridMultilevel"/>
    <w:tmpl w:val="163EA2B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338173C"/>
    <w:multiLevelType w:val="hybridMultilevel"/>
    <w:tmpl w:val="20B648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EABD9"/>
    <w:multiLevelType w:val="hybridMultilevel"/>
    <w:tmpl w:val="A15A6C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F416CA"/>
    <w:multiLevelType w:val="hybridMultilevel"/>
    <w:tmpl w:val="DA884F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822CC"/>
    <w:multiLevelType w:val="hybridMultilevel"/>
    <w:tmpl w:val="368CE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584534"/>
    <w:multiLevelType w:val="hybridMultilevel"/>
    <w:tmpl w:val="D5F0F69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92082B"/>
    <w:multiLevelType w:val="hybridMultilevel"/>
    <w:tmpl w:val="73E0D29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6F168D"/>
    <w:multiLevelType w:val="hybridMultilevel"/>
    <w:tmpl w:val="59BC17E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DF3D60"/>
    <w:multiLevelType w:val="hybridMultilevel"/>
    <w:tmpl w:val="BDF63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D69D213"/>
    <w:multiLevelType w:val="hybridMultilevel"/>
    <w:tmpl w:val="61D24D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652216">
    <w:abstractNumId w:val="25"/>
  </w:num>
  <w:num w:numId="2" w16cid:durableId="1139155721">
    <w:abstractNumId w:val="7"/>
  </w:num>
  <w:num w:numId="3" w16cid:durableId="2012174048">
    <w:abstractNumId w:val="6"/>
  </w:num>
  <w:num w:numId="4" w16cid:durableId="834149258">
    <w:abstractNumId w:val="10"/>
  </w:num>
  <w:num w:numId="5" w16cid:durableId="562526211">
    <w:abstractNumId w:val="1"/>
  </w:num>
  <w:num w:numId="6" w16cid:durableId="616765314">
    <w:abstractNumId w:val="22"/>
  </w:num>
  <w:num w:numId="7" w16cid:durableId="684211852">
    <w:abstractNumId w:val="15"/>
  </w:num>
  <w:num w:numId="8" w16cid:durableId="1553035970">
    <w:abstractNumId w:val="9"/>
  </w:num>
  <w:num w:numId="9" w16cid:durableId="1487210868">
    <w:abstractNumId w:val="0"/>
  </w:num>
  <w:num w:numId="10" w16cid:durableId="854002246">
    <w:abstractNumId w:val="8"/>
  </w:num>
  <w:num w:numId="11" w16cid:durableId="518659746">
    <w:abstractNumId w:val="32"/>
  </w:num>
  <w:num w:numId="12" w16cid:durableId="735248892">
    <w:abstractNumId w:val="13"/>
  </w:num>
  <w:num w:numId="13" w16cid:durableId="1074543577">
    <w:abstractNumId w:val="29"/>
  </w:num>
  <w:num w:numId="14" w16cid:durableId="1657949737">
    <w:abstractNumId w:val="12"/>
  </w:num>
  <w:num w:numId="15" w16cid:durableId="686567198">
    <w:abstractNumId w:val="21"/>
  </w:num>
  <w:num w:numId="16" w16cid:durableId="1654259874">
    <w:abstractNumId w:val="28"/>
  </w:num>
  <w:num w:numId="17" w16cid:durableId="2012098423">
    <w:abstractNumId w:val="18"/>
  </w:num>
  <w:num w:numId="18" w16cid:durableId="200554858">
    <w:abstractNumId w:val="23"/>
  </w:num>
  <w:num w:numId="19" w16cid:durableId="736124753">
    <w:abstractNumId w:val="24"/>
  </w:num>
  <w:num w:numId="20" w16cid:durableId="1880818893">
    <w:abstractNumId w:val="30"/>
  </w:num>
  <w:num w:numId="21" w16cid:durableId="316882560">
    <w:abstractNumId w:val="14"/>
  </w:num>
  <w:num w:numId="22" w16cid:durableId="92820422">
    <w:abstractNumId w:val="26"/>
  </w:num>
  <w:num w:numId="23" w16cid:durableId="669605249">
    <w:abstractNumId w:val="20"/>
  </w:num>
  <w:num w:numId="24" w16cid:durableId="249391462">
    <w:abstractNumId w:val="31"/>
  </w:num>
  <w:num w:numId="25" w16cid:durableId="1458644794">
    <w:abstractNumId w:val="19"/>
  </w:num>
  <w:num w:numId="26" w16cid:durableId="1718315933">
    <w:abstractNumId w:val="4"/>
  </w:num>
  <w:num w:numId="27" w16cid:durableId="1528760924">
    <w:abstractNumId w:val="2"/>
  </w:num>
  <w:num w:numId="28" w16cid:durableId="586428389">
    <w:abstractNumId w:val="27"/>
  </w:num>
  <w:num w:numId="29" w16cid:durableId="2141143582">
    <w:abstractNumId w:val="16"/>
  </w:num>
  <w:num w:numId="30" w16cid:durableId="1119570882">
    <w:abstractNumId w:val="5"/>
  </w:num>
  <w:num w:numId="31" w16cid:durableId="490147494">
    <w:abstractNumId w:val="11"/>
  </w:num>
  <w:num w:numId="32" w16cid:durableId="1246527004">
    <w:abstractNumId w:val="17"/>
  </w:num>
  <w:num w:numId="33" w16cid:durableId="1036538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6DC"/>
    <w:rsid w:val="00003FE2"/>
    <w:rsid w:val="00022316"/>
    <w:rsid w:val="00030EA6"/>
    <w:rsid w:val="00040F75"/>
    <w:rsid w:val="000548AD"/>
    <w:rsid w:val="000605E1"/>
    <w:rsid w:val="00091E8C"/>
    <w:rsid w:val="00097516"/>
    <w:rsid w:val="000A45CE"/>
    <w:rsid w:val="000B16BE"/>
    <w:rsid w:val="000B46D9"/>
    <w:rsid w:val="000B7A63"/>
    <w:rsid w:val="000C430A"/>
    <w:rsid w:val="000C4F64"/>
    <w:rsid w:val="00105BB1"/>
    <w:rsid w:val="001073B6"/>
    <w:rsid w:val="00107794"/>
    <w:rsid w:val="001321FC"/>
    <w:rsid w:val="00133C36"/>
    <w:rsid w:val="001409FA"/>
    <w:rsid w:val="001432A2"/>
    <w:rsid w:val="001522A2"/>
    <w:rsid w:val="001574B0"/>
    <w:rsid w:val="00163B0A"/>
    <w:rsid w:val="0019021C"/>
    <w:rsid w:val="001A2AEF"/>
    <w:rsid w:val="001B1B07"/>
    <w:rsid w:val="001C324C"/>
    <w:rsid w:val="001E0717"/>
    <w:rsid w:val="001E15EE"/>
    <w:rsid w:val="001E3B62"/>
    <w:rsid w:val="001E52F5"/>
    <w:rsid w:val="001F5463"/>
    <w:rsid w:val="00214DE2"/>
    <w:rsid w:val="00225286"/>
    <w:rsid w:val="00245284"/>
    <w:rsid w:val="00251A25"/>
    <w:rsid w:val="002617D1"/>
    <w:rsid w:val="00263FD4"/>
    <w:rsid w:val="002A2816"/>
    <w:rsid w:val="002A28E5"/>
    <w:rsid w:val="002B4CE7"/>
    <w:rsid w:val="002B5534"/>
    <w:rsid w:val="002E7D17"/>
    <w:rsid w:val="00316EB9"/>
    <w:rsid w:val="00320E87"/>
    <w:rsid w:val="00323284"/>
    <w:rsid w:val="00343B96"/>
    <w:rsid w:val="00355B7E"/>
    <w:rsid w:val="003568DB"/>
    <w:rsid w:val="00370B38"/>
    <w:rsid w:val="003759BE"/>
    <w:rsid w:val="00390BC0"/>
    <w:rsid w:val="0039507B"/>
    <w:rsid w:val="003A14DE"/>
    <w:rsid w:val="003C00EB"/>
    <w:rsid w:val="003D26CF"/>
    <w:rsid w:val="003E2753"/>
    <w:rsid w:val="003E4878"/>
    <w:rsid w:val="003F44C7"/>
    <w:rsid w:val="00416D34"/>
    <w:rsid w:val="00422BE0"/>
    <w:rsid w:val="00423354"/>
    <w:rsid w:val="00435DA4"/>
    <w:rsid w:val="00445BAB"/>
    <w:rsid w:val="0045515C"/>
    <w:rsid w:val="0045770A"/>
    <w:rsid w:val="004763FF"/>
    <w:rsid w:val="00482EDF"/>
    <w:rsid w:val="00487226"/>
    <w:rsid w:val="004B1F42"/>
    <w:rsid w:val="004B567A"/>
    <w:rsid w:val="004D5CBA"/>
    <w:rsid w:val="004E3486"/>
    <w:rsid w:val="004F3374"/>
    <w:rsid w:val="004F4BB5"/>
    <w:rsid w:val="0050698B"/>
    <w:rsid w:val="00510985"/>
    <w:rsid w:val="0051513E"/>
    <w:rsid w:val="005410F2"/>
    <w:rsid w:val="005431DE"/>
    <w:rsid w:val="00550A30"/>
    <w:rsid w:val="005659F2"/>
    <w:rsid w:val="0056619C"/>
    <w:rsid w:val="005669F9"/>
    <w:rsid w:val="005908AD"/>
    <w:rsid w:val="00594C4E"/>
    <w:rsid w:val="005A370B"/>
    <w:rsid w:val="005A4E91"/>
    <w:rsid w:val="005B19F7"/>
    <w:rsid w:val="005B757A"/>
    <w:rsid w:val="005C6428"/>
    <w:rsid w:val="005F23DF"/>
    <w:rsid w:val="005F6D46"/>
    <w:rsid w:val="006043A6"/>
    <w:rsid w:val="00631135"/>
    <w:rsid w:val="006444B8"/>
    <w:rsid w:val="00651DF3"/>
    <w:rsid w:val="00651FBE"/>
    <w:rsid w:val="00683399"/>
    <w:rsid w:val="006940DC"/>
    <w:rsid w:val="006A03C8"/>
    <w:rsid w:val="006B1C19"/>
    <w:rsid w:val="006B2A9B"/>
    <w:rsid w:val="006B6A70"/>
    <w:rsid w:val="006C31D5"/>
    <w:rsid w:val="006E0BF8"/>
    <w:rsid w:val="006F495F"/>
    <w:rsid w:val="007164F4"/>
    <w:rsid w:val="00725BE9"/>
    <w:rsid w:val="00731D4F"/>
    <w:rsid w:val="0073257A"/>
    <w:rsid w:val="0073642A"/>
    <w:rsid w:val="00740EFA"/>
    <w:rsid w:val="00764CC9"/>
    <w:rsid w:val="0078099E"/>
    <w:rsid w:val="007818D5"/>
    <w:rsid w:val="007A0551"/>
    <w:rsid w:val="007A6FAE"/>
    <w:rsid w:val="007D34B3"/>
    <w:rsid w:val="007E367F"/>
    <w:rsid w:val="007F0B20"/>
    <w:rsid w:val="007F5BEA"/>
    <w:rsid w:val="00813607"/>
    <w:rsid w:val="0083585D"/>
    <w:rsid w:val="008447F9"/>
    <w:rsid w:val="008509F1"/>
    <w:rsid w:val="00851081"/>
    <w:rsid w:val="00856889"/>
    <w:rsid w:val="00864DA4"/>
    <w:rsid w:val="00864FE5"/>
    <w:rsid w:val="00875267"/>
    <w:rsid w:val="008952B1"/>
    <w:rsid w:val="008B4FBA"/>
    <w:rsid w:val="008C17F1"/>
    <w:rsid w:val="008C1A13"/>
    <w:rsid w:val="008F1A09"/>
    <w:rsid w:val="00900CDB"/>
    <w:rsid w:val="00901467"/>
    <w:rsid w:val="009103B3"/>
    <w:rsid w:val="009174D6"/>
    <w:rsid w:val="0092065B"/>
    <w:rsid w:val="00923499"/>
    <w:rsid w:val="00930470"/>
    <w:rsid w:val="0093240D"/>
    <w:rsid w:val="00935A20"/>
    <w:rsid w:val="00936BBD"/>
    <w:rsid w:val="00963506"/>
    <w:rsid w:val="00974539"/>
    <w:rsid w:val="009830B7"/>
    <w:rsid w:val="00984CF8"/>
    <w:rsid w:val="00990D1F"/>
    <w:rsid w:val="009A2505"/>
    <w:rsid w:val="009A3624"/>
    <w:rsid w:val="009A4828"/>
    <w:rsid w:val="009A4C12"/>
    <w:rsid w:val="009A7260"/>
    <w:rsid w:val="009C21EF"/>
    <w:rsid w:val="009C6180"/>
    <w:rsid w:val="009C7306"/>
    <w:rsid w:val="009E31C0"/>
    <w:rsid w:val="009E3608"/>
    <w:rsid w:val="009E3C3F"/>
    <w:rsid w:val="009E41F7"/>
    <w:rsid w:val="009E65C0"/>
    <w:rsid w:val="009F4957"/>
    <w:rsid w:val="00A02FA5"/>
    <w:rsid w:val="00A122DF"/>
    <w:rsid w:val="00A16F0C"/>
    <w:rsid w:val="00A402F7"/>
    <w:rsid w:val="00A708C1"/>
    <w:rsid w:val="00A71D5E"/>
    <w:rsid w:val="00A731D4"/>
    <w:rsid w:val="00A76F18"/>
    <w:rsid w:val="00A85763"/>
    <w:rsid w:val="00A87350"/>
    <w:rsid w:val="00A92D5C"/>
    <w:rsid w:val="00A92F97"/>
    <w:rsid w:val="00AB0FAD"/>
    <w:rsid w:val="00AD7A48"/>
    <w:rsid w:val="00B002CC"/>
    <w:rsid w:val="00B01C55"/>
    <w:rsid w:val="00B17B1D"/>
    <w:rsid w:val="00B30F60"/>
    <w:rsid w:val="00B51B72"/>
    <w:rsid w:val="00B56D02"/>
    <w:rsid w:val="00BA122D"/>
    <w:rsid w:val="00BA2DFA"/>
    <w:rsid w:val="00BA7526"/>
    <w:rsid w:val="00BB05B0"/>
    <w:rsid w:val="00BC4DEB"/>
    <w:rsid w:val="00BE5A70"/>
    <w:rsid w:val="00BF1678"/>
    <w:rsid w:val="00BF1EEB"/>
    <w:rsid w:val="00BF4C48"/>
    <w:rsid w:val="00C006DC"/>
    <w:rsid w:val="00C044A7"/>
    <w:rsid w:val="00C303B3"/>
    <w:rsid w:val="00C52E45"/>
    <w:rsid w:val="00C648BB"/>
    <w:rsid w:val="00C746FF"/>
    <w:rsid w:val="00C80023"/>
    <w:rsid w:val="00C941D3"/>
    <w:rsid w:val="00C94B62"/>
    <w:rsid w:val="00C95401"/>
    <w:rsid w:val="00CE693A"/>
    <w:rsid w:val="00D033C6"/>
    <w:rsid w:val="00D41288"/>
    <w:rsid w:val="00D421D0"/>
    <w:rsid w:val="00D43F16"/>
    <w:rsid w:val="00D50337"/>
    <w:rsid w:val="00D53130"/>
    <w:rsid w:val="00D565A3"/>
    <w:rsid w:val="00D73EDB"/>
    <w:rsid w:val="00D80D26"/>
    <w:rsid w:val="00DF1E02"/>
    <w:rsid w:val="00DF37E3"/>
    <w:rsid w:val="00DF3ADA"/>
    <w:rsid w:val="00E02F24"/>
    <w:rsid w:val="00E067C7"/>
    <w:rsid w:val="00E20BE9"/>
    <w:rsid w:val="00E3149F"/>
    <w:rsid w:val="00E54B77"/>
    <w:rsid w:val="00E64011"/>
    <w:rsid w:val="00E65F2E"/>
    <w:rsid w:val="00E7380B"/>
    <w:rsid w:val="00EAD7FA"/>
    <w:rsid w:val="00EB1A57"/>
    <w:rsid w:val="00EC64A3"/>
    <w:rsid w:val="00ED763E"/>
    <w:rsid w:val="00F06EBE"/>
    <w:rsid w:val="00F224C8"/>
    <w:rsid w:val="00F37224"/>
    <w:rsid w:val="00F4588B"/>
    <w:rsid w:val="00F615D2"/>
    <w:rsid w:val="00F61AAE"/>
    <w:rsid w:val="00F64052"/>
    <w:rsid w:val="00F747AA"/>
    <w:rsid w:val="00F85DF2"/>
    <w:rsid w:val="00F94D74"/>
    <w:rsid w:val="00F94F8D"/>
    <w:rsid w:val="00FB61DE"/>
    <w:rsid w:val="00FC4957"/>
    <w:rsid w:val="00FD6496"/>
    <w:rsid w:val="0142BEE2"/>
    <w:rsid w:val="01557248"/>
    <w:rsid w:val="0174F550"/>
    <w:rsid w:val="01C0E83E"/>
    <w:rsid w:val="01F22A53"/>
    <w:rsid w:val="023F573F"/>
    <w:rsid w:val="0264040F"/>
    <w:rsid w:val="0359D555"/>
    <w:rsid w:val="037F681B"/>
    <w:rsid w:val="038CCF3A"/>
    <w:rsid w:val="04025542"/>
    <w:rsid w:val="041636F4"/>
    <w:rsid w:val="054380AD"/>
    <w:rsid w:val="054E19B3"/>
    <w:rsid w:val="064BAFCA"/>
    <w:rsid w:val="0684F685"/>
    <w:rsid w:val="068F67C4"/>
    <w:rsid w:val="06D4BFC3"/>
    <w:rsid w:val="0710F071"/>
    <w:rsid w:val="0774FA52"/>
    <w:rsid w:val="07DBB311"/>
    <w:rsid w:val="0857A947"/>
    <w:rsid w:val="08709024"/>
    <w:rsid w:val="089A07D3"/>
    <w:rsid w:val="08FF7535"/>
    <w:rsid w:val="0985C159"/>
    <w:rsid w:val="0A26308C"/>
    <w:rsid w:val="0B3C8640"/>
    <w:rsid w:val="0B4228A6"/>
    <w:rsid w:val="0B5D3220"/>
    <w:rsid w:val="0BE567C5"/>
    <w:rsid w:val="0C2EB932"/>
    <w:rsid w:val="0CD481D3"/>
    <w:rsid w:val="0CDCE9E4"/>
    <w:rsid w:val="0CFEA948"/>
    <w:rsid w:val="0D92546E"/>
    <w:rsid w:val="0D95DCEF"/>
    <w:rsid w:val="0E521394"/>
    <w:rsid w:val="0E56B1AA"/>
    <w:rsid w:val="0EBB5354"/>
    <w:rsid w:val="0EC72FBE"/>
    <w:rsid w:val="0EDE41A8"/>
    <w:rsid w:val="0EE66B72"/>
    <w:rsid w:val="0F02D9F9"/>
    <w:rsid w:val="0F1A81C3"/>
    <w:rsid w:val="0F3968E2"/>
    <w:rsid w:val="0F88CFE8"/>
    <w:rsid w:val="107783F1"/>
    <w:rsid w:val="112EFE9A"/>
    <w:rsid w:val="115C3900"/>
    <w:rsid w:val="120B1910"/>
    <w:rsid w:val="125E73D7"/>
    <w:rsid w:val="12654118"/>
    <w:rsid w:val="12E44932"/>
    <w:rsid w:val="130B363A"/>
    <w:rsid w:val="130FEA36"/>
    <w:rsid w:val="138521AD"/>
    <w:rsid w:val="1388A2E7"/>
    <w:rsid w:val="13F30A07"/>
    <w:rsid w:val="1416B3DB"/>
    <w:rsid w:val="141A5E77"/>
    <w:rsid w:val="142A1CBE"/>
    <w:rsid w:val="142D0721"/>
    <w:rsid w:val="143DC34C"/>
    <w:rsid w:val="146445F2"/>
    <w:rsid w:val="14669F5C"/>
    <w:rsid w:val="14FC6680"/>
    <w:rsid w:val="158EDA68"/>
    <w:rsid w:val="15A998AA"/>
    <w:rsid w:val="15F70907"/>
    <w:rsid w:val="1621F926"/>
    <w:rsid w:val="16249EB2"/>
    <w:rsid w:val="163ED55C"/>
    <w:rsid w:val="1695A3C8"/>
    <w:rsid w:val="17146545"/>
    <w:rsid w:val="17776E25"/>
    <w:rsid w:val="18083E70"/>
    <w:rsid w:val="180CD0B6"/>
    <w:rsid w:val="183F1B07"/>
    <w:rsid w:val="18415BEF"/>
    <w:rsid w:val="1853C7E2"/>
    <w:rsid w:val="190A4329"/>
    <w:rsid w:val="192AA867"/>
    <w:rsid w:val="192E7A52"/>
    <w:rsid w:val="19AAD824"/>
    <w:rsid w:val="19C403F3"/>
    <w:rsid w:val="19F57F17"/>
    <w:rsid w:val="1A501474"/>
    <w:rsid w:val="1A9316FF"/>
    <w:rsid w:val="1AAD506B"/>
    <w:rsid w:val="1AE063B2"/>
    <w:rsid w:val="1B37B3A5"/>
    <w:rsid w:val="1BC1C623"/>
    <w:rsid w:val="1C6AC7C0"/>
    <w:rsid w:val="1C94EE83"/>
    <w:rsid w:val="1C9FCACF"/>
    <w:rsid w:val="1D8E461E"/>
    <w:rsid w:val="1D996047"/>
    <w:rsid w:val="1DAAC861"/>
    <w:rsid w:val="1DE9C546"/>
    <w:rsid w:val="1DECCE9D"/>
    <w:rsid w:val="1DF31DE2"/>
    <w:rsid w:val="1E7C6B8B"/>
    <w:rsid w:val="1E981025"/>
    <w:rsid w:val="1EB5E48A"/>
    <w:rsid w:val="1EE054C5"/>
    <w:rsid w:val="1F31F2C3"/>
    <w:rsid w:val="1FC7AD86"/>
    <w:rsid w:val="1FE42629"/>
    <w:rsid w:val="2036A1EB"/>
    <w:rsid w:val="203B6FB1"/>
    <w:rsid w:val="205CBA4F"/>
    <w:rsid w:val="20FE9A03"/>
    <w:rsid w:val="21491105"/>
    <w:rsid w:val="2213EDE3"/>
    <w:rsid w:val="22602439"/>
    <w:rsid w:val="228F1AF4"/>
    <w:rsid w:val="23FC9FE2"/>
    <w:rsid w:val="240188F6"/>
    <w:rsid w:val="242A5F89"/>
    <w:rsid w:val="242D7559"/>
    <w:rsid w:val="245A9C8E"/>
    <w:rsid w:val="249D3503"/>
    <w:rsid w:val="24F9C51C"/>
    <w:rsid w:val="25204473"/>
    <w:rsid w:val="2520447C"/>
    <w:rsid w:val="258E52EE"/>
    <w:rsid w:val="25DEA99C"/>
    <w:rsid w:val="25E15130"/>
    <w:rsid w:val="2621DF60"/>
    <w:rsid w:val="2660E84C"/>
    <w:rsid w:val="2717409E"/>
    <w:rsid w:val="2733955C"/>
    <w:rsid w:val="27CAA055"/>
    <w:rsid w:val="27F14A63"/>
    <w:rsid w:val="280DAA98"/>
    <w:rsid w:val="2824857E"/>
    <w:rsid w:val="28FB3380"/>
    <w:rsid w:val="2912252D"/>
    <w:rsid w:val="2937B2E7"/>
    <w:rsid w:val="2944E14C"/>
    <w:rsid w:val="29EB7063"/>
    <w:rsid w:val="2A034D1D"/>
    <w:rsid w:val="2A178E5C"/>
    <w:rsid w:val="2A29937C"/>
    <w:rsid w:val="2AC05D0D"/>
    <w:rsid w:val="2B1285EA"/>
    <w:rsid w:val="2B7DE5A4"/>
    <w:rsid w:val="2BA807A7"/>
    <w:rsid w:val="2BDE0B5C"/>
    <w:rsid w:val="2C17A4FB"/>
    <w:rsid w:val="2C270FDE"/>
    <w:rsid w:val="2CF78DB9"/>
    <w:rsid w:val="2D530789"/>
    <w:rsid w:val="2DDA163A"/>
    <w:rsid w:val="2E8BB8F4"/>
    <w:rsid w:val="2EAF5A27"/>
    <w:rsid w:val="2EAFD9E7"/>
    <w:rsid w:val="305793AF"/>
    <w:rsid w:val="30A14014"/>
    <w:rsid w:val="30ADC76D"/>
    <w:rsid w:val="30D67602"/>
    <w:rsid w:val="30FE1869"/>
    <w:rsid w:val="314C79A3"/>
    <w:rsid w:val="320E243A"/>
    <w:rsid w:val="329397AF"/>
    <w:rsid w:val="32994F77"/>
    <w:rsid w:val="32D673A0"/>
    <w:rsid w:val="33430015"/>
    <w:rsid w:val="3371E7D5"/>
    <w:rsid w:val="338ED968"/>
    <w:rsid w:val="33C718C1"/>
    <w:rsid w:val="346B82CB"/>
    <w:rsid w:val="346F9C7F"/>
    <w:rsid w:val="3478FBFF"/>
    <w:rsid w:val="34BC8C30"/>
    <w:rsid w:val="35405AF9"/>
    <w:rsid w:val="35C07FAA"/>
    <w:rsid w:val="36093028"/>
    <w:rsid w:val="36FD5A24"/>
    <w:rsid w:val="37038167"/>
    <w:rsid w:val="372C0E43"/>
    <w:rsid w:val="374B8301"/>
    <w:rsid w:val="37EF081C"/>
    <w:rsid w:val="37F5C6B2"/>
    <w:rsid w:val="384ED3AE"/>
    <w:rsid w:val="38D28B02"/>
    <w:rsid w:val="396D46A4"/>
    <w:rsid w:val="3972BFB1"/>
    <w:rsid w:val="39F7F513"/>
    <w:rsid w:val="3A2468AF"/>
    <w:rsid w:val="3A374D64"/>
    <w:rsid w:val="3A4DC477"/>
    <w:rsid w:val="3A6945A4"/>
    <w:rsid w:val="3A89476E"/>
    <w:rsid w:val="3A926A04"/>
    <w:rsid w:val="3B545C50"/>
    <w:rsid w:val="3BDA523F"/>
    <w:rsid w:val="3C1C75E4"/>
    <w:rsid w:val="3C37434C"/>
    <w:rsid w:val="3D8C6880"/>
    <w:rsid w:val="3DC0E830"/>
    <w:rsid w:val="3E673515"/>
    <w:rsid w:val="3EB9AE95"/>
    <w:rsid w:val="3F87AC49"/>
    <w:rsid w:val="3F9F7801"/>
    <w:rsid w:val="401297A3"/>
    <w:rsid w:val="405BEAC8"/>
    <w:rsid w:val="40F48752"/>
    <w:rsid w:val="4141C9D8"/>
    <w:rsid w:val="416F3288"/>
    <w:rsid w:val="41E07894"/>
    <w:rsid w:val="41EFB390"/>
    <w:rsid w:val="429057B3"/>
    <w:rsid w:val="42FF7B7B"/>
    <w:rsid w:val="43024177"/>
    <w:rsid w:val="43051F06"/>
    <w:rsid w:val="43141C06"/>
    <w:rsid w:val="434AF364"/>
    <w:rsid w:val="443E2C56"/>
    <w:rsid w:val="4473D335"/>
    <w:rsid w:val="44CFDD2B"/>
    <w:rsid w:val="45181956"/>
    <w:rsid w:val="459A92C1"/>
    <w:rsid w:val="459CACF3"/>
    <w:rsid w:val="45AB74B5"/>
    <w:rsid w:val="45DBB2EB"/>
    <w:rsid w:val="46177837"/>
    <w:rsid w:val="4665B08D"/>
    <w:rsid w:val="47089EE2"/>
    <w:rsid w:val="471F2D89"/>
    <w:rsid w:val="477FB47B"/>
    <w:rsid w:val="47982E4E"/>
    <w:rsid w:val="4811292E"/>
    <w:rsid w:val="485302B9"/>
    <w:rsid w:val="4922DF2A"/>
    <w:rsid w:val="49BDFDE6"/>
    <w:rsid w:val="4A367384"/>
    <w:rsid w:val="4A913E82"/>
    <w:rsid w:val="4AD9E460"/>
    <w:rsid w:val="4AEF0803"/>
    <w:rsid w:val="4B828C8B"/>
    <w:rsid w:val="4BDCBA60"/>
    <w:rsid w:val="4BE1ABFD"/>
    <w:rsid w:val="4C12D86D"/>
    <w:rsid w:val="4D811DD8"/>
    <w:rsid w:val="4E0289F8"/>
    <w:rsid w:val="4E752CD1"/>
    <w:rsid w:val="4EE5D28E"/>
    <w:rsid w:val="4F284CAA"/>
    <w:rsid w:val="4F4319C9"/>
    <w:rsid w:val="4F7060D4"/>
    <w:rsid w:val="4FF1940C"/>
    <w:rsid w:val="50622B87"/>
    <w:rsid w:val="50680BB9"/>
    <w:rsid w:val="508A9C17"/>
    <w:rsid w:val="50A3066B"/>
    <w:rsid w:val="51693F9F"/>
    <w:rsid w:val="51846893"/>
    <w:rsid w:val="51AAA87A"/>
    <w:rsid w:val="51C085D5"/>
    <w:rsid w:val="51F19B4A"/>
    <w:rsid w:val="52239811"/>
    <w:rsid w:val="525FB173"/>
    <w:rsid w:val="52B380A1"/>
    <w:rsid w:val="52B7576B"/>
    <w:rsid w:val="53134329"/>
    <w:rsid w:val="540F4BBA"/>
    <w:rsid w:val="54290BF9"/>
    <w:rsid w:val="55D74FCC"/>
    <w:rsid w:val="56E48546"/>
    <w:rsid w:val="56E93C47"/>
    <w:rsid w:val="576D92D6"/>
    <w:rsid w:val="57785E9A"/>
    <w:rsid w:val="57786579"/>
    <w:rsid w:val="57977B12"/>
    <w:rsid w:val="57F46575"/>
    <w:rsid w:val="580C9211"/>
    <w:rsid w:val="586DCB68"/>
    <w:rsid w:val="588055A7"/>
    <w:rsid w:val="595E96D2"/>
    <w:rsid w:val="598EDFD0"/>
    <w:rsid w:val="5A08D43B"/>
    <w:rsid w:val="5A466EB3"/>
    <w:rsid w:val="5A570DC9"/>
    <w:rsid w:val="5CA22788"/>
    <w:rsid w:val="5D41C791"/>
    <w:rsid w:val="5DF58E48"/>
    <w:rsid w:val="5E5ED2A6"/>
    <w:rsid w:val="5FB3132D"/>
    <w:rsid w:val="5FCF617D"/>
    <w:rsid w:val="6030AEE2"/>
    <w:rsid w:val="60AF8E93"/>
    <w:rsid w:val="60E74411"/>
    <w:rsid w:val="61275EED"/>
    <w:rsid w:val="61AE3223"/>
    <w:rsid w:val="6212C7E6"/>
    <w:rsid w:val="63E4C7B2"/>
    <w:rsid w:val="642A1FB1"/>
    <w:rsid w:val="644CAA0E"/>
    <w:rsid w:val="6467F911"/>
    <w:rsid w:val="64C41BC7"/>
    <w:rsid w:val="6559D528"/>
    <w:rsid w:val="65ADFA3C"/>
    <w:rsid w:val="65D13174"/>
    <w:rsid w:val="67489816"/>
    <w:rsid w:val="67EA1A03"/>
    <w:rsid w:val="6810344B"/>
    <w:rsid w:val="6870323C"/>
    <w:rsid w:val="68DD735B"/>
    <w:rsid w:val="694FB3FA"/>
    <w:rsid w:val="6979EEF7"/>
    <w:rsid w:val="69A1854D"/>
    <w:rsid w:val="69A3C461"/>
    <w:rsid w:val="6A2C03E2"/>
    <w:rsid w:val="6AA4B726"/>
    <w:rsid w:val="6AC06022"/>
    <w:rsid w:val="6AE4839E"/>
    <w:rsid w:val="6AE51797"/>
    <w:rsid w:val="6AEA953C"/>
    <w:rsid w:val="6B66FF32"/>
    <w:rsid w:val="6B691EC0"/>
    <w:rsid w:val="6BDA07A2"/>
    <w:rsid w:val="6BF5B38A"/>
    <w:rsid w:val="6C4E38A3"/>
    <w:rsid w:val="6C977AED"/>
    <w:rsid w:val="6CCDD7DE"/>
    <w:rsid w:val="6D0E04DE"/>
    <w:rsid w:val="6D433E04"/>
    <w:rsid w:val="6D805B49"/>
    <w:rsid w:val="6DA9A4EB"/>
    <w:rsid w:val="6DAF1F32"/>
    <w:rsid w:val="6DB7D99A"/>
    <w:rsid w:val="6DE1BC02"/>
    <w:rsid w:val="6EA50440"/>
    <w:rsid w:val="6F1E68B5"/>
    <w:rsid w:val="6F568C39"/>
    <w:rsid w:val="70179217"/>
    <w:rsid w:val="70A978DC"/>
    <w:rsid w:val="7175C680"/>
    <w:rsid w:val="71B27C25"/>
    <w:rsid w:val="71B484B8"/>
    <w:rsid w:val="720FFF40"/>
    <w:rsid w:val="723EDD85"/>
    <w:rsid w:val="72732D61"/>
    <w:rsid w:val="727635BD"/>
    <w:rsid w:val="72D91AF9"/>
    <w:rsid w:val="731CAEA3"/>
    <w:rsid w:val="731D55F8"/>
    <w:rsid w:val="73C191D5"/>
    <w:rsid w:val="746D8CDC"/>
    <w:rsid w:val="7477ED13"/>
    <w:rsid w:val="74A13C6F"/>
    <w:rsid w:val="74CCCABD"/>
    <w:rsid w:val="74D58612"/>
    <w:rsid w:val="74EC257A"/>
    <w:rsid w:val="7528A9FF"/>
    <w:rsid w:val="757EB441"/>
    <w:rsid w:val="758E10C7"/>
    <w:rsid w:val="75E81660"/>
    <w:rsid w:val="7635DD0A"/>
    <w:rsid w:val="76511295"/>
    <w:rsid w:val="768A7ED0"/>
    <w:rsid w:val="77304817"/>
    <w:rsid w:val="775F434E"/>
    <w:rsid w:val="7766A966"/>
    <w:rsid w:val="77A2DA14"/>
    <w:rsid w:val="77D1AD6B"/>
    <w:rsid w:val="77F93148"/>
    <w:rsid w:val="77FC0BF9"/>
    <w:rsid w:val="780F890C"/>
    <w:rsid w:val="78647069"/>
    <w:rsid w:val="789F624D"/>
    <w:rsid w:val="790E2AD5"/>
    <w:rsid w:val="79694EB0"/>
    <w:rsid w:val="79BBBE32"/>
    <w:rsid w:val="7A7958BE"/>
    <w:rsid w:val="7BD99757"/>
    <w:rsid w:val="7C04AB72"/>
    <w:rsid w:val="7C261062"/>
    <w:rsid w:val="7C4EACC4"/>
    <w:rsid w:val="7CA3053A"/>
    <w:rsid w:val="7CE0EC45"/>
    <w:rsid w:val="7CE3EE5F"/>
    <w:rsid w:val="7CF7375F"/>
    <w:rsid w:val="7D186633"/>
    <w:rsid w:val="7D5E93C6"/>
    <w:rsid w:val="7E3D10D3"/>
    <w:rsid w:val="7F53243D"/>
    <w:rsid w:val="7F5D7C56"/>
    <w:rsid w:val="7FCD2F91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76B26B"/>
  <w15:docId w15:val="{296BDA56-30F4-46B6-A68C-0912DDEE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C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574B0"/>
    <w:pPr>
      <w:ind w:left="720"/>
      <w:contextualSpacing/>
    </w:pPr>
    <w:rPr>
      <w:rFonts w:ascii="Calibri" w:eastAsia="Calibri" w:hAnsi="Calibri" w:cs="Times New Roman"/>
    </w:rPr>
  </w:style>
  <w:style w:type="paragraph" w:styleId="ListBullet">
    <w:name w:val="List Bullet"/>
    <w:basedOn w:val="Normal"/>
    <w:uiPriority w:val="99"/>
    <w:rsid w:val="00B30F60"/>
    <w:pPr>
      <w:tabs>
        <w:tab w:val="num" w:pos="360"/>
      </w:tabs>
      <w:spacing w:after="120" w:line="240" w:lineRule="auto"/>
      <w:ind w:left="360" w:hanging="360"/>
    </w:pPr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next w:val="Normal"/>
    <w:link w:val="BodyTextChar"/>
    <w:uiPriority w:val="99"/>
    <w:rsid w:val="009C6180"/>
    <w:pPr>
      <w:autoSpaceDE w:val="0"/>
      <w:autoSpaceDN w:val="0"/>
      <w:adjustRightInd w:val="0"/>
      <w:spacing w:after="0" w:line="240" w:lineRule="auto"/>
    </w:pPr>
    <w:rPr>
      <w:rFonts w:ascii="ILGHFK+Tahoma" w:eastAsia="Times New Roman" w:hAnsi="ILGHFK+Tahom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C6180"/>
    <w:rPr>
      <w:rFonts w:ascii="ILGHFK+Tahoma" w:eastAsia="Times New Roman" w:hAnsi="ILGHFK+Tahom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4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B77"/>
  </w:style>
  <w:style w:type="paragraph" w:styleId="Footer">
    <w:name w:val="footer"/>
    <w:basedOn w:val="Normal"/>
    <w:link w:val="FooterChar"/>
    <w:uiPriority w:val="99"/>
    <w:unhideWhenUsed/>
    <w:rsid w:val="00E54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B77"/>
  </w:style>
  <w:style w:type="paragraph" w:styleId="Title">
    <w:name w:val="Title"/>
    <w:basedOn w:val="Normal"/>
    <w:next w:val="Normal"/>
    <w:link w:val="TitleChar"/>
    <w:uiPriority w:val="10"/>
    <w:qFormat/>
    <w:rsid w:val="00594C4E"/>
    <w:pPr>
      <w:pBdr>
        <w:bottom w:val="single" w:sz="8" w:space="4" w:color="6F6F7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4C4E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94C4E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35DA4"/>
    <w:rPr>
      <w:color w:val="67AABF" w:themeColor="hyperlink"/>
      <w:u w:val="single"/>
    </w:rPr>
  </w:style>
  <w:style w:type="character" w:styleId="Strong">
    <w:name w:val="Strong"/>
    <w:uiPriority w:val="22"/>
    <w:qFormat/>
    <w:rsid w:val="00864FE5"/>
    <w:rPr>
      <w:b/>
      <w:bCs/>
    </w:rPr>
  </w:style>
  <w:style w:type="character" w:customStyle="1" w:styleId="normaltextrun">
    <w:name w:val="normaltextrun"/>
    <w:basedOn w:val="DefaultParagraphFont"/>
    <w:rsid w:val="18083E70"/>
  </w:style>
  <w:style w:type="character" w:customStyle="1" w:styleId="scxw262756419">
    <w:name w:val="scxw262756419"/>
    <w:basedOn w:val="DefaultParagraphFont"/>
    <w:rsid w:val="18083E70"/>
  </w:style>
  <w:style w:type="character" w:customStyle="1" w:styleId="eop">
    <w:name w:val="eop"/>
    <w:basedOn w:val="DefaultParagraphFont"/>
    <w:rsid w:val="18083E70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74539"/>
    <w:pPr>
      <w:spacing w:after="0" w:line="240" w:lineRule="auto"/>
    </w:pPr>
  </w:style>
  <w:style w:type="paragraph" w:customStyle="1" w:styleId="paragraph">
    <w:name w:val="paragraph"/>
    <w:basedOn w:val="Normal"/>
    <w:rsid w:val="00C0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431DE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4F337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030EA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30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EA6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-Bulleted">
    <w:name w:val="Normal - Bulleted"/>
    <w:basedOn w:val="Normal"/>
    <w:qFormat/>
    <w:rsid w:val="00030EA6"/>
    <w:pPr>
      <w:spacing w:after="120"/>
    </w:pPr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1D4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1D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A4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959396E474A468FC55D04381A8D09" ma:contentTypeVersion="14" ma:contentTypeDescription="Create a new document." ma:contentTypeScope="" ma:versionID="786a5c9df85ea6418a188253010958f2">
  <xsd:schema xmlns:xsd="http://www.w3.org/2001/XMLSchema" xmlns:xs="http://www.w3.org/2001/XMLSchema" xmlns:p="http://schemas.microsoft.com/office/2006/metadata/properties" xmlns:ns2="577c2668-6431-41a3-a3b7-a5f3ee82b7a6" xmlns:ns3="d5dfb2cc-80b4-48f7-a123-69e932179ba4" targetNamespace="http://schemas.microsoft.com/office/2006/metadata/properties" ma:root="true" ma:fieldsID="85b49954e8cb05ee87802f18ee61e96c" ns2:_="" ns3:_="">
    <xsd:import namespace="577c2668-6431-41a3-a3b7-a5f3ee82b7a6"/>
    <xsd:import namespace="d5dfb2cc-80b4-48f7-a123-69e932179b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c2668-6431-41a3-a3b7-a5f3ee82b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fb2cc-80b4-48f7-a123-69e932179b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603844-2b21-4457-8440-3b93eb6c9b09}" ma:internalName="TaxCatchAll" ma:showField="CatchAllData" ma:web="d5dfb2cc-80b4-48f7-a123-69e932179b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7c2668-6431-41a3-a3b7-a5f3ee82b7a6">
      <Terms xmlns="http://schemas.microsoft.com/office/infopath/2007/PartnerControls"/>
    </lcf76f155ced4ddcb4097134ff3c332f>
    <TaxCatchAll xmlns="d5dfb2cc-80b4-48f7-a123-69e932179ba4" xsi:nil="true"/>
    <SharedWithUsers xmlns="d5dfb2cc-80b4-48f7-a123-69e932179ba4">
      <UserInfo>
        <DisplayName>Mitchell, Betsy (CDC/OD/OADC)</DisplayName>
        <AccountId>228</AccountId>
        <AccountType/>
      </UserInfo>
      <UserInfo>
        <DisplayName>Griffin, Dawn (CDC/OD/OADC)</DisplayName>
        <AccountId>285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1E84635-3DE2-43A3-928A-3409CBD47A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1AD9F5-0442-4908-BC24-CE81FD58E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93DF75-3D35-4BAF-B1E5-A440B1815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c2668-6431-41a3-a3b7-a5f3ee82b7a6"/>
    <ds:schemaRef ds:uri="d5dfb2cc-80b4-48f7-a123-69e932179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DF802A-5C04-4B58-85DC-6645A2CC3B8D}">
  <ds:schemaRefs>
    <ds:schemaRef ds:uri="http://schemas.microsoft.com/office/2006/metadata/properties"/>
    <ds:schemaRef ds:uri="http://schemas.microsoft.com/office/infopath/2007/PartnerControls"/>
    <ds:schemaRef ds:uri="577c2668-6431-41a3-a3b7-a5f3ee82b7a6"/>
    <ds:schemaRef ds:uri="d5dfb2cc-80b4-48f7-a123-69e932179b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817</Words>
  <Characters>4661</Characters>
  <Application>Microsoft Office Word</Application>
  <DocSecurity>0</DocSecurity>
  <Lines>38</Lines>
  <Paragraphs>10</Paragraphs>
  <ScaleCrop>false</ScaleCrop>
  <Company>Centers for Disease Control and Prevention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Richman, Lisa M. (CDC/OID/NCHHSTP)</dc:creator>
  <cp:lastModifiedBy>Pechta, Laura (CDC/IOD/OC)</cp:lastModifiedBy>
  <cp:revision>7</cp:revision>
  <dcterms:created xsi:type="dcterms:W3CDTF">2024-05-31T14:13:00Z</dcterms:created>
  <dcterms:modified xsi:type="dcterms:W3CDTF">2024-05-31T14:15:00Z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0x01010009A959396E474A468FC55D04381A8D09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fd146a24-911c-45e3-bbcd-0b6753dea059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2022-06-02T15:08:39Z</vt:lpwstr>
  </property>
  <property fmtid="{D5CDD505-2E9C-101B-9397-08002B2CF9AE}" pid="10" name="MSIP_Label_8af03ff0-41c5-4c41-b55e-fabb8fae94be_SiteId">
    <vt:lpwstr>9ce70869-60db-44fd-abe8-d2767077fc8f</vt:lpwstr>
  </property>
</Properties>
</file>