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B4DDF" w:rsidRPr="00763EF7" w:rsidP="00F3237B" w14:paraId="3A565491" w14:textId="3C1EDEB3">
      <w:pPr>
        <w:pStyle w:val="Heading1"/>
        <w:jc w:val="center"/>
        <w:rPr>
          <w:sz w:val="24"/>
          <w:szCs w:val="24"/>
        </w:rPr>
      </w:pPr>
      <w:bookmarkStart w:id="0" w:name="_heading=h.ecnmoez88e5v"/>
      <w:bookmarkEnd w:id="0"/>
      <w:r w:rsidRPr="00763EF7">
        <w:rPr>
          <w:sz w:val="24"/>
          <w:szCs w:val="24"/>
        </w:rPr>
        <w:t xml:space="preserve">Anexo </w:t>
      </w:r>
      <w:r w:rsidRPr="00763EF7" w:rsidR="00D46A4A">
        <w:rPr>
          <w:sz w:val="24"/>
          <w:szCs w:val="24"/>
        </w:rPr>
        <w:t>6</w:t>
      </w:r>
      <w:r w:rsidRPr="00763EF7">
        <w:rPr>
          <w:sz w:val="24"/>
          <w:szCs w:val="24"/>
        </w:rPr>
        <w:t>: Guía para el facilitador del grupo de enfoque sobre los aspectos esenciales para la crianza de niños pequeños</w:t>
      </w:r>
      <w:bookmarkStart w:id="1" w:name="_heading=h.wxopx113jqei"/>
      <w:bookmarkStart w:id="2" w:name="_heading=h.xxb52h5zmpyt"/>
      <w:bookmarkEnd w:id="1"/>
      <w:bookmarkEnd w:id="2"/>
    </w:p>
    <w:tbl>
      <w:tblPr>
        <w:tblW w:w="9380" w:type="dxa"/>
        <w:tblBorders>
          <w:insideH w:val="single" w:sz="4" w:space="0" w:color="000000"/>
          <w:insideV w:val="single" w:sz="4" w:space="0" w:color="000000"/>
        </w:tblBorders>
        <w:tblLayout w:type="fixed"/>
        <w:tblCellMar>
          <w:top w:w="100" w:type="dxa"/>
          <w:left w:w="100" w:type="dxa"/>
          <w:bottom w:w="100" w:type="dxa"/>
          <w:right w:w="100" w:type="dxa"/>
        </w:tblCellMar>
        <w:tblLook w:val="0400"/>
      </w:tblPr>
      <w:tblGrid>
        <w:gridCol w:w="7200"/>
        <w:gridCol w:w="2180"/>
      </w:tblGrid>
      <w:tr w14:paraId="3A565494" w14:textId="77777777">
        <w:tblPrEx>
          <w:tblW w:w="9380" w:type="dxa"/>
          <w:tblBorders>
            <w:insideH w:val="single" w:sz="4" w:space="0" w:color="000000"/>
            <w:insideV w:val="single" w:sz="4" w:space="0" w:color="000000"/>
          </w:tblBorders>
          <w:tblLayout w:type="fixed"/>
          <w:tblCellMar>
            <w:top w:w="100" w:type="dxa"/>
            <w:left w:w="100" w:type="dxa"/>
            <w:bottom w:w="100" w:type="dxa"/>
            <w:right w:w="100" w:type="dxa"/>
          </w:tblCellMar>
          <w:tblLook w:val="0400"/>
        </w:tblPrEx>
        <w:trPr>
          <w:trHeight w:val="20"/>
          <w:tblHeader/>
        </w:trPr>
        <w:tc>
          <w:tcPr>
            <w:tcW w:w="7200" w:type="dxa"/>
            <w:shd w:val="clear" w:color="auto" w:fill="CDC7C4"/>
            <w:tcMar>
              <w:top w:w="0" w:type="dxa"/>
              <w:left w:w="108" w:type="dxa"/>
              <w:bottom w:w="0" w:type="dxa"/>
              <w:right w:w="108" w:type="dxa"/>
            </w:tcMar>
            <w:vAlign w:val="bottom"/>
          </w:tcPr>
          <w:p w:rsidR="008B4DDF" w14:paraId="3A565492" w14:textId="77777777">
            <w:pPr>
              <w:spacing w:after="0" w:line="240" w:lineRule="auto"/>
            </w:pPr>
            <w:r>
              <w:t>Categorías de la conversación</w:t>
            </w:r>
          </w:p>
        </w:tc>
        <w:tc>
          <w:tcPr>
            <w:tcW w:w="2180" w:type="dxa"/>
            <w:shd w:val="clear" w:color="auto" w:fill="CDC7C4"/>
            <w:tcMar>
              <w:top w:w="0" w:type="dxa"/>
              <w:left w:w="108" w:type="dxa"/>
              <w:bottom w:w="0" w:type="dxa"/>
              <w:right w:w="108" w:type="dxa"/>
            </w:tcMar>
            <w:vAlign w:val="bottom"/>
          </w:tcPr>
          <w:p w:rsidR="008B4DDF" w14:paraId="3A565493" w14:textId="77777777">
            <w:pPr>
              <w:spacing w:after="0" w:line="240" w:lineRule="auto"/>
            </w:pPr>
            <w:r>
              <w:t>Tiempo aproximado</w:t>
            </w:r>
          </w:p>
        </w:tc>
      </w:tr>
      <w:tr w14:paraId="3A565497" w14:textId="77777777">
        <w:tblPrEx>
          <w:tblW w:w="9380" w:type="dxa"/>
          <w:tblLayout w:type="fixed"/>
          <w:tblCellMar>
            <w:top w:w="100" w:type="dxa"/>
            <w:left w:w="100" w:type="dxa"/>
            <w:bottom w:w="100" w:type="dxa"/>
            <w:right w:w="100" w:type="dxa"/>
          </w:tblCellMar>
          <w:tblLook w:val="0400"/>
        </w:tblPrEx>
        <w:trPr>
          <w:trHeight w:val="20"/>
        </w:trPr>
        <w:tc>
          <w:tcPr>
            <w:tcW w:w="7200" w:type="dxa"/>
            <w:tcMar>
              <w:top w:w="0" w:type="dxa"/>
              <w:left w:w="108" w:type="dxa"/>
              <w:bottom w:w="0" w:type="dxa"/>
              <w:right w:w="108" w:type="dxa"/>
            </w:tcMar>
          </w:tcPr>
          <w:p w:rsidR="008B4DDF" w14:paraId="3A565495" w14:textId="77777777">
            <w:pPr>
              <w:spacing w:after="0" w:line="240" w:lineRule="auto"/>
            </w:pPr>
            <w:r>
              <w:t>Bienvenida, presentaciones y reglas básicas</w:t>
            </w:r>
          </w:p>
        </w:tc>
        <w:tc>
          <w:tcPr>
            <w:tcW w:w="2180" w:type="dxa"/>
            <w:tcMar>
              <w:top w:w="0" w:type="dxa"/>
              <w:left w:w="108" w:type="dxa"/>
              <w:bottom w:w="0" w:type="dxa"/>
              <w:right w:w="108" w:type="dxa"/>
            </w:tcMar>
          </w:tcPr>
          <w:p w:rsidR="008B4DDF" w14:paraId="3A565496" w14:textId="77777777">
            <w:pPr>
              <w:tabs>
                <w:tab w:val="left" w:pos="432"/>
              </w:tabs>
              <w:spacing w:after="0" w:line="240" w:lineRule="auto"/>
            </w:pPr>
            <w:r>
              <w:t>10 minutos</w:t>
            </w:r>
          </w:p>
        </w:tc>
      </w:tr>
      <w:tr w14:paraId="3A56549A" w14:textId="77777777">
        <w:tblPrEx>
          <w:tblW w:w="9380" w:type="dxa"/>
          <w:tblLayout w:type="fixed"/>
          <w:tblCellMar>
            <w:top w:w="100" w:type="dxa"/>
            <w:left w:w="100" w:type="dxa"/>
            <w:bottom w:w="100" w:type="dxa"/>
            <w:right w:w="100" w:type="dxa"/>
          </w:tblCellMar>
          <w:tblLook w:val="0400"/>
        </w:tblPrEx>
        <w:trPr>
          <w:trHeight w:val="20"/>
        </w:trPr>
        <w:tc>
          <w:tcPr>
            <w:tcW w:w="7200" w:type="dxa"/>
            <w:tcMar>
              <w:top w:w="0" w:type="dxa"/>
              <w:left w:w="108" w:type="dxa"/>
              <w:bottom w:w="0" w:type="dxa"/>
              <w:right w:w="108" w:type="dxa"/>
            </w:tcMar>
          </w:tcPr>
          <w:p w:rsidR="008B4DDF" w14:paraId="3A565498" w14:textId="77777777">
            <w:pPr>
              <w:spacing w:after="0" w:line="240" w:lineRule="auto"/>
            </w:pPr>
            <w:r>
              <w:t>Tema 1: Consejería emocional</w:t>
            </w:r>
          </w:p>
        </w:tc>
        <w:tc>
          <w:tcPr>
            <w:tcW w:w="2180" w:type="dxa"/>
            <w:tcMar>
              <w:top w:w="0" w:type="dxa"/>
              <w:left w:w="108" w:type="dxa"/>
              <w:bottom w:w="0" w:type="dxa"/>
              <w:right w:w="108" w:type="dxa"/>
            </w:tcMar>
          </w:tcPr>
          <w:p w:rsidR="008B4DDF" w14:paraId="3A565499" w14:textId="77777777">
            <w:pPr>
              <w:tabs>
                <w:tab w:val="left" w:pos="432"/>
              </w:tabs>
              <w:spacing w:after="0" w:line="240" w:lineRule="auto"/>
            </w:pPr>
            <w:r>
              <w:t>8 minutos</w:t>
            </w:r>
          </w:p>
        </w:tc>
      </w:tr>
      <w:tr w14:paraId="3A56549D" w14:textId="77777777">
        <w:tblPrEx>
          <w:tblW w:w="9380" w:type="dxa"/>
          <w:tblLayout w:type="fixed"/>
          <w:tblCellMar>
            <w:top w:w="100" w:type="dxa"/>
            <w:left w:w="100" w:type="dxa"/>
            <w:bottom w:w="100" w:type="dxa"/>
            <w:right w:w="100" w:type="dxa"/>
          </w:tblCellMar>
          <w:tblLook w:val="0400"/>
        </w:tblPrEx>
        <w:trPr>
          <w:trHeight w:val="20"/>
        </w:trPr>
        <w:tc>
          <w:tcPr>
            <w:tcW w:w="7200" w:type="dxa"/>
            <w:tcMar>
              <w:top w:w="0" w:type="dxa"/>
              <w:left w:w="108" w:type="dxa"/>
              <w:bottom w:w="0" w:type="dxa"/>
              <w:right w:w="108" w:type="dxa"/>
            </w:tcMar>
          </w:tcPr>
          <w:p w:rsidR="008B4DDF" w14:paraId="3A56549B" w14:textId="77777777">
            <w:pPr>
              <w:spacing w:after="0" w:line="240" w:lineRule="auto"/>
            </w:pPr>
            <w:r>
              <w:t>Tema 2: Ignorar</w:t>
            </w:r>
          </w:p>
        </w:tc>
        <w:tc>
          <w:tcPr>
            <w:tcW w:w="2180" w:type="dxa"/>
            <w:tcMar>
              <w:top w:w="0" w:type="dxa"/>
              <w:left w:w="108" w:type="dxa"/>
              <w:bottom w:w="0" w:type="dxa"/>
              <w:right w:w="108" w:type="dxa"/>
            </w:tcMar>
          </w:tcPr>
          <w:p w:rsidR="008B4DDF" w14:paraId="3A56549C" w14:textId="77777777">
            <w:pPr>
              <w:tabs>
                <w:tab w:val="left" w:pos="432"/>
              </w:tabs>
              <w:spacing w:after="0" w:line="240" w:lineRule="auto"/>
            </w:pPr>
            <w:r>
              <w:t>8 minutos</w:t>
            </w:r>
          </w:p>
        </w:tc>
      </w:tr>
      <w:tr w14:paraId="3A5654A0" w14:textId="77777777">
        <w:tblPrEx>
          <w:tblW w:w="9380" w:type="dxa"/>
          <w:tblLayout w:type="fixed"/>
          <w:tblCellMar>
            <w:top w:w="100" w:type="dxa"/>
            <w:left w:w="100" w:type="dxa"/>
            <w:bottom w:w="100" w:type="dxa"/>
            <w:right w:w="100" w:type="dxa"/>
          </w:tblCellMar>
          <w:tblLook w:val="0400"/>
        </w:tblPrEx>
        <w:trPr>
          <w:trHeight w:val="20"/>
        </w:trPr>
        <w:tc>
          <w:tcPr>
            <w:tcW w:w="7200" w:type="dxa"/>
            <w:tcBorders>
              <w:bottom w:val="single" w:sz="4" w:space="0" w:color="000000"/>
            </w:tcBorders>
            <w:tcMar>
              <w:top w:w="0" w:type="dxa"/>
              <w:left w:w="108" w:type="dxa"/>
              <w:bottom w:w="0" w:type="dxa"/>
              <w:right w:w="108" w:type="dxa"/>
            </w:tcMar>
          </w:tcPr>
          <w:p w:rsidR="008B4DDF" w14:paraId="3A56549E" w14:textId="77777777">
            <w:pPr>
              <w:spacing w:after="0" w:line="240" w:lineRule="auto"/>
            </w:pPr>
            <w:r>
              <w:t>Tema 3: Tiempo fuera</w:t>
            </w:r>
          </w:p>
        </w:tc>
        <w:tc>
          <w:tcPr>
            <w:tcW w:w="2180" w:type="dxa"/>
            <w:tcMar>
              <w:top w:w="0" w:type="dxa"/>
              <w:left w:w="108" w:type="dxa"/>
              <w:bottom w:w="0" w:type="dxa"/>
              <w:right w:w="108" w:type="dxa"/>
            </w:tcMar>
          </w:tcPr>
          <w:p w:rsidR="008B4DDF" w14:paraId="3A56549F" w14:textId="77777777">
            <w:pPr>
              <w:tabs>
                <w:tab w:val="left" w:pos="432"/>
              </w:tabs>
              <w:spacing w:after="0" w:line="240" w:lineRule="auto"/>
            </w:pPr>
            <w:r>
              <w:t>8 minutos</w:t>
            </w:r>
          </w:p>
        </w:tc>
      </w:tr>
      <w:tr w14:paraId="3A5654A3" w14:textId="77777777">
        <w:tblPrEx>
          <w:tblW w:w="9380" w:type="dxa"/>
          <w:tblLayout w:type="fixed"/>
          <w:tblCellMar>
            <w:top w:w="100" w:type="dxa"/>
            <w:left w:w="100" w:type="dxa"/>
            <w:bottom w:w="100" w:type="dxa"/>
            <w:right w:w="100" w:type="dxa"/>
          </w:tblCellMar>
          <w:tblLook w:val="0400"/>
        </w:tblPrEx>
        <w:trPr>
          <w:trHeight w:val="20"/>
        </w:trPr>
        <w:tc>
          <w:tcPr>
            <w:tcW w:w="7200" w:type="dxa"/>
            <w:tcBorders>
              <w:top w:val="single" w:sz="4" w:space="0" w:color="000000"/>
              <w:bottom w:val="single" w:sz="4" w:space="0" w:color="000000"/>
            </w:tcBorders>
            <w:tcMar>
              <w:top w:w="0" w:type="dxa"/>
              <w:left w:w="108" w:type="dxa"/>
              <w:bottom w:w="0" w:type="dxa"/>
              <w:right w:w="108" w:type="dxa"/>
            </w:tcMar>
          </w:tcPr>
          <w:p w:rsidR="008B4DDF" w14:paraId="3A5654A1" w14:textId="77777777">
            <w:pPr>
              <w:spacing w:after="0" w:line="240" w:lineRule="auto"/>
            </w:pPr>
            <w:r>
              <w:t>Tema 4: Tiempo dentro</w:t>
            </w:r>
          </w:p>
        </w:tc>
        <w:tc>
          <w:tcPr>
            <w:tcW w:w="2180" w:type="dxa"/>
            <w:tcMar>
              <w:top w:w="0" w:type="dxa"/>
              <w:left w:w="108" w:type="dxa"/>
              <w:bottom w:w="0" w:type="dxa"/>
              <w:right w:w="108" w:type="dxa"/>
            </w:tcMar>
          </w:tcPr>
          <w:p w:rsidR="008B4DDF" w14:paraId="3A5654A2" w14:textId="77777777">
            <w:pPr>
              <w:tabs>
                <w:tab w:val="left" w:pos="432"/>
              </w:tabs>
              <w:spacing w:after="0" w:line="240" w:lineRule="auto"/>
            </w:pPr>
            <w:r>
              <w:t>8 minutos</w:t>
            </w:r>
          </w:p>
        </w:tc>
      </w:tr>
      <w:tr w14:paraId="3A5654A6" w14:textId="77777777">
        <w:tblPrEx>
          <w:tblW w:w="9380" w:type="dxa"/>
          <w:tblLayout w:type="fixed"/>
          <w:tblCellMar>
            <w:top w:w="100" w:type="dxa"/>
            <w:left w:w="100" w:type="dxa"/>
            <w:bottom w:w="100" w:type="dxa"/>
            <w:right w:w="100" w:type="dxa"/>
          </w:tblCellMar>
          <w:tblLook w:val="0400"/>
        </w:tblPrEx>
        <w:trPr>
          <w:trHeight w:val="20"/>
        </w:trPr>
        <w:tc>
          <w:tcPr>
            <w:tcW w:w="7200" w:type="dxa"/>
            <w:tcBorders>
              <w:top w:val="single" w:sz="4" w:space="0" w:color="000000"/>
              <w:bottom w:val="single" w:sz="4" w:space="0" w:color="000000"/>
            </w:tcBorders>
            <w:tcMar>
              <w:top w:w="0" w:type="dxa"/>
              <w:left w:w="108" w:type="dxa"/>
              <w:bottom w:w="0" w:type="dxa"/>
              <w:right w:w="108" w:type="dxa"/>
            </w:tcMar>
          </w:tcPr>
          <w:p w:rsidR="008B4DDF" w14:paraId="3A5654A4" w14:textId="77777777">
            <w:pPr>
              <w:spacing w:after="0" w:line="240" w:lineRule="auto"/>
            </w:pPr>
            <w:r>
              <w:t>Tema 5: Tiempo fuera vs. tiempo dentro</w:t>
            </w:r>
          </w:p>
        </w:tc>
        <w:tc>
          <w:tcPr>
            <w:tcW w:w="2180" w:type="dxa"/>
            <w:tcMar>
              <w:top w:w="0" w:type="dxa"/>
              <w:left w:w="108" w:type="dxa"/>
              <w:bottom w:w="0" w:type="dxa"/>
              <w:right w:w="108" w:type="dxa"/>
            </w:tcMar>
          </w:tcPr>
          <w:p w:rsidR="008B4DDF" w14:paraId="3A5654A5" w14:textId="77777777">
            <w:pPr>
              <w:tabs>
                <w:tab w:val="left" w:pos="432"/>
              </w:tabs>
              <w:spacing w:after="0" w:line="240" w:lineRule="auto"/>
            </w:pPr>
            <w:r>
              <w:t>8 minutos</w:t>
            </w:r>
          </w:p>
        </w:tc>
      </w:tr>
      <w:tr w14:paraId="3A5654A9" w14:textId="77777777">
        <w:tblPrEx>
          <w:tblW w:w="9380" w:type="dxa"/>
          <w:tblLayout w:type="fixed"/>
          <w:tblCellMar>
            <w:top w:w="100" w:type="dxa"/>
            <w:left w:w="100" w:type="dxa"/>
            <w:bottom w:w="100" w:type="dxa"/>
            <w:right w:w="100" w:type="dxa"/>
          </w:tblCellMar>
          <w:tblLook w:val="0400"/>
        </w:tblPrEx>
        <w:trPr>
          <w:trHeight w:val="20"/>
        </w:trPr>
        <w:tc>
          <w:tcPr>
            <w:tcW w:w="7200" w:type="dxa"/>
            <w:tcBorders>
              <w:top w:val="single" w:sz="4" w:space="0" w:color="000000"/>
              <w:bottom w:val="single" w:sz="4" w:space="0" w:color="000000"/>
            </w:tcBorders>
            <w:tcMar>
              <w:top w:w="0" w:type="dxa"/>
              <w:left w:w="108" w:type="dxa"/>
              <w:bottom w:w="0" w:type="dxa"/>
              <w:right w:w="108" w:type="dxa"/>
            </w:tcMar>
          </w:tcPr>
          <w:p w:rsidR="008B4DDF" w14:paraId="3A5654A7" w14:textId="77777777">
            <w:pPr>
              <w:spacing w:after="0" w:line="240" w:lineRule="auto"/>
            </w:pPr>
            <w:r>
              <w:t>Tema 6: Elogios, premios y recompensas sociales</w:t>
            </w:r>
          </w:p>
        </w:tc>
        <w:tc>
          <w:tcPr>
            <w:tcW w:w="2180" w:type="dxa"/>
            <w:tcMar>
              <w:top w:w="0" w:type="dxa"/>
              <w:left w:w="108" w:type="dxa"/>
              <w:bottom w:w="0" w:type="dxa"/>
              <w:right w:w="108" w:type="dxa"/>
            </w:tcMar>
          </w:tcPr>
          <w:p w:rsidR="008B4DDF" w14:paraId="3A5654A8" w14:textId="77777777">
            <w:pPr>
              <w:tabs>
                <w:tab w:val="left" w:pos="432"/>
              </w:tabs>
              <w:spacing w:after="0" w:line="240" w:lineRule="auto"/>
            </w:pPr>
            <w:r>
              <w:t>8 minutos</w:t>
            </w:r>
          </w:p>
        </w:tc>
      </w:tr>
      <w:tr w14:paraId="3A5654AC" w14:textId="77777777">
        <w:tblPrEx>
          <w:tblW w:w="9380" w:type="dxa"/>
          <w:tblLayout w:type="fixed"/>
          <w:tblCellMar>
            <w:top w:w="100" w:type="dxa"/>
            <w:left w:w="100" w:type="dxa"/>
            <w:bottom w:w="100" w:type="dxa"/>
            <w:right w:w="100" w:type="dxa"/>
          </w:tblCellMar>
          <w:tblLook w:val="0400"/>
        </w:tblPrEx>
        <w:trPr>
          <w:trHeight w:val="20"/>
        </w:trPr>
        <w:tc>
          <w:tcPr>
            <w:tcW w:w="7200" w:type="dxa"/>
            <w:tcBorders>
              <w:top w:val="single" w:sz="4" w:space="0" w:color="000000"/>
              <w:bottom w:val="single" w:sz="4" w:space="0" w:color="000000"/>
            </w:tcBorders>
            <w:tcMar>
              <w:top w:w="0" w:type="dxa"/>
              <w:left w:w="108" w:type="dxa"/>
              <w:bottom w:w="0" w:type="dxa"/>
              <w:right w:w="108" w:type="dxa"/>
            </w:tcMar>
          </w:tcPr>
          <w:p w:rsidR="008B4DDF" w14:paraId="3A5654AA" w14:textId="77777777">
            <w:pPr>
              <w:spacing w:after="0" w:line="240" w:lineRule="auto"/>
            </w:pPr>
            <w:r>
              <w:t>Clausura y despedida</w:t>
            </w:r>
          </w:p>
        </w:tc>
        <w:tc>
          <w:tcPr>
            <w:tcW w:w="2180" w:type="dxa"/>
            <w:tcMar>
              <w:top w:w="0" w:type="dxa"/>
              <w:left w:w="108" w:type="dxa"/>
              <w:bottom w:w="0" w:type="dxa"/>
              <w:right w:w="108" w:type="dxa"/>
            </w:tcMar>
          </w:tcPr>
          <w:p w:rsidR="008B4DDF" w14:paraId="3A5654AB" w14:textId="77777777">
            <w:pPr>
              <w:tabs>
                <w:tab w:val="left" w:pos="432"/>
              </w:tabs>
              <w:spacing w:after="0" w:line="240" w:lineRule="auto"/>
            </w:pPr>
            <w:r>
              <w:t>2 minutos</w:t>
            </w:r>
          </w:p>
        </w:tc>
      </w:tr>
      <w:tr w14:paraId="3A5654AF" w14:textId="77777777">
        <w:tblPrEx>
          <w:tblW w:w="9380" w:type="dxa"/>
          <w:tblLayout w:type="fixed"/>
          <w:tblCellMar>
            <w:top w:w="100" w:type="dxa"/>
            <w:left w:w="100" w:type="dxa"/>
            <w:bottom w:w="100" w:type="dxa"/>
            <w:right w:w="100" w:type="dxa"/>
          </w:tblCellMar>
          <w:tblLook w:val="0400"/>
        </w:tblPrEx>
        <w:trPr>
          <w:trHeight w:val="20"/>
        </w:trPr>
        <w:tc>
          <w:tcPr>
            <w:tcW w:w="7200" w:type="dxa"/>
            <w:tcBorders>
              <w:top w:val="single" w:sz="4" w:space="0" w:color="000000"/>
              <w:bottom w:val="single" w:sz="4" w:space="0" w:color="000000"/>
            </w:tcBorders>
            <w:shd w:val="clear" w:color="auto" w:fill="EEECEB"/>
            <w:tcMar>
              <w:top w:w="0" w:type="dxa"/>
              <w:left w:w="108" w:type="dxa"/>
              <w:bottom w:w="0" w:type="dxa"/>
              <w:right w:w="108" w:type="dxa"/>
            </w:tcMar>
          </w:tcPr>
          <w:p w:rsidR="008B4DDF" w14:paraId="3A5654AD" w14:textId="77777777">
            <w:pPr>
              <w:spacing w:after="0" w:line="240" w:lineRule="auto"/>
            </w:pPr>
            <w:r>
              <w:t>Duración total</w:t>
            </w:r>
          </w:p>
        </w:tc>
        <w:tc>
          <w:tcPr>
            <w:tcW w:w="2180" w:type="dxa"/>
            <w:tcBorders>
              <w:top w:val="single" w:sz="4" w:space="0" w:color="000000"/>
              <w:bottom w:val="single" w:sz="4" w:space="0" w:color="000000"/>
            </w:tcBorders>
            <w:shd w:val="clear" w:color="auto" w:fill="EEECEB"/>
            <w:tcMar>
              <w:top w:w="0" w:type="dxa"/>
              <w:left w:w="108" w:type="dxa"/>
              <w:bottom w:w="0" w:type="dxa"/>
              <w:right w:w="108" w:type="dxa"/>
            </w:tcMar>
          </w:tcPr>
          <w:p w:rsidR="008B4DDF" w14:paraId="3A5654AE" w14:textId="77777777">
            <w:pPr>
              <w:tabs>
                <w:tab w:val="left" w:pos="144"/>
              </w:tabs>
              <w:spacing w:after="0" w:line="240" w:lineRule="auto"/>
            </w:pPr>
            <w:r>
              <w:t>60 minutos</w:t>
            </w:r>
          </w:p>
        </w:tc>
      </w:tr>
    </w:tbl>
    <w:p w:rsidR="008B4DDF" w14:paraId="3A5654B0" w14:textId="77777777">
      <w:pPr>
        <w:pStyle w:val="Heading2"/>
      </w:pPr>
      <w:bookmarkStart w:id="3" w:name="_heading=h.uulifzbwo37"/>
      <w:bookmarkEnd w:id="3"/>
      <w:r>
        <w:t>Instrucciones para el uso de esta guía</w:t>
      </w:r>
    </w:p>
    <w:p w:rsidR="008B4DDF" w14:paraId="3A5654B1" w14:textId="77777777">
      <w:pPr>
        <w:spacing w:after="60" w:line="288" w:lineRule="auto"/>
      </w:pPr>
      <w:r>
        <w:t>Como guía semiestructurada, las preguntas que aparecen a continuación están diseñadas para guiar al moderador a través de temas clave para responder las preguntas de evaluación. Sin embargo, estas preguntas pueden modificarse o reorganizarse según proceda la conversación.</w:t>
      </w:r>
    </w:p>
    <w:p w:rsidR="008B4DDF" w14:paraId="3A5654B2" w14:textId="77777777">
      <w:pPr>
        <w:numPr>
          <w:ilvl w:val="0"/>
          <w:numId w:val="2"/>
        </w:numPr>
        <w:spacing w:after="0" w:line="288" w:lineRule="auto"/>
      </w:pPr>
      <w:r>
        <w:rPr>
          <w:i/>
        </w:rPr>
        <w:t xml:space="preserve">Texto en cursiva: </w:t>
      </w:r>
      <w:r>
        <w:t xml:space="preserve">Este texto consta de instrucciones para el entrevistador y no es para ser leído textualmente en voz alta. </w:t>
      </w:r>
    </w:p>
    <w:p w:rsidR="008B4DDF" w14:paraId="3A5654B3" w14:textId="77777777">
      <w:pPr>
        <w:numPr>
          <w:ilvl w:val="0"/>
          <w:numId w:val="2"/>
        </w:numPr>
        <w:spacing w:after="0" w:line="288" w:lineRule="auto"/>
      </w:pPr>
      <w:r>
        <w:rPr>
          <w:shd w:val="clear" w:color="auto" w:fill="D9D9D9"/>
        </w:rPr>
        <w:t>[TEXTO GRIS ENTRE CORCHETES]</w:t>
      </w:r>
      <w:r>
        <w:t>: Este texto es donde el facilitador o la persona que toma notas inserta la información que corresponda, generalmente nombres o información de contacto.</w:t>
      </w:r>
    </w:p>
    <w:p w:rsidR="008B4DDF" w14:paraId="3A5654B4" w14:textId="77777777">
      <w:pPr>
        <w:numPr>
          <w:ilvl w:val="0"/>
          <w:numId w:val="2"/>
        </w:numPr>
        <w:spacing w:after="60" w:line="288" w:lineRule="auto"/>
      </w:pPr>
      <w:r>
        <w:t xml:space="preserve">Conjuntos de conceptos: este proyecto tiene un total de seis conceptos. Se harán preguntas de sondeo específicas para cada uno de los seis conceptos. </w:t>
      </w:r>
    </w:p>
    <w:p w:rsidR="008B4DDF" w14:paraId="3A5654B5" w14:textId="77777777">
      <w:pPr>
        <w:pStyle w:val="Heading2"/>
      </w:pPr>
      <w:bookmarkStart w:id="4" w:name="_heading=h.zawjzq84e9bo"/>
      <w:bookmarkEnd w:id="4"/>
      <w:r>
        <w:t>Bienvenida y presentaciones (hasta 5 minutos)</w:t>
      </w:r>
    </w:p>
    <w:p w:rsidR="008B4DDF" w14:paraId="3A5654B6" w14:textId="77777777">
      <w:r>
        <w:rPr>
          <w:i/>
        </w:rPr>
        <w:t>Los facilitadores se presentarán y establecerán expectativas para el grupo de enfoque leyendo lo siguiente:</w:t>
      </w:r>
      <w:r>
        <w:t xml:space="preserve"> </w:t>
      </w:r>
    </w:p>
    <w:p w:rsidR="008B4DDF" w14:paraId="3A5654B7" w14:textId="77777777">
      <w:r>
        <w:t xml:space="preserve">Me llamo </w:t>
      </w:r>
      <w:r>
        <w:rPr>
          <w:shd w:val="clear" w:color="auto" w:fill="D9D9D9"/>
        </w:rPr>
        <w:t>[NOMBRE DEL FACILITADOR]</w:t>
      </w:r>
      <w:r>
        <w:t xml:space="preserve">. Trabajo en </w:t>
      </w:r>
      <w:r>
        <w:rPr>
          <w:shd w:val="clear" w:color="auto" w:fill="D9D9D9"/>
        </w:rPr>
        <w:t>[NOMBRE DE LA CONSULTORÍA]</w:t>
      </w:r>
      <w:r>
        <w:t xml:space="preserve">. Estoy aquí con mi colega </w:t>
      </w:r>
      <w:r>
        <w:rPr>
          <w:shd w:val="clear" w:color="auto" w:fill="D9D9D9"/>
        </w:rPr>
        <w:t>[INSERTAR NOMBRE DE LA PERSONA QUE TOMA NOTAS]</w:t>
      </w:r>
      <w:r>
        <w:t xml:space="preserve">, quien tomará notas el día de hoy. </w:t>
      </w:r>
    </w:p>
    <w:p w:rsidR="008B4DDF" w14:paraId="3A5654B8" w14:textId="77777777">
      <w:r>
        <w:t>Hoy, nuestra conversación se centrará en los conocimientos que los padres y cuidadores como ustedes tienen sobre la crianza y el cuidado de niños pequeños y prescolares de entre 2 y 4 años, así como en las prácticas de crianza comunes. La información que compartan con nosotros hoy nos ayudará a crear contenido en el futuro para brindar estrategias de crianza basadas en la evidencia para padres y cuidadores de todo el país. Presentaremos varios conceptos sobre la crianza de niños pequeños y prescolares y luego les haremos preguntas sobre sus reacciones y respuestas a estos conceptos. El grupo de enfoque será en gran parte una conversación informal, así que siéntanse libres de plantear cualquier punto adicional o compartir sus puntos de vista propios y únicos acerca de nuestros mensajes. Nuestra conversación debería tomar unos 60 minutos.</w:t>
      </w:r>
    </w:p>
    <w:p w:rsidR="008B4DDF" w14:paraId="3A5654B9" w14:textId="77777777">
      <w:pPr>
        <w:rPr>
          <w:i/>
        </w:rPr>
      </w:pPr>
      <w:r>
        <w:t xml:space="preserve">Antes de comenzar, quisiera recordarles que su participación es voluntaria y pueden dejar de participar en cualquier momento. Si en algún momento se sienten incómodos, pueden tomar un </w:t>
      </w:r>
      <w:r>
        <w:t xml:space="preserve">descanso o terminar su participación. Sus comentarios son valiosos para nosotros y para el éxito de nuestros mensajes sobre este tema. Cada uno de ustedes puede aportar ideas y opiniones específicas, por lo que queremos escuchar a cada uno de ustedes, pero no están obligados a responder todas las preguntas. No hay respuestas correctas ni incorrectas. Para asegurarnos de que todo quede registrado, esta sesión quedará grabada. Sin embargo, solo usaremos estas grabaciones para ayudar a escribir el informe de recomendaciones. Las grabaciones se guardarán en una carpeta de computadora segura y se borrarán 3 años después de que termine el proyecto. Sus respuestas son confidenciales y nuestro informe no los identificará a ustedes ni a ningún otro participante. Si están dispuestos a participar en esta conversación de grupo de enfoque y a que se grabe, digan “Sí”. </w:t>
      </w:r>
    </w:p>
    <w:p w:rsidR="008B4DDF" w14:paraId="3A5654BA" w14:textId="77777777">
      <w:pPr>
        <w:rPr>
          <w:i/>
        </w:rPr>
      </w:pPr>
      <w:r>
        <w:rPr>
          <w:i/>
        </w:rPr>
        <w:t>Si alguna persona ya no quiere participar, agradézcale y despídase de ella.</w:t>
      </w:r>
    </w:p>
    <w:p w:rsidR="008B4DDF" w14:paraId="3A5654BB" w14:textId="77777777">
      <w:r>
        <w:t xml:space="preserve">Si tienen preguntas sobre la conversación de grupo de enfoque posteriormente, envíen un correo electrónico al equipo de investigación de </w:t>
      </w:r>
      <w:r>
        <w:t>Banyan</w:t>
      </w:r>
      <w:r>
        <w:t xml:space="preserve"> a </w:t>
      </w:r>
      <w:r>
        <w:rPr>
          <w:b/>
          <w:bCs/>
        </w:rPr>
        <w:t>banyanresearch@banyancom.com</w:t>
      </w:r>
      <w:r>
        <w:t>.</w:t>
      </w:r>
    </w:p>
    <w:p w:rsidR="008B4DDF" w14:paraId="3A5654BC" w14:textId="77777777">
      <w:r>
        <w:t xml:space="preserve">Antes de que comencemos, ¿tienen alguna pregunta que me quieran hacer? </w:t>
      </w:r>
    </w:p>
    <w:p w:rsidR="008B4DDF" w14:paraId="3A5654BD" w14:textId="77777777">
      <w:r>
        <w:t>Ok, muy bien. Ahora repasaré las reglas básicas para la conversación de hoy.</w:t>
      </w:r>
    </w:p>
    <w:p w:rsidR="008B4DDF" w14:paraId="3A5654BE" w14:textId="77777777">
      <w:pPr>
        <w:pStyle w:val="Heading2"/>
      </w:pPr>
      <w:bookmarkStart w:id="5" w:name="_heading=h.4z5pwypw2pr2"/>
      <w:bookmarkEnd w:id="5"/>
      <w:r>
        <w:t>Reglas básicas (hasta 5 minutos)</w:t>
      </w:r>
    </w:p>
    <w:p w:rsidR="008B4DDF" w14:paraId="3A5654BF" w14:textId="77777777">
      <w:r>
        <w:t>[Muestre la diapositiva con las reglas básicas en la pantalla]</w:t>
      </w:r>
    </w:p>
    <w:p w:rsidR="008B4DDF" w14:paraId="3A5654C0" w14:textId="77777777">
      <w:r>
        <w:t>Para que esta sesión transcurra sin problemas, aquí hay algunas reglas básicas para nuestra conversación:</w:t>
      </w:r>
    </w:p>
    <w:p w:rsidR="008B4DDF" w14:paraId="3A5654C1" w14:textId="77777777">
      <w:pPr>
        <w:numPr>
          <w:ilvl w:val="0"/>
          <w:numId w:val="3"/>
        </w:numPr>
        <w:spacing w:after="0"/>
      </w:pPr>
      <w:r>
        <w:t>Por favor, hablen uno a la vez: esto nos ayudará a escucharnos unos a otros y nos permitirá tomar buenas notas.</w:t>
      </w:r>
    </w:p>
    <w:p w:rsidR="008B4DDF" w14:paraId="3A5654C2" w14:textId="77777777">
      <w:pPr>
        <w:numPr>
          <w:ilvl w:val="0"/>
          <w:numId w:val="3"/>
        </w:numPr>
        <w:spacing w:after="0"/>
      </w:pPr>
      <w:r>
        <w:t>Por favor hablen claro y en voz alta.</w:t>
      </w:r>
    </w:p>
    <w:p w:rsidR="008B4DDF" w14:paraId="3A5654C3" w14:textId="77777777">
      <w:pPr>
        <w:numPr>
          <w:ilvl w:val="0"/>
          <w:numId w:val="3"/>
        </w:numPr>
        <w:spacing w:after="0"/>
      </w:pPr>
      <w:r>
        <w:t xml:space="preserve">Pueden levantar la mano para hablar (físicamente o usando la función de levantar la mano) o hablar después de que otra persona haya terminado. </w:t>
      </w:r>
    </w:p>
    <w:p w:rsidR="008B4DDF" w14:paraId="3A5654C4" w14:textId="77777777">
      <w:pPr>
        <w:numPr>
          <w:ilvl w:val="0"/>
          <w:numId w:val="3"/>
        </w:numPr>
        <w:spacing w:after="0"/>
      </w:pPr>
      <w:r>
        <w:t>No es necesario que hablen en ningún orden en particular y pueden hablar directamente entre ustedes. Esta es una conversación grupal y no es necesario que dirijan sus comentarios hacia mí.</w:t>
      </w:r>
    </w:p>
    <w:p w:rsidR="008B4DDF" w14:paraId="3A5654C5" w14:textId="77777777">
      <w:pPr>
        <w:numPr>
          <w:ilvl w:val="0"/>
          <w:numId w:val="3"/>
        </w:numPr>
        <w:spacing w:after="0"/>
      </w:pPr>
      <w:r>
        <w:t>No hay respuestas correctas ni incorrectas.</w:t>
      </w:r>
    </w:p>
    <w:p w:rsidR="008B4DDF" w14:paraId="3A5654C6" w14:textId="77777777">
      <w:pPr>
        <w:numPr>
          <w:ilvl w:val="0"/>
          <w:numId w:val="3"/>
        </w:numPr>
        <w:spacing w:after="0"/>
      </w:pPr>
      <w:r>
        <w:t>No es necesario que estén de acuerdo con las opiniones de otras personas del grupo. De hecho, si no están de acuerdo, esperamos que compartan sus perspectivas para que podamos entender toda la gama de opiniones en el grupo.</w:t>
      </w:r>
    </w:p>
    <w:p w:rsidR="008B4DDF" w14:paraId="3A5654C7" w14:textId="77777777">
      <w:pPr>
        <w:numPr>
          <w:ilvl w:val="0"/>
          <w:numId w:val="3"/>
        </w:numPr>
        <w:spacing w:after="0"/>
      </w:pPr>
      <w:r>
        <w:t>Respeten a los demás y sus diferentes puntos de vista.</w:t>
      </w:r>
    </w:p>
    <w:p w:rsidR="008B4DDF" w14:paraId="3A5654C8" w14:textId="77777777">
      <w:pPr>
        <w:numPr>
          <w:ilvl w:val="0"/>
          <w:numId w:val="3"/>
        </w:numPr>
        <w:spacing w:after="0"/>
      </w:pPr>
      <w:r>
        <w:t xml:space="preserve">Por favor mantengan la privacidad de cada uno. Lo que se dice en la reunión se queda en la reunión. </w:t>
      </w:r>
    </w:p>
    <w:p w:rsidR="008B4DDF" w14:paraId="3A5654C9" w14:textId="77777777">
      <w:pPr>
        <w:numPr>
          <w:ilvl w:val="0"/>
          <w:numId w:val="3"/>
        </w:numPr>
        <w:spacing w:after="0"/>
      </w:pPr>
      <w:r>
        <w:t>Hay muchos de ustedes en la reunión y nos gustaría escucharlos a todos. Es posible que algunos de ustedes se sientan más cómodos al hablar que otros, por lo que a veces podría pedirles a las personas más participativas que dejen que otros compartan primero, o invitar a una persona que ha participado menos a compartir sus ideas.</w:t>
      </w:r>
    </w:p>
    <w:p w:rsidR="008B4DDF" w14:paraId="3A5654CA" w14:textId="77777777">
      <w:pPr>
        <w:numPr>
          <w:ilvl w:val="0"/>
          <w:numId w:val="3"/>
        </w:numPr>
      </w:pPr>
      <w:r>
        <w:t>Guarden o silencien cualquier distracción durante nuestra conversación, como teléfonos, tabletas o televisores, y apaguen su micrófono cuando no estén hablando.</w:t>
      </w:r>
    </w:p>
    <w:p w:rsidR="008B4DDF" w14:paraId="3A5654CB" w14:textId="77777777">
      <w:pPr>
        <w:rPr>
          <w:i/>
        </w:rPr>
      </w:pPr>
      <w:r>
        <w:rPr>
          <w:i/>
        </w:rPr>
        <w:t>El facilitador comienza a grabar.</w:t>
      </w:r>
    </w:p>
    <w:p w:rsidR="008B4DDF" w14:paraId="3A5654CC" w14:textId="77777777">
      <w:r>
        <w:t>Antes de empezar, vamos a presentarnos. Vayan uno por uno y compartan:</w:t>
      </w:r>
    </w:p>
    <w:p w:rsidR="008B4DDF" w14:paraId="3A5654CD" w14:textId="77777777">
      <w:pPr>
        <w:numPr>
          <w:ilvl w:val="0"/>
          <w:numId w:val="4"/>
        </w:numPr>
        <w:spacing w:after="0"/>
      </w:pPr>
      <w:r>
        <w:t>El nombre con el que les gustaría que los llamemos hoy.</w:t>
      </w:r>
    </w:p>
    <w:p w:rsidR="008B4DDF" w14:paraId="3A5654CE" w14:textId="1A5DF8B1">
      <w:pPr>
        <w:numPr>
          <w:ilvl w:val="0"/>
          <w:numId w:val="4"/>
        </w:numPr>
      </w:pPr>
      <w:r>
        <w:t>El primer lugar al que acuden cuando necesitan información que los ayude con su niño pequeño o prescolar (por ejemplo, un familiar o amigo, redes sociales, un libro, un sitio web).</w:t>
      </w:r>
    </w:p>
    <w:p w:rsidR="008B4DDF" w14:paraId="3A5654CF" w14:textId="77777777">
      <w:pPr>
        <w:rPr>
          <w:i/>
        </w:rPr>
      </w:pPr>
    </w:p>
    <w:p w:rsidR="008B4DDF" w14:paraId="3A5654D0" w14:textId="77777777">
      <w:pPr>
        <w:pStyle w:val="Heading2"/>
      </w:pPr>
      <w:bookmarkStart w:id="6" w:name="_heading=h.y9rwf2v470je"/>
      <w:bookmarkEnd w:id="6"/>
      <w:r>
        <w:t>Presentación de conceptos y pregunta de reacción inicial (hasta 2 minutos por tema)</w:t>
      </w:r>
    </w:p>
    <w:p w:rsidR="008B4DDF" w14:paraId="3A5654D1" w14:textId="77777777">
      <w:pPr>
        <w:widowControl w:val="0"/>
        <w:spacing w:after="60" w:line="240" w:lineRule="auto"/>
        <w:rPr>
          <w:i/>
        </w:rPr>
      </w:pPr>
      <w:r>
        <w:rPr>
          <w:i/>
        </w:rPr>
        <w:t xml:space="preserve">Los facilitadores presentarán cada concepto enumerado a continuación (A </w:t>
      </w:r>
      <w:r>
        <w:rPr>
          <w:i/>
        </w:rPr>
        <w:t>a</w:t>
      </w:r>
      <w:r>
        <w:rPr>
          <w:i/>
        </w:rPr>
        <w:t xml:space="preserve"> F) presentando a los participantes un resumen del concepto en una diapositiva y leyéndolo. Al final de este documento se proporcionan vistas previas de estos resúmenes de los conceptos.</w:t>
      </w:r>
    </w:p>
    <w:p w:rsidR="008B4DDF" w14:paraId="3A5654D2" w14:textId="77777777">
      <w:pPr>
        <w:widowControl w:val="0"/>
      </w:pPr>
    </w:p>
    <w:p w:rsidR="008B4DDF" w14:paraId="3A5654D3" w14:textId="77777777">
      <w:pPr>
        <w:widowControl w:val="0"/>
      </w:pPr>
      <w:r>
        <w:t xml:space="preserve">Esta es una descripción de </w:t>
      </w:r>
      <w:r>
        <w:rPr>
          <w:shd w:val="clear" w:color="auto" w:fill="D9D9D9"/>
        </w:rPr>
        <w:t>[nombre del concepto]</w:t>
      </w:r>
      <w:r>
        <w:t xml:space="preserve">. Lo voy a leer para ustedes. </w:t>
      </w:r>
    </w:p>
    <w:p w:rsidR="008B4DDF" w14:paraId="3A5654D4" w14:textId="77777777">
      <w:pPr>
        <w:widowControl w:val="0"/>
        <w:rPr>
          <w:i/>
        </w:rPr>
      </w:pPr>
      <w:r>
        <w:rPr>
          <w:i/>
        </w:rPr>
        <w:t xml:space="preserve">Lea el resumen del concepto en la diapositiva para el grupo. </w:t>
      </w:r>
    </w:p>
    <w:p w:rsidR="008B4DDF" w14:paraId="3A5654D5" w14:textId="77777777">
      <w:pPr>
        <w:widowControl w:val="0"/>
      </w:pPr>
      <w:r>
        <w:t>En una o dos oraciones, resuman su reacción inicial a este concepto tal como se describe aquí.</w:t>
      </w:r>
    </w:p>
    <w:p w:rsidR="008B4DDF" w14:paraId="3A5654D6" w14:textId="77777777">
      <w:pPr>
        <w:widowControl w:val="0"/>
      </w:pPr>
    </w:p>
    <w:p w:rsidR="008B4DDF" w14:paraId="3A5654D7" w14:textId="77777777">
      <w:pPr>
        <w:widowControl w:val="0"/>
        <w:numPr>
          <w:ilvl w:val="0"/>
          <w:numId w:val="5"/>
        </w:numPr>
        <w:spacing w:after="0"/>
        <w:rPr>
          <w:shd w:val="clear" w:color="auto" w:fill="FFF2CC"/>
        </w:rPr>
      </w:pPr>
      <w:r>
        <w:rPr>
          <w:shd w:val="clear" w:color="auto" w:fill="FFF2CC"/>
        </w:rPr>
        <w:t>Consejería emocional</w:t>
      </w:r>
    </w:p>
    <w:p w:rsidR="008B4DDF" w14:paraId="3A5654D8" w14:textId="77777777">
      <w:pPr>
        <w:widowControl w:val="0"/>
        <w:numPr>
          <w:ilvl w:val="0"/>
          <w:numId w:val="5"/>
        </w:numPr>
        <w:spacing w:after="0"/>
        <w:rPr>
          <w:shd w:val="clear" w:color="auto" w:fill="FFF2CC"/>
        </w:rPr>
      </w:pPr>
      <w:r>
        <w:rPr>
          <w:shd w:val="clear" w:color="auto" w:fill="FFF2CC"/>
        </w:rPr>
        <w:t>Ignorar</w:t>
      </w:r>
    </w:p>
    <w:p w:rsidR="008B4DDF" w14:paraId="3A5654D9" w14:textId="77777777">
      <w:pPr>
        <w:widowControl w:val="0"/>
        <w:numPr>
          <w:ilvl w:val="0"/>
          <w:numId w:val="5"/>
        </w:numPr>
        <w:spacing w:after="0"/>
        <w:rPr>
          <w:shd w:val="clear" w:color="auto" w:fill="FFF2CC"/>
        </w:rPr>
      </w:pPr>
      <w:r>
        <w:rPr>
          <w:shd w:val="clear" w:color="auto" w:fill="FFF2CC"/>
        </w:rPr>
        <w:t>Tiempo fuera</w:t>
      </w:r>
    </w:p>
    <w:p w:rsidR="008B4DDF" w14:paraId="3A5654DA" w14:textId="77777777">
      <w:pPr>
        <w:widowControl w:val="0"/>
        <w:numPr>
          <w:ilvl w:val="0"/>
          <w:numId w:val="5"/>
        </w:numPr>
        <w:spacing w:after="0"/>
        <w:rPr>
          <w:shd w:val="clear" w:color="auto" w:fill="FFF2CC"/>
        </w:rPr>
      </w:pPr>
      <w:r>
        <w:rPr>
          <w:shd w:val="clear" w:color="auto" w:fill="FFF2CC"/>
        </w:rPr>
        <w:t>Tiempo dentro</w:t>
      </w:r>
    </w:p>
    <w:p w:rsidR="008B4DDF" w14:paraId="3A5654DB" w14:textId="77777777">
      <w:pPr>
        <w:widowControl w:val="0"/>
        <w:numPr>
          <w:ilvl w:val="0"/>
          <w:numId w:val="5"/>
        </w:numPr>
        <w:spacing w:after="0"/>
        <w:rPr>
          <w:shd w:val="clear" w:color="auto" w:fill="FFF2CC"/>
        </w:rPr>
      </w:pPr>
      <w:r>
        <w:rPr>
          <w:shd w:val="clear" w:color="auto" w:fill="FFF2CC"/>
        </w:rPr>
        <w:t>Tiempo fuera vs. tiempo dentro</w:t>
      </w:r>
    </w:p>
    <w:p w:rsidR="008B4DDF" w14:paraId="3A5654DC" w14:textId="77777777">
      <w:pPr>
        <w:widowControl w:val="0"/>
        <w:numPr>
          <w:ilvl w:val="0"/>
          <w:numId w:val="5"/>
        </w:numPr>
        <w:rPr>
          <w:shd w:val="clear" w:color="auto" w:fill="FFF2CC"/>
        </w:rPr>
      </w:pPr>
      <w:r>
        <w:rPr>
          <w:shd w:val="clear" w:color="auto" w:fill="FFF2CC"/>
        </w:rPr>
        <w:t>Elogios, premios y recompensas sociales</w:t>
      </w:r>
    </w:p>
    <w:p w:rsidR="008B4DDF" w14:paraId="3A5654DD" w14:textId="77777777">
      <w:pPr>
        <w:widowControl w:val="0"/>
        <w:ind w:left="720"/>
        <w:rPr>
          <w:shd w:val="clear" w:color="auto" w:fill="FFF2CC"/>
        </w:rPr>
      </w:pPr>
    </w:p>
    <w:p w:rsidR="008B4DDF" w14:paraId="3A5654DE" w14:textId="77777777">
      <w:pPr>
        <w:pStyle w:val="Heading2"/>
        <w:rPr>
          <w:sz w:val="28"/>
          <w:szCs w:val="28"/>
          <w:u w:val="single"/>
        </w:rPr>
      </w:pPr>
      <w:bookmarkStart w:id="7" w:name="_heading=h.o14i0pm6fjd0"/>
      <w:bookmarkEnd w:id="7"/>
      <w:r>
        <w:t>Preguntas de sondeo específicas para los conceptos (hasta 6 minutos por tema)</w:t>
      </w:r>
    </w:p>
    <w:p w:rsidR="008B4DDF" w14:paraId="3A5654DF" w14:textId="77777777">
      <w:pPr>
        <w:widowControl w:val="0"/>
        <w:spacing w:after="60"/>
        <w:rPr>
          <w:i/>
        </w:rPr>
      </w:pPr>
      <w:r>
        <w:rPr>
          <w:i/>
        </w:rPr>
        <w:t>Después de que los participantes compartan sus reacciones iniciales a cada resumen de concepto, el facilitador hará las siguientes preguntas de sondeo (1 a 4)</w:t>
      </w:r>
      <w:r>
        <w:rPr>
          <w:i/>
          <w:vertAlign w:val="superscript"/>
        </w:rPr>
        <w:footnoteReference w:id="3"/>
      </w:r>
      <w:r>
        <w:rPr>
          <w:i/>
        </w:rPr>
        <w:t xml:space="preserve">, según lo permita el tiempo, para cada concepto (A </w:t>
      </w:r>
      <w:r>
        <w:rPr>
          <w:i/>
        </w:rPr>
        <w:t>a</w:t>
      </w:r>
      <w:r>
        <w:rPr>
          <w:i/>
        </w:rPr>
        <w:t xml:space="preserve"> F). Estas preguntas de sondeo nos ayudan a ir más allá de las impresiones generales y aprender más sobre las percepciones de los participantes sobre la </w:t>
      </w:r>
      <w:r>
        <w:rPr>
          <w:b/>
          <w:bCs/>
          <w:i/>
        </w:rPr>
        <w:t>novedad, claridad</w:t>
      </w:r>
      <w:r>
        <w:rPr>
          <w:i/>
        </w:rPr>
        <w:t xml:space="preserve">, </w:t>
      </w:r>
      <w:r>
        <w:rPr>
          <w:b/>
          <w:bCs/>
          <w:i/>
        </w:rPr>
        <w:t>formatos</w:t>
      </w:r>
      <w:r>
        <w:rPr>
          <w:i/>
        </w:rPr>
        <w:t xml:space="preserve"> de presentación y </w:t>
      </w:r>
      <w:r>
        <w:rPr>
          <w:b/>
          <w:bCs/>
          <w:i/>
        </w:rPr>
        <w:t>aplicabilidad</w:t>
      </w:r>
      <w:r>
        <w:rPr>
          <w:i/>
        </w:rPr>
        <w:t xml:space="preserve"> práctica de cada concepto.</w:t>
      </w:r>
    </w:p>
    <w:p w:rsidR="008B4DDF" w14:paraId="3A5654E0" w14:textId="77777777">
      <w:pPr>
        <w:widowControl w:val="0"/>
        <w:spacing w:after="60"/>
      </w:pPr>
    </w:p>
    <w:p w:rsidR="008B4DDF" w14:paraId="3A5654E1" w14:textId="77777777">
      <w:pPr>
        <w:widowControl w:val="0"/>
        <w:numPr>
          <w:ilvl w:val="0"/>
          <w:numId w:val="6"/>
        </w:numPr>
      </w:pPr>
      <w:r>
        <w:t xml:space="preserve">¿Qué tiene de </w:t>
      </w:r>
      <w:r>
        <w:rPr>
          <w:b/>
          <w:bCs/>
        </w:rPr>
        <w:t>nuevo</w:t>
      </w:r>
      <w:r>
        <w:t xml:space="preserve"> este concepto para ustedes? </w:t>
      </w:r>
    </w:p>
    <w:p w:rsidR="008B4DDF" w14:paraId="3A5654E2" w14:textId="77777777">
      <w:pPr>
        <w:widowControl w:val="0"/>
        <w:numPr>
          <w:ilvl w:val="0"/>
          <w:numId w:val="6"/>
        </w:numPr>
      </w:pPr>
      <w:r>
        <w:t xml:space="preserve">¿Qué partes de la descripción de este concepto </w:t>
      </w:r>
      <w:r>
        <w:rPr>
          <w:b/>
          <w:bCs/>
        </w:rPr>
        <w:t>no les quedaron claras</w:t>
      </w:r>
      <w:r>
        <w:t>? ¿Qué podría hacerla más clara?</w:t>
      </w:r>
    </w:p>
    <w:p w:rsidR="008B4DDF" w14:paraId="3A5654E3" w14:textId="77777777">
      <w:pPr>
        <w:widowControl w:val="0"/>
        <w:numPr>
          <w:ilvl w:val="0"/>
          <w:numId w:val="6"/>
        </w:numPr>
      </w:pPr>
      <w:r>
        <w:t xml:space="preserve">¿Cómo podría serles útil otra </w:t>
      </w:r>
      <w:r>
        <w:rPr>
          <w:b/>
          <w:bCs/>
        </w:rPr>
        <w:t>herramienta</w:t>
      </w:r>
      <w:r>
        <w:t xml:space="preserve">, como una lista de verificación o una </w:t>
      </w:r>
      <w:r>
        <w:rPr>
          <w:b/>
          <w:bCs/>
        </w:rPr>
        <w:t>demostración en video</w:t>
      </w:r>
      <w:r>
        <w:t xml:space="preserve"> sobre el uso de este concepto? </w:t>
      </w:r>
    </w:p>
    <w:p w:rsidR="008B4DDF" w14:paraId="3A5654E4" w14:textId="77777777">
      <w:pPr>
        <w:widowControl w:val="0"/>
        <w:numPr>
          <w:ilvl w:val="1"/>
          <w:numId w:val="6"/>
        </w:numPr>
      </w:pPr>
      <w:r>
        <w:t>Pregunte [si no es útil]: ¿Qué otras herramientas les resultarían útiles?</w:t>
      </w:r>
    </w:p>
    <w:p w:rsidR="008B4DDF" w14:paraId="3A5654E5" w14:textId="77777777">
      <w:pPr>
        <w:widowControl w:val="0"/>
        <w:numPr>
          <w:ilvl w:val="1"/>
          <w:numId w:val="6"/>
        </w:numPr>
      </w:pPr>
      <w:r>
        <w:t xml:space="preserve">Pregunte [si no es útil]: ¿Por qué estas herramientas no les parecerían útiles? </w:t>
      </w:r>
    </w:p>
    <w:p w:rsidR="008B4DDF" w14:paraId="3A5654E6" w14:textId="77777777">
      <w:pPr>
        <w:widowControl w:val="0"/>
        <w:numPr>
          <w:ilvl w:val="0"/>
          <w:numId w:val="6"/>
        </w:numPr>
      </w:pPr>
      <w:r>
        <w:t xml:space="preserve">¿Qué aspectos de este concepto les parecen </w:t>
      </w:r>
      <w:r>
        <w:rPr>
          <w:b/>
          <w:bCs/>
        </w:rPr>
        <w:t>prácticos</w:t>
      </w:r>
      <w:r>
        <w:t xml:space="preserve"> o </w:t>
      </w:r>
      <w:r>
        <w:rPr>
          <w:b/>
          <w:bCs/>
        </w:rPr>
        <w:t>aplicables</w:t>
      </w:r>
      <w:r>
        <w:t xml:space="preserve"> para ustedes? ¿Qué partes de [insertar el nombre del concepto] están </w:t>
      </w:r>
      <w:r>
        <w:rPr>
          <w:b/>
          <w:bCs/>
        </w:rPr>
        <w:t>motivados</w:t>
      </w:r>
      <w:r>
        <w:t xml:space="preserve"> a probar en su estilo de crianza? </w:t>
      </w:r>
    </w:p>
    <w:p w:rsidR="008B4DDF" w14:paraId="3A5654E7" w14:textId="77777777">
      <w:pPr>
        <w:ind w:left="720"/>
      </w:pPr>
    </w:p>
    <w:p w:rsidR="008B4DDF" w14:paraId="3A5654E8" w14:textId="77777777">
      <w:pPr>
        <w:pStyle w:val="Heading2"/>
      </w:pPr>
      <w:bookmarkStart w:id="8" w:name="_heading=h.og15p3fp2oa6"/>
      <w:bookmarkEnd w:id="8"/>
      <w:r>
        <w:t>Última pregunta general (solo si queda tiempo extra)</w:t>
      </w:r>
    </w:p>
    <w:p w:rsidR="008B4DDF" w14:paraId="3A5654E9" w14:textId="77777777">
      <w:pPr>
        <w:rPr>
          <w:i/>
        </w:rPr>
      </w:pPr>
      <w:r>
        <w:rPr>
          <w:i/>
        </w:rPr>
        <w:t>Después de presentar el concepto final, si el tiempo lo permite, el facilitador hará una última pregunta general para captar cualquier tema importante que los participantes sientan que faltó en la conversación. Los facilitadores darán prioridad a brindar el espacio suficiente para esta pregunta con los grupos de enfoque que hablen español para garantizar que haya tiempo para cubrir cualquier diferencia cultural.</w:t>
      </w:r>
    </w:p>
    <w:p w:rsidR="008B4DDF" w14:paraId="3A5654EA" w14:textId="7EA1B499">
      <w:pPr>
        <w:numPr>
          <w:ilvl w:val="0"/>
          <w:numId w:val="1"/>
        </w:numPr>
      </w:pPr>
      <w:r>
        <w:t>¿Sobre qué otras técnicas o temas de crianza les gustaría saber más o quisieran ver cubiertos en un recurso para padres de niños pequeños y prescolares?</w:t>
      </w:r>
    </w:p>
    <w:p w:rsidR="008B4DDF" w14:paraId="3A5654EB" w14:textId="77777777">
      <w:pPr>
        <w:ind w:left="720"/>
      </w:pPr>
    </w:p>
    <w:p w:rsidR="008B4DDF" w14:paraId="3A5654EC" w14:textId="77777777">
      <w:pPr>
        <w:pStyle w:val="Heading2"/>
      </w:pPr>
      <w:bookmarkStart w:id="9" w:name="_heading=h.rs4tv6utfft0"/>
      <w:bookmarkEnd w:id="9"/>
      <w:r>
        <w:t>Conclusión (2 minutes)</w:t>
      </w:r>
    </w:p>
    <w:p w:rsidR="008B4DDF" w14:paraId="3A5654ED" w14:textId="77777777">
      <w:r>
        <w:t xml:space="preserve">Gracias por tomarse el tiempo para participar en la conversación de hoy. Esto ha sido muy útil y sus comentarios son valiosos. Esperamos que hayan disfrutado la conversación de hoy. </w:t>
      </w:r>
    </w:p>
    <w:p w:rsidR="008B4DDF" w14:paraId="3A5654EE" w14:textId="77777777">
      <w:pPr>
        <w:sectPr w:rsidSect="00F3237B">
          <w:headerReference w:type="even" r:id="rId9"/>
          <w:headerReference w:type="default" r:id="rId10"/>
          <w:footerReference w:type="even" r:id="rId11"/>
          <w:footerReference w:type="default" r:id="rId12"/>
          <w:headerReference w:type="first" r:id="rId13"/>
          <w:footerReference w:type="first" r:id="rId14"/>
          <w:pgSz w:w="12240" w:h="20160"/>
          <w:pgMar w:top="1440" w:right="1440" w:bottom="1440" w:left="1440" w:header="720" w:footer="720" w:gutter="0"/>
          <w:pgNumType w:start="1"/>
          <w:cols w:space="720"/>
          <w:titlePg/>
          <w:docGrid w:linePitch="326"/>
        </w:sectPr>
      </w:pPr>
      <w:r>
        <w:t xml:space="preserve">Si tiene más preguntas, por favor no duden en comunicarse conmigo. Como recordatorio, nuestra información de contacto está en la pantalla y se incluye en la información que recibieron explicando sus derechos como participantes. Gracias nuevamente por su tiempo. </w:t>
      </w:r>
    </w:p>
    <w:bookmarkStart w:id="10" w:name="_heading=h.n1qwl1sbzkh4" w:colFirst="0" w:colLast="0"/>
    <w:bookmarkEnd w:id="10"/>
    <w:p w:rsidR="008B4DDF" w14:paraId="3A5654EF" w14:textId="77777777">
      <w:pPr>
        <w:pStyle w:val="Heading2"/>
        <w:widowControl w:val="0"/>
      </w:pPr>
      <w:sdt>
        <w:sdtPr>
          <w:tag w:val="goog_rdk_0"/>
          <w:id w:val="-573045788"/>
          <w:richText/>
        </w:sdtPr>
        <w:sdtContent/>
      </w:sdt>
      <w:sdt>
        <w:sdtPr>
          <w:tag w:val="goog_rdk_1"/>
          <w:id w:val="2076852005"/>
          <w:richText/>
        </w:sdtPr>
        <w:sdtContent/>
      </w:sdt>
      <w:r w:rsidR="001077E0">
        <w:t>Resúmenes de conceptos (para referencia)</w:t>
      </w:r>
    </w:p>
    <w:p w:rsidR="008B4DDF" w14:paraId="3A5654F0" w14:textId="77777777">
      <w:pPr>
        <w:widowControl w:val="0"/>
        <w:spacing w:after="60"/>
        <w:rPr>
          <w:i/>
        </w:rPr>
      </w:pPr>
      <w:r>
        <w:rPr>
          <w:i/>
        </w:rPr>
        <w:t xml:space="preserve">Estos son los resúmenes y descripciones completos de los conceptos que los participantes verán en las diapositivas durante la conversación del grupo de enfoque (de la lista A </w:t>
      </w:r>
      <w:r>
        <w:rPr>
          <w:i/>
        </w:rPr>
        <w:t>a</w:t>
      </w:r>
      <w:r>
        <w:rPr>
          <w:i/>
        </w:rPr>
        <w:t xml:space="preserve"> F, antes mencionada).</w:t>
      </w:r>
    </w:p>
    <w:p w:rsidR="00F3237B" w:rsidP="00F3237B" w14:paraId="67366914" w14:textId="77777777">
      <w:pPr>
        <w:rPr>
          <w:b/>
        </w:rPr>
      </w:pPr>
      <w:r>
        <w:rPr>
          <w:b/>
        </w:rPr>
        <w:t>Concepto A: Consejería emocional</w:t>
      </w:r>
    </w:p>
    <w:p w:rsidR="00F3237B" w:rsidP="00F3237B" w14:paraId="2D6A00A7" w14:textId="77777777">
      <w:r>
        <w:t>Notar y nombrar las emociones es una práctica importante en la crianza de niños pequeños y prescolares e incluye el concepto de “consejería emocional”.</w:t>
      </w:r>
    </w:p>
    <w:p w:rsidR="00F3237B" w:rsidP="00F3237B" w14:paraId="56A7DF15" w14:textId="77777777"/>
    <w:p w:rsidR="00F3237B" w:rsidP="00F3237B" w14:paraId="01260F5C" w14:textId="77777777">
      <w:r>
        <w:t xml:space="preserve">La </w:t>
      </w:r>
      <w:r>
        <w:rPr>
          <w:b/>
          <w:bCs/>
        </w:rPr>
        <w:t>consejería emocional</w:t>
      </w:r>
      <w:r>
        <w:t xml:space="preserve"> significa guiar al niño/a para que reconozca todas sus emociones, tanto positivas como negativas, creando un entorno de apoyo para expresar emociones. </w:t>
      </w:r>
    </w:p>
    <w:p w:rsidR="00F3237B" w:rsidP="00F3237B" w14:paraId="2C27F106" w14:textId="77777777"/>
    <w:p w:rsidR="00F3237B" w:rsidP="00F3237B" w14:paraId="13563A4A" w14:textId="77777777">
      <w:r>
        <w:t>Esto implica cinco pasos que los padres y cuidadores deben seguir:</w:t>
      </w:r>
    </w:p>
    <w:p w:rsidR="00F3237B" w:rsidP="00F3237B" w14:paraId="6E06F652" w14:textId="77777777">
      <w:pPr>
        <w:numPr>
          <w:ilvl w:val="0"/>
          <w:numId w:val="11"/>
        </w:numPr>
        <w:spacing w:after="0"/>
      </w:pPr>
      <w:r>
        <w:t>Observe las emociones del niño/a.</w:t>
      </w:r>
    </w:p>
    <w:p w:rsidR="00F3237B" w:rsidP="00F3237B" w14:paraId="1C248A49" w14:textId="77777777">
      <w:pPr>
        <w:numPr>
          <w:ilvl w:val="0"/>
          <w:numId w:val="11"/>
        </w:numPr>
        <w:spacing w:after="0"/>
      </w:pPr>
      <w:r>
        <w:t>Conéctese con el niño/a y decida si es un momento apropiado para practicar la consejería emocional.</w:t>
      </w:r>
    </w:p>
    <w:p w:rsidR="00F3237B" w:rsidP="00F3237B" w14:paraId="40D9D056" w14:textId="77777777">
      <w:pPr>
        <w:numPr>
          <w:ilvl w:val="0"/>
          <w:numId w:val="11"/>
        </w:numPr>
        <w:spacing w:after="0"/>
      </w:pPr>
      <w:r>
        <w:t>Escuche al niño/a y use sus palabras, tono y lenguaje corporal para transmitir empatía y compasión.</w:t>
      </w:r>
    </w:p>
    <w:p w:rsidR="00F3237B" w:rsidP="00F3237B" w14:paraId="7F1A4775" w14:textId="77777777">
      <w:pPr>
        <w:numPr>
          <w:ilvl w:val="0"/>
          <w:numId w:val="11"/>
        </w:numPr>
        <w:spacing w:after="0"/>
      </w:pPr>
      <w:r>
        <w:t xml:space="preserve">Nombre el sentimiento en voz alta, con palabras simples y descriptivas, para ayudar al niño/a </w:t>
      </w:r>
      <w:r>
        <w:t>a</w:t>
      </w:r>
      <w:r>
        <w:t xml:space="preserve"> usar palabras para describir sus emociones. </w:t>
      </w:r>
    </w:p>
    <w:p w:rsidR="00F3237B" w:rsidP="00F3237B" w14:paraId="2E345A00" w14:textId="77777777">
      <w:pPr>
        <w:numPr>
          <w:ilvl w:val="0"/>
          <w:numId w:val="11"/>
        </w:numPr>
        <w:spacing w:after="0"/>
      </w:pPr>
      <w:r>
        <w:t>Busquen buenas soluciones juntos.</w:t>
      </w:r>
    </w:p>
    <w:p w:rsidR="00F3237B" w:rsidP="00F3237B" w14:paraId="296D8DA4" w14:textId="77777777"/>
    <w:p w:rsidR="00F3237B" w:rsidP="00F3237B" w14:paraId="6ADF85AC" w14:textId="77777777">
      <w:pPr>
        <w:rPr>
          <w:b/>
        </w:rPr>
      </w:pPr>
      <w:r>
        <w:rPr>
          <w:b/>
        </w:rPr>
        <w:t>Concepto B: Ignorar</w:t>
      </w:r>
    </w:p>
    <w:p w:rsidR="00F3237B" w:rsidP="00F3237B" w14:paraId="1C180110" w14:textId="77777777">
      <w:r>
        <w:rPr>
          <w:b/>
          <w:bCs/>
        </w:rPr>
        <w:t>Ignorar</w:t>
      </w:r>
      <w:r>
        <w:t xml:space="preserve"> puede ayudar a reducir el mal comportamiento del niño/a. La atención de los padres es muy gratificante para los niños. Ignorar no debe entenderse como descuidar o permitir que continúe el mal comportamiento. En cambio, implica desviar deliberadamente toda su atención lejos del niño/a y su comportamiento. Ignorar suele ser más eficaz para comportamientos como quejarse o interrumpir. Pero recuerde: los comportamientos peligrosos y destructivos no deben ignorarse.</w:t>
      </w:r>
    </w:p>
    <w:p w:rsidR="00F3237B" w:rsidP="00F3237B" w14:paraId="5FED73BD" w14:textId="77777777"/>
    <w:p w:rsidR="00F3237B" w:rsidP="00F3237B" w14:paraId="337E0AF4" w14:textId="77777777">
      <w:pPr>
        <w:rPr>
          <w:b/>
        </w:rPr>
      </w:pPr>
      <w:r>
        <w:rPr>
          <w:b/>
        </w:rPr>
        <w:t>Pasos para ignorar</w:t>
      </w:r>
    </w:p>
    <w:p w:rsidR="00F3237B" w:rsidP="00F3237B" w14:paraId="0576FEB2" w14:textId="77777777"/>
    <w:p w:rsidR="00F3237B" w:rsidP="00F3237B" w14:paraId="4115B427" w14:textId="77777777">
      <w:pPr>
        <w:numPr>
          <w:ilvl w:val="0"/>
          <w:numId w:val="8"/>
        </w:numPr>
        <w:spacing w:after="0"/>
      </w:pPr>
      <w:r>
        <w:t>Escoja un comportamiento específico que desee ignorar. ¿Qué comportamiento está causando más problemas? Comience a ignorar ese comportamiento en lugar de responder como siempre lo hace.</w:t>
      </w:r>
    </w:p>
    <w:p w:rsidR="00F3237B" w:rsidP="00F3237B" w14:paraId="78AD0C90" w14:textId="77777777">
      <w:pPr>
        <w:numPr>
          <w:ilvl w:val="0"/>
          <w:numId w:val="8"/>
        </w:numPr>
        <w:spacing w:after="0"/>
      </w:pPr>
      <w:r>
        <w:t xml:space="preserve">Cuando el niño/a presente el comportamiento elegido, quítele toda su atención. Permanezca en silencio. Hágale pensar que no puede verlo ni oírlo. No deje al niño/a solo/a </w:t>
      </w:r>
      <w:r>
        <w:t>a</w:t>
      </w:r>
      <w:r>
        <w:t xml:space="preserve"> menos que sea seguro hacerlo. Mientras lo ignore:</w:t>
      </w:r>
    </w:p>
    <w:p w:rsidR="00F3237B" w:rsidP="00F3237B" w14:paraId="21C7ECB2" w14:textId="77777777">
      <w:pPr>
        <w:numPr>
          <w:ilvl w:val="1"/>
          <w:numId w:val="8"/>
        </w:numPr>
        <w:spacing w:after="0"/>
      </w:pPr>
      <w:r>
        <w:t>No lo toque ni lo abrace.</w:t>
      </w:r>
    </w:p>
    <w:p w:rsidR="00F3237B" w:rsidP="00F3237B" w14:paraId="0DD03039" w14:textId="77777777">
      <w:pPr>
        <w:numPr>
          <w:ilvl w:val="1"/>
          <w:numId w:val="8"/>
        </w:numPr>
        <w:spacing w:after="0"/>
      </w:pPr>
      <w:r>
        <w:t>No hable con él o ella.</w:t>
      </w:r>
    </w:p>
    <w:p w:rsidR="00F3237B" w:rsidP="00F3237B" w14:paraId="06D6C018" w14:textId="77777777">
      <w:pPr>
        <w:numPr>
          <w:ilvl w:val="1"/>
          <w:numId w:val="8"/>
        </w:numPr>
        <w:spacing w:after="0"/>
      </w:pPr>
      <w:r>
        <w:t>No lo mire.</w:t>
      </w:r>
    </w:p>
    <w:p w:rsidR="00F3237B" w:rsidP="00F3237B" w14:paraId="779413D6" w14:textId="77777777">
      <w:pPr>
        <w:numPr>
          <w:ilvl w:val="0"/>
          <w:numId w:val="8"/>
        </w:numPr>
        <w:spacing w:after="0"/>
      </w:pPr>
      <w:r>
        <w:t xml:space="preserve">Espere a que se detenga el mal comportamiento y vuelva rápidamente su atención al niño/a. Ignore el comportamiento sin ceder. Ignórelo cada vez que se produzca. Es importante tener constancia e ignorar el comportamiento cada vez que tenga lugar, a fin de disminuirlo o detenerlo. Cuando el mal comportamiento se detenga, devuelva su </w:t>
      </w:r>
      <w:r>
        <w:t xml:space="preserve">atención. Y asegúrese de usar atención positiva y elogios para hacerle saber </w:t>
      </w:r>
      <w:r>
        <w:t>cuando</w:t>
      </w:r>
      <w:r>
        <w:t xml:space="preserve"> está haciendo algo que usted quiere que haga, incluso si es simplemente sentarse en silencio.</w:t>
      </w:r>
    </w:p>
    <w:p w:rsidR="00F3237B" w:rsidP="00F3237B" w14:paraId="06C9DEA6" w14:textId="77777777">
      <w:pPr>
        <w:rPr>
          <w:b/>
        </w:rPr>
      </w:pPr>
    </w:p>
    <w:p w:rsidR="00F3237B" w:rsidP="00F3237B" w14:paraId="096F3AFC" w14:textId="77777777">
      <w:pPr>
        <w:rPr>
          <w:b/>
        </w:rPr>
      </w:pPr>
      <w:r>
        <w:rPr>
          <w:b/>
        </w:rPr>
        <w:t>Concepto C: Tiempo fuera</w:t>
      </w:r>
    </w:p>
    <w:p w:rsidR="00F3237B" w:rsidP="00F3237B" w14:paraId="0B367D43" w14:textId="77777777">
      <w:r>
        <w:t xml:space="preserve">El </w:t>
      </w:r>
      <w:r>
        <w:rPr>
          <w:b/>
          <w:bCs/>
        </w:rPr>
        <w:t>tiempo fuera</w:t>
      </w:r>
      <w:r>
        <w:t xml:space="preserve"> consiste en retirar al niño/a del lugar donde se produjo el mal comportamiento. Su hijo queda aislado de todas las cosas que le divierten. No recibe atención cuando está en tiempo fuera. </w:t>
      </w:r>
    </w:p>
    <w:p w:rsidR="00F3237B" w:rsidP="00F3237B" w14:paraId="44703128" w14:textId="77777777"/>
    <w:p w:rsidR="00F3237B" w:rsidP="00F3237B" w14:paraId="1F1A9FC1" w14:textId="77777777">
      <w:r>
        <w:t>El tiempo fuera no se debe usar para todos los malos comportamientos, pero puede ser una buena opción si el niño/a hace algo peligroso, dañino o continúa rompiendo una regla familiar después de una advertencia.</w:t>
      </w:r>
    </w:p>
    <w:p w:rsidR="00F3237B" w:rsidP="00F3237B" w14:paraId="5B6F68E2" w14:textId="77777777"/>
    <w:p w:rsidR="00F3237B" w:rsidP="00F3237B" w14:paraId="5C1781AA" w14:textId="77777777">
      <w:pPr>
        <w:rPr>
          <w:b/>
        </w:rPr>
      </w:pPr>
      <w:r>
        <w:rPr>
          <w:b/>
        </w:rPr>
        <w:t>Pasos para usar tiempo fuera</w:t>
      </w:r>
    </w:p>
    <w:p w:rsidR="00F3237B" w:rsidP="00F3237B" w14:paraId="0CD62F40" w14:textId="77777777"/>
    <w:p w:rsidR="00F3237B" w:rsidP="00F3237B" w14:paraId="0FDF7196" w14:textId="77777777">
      <w:pPr>
        <w:numPr>
          <w:ilvl w:val="0"/>
          <w:numId w:val="7"/>
        </w:numPr>
        <w:spacing w:after="0"/>
      </w:pPr>
      <w:r>
        <w:t>Esté atento al comportamiento y dé una advertencia de tiempo fuera</w:t>
      </w:r>
    </w:p>
    <w:p w:rsidR="00F3237B" w:rsidP="00F3237B" w14:paraId="0A1537F9" w14:textId="77777777">
      <w:pPr>
        <w:numPr>
          <w:ilvl w:val="0"/>
          <w:numId w:val="7"/>
        </w:numPr>
        <w:spacing w:after="0"/>
      </w:pPr>
      <w:r>
        <w:t>Dígale al niño/a por qué</w:t>
      </w:r>
    </w:p>
    <w:p w:rsidR="00F3237B" w:rsidP="00F3237B" w14:paraId="6B1112F0" w14:textId="77777777">
      <w:pPr>
        <w:numPr>
          <w:ilvl w:val="0"/>
          <w:numId w:val="7"/>
        </w:numPr>
        <w:spacing w:after="0"/>
      </w:pPr>
      <w:r>
        <w:t>Haga que el niño/a se siente durante el tiempo fuera</w:t>
      </w:r>
    </w:p>
    <w:p w:rsidR="00F3237B" w:rsidP="00F3237B" w14:paraId="091065F8" w14:textId="77777777">
      <w:pPr>
        <w:numPr>
          <w:ilvl w:val="0"/>
          <w:numId w:val="7"/>
        </w:numPr>
        <w:spacing w:after="0"/>
      </w:pPr>
      <w:r>
        <w:t>Termine el tiempo fuera</w:t>
      </w:r>
    </w:p>
    <w:p w:rsidR="00F3237B" w:rsidP="00F3237B" w14:paraId="55249A68" w14:textId="77777777">
      <w:pPr>
        <w:numPr>
          <w:ilvl w:val="0"/>
          <w:numId w:val="7"/>
        </w:numPr>
        <w:spacing w:after="0"/>
      </w:pPr>
      <w:r>
        <w:t>Elogie el próximo buen comportamiento del niño/a</w:t>
      </w:r>
    </w:p>
    <w:p w:rsidR="00F3237B" w:rsidP="00F3237B" w14:paraId="78447446" w14:textId="77777777"/>
    <w:p w:rsidR="00F3237B" w:rsidP="00F3237B" w14:paraId="752DA23A" w14:textId="77777777">
      <w:pPr>
        <w:rPr>
          <w:b/>
        </w:rPr>
      </w:pPr>
      <w:r>
        <w:rPr>
          <w:b/>
        </w:rPr>
        <w:t>Concepto D: Tiempo dentro</w:t>
      </w:r>
    </w:p>
    <w:p w:rsidR="00F3237B" w:rsidP="00F3237B" w14:paraId="72B59490" w14:textId="77777777">
      <w:r>
        <w:t xml:space="preserve">El </w:t>
      </w:r>
      <w:r>
        <w:rPr>
          <w:b/>
          <w:bCs/>
        </w:rPr>
        <w:t>tiempo dentro</w:t>
      </w:r>
      <w:r>
        <w:t xml:space="preserve"> es un método centrado en la conexión y la comunicación. Implica permanecer con el niño/a durante los momentos difíciles y brindarle apoyo y tranquilidad. Cuando los niños pequeños o prescolares actúan de manera disruptiva, fomentar una conexión con sus padres y cuidadores de confianza se vuelve crucial. </w:t>
      </w:r>
    </w:p>
    <w:p w:rsidR="00F3237B" w:rsidP="00F3237B" w14:paraId="3B113E24" w14:textId="77777777"/>
    <w:p w:rsidR="00F3237B" w:rsidP="00F3237B" w14:paraId="1F89BF3A" w14:textId="77777777">
      <w:r>
        <w:t>El tiempo dentro da prioridad a la empatía y la comprensión y ayuda a que los niños vuelvan a la calma evitando la separación o el aislamiento, lo que puede empeorar el comportamiento de algunos niños. El tiempo dentro puede ser eficaz para comportamientos como crisis emocionales o distrés. Considere usar el tiempo dentro en las siguientes situaciones:</w:t>
      </w:r>
    </w:p>
    <w:p w:rsidR="00F3237B" w:rsidP="00F3237B" w14:paraId="0279C6E0" w14:textId="77777777"/>
    <w:p w:rsidR="00F3237B" w:rsidP="00F3237B" w14:paraId="14CF38B3" w14:textId="77777777">
      <w:pPr>
        <w:numPr>
          <w:ilvl w:val="0"/>
          <w:numId w:val="12"/>
        </w:numPr>
        <w:spacing w:after="0"/>
      </w:pPr>
      <w:r>
        <w:t xml:space="preserve">El niño/a se siente molesto, ansioso o abrumado. </w:t>
      </w:r>
    </w:p>
    <w:p w:rsidR="00F3237B" w:rsidP="00F3237B" w14:paraId="6CBEDCC8" w14:textId="77777777">
      <w:pPr>
        <w:numPr>
          <w:ilvl w:val="0"/>
          <w:numId w:val="12"/>
        </w:numPr>
        <w:spacing w:after="0"/>
      </w:pPr>
      <w:r>
        <w:t xml:space="preserve">Usted se siente tranquilo y se da cuenta de que es un buen momento para practicar la consejería emocional o la escucha activa con el niño/a. </w:t>
      </w:r>
    </w:p>
    <w:p w:rsidR="00F3237B" w:rsidP="00F3237B" w14:paraId="7128C683" w14:textId="77777777">
      <w:pPr>
        <w:numPr>
          <w:ilvl w:val="0"/>
          <w:numId w:val="12"/>
        </w:numPr>
        <w:spacing w:after="0"/>
      </w:pPr>
      <w:r>
        <w:t xml:space="preserve">El niño/a necesita ayuda para manejar sus emociones. </w:t>
      </w:r>
    </w:p>
    <w:p w:rsidR="00F3237B" w:rsidP="00F3237B" w14:paraId="4454721F" w14:textId="77777777"/>
    <w:p w:rsidR="00F3237B" w:rsidP="00F3237B" w14:paraId="76AAE3B4" w14:textId="77777777">
      <w:pPr>
        <w:rPr>
          <w:b/>
        </w:rPr>
      </w:pPr>
      <w:r>
        <w:rPr>
          <w:b/>
        </w:rPr>
        <w:t>Concepto E: Tiempo fuera vs. tiempo dentro</w:t>
      </w:r>
    </w:p>
    <w:p w:rsidR="00F3237B" w:rsidP="00F3237B" w14:paraId="14EE656E" w14:textId="77777777">
      <w:pPr>
        <w:rPr>
          <w:b/>
        </w:rPr>
      </w:pPr>
      <w:r>
        <w:rPr>
          <w:b/>
        </w:rPr>
        <w:t>Cuándo</w:t>
      </w:r>
      <w:r>
        <w:rPr>
          <w:b/>
        </w:rPr>
        <w:t xml:space="preserve"> usar el tiempo fuera o el tiempo dentro </w:t>
      </w:r>
    </w:p>
    <w:p w:rsidR="00F3237B" w:rsidP="00F3237B" w14:paraId="18B5FC50" w14:textId="77777777">
      <w:r>
        <w:t xml:space="preserve">Tanto el tiempo fuera como el tiempo dentro son estrategias útiles que se usan para manejar el comportamiento en niños pequeños y prescolares, y pueden ser apropiados para diferentes situaciones. </w:t>
      </w:r>
    </w:p>
    <w:p w:rsidR="00F3237B" w:rsidP="00F3237B" w14:paraId="189D4A41" w14:textId="77777777"/>
    <w:p w:rsidR="00F3237B" w:rsidP="00F3237B" w14:paraId="65365423" w14:textId="77777777">
      <w:r>
        <w:t xml:space="preserve">Considere usar el </w:t>
      </w:r>
      <w:r>
        <w:rPr>
          <w:b/>
          <w:bCs/>
        </w:rPr>
        <w:t>tiempo fuera</w:t>
      </w:r>
      <w:r>
        <w:t xml:space="preserve"> en las siguientes situaciones:</w:t>
      </w:r>
    </w:p>
    <w:p w:rsidR="00F3237B" w:rsidP="00F3237B" w14:paraId="7046A937" w14:textId="77777777">
      <w:pPr>
        <w:numPr>
          <w:ilvl w:val="0"/>
          <w:numId w:val="10"/>
        </w:numPr>
        <w:spacing w:after="0"/>
      </w:pPr>
      <w:r>
        <w:t>El niño/a está siendo agresivo físicamente contra otros</w:t>
      </w:r>
    </w:p>
    <w:p w:rsidR="00F3237B" w:rsidP="00F3237B" w14:paraId="61D68F66" w14:textId="77777777">
      <w:pPr>
        <w:numPr>
          <w:ilvl w:val="0"/>
          <w:numId w:val="10"/>
        </w:numPr>
        <w:spacing w:after="0"/>
      </w:pPr>
      <w:r>
        <w:t>El niño/a necesita un espacio seguro para calmarse de una rabieta que incluye gritos, patadas o arrojar cosas</w:t>
      </w:r>
    </w:p>
    <w:p w:rsidR="00F3237B" w:rsidP="00F3237B" w14:paraId="7F4835F6" w14:textId="77777777">
      <w:pPr>
        <w:numPr>
          <w:ilvl w:val="0"/>
          <w:numId w:val="10"/>
        </w:numPr>
        <w:spacing w:after="0"/>
      </w:pPr>
      <w:r>
        <w:t>El niño/a se niega a seguir las reglas y ha ignorado una advertencia</w:t>
      </w:r>
    </w:p>
    <w:p w:rsidR="00F3237B" w:rsidP="00F3237B" w14:paraId="104B0C84" w14:textId="77777777"/>
    <w:p w:rsidR="00F3237B" w:rsidP="00F3237B" w14:paraId="2A2BD808" w14:textId="77777777">
      <w:r>
        <w:t xml:space="preserve">El </w:t>
      </w:r>
      <w:r>
        <w:rPr>
          <w:b/>
          <w:bCs/>
        </w:rPr>
        <w:t>tiempo dentro</w:t>
      </w:r>
      <w:r>
        <w:t xml:space="preserve"> puede ser eficaz para comportamientos como crisis emocionales o distrés. Considere usar el tiempo dentro en las siguientes situaciones:</w:t>
      </w:r>
    </w:p>
    <w:p w:rsidR="00F3237B" w:rsidP="00F3237B" w14:paraId="6F0B6798" w14:textId="77777777">
      <w:pPr>
        <w:numPr>
          <w:ilvl w:val="0"/>
          <w:numId w:val="9"/>
        </w:numPr>
        <w:spacing w:after="0"/>
      </w:pPr>
      <w:r>
        <w:t>El niño/a se siente molesto, ansioso o abrumado</w:t>
      </w:r>
    </w:p>
    <w:p w:rsidR="00F3237B" w:rsidP="00F3237B" w14:paraId="2392375E" w14:textId="77777777">
      <w:pPr>
        <w:numPr>
          <w:ilvl w:val="0"/>
          <w:numId w:val="9"/>
        </w:numPr>
        <w:spacing w:after="0"/>
      </w:pPr>
      <w:r>
        <w:t>Usted se siente tranquilo y se da cuenta de que es un buen momento para practicar la consejería emocional o la escucha activa con el niño/a.</w:t>
      </w:r>
    </w:p>
    <w:p w:rsidR="00F3237B" w:rsidP="00F3237B" w14:paraId="3B62E272" w14:textId="77777777">
      <w:pPr>
        <w:numPr>
          <w:ilvl w:val="0"/>
          <w:numId w:val="9"/>
        </w:numPr>
        <w:spacing w:after="0"/>
      </w:pPr>
      <w:r>
        <w:t>El niño/a necesita ayuda para manejar sus emociones</w:t>
      </w:r>
    </w:p>
    <w:p w:rsidR="00F3237B" w:rsidP="00F3237B" w14:paraId="5B960C53" w14:textId="77777777"/>
    <w:p w:rsidR="00F3237B" w:rsidP="00F3237B" w14:paraId="2663AEFC" w14:textId="77777777">
      <w:pPr>
        <w:rPr>
          <w:b/>
        </w:rPr>
      </w:pPr>
      <w:r>
        <w:rPr>
          <w:b/>
        </w:rPr>
        <w:t>Concepto F: Premios, recompensas sociales y elogios</w:t>
      </w:r>
    </w:p>
    <w:p w:rsidR="00F3237B" w:rsidP="00F3237B" w14:paraId="593CC36D" w14:textId="77777777">
      <w:r>
        <w:t xml:space="preserve">Los </w:t>
      </w:r>
      <w:r>
        <w:rPr>
          <w:b/>
          <w:bCs/>
        </w:rPr>
        <w:t>premios</w:t>
      </w:r>
      <w:r>
        <w:t xml:space="preserve"> les permiten a los niños saber que han hecho algo bueno, algo que a usted le gusta y algo que le gustaría que hicieran nuevamente. Pueden fomentar la autoestima y mejorar la relación con el niño/a. Los premios materiales incluyen juguetes, libros u otras cosas que cuestan dinero. </w:t>
      </w:r>
    </w:p>
    <w:p w:rsidR="00F3237B" w:rsidP="00F3237B" w14:paraId="0B220A30" w14:textId="77777777"/>
    <w:p w:rsidR="00F3237B" w:rsidP="00F3237B" w14:paraId="33ED81E5" w14:textId="77777777">
      <w:r>
        <w:t xml:space="preserve">Las </w:t>
      </w:r>
      <w:r>
        <w:rPr>
          <w:b/>
          <w:bCs/>
        </w:rPr>
        <w:t>recompensas sociales</w:t>
      </w:r>
      <w:r>
        <w:t xml:space="preserve"> cuestan poco o son gratuitas, y pueden ser aún más poderosas que los premios materiales. También se pueden dar con mayor frecuencia e inmediatamente después de los comportamientos que a usted le gustan.</w:t>
      </w:r>
    </w:p>
    <w:p w:rsidR="00F3237B" w:rsidP="00F3237B" w14:paraId="399CF958" w14:textId="77777777"/>
    <w:p w:rsidR="00F3237B" w:rsidP="00F3237B" w14:paraId="561685ED" w14:textId="77777777">
      <w:r>
        <w:t>Ejemplos de recompensas sociales</w:t>
      </w:r>
    </w:p>
    <w:p w:rsidR="00F3237B" w:rsidP="00F3237B" w14:paraId="391CB096" w14:textId="77777777">
      <w:pPr>
        <w:numPr>
          <w:ilvl w:val="0"/>
          <w:numId w:val="13"/>
        </w:numPr>
        <w:spacing w:after="0"/>
      </w:pPr>
      <w:r>
        <w:t>Afecto, por ejemplo, abrazos, besos, chocar los cinco, una sonrisa, una palmada en la espalda.</w:t>
      </w:r>
    </w:p>
    <w:p w:rsidR="00F3237B" w:rsidP="00F3237B" w14:paraId="1CAF3C04" w14:textId="77777777">
      <w:pPr>
        <w:numPr>
          <w:ilvl w:val="0"/>
          <w:numId w:val="13"/>
        </w:numPr>
        <w:spacing w:after="0"/>
      </w:pPr>
      <w:r>
        <w:t>Elogios específicos, por ejemplo: "¡Qué bien guardaste tus juguetes!". (En lugar de simplemente “muy bien”).</w:t>
      </w:r>
    </w:p>
    <w:p w:rsidR="00F3237B" w:rsidP="00F3237B" w14:paraId="099E30E9" w14:textId="77777777">
      <w:pPr>
        <w:numPr>
          <w:ilvl w:val="0"/>
          <w:numId w:val="13"/>
        </w:numPr>
        <w:spacing w:after="0"/>
      </w:pPr>
      <w:r>
        <w:t>Atención y actividades, por ejemplo, jugar a su juego favorito, leer un cuento, cocinar juntos.</w:t>
      </w:r>
    </w:p>
    <w:p w:rsidR="00F3237B" w:rsidP="00F3237B" w14:paraId="14C70AC0" w14:textId="77777777"/>
    <w:p w:rsidR="00F3237B" w:rsidP="00F3237B" w14:paraId="32F432C1" w14:textId="77777777"/>
    <w:p w:rsidR="00F3237B" w:rsidP="00F3237B" w14:paraId="5D4BE922" w14:textId="77777777"/>
    <w:p w:rsidR="00F3237B" w:rsidP="00F3237B" w14:paraId="443BA115" w14:textId="77777777"/>
    <w:p w:rsidR="00F3237B" w:rsidP="00F3237B" w14:paraId="3E9F7367" w14:textId="77777777"/>
    <w:p w:rsidR="001925B2" w14:paraId="1ED45D10" w14:textId="26735AE0"/>
    <w:p w:rsidR="001925B2" w14:paraId="11FFD0E6" w14:textId="77777777"/>
    <w:p w:rsidR="001925B2" w:rsidRPr="0042777A" w:rsidP="004A649A" w14:paraId="5F897CC8" w14:textId="4D12CFA4">
      <w:pPr>
        <w:pStyle w:val="Header"/>
        <w:jc w:val="right"/>
        <w:rPr>
          <w:rFonts w:ascii="Arial" w:hAnsi="Arial"/>
          <w:i/>
          <w:color w:val="808080"/>
          <w:sz w:val="20"/>
          <w:szCs w:val="20"/>
        </w:rPr>
      </w:pPr>
      <w:bookmarkStart w:id="11" w:name="_Hlk44580370"/>
      <w:r w:rsidRPr="0042777A">
        <w:rPr>
          <w:rFonts w:ascii="Arial" w:hAnsi="Arial"/>
          <w:i/>
          <w:color w:val="808080"/>
          <w:sz w:val="20"/>
          <w:szCs w:val="20"/>
        </w:rPr>
        <w:t>MLS-</w:t>
      </w:r>
      <w:r>
        <w:rPr>
          <w:rFonts w:ascii="Arial" w:hAnsi="Arial"/>
          <w:i/>
          <w:color w:val="808080"/>
          <w:sz w:val="20"/>
          <w:szCs w:val="20"/>
        </w:rPr>
        <w:t>351913</w:t>
      </w:r>
    </w:p>
    <w:bookmarkEnd w:id="11"/>
    <w:p w:rsidR="001925B2" w:rsidRPr="004A649A" w:rsidP="004A649A" w14:paraId="3884F606" w14:textId="77777777"/>
    <w:p w:rsidR="001925B2" w14:paraId="287BC4E9" w14:textId="77777777"/>
    <w:sectPr>
      <w:pgSz w:w="12240" w:h="2016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4DDF" w14:paraId="3A565515" w14:textId="77777777">
    <w:pPr>
      <w:pBdr>
        <w:top w:val="nil"/>
        <w:left w:val="nil"/>
        <w:bottom w:val="nil"/>
        <w:right w:val="nil"/>
        <w:between w:val="nil"/>
      </w:pBdr>
      <w:tabs>
        <w:tab w:val="right" w:pos="9360"/>
      </w:tabs>
      <w:spacing w:after="0" w:line="240" w:lineRule="auto"/>
      <w:jc w:val="right"/>
      <w:rPr>
        <w:rFonts w:ascii="Arial" w:eastAsia="Arial" w:hAnsi="Arial" w:cs="Arial"/>
        <w:smallCaps/>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4DDF" w14:paraId="3A565516" w14:textId="3AA7E97A">
    <w:pPr>
      <w:pBdr>
        <w:top w:val="nil"/>
        <w:left w:val="nil"/>
        <w:bottom w:val="nil"/>
        <w:right w:val="nil"/>
        <w:between w:val="nil"/>
      </w:pBdr>
      <w:tabs>
        <w:tab w:val="right" w:pos="9360"/>
      </w:tabs>
      <w:spacing w:after="0" w:line="240" w:lineRule="auto"/>
      <w:jc w:val="right"/>
      <w:rPr>
        <w:rFonts w:ascii="Arial" w:eastAsia="Arial" w:hAnsi="Arial" w:cs="Arial"/>
        <w:smallCaps/>
        <w:color w:val="000000"/>
        <w:sz w:val="16"/>
        <w:szCs w:val="16"/>
      </w:rPr>
    </w:pPr>
    <w:r>
      <w:rPr>
        <w:rFonts w:ascii="Arial" w:hAnsi="Arial"/>
        <w:smallCaps/>
        <w:color w:val="434343"/>
        <w:sz w:val="16"/>
      </w:rPr>
      <w:t xml:space="preserve">Guía para la conversación de grupo de enfoque </w:t>
    </w:r>
    <w:r>
      <w:rPr>
        <w:rFonts w:ascii="Arial" w:hAnsi="Arial"/>
        <w:smallCaps/>
        <w:color w:val="000000"/>
        <w:sz w:val="16"/>
      </w:rPr>
      <w:t xml:space="preserve">| </w:t>
    </w:r>
    <w:r>
      <w:rPr>
        <w:rFonts w:ascii="Arial" w:eastAsia="Arial" w:hAnsi="Arial" w:cs="Arial"/>
        <w:smallCaps/>
        <w:color w:val="000000"/>
        <w:sz w:val="16"/>
      </w:rPr>
      <w:fldChar w:fldCharType="begin"/>
    </w:r>
    <w:r>
      <w:rPr>
        <w:rFonts w:ascii="Arial" w:eastAsia="Arial" w:hAnsi="Arial" w:cs="Arial"/>
        <w:smallCaps/>
        <w:color w:val="000000"/>
        <w:sz w:val="16"/>
      </w:rPr>
      <w:instrText>PAGE</w:instrText>
    </w:r>
    <w:r>
      <w:rPr>
        <w:rFonts w:ascii="Arial" w:eastAsia="Arial" w:hAnsi="Arial" w:cs="Arial"/>
        <w:smallCaps/>
        <w:color w:val="000000"/>
        <w:sz w:val="16"/>
      </w:rPr>
      <w:fldChar w:fldCharType="separate"/>
    </w:r>
    <w:r w:rsidR="00763CEB">
      <w:rPr>
        <w:rFonts w:ascii="Arial" w:eastAsia="Arial" w:hAnsi="Arial" w:cs="Arial"/>
        <w:smallCaps/>
        <w:color w:val="000000"/>
        <w:sz w:val="16"/>
      </w:rPr>
      <w:t>1</w:t>
    </w:r>
    <w:r>
      <w:rPr>
        <w:rFonts w:ascii="Arial" w:eastAsia="Arial" w:hAnsi="Arial" w:cs="Arial"/>
        <w:smallCaps/>
        <w:color w:val="000000"/>
        <w:sz w:val="16"/>
      </w:rPr>
      <w:fldChar w:fldCharType="end"/>
    </w:r>
  </w:p>
  <w:p w:rsidR="008B4DDF" w14:paraId="3A565517" w14:textId="77777777">
    <w:pPr>
      <w:pBdr>
        <w:top w:val="nil"/>
        <w:left w:val="nil"/>
        <w:bottom w:val="nil"/>
        <w:right w:val="nil"/>
        <w:between w:val="nil"/>
      </w:pBdr>
      <w:tabs>
        <w:tab w:val="right" w:pos="9360"/>
      </w:tabs>
      <w:spacing w:after="0" w:line="240" w:lineRule="auto"/>
      <w:jc w:val="right"/>
      <w:rPr>
        <w:rFonts w:ascii="Arial" w:eastAsia="Arial" w:hAnsi="Arial" w:cs="Arial"/>
        <w:smallCaps/>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4DDF" w14:paraId="3A565519" w14:textId="77777777">
    <w:pPr>
      <w:pBdr>
        <w:top w:val="nil"/>
        <w:left w:val="nil"/>
        <w:bottom w:val="nil"/>
        <w:right w:val="nil"/>
        <w:between w:val="nil"/>
      </w:pBdr>
      <w:tabs>
        <w:tab w:val="right" w:pos="9360"/>
      </w:tabs>
      <w:spacing w:after="0" w:line="240" w:lineRule="auto"/>
      <w:jc w:val="right"/>
      <w:rPr>
        <w:rFonts w:ascii="Arial" w:eastAsia="Arial" w:hAnsi="Arial" w:cs="Arial"/>
        <w:smallCaps/>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D3680" w14:paraId="071693EC" w14:textId="77777777">
      <w:pPr>
        <w:spacing w:after="0" w:line="240" w:lineRule="auto"/>
      </w:pPr>
      <w:r>
        <w:separator/>
      </w:r>
    </w:p>
  </w:footnote>
  <w:footnote w:type="continuationSeparator" w:id="1">
    <w:p w:rsidR="00ED3680" w14:paraId="03DBFD9E" w14:textId="77777777">
      <w:pPr>
        <w:spacing w:after="0" w:line="240" w:lineRule="auto"/>
      </w:pPr>
      <w:r>
        <w:continuationSeparator/>
      </w:r>
    </w:p>
  </w:footnote>
  <w:footnote w:type="continuationNotice" w:id="2">
    <w:p w:rsidR="001077E0" w14:paraId="273F83F6" w14:textId="77777777">
      <w:pPr>
        <w:spacing w:after="0" w:line="240" w:lineRule="auto"/>
      </w:pPr>
    </w:p>
  </w:footnote>
  <w:footnote w:id="3">
    <w:p w:rsidR="008B4DDF" w14:paraId="3A56551A" w14:textId="77777777">
      <w:pPr>
        <w:spacing w:after="0"/>
        <w:rPr>
          <w:sz w:val="20"/>
          <w:szCs w:val="20"/>
        </w:rPr>
      </w:pPr>
      <w:r>
        <w:rPr>
          <w:vertAlign w:val="superscript"/>
        </w:rPr>
        <w:footnoteRef/>
      </w:r>
      <w:r>
        <w:rPr>
          <w:sz w:val="20"/>
        </w:rPr>
        <w:t xml:space="preserve"> No solo </w:t>
      </w:r>
      <w:r>
        <w:rPr>
          <w:i/>
          <w:iCs/>
          <w:sz w:val="20"/>
        </w:rPr>
        <w:t>traduciremos</w:t>
      </w:r>
      <w:r>
        <w:rPr>
          <w:sz w:val="20"/>
        </w:rPr>
        <w:t xml:space="preserve"> estas preguntas para los grupos de enfoque que hablen español, sino que también nos aseguraremos de reformularlas e </w:t>
      </w:r>
      <w:r>
        <w:rPr>
          <w:i/>
          <w:iCs/>
          <w:sz w:val="20"/>
        </w:rPr>
        <w:t>interpretarlas</w:t>
      </w:r>
      <w:r>
        <w:rPr>
          <w:sz w:val="20"/>
        </w:rPr>
        <w:t xml:space="preserve"> para incitar a los participantes a compartir sutilezas o consideraciones culturales relevantes con respecto a los conceptos que discutimos.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4DDF" w14:paraId="3A565513" w14:textId="77777777">
    <w:pPr>
      <w:pBdr>
        <w:top w:val="nil"/>
        <w:left w:val="nil"/>
        <w:bottom w:val="nil"/>
        <w:right w:val="nil"/>
        <w:between w:val="nil"/>
      </w:pBdr>
      <w:tabs>
        <w:tab w:val="right" w:pos="9360"/>
      </w:tabs>
      <w:spacing w:after="0" w:line="240" w:lineRule="auto"/>
      <w:rPr>
        <w:rFonts w:ascii="Arial" w:eastAsia="Arial" w:hAnsi="Arial" w:cs="Arial"/>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60282931"/>
      <w:docPartObj>
        <w:docPartGallery w:val="Page Numbers (Top of Page)"/>
        <w:docPartUnique/>
      </w:docPartObj>
    </w:sdtPr>
    <w:sdtEndPr>
      <w:rPr>
        <w:noProof/>
      </w:rPr>
    </w:sdtEndPr>
    <w:sdtContent>
      <w:p w:rsidR="00F3237B" w14:paraId="3D16AEB1" w14:textId="4A254AA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8B4DDF" w14:paraId="3A565514" w14:textId="77777777">
    <w:pPr>
      <w:pBdr>
        <w:top w:val="nil"/>
        <w:left w:val="nil"/>
        <w:bottom w:val="nil"/>
        <w:right w:val="nil"/>
        <w:between w:val="nil"/>
      </w:pBdr>
      <w:tabs>
        <w:tab w:val="right" w:pos="9360"/>
      </w:tabs>
      <w:spacing w:after="0" w:line="240" w:lineRule="auto"/>
      <w:rPr>
        <w:rFonts w:ascii="Arial" w:eastAsia="Arial" w:hAnsi="Arial" w:cs="Arial"/>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237B" w:rsidRPr="00763EF7" w:rsidP="00F3237B" w14:paraId="37AE6124" w14:textId="77777777">
    <w:pPr>
      <w:spacing w:after="0" w:line="240" w:lineRule="auto"/>
      <w:jc w:val="right"/>
      <w:rPr>
        <w:rFonts w:asciiTheme="majorHAnsi" w:hAnsiTheme="majorHAnsi" w:cstheme="majorHAnsi"/>
        <w:sz w:val="20"/>
        <w:szCs w:val="20"/>
      </w:rPr>
    </w:pPr>
    <w:r w:rsidRPr="00763EF7">
      <w:rPr>
        <w:rFonts w:asciiTheme="majorHAnsi" w:hAnsiTheme="majorHAnsi" w:cstheme="majorHAnsi"/>
        <w:sz w:val="20"/>
        <w:szCs w:val="20"/>
      </w:rPr>
      <w:t>OMB Control No. 0920-1050</w:t>
    </w:r>
  </w:p>
  <w:p w:rsidR="00F3237B" w:rsidRPr="00763EF7" w:rsidP="00F3237B" w14:paraId="37D17A92" w14:textId="77777777">
    <w:pPr>
      <w:spacing w:after="0" w:line="240" w:lineRule="auto"/>
      <w:jc w:val="right"/>
      <w:rPr>
        <w:rFonts w:asciiTheme="majorHAnsi" w:hAnsiTheme="majorHAnsi" w:cstheme="majorHAnsi"/>
        <w:sz w:val="20"/>
        <w:szCs w:val="20"/>
      </w:rPr>
    </w:pPr>
    <w:r w:rsidRPr="00763EF7">
      <w:rPr>
        <w:rFonts w:asciiTheme="majorHAnsi" w:hAnsiTheme="majorHAnsi" w:cstheme="majorHAnsi"/>
        <w:sz w:val="20"/>
        <w:szCs w:val="20"/>
      </w:rPr>
      <w:t>Exp</w:t>
    </w:r>
    <w:r w:rsidRPr="00763EF7">
      <w:rPr>
        <w:rFonts w:asciiTheme="majorHAnsi" w:hAnsiTheme="majorHAnsi" w:cstheme="majorHAnsi"/>
        <w:sz w:val="20"/>
        <w:szCs w:val="20"/>
      </w:rPr>
      <w:t>. Date 06/30/2025</w:t>
    </w:r>
    <w:r w:rsidRPr="00763EF7">
      <w:rPr>
        <w:rFonts w:asciiTheme="majorHAnsi" w:hAnsiTheme="majorHAnsi" w:cstheme="majorHAnsi"/>
        <w:sz w:val="20"/>
        <w:szCs w:val="20"/>
      </w:rPr>
      <w:br/>
    </w:r>
  </w:p>
  <w:p w:rsidR="00F3237B" w:rsidRPr="00763EF7" w:rsidP="00F3237B" w14:paraId="7A57FA5E" w14:textId="7A3DD258">
    <w:pPr>
      <w:rPr>
        <w:rFonts w:asciiTheme="majorHAnsi" w:hAnsiTheme="majorHAnsi" w:cstheme="majorHAnsi"/>
        <w:sz w:val="20"/>
        <w:szCs w:val="20"/>
      </w:rPr>
    </w:pPr>
    <w:r w:rsidRPr="00763EF7">
      <w:rPr>
        <w:rFonts w:asciiTheme="majorHAnsi" w:hAnsiTheme="majorHAnsi" w:cstheme="majorHAnsi"/>
        <w:sz w:val="20"/>
        <w:szCs w:val="20"/>
      </w:rPr>
      <w:t xml:space="preserve">The </w:t>
    </w:r>
    <w:r w:rsidRPr="00763EF7">
      <w:rPr>
        <w:rFonts w:asciiTheme="majorHAnsi" w:hAnsiTheme="majorHAnsi" w:cstheme="majorHAnsi"/>
        <w:sz w:val="20"/>
        <w:szCs w:val="20"/>
      </w:rPr>
      <w:t>public</w:t>
    </w:r>
    <w:r w:rsidRPr="00763EF7">
      <w:rPr>
        <w:rFonts w:asciiTheme="majorHAnsi" w:hAnsiTheme="majorHAnsi" w:cstheme="majorHAnsi"/>
        <w:sz w:val="20"/>
        <w:szCs w:val="20"/>
      </w:rPr>
      <w:t xml:space="preserve"> </w:t>
    </w:r>
    <w:r w:rsidRPr="00763EF7">
      <w:rPr>
        <w:rFonts w:asciiTheme="majorHAnsi" w:hAnsiTheme="majorHAnsi" w:cstheme="majorHAnsi"/>
        <w:sz w:val="20"/>
        <w:szCs w:val="20"/>
      </w:rPr>
      <w:t>reporting</w:t>
    </w:r>
    <w:r w:rsidRPr="00763EF7">
      <w:rPr>
        <w:rFonts w:asciiTheme="majorHAnsi" w:hAnsiTheme="majorHAnsi" w:cstheme="majorHAnsi"/>
        <w:sz w:val="20"/>
        <w:szCs w:val="20"/>
      </w:rPr>
      <w:t xml:space="preserve"> </w:t>
    </w:r>
    <w:r w:rsidRPr="00763EF7">
      <w:rPr>
        <w:rFonts w:asciiTheme="majorHAnsi" w:hAnsiTheme="majorHAnsi" w:cstheme="majorHAnsi"/>
        <w:sz w:val="20"/>
        <w:szCs w:val="20"/>
      </w:rPr>
      <w:t>burden</w:t>
    </w:r>
    <w:r w:rsidRPr="00763EF7">
      <w:rPr>
        <w:rFonts w:asciiTheme="majorHAnsi" w:hAnsiTheme="majorHAnsi" w:cstheme="majorHAnsi"/>
        <w:sz w:val="20"/>
        <w:szCs w:val="20"/>
      </w:rPr>
      <w:t xml:space="preserve"> of </w:t>
    </w:r>
    <w:r w:rsidRPr="00763EF7">
      <w:rPr>
        <w:rFonts w:asciiTheme="majorHAnsi" w:hAnsiTheme="majorHAnsi" w:cstheme="majorHAnsi"/>
        <w:sz w:val="20"/>
        <w:szCs w:val="20"/>
      </w:rPr>
      <w:t>this</w:t>
    </w:r>
    <w:r w:rsidRPr="00763EF7">
      <w:rPr>
        <w:rFonts w:asciiTheme="majorHAnsi" w:hAnsiTheme="majorHAnsi" w:cstheme="majorHAnsi"/>
        <w:sz w:val="20"/>
        <w:szCs w:val="20"/>
      </w:rPr>
      <w:t xml:space="preserve"> </w:t>
    </w:r>
    <w:r w:rsidRPr="00763EF7">
      <w:rPr>
        <w:rFonts w:asciiTheme="majorHAnsi" w:hAnsiTheme="majorHAnsi" w:cstheme="majorHAnsi"/>
        <w:sz w:val="20"/>
        <w:szCs w:val="20"/>
      </w:rPr>
      <w:t>collection</w:t>
    </w:r>
    <w:r w:rsidRPr="00763EF7">
      <w:rPr>
        <w:rFonts w:asciiTheme="majorHAnsi" w:hAnsiTheme="majorHAnsi" w:cstheme="majorHAnsi"/>
        <w:sz w:val="20"/>
        <w:szCs w:val="20"/>
      </w:rPr>
      <w:t xml:space="preserve"> of </w:t>
    </w:r>
    <w:r w:rsidRPr="00763EF7">
      <w:rPr>
        <w:rFonts w:asciiTheme="majorHAnsi" w:hAnsiTheme="majorHAnsi" w:cstheme="majorHAnsi"/>
        <w:sz w:val="20"/>
        <w:szCs w:val="20"/>
      </w:rPr>
      <w:t>information</w:t>
    </w:r>
    <w:r w:rsidRPr="00763EF7">
      <w:rPr>
        <w:rFonts w:asciiTheme="majorHAnsi" w:hAnsiTheme="majorHAnsi" w:cstheme="majorHAnsi"/>
        <w:sz w:val="20"/>
        <w:szCs w:val="20"/>
      </w:rPr>
      <w:t xml:space="preserve"> </w:t>
    </w:r>
    <w:r w:rsidRPr="00763EF7">
      <w:rPr>
        <w:rFonts w:asciiTheme="majorHAnsi" w:hAnsiTheme="majorHAnsi" w:cstheme="majorHAnsi"/>
        <w:sz w:val="20"/>
        <w:szCs w:val="20"/>
      </w:rPr>
      <w:t>is</w:t>
    </w:r>
    <w:r w:rsidRPr="00763EF7">
      <w:rPr>
        <w:rFonts w:asciiTheme="majorHAnsi" w:hAnsiTheme="majorHAnsi" w:cstheme="majorHAnsi"/>
        <w:sz w:val="20"/>
        <w:szCs w:val="20"/>
      </w:rPr>
      <w:t xml:space="preserve"> </w:t>
    </w:r>
    <w:r w:rsidRPr="00763EF7">
      <w:rPr>
        <w:rFonts w:asciiTheme="majorHAnsi" w:hAnsiTheme="majorHAnsi" w:cstheme="majorHAnsi"/>
        <w:sz w:val="20"/>
        <w:szCs w:val="20"/>
      </w:rPr>
      <w:t>estimated</w:t>
    </w:r>
    <w:r w:rsidRPr="00763EF7">
      <w:rPr>
        <w:rFonts w:asciiTheme="majorHAnsi" w:hAnsiTheme="majorHAnsi" w:cstheme="majorHAnsi"/>
        <w:sz w:val="20"/>
        <w:szCs w:val="20"/>
      </w:rPr>
      <w:t xml:space="preserve"> </w:t>
    </w:r>
    <w:r w:rsidRPr="00763EF7">
      <w:rPr>
        <w:rFonts w:asciiTheme="majorHAnsi" w:hAnsiTheme="majorHAnsi" w:cstheme="majorHAnsi"/>
        <w:sz w:val="20"/>
        <w:szCs w:val="20"/>
      </w:rPr>
      <w:t>to</w:t>
    </w:r>
    <w:r w:rsidRPr="00763EF7">
      <w:rPr>
        <w:rFonts w:asciiTheme="majorHAnsi" w:hAnsiTheme="majorHAnsi" w:cstheme="majorHAnsi"/>
        <w:sz w:val="20"/>
        <w:szCs w:val="20"/>
      </w:rPr>
      <w:t xml:space="preserve"> </w:t>
    </w:r>
    <w:r w:rsidRPr="00763EF7">
      <w:rPr>
        <w:rFonts w:asciiTheme="majorHAnsi" w:hAnsiTheme="majorHAnsi" w:cstheme="majorHAnsi"/>
        <w:sz w:val="20"/>
        <w:szCs w:val="20"/>
      </w:rPr>
      <w:t>average</w:t>
    </w:r>
    <w:r w:rsidRPr="00763EF7">
      <w:rPr>
        <w:rFonts w:asciiTheme="majorHAnsi" w:hAnsiTheme="majorHAnsi" w:cstheme="majorHAnsi"/>
        <w:sz w:val="20"/>
        <w:szCs w:val="20"/>
      </w:rPr>
      <w:t xml:space="preserve"> </w:t>
    </w:r>
    <w:r w:rsidR="00763EF7">
      <w:rPr>
        <w:rFonts w:asciiTheme="majorHAnsi" w:hAnsiTheme="majorHAnsi" w:cstheme="majorHAnsi"/>
        <w:sz w:val="20"/>
        <w:szCs w:val="20"/>
      </w:rPr>
      <w:t>5</w:t>
    </w:r>
    <w:r w:rsidRPr="00763EF7">
      <w:rPr>
        <w:rFonts w:asciiTheme="majorHAnsi" w:hAnsiTheme="majorHAnsi" w:cstheme="majorHAnsi"/>
        <w:sz w:val="20"/>
        <w:szCs w:val="20"/>
      </w:rPr>
      <w:t xml:space="preserve"> minutes per response, </w:t>
    </w:r>
    <w:r w:rsidRPr="00763EF7">
      <w:rPr>
        <w:rFonts w:asciiTheme="majorHAnsi" w:hAnsiTheme="majorHAnsi" w:cstheme="majorHAnsi"/>
        <w:sz w:val="20"/>
        <w:szCs w:val="20"/>
      </w:rPr>
      <w:t>including</w:t>
    </w:r>
    <w:r w:rsidRPr="00763EF7">
      <w:rPr>
        <w:rFonts w:asciiTheme="majorHAnsi" w:hAnsiTheme="majorHAnsi" w:cstheme="majorHAnsi"/>
        <w:sz w:val="20"/>
        <w:szCs w:val="20"/>
      </w:rPr>
      <w:t xml:space="preserve"> the time </w:t>
    </w:r>
    <w:r w:rsidRPr="00763EF7">
      <w:rPr>
        <w:rFonts w:asciiTheme="majorHAnsi" w:hAnsiTheme="majorHAnsi" w:cstheme="majorHAnsi"/>
        <w:sz w:val="20"/>
        <w:szCs w:val="20"/>
      </w:rPr>
      <w:t>for</w:t>
    </w:r>
    <w:r w:rsidRPr="00763EF7">
      <w:rPr>
        <w:rFonts w:asciiTheme="majorHAnsi" w:hAnsiTheme="majorHAnsi" w:cstheme="majorHAnsi"/>
        <w:sz w:val="20"/>
        <w:szCs w:val="20"/>
      </w:rPr>
      <w:t xml:space="preserve"> </w:t>
    </w:r>
    <w:r w:rsidRPr="00763EF7">
      <w:rPr>
        <w:rFonts w:asciiTheme="majorHAnsi" w:hAnsiTheme="majorHAnsi" w:cstheme="majorHAnsi"/>
        <w:sz w:val="20"/>
        <w:szCs w:val="20"/>
      </w:rPr>
      <w:t>reviewing</w:t>
    </w:r>
    <w:r w:rsidRPr="00763EF7">
      <w:rPr>
        <w:rFonts w:asciiTheme="majorHAnsi" w:hAnsiTheme="majorHAnsi" w:cstheme="majorHAnsi"/>
        <w:sz w:val="20"/>
        <w:szCs w:val="20"/>
      </w:rPr>
      <w:t xml:space="preserve"> </w:t>
    </w:r>
    <w:r w:rsidRPr="00763EF7">
      <w:rPr>
        <w:rFonts w:asciiTheme="majorHAnsi" w:hAnsiTheme="majorHAnsi" w:cstheme="majorHAnsi"/>
        <w:sz w:val="20"/>
        <w:szCs w:val="20"/>
      </w:rPr>
      <w:t>instructions</w:t>
    </w:r>
    <w:r w:rsidRPr="00763EF7">
      <w:rPr>
        <w:rFonts w:asciiTheme="majorHAnsi" w:hAnsiTheme="majorHAnsi" w:cstheme="majorHAnsi"/>
        <w:sz w:val="20"/>
        <w:szCs w:val="20"/>
      </w:rPr>
      <w:t xml:space="preserve">, </w:t>
    </w:r>
    <w:r w:rsidRPr="00763EF7">
      <w:rPr>
        <w:rFonts w:asciiTheme="majorHAnsi" w:hAnsiTheme="majorHAnsi" w:cstheme="majorHAnsi"/>
        <w:sz w:val="20"/>
        <w:szCs w:val="20"/>
      </w:rPr>
      <w:t>searching</w:t>
    </w:r>
    <w:r w:rsidRPr="00763EF7">
      <w:rPr>
        <w:rFonts w:asciiTheme="majorHAnsi" w:hAnsiTheme="majorHAnsi" w:cstheme="majorHAnsi"/>
        <w:sz w:val="20"/>
        <w:szCs w:val="20"/>
      </w:rPr>
      <w:t xml:space="preserve"> </w:t>
    </w:r>
    <w:r w:rsidRPr="00763EF7">
      <w:rPr>
        <w:rFonts w:asciiTheme="majorHAnsi" w:hAnsiTheme="majorHAnsi" w:cstheme="majorHAnsi"/>
        <w:sz w:val="20"/>
        <w:szCs w:val="20"/>
      </w:rPr>
      <w:t>existing</w:t>
    </w:r>
    <w:r w:rsidRPr="00763EF7">
      <w:rPr>
        <w:rFonts w:asciiTheme="majorHAnsi" w:hAnsiTheme="majorHAnsi" w:cstheme="majorHAnsi"/>
        <w:sz w:val="20"/>
        <w:szCs w:val="20"/>
      </w:rPr>
      <w:t xml:space="preserve"> data </w:t>
    </w:r>
    <w:r w:rsidRPr="00763EF7">
      <w:rPr>
        <w:rFonts w:asciiTheme="majorHAnsi" w:hAnsiTheme="majorHAnsi" w:cstheme="majorHAnsi"/>
        <w:sz w:val="20"/>
        <w:szCs w:val="20"/>
      </w:rPr>
      <w:t>sources</w:t>
    </w:r>
    <w:r w:rsidRPr="00763EF7">
      <w:rPr>
        <w:rFonts w:asciiTheme="majorHAnsi" w:hAnsiTheme="majorHAnsi" w:cstheme="majorHAnsi"/>
        <w:sz w:val="20"/>
        <w:szCs w:val="20"/>
      </w:rPr>
      <w:t xml:space="preserve">, </w:t>
    </w:r>
    <w:r w:rsidRPr="00763EF7">
      <w:rPr>
        <w:rFonts w:asciiTheme="majorHAnsi" w:hAnsiTheme="majorHAnsi" w:cstheme="majorHAnsi"/>
        <w:sz w:val="20"/>
        <w:szCs w:val="20"/>
      </w:rPr>
      <w:t>gathering</w:t>
    </w:r>
    <w:r w:rsidRPr="00763EF7">
      <w:rPr>
        <w:rFonts w:asciiTheme="majorHAnsi" w:hAnsiTheme="majorHAnsi" w:cstheme="majorHAnsi"/>
        <w:sz w:val="20"/>
        <w:szCs w:val="20"/>
      </w:rPr>
      <w:t xml:space="preserve"> and </w:t>
    </w:r>
    <w:r w:rsidRPr="00763EF7">
      <w:rPr>
        <w:rFonts w:asciiTheme="majorHAnsi" w:hAnsiTheme="majorHAnsi" w:cstheme="majorHAnsi"/>
        <w:sz w:val="20"/>
        <w:szCs w:val="20"/>
      </w:rPr>
      <w:t>maintaining</w:t>
    </w:r>
    <w:r w:rsidRPr="00763EF7">
      <w:rPr>
        <w:rFonts w:asciiTheme="majorHAnsi" w:hAnsiTheme="majorHAnsi" w:cstheme="majorHAnsi"/>
        <w:sz w:val="20"/>
        <w:szCs w:val="20"/>
      </w:rPr>
      <w:t xml:space="preserve"> the data </w:t>
    </w:r>
    <w:r w:rsidRPr="00763EF7">
      <w:rPr>
        <w:rFonts w:asciiTheme="majorHAnsi" w:hAnsiTheme="majorHAnsi" w:cstheme="majorHAnsi"/>
        <w:sz w:val="20"/>
        <w:szCs w:val="20"/>
      </w:rPr>
      <w:t>needed</w:t>
    </w:r>
    <w:r w:rsidRPr="00763EF7">
      <w:rPr>
        <w:rFonts w:asciiTheme="majorHAnsi" w:hAnsiTheme="majorHAnsi" w:cstheme="majorHAnsi"/>
        <w:sz w:val="20"/>
        <w:szCs w:val="20"/>
      </w:rPr>
      <w:t xml:space="preserve">, and </w:t>
    </w:r>
    <w:r w:rsidRPr="00763EF7">
      <w:rPr>
        <w:rFonts w:asciiTheme="majorHAnsi" w:hAnsiTheme="majorHAnsi" w:cstheme="majorHAnsi"/>
        <w:sz w:val="20"/>
        <w:szCs w:val="20"/>
      </w:rPr>
      <w:t>completing</w:t>
    </w:r>
    <w:r w:rsidRPr="00763EF7">
      <w:rPr>
        <w:rFonts w:asciiTheme="majorHAnsi" w:hAnsiTheme="majorHAnsi" w:cstheme="majorHAnsi"/>
        <w:sz w:val="20"/>
        <w:szCs w:val="20"/>
      </w:rPr>
      <w:t xml:space="preserve"> and </w:t>
    </w:r>
    <w:r w:rsidRPr="00763EF7">
      <w:rPr>
        <w:rFonts w:asciiTheme="majorHAnsi" w:hAnsiTheme="majorHAnsi" w:cstheme="majorHAnsi"/>
        <w:sz w:val="20"/>
        <w:szCs w:val="20"/>
      </w:rPr>
      <w:t>reviewing</w:t>
    </w:r>
    <w:r w:rsidRPr="00763EF7">
      <w:rPr>
        <w:rFonts w:asciiTheme="majorHAnsi" w:hAnsiTheme="majorHAnsi" w:cstheme="majorHAnsi"/>
        <w:sz w:val="20"/>
        <w:szCs w:val="20"/>
      </w:rPr>
      <w:t xml:space="preserve"> the </w:t>
    </w:r>
    <w:r w:rsidRPr="00763EF7">
      <w:rPr>
        <w:rFonts w:asciiTheme="majorHAnsi" w:hAnsiTheme="majorHAnsi" w:cstheme="majorHAnsi"/>
        <w:sz w:val="20"/>
        <w:szCs w:val="20"/>
      </w:rPr>
      <w:t>collection</w:t>
    </w:r>
    <w:r w:rsidRPr="00763EF7">
      <w:rPr>
        <w:rFonts w:asciiTheme="majorHAnsi" w:hAnsiTheme="majorHAnsi" w:cstheme="majorHAnsi"/>
        <w:sz w:val="20"/>
        <w:szCs w:val="20"/>
      </w:rPr>
      <w:t xml:space="preserve"> of </w:t>
    </w:r>
    <w:r w:rsidRPr="00763EF7">
      <w:rPr>
        <w:rFonts w:asciiTheme="majorHAnsi" w:hAnsiTheme="majorHAnsi" w:cstheme="majorHAnsi"/>
        <w:sz w:val="20"/>
        <w:szCs w:val="20"/>
      </w:rPr>
      <w:t>information</w:t>
    </w:r>
    <w:r w:rsidRPr="00763EF7">
      <w:rPr>
        <w:rFonts w:asciiTheme="majorHAnsi" w:hAnsiTheme="majorHAnsi" w:cstheme="majorHAnsi"/>
        <w:sz w:val="20"/>
        <w:szCs w:val="20"/>
      </w:rPr>
      <w:t xml:space="preserve">. </w:t>
    </w:r>
    <w:r w:rsidRPr="00763EF7">
      <w:rPr>
        <w:rFonts w:asciiTheme="majorHAnsi" w:hAnsiTheme="majorHAnsi" w:cstheme="majorHAnsi"/>
        <w:sz w:val="20"/>
        <w:szCs w:val="20"/>
      </w:rPr>
      <w:t>An</w:t>
    </w:r>
    <w:r w:rsidRPr="00763EF7">
      <w:rPr>
        <w:rFonts w:asciiTheme="majorHAnsi" w:hAnsiTheme="majorHAnsi" w:cstheme="majorHAnsi"/>
        <w:sz w:val="20"/>
        <w:szCs w:val="20"/>
      </w:rPr>
      <w:t xml:space="preserve"> </w:t>
    </w:r>
    <w:r w:rsidRPr="00763EF7">
      <w:rPr>
        <w:rFonts w:asciiTheme="majorHAnsi" w:hAnsiTheme="majorHAnsi" w:cstheme="majorHAnsi"/>
        <w:sz w:val="20"/>
        <w:szCs w:val="20"/>
      </w:rPr>
      <w:t>agency</w:t>
    </w:r>
    <w:r w:rsidRPr="00763EF7">
      <w:rPr>
        <w:rFonts w:asciiTheme="majorHAnsi" w:hAnsiTheme="majorHAnsi" w:cstheme="majorHAnsi"/>
        <w:sz w:val="20"/>
        <w:szCs w:val="20"/>
      </w:rPr>
      <w:t xml:space="preserve"> </w:t>
    </w:r>
    <w:r w:rsidRPr="00763EF7">
      <w:rPr>
        <w:rFonts w:asciiTheme="majorHAnsi" w:hAnsiTheme="majorHAnsi" w:cstheme="majorHAnsi"/>
        <w:sz w:val="20"/>
        <w:szCs w:val="20"/>
      </w:rPr>
      <w:t>may</w:t>
    </w:r>
    <w:r w:rsidRPr="00763EF7">
      <w:rPr>
        <w:rFonts w:asciiTheme="majorHAnsi" w:hAnsiTheme="majorHAnsi" w:cstheme="majorHAnsi"/>
        <w:sz w:val="20"/>
        <w:szCs w:val="20"/>
      </w:rPr>
      <w:t xml:space="preserve"> </w:t>
    </w:r>
    <w:r w:rsidRPr="00763EF7">
      <w:rPr>
        <w:rFonts w:asciiTheme="majorHAnsi" w:hAnsiTheme="majorHAnsi" w:cstheme="majorHAnsi"/>
        <w:sz w:val="20"/>
        <w:szCs w:val="20"/>
      </w:rPr>
      <w:t>not</w:t>
    </w:r>
    <w:r w:rsidRPr="00763EF7">
      <w:rPr>
        <w:rFonts w:asciiTheme="majorHAnsi" w:hAnsiTheme="majorHAnsi" w:cstheme="majorHAnsi"/>
        <w:sz w:val="20"/>
        <w:szCs w:val="20"/>
      </w:rPr>
      <w:t xml:space="preserve"> </w:t>
    </w:r>
    <w:r w:rsidRPr="00763EF7">
      <w:rPr>
        <w:rFonts w:asciiTheme="majorHAnsi" w:hAnsiTheme="majorHAnsi" w:cstheme="majorHAnsi"/>
        <w:sz w:val="20"/>
        <w:szCs w:val="20"/>
      </w:rPr>
      <w:t>conduct</w:t>
    </w:r>
    <w:r w:rsidRPr="00763EF7">
      <w:rPr>
        <w:rFonts w:asciiTheme="majorHAnsi" w:hAnsiTheme="majorHAnsi" w:cstheme="majorHAnsi"/>
        <w:sz w:val="20"/>
        <w:szCs w:val="20"/>
      </w:rPr>
      <w:t xml:space="preserve"> </w:t>
    </w:r>
    <w:r w:rsidRPr="00763EF7">
      <w:rPr>
        <w:rFonts w:asciiTheme="majorHAnsi" w:hAnsiTheme="majorHAnsi" w:cstheme="majorHAnsi"/>
        <w:sz w:val="20"/>
        <w:szCs w:val="20"/>
      </w:rPr>
      <w:t>or</w:t>
    </w:r>
    <w:r w:rsidRPr="00763EF7">
      <w:rPr>
        <w:rFonts w:asciiTheme="majorHAnsi" w:hAnsiTheme="majorHAnsi" w:cstheme="majorHAnsi"/>
        <w:sz w:val="20"/>
        <w:szCs w:val="20"/>
      </w:rPr>
      <w:t xml:space="preserve"> </w:t>
    </w:r>
    <w:r w:rsidRPr="00763EF7">
      <w:rPr>
        <w:rFonts w:asciiTheme="majorHAnsi" w:hAnsiTheme="majorHAnsi" w:cstheme="majorHAnsi"/>
        <w:sz w:val="20"/>
        <w:szCs w:val="20"/>
      </w:rPr>
      <w:t>sponsor</w:t>
    </w:r>
    <w:r w:rsidRPr="00763EF7">
      <w:rPr>
        <w:rFonts w:asciiTheme="majorHAnsi" w:hAnsiTheme="majorHAnsi" w:cstheme="majorHAnsi"/>
        <w:sz w:val="20"/>
        <w:szCs w:val="20"/>
      </w:rPr>
      <w:t xml:space="preserve">, and a </w:t>
    </w:r>
    <w:r w:rsidRPr="00763EF7">
      <w:rPr>
        <w:rFonts w:asciiTheme="majorHAnsi" w:hAnsiTheme="majorHAnsi" w:cstheme="majorHAnsi"/>
        <w:sz w:val="20"/>
        <w:szCs w:val="20"/>
      </w:rPr>
      <w:t>person</w:t>
    </w:r>
    <w:r w:rsidRPr="00763EF7">
      <w:rPr>
        <w:rFonts w:asciiTheme="majorHAnsi" w:hAnsiTheme="majorHAnsi" w:cstheme="majorHAnsi"/>
        <w:sz w:val="20"/>
        <w:szCs w:val="20"/>
      </w:rPr>
      <w:t xml:space="preserve"> </w:t>
    </w:r>
    <w:r w:rsidRPr="00763EF7">
      <w:rPr>
        <w:rFonts w:asciiTheme="majorHAnsi" w:hAnsiTheme="majorHAnsi" w:cstheme="majorHAnsi"/>
        <w:sz w:val="20"/>
        <w:szCs w:val="20"/>
      </w:rPr>
      <w:t>is</w:t>
    </w:r>
    <w:r w:rsidRPr="00763EF7">
      <w:rPr>
        <w:rFonts w:asciiTheme="majorHAnsi" w:hAnsiTheme="majorHAnsi" w:cstheme="majorHAnsi"/>
        <w:sz w:val="20"/>
        <w:szCs w:val="20"/>
      </w:rPr>
      <w:t xml:space="preserve"> </w:t>
    </w:r>
    <w:r w:rsidRPr="00763EF7">
      <w:rPr>
        <w:rFonts w:asciiTheme="majorHAnsi" w:hAnsiTheme="majorHAnsi" w:cstheme="majorHAnsi"/>
        <w:sz w:val="20"/>
        <w:szCs w:val="20"/>
      </w:rPr>
      <w:t>not</w:t>
    </w:r>
    <w:r w:rsidRPr="00763EF7">
      <w:rPr>
        <w:rFonts w:asciiTheme="majorHAnsi" w:hAnsiTheme="majorHAnsi" w:cstheme="majorHAnsi"/>
        <w:sz w:val="20"/>
        <w:szCs w:val="20"/>
      </w:rPr>
      <w:t xml:space="preserve"> </w:t>
    </w:r>
    <w:r w:rsidRPr="00763EF7">
      <w:rPr>
        <w:rFonts w:asciiTheme="majorHAnsi" w:hAnsiTheme="majorHAnsi" w:cstheme="majorHAnsi"/>
        <w:sz w:val="20"/>
        <w:szCs w:val="20"/>
      </w:rPr>
      <w:t>required</w:t>
    </w:r>
    <w:r w:rsidRPr="00763EF7">
      <w:rPr>
        <w:rFonts w:asciiTheme="majorHAnsi" w:hAnsiTheme="majorHAnsi" w:cstheme="majorHAnsi"/>
        <w:sz w:val="20"/>
        <w:szCs w:val="20"/>
      </w:rPr>
      <w:t xml:space="preserve"> </w:t>
    </w:r>
    <w:r w:rsidRPr="00763EF7">
      <w:rPr>
        <w:rFonts w:asciiTheme="majorHAnsi" w:hAnsiTheme="majorHAnsi" w:cstheme="majorHAnsi"/>
        <w:sz w:val="20"/>
        <w:szCs w:val="20"/>
      </w:rPr>
      <w:t>to</w:t>
    </w:r>
    <w:r w:rsidRPr="00763EF7">
      <w:rPr>
        <w:rFonts w:asciiTheme="majorHAnsi" w:hAnsiTheme="majorHAnsi" w:cstheme="majorHAnsi"/>
        <w:sz w:val="20"/>
        <w:szCs w:val="20"/>
      </w:rPr>
      <w:t xml:space="preserve"> </w:t>
    </w:r>
    <w:r w:rsidRPr="00763EF7">
      <w:rPr>
        <w:rFonts w:asciiTheme="majorHAnsi" w:hAnsiTheme="majorHAnsi" w:cstheme="majorHAnsi"/>
        <w:sz w:val="20"/>
        <w:szCs w:val="20"/>
      </w:rPr>
      <w:t>respond</w:t>
    </w:r>
    <w:r w:rsidRPr="00763EF7">
      <w:rPr>
        <w:rFonts w:asciiTheme="majorHAnsi" w:hAnsiTheme="majorHAnsi" w:cstheme="majorHAnsi"/>
        <w:sz w:val="20"/>
        <w:szCs w:val="20"/>
      </w:rPr>
      <w:t xml:space="preserve"> </w:t>
    </w:r>
    <w:r w:rsidRPr="00763EF7">
      <w:rPr>
        <w:rFonts w:asciiTheme="majorHAnsi" w:hAnsiTheme="majorHAnsi" w:cstheme="majorHAnsi"/>
        <w:sz w:val="20"/>
        <w:szCs w:val="20"/>
      </w:rPr>
      <w:t>to</w:t>
    </w:r>
    <w:r w:rsidRPr="00763EF7">
      <w:rPr>
        <w:rFonts w:asciiTheme="majorHAnsi" w:hAnsiTheme="majorHAnsi" w:cstheme="majorHAnsi"/>
        <w:sz w:val="20"/>
        <w:szCs w:val="20"/>
      </w:rPr>
      <w:t xml:space="preserve"> a </w:t>
    </w:r>
    <w:r w:rsidRPr="00763EF7">
      <w:rPr>
        <w:rFonts w:asciiTheme="majorHAnsi" w:hAnsiTheme="majorHAnsi" w:cstheme="majorHAnsi"/>
        <w:sz w:val="20"/>
        <w:szCs w:val="20"/>
      </w:rPr>
      <w:t>collection</w:t>
    </w:r>
    <w:r w:rsidRPr="00763EF7">
      <w:rPr>
        <w:rFonts w:asciiTheme="majorHAnsi" w:hAnsiTheme="majorHAnsi" w:cstheme="majorHAnsi"/>
        <w:sz w:val="20"/>
        <w:szCs w:val="20"/>
      </w:rPr>
      <w:t xml:space="preserve"> of </w:t>
    </w:r>
    <w:r w:rsidRPr="00763EF7">
      <w:rPr>
        <w:rFonts w:asciiTheme="majorHAnsi" w:hAnsiTheme="majorHAnsi" w:cstheme="majorHAnsi"/>
        <w:sz w:val="20"/>
        <w:szCs w:val="20"/>
      </w:rPr>
      <w:t>information</w:t>
    </w:r>
    <w:r w:rsidRPr="00763EF7">
      <w:rPr>
        <w:rFonts w:asciiTheme="majorHAnsi" w:hAnsiTheme="majorHAnsi" w:cstheme="majorHAnsi"/>
        <w:sz w:val="20"/>
        <w:szCs w:val="20"/>
      </w:rPr>
      <w:t xml:space="preserve"> </w:t>
    </w:r>
    <w:r w:rsidRPr="00763EF7">
      <w:rPr>
        <w:rFonts w:asciiTheme="majorHAnsi" w:hAnsiTheme="majorHAnsi" w:cstheme="majorHAnsi"/>
        <w:sz w:val="20"/>
        <w:szCs w:val="20"/>
      </w:rPr>
      <w:t>unless</w:t>
    </w:r>
    <w:r w:rsidRPr="00763EF7">
      <w:rPr>
        <w:rFonts w:asciiTheme="majorHAnsi" w:hAnsiTheme="majorHAnsi" w:cstheme="majorHAnsi"/>
        <w:sz w:val="20"/>
        <w:szCs w:val="20"/>
      </w:rPr>
      <w:t xml:space="preserve"> </w:t>
    </w:r>
    <w:r w:rsidRPr="00763EF7">
      <w:rPr>
        <w:rFonts w:asciiTheme="majorHAnsi" w:hAnsiTheme="majorHAnsi" w:cstheme="majorHAnsi"/>
        <w:sz w:val="20"/>
        <w:szCs w:val="20"/>
      </w:rPr>
      <w:t>it</w:t>
    </w:r>
    <w:r w:rsidRPr="00763EF7">
      <w:rPr>
        <w:rFonts w:asciiTheme="majorHAnsi" w:hAnsiTheme="majorHAnsi" w:cstheme="majorHAnsi"/>
        <w:sz w:val="20"/>
        <w:szCs w:val="20"/>
      </w:rPr>
      <w:t xml:space="preserve"> </w:t>
    </w:r>
    <w:r w:rsidRPr="00763EF7">
      <w:rPr>
        <w:rFonts w:asciiTheme="majorHAnsi" w:hAnsiTheme="majorHAnsi" w:cstheme="majorHAnsi"/>
        <w:sz w:val="20"/>
        <w:szCs w:val="20"/>
      </w:rPr>
      <w:t>displays</w:t>
    </w:r>
    <w:r w:rsidRPr="00763EF7">
      <w:rPr>
        <w:rFonts w:asciiTheme="majorHAnsi" w:hAnsiTheme="majorHAnsi" w:cstheme="majorHAnsi"/>
        <w:sz w:val="20"/>
        <w:szCs w:val="20"/>
      </w:rPr>
      <w:t xml:space="preserve"> a </w:t>
    </w:r>
    <w:r w:rsidRPr="00763EF7">
      <w:rPr>
        <w:rFonts w:asciiTheme="majorHAnsi" w:hAnsiTheme="majorHAnsi" w:cstheme="majorHAnsi"/>
        <w:sz w:val="20"/>
        <w:szCs w:val="20"/>
      </w:rPr>
      <w:t>currently</w:t>
    </w:r>
    <w:r w:rsidRPr="00763EF7">
      <w:rPr>
        <w:rFonts w:asciiTheme="majorHAnsi" w:hAnsiTheme="majorHAnsi" w:cstheme="majorHAnsi"/>
        <w:sz w:val="20"/>
        <w:szCs w:val="20"/>
      </w:rPr>
      <w:t xml:space="preserve"> </w:t>
    </w:r>
    <w:r w:rsidRPr="00763EF7">
      <w:rPr>
        <w:rFonts w:asciiTheme="majorHAnsi" w:hAnsiTheme="majorHAnsi" w:cstheme="majorHAnsi"/>
        <w:sz w:val="20"/>
        <w:szCs w:val="20"/>
      </w:rPr>
      <w:t>valid</w:t>
    </w:r>
    <w:r w:rsidRPr="00763EF7">
      <w:rPr>
        <w:rFonts w:asciiTheme="majorHAnsi" w:hAnsiTheme="majorHAnsi" w:cstheme="majorHAnsi"/>
        <w:sz w:val="20"/>
        <w:szCs w:val="20"/>
      </w:rPr>
      <w:t xml:space="preserve"> OMB control </w:t>
    </w:r>
    <w:r w:rsidRPr="00763EF7">
      <w:rPr>
        <w:rFonts w:asciiTheme="majorHAnsi" w:hAnsiTheme="majorHAnsi" w:cstheme="majorHAnsi"/>
        <w:sz w:val="20"/>
        <w:szCs w:val="20"/>
      </w:rPr>
      <w:t>number</w:t>
    </w:r>
    <w:r w:rsidRPr="00763EF7">
      <w:rPr>
        <w:rFonts w:asciiTheme="majorHAnsi" w:hAnsiTheme="majorHAnsi" w:cstheme="majorHAnsi"/>
        <w:sz w:val="20"/>
        <w:szCs w:val="20"/>
      </w:rPr>
      <w:t xml:space="preserve">. </w:t>
    </w:r>
    <w:r w:rsidRPr="00763EF7">
      <w:rPr>
        <w:rFonts w:asciiTheme="majorHAnsi" w:hAnsiTheme="majorHAnsi" w:cstheme="majorHAnsi"/>
        <w:sz w:val="20"/>
        <w:szCs w:val="20"/>
      </w:rPr>
      <w:t>Send</w:t>
    </w:r>
    <w:r w:rsidRPr="00763EF7">
      <w:rPr>
        <w:rFonts w:asciiTheme="majorHAnsi" w:hAnsiTheme="majorHAnsi" w:cstheme="majorHAnsi"/>
        <w:sz w:val="20"/>
        <w:szCs w:val="20"/>
      </w:rPr>
      <w:t xml:space="preserve"> </w:t>
    </w:r>
    <w:r w:rsidRPr="00763EF7">
      <w:rPr>
        <w:rFonts w:asciiTheme="majorHAnsi" w:hAnsiTheme="majorHAnsi" w:cstheme="majorHAnsi"/>
        <w:sz w:val="20"/>
        <w:szCs w:val="20"/>
      </w:rPr>
      <w:t>comments</w:t>
    </w:r>
    <w:r w:rsidRPr="00763EF7">
      <w:rPr>
        <w:rFonts w:asciiTheme="majorHAnsi" w:hAnsiTheme="majorHAnsi" w:cstheme="majorHAnsi"/>
        <w:sz w:val="20"/>
        <w:szCs w:val="20"/>
      </w:rPr>
      <w:t xml:space="preserve"> </w:t>
    </w:r>
    <w:r w:rsidRPr="00763EF7">
      <w:rPr>
        <w:rFonts w:asciiTheme="majorHAnsi" w:hAnsiTheme="majorHAnsi" w:cstheme="majorHAnsi"/>
        <w:sz w:val="20"/>
        <w:szCs w:val="20"/>
      </w:rPr>
      <w:t>regarding</w:t>
    </w:r>
    <w:r w:rsidRPr="00763EF7">
      <w:rPr>
        <w:rFonts w:asciiTheme="majorHAnsi" w:hAnsiTheme="majorHAnsi" w:cstheme="majorHAnsi"/>
        <w:sz w:val="20"/>
        <w:szCs w:val="20"/>
      </w:rPr>
      <w:t xml:space="preserve"> </w:t>
    </w:r>
    <w:r w:rsidRPr="00763EF7">
      <w:rPr>
        <w:rFonts w:asciiTheme="majorHAnsi" w:hAnsiTheme="majorHAnsi" w:cstheme="majorHAnsi"/>
        <w:sz w:val="20"/>
        <w:szCs w:val="20"/>
      </w:rPr>
      <w:t>this</w:t>
    </w:r>
    <w:r w:rsidRPr="00763EF7">
      <w:rPr>
        <w:rFonts w:asciiTheme="majorHAnsi" w:hAnsiTheme="majorHAnsi" w:cstheme="majorHAnsi"/>
        <w:sz w:val="20"/>
        <w:szCs w:val="20"/>
      </w:rPr>
      <w:t xml:space="preserve"> </w:t>
    </w:r>
    <w:r w:rsidRPr="00763EF7">
      <w:rPr>
        <w:rFonts w:asciiTheme="majorHAnsi" w:hAnsiTheme="majorHAnsi" w:cstheme="majorHAnsi"/>
        <w:sz w:val="20"/>
        <w:szCs w:val="20"/>
      </w:rPr>
      <w:t>burden</w:t>
    </w:r>
    <w:r w:rsidRPr="00763EF7">
      <w:rPr>
        <w:rFonts w:asciiTheme="majorHAnsi" w:hAnsiTheme="majorHAnsi" w:cstheme="majorHAnsi"/>
        <w:sz w:val="20"/>
        <w:szCs w:val="20"/>
      </w:rPr>
      <w:t xml:space="preserve"> </w:t>
    </w:r>
    <w:r w:rsidRPr="00763EF7">
      <w:rPr>
        <w:rFonts w:asciiTheme="majorHAnsi" w:hAnsiTheme="majorHAnsi" w:cstheme="majorHAnsi"/>
        <w:sz w:val="20"/>
        <w:szCs w:val="20"/>
      </w:rPr>
      <w:t>estimate</w:t>
    </w:r>
    <w:r w:rsidRPr="00763EF7">
      <w:rPr>
        <w:rFonts w:asciiTheme="majorHAnsi" w:hAnsiTheme="majorHAnsi" w:cstheme="majorHAnsi"/>
        <w:sz w:val="20"/>
        <w:szCs w:val="20"/>
      </w:rPr>
      <w:t xml:space="preserve"> </w:t>
    </w:r>
    <w:r w:rsidRPr="00763EF7">
      <w:rPr>
        <w:rFonts w:asciiTheme="majorHAnsi" w:hAnsiTheme="majorHAnsi" w:cstheme="majorHAnsi"/>
        <w:sz w:val="20"/>
        <w:szCs w:val="20"/>
      </w:rPr>
      <w:t>or</w:t>
    </w:r>
    <w:r w:rsidRPr="00763EF7">
      <w:rPr>
        <w:rFonts w:asciiTheme="majorHAnsi" w:hAnsiTheme="majorHAnsi" w:cstheme="majorHAnsi"/>
        <w:sz w:val="20"/>
        <w:szCs w:val="20"/>
      </w:rPr>
      <w:t xml:space="preserve"> </w:t>
    </w:r>
    <w:r w:rsidRPr="00763EF7">
      <w:rPr>
        <w:rFonts w:asciiTheme="majorHAnsi" w:hAnsiTheme="majorHAnsi" w:cstheme="majorHAnsi"/>
        <w:sz w:val="20"/>
        <w:szCs w:val="20"/>
      </w:rPr>
      <w:t>any</w:t>
    </w:r>
    <w:r w:rsidRPr="00763EF7">
      <w:rPr>
        <w:rFonts w:asciiTheme="majorHAnsi" w:hAnsiTheme="majorHAnsi" w:cstheme="majorHAnsi"/>
        <w:sz w:val="20"/>
        <w:szCs w:val="20"/>
      </w:rPr>
      <w:t xml:space="preserve"> </w:t>
    </w:r>
    <w:r w:rsidRPr="00763EF7">
      <w:rPr>
        <w:rFonts w:asciiTheme="majorHAnsi" w:hAnsiTheme="majorHAnsi" w:cstheme="majorHAnsi"/>
        <w:sz w:val="20"/>
        <w:szCs w:val="20"/>
      </w:rPr>
      <w:t>other</w:t>
    </w:r>
    <w:r w:rsidRPr="00763EF7">
      <w:rPr>
        <w:rFonts w:asciiTheme="majorHAnsi" w:hAnsiTheme="majorHAnsi" w:cstheme="majorHAnsi"/>
        <w:sz w:val="20"/>
        <w:szCs w:val="20"/>
      </w:rPr>
      <w:t xml:space="preserve"> </w:t>
    </w:r>
    <w:r w:rsidRPr="00763EF7">
      <w:rPr>
        <w:rFonts w:asciiTheme="majorHAnsi" w:hAnsiTheme="majorHAnsi" w:cstheme="majorHAnsi"/>
        <w:sz w:val="20"/>
        <w:szCs w:val="20"/>
      </w:rPr>
      <w:t>aspect</w:t>
    </w:r>
    <w:r w:rsidRPr="00763EF7">
      <w:rPr>
        <w:rFonts w:asciiTheme="majorHAnsi" w:hAnsiTheme="majorHAnsi" w:cstheme="majorHAnsi"/>
        <w:sz w:val="20"/>
        <w:szCs w:val="20"/>
      </w:rPr>
      <w:t xml:space="preserve"> of </w:t>
    </w:r>
    <w:r w:rsidRPr="00763EF7">
      <w:rPr>
        <w:rFonts w:asciiTheme="majorHAnsi" w:hAnsiTheme="majorHAnsi" w:cstheme="majorHAnsi"/>
        <w:sz w:val="20"/>
        <w:szCs w:val="20"/>
      </w:rPr>
      <w:t>this</w:t>
    </w:r>
    <w:r w:rsidRPr="00763EF7">
      <w:rPr>
        <w:rFonts w:asciiTheme="majorHAnsi" w:hAnsiTheme="majorHAnsi" w:cstheme="majorHAnsi"/>
        <w:sz w:val="20"/>
        <w:szCs w:val="20"/>
      </w:rPr>
      <w:t xml:space="preserve"> </w:t>
    </w:r>
    <w:r w:rsidRPr="00763EF7">
      <w:rPr>
        <w:rFonts w:asciiTheme="majorHAnsi" w:hAnsiTheme="majorHAnsi" w:cstheme="majorHAnsi"/>
        <w:sz w:val="20"/>
        <w:szCs w:val="20"/>
      </w:rPr>
      <w:t>collection</w:t>
    </w:r>
    <w:r w:rsidRPr="00763EF7">
      <w:rPr>
        <w:rFonts w:asciiTheme="majorHAnsi" w:hAnsiTheme="majorHAnsi" w:cstheme="majorHAnsi"/>
        <w:sz w:val="20"/>
        <w:szCs w:val="20"/>
      </w:rPr>
      <w:t xml:space="preserve"> of </w:t>
    </w:r>
    <w:r w:rsidRPr="00763EF7">
      <w:rPr>
        <w:rFonts w:asciiTheme="majorHAnsi" w:hAnsiTheme="majorHAnsi" w:cstheme="majorHAnsi"/>
        <w:sz w:val="20"/>
        <w:szCs w:val="20"/>
      </w:rPr>
      <w:t>information</w:t>
    </w:r>
    <w:r w:rsidRPr="00763EF7">
      <w:rPr>
        <w:rFonts w:asciiTheme="majorHAnsi" w:hAnsiTheme="majorHAnsi" w:cstheme="majorHAnsi"/>
        <w:sz w:val="20"/>
        <w:szCs w:val="20"/>
      </w:rPr>
      <w:t xml:space="preserve">, </w:t>
    </w:r>
    <w:r w:rsidRPr="00763EF7">
      <w:rPr>
        <w:rFonts w:asciiTheme="majorHAnsi" w:hAnsiTheme="majorHAnsi" w:cstheme="majorHAnsi"/>
        <w:sz w:val="20"/>
        <w:szCs w:val="20"/>
      </w:rPr>
      <w:t>including</w:t>
    </w:r>
    <w:r w:rsidRPr="00763EF7">
      <w:rPr>
        <w:rFonts w:asciiTheme="majorHAnsi" w:hAnsiTheme="majorHAnsi" w:cstheme="majorHAnsi"/>
        <w:sz w:val="20"/>
        <w:szCs w:val="20"/>
      </w:rPr>
      <w:t xml:space="preserve"> </w:t>
    </w:r>
    <w:r w:rsidRPr="00763EF7">
      <w:rPr>
        <w:rFonts w:asciiTheme="majorHAnsi" w:hAnsiTheme="majorHAnsi" w:cstheme="majorHAnsi"/>
        <w:sz w:val="20"/>
        <w:szCs w:val="20"/>
      </w:rPr>
      <w:t>suggestions</w:t>
    </w:r>
    <w:r w:rsidRPr="00763EF7">
      <w:rPr>
        <w:rFonts w:asciiTheme="majorHAnsi" w:hAnsiTheme="majorHAnsi" w:cstheme="majorHAnsi"/>
        <w:sz w:val="20"/>
        <w:szCs w:val="20"/>
      </w:rPr>
      <w:t xml:space="preserve"> </w:t>
    </w:r>
    <w:r w:rsidRPr="00763EF7">
      <w:rPr>
        <w:rFonts w:asciiTheme="majorHAnsi" w:hAnsiTheme="majorHAnsi" w:cstheme="majorHAnsi"/>
        <w:sz w:val="20"/>
        <w:szCs w:val="20"/>
      </w:rPr>
      <w:t>for</w:t>
    </w:r>
    <w:r w:rsidRPr="00763EF7">
      <w:rPr>
        <w:rFonts w:asciiTheme="majorHAnsi" w:hAnsiTheme="majorHAnsi" w:cstheme="majorHAnsi"/>
        <w:sz w:val="20"/>
        <w:szCs w:val="20"/>
      </w:rPr>
      <w:t xml:space="preserve"> </w:t>
    </w:r>
    <w:r w:rsidRPr="00763EF7">
      <w:rPr>
        <w:rFonts w:asciiTheme="majorHAnsi" w:hAnsiTheme="majorHAnsi" w:cstheme="majorHAnsi"/>
        <w:sz w:val="20"/>
        <w:szCs w:val="20"/>
      </w:rPr>
      <w:t>reducing</w:t>
    </w:r>
    <w:r w:rsidRPr="00763EF7">
      <w:rPr>
        <w:rFonts w:asciiTheme="majorHAnsi" w:hAnsiTheme="majorHAnsi" w:cstheme="majorHAnsi"/>
        <w:sz w:val="20"/>
        <w:szCs w:val="20"/>
      </w:rPr>
      <w:t xml:space="preserve"> </w:t>
    </w:r>
    <w:r w:rsidRPr="00763EF7">
      <w:rPr>
        <w:rFonts w:asciiTheme="majorHAnsi" w:hAnsiTheme="majorHAnsi" w:cstheme="majorHAnsi"/>
        <w:sz w:val="20"/>
        <w:szCs w:val="20"/>
      </w:rPr>
      <w:t>this</w:t>
    </w:r>
    <w:r w:rsidRPr="00763EF7">
      <w:rPr>
        <w:rFonts w:asciiTheme="majorHAnsi" w:hAnsiTheme="majorHAnsi" w:cstheme="majorHAnsi"/>
        <w:sz w:val="20"/>
        <w:szCs w:val="20"/>
      </w:rPr>
      <w:t xml:space="preserve"> </w:t>
    </w:r>
    <w:r w:rsidRPr="00763EF7">
      <w:rPr>
        <w:rFonts w:asciiTheme="majorHAnsi" w:hAnsiTheme="majorHAnsi" w:cstheme="majorHAnsi"/>
        <w:sz w:val="20"/>
        <w:szCs w:val="20"/>
      </w:rPr>
      <w:t>burden</w:t>
    </w:r>
    <w:r w:rsidRPr="00763EF7">
      <w:rPr>
        <w:rFonts w:asciiTheme="majorHAnsi" w:hAnsiTheme="majorHAnsi" w:cstheme="majorHAnsi"/>
        <w:sz w:val="20"/>
        <w:szCs w:val="20"/>
      </w:rPr>
      <w:t xml:space="preserve"> </w:t>
    </w:r>
    <w:r w:rsidRPr="00763EF7">
      <w:rPr>
        <w:rFonts w:asciiTheme="majorHAnsi" w:hAnsiTheme="majorHAnsi" w:cstheme="majorHAnsi"/>
        <w:sz w:val="20"/>
        <w:szCs w:val="20"/>
      </w:rPr>
      <w:t>to</w:t>
    </w:r>
    <w:r w:rsidRPr="00763EF7">
      <w:rPr>
        <w:rFonts w:asciiTheme="majorHAnsi" w:hAnsiTheme="majorHAnsi" w:cstheme="majorHAnsi"/>
        <w:sz w:val="20"/>
        <w:szCs w:val="20"/>
      </w:rPr>
      <w:t xml:space="preserve"> - CDC/ATSDR </w:t>
    </w:r>
    <w:r w:rsidRPr="00763EF7">
      <w:rPr>
        <w:rFonts w:asciiTheme="majorHAnsi" w:hAnsiTheme="majorHAnsi" w:cstheme="majorHAnsi"/>
        <w:sz w:val="20"/>
        <w:szCs w:val="20"/>
      </w:rPr>
      <w:t>Reports</w:t>
    </w:r>
    <w:r w:rsidRPr="00763EF7">
      <w:rPr>
        <w:rFonts w:asciiTheme="majorHAnsi" w:hAnsiTheme="majorHAnsi" w:cstheme="majorHAnsi"/>
        <w:sz w:val="20"/>
        <w:szCs w:val="20"/>
      </w:rPr>
      <w:t xml:space="preserve"> Clearance </w:t>
    </w:r>
    <w:r w:rsidRPr="00763EF7">
      <w:rPr>
        <w:rFonts w:asciiTheme="majorHAnsi" w:hAnsiTheme="majorHAnsi" w:cstheme="majorHAnsi"/>
        <w:sz w:val="20"/>
        <w:szCs w:val="20"/>
      </w:rPr>
      <w:t>Officer</w:t>
    </w:r>
    <w:r w:rsidRPr="00763EF7">
      <w:rPr>
        <w:rFonts w:asciiTheme="majorHAnsi" w:hAnsiTheme="majorHAnsi" w:cstheme="majorHAnsi"/>
        <w:sz w:val="20"/>
        <w:szCs w:val="20"/>
      </w:rPr>
      <w:t>; 1600 Clifton Road NE, MS D-74, Atlanta, Georgia 30333 ATTN: PRA (0920-1050).</w:t>
    </w:r>
  </w:p>
  <w:p w:rsidR="008B4DDF" w14:paraId="3A565518" w14:textId="77777777">
    <w:pPr>
      <w:pBdr>
        <w:top w:val="nil"/>
        <w:left w:val="nil"/>
        <w:bottom w:val="nil"/>
        <w:right w:val="nil"/>
        <w:between w:val="nil"/>
      </w:pBdr>
      <w:tabs>
        <w:tab w:val="right" w:pos="9360"/>
      </w:tabs>
      <w:spacing w:after="0" w:line="240" w:lineRule="auto"/>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B52BCB"/>
    <w:multiLevelType w:val="multilevel"/>
    <w:tmpl w:val="7BEEDB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29053C5"/>
    <w:multiLevelType w:val="multilevel"/>
    <w:tmpl w:val="EA4CE5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5410C67"/>
    <w:multiLevelType w:val="multilevel"/>
    <w:tmpl w:val="D9180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6CA6B41"/>
    <w:multiLevelType w:val="multilevel"/>
    <w:tmpl w:val="E0940E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CF632C3"/>
    <w:multiLevelType w:val="multilevel"/>
    <w:tmpl w:val="3A4623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21835C0C"/>
    <w:multiLevelType w:val="multilevel"/>
    <w:tmpl w:val="177A13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D9978AC"/>
    <w:multiLevelType w:val="multilevel"/>
    <w:tmpl w:val="72DCF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9D539B1"/>
    <w:multiLevelType w:val="multilevel"/>
    <w:tmpl w:val="023046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52316D9C"/>
    <w:multiLevelType w:val="multilevel"/>
    <w:tmpl w:val="A8EE2B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54AA56DF"/>
    <w:multiLevelType w:val="multilevel"/>
    <w:tmpl w:val="E8C2D9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57F4691F"/>
    <w:multiLevelType w:val="multilevel"/>
    <w:tmpl w:val="24E23474"/>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5B8C5BCE"/>
    <w:multiLevelType w:val="multilevel"/>
    <w:tmpl w:val="6D5856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61EF6247"/>
    <w:multiLevelType w:val="multilevel"/>
    <w:tmpl w:val="03AAE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68126422">
    <w:abstractNumId w:val="4"/>
  </w:num>
  <w:num w:numId="2" w16cid:durableId="1927765509">
    <w:abstractNumId w:val="1"/>
  </w:num>
  <w:num w:numId="3" w16cid:durableId="453793020">
    <w:abstractNumId w:val="5"/>
  </w:num>
  <w:num w:numId="4" w16cid:durableId="2100174693">
    <w:abstractNumId w:val="0"/>
  </w:num>
  <w:num w:numId="5" w16cid:durableId="1400439196">
    <w:abstractNumId w:val="7"/>
  </w:num>
  <w:num w:numId="6" w16cid:durableId="2125923327">
    <w:abstractNumId w:val="10"/>
  </w:num>
  <w:num w:numId="7" w16cid:durableId="788669494">
    <w:abstractNumId w:val="11"/>
  </w:num>
  <w:num w:numId="8" w16cid:durableId="1375152796">
    <w:abstractNumId w:val="3"/>
  </w:num>
  <w:num w:numId="9" w16cid:durableId="948467878">
    <w:abstractNumId w:val="9"/>
  </w:num>
  <w:num w:numId="10" w16cid:durableId="1594119291">
    <w:abstractNumId w:val="12"/>
  </w:num>
  <w:num w:numId="11" w16cid:durableId="871187738">
    <w:abstractNumId w:val="8"/>
  </w:num>
  <w:num w:numId="12" w16cid:durableId="862478262">
    <w:abstractNumId w:val="6"/>
  </w:num>
  <w:num w:numId="13" w16cid:durableId="1212108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DDF"/>
    <w:rsid w:val="001077E0"/>
    <w:rsid w:val="001925B2"/>
    <w:rsid w:val="001B0A16"/>
    <w:rsid w:val="002625D9"/>
    <w:rsid w:val="0031505D"/>
    <w:rsid w:val="0042777A"/>
    <w:rsid w:val="004A649A"/>
    <w:rsid w:val="00763CEB"/>
    <w:rsid w:val="00763EF7"/>
    <w:rsid w:val="008B4DDF"/>
    <w:rsid w:val="00974D10"/>
    <w:rsid w:val="00A041D4"/>
    <w:rsid w:val="00D46A4A"/>
    <w:rsid w:val="00ED3680"/>
    <w:rsid w:val="00F3237B"/>
    <w:rsid w:val="00FA0B8D"/>
  </w:rsids>
  <w:docVars>
    <w:docVar w:name="__Grammarly_42___1" w:val="H4sIAAAAAAAEAKtWcslP9kxRslIyNDY2MzczMDUwNbMwNTUyMTRV0lEKTi0uzszPAykwrAUA8t0FJ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A56548C"/>
  <w15:docId w15:val="{5D5293E3-93F7-49C5-B438-3BC77761D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tabs>
        <w:tab w:val="left" w:pos="216"/>
        <w:tab w:val="left" w:pos="1728"/>
      </w:tabs>
      <w:spacing w:before="240" w:after="240" w:line="240" w:lineRule="auto"/>
      <w:outlineLvl w:val="0"/>
    </w:pPr>
    <w:rPr>
      <w:rFonts w:ascii="Arial" w:eastAsia="Arial" w:hAnsi="Arial" w:cs="Arial"/>
      <w:color w:val="353435"/>
      <w:sz w:val="52"/>
      <w:szCs w:val="52"/>
    </w:rPr>
  </w:style>
  <w:style w:type="paragraph" w:styleId="Heading2">
    <w:name w:val="heading 2"/>
    <w:basedOn w:val="Normal"/>
    <w:next w:val="Normal"/>
    <w:uiPriority w:val="9"/>
    <w:unhideWhenUsed/>
    <w:qFormat/>
    <w:pPr>
      <w:keepNext/>
      <w:keepLines/>
      <w:pBdr>
        <w:top w:val="single" w:sz="24" w:space="1" w:color="BFB6AC"/>
        <w:left w:val="single" w:sz="24" w:space="4" w:color="BFB6AC"/>
        <w:bottom w:val="single" w:sz="24" w:space="1" w:color="BFB6AC"/>
        <w:right w:val="single" w:sz="24" w:space="4" w:color="BFB6AC"/>
      </w:pBdr>
      <w:shd w:val="clear" w:color="auto" w:fill="BFB6AC"/>
      <w:tabs>
        <w:tab w:val="left" w:pos="216"/>
        <w:tab w:val="left" w:pos="1728"/>
      </w:tabs>
      <w:spacing w:after="240" w:line="240" w:lineRule="auto"/>
      <w:outlineLvl w:val="1"/>
    </w:pPr>
    <w:rPr>
      <w:rFonts w:ascii="Arial" w:eastAsia="Arial" w:hAnsi="Arial" w:cs="Arial"/>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single" w:sz="8" w:space="3" w:color="53565A"/>
        <w:right w:val="nil"/>
        <w:between w:val="nil"/>
      </w:pBdr>
      <w:spacing w:before="360" w:after="240" w:line="240" w:lineRule="auto"/>
      <w:outlineLvl w:val="2"/>
    </w:pPr>
    <w:rPr>
      <w:rFonts w:ascii="Arial" w:eastAsia="Arial" w:hAnsi="Arial" w:cs="Arial"/>
      <w:b/>
      <w:color w:val="353435"/>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360" w:after="120" w:line="240" w:lineRule="auto"/>
      <w:outlineLvl w:val="3"/>
    </w:pPr>
    <w:rPr>
      <w:rFonts w:ascii="Arial" w:eastAsia="Arial" w:hAnsi="Arial" w:cs="Arial"/>
      <w:b/>
      <w:color w:val="353435"/>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360" w:after="120" w:line="240" w:lineRule="auto"/>
      <w:outlineLvl w:val="4"/>
    </w:pPr>
    <w:rPr>
      <w:rFonts w:ascii="Arial" w:eastAsia="Arial" w:hAnsi="Arial" w:cs="Arial"/>
      <w:i/>
      <w:color w:val="53565A"/>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360" w:after="120" w:line="240" w:lineRule="auto"/>
      <w:outlineLvl w:val="5"/>
    </w:pPr>
    <w:rPr>
      <w:b/>
      <w:i/>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tabs>
        <w:tab w:val="left" w:pos="216"/>
        <w:tab w:val="left" w:pos="1728"/>
      </w:tabs>
      <w:spacing w:before="240" w:after="240" w:line="240" w:lineRule="auto"/>
    </w:pPr>
    <w:rPr>
      <w:rFonts w:ascii="Arial" w:eastAsia="Arial" w:hAnsi="Arial" w:cs="Arial"/>
      <w:color w:val="353435"/>
      <w:sz w:val="52"/>
      <w:szCs w:val="52"/>
    </w:rPr>
  </w:style>
  <w:style w:type="paragraph" w:styleId="Subtitle">
    <w:name w:val="Subtitle"/>
    <w:basedOn w:val="Normal"/>
    <w:next w:val="Normal"/>
    <w:uiPriority w:val="11"/>
    <w:qFormat/>
    <w:rPr>
      <w:i/>
      <w:color w:val="353435"/>
    </w:rPr>
  </w:style>
  <w:style w:type="table" w:customStyle="1" w:styleId="a">
    <w:name w:val="a"/>
    <w:basedOn w:val="TableNormal"/>
    <w:tblPr>
      <w:tblStyleRowBandSize w:val="1"/>
      <w:tblStyleColBandSize w:val="1"/>
      <w:tblCellMar>
        <w:left w:w="0" w:type="dxa"/>
        <w:right w:w="0" w:type="dxa"/>
      </w:tblCellMar>
    </w:tblPr>
  </w:style>
  <w:style w:type="table" w:customStyle="1" w:styleId="a0">
    <w:name w:val="a0"/>
    <w:basedOn w:val="TableNormal"/>
    <w:tblPr>
      <w:tblStyleRowBandSize w:val="1"/>
      <w:tblStyleColBandSize w:val="1"/>
      <w:tblCellMar>
        <w:left w:w="0" w:type="dxa"/>
        <w:right w:w="0"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 w:type="table" w:customStyle="1" w:styleId="a2">
    <w:name w:val="a2"/>
    <w:basedOn w:val="TableNormal"/>
    <w:tblPr>
      <w:tblStyleRowBandSize w:val="1"/>
      <w:tblStyleColBandSize w:val="1"/>
      <w:tblCellMar>
        <w:top w:w="100" w:type="dxa"/>
        <w:left w:w="100" w:type="dxa"/>
        <w:bottom w:w="100" w:type="dxa"/>
        <w:right w:w="100" w:type="dxa"/>
      </w:tblCellMar>
    </w:tblPr>
  </w:style>
  <w:style w:type="table" w:customStyle="1" w:styleId="a3">
    <w:name w:val="a3"/>
    <w:basedOn w:val="TableNormal"/>
    <w:tblPr>
      <w:tblStyleRowBandSize w:val="1"/>
      <w:tblStyleColBandSize w:val="1"/>
      <w:tblCellMar>
        <w:top w:w="100" w:type="dxa"/>
        <w:left w:w="100" w:type="dxa"/>
        <w:bottom w:w="100" w:type="dxa"/>
        <w:right w:w="100" w:type="dxa"/>
      </w:tblCellMar>
    </w:tblPr>
  </w:style>
  <w:style w:type="table" w:customStyle="1" w:styleId="a4">
    <w:name w:val="a4"/>
    <w:basedOn w:val="TableNormal"/>
    <w:tblPr>
      <w:tblStyleRowBandSize w:val="1"/>
      <w:tblStyleColBandSize w:val="1"/>
      <w:tblCellMar>
        <w:left w:w="0" w:type="dxa"/>
        <w:right w:w="0" w:type="dxa"/>
      </w:tblCellMar>
    </w:tblPr>
  </w:style>
  <w:style w:type="table" w:customStyle="1" w:styleId="a5">
    <w:name w:val="a5"/>
    <w:basedOn w:val="TableNormal"/>
    <w:tblPr>
      <w:tblStyleRowBandSize w:val="1"/>
      <w:tblStyleColBandSize w:val="1"/>
      <w:tblCellMar>
        <w:top w:w="100" w:type="dxa"/>
        <w:left w:w="100" w:type="dxa"/>
        <w:bottom w:w="100" w:type="dxa"/>
        <w:right w:w="100" w:type="dxa"/>
      </w:tblCellMar>
    </w:tblPr>
  </w:style>
  <w:style w:type="table" w:customStyle="1" w:styleId="a6">
    <w:name w:val="a6"/>
    <w:basedOn w:val="TableNormal"/>
    <w:tblPr>
      <w:tblStyleRowBandSize w:val="1"/>
      <w:tblStyleColBandSize w:val="1"/>
      <w:tblCellMar>
        <w:top w:w="100" w:type="dxa"/>
        <w:left w:w="100" w:type="dxa"/>
        <w:bottom w:w="100" w:type="dxa"/>
        <w:right w:w="100" w:type="dxa"/>
      </w:tblCellMar>
    </w:tblPr>
  </w:style>
  <w:style w:type="table" w:customStyle="1" w:styleId="a7">
    <w:name w:val="a7"/>
    <w:basedOn w:val="TableNormal"/>
    <w:tblPr>
      <w:tblStyleRowBandSize w:val="1"/>
      <w:tblStyleColBandSize w:val="1"/>
      <w:tblCellMar>
        <w:top w:w="100" w:type="dxa"/>
        <w:left w:w="100" w:type="dxa"/>
        <w:bottom w:w="100" w:type="dxa"/>
        <w:right w:w="100" w:type="dxa"/>
      </w:tblCellMar>
    </w:tblPr>
  </w:style>
  <w:style w:type="table" w:customStyle="1" w:styleId="a8">
    <w:name w:val="a8"/>
    <w:basedOn w:val="TableNormal"/>
    <w:tblPr>
      <w:tblStyleRowBandSize w:val="1"/>
      <w:tblStyleColBandSize w:val="1"/>
      <w:tblCellMar>
        <w:top w:w="100" w:type="dxa"/>
        <w:left w:w="100" w:type="dxa"/>
        <w:bottom w:w="100" w:type="dxa"/>
        <w:right w:w="100" w:type="dxa"/>
      </w:tblCellMar>
    </w:tblPr>
  </w:style>
  <w:style w:type="table" w:customStyle="1" w:styleId="a9">
    <w:name w:val="a9"/>
    <w:basedOn w:val="TableNormal"/>
    <w:tblPr>
      <w:tblStyleRowBandSize w:val="1"/>
      <w:tblStyleColBandSize w:val="1"/>
      <w:tblCellMar>
        <w:top w:w="100" w:type="dxa"/>
        <w:left w:w="100" w:type="dxa"/>
        <w:bottom w:w="100" w:type="dxa"/>
        <w:right w:w="100" w:type="dxa"/>
      </w:tblCellMar>
    </w:tblPr>
  </w:style>
  <w:style w:type="table" w:customStyle="1" w:styleId="aa">
    <w:name w:val="a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900BC"/>
    <w:pPr>
      <w:spacing w:after="0" w:line="240" w:lineRule="auto"/>
    </w:pPr>
  </w:style>
  <w:style w:type="paragraph" w:styleId="CommentSubject">
    <w:name w:val="annotation subject"/>
    <w:basedOn w:val="CommentText"/>
    <w:next w:val="CommentText"/>
    <w:link w:val="CommentSubjectChar"/>
    <w:uiPriority w:val="99"/>
    <w:semiHidden/>
    <w:unhideWhenUsed/>
    <w:rsid w:val="000742A1"/>
    <w:rPr>
      <w:b/>
      <w:bCs/>
    </w:rPr>
  </w:style>
  <w:style w:type="character" w:customStyle="1" w:styleId="CommentSubjectChar">
    <w:name w:val="Comment Subject Char"/>
    <w:basedOn w:val="CommentTextChar"/>
    <w:link w:val="CommentSubject"/>
    <w:uiPriority w:val="99"/>
    <w:semiHidden/>
    <w:rsid w:val="000742A1"/>
    <w:rPr>
      <w:b/>
      <w:bCs/>
      <w:sz w:val="20"/>
      <w:szCs w:val="20"/>
    </w:rPr>
  </w:style>
  <w:style w:type="paragraph" w:styleId="Header">
    <w:name w:val="header"/>
    <w:basedOn w:val="Normal"/>
    <w:link w:val="HeaderChar"/>
    <w:uiPriority w:val="99"/>
    <w:unhideWhenUsed/>
    <w:rsid w:val="006E76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609"/>
  </w:style>
  <w:style w:type="paragraph" w:styleId="Footer">
    <w:name w:val="footer"/>
    <w:basedOn w:val="Normal"/>
    <w:link w:val="FooterChar"/>
    <w:uiPriority w:val="99"/>
    <w:semiHidden/>
    <w:unhideWhenUsed/>
    <w:rsid w:val="006E760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E7609"/>
  </w:style>
  <w:style w:type="table" w:customStyle="1" w:styleId="ab">
    <w:name w:val="ab"/>
    <w:basedOn w:val="TableNormal"/>
    <w:tblPr>
      <w:tblStyleRowBandSize w:val="1"/>
      <w:tblStyleColBandSize w:val="1"/>
      <w:tblCellMar>
        <w:top w:w="100" w:type="dxa"/>
        <w:left w:w="100" w:type="dxa"/>
        <w:bottom w:w="100" w:type="dxa"/>
        <w:right w:w="100" w:type="dxa"/>
      </w:tblCellMar>
    </w:tblPr>
  </w:style>
  <w:style w:type="table" w:customStyle="1" w:styleId="ac">
    <w:name w:val="ac"/>
    <w:basedOn w:val="TableNormal"/>
    <w:tblPr>
      <w:tblStyleRowBandSize w:val="1"/>
      <w:tblStyleColBandSize w:val="1"/>
      <w:tblCellMar>
        <w:top w:w="100" w:type="dxa"/>
        <w:left w:w="100" w:type="dxa"/>
        <w:bottom w:w="100" w:type="dxa"/>
        <w:right w:w="100" w:type="dxa"/>
      </w:tblCellMar>
    </w:tblPr>
  </w:style>
  <w:style w:type="table" w:customStyle="1" w:styleId="ad">
    <w:name w:val="ad"/>
    <w:basedOn w:val="TableNormal"/>
    <w:tblPr>
      <w:tblStyleRowBandSize w:val="1"/>
      <w:tblStyleColBandSize w:val="1"/>
      <w:tblCellMar>
        <w:top w:w="100" w:type="dxa"/>
        <w:left w:w="100" w:type="dxa"/>
        <w:bottom w:w="100" w:type="dxa"/>
        <w:right w:w="100" w:type="dxa"/>
      </w:tblCellMar>
    </w:tblPr>
  </w:style>
  <w:style w:type="table" w:customStyle="1" w:styleId="ae">
    <w:name w:val="ae"/>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c1f93a-bc89-4f80-99bb-591904bc9400">
      <Terms xmlns="http://schemas.microsoft.com/office/infopath/2007/PartnerControls"/>
    </lcf76f155ced4ddcb4097134ff3c332f>
    <TaxCatchAll xmlns="2fb1b662-f59d-4b16-9d61-2106d813860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3BFE2A65241140B35C133C2E39B7A6" ma:contentTypeVersion="15" ma:contentTypeDescription="Create a new document." ma:contentTypeScope="" ma:versionID="baa01b664b3c0d804a5744ad10b60f0f">
  <xsd:schema xmlns:xsd="http://www.w3.org/2001/XMLSchema" xmlns:xs="http://www.w3.org/2001/XMLSchema" xmlns:p="http://schemas.microsoft.com/office/2006/metadata/properties" xmlns:ns2="24c1f93a-bc89-4f80-99bb-591904bc9400" xmlns:ns3="2fb1b662-f59d-4b16-9d61-2106d813860a" targetNamespace="http://schemas.microsoft.com/office/2006/metadata/properties" ma:root="true" ma:fieldsID="cff64ab8d2e013eedf8d008a1e77b495" ns2:_="" ns3:_="">
    <xsd:import namespace="24c1f93a-bc89-4f80-99bb-591904bc9400"/>
    <xsd:import namespace="2fb1b662-f59d-4b16-9d61-2106d81386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1f93a-bc89-4f80-99bb-591904bc9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b1b662-f59d-4b16-9d61-2106d81386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1eee9e-0a1c-436b-ad3f-fb07a0c2a428}" ma:internalName="TaxCatchAll" ma:showField="CatchAllData" ma:web="2fb1b662-f59d-4b16-9d61-2106d813860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S1SrBp9qCmohTrVO63csZz9Fbg==">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</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E59FAB-0458-407F-8A67-725FDF51485B}">
  <ds:schemaRefs>
    <ds:schemaRef ds:uri="2fb1b662-f59d-4b16-9d61-2106d813860a"/>
    <ds:schemaRef ds:uri="http://schemas.microsoft.com/office/2006/metadata/properties"/>
    <ds:schemaRef ds:uri="http://purl.org/dc/elements/1.1/"/>
    <ds:schemaRef ds:uri="http://purl.org/dc/dcmitype/"/>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24c1f93a-bc89-4f80-99bb-591904bc9400"/>
  </ds:schemaRefs>
</ds:datastoreItem>
</file>

<file path=customXml/itemProps2.xml><?xml version="1.0" encoding="utf-8"?>
<ds:datastoreItem xmlns:ds="http://schemas.openxmlformats.org/officeDocument/2006/customXml" ds:itemID="{1379D70D-2989-483C-9C6F-FE87CA0AA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1f93a-bc89-4f80-99bb-591904bc9400"/>
    <ds:schemaRef ds:uri="2fb1b662-f59d-4b16-9d61-2106d8138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4CCF7E2A-CC70-46A4-B97D-70FCB4FA31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2429</Words>
  <Characters>12538</Characters>
  <Application>Microsoft Office Word</Application>
  <DocSecurity>0</DocSecurity>
  <Lines>104</Lines>
  <Paragraphs>29</Paragraphs>
  <ScaleCrop>false</ScaleCrop>
  <Company/>
  <LinksUpToDate>false</LinksUpToDate>
  <CharactersWithSpaces>14938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Baynes, Amanda (CDC/NCIPC/DVP)</dc:creator>
  <cp:lastModifiedBy>Angel, Karen C. (CDC/NCIPC/OD)</cp:lastModifiedBy>
  <cp:revision>4</cp:revision>
  <dcterms:created xsi:type="dcterms:W3CDTF">2024-09-19T14:23:00Z</dcterms:created>
  <dcterms:modified xsi:type="dcterms:W3CDTF">2024-09-20T18:51:00Z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0x0101008A3BFE2A65241140B35C133C2E39B7A6</vt:lpwstr>
  </property>
  <property fmtid="{D5CDD505-2E9C-101B-9397-08002B2CF9AE}" pid="3" name="GrammarlyDocumentId">
    <vt:lpwstr>6e1118847e962e42a594193d5e1af3c6bb0a2342530bdcdbfe2ecee8ab7d2cc0</vt:lpwstr>
  </property>
  <property fmtid="{D5CDD505-2E9C-101B-9397-08002B2CF9AE}" pid="4" name="MediaServiceImageTags">
    <vt:lpwstr>MediaServiceImageTags</vt:lpwstr>
  </property>
  <property fmtid="{D5CDD505-2E9C-101B-9397-08002B2CF9AE}" pid="5" name="MSIP_Label_7b94a7b8-f06c-4dfe-bdcc-9b548fd58c31_ActionId">
    <vt:lpwstr>d8da12dd-4987-4ab3-808b-5b3ac17bb3d4</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2024-07-15T19:51:40Z</vt:lpwstr>
  </property>
  <property fmtid="{D5CDD505-2E9C-101B-9397-08002B2CF9AE}" pid="11" name="MSIP_Label_7b94a7b8-f06c-4dfe-bdcc-9b548fd58c31_SiteId">
    <vt:lpwstr>9ce70869-60db-44fd-abe8-d2767077fc8f</vt:lpwstr>
  </property>
</Properties>
</file>