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33491714" w14:paraId="4A225714" w14:textId="1F4C69C1">
      <w:pPr>
        <w:pStyle w:val="Heading2"/>
        <w:tabs>
          <w:tab w:val="left" w:pos="900"/>
        </w:tabs>
        <w:ind w:right="-180"/>
        <w:rPr>
          <w:sz w:val="28"/>
          <w:szCs w:val="28"/>
        </w:rPr>
      </w:pPr>
      <w:r w:rsidRPr="33491714">
        <w:rPr>
          <w:sz w:val="28"/>
          <w:szCs w:val="28"/>
        </w:rPr>
        <w:t xml:space="preserve">Request for Approval under the “Generic Clearance for the Collection of Routine Customer Feedback” (OMB Control Number: </w:t>
      </w:r>
      <w:r w:rsidRPr="33491714" w:rsidR="26EC909D">
        <w:rPr>
          <w:sz w:val="28"/>
          <w:szCs w:val="28"/>
        </w:rPr>
        <w:t>0920</w:t>
      </w:r>
      <w:r w:rsidRPr="33491714">
        <w:rPr>
          <w:sz w:val="28"/>
          <w:szCs w:val="28"/>
        </w:rPr>
        <w:t>-</w:t>
      </w:r>
      <w:r w:rsidRPr="33491714" w:rsidR="26EC909D">
        <w:rPr>
          <w:sz w:val="28"/>
          <w:szCs w:val="28"/>
        </w:rPr>
        <w:t>1050</w:t>
      </w:r>
      <w:r w:rsidRPr="33491714">
        <w:rPr>
          <w:sz w:val="28"/>
          <w:szCs w:val="28"/>
        </w:rPr>
        <w:t>)</w:t>
      </w:r>
    </w:p>
    <w:p w:rsidR="00145293" w:rsidP="33491714" w14:paraId="227384E4" w14:textId="77777777">
      <w:pPr>
        <w:widowControl w:val="0"/>
        <w:rPr>
          <w:i/>
          <w:iCs/>
          <w:sz w:val="22"/>
          <w:szCs w:val="22"/>
        </w:rPr>
      </w:pPr>
      <w:r>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33491714" w14:paraId="44BDE483" w14:textId="77777777">
      <w:pPr>
        <w:widowControl w:val="0"/>
        <w:rPr>
          <w:i/>
          <w:iCs/>
          <w:sz w:val="22"/>
          <w:szCs w:val="22"/>
        </w:rPr>
      </w:pPr>
      <w:r w:rsidRPr="33491714">
        <w:rPr>
          <w:i/>
          <w:iCs/>
          <w:sz w:val="22"/>
          <w:szCs w:val="22"/>
        </w:rPr>
        <w:t xml:space="preserve">Instruction: This form should be completed by the primary contact person from the Program sponsoring the collection. </w:t>
      </w:r>
    </w:p>
    <w:p w:rsidR="00145293" w:rsidP="33491714" w14:paraId="43F44C95" w14:textId="77777777">
      <w:pPr>
        <w:widowControl w:val="0"/>
        <w:spacing w:before="120"/>
        <w:rPr>
          <w:b/>
          <w:bCs/>
          <w:sz w:val="22"/>
          <w:szCs w:val="22"/>
        </w:rPr>
      </w:pPr>
      <w:r w:rsidRPr="33491714">
        <w:rPr>
          <w:b/>
          <w:bCs/>
          <w:sz w:val="22"/>
          <w:szCs w:val="22"/>
        </w:rPr>
        <w:t>DETERMINE IF YOUR COLLECTION IS APPROPRIATE FOR THIS GENERIC CLEARANCE MECHANISM:</w:t>
      </w:r>
    </w:p>
    <w:p w:rsidR="00C809B5" w:rsidP="33491714" w14:paraId="0E2AC58D" w14:textId="77777777">
      <w:pPr>
        <w:widowControl w:val="0"/>
        <w:spacing w:before="120"/>
        <w:rPr>
          <w:i/>
          <w:iCs/>
          <w:sz w:val="22"/>
          <w:szCs w:val="22"/>
        </w:rPr>
      </w:pPr>
      <w:r w:rsidRPr="33491714">
        <w:rPr>
          <w:i/>
          <w:iCs/>
          <w:sz w:val="22"/>
          <w:szCs w:val="22"/>
        </w:rPr>
        <w:t xml:space="preserve">Instruction: Before completing and submitting this form, determine first if the proposed collection is </w:t>
      </w:r>
      <w:r w:rsidRPr="33491714" w:rsidR="0756971A">
        <w:rPr>
          <w:i/>
          <w:iCs/>
          <w:sz w:val="22"/>
          <w:szCs w:val="22"/>
        </w:rPr>
        <w:t xml:space="preserve">consistent with the scope of </w:t>
      </w:r>
      <w:r w:rsidRPr="33491714">
        <w:rPr>
          <w:i/>
          <w:iCs/>
          <w:sz w:val="22"/>
          <w:szCs w:val="22"/>
        </w:rPr>
        <w:t xml:space="preserve">the Collection of Routine Customer Feedback generic clearance mechanism.  </w:t>
      </w:r>
      <w:r w:rsidRPr="33491714" w:rsidR="0756971A">
        <w:rPr>
          <w:i/>
          <w:iCs/>
          <w:sz w:val="22"/>
          <w:szCs w:val="22"/>
        </w:rPr>
        <w:t>To determine the appropriateness of using the Collection of Routine Customer Feedback generic clearance mechanism, c</w:t>
      </w:r>
      <w:r w:rsidRPr="33491714">
        <w:rPr>
          <w:i/>
          <w:iCs/>
          <w:sz w:val="22"/>
          <w:szCs w:val="22"/>
        </w:rPr>
        <w:t xml:space="preserve">omplete the checklist below. </w:t>
      </w:r>
    </w:p>
    <w:p w:rsidR="00145293" w:rsidP="33491714" w14:paraId="19E96866" w14:textId="77777777">
      <w:pPr>
        <w:widowControl w:val="0"/>
        <w:spacing w:before="120"/>
        <w:rPr>
          <w:i/>
          <w:iCs/>
          <w:sz w:val="22"/>
          <w:szCs w:val="22"/>
        </w:rPr>
      </w:pPr>
      <w:r w:rsidRPr="33491714">
        <w:rPr>
          <w:i/>
          <w:iCs/>
          <w:sz w:val="22"/>
          <w:szCs w:val="22"/>
        </w:rPr>
        <w:t xml:space="preserve"> If you select “yes” to all criteria in Column A, the </w:t>
      </w:r>
      <w:r w:rsidRPr="33491714" w:rsidR="0756971A">
        <w:rPr>
          <w:i/>
          <w:iCs/>
          <w:sz w:val="22"/>
          <w:szCs w:val="22"/>
        </w:rPr>
        <w:t xml:space="preserve">Collection of Routine Customer Feedback </w:t>
      </w:r>
      <w:r w:rsidRPr="33491714">
        <w:rPr>
          <w:i/>
          <w:iCs/>
          <w:sz w:val="22"/>
          <w:szCs w:val="22"/>
        </w:rPr>
        <w:t xml:space="preserve">generic clearance mechanism </w:t>
      </w:r>
      <w:r w:rsidRPr="33491714">
        <w:rPr>
          <w:b/>
          <w:bCs/>
          <w:i/>
          <w:iCs/>
          <w:sz w:val="22"/>
          <w:szCs w:val="22"/>
          <w:u w:val="single"/>
        </w:rPr>
        <w:t>can</w:t>
      </w:r>
      <w:r w:rsidRPr="33491714">
        <w:rPr>
          <w:i/>
          <w:iCs/>
          <w:sz w:val="22"/>
          <w:szCs w:val="22"/>
        </w:rPr>
        <w:t xml:space="preserve"> be used.  If you select “yes” to any criterion in Column B, the Collection of Routine Customer Feedback generic clearance mechanism </w:t>
      </w:r>
      <w:r w:rsidRPr="33491714">
        <w:rPr>
          <w:b/>
          <w:bCs/>
          <w:i/>
          <w:iCs/>
          <w:sz w:val="22"/>
          <w:szCs w:val="22"/>
          <w:u w:val="single"/>
        </w:rPr>
        <w:t>cannot</w:t>
      </w:r>
      <w:r w:rsidRPr="33491714">
        <w:rPr>
          <w:i/>
          <w:iCs/>
          <w:sz w:val="22"/>
          <w:szCs w:val="22"/>
        </w:rPr>
        <w:t xml:space="preserve"> be used.</w:t>
      </w:r>
    </w:p>
    <w:p w:rsidR="00145293" w:rsidP="33491714" w14:paraId="2A56D10C" w14:textId="77777777">
      <w:pPr>
        <w:widowControl w:val="0"/>
        <w:spacing w:before="120"/>
        <w:rPr>
          <w:b/>
          <w:bCs/>
          <w:sz w:val="22"/>
          <w:szCs w:val="22"/>
        </w:rPr>
      </w:pPr>
    </w:p>
    <w:tbl>
      <w:tblPr>
        <w:tblStyle w:val="TableGrid"/>
        <w:tblW w:w="0" w:type="auto"/>
        <w:tblLook w:val="04A0"/>
      </w:tblPr>
      <w:tblGrid>
        <w:gridCol w:w="4675"/>
        <w:gridCol w:w="4675"/>
      </w:tblGrid>
      <w:tr w14:paraId="7649A41E" w14:textId="77777777" w:rsidTr="33491714">
        <w:tblPrEx>
          <w:tblW w:w="0" w:type="auto"/>
          <w:tblLook w:val="04A0"/>
        </w:tblPrEx>
        <w:trPr>
          <w:trHeight w:val="300"/>
        </w:trPr>
        <w:tc>
          <w:tcPr>
            <w:tcW w:w="4675" w:type="dxa"/>
            <w:tcBorders>
              <w:top w:val="single" w:sz="4" w:space="0" w:color="auto"/>
              <w:left w:val="single" w:sz="4" w:space="0" w:color="auto"/>
              <w:bottom w:val="single" w:sz="4" w:space="0" w:color="auto"/>
              <w:right w:val="single" w:sz="4" w:space="0" w:color="auto"/>
            </w:tcBorders>
            <w:hideMark/>
          </w:tcPr>
          <w:p w:rsidR="00145293" w:rsidP="33491714" w14:paraId="5F9E717B" w14:textId="77777777">
            <w:pPr>
              <w:widowControl w:val="0"/>
              <w:rPr>
                <w:b/>
                <w:bCs/>
                <w:sz w:val="22"/>
                <w:szCs w:val="22"/>
              </w:rPr>
            </w:pPr>
            <w:r w:rsidRPr="33491714">
              <w:rPr>
                <w:b/>
                <w:bCs/>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P="33491714" w14:paraId="5C745765" w14:textId="77777777">
            <w:pPr>
              <w:widowControl w:val="0"/>
              <w:rPr>
                <w:b/>
                <w:bCs/>
                <w:sz w:val="22"/>
                <w:szCs w:val="22"/>
              </w:rPr>
            </w:pPr>
            <w:r w:rsidRPr="33491714">
              <w:rPr>
                <w:b/>
                <w:bCs/>
                <w:sz w:val="22"/>
                <w:szCs w:val="22"/>
              </w:rPr>
              <w:t>Column B</w:t>
            </w:r>
          </w:p>
        </w:tc>
      </w:tr>
      <w:tr w14:paraId="7E5C1EE4"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D83E1A4">
            <w:pPr>
              <w:rPr>
                <w:rFonts w:eastAsiaTheme="minorHAnsi"/>
                <w:sz w:val="22"/>
                <w:szCs w:val="22"/>
              </w:rPr>
            </w:pPr>
            <w:r>
              <w:rPr>
                <w:rFonts w:eastAsiaTheme="minorHAnsi"/>
                <w:sz w:val="22"/>
                <w:szCs w:val="22"/>
              </w:rPr>
              <w:t xml:space="preserve">[ </w:t>
            </w:r>
            <w:r w:rsidR="007B793A">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4303C654">
            <w:pPr>
              <w:widowControl w:val="0"/>
              <w:rPr>
                <w:sz w:val="22"/>
                <w:szCs w:val="22"/>
              </w:rPr>
            </w:pPr>
            <w:r w:rsidRPr="171CBBB5">
              <w:rPr>
                <w:rFonts w:eastAsiaTheme="minorEastAsia"/>
                <w:sz w:val="22"/>
                <w:szCs w:val="22"/>
              </w:rPr>
              <w:t xml:space="preserve">[  ] Yes     [ </w:t>
            </w:r>
            <w:r w:rsidRPr="171CBBB5" w:rsidR="52CB9BA3">
              <w:rPr>
                <w:rFonts w:eastAsiaTheme="minorEastAsia"/>
                <w:sz w:val="22"/>
                <w:szCs w:val="22"/>
              </w:rPr>
              <w:t>X</w:t>
            </w:r>
            <w:r w:rsidRPr="171CBBB5">
              <w:rPr>
                <w:rFonts w:eastAsiaTheme="minorEastAsia"/>
                <w:sz w:val="22"/>
                <w:szCs w:val="22"/>
              </w:rPr>
              <w:t xml:space="preserve"> ] No</w:t>
            </w:r>
          </w:p>
        </w:tc>
      </w:tr>
      <w:tr w14:paraId="7AA4553B"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1B739693">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55BB6EA4">
            <w:pPr>
              <w:widowControl w:val="0"/>
              <w:rPr>
                <w:sz w:val="22"/>
                <w:szCs w:val="22"/>
              </w:rPr>
            </w:pPr>
            <w:r w:rsidRPr="171CBBB5">
              <w:rPr>
                <w:rFonts w:eastAsiaTheme="minorEastAsia"/>
                <w:sz w:val="22"/>
                <w:szCs w:val="22"/>
              </w:rPr>
              <w:t xml:space="preserve">[  ] Yes     [ </w:t>
            </w:r>
            <w:r w:rsidRPr="171CBBB5" w:rsidR="08908A90">
              <w:rPr>
                <w:rFonts w:eastAsiaTheme="minorEastAsia"/>
                <w:sz w:val="22"/>
                <w:szCs w:val="22"/>
              </w:rPr>
              <w:t>X</w:t>
            </w:r>
            <w:r w:rsidRPr="171CBBB5">
              <w:rPr>
                <w:rFonts w:eastAsiaTheme="minorEastAsia"/>
                <w:sz w:val="22"/>
                <w:szCs w:val="22"/>
              </w:rPr>
              <w:t xml:space="preserve"> ] No</w:t>
            </w:r>
          </w:p>
        </w:tc>
      </w:tr>
      <w:tr w14:paraId="4C8F42BB"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sidRPr="00AA4582">
              <w:rPr>
                <w:rFonts w:eastAsiaTheme="minorHAnsi"/>
                <w:sz w:val="22"/>
                <w:szCs w:val="22"/>
              </w:rPr>
              <w:t>There are no sensitive questions within this collection (e.g. sexual orientation, gender</w:t>
            </w:r>
            <w:r w:rsidRPr="00AA4582" w:rsidR="00E252F3">
              <w:rPr>
                <w:rFonts w:eastAsiaTheme="minorHAnsi"/>
                <w:sz w:val="22"/>
                <w:szCs w:val="22"/>
              </w:rPr>
              <w:t xml:space="preserve"> identity</w:t>
            </w:r>
            <w:r w:rsidRPr="00AA4582">
              <w:rPr>
                <w:rFonts w:eastAsiaTheme="minorHAnsi"/>
                <w:sz w:val="22"/>
                <w:szCs w:val="22"/>
              </w:rPr>
              <w:t>)</w:t>
            </w:r>
            <w:r w:rsidRPr="00AA4582" w:rsidR="003C4F49">
              <w:rPr>
                <w:rFonts w:eastAsiaTheme="minorHAnsi"/>
                <w:sz w:val="22"/>
                <w:szCs w:val="22"/>
              </w:rPr>
              <w:t>.</w:t>
            </w:r>
          </w:p>
          <w:p w:rsidR="00145293" w14:paraId="3A2A86ED" w14:textId="3C644638">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0153F239">
            <w:pPr>
              <w:widowControl w:val="0"/>
              <w:rPr>
                <w:sz w:val="22"/>
                <w:szCs w:val="22"/>
              </w:rPr>
            </w:pPr>
            <w:r w:rsidRPr="171CBBB5">
              <w:rPr>
                <w:rFonts w:eastAsiaTheme="minorEastAsia"/>
                <w:sz w:val="22"/>
                <w:szCs w:val="22"/>
              </w:rPr>
              <w:t xml:space="preserve">[  ] Yes     [ </w:t>
            </w:r>
            <w:r w:rsidRPr="171CBBB5" w:rsidR="66025AC8">
              <w:rPr>
                <w:rFonts w:eastAsiaTheme="minorEastAsia"/>
                <w:sz w:val="22"/>
                <w:szCs w:val="22"/>
              </w:rPr>
              <w:t>X</w:t>
            </w:r>
            <w:r w:rsidRPr="171CBBB5">
              <w:rPr>
                <w:rFonts w:eastAsiaTheme="minorEastAsia"/>
                <w:sz w:val="22"/>
                <w:szCs w:val="22"/>
              </w:rPr>
              <w:t xml:space="preserve"> ] No</w:t>
            </w:r>
          </w:p>
        </w:tc>
      </w:tr>
      <w:tr w14:paraId="61FC3503" w14:textId="77777777" w:rsidTr="3349171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77777777">
            <w:pPr>
              <w:rPr>
                <w:rFonts w:eastAsiaTheme="minorHAnsi"/>
                <w:sz w:val="22"/>
                <w:szCs w:val="22"/>
              </w:rPr>
            </w:pPr>
            <w:r>
              <w:rPr>
                <w:rFonts w:eastAsiaTheme="minorHAnsi"/>
                <w:sz w:val="22"/>
                <w:szCs w:val="22"/>
              </w:rPr>
              <w:t>[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D899706">
            <w:pPr>
              <w:widowControl w:val="0"/>
              <w:rPr>
                <w:sz w:val="22"/>
                <w:szCs w:val="22"/>
              </w:rPr>
            </w:pPr>
            <w:r w:rsidRPr="171CBBB5">
              <w:rPr>
                <w:rFonts w:eastAsiaTheme="minorEastAsia"/>
                <w:sz w:val="22"/>
                <w:szCs w:val="22"/>
              </w:rPr>
              <w:t xml:space="preserve">[  ] Yes     [ </w:t>
            </w:r>
            <w:r w:rsidRPr="171CBBB5" w:rsidR="2CA73C52">
              <w:rPr>
                <w:rFonts w:eastAsiaTheme="minorEastAsia"/>
                <w:sz w:val="22"/>
                <w:szCs w:val="22"/>
              </w:rPr>
              <w:t>X</w:t>
            </w:r>
            <w:r w:rsidRPr="171CBBB5">
              <w:rPr>
                <w:rFonts w:eastAsiaTheme="minorEastAsia"/>
                <w:sz w:val="22"/>
                <w:szCs w:val="22"/>
              </w:rPr>
              <w:t xml:space="preserve"> ] No</w:t>
            </w:r>
          </w:p>
        </w:tc>
      </w:tr>
      <w:tr w14:paraId="6450DD0B" w14:textId="77777777" w:rsidTr="33491714">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6DE695E4">
            <w:pPr>
              <w:rPr>
                <w:rFonts w:eastAsiaTheme="minorHAnsi"/>
                <w:sz w:val="22"/>
                <w:szCs w:val="22"/>
              </w:rPr>
            </w:pPr>
            <w:r>
              <w:rPr>
                <w:rFonts w:eastAsiaTheme="minorHAnsi"/>
                <w:sz w:val="22"/>
                <w:szCs w:val="22"/>
              </w:rPr>
              <w:t xml:space="preserve">[ </w:t>
            </w:r>
            <w:r w:rsidR="00AE00A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5CC06C7">
            <w:pPr>
              <w:widowControl w:val="0"/>
              <w:rPr>
                <w:sz w:val="22"/>
                <w:szCs w:val="22"/>
              </w:rPr>
            </w:pPr>
            <w:r w:rsidRPr="171CBBB5">
              <w:rPr>
                <w:rFonts w:eastAsiaTheme="minorEastAsia"/>
                <w:sz w:val="22"/>
                <w:szCs w:val="22"/>
              </w:rPr>
              <w:t xml:space="preserve">[  ] Yes     [ </w:t>
            </w:r>
            <w:r w:rsidRPr="171CBBB5" w:rsidR="62164F30">
              <w:rPr>
                <w:rFonts w:eastAsiaTheme="minorEastAsia"/>
                <w:sz w:val="22"/>
                <w:szCs w:val="22"/>
              </w:rPr>
              <w:t>X</w:t>
            </w:r>
            <w:r w:rsidRPr="171CBBB5">
              <w:rPr>
                <w:rFonts w:eastAsiaTheme="minorEastAsia"/>
                <w:sz w:val="22"/>
                <w:szCs w:val="22"/>
              </w:rPr>
              <w:t xml:space="preserve"> ] No</w:t>
            </w:r>
          </w:p>
        </w:tc>
      </w:tr>
      <w:tr w14:paraId="5EE4EFC5" w14:textId="77777777" w:rsidTr="33491714">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42112F2F">
            <w:pPr>
              <w:rPr>
                <w:sz w:val="22"/>
                <w:szCs w:val="22"/>
              </w:rPr>
            </w:pPr>
            <w:r w:rsidRPr="003C4F49">
              <w:rPr>
                <w:rFonts w:eastAsiaTheme="minorHAnsi"/>
                <w:sz w:val="22"/>
                <w:szCs w:val="22"/>
              </w:rPr>
              <w:t xml:space="preserve">[ </w:t>
            </w:r>
            <w:r w:rsidR="00AE00A0">
              <w:rPr>
                <w:rFonts w:eastAsiaTheme="minorHAnsi"/>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186C8530">
      <w:pPr>
        <w:rPr>
          <w:b/>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204D38">
        <w:t>CDC Digital Content Customer Satisfaction Survey</w:t>
      </w:r>
    </w:p>
    <w:p w:rsidR="00B46F2C" w14:paraId="29476A1F" w14:textId="77777777"/>
    <w:p w:rsidR="00B46F2C" w14:paraId="33BEEBF9" w14:textId="77777777">
      <w:r>
        <w:rPr>
          <w:b/>
        </w:rPr>
        <w:t>PURPOSE</w:t>
      </w:r>
      <w:r w:rsidRPr="009239AA">
        <w:rPr>
          <w:b/>
        </w:rPr>
        <w:t xml:space="preserve">:  </w:t>
      </w:r>
    </w:p>
    <w:p w:rsidR="00B46F2C" w14:paraId="3E6F7896" w14:textId="77777777"/>
    <w:p w:rsidR="00C4140C" w:rsidP="00C4140C" w14:paraId="629BC5D5"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rsidR="00F67BB8" w:rsidRPr="00E55CBE" w:rsidP="00F67BB8" w14:paraId="45A4B0DD" w14:textId="78B3E872">
      <w:pPr>
        <w:ind w:left="-180"/>
      </w:pPr>
      <w:r>
        <w:t>The pur</w:t>
      </w:r>
      <w:r w:rsidR="00677052">
        <w:t>pose of this data collection</w:t>
      </w:r>
      <w:r w:rsidRPr="00E55CBE">
        <w:t xml:space="preserve"> to conduct customer satisfaction surveys </w:t>
      </w:r>
      <w:r>
        <w:t>to be implemented on the CDC</w:t>
      </w:r>
      <w:r w:rsidRPr="00E55CBE">
        <w:t xml:space="preserve"> websites</w:t>
      </w:r>
      <w:r>
        <w:t xml:space="preserve">. </w:t>
      </w:r>
      <w:r w:rsidR="00677052">
        <w:t>The</w:t>
      </w:r>
      <w:r w:rsidR="00DE58A8">
        <w:t xml:space="preserve"> survey model</w:t>
      </w:r>
      <w:r>
        <w:t xml:space="preserve"> was formerly known as the American Customer Satisfaction Index (ACSI) E-Government Website Customer Satisfaction Survey. The contractor that has provided the service for over a decade, Verint, (formerly ForeSee, which was acquired by Verint in 2018), is using a methodology called Customer Experience Analytics or CXA</w:t>
      </w:r>
      <w:r w:rsidR="00DE58A8">
        <w:t xml:space="preserve">.  </w:t>
      </w:r>
      <w:r w:rsidRPr="00E55CBE">
        <w:t>An extension will allow for continued use of a data-driven and statistically valid approach to understanding customer satisfaction with agency websites, which are playing a strategic role of ever-increasing importance. The ultimate objective is to help agencies become more citizen-centric and achieve higher levels of citizen trust and confidence.</w:t>
      </w:r>
    </w:p>
    <w:p w:rsidR="00F67BB8" w:rsidRPr="00E55CBE" w:rsidP="00F67BB8" w14:paraId="5A21F5C3" w14:textId="77777777">
      <w:pPr>
        <w:ind w:left="-180"/>
        <w:jc w:val="both"/>
      </w:pPr>
    </w:p>
    <w:p w:rsidR="00F67BB8" w:rsidRPr="00E55CBE" w:rsidP="00F67BB8" w14:paraId="63DE0DC2" w14:textId="3C54BC28">
      <w:pPr>
        <w:ind w:left="-180"/>
      </w:pPr>
      <w:r>
        <w:t>The primary</w:t>
      </w:r>
      <w:r w:rsidRPr="00E55CBE">
        <w:t xml:space="preserve"> law that supports these efforts is the Government Performance and Results Act of 1993, 31 U.S.C. 1116, which has as one of its purposes “improve Federal programs effectiveness and public accountability by promoting a new focus on results, service quality, and customer satisfaction.”  Such an initiative is also widely supported by longstanding administrative policy, as expressed in Executive Orders</w:t>
      </w:r>
      <w:r>
        <w:t xml:space="preserve"> and Laws</w:t>
      </w:r>
      <w:r w:rsidR="0069676B">
        <w:t xml:space="preserve"> including the </w:t>
      </w:r>
      <w:r w:rsidR="00D00132">
        <w:t xml:space="preserve">Executive Order </w:t>
      </w:r>
      <w:r w:rsidR="005B001E">
        <w:t xml:space="preserve">13450 issued by </w:t>
      </w:r>
      <w:r w:rsidR="002E6D68">
        <w:t xml:space="preserve">President Bush in 2007 and </w:t>
      </w:r>
      <w:r w:rsidR="0028345E">
        <w:t>the 20</w:t>
      </w:r>
      <w:r w:rsidR="008B0153">
        <w:t>10</w:t>
      </w:r>
      <w:r w:rsidR="0028345E">
        <w:t xml:space="preserve"> Executive </w:t>
      </w:r>
      <w:r w:rsidRPr="008B0153" w:rsidR="008B0153">
        <w:t xml:space="preserve">Order Streamlining </w:t>
      </w:r>
      <w:r w:rsidR="00A37838">
        <w:t xml:space="preserve">for </w:t>
      </w:r>
      <w:r w:rsidRPr="008B0153" w:rsidR="008B0153">
        <w:t>Customer Service Delivery and Improving Customer Service</w:t>
      </w:r>
      <w:r w:rsidR="00A37838">
        <w:t xml:space="preserve"> </w:t>
      </w:r>
      <w:r w:rsidR="002E45A0">
        <w:t>issued by President Obama.</w:t>
      </w:r>
    </w:p>
    <w:p w:rsidR="00F67BB8" w:rsidRPr="00E55CBE" w:rsidP="00F67BB8" w14:paraId="58C2B619" w14:textId="77777777">
      <w:pPr>
        <w:ind w:left="-180"/>
      </w:pPr>
    </w:p>
    <w:p w:rsidR="00F67BB8" w:rsidRPr="00E55CBE" w:rsidP="00F67BB8" w14:paraId="40D0C921" w14:textId="77777777">
      <w:pPr>
        <w:ind w:left="-180"/>
      </w:pPr>
      <w:r w:rsidRPr="00E55CBE">
        <w:t xml:space="preserve">Official policy on customer service standards is contained in </w:t>
      </w:r>
      <w:hyperlink r:id="rId8" w:history="1">
        <w:r w:rsidRPr="0003096B">
          <w:rPr>
            <w:rStyle w:val="Hyperlink"/>
            <w:rFonts w:eastAsiaTheme="majorEastAsia"/>
          </w:rPr>
          <w:t>Executive Order 12862, Setting Customer Service Standards</w:t>
        </w:r>
      </w:hyperlink>
      <w:r w:rsidRPr="00E55CBE">
        <w:t>, which establishes that Federal Government agencies should survey customers to determine their level of satisfaction with existing services, measure customer service satisfaction results against service standards, benchmark customer service performance against the best in business, provide customers with choices in both the sources of service and the means of delivery, make complaint systems easily accessible, and provide means to address customer complaints. Agencies are to utilize information about their customer satisfaction results in judging the performance of agency management and in making resource allocations.</w:t>
      </w:r>
    </w:p>
    <w:p w:rsidR="00B46F2C" w:rsidP="00434E33" w14:paraId="11ADCE3A" w14:textId="77777777">
      <w:pPr>
        <w:pStyle w:val="Header"/>
        <w:tabs>
          <w:tab w:val="clear" w:pos="4320"/>
          <w:tab w:val="clear" w:pos="8640"/>
        </w:tabs>
        <w:rPr>
          <w:b/>
        </w:rPr>
      </w:pPr>
    </w:p>
    <w:p w:rsidR="006272FD" w:rsidP="006272FD" w14:paraId="3C2ED1F8"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inorEastAsia"/>
          <w:color w:val="000000"/>
        </w:rPr>
        <w:t>For additional information please refer to the following:</w:t>
      </w:r>
      <w:r>
        <w:rPr>
          <w:rStyle w:val="eop"/>
          <w:rFonts w:eastAsiaTheme="minorEastAsia"/>
          <w:color w:val="000000"/>
        </w:rPr>
        <w:t> </w:t>
      </w:r>
    </w:p>
    <w:p w:rsidR="006272FD" w:rsidP="006272FD" w14:paraId="6B39E0F9"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eastAsiaTheme="minorEastAsia"/>
          <w:color w:val="000000"/>
        </w:rPr>
        <w:t> </w:t>
      </w:r>
    </w:p>
    <w:p w:rsidR="006272FD" w:rsidP="006272FD" w14:paraId="26788E0B"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inorEastAsia"/>
          <w:b/>
          <w:bCs/>
          <w:color w:val="000000"/>
        </w:rPr>
        <w:t>List of Attachments</w:t>
      </w:r>
      <w:r>
        <w:rPr>
          <w:rStyle w:val="eop"/>
          <w:rFonts w:eastAsiaTheme="minorEastAsia"/>
          <w:color w:val="000000"/>
        </w:rPr>
        <w:t> </w:t>
      </w:r>
    </w:p>
    <w:p w:rsidR="006272FD" w:rsidP="006272FD" w14:paraId="79EE10E3" w14:textId="77777777">
      <w:pPr>
        <w:pStyle w:val="paragraph"/>
        <w:numPr>
          <w:ilvl w:val="0"/>
          <w:numId w:val="19"/>
        </w:numPr>
        <w:shd w:val="clear" w:color="auto" w:fill="FFFFFF"/>
        <w:spacing w:before="0" w:beforeAutospacing="0" w:after="0" w:afterAutospacing="0"/>
        <w:ind w:left="1080" w:firstLine="0"/>
        <w:textAlignment w:val="baseline"/>
      </w:pPr>
      <w:r>
        <w:rPr>
          <w:rStyle w:val="normaltextrun"/>
          <w:rFonts w:eastAsiaTheme="minorEastAsia"/>
        </w:rPr>
        <w:t>A-Fast Track Form (this form)</w:t>
      </w:r>
      <w:r>
        <w:rPr>
          <w:rStyle w:val="eop"/>
          <w:rFonts w:eastAsiaTheme="minorEastAsia"/>
        </w:rPr>
        <w:t> </w:t>
      </w:r>
    </w:p>
    <w:p w:rsidR="006272FD" w:rsidP="006272FD" w14:paraId="3D0ACCF3" w14:textId="77777777">
      <w:pPr>
        <w:pStyle w:val="paragraph"/>
        <w:numPr>
          <w:ilvl w:val="0"/>
          <w:numId w:val="20"/>
        </w:numPr>
        <w:shd w:val="clear" w:color="auto" w:fill="FFFFFF"/>
        <w:spacing w:before="0" w:beforeAutospacing="0" w:after="0" w:afterAutospacing="0"/>
        <w:ind w:left="1080" w:firstLine="0"/>
        <w:textAlignment w:val="baseline"/>
      </w:pPr>
      <w:r>
        <w:rPr>
          <w:rStyle w:val="normaltextrun"/>
          <w:rFonts w:eastAsiaTheme="minorEastAsia"/>
        </w:rPr>
        <w:t>B-PRA – Part 2</w:t>
      </w:r>
      <w:r>
        <w:rPr>
          <w:rStyle w:val="eop"/>
          <w:rFonts w:eastAsiaTheme="minorEastAsia"/>
        </w:rPr>
        <w:t> </w:t>
      </w:r>
    </w:p>
    <w:p w:rsidR="006272FD" w:rsidP="006272FD" w14:paraId="6265631D" w14:textId="77777777">
      <w:pPr>
        <w:pStyle w:val="paragraph"/>
        <w:numPr>
          <w:ilvl w:val="0"/>
          <w:numId w:val="21"/>
        </w:numPr>
        <w:shd w:val="clear" w:color="auto" w:fill="FFFFFF"/>
        <w:spacing w:before="0" w:beforeAutospacing="0" w:after="0" w:afterAutospacing="0"/>
        <w:ind w:left="1080" w:firstLine="0"/>
        <w:textAlignment w:val="baseline"/>
      </w:pPr>
      <w:r>
        <w:rPr>
          <w:rStyle w:val="normaltextrun"/>
          <w:rFonts w:eastAsiaTheme="minorEastAsia"/>
        </w:rPr>
        <w:t>C-Testing Plan</w:t>
      </w:r>
      <w:r>
        <w:rPr>
          <w:rStyle w:val="eop"/>
          <w:rFonts w:eastAsiaTheme="minorEastAsia"/>
        </w:rPr>
        <w:t> </w:t>
      </w:r>
    </w:p>
    <w:p w:rsidR="006272FD" w:rsidP="006272FD" w14:paraId="66982B65" w14:textId="77777777">
      <w:pPr>
        <w:pStyle w:val="paragraph"/>
        <w:numPr>
          <w:ilvl w:val="0"/>
          <w:numId w:val="22"/>
        </w:numPr>
        <w:shd w:val="clear" w:color="auto" w:fill="FFFFFF"/>
        <w:spacing w:before="0" w:beforeAutospacing="0" w:after="0" w:afterAutospacing="0"/>
        <w:ind w:left="1080" w:firstLine="0"/>
        <w:textAlignment w:val="baseline"/>
      </w:pPr>
      <w:r>
        <w:rPr>
          <w:rStyle w:val="normaltextrun"/>
          <w:rFonts w:eastAsiaTheme="minorEastAsia"/>
        </w:rPr>
        <w:t>D-Instructions</w:t>
      </w:r>
      <w:r>
        <w:rPr>
          <w:rStyle w:val="eop"/>
          <w:rFonts w:eastAsiaTheme="minorEastAsia"/>
        </w:rPr>
        <w:t> </w:t>
      </w:r>
    </w:p>
    <w:p w:rsidR="006272FD" w:rsidP="006272FD" w14:paraId="76C5B60D" w14:textId="77777777">
      <w:pPr>
        <w:pStyle w:val="paragraph"/>
        <w:numPr>
          <w:ilvl w:val="0"/>
          <w:numId w:val="23"/>
        </w:numPr>
        <w:shd w:val="clear" w:color="auto" w:fill="FFFFFF"/>
        <w:spacing w:before="0" w:beforeAutospacing="0" w:after="0" w:afterAutospacing="0"/>
        <w:ind w:left="1080" w:firstLine="0"/>
        <w:textAlignment w:val="baseline"/>
      </w:pPr>
      <w:r>
        <w:rPr>
          <w:rStyle w:val="normaltextrun"/>
          <w:rFonts w:eastAsiaTheme="minorEastAsia"/>
        </w:rPr>
        <w:t>E-Consent Forms</w:t>
      </w:r>
      <w:r>
        <w:rPr>
          <w:rStyle w:val="eop"/>
          <w:rFonts w:eastAsiaTheme="minorEastAsia"/>
        </w:rPr>
        <w:t> </w:t>
      </w:r>
    </w:p>
    <w:p w:rsidR="006272FD" w:rsidP="006272FD" w14:paraId="19E6144D" w14:textId="77777777">
      <w:pPr>
        <w:pStyle w:val="paragraph"/>
        <w:numPr>
          <w:ilvl w:val="0"/>
          <w:numId w:val="24"/>
        </w:numPr>
        <w:shd w:val="clear" w:color="auto" w:fill="FFFFFF"/>
        <w:spacing w:before="0" w:beforeAutospacing="0" w:after="0" w:afterAutospacing="0"/>
        <w:ind w:left="1080" w:firstLine="0"/>
        <w:textAlignment w:val="baseline"/>
      </w:pPr>
      <w:r>
        <w:rPr>
          <w:rStyle w:val="normaltextrun"/>
          <w:rFonts w:eastAsiaTheme="minorEastAsia"/>
        </w:rPr>
        <w:t>F-Activities</w:t>
      </w:r>
      <w:r>
        <w:rPr>
          <w:rStyle w:val="eop"/>
          <w:rFonts w:eastAsiaTheme="minorEastAsia"/>
        </w:rPr>
        <w:t> </w:t>
      </w:r>
    </w:p>
    <w:p w:rsidR="006272FD" w:rsidP="00434E33" w14:paraId="1F8715C0"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9204B3" w:rsidP="009204B3" w14:paraId="02B098F6" w14:textId="7B51502C">
      <w:pPr>
        <w:pStyle w:val="paragraph"/>
        <w:spacing w:before="0" w:beforeAutospacing="0" w:after="0" w:afterAutospacing="0"/>
        <w:textAlignment w:val="baseline"/>
        <w:rPr>
          <w:rFonts w:ascii="Segoe UI" w:hAnsi="Segoe UI" w:cs="Segoe UI"/>
          <w:sz w:val="18"/>
          <w:szCs w:val="18"/>
        </w:rPr>
      </w:pPr>
    </w:p>
    <w:p w:rsidR="009204B3" w:rsidP="391772E0" w14:paraId="4BE8B536" w14:textId="1C2710E3">
      <w:pPr>
        <w:pStyle w:val="paragraph"/>
        <w:spacing w:before="0" w:beforeAutospacing="0" w:after="0" w:afterAutospacing="0"/>
        <w:textAlignment w:val="baseline"/>
        <w:rPr>
          <w:rFonts w:ascii="Segoe UI" w:hAnsi="Segoe UI" w:cs="Segoe UI"/>
          <w:sz w:val="18"/>
          <w:szCs w:val="18"/>
        </w:rPr>
      </w:pPr>
      <w:r w:rsidRPr="391772E0">
        <w:rPr>
          <w:rStyle w:val="normaltextrun"/>
          <w:rFonts w:eastAsiaTheme="minorEastAsia"/>
        </w:rPr>
        <w:t xml:space="preserve">Participation </w:t>
      </w:r>
      <w:r w:rsidR="007D3E88">
        <w:rPr>
          <w:rStyle w:val="normaltextrun"/>
          <w:rFonts w:eastAsiaTheme="minorEastAsia"/>
        </w:rPr>
        <w:t>in the Foresee web surveys</w:t>
      </w:r>
      <w:r w:rsidRPr="391772E0">
        <w:rPr>
          <w:rStyle w:val="normaltextrun"/>
          <w:rFonts w:eastAsiaTheme="minorEastAsia"/>
        </w:rPr>
        <w:t xml:space="preserve"> </w:t>
      </w:r>
      <w:r w:rsidR="007D3E88">
        <w:rPr>
          <w:rStyle w:val="normaltextrun"/>
          <w:rFonts w:eastAsiaTheme="minorEastAsia"/>
        </w:rPr>
        <w:t>are</w:t>
      </w:r>
      <w:r w:rsidRPr="391772E0">
        <w:rPr>
          <w:rStyle w:val="normaltextrun"/>
          <w:rFonts w:eastAsiaTheme="minorEastAsia"/>
        </w:rPr>
        <w:t xml:space="preserve"> voluntary. Participants will be people interested in CDC health topics</w:t>
      </w:r>
      <w:r w:rsidR="008C1D5E">
        <w:rPr>
          <w:rStyle w:val="normaltextrun"/>
          <w:rFonts w:eastAsiaTheme="minorEastAsia"/>
        </w:rPr>
        <w:t xml:space="preserve">, ranging from </w:t>
      </w:r>
      <w:r w:rsidR="00AB7942">
        <w:rPr>
          <w:rStyle w:val="normaltextrun"/>
          <w:rFonts w:eastAsiaTheme="minorEastAsia"/>
        </w:rPr>
        <w:t>a few</w:t>
      </w:r>
      <w:r w:rsidR="008C1D5E">
        <w:rPr>
          <w:rStyle w:val="normaltextrun"/>
          <w:rFonts w:eastAsiaTheme="minorEastAsia"/>
        </w:rPr>
        <w:t xml:space="preserve"> audiences including, </w:t>
      </w:r>
      <w:r w:rsidRPr="391772E0">
        <w:rPr>
          <w:rStyle w:val="normaltextrun"/>
          <w:rFonts w:eastAsiaTheme="minorEastAsia"/>
        </w:rPr>
        <w:t>Healthcare Providers (nurses, clinicians, etc.,) Public Health Professionals, Scientists/Researchers, Educators, or members of the General Public.</w:t>
      </w:r>
      <w:r w:rsidRPr="391772E0">
        <w:rPr>
          <w:rStyle w:val="eop"/>
          <w:rFonts w:eastAsiaTheme="majorEastAsia"/>
        </w:rPr>
        <w:t> </w:t>
      </w:r>
    </w:p>
    <w:p w:rsidR="00B46F2C" w:rsidRPr="008C1D5E" w14:paraId="54A2E4B0" w14:textId="03A177B6">
      <w:pPr>
        <w:rPr>
          <w:bCs/>
        </w:rPr>
      </w:pPr>
    </w:p>
    <w:p w:rsidR="008C1D5E" w:rsidRPr="008C1D5E" w14:paraId="647A374A" w14:textId="0A4FE824">
      <w:pPr>
        <w:rPr>
          <w:bCs/>
        </w:rPr>
      </w:pPr>
      <w:r w:rsidRPr="008C1D5E">
        <w:rPr>
          <w:bCs/>
        </w:rPr>
        <w:t xml:space="preserve">Respondents for the website survey are selected at random and, typically, only after the website visitor has had a unique experience with the agency’s website.  </w:t>
      </w:r>
      <w:r w:rsidR="00830693">
        <w:rPr>
          <w:bCs/>
        </w:rPr>
        <w:t>I</w:t>
      </w:r>
      <w:r w:rsidRPr="008C1D5E">
        <w:rPr>
          <w:bCs/>
        </w:rPr>
        <w:t>t is unlikely that individual respondents will be selected to complete more than one random survey. For example, many websites have at least one million annual visitors per year and some websites have more than 50 million visitors per year. The probability of any one visitor being selected even once within that range is 1 in 200 to 1 in 10,000.</w:t>
      </w: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9E89951">
      <w:pPr>
        <w:pStyle w:val="BodyTextIndent"/>
        <w:tabs>
          <w:tab w:val="left" w:pos="360"/>
        </w:tabs>
        <w:ind w:left="0"/>
        <w:rPr>
          <w:bCs/>
          <w:sz w:val="24"/>
        </w:rPr>
      </w:pPr>
      <w:r w:rsidRPr="00F06866">
        <w:rPr>
          <w:bCs/>
          <w:sz w:val="24"/>
        </w:rPr>
        <w:t>[</w:t>
      </w:r>
      <w:r w:rsidR="00AB7942">
        <w:rPr>
          <w:bCs/>
          <w:sz w:val="24"/>
        </w:rPr>
        <w:t xml:space="preserve"> </w:t>
      </w:r>
      <w:r w:rsidRPr="00F06866">
        <w:rPr>
          <w:bCs/>
          <w:sz w:val="24"/>
        </w:rPr>
        <w:t xml:space="preserve">] Customer Comment Card/Complaint Form </w:t>
      </w:r>
      <w:r w:rsidRPr="00F06866">
        <w:rPr>
          <w:bCs/>
          <w:sz w:val="24"/>
        </w:rPr>
        <w:tab/>
        <w:t>[</w:t>
      </w:r>
      <w:r w:rsidR="00AB7942">
        <w:rPr>
          <w:bCs/>
          <w:sz w:val="24"/>
        </w:rPr>
        <w:t>X</w:t>
      </w:r>
      <w:r w:rsidRPr="00F06866">
        <w:rPr>
          <w:bCs/>
          <w:sz w:val="24"/>
        </w:rPr>
        <w:t xml:space="preserve">] Customer Satisfaction Survey    </w:t>
      </w:r>
    </w:p>
    <w:p w:rsidR="00B46F2C" w:rsidP="5CC8C3D7" w14:paraId="04CF626F" w14:textId="20A0FAA9">
      <w:pPr>
        <w:pStyle w:val="BodyTextIndent"/>
        <w:tabs>
          <w:tab w:val="left" w:pos="360"/>
        </w:tabs>
        <w:ind w:left="0"/>
        <w:rPr>
          <w:sz w:val="24"/>
          <w:szCs w:val="24"/>
        </w:rPr>
      </w:pPr>
      <w:r w:rsidRPr="5CC8C3D7">
        <w:rPr>
          <w:sz w:val="24"/>
          <w:szCs w:val="24"/>
        </w:rPr>
        <w:t>[</w:t>
      </w:r>
      <w:r w:rsidR="00AB7942">
        <w:rPr>
          <w:sz w:val="24"/>
          <w:szCs w:val="24"/>
        </w:rPr>
        <w:t xml:space="preserve"> </w:t>
      </w:r>
      <w:r w:rsidRPr="5CC8C3D7">
        <w:rPr>
          <w:sz w:val="24"/>
          <w:szCs w:val="24"/>
        </w:rPr>
        <w:t>] Usability Testing (e.g., Website or Software</w:t>
      </w:r>
      <w:r w:rsidRPr="5CC8C3D7" w:rsidR="0D983DEB">
        <w:rPr>
          <w:sz w:val="24"/>
          <w:szCs w:val="24"/>
        </w:rPr>
        <w:t>)</w:t>
      </w:r>
      <w:r>
        <w:tab/>
      </w:r>
      <w:r w:rsidRPr="5CC8C3D7">
        <w:rPr>
          <w:sz w:val="24"/>
          <w:szCs w:val="24"/>
        </w:rPr>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0C7C5075">
      <w:r>
        <w:t>Name:_____</w:t>
      </w:r>
      <w:r w:rsidR="00476A44">
        <w:t>Rohit Verma (CDC/IOD/OC)</w:t>
      </w:r>
      <w:r>
        <w:t>___________________________________________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1EE04446">
      <w:pPr>
        <w:pStyle w:val="ListParagraph"/>
        <w:numPr>
          <w:ilvl w:val="0"/>
          <w:numId w:val="18"/>
        </w:numPr>
      </w:pPr>
      <w:r>
        <w:t>Is personally identifiable information (PII) collected?  [  ] Yes  [</w:t>
      </w:r>
      <w:r w:rsidR="00660F5C">
        <w:t>x]</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0D2898">
      <w:pPr>
        <w:pStyle w:val="ListParagraph"/>
        <w:numPr>
          <w:ilvl w:val="0"/>
          <w:numId w:val="18"/>
        </w:numPr>
      </w:pPr>
      <w:r>
        <w:t>If Applicable, has a System or Records Notice been published?  [  ] Yes  [</w:t>
      </w:r>
      <w:r w:rsidR="00660F5C">
        <w:t>x</w:t>
      </w:r>
      <w:r>
        <w:t>]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29545AC8">
      <w:r>
        <w:t>Is an incentive (e.g., money or reimbursement of expenses, token of appreciation) provided to participants?  [  ] Yes [</w:t>
      </w:r>
      <w:r w:rsidR="00642B7F">
        <w:t>x</w:t>
      </w:r>
      <w:r>
        <w:t>] No</w:t>
      </w:r>
    </w:p>
    <w:p w:rsidR="00EF484B" w:rsidP="00C86E91" w14:paraId="5B421EF2" w14:textId="77777777">
      <w:pPr>
        <w:rPr>
          <w:b/>
        </w:rPr>
      </w:pPr>
    </w:p>
    <w:p w:rsidR="00B46F2C" w:rsidP="00EF484B" w14:paraId="7140CF7D" w14:textId="4F3EE2FD">
      <w:r>
        <w:rPr>
          <w:b/>
        </w:rPr>
        <w:t xml:space="preserve">If Yes: </w:t>
      </w:r>
      <w:r>
        <w:t>P</w:t>
      </w:r>
      <w:r w:rsidRPr="008F50D4">
        <w:t>lease describe</w:t>
      </w:r>
      <w:r>
        <w:t xml:space="preserve"> the incentive. If amounts are outside of customary incentives, please also </w:t>
      </w:r>
      <w:r w:rsidRPr="008F50D4">
        <w:t xml:space="preserve">provide a </w:t>
      </w:r>
      <w:r w:rsidRPr="008F50D4" w:rsidR="006A2F4D">
        <w:t>justification.</w:t>
      </w:r>
      <w:r w:rsidRPr="008F50D4">
        <w:t xml:space="preserve"> </w:t>
      </w:r>
    </w:p>
    <w:p w:rsidR="00B46F2C" w14:paraId="5E64E1CC" w14:textId="77777777">
      <w:pPr>
        <w:rPr>
          <w:b/>
        </w:rPr>
      </w:pPr>
    </w:p>
    <w:p w:rsidR="00B46F2C" w14:paraId="5F3744D2" w14:textId="77777777">
      <w:pPr>
        <w:rPr>
          <w:b/>
        </w:rPr>
      </w:pPr>
    </w:p>
    <w:p w:rsidR="00B46F2C" w14:paraId="665813D7" w14:textId="2B135CF8">
      <w:pPr>
        <w:rPr>
          <w:b/>
        </w:rPr>
      </w:pPr>
    </w:p>
    <w:p w:rsidR="00C02291" w14:paraId="20E25EDA"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5"/>
        <w:gridCol w:w="2070"/>
        <w:gridCol w:w="1890"/>
        <w:gridCol w:w="1296"/>
      </w:tblGrid>
      <w:tr w14:paraId="1B73BC2F" w14:textId="77777777" w:rsidTr="3349171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405" w:type="dxa"/>
          </w:tcPr>
          <w:p w:rsidR="00B46F2C" w:rsidRPr="00512CA7" w:rsidP="00C8488C" w14:paraId="42428B2A" w14:textId="77777777">
            <w:pPr>
              <w:rPr>
                <w:b/>
              </w:rPr>
            </w:pPr>
            <w:r w:rsidRPr="00512CA7">
              <w:rPr>
                <w:b/>
              </w:rPr>
              <w:t xml:space="preserve">Category of Respondent </w:t>
            </w:r>
          </w:p>
        </w:tc>
        <w:tc>
          <w:tcPr>
            <w:tcW w:w="2070" w:type="dxa"/>
          </w:tcPr>
          <w:p w:rsidR="00B46F2C" w:rsidRPr="00512CA7" w:rsidP="00843796" w14:paraId="0DE1B170" w14:textId="77777777">
            <w:pPr>
              <w:rPr>
                <w:b/>
              </w:rPr>
            </w:pPr>
            <w:r w:rsidRPr="00512CA7">
              <w:rPr>
                <w:b/>
              </w:rPr>
              <w:t>No. of Respondents</w:t>
            </w:r>
          </w:p>
        </w:tc>
        <w:tc>
          <w:tcPr>
            <w:tcW w:w="1890" w:type="dxa"/>
          </w:tcPr>
          <w:p w:rsidR="00B46F2C" w:rsidRPr="00512CA7" w:rsidP="00843796" w14:paraId="2660CDBC" w14:textId="77777777">
            <w:pPr>
              <w:rPr>
                <w:b/>
              </w:rPr>
            </w:pPr>
            <w:r w:rsidRPr="00512CA7">
              <w:rPr>
                <w:b/>
              </w:rPr>
              <w:t>Participation Time</w:t>
            </w:r>
          </w:p>
        </w:tc>
        <w:tc>
          <w:tcPr>
            <w:tcW w:w="1296" w:type="dxa"/>
          </w:tcPr>
          <w:p w:rsidR="00B46F2C" w:rsidRPr="00512CA7" w:rsidP="00843796" w14:paraId="6AC17A0A" w14:textId="77777777">
            <w:pPr>
              <w:rPr>
                <w:b/>
              </w:rPr>
            </w:pPr>
            <w:r w:rsidRPr="00512CA7">
              <w:rPr>
                <w:b/>
              </w:rPr>
              <w:t>Burden</w:t>
            </w:r>
          </w:p>
        </w:tc>
      </w:tr>
      <w:tr w14:paraId="0FB0D82A" w14:textId="77777777" w:rsidTr="33491714">
        <w:tblPrEx>
          <w:tblW w:w="9661" w:type="dxa"/>
          <w:tblLayout w:type="fixed"/>
          <w:tblLook w:val="01E0"/>
        </w:tblPrEx>
        <w:trPr>
          <w:trHeight w:val="274"/>
        </w:trPr>
        <w:tc>
          <w:tcPr>
            <w:tcW w:w="4405" w:type="dxa"/>
          </w:tcPr>
          <w:p w:rsidR="00B46F2C" w:rsidP="00843796" w14:paraId="420715CA" w14:textId="069D1C28">
            <w:r>
              <w:t xml:space="preserve">CDC.gov </w:t>
            </w:r>
            <w:r w:rsidR="0007608A">
              <w:t>Desktop</w:t>
            </w:r>
          </w:p>
        </w:tc>
        <w:tc>
          <w:tcPr>
            <w:tcW w:w="2070" w:type="dxa"/>
          </w:tcPr>
          <w:p w:rsidR="00B46F2C" w:rsidP="00843796" w14:paraId="24DBC17F" w14:textId="72E85421">
            <w:r>
              <w:t>76,</w:t>
            </w:r>
            <w:r w:rsidR="00077B4F">
              <w:t>337 respondents</w:t>
            </w:r>
          </w:p>
        </w:tc>
        <w:tc>
          <w:tcPr>
            <w:tcW w:w="1890" w:type="dxa"/>
          </w:tcPr>
          <w:p w:rsidR="00B46F2C" w:rsidP="00843796" w14:paraId="1D9AFA2F" w14:textId="6B0EB286">
            <w:r>
              <w:t>8.31 min</w:t>
            </w:r>
          </w:p>
        </w:tc>
        <w:tc>
          <w:tcPr>
            <w:tcW w:w="1296" w:type="dxa"/>
          </w:tcPr>
          <w:p w:rsidR="00B46F2C" w:rsidP="00843796" w14:paraId="5D7C96C4" w14:textId="0148CFD8">
            <w:r>
              <w:t>10,57</w:t>
            </w:r>
            <w:r w:rsidR="00736E4E">
              <w:t>3</w:t>
            </w:r>
            <w:r>
              <w:t xml:space="preserve"> hours</w:t>
            </w:r>
          </w:p>
        </w:tc>
      </w:tr>
      <w:tr w14:paraId="5F6B02D5" w14:textId="77777777" w:rsidTr="33491714">
        <w:tblPrEx>
          <w:tblW w:w="9661" w:type="dxa"/>
          <w:tblLayout w:type="fixed"/>
          <w:tblLook w:val="01E0"/>
        </w:tblPrEx>
        <w:trPr>
          <w:trHeight w:val="274"/>
        </w:trPr>
        <w:tc>
          <w:tcPr>
            <w:tcW w:w="4405" w:type="dxa"/>
          </w:tcPr>
          <w:p w:rsidR="00B46F2C" w:rsidP="0007608A" w14:paraId="0E617982" w14:textId="66CB5390">
            <w:r>
              <w:t xml:space="preserve">CDC.gov </w:t>
            </w:r>
            <w:r w:rsidR="0007608A">
              <w:t>Mobile</w:t>
            </w:r>
          </w:p>
        </w:tc>
        <w:tc>
          <w:tcPr>
            <w:tcW w:w="2070" w:type="dxa"/>
          </w:tcPr>
          <w:p w:rsidR="00B46F2C" w:rsidP="00843796" w14:paraId="4C7F372F" w14:textId="141A99BE">
            <w:r>
              <w:t>Satisfaction Survey: 127,776 respondents</w:t>
            </w:r>
          </w:p>
        </w:tc>
        <w:tc>
          <w:tcPr>
            <w:tcW w:w="1890" w:type="dxa"/>
          </w:tcPr>
          <w:p w:rsidR="00B46F2C" w:rsidP="00843796" w14:paraId="4774E070" w14:textId="5F16811B">
            <w:r>
              <w:t>Estimated 8.26 min per survey</w:t>
            </w:r>
          </w:p>
        </w:tc>
        <w:tc>
          <w:tcPr>
            <w:tcW w:w="1296" w:type="dxa"/>
          </w:tcPr>
          <w:p w:rsidR="00B46F2C" w:rsidP="00843796" w14:paraId="69D304C6" w14:textId="05A1B7A5">
            <w:r>
              <w:t>17,</w:t>
            </w:r>
            <w:r w:rsidR="00736E4E">
              <w:t>590</w:t>
            </w:r>
            <w:r w:rsidR="0050338F">
              <w:t xml:space="preserve"> hours</w:t>
            </w:r>
          </w:p>
        </w:tc>
      </w:tr>
      <w:tr w14:paraId="41BD979E" w14:textId="77777777" w:rsidTr="33491714">
        <w:tblPrEx>
          <w:tblW w:w="9661" w:type="dxa"/>
          <w:tblLayout w:type="fixed"/>
          <w:tblLook w:val="01E0"/>
        </w:tblPrEx>
        <w:trPr>
          <w:trHeight w:val="274"/>
        </w:trPr>
        <w:tc>
          <w:tcPr>
            <w:tcW w:w="4405" w:type="dxa"/>
          </w:tcPr>
          <w:p w:rsidR="0007608A" w:rsidP="0007608A" w14:paraId="27BBA5F0" w14:textId="238AB45B">
            <w:r>
              <w:t>Community Guide - Desktop</w:t>
            </w:r>
          </w:p>
        </w:tc>
        <w:tc>
          <w:tcPr>
            <w:tcW w:w="2070" w:type="dxa"/>
          </w:tcPr>
          <w:p w:rsidR="0007608A" w:rsidP="00843796" w14:paraId="64D9B3F0" w14:textId="717712CB">
            <w:r>
              <w:t>Satisfaction Survey: Estimated 60 respondents</w:t>
            </w:r>
          </w:p>
        </w:tc>
        <w:tc>
          <w:tcPr>
            <w:tcW w:w="1890" w:type="dxa"/>
          </w:tcPr>
          <w:p w:rsidR="0007608A" w:rsidP="00843796" w14:paraId="0ED8F088" w14:textId="662E0041">
            <w:r>
              <w:t>Estimated 4.5 min per survey</w:t>
            </w:r>
          </w:p>
        </w:tc>
        <w:tc>
          <w:tcPr>
            <w:tcW w:w="1296" w:type="dxa"/>
          </w:tcPr>
          <w:p w:rsidR="0007608A" w:rsidP="00843796" w14:paraId="33904BED" w14:textId="280EEE43">
            <w:r>
              <w:t>5</w:t>
            </w:r>
            <w:r w:rsidR="006A2F4D">
              <w:t xml:space="preserve"> hours</w:t>
            </w:r>
          </w:p>
        </w:tc>
      </w:tr>
      <w:tr w14:paraId="29C993E4" w14:textId="77777777" w:rsidTr="33491714">
        <w:tblPrEx>
          <w:tblW w:w="9661" w:type="dxa"/>
          <w:tblLayout w:type="fixed"/>
          <w:tblLook w:val="01E0"/>
        </w:tblPrEx>
        <w:trPr>
          <w:trHeight w:val="274"/>
        </w:trPr>
        <w:tc>
          <w:tcPr>
            <w:tcW w:w="4405" w:type="dxa"/>
          </w:tcPr>
          <w:p w:rsidR="0007608A" w:rsidP="0007608A" w14:paraId="7FE9F0D5" w14:textId="58151FFC">
            <w:r>
              <w:t xml:space="preserve">CDC </w:t>
            </w:r>
            <w:r w:rsidR="007660BB">
              <w:t>Advanced Search</w:t>
            </w:r>
            <w:r w:rsidR="006A2F4D">
              <w:t xml:space="preserve"> Feedback Survey</w:t>
            </w:r>
          </w:p>
        </w:tc>
        <w:tc>
          <w:tcPr>
            <w:tcW w:w="2070" w:type="dxa"/>
          </w:tcPr>
          <w:p w:rsidR="0007608A" w:rsidP="00843796" w14:paraId="4CC910B7" w14:textId="19A293BF">
            <w:r>
              <w:t xml:space="preserve">Satisfaction Survey: Estimated </w:t>
            </w:r>
            <w:r w:rsidR="007660BB">
              <w:t xml:space="preserve">1000 </w:t>
            </w:r>
            <w:r>
              <w:t>respondents</w:t>
            </w:r>
          </w:p>
        </w:tc>
        <w:tc>
          <w:tcPr>
            <w:tcW w:w="1890" w:type="dxa"/>
          </w:tcPr>
          <w:p w:rsidR="0007608A" w:rsidP="00843796" w14:paraId="589327B4" w14:textId="5878FDF2">
            <w:r>
              <w:t>Estimated 3 min per survey</w:t>
            </w:r>
          </w:p>
        </w:tc>
        <w:tc>
          <w:tcPr>
            <w:tcW w:w="1296" w:type="dxa"/>
          </w:tcPr>
          <w:p w:rsidR="0007608A" w:rsidP="00843796" w14:paraId="2066FB76" w14:textId="3DFF4552">
            <w:r>
              <w:t>50 hours</w:t>
            </w:r>
          </w:p>
        </w:tc>
      </w:tr>
      <w:tr w14:paraId="6670A32E" w14:textId="77777777" w:rsidTr="33491714">
        <w:tblPrEx>
          <w:tblW w:w="9661" w:type="dxa"/>
          <w:tblLayout w:type="fixed"/>
          <w:tblLook w:val="01E0"/>
        </w:tblPrEx>
        <w:trPr>
          <w:trHeight w:val="274"/>
        </w:trPr>
        <w:tc>
          <w:tcPr>
            <w:tcW w:w="4405" w:type="dxa"/>
          </w:tcPr>
          <w:p w:rsidR="0007608A" w:rsidP="0007608A" w14:paraId="5319065E" w14:textId="77777777"/>
        </w:tc>
        <w:tc>
          <w:tcPr>
            <w:tcW w:w="2070" w:type="dxa"/>
          </w:tcPr>
          <w:p w:rsidR="0007608A" w:rsidP="00843796" w14:paraId="02161EF7" w14:textId="77777777"/>
        </w:tc>
        <w:tc>
          <w:tcPr>
            <w:tcW w:w="1890" w:type="dxa"/>
          </w:tcPr>
          <w:p w:rsidR="0007608A" w:rsidP="00843796" w14:paraId="25AEA2E7" w14:textId="77777777"/>
        </w:tc>
        <w:tc>
          <w:tcPr>
            <w:tcW w:w="1296" w:type="dxa"/>
          </w:tcPr>
          <w:p w:rsidR="0007608A" w:rsidP="00843796" w14:paraId="37AC421A" w14:textId="77777777"/>
        </w:tc>
      </w:tr>
      <w:tr w14:paraId="7CC68512" w14:textId="77777777" w:rsidTr="33491714">
        <w:tblPrEx>
          <w:tblW w:w="9661" w:type="dxa"/>
          <w:tblLayout w:type="fixed"/>
          <w:tblLook w:val="01E0"/>
        </w:tblPrEx>
        <w:trPr>
          <w:trHeight w:val="274"/>
        </w:trPr>
        <w:tc>
          <w:tcPr>
            <w:tcW w:w="4405" w:type="dxa"/>
          </w:tcPr>
          <w:p w:rsidR="0007608A" w:rsidP="0007608A" w14:paraId="06900031" w14:textId="77777777"/>
        </w:tc>
        <w:tc>
          <w:tcPr>
            <w:tcW w:w="2070" w:type="dxa"/>
          </w:tcPr>
          <w:p w:rsidR="0007608A" w:rsidP="00843796" w14:paraId="5D6402CF" w14:textId="77777777"/>
        </w:tc>
        <w:tc>
          <w:tcPr>
            <w:tcW w:w="1890" w:type="dxa"/>
          </w:tcPr>
          <w:p w:rsidR="0007608A" w:rsidP="00843796" w14:paraId="60CCA314" w14:textId="77777777"/>
        </w:tc>
        <w:tc>
          <w:tcPr>
            <w:tcW w:w="1296" w:type="dxa"/>
          </w:tcPr>
          <w:p w:rsidR="0007608A" w:rsidP="00843796" w14:paraId="259914FA" w14:textId="77777777"/>
        </w:tc>
      </w:tr>
      <w:tr w14:paraId="440D7C10" w14:textId="77777777" w:rsidTr="33491714">
        <w:tblPrEx>
          <w:tblW w:w="9661" w:type="dxa"/>
          <w:tblLayout w:type="fixed"/>
          <w:tblLook w:val="01E0"/>
        </w:tblPrEx>
        <w:trPr>
          <w:trHeight w:val="289"/>
        </w:trPr>
        <w:tc>
          <w:tcPr>
            <w:tcW w:w="4405" w:type="dxa"/>
          </w:tcPr>
          <w:p w:rsidR="00B46F2C" w:rsidRPr="00512CA7" w:rsidP="33491714" w14:paraId="27589C97" w14:textId="77777777">
            <w:pPr>
              <w:rPr>
                <w:b/>
                <w:bCs/>
              </w:rPr>
            </w:pPr>
            <w:r w:rsidRPr="33491714">
              <w:rPr>
                <w:b/>
                <w:bCs/>
              </w:rPr>
              <w:t>Totals</w:t>
            </w:r>
          </w:p>
        </w:tc>
        <w:tc>
          <w:tcPr>
            <w:tcW w:w="2070" w:type="dxa"/>
          </w:tcPr>
          <w:p w:rsidR="00B46F2C" w:rsidRPr="00512CA7" w:rsidP="33491714" w14:paraId="0D7C2653" w14:textId="7428F32F">
            <w:pPr>
              <w:rPr>
                <w:b/>
                <w:bCs/>
              </w:rPr>
            </w:pPr>
            <w:r>
              <w:rPr>
                <w:b/>
                <w:bCs/>
              </w:rPr>
              <w:t>205,</w:t>
            </w:r>
            <w:r w:rsidR="00C77DE7">
              <w:rPr>
                <w:b/>
                <w:bCs/>
              </w:rPr>
              <w:t>173</w:t>
            </w:r>
            <w:r w:rsidRPr="33491714" w:rsidR="2F3703E8">
              <w:rPr>
                <w:b/>
                <w:bCs/>
              </w:rPr>
              <w:t xml:space="preserve"> participants</w:t>
            </w:r>
          </w:p>
        </w:tc>
        <w:tc>
          <w:tcPr>
            <w:tcW w:w="1890" w:type="dxa"/>
          </w:tcPr>
          <w:p w:rsidR="00B46F2C" w:rsidP="00843796" w14:paraId="6ED6ECFB" w14:textId="77777777"/>
        </w:tc>
        <w:tc>
          <w:tcPr>
            <w:tcW w:w="1296" w:type="dxa"/>
          </w:tcPr>
          <w:p w:rsidR="00B46F2C" w:rsidRPr="00512CA7" w:rsidP="33491714" w14:paraId="464E472E" w14:textId="367215CD">
            <w:pPr>
              <w:rPr>
                <w:b/>
                <w:bCs/>
              </w:rPr>
            </w:pPr>
            <w:r>
              <w:rPr>
                <w:b/>
                <w:bCs/>
              </w:rPr>
              <w:t>28,</w:t>
            </w:r>
            <w:r w:rsidR="00C77DE7">
              <w:rPr>
                <w:b/>
                <w:bCs/>
              </w:rPr>
              <w:t>218</w:t>
            </w:r>
            <w:r w:rsidRPr="33491714" w:rsidR="238BFE70">
              <w:rPr>
                <w:b/>
                <w:bCs/>
              </w:rPr>
              <w:t xml:space="preserve"> hours</w:t>
            </w:r>
          </w:p>
        </w:tc>
      </w:tr>
    </w:tbl>
    <w:p w:rsidR="00B46F2C" w:rsidRPr="0050338F" w:rsidP="0050338F" w14:paraId="545D4F2C" w14:textId="619EC77E">
      <w:pPr>
        <w:jc w:val="right"/>
        <w:rPr>
          <w:i/>
          <w:iCs/>
          <w:sz w:val="18"/>
          <w:szCs w:val="18"/>
        </w:rPr>
      </w:pPr>
      <w:r w:rsidRPr="0050338F">
        <w:rPr>
          <w:i/>
          <w:iCs/>
          <w:sz w:val="18"/>
          <w:szCs w:val="18"/>
        </w:rPr>
        <w:t>Respondent count based upon 202</w:t>
      </w:r>
      <w:r w:rsidR="00CF5B3B">
        <w:rPr>
          <w:i/>
          <w:iCs/>
          <w:sz w:val="18"/>
          <w:szCs w:val="18"/>
        </w:rPr>
        <w:t>3</w:t>
      </w:r>
      <w:r w:rsidRPr="0050338F">
        <w:rPr>
          <w:i/>
          <w:iCs/>
          <w:sz w:val="18"/>
          <w:szCs w:val="18"/>
        </w:rPr>
        <w:t xml:space="preserve"> data</w:t>
      </w:r>
    </w:p>
    <w:p w:rsidR="00B46F2C" w:rsidP="00F3170F" w14:paraId="1AB33144" w14:textId="77777777"/>
    <w:p w:rsidR="00B46F2C" w:rsidP="52986056" w14:paraId="6775AEDB" w14:textId="4FA2E1AA">
      <w:pPr>
        <w:rPr>
          <w:b/>
          <w:bCs/>
        </w:rPr>
      </w:pPr>
      <w:r w:rsidRPr="5A1F0541">
        <w:rPr>
          <w:b/>
          <w:bCs/>
        </w:rPr>
        <w:t xml:space="preserve">FEDERAL COST:  </w:t>
      </w:r>
      <w:r w:rsidR="00934CAF">
        <w:t>Assuming an average hourly wage of $30/hr (per estimate from Bureau of Labor and Statistics) for typical audiences visiting CDC.gov, t</w:t>
      </w:r>
      <w:r>
        <w:t xml:space="preserve">he estimated annual cost to the Federal government is </w:t>
      </w:r>
      <w:r w:rsidRPr="5A1F0541" w:rsidR="7560887F">
        <w:rPr>
          <w:b/>
          <w:bCs/>
          <w:u w:val="single"/>
        </w:rPr>
        <w:t>$</w:t>
      </w:r>
      <w:r w:rsidR="00C77DE7">
        <w:rPr>
          <w:b/>
          <w:bCs/>
          <w:u w:val="single"/>
        </w:rPr>
        <w:t>846,540</w:t>
      </w:r>
      <w:r w:rsidRPr="5A1F0541" w:rsidR="7560887F">
        <w:rPr>
          <w:b/>
          <w:bCs/>
        </w:rPr>
        <w:t>.</w:t>
      </w:r>
    </w:p>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BDB6691">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CD382D">
        <w:t>x</w:t>
      </w:r>
      <w:r>
        <w:t>]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2E85E5C4">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r w:rsidR="00EC6371">
        <w:t>.</w:t>
      </w:r>
    </w:p>
    <w:p w:rsidR="00EC6371" w:rsidP="001B0AAA" w14:paraId="742B173B" w14:textId="77777777"/>
    <w:p w:rsidR="007E46E8" w:rsidP="00EC6371" w14:paraId="77E394BF" w14:textId="09B9E98C">
      <w:pPr>
        <w:pStyle w:val="paragraph"/>
        <w:spacing w:before="0" w:beforeAutospacing="0" w:after="0" w:afterAutospacing="0"/>
        <w:textAlignment w:val="baseline"/>
        <w:rPr>
          <w:rStyle w:val="normaltextrun"/>
          <w:rFonts w:eastAsiaTheme="minorEastAsia"/>
        </w:rPr>
      </w:pPr>
      <w:r>
        <w:rPr>
          <w:rStyle w:val="normaltextrun"/>
          <w:rFonts w:eastAsiaTheme="minorEastAsia"/>
        </w:rPr>
        <w:t xml:space="preserve">CDC plans to </w:t>
      </w:r>
      <w:r>
        <w:rPr>
          <w:rStyle w:val="normaltextrun"/>
          <w:rFonts w:eastAsiaTheme="minorEastAsia"/>
        </w:rPr>
        <w:t>select potential participants from lists of CDC contacts including state level organizations, partners, CDC programs, or from an existing panel of participants</w:t>
      </w:r>
      <w:r w:rsidR="00D67EC4">
        <w:rPr>
          <w:rStyle w:val="normaltextrun"/>
          <w:rFonts w:eastAsiaTheme="minorEastAsia"/>
        </w:rPr>
        <w:t xml:space="preserve"> that CDC has access to</w:t>
      </w:r>
      <w:r>
        <w:rPr>
          <w:rStyle w:val="normaltextrun"/>
          <w:rFonts w:eastAsiaTheme="minorEastAsia"/>
        </w:rPr>
        <w:t>.</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388AAAC8">
      <w:pPr>
        <w:ind w:left="720"/>
      </w:pPr>
      <w:r>
        <w:t>[</w:t>
      </w:r>
      <w:r w:rsidR="00A17320">
        <w:t>x</w:t>
      </w:r>
      <w:r>
        <w:t xml:space="preserve">] Web-based or other forms of Social Media </w:t>
      </w:r>
    </w:p>
    <w:p w:rsidR="00B46F2C" w:rsidP="001B0AAA" w14:paraId="6F829B01" w14:textId="77777777">
      <w:pPr>
        <w:ind w:left="720"/>
      </w:pPr>
      <w:r>
        <w:t>[  ] Telephone</w:t>
      </w:r>
      <w:r>
        <w:tab/>
      </w:r>
    </w:p>
    <w:p w:rsidR="00B46F2C" w:rsidP="33491714" w14:paraId="008163E3" w14:textId="64961FED">
      <w:pPr>
        <w:ind w:left="720"/>
      </w:pPr>
      <w:r>
        <w:t>[</w:t>
      </w:r>
      <w:r w:rsidR="55AD83D9">
        <w:t xml:space="preserve"> </w:t>
      </w:r>
      <w:r>
        <w:t>]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0910AEF9">
      <w:pPr>
        <w:pStyle w:val="ListParagraph"/>
        <w:numPr>
          <w:ilvl w:val="0"/>
          <w:numId w:val="17"/>
        </w:numPr>
      </w:pPr>
      <w:r>
        <w:t>Will interviewers or facilitators be used?  [ ] Yes [</w:t>
      </w:r>
      <w:r w:rsidR="00361DDD">
        <w:t>x</w:t>
      </w:r>
      <w:r>
        <w:t xml:space="preserve">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B305B9"/>
    <w:multiLevelType w:val="multilevel"/>
    <w:tmpl w:val="885C9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4916B5F"/>
    <w:multiLevelType w:val="multilevel"/>
    <w:tmpl w:val="BEBE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D1F34"/>
    <w:multiLevelType w:val="multilevel"/>
    <w:tmpl w:val="9D728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5532D3"/>
    <w:multiLevelType w:val="multilevel"/>
    <w:tmpl w:val="1F624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8DE2522"/>
    <w:multiLevelType w:val="multilevel"/>
    <w:tmpl w:val="82C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A6846F2"/>
    <w:multiLevelType w:val="multilevel"/>
    <w:tmpl w:val="FD4C0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DD116B4"/>
    <w:multiLevelType w:val="multilevel"/>
    <w:tmpl w:val="3E9C6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238216">
    <w:abstractNumId w:val="14"/>
  </w:num>
  <w:num w:numId="2" w16cid:durableId="461732746">
    <w:abstractNumId w:val="22"/>
  </w:num>
  <w:num w:numId="3" w16cid:durableId="363024616">
    <w:abstractNumId w:val="19"/>
  </w:num>
  <w:num w:numId="4" w16cid:durableId="312222721">
    <w:abstractNumId w:val="23"/>
  </w:num>
  <w:num w:numId="5" w16cid:durableId="1227490601">
    <w:abstractNumId w:val="4"/>
  </w:num>
  <w:num w:numId="6" w16cid:durableId="2012708829">
    <w:abstractNumId w:val="1"/>
  </w:num>
  <w:num w:numId="7" w16cid:durableId="1595549854">
    <w:abstractNumId w:val="12"/>
  </w:num>
  <w:num w:numId="8" w16cid:durableId="988022148">
    <w:abstractNumId w:val="17"/>
  </w:num>
  <w:num w:numId="9" w16cid:durableId="309336001">
    <w:abstractNumId w:val="13"/>
  </w:num>
  <w:num w:numId="10" w16cid:durableId="1445807283">
    <w:abstractNumId w:val="2"/>
  </w:num>
  <w:num w:numId="11" w16cid:durableId="1048336946">
    <w:abstractNumId w:val="7"/>
  </w:num>
  <w:num w:numId="12" w16cid:durableId="2052463279">
    <w:abstractNumId w:val="8"/>
  </w:num>
  <w:num w:numId="13" w16cid:durableId="2078169146">
    <w:abstractNumId w:val="0"/>
  </w:num>
  <w:num w:numId="14" w16cid:durableId="977999909">
    <w:abstractNumId w:val="18"/>
  </w:num>
  <w:num w:numId="15" w16cid:durableId="1876697355">
    <w:abstractNumId w:val="16"/>
  </w:num>
  <w:num w:numId="16" w16cid:durableId="917522207">
    <w:abstractNumId w:val="15"/>
  </w:num>
  <w:num w:numId="17" w16cid:durableId="997423368">
    <w:abstractNumId w:val="5"/>
  </w:num>
  <w:num w:numId="18" w16cid:durableId="1320424142">
    <w:abstractNumId w:val="6"/>
  </w:num>
  <w:num w:numId="19" w16cid:durableId="590285811">
    <w:abstractNumId w:val="9"/>
  </w:num>
  <w:num w:numId="20" w16cid:durableId="1184637796">
    <w:abstractNumId w:val="24"/>
  </w:num>
  <w:num w:numId="21" w16cid:durableId="1612516448">
    <w:abstractNumId w:val="11"/>
  </w:num>
  <w:num w:numId="22" w16cid:durableId="1713118312">
    <w:abstractNumId w:val="21"/>
  </w:num>
  <w:num w:numId="23" w16cid:durableId="691541033">
    <w:abstractNumId w:val="10"/>
  </w:num>
  <w:num w:numId="24" w16cid:durableId="1696662065">
    <w:abstractNumId w:val="3"/>
  </w:num>
  <w:num w:numId="25" w16cid:durableId="11165618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39A6"/>
    <w:rsid w:val="00023A57"/>
    <w:rsid w:val="0003096B"/>
    <w:rsid w:val="00047A64"/>
    <w:rsid w:val="00057E33"/>
    <w:rsid w:val="00067329"/>
    <w:rsid w:val="0007608A"/>
    <w:rsid w:val="00077B4F"/>
    <w:rsid w:val="000B2838"/>
    <w:rsid w:val="000D168C"/>
    <w:rsid w:val="000D44CA"/>
    <w:rsid w:val="000E200B"/>
    <w:rsid w:val="000F68BE"/>
    <w:rsid w:val="000F6D85"/>
    <w:rsid w:val="00116693"/>
    <w:rsid w:val="00123836"/>
    <w:rsid w:val="00145293"/>
    <w:rsid w:val="00146B20"/>
    <w:rsid w:val="00170D16"/>
    <w:rsid w:val="001844C9"/>
    <w:rsid w:val="001927A4"/>
    <w:rsid w:val="00194A96"/>
    <w:rsid w:val="00194AC6"/>
    <w:rsid w:val="001A23B0"/>
    <w:rsid w:val="001A2541"/>
    <w:rsid w:val="001A25CC"/>
    <w:rsid w:val="001B0AAA"/>
    <w:rsid w:val="001C39F7"/>
    <w:rsid w:val="00202A66"/>
    <w:rsid w:val="00204D38"/>
    <w:rsid w:val="00227CEB"/>
    <w:rsid w:val="00237B48"/>
    <w:rsid w:val="0024521E"/>
    <w:rsid w:val="00251F93"/>
    <w:rsid w:val="00263C3D"/>
    <w:rsid w:val="00265236"/>
    <w:rsid w:val="00274D0B"/>
    <w:rsid w:val="002821FF"/>
    <w:rsid w:val="0028345E"/>
    <w:rsid w:val="00287AD3"/>
    <w:rsid w:val="00291893"/>
    <w:rsid w:val="0029250C"/>
    <w:rsid w:val="002B3AE5"/>
    <w:rsid w:val="002B3C95"/>
    <w:rsid w:val="002D0B92"/>
    <w:rsid w:val="002E03C2"/>
    <w:rsid w:val="002E45A0"/>
    <w:rsid w:val="002E52CD"/>
    <w:rsid w:val="002E6D68"/>
    <w:rsid w:val="00310157"/>
    <w:rsid w:val="003462DD"/>
    <w:rsid w:val="00354B3A"/>
    <w:rsid w:val="00361DDD"/>
    <w:rsid w:val="003675DB"/>
    <w:rsid w:val="003750D8"/>
    <w:rsid w:val="003859BC"/>
    <w:rsid w:val="00385BD7"/>
    <w:rsid w:val="00391BB4"/>
    <w:rsid w:val="003A4C87"/>
    <w:rsid w:val="003BBF66"/>
    <w:rsid w:val="003C4F49"/>
    <w:rsid w:val="003D5BBE"/>
    <w:rsid w:val="003E05AC"/>
    <w:rsid w:val="003E3C61"/>
    <w:rsid w:val="003F1C5B"/>
    <w:rsid w:val="0040417A"/>
    <w:rsid w:val="0041337D"/>
    <w:rsid w:val="00434E33"/>
    <w:rsid w:val="00441434"/>
    <w:rsid w:val="00450CC2"/>
    <w:rsid w:val="0045264C"/>
    <w:rsid w:val="0047401B"/>
    <w:rsid w:val="00476A44"/>
    <w:rsid w:val="00482F43"/>
    <w:rsid w:val="004876EC"/>
    <w:rsid w:val="004A52CE"/>
    <w:rsid w:val="004D6E14"/>
    <w:rsid w:val="004E1C18"/>
    <w:rsid w:val="004E5522"/>
    <w:rsid w:val="004F31A2"/>
    <w:rsid w:val="005009B0"/>
    <w:rsid w:val="0050338F"/>
    <w:rsid w:val="00512CA7"/>
    <w:rsid w:val="00516D07"/>
    <w:rsid w:val="00594D9F"/>
    <w:rsid w:val="005A1006"/>
    <w:rsid w:val="005A1ED9"/>
    <w:rsid w:val="005A33D3"/>
    <w:rsid w:val="005B001E"/>
    <w:rsid w:val="005B6644"/>
    <w:rsid w:val="005E714A"/>
    <w:rsid w:val="005F4BFA"/>
    <w:rsid w:val="006140A0"/>
    <w:rsid w:val="00621E79"/>
    <w:rsid w:val="006272FD"/>
    <w:rsid w:val="00636621"/>
    <w:rsid w:val="00641602"/>
    <w:rsid w:val="00642B49"/>
    <w:rsid w:val="00642B7F"/>
    <w:rsid w:val="00660A3F"/>
    <w:rsid w:val="00660F5C"/>
    <w:rsid w:val="00677052"/>
    <w:rsid w:val="006832D9"/>
    <w:rsid w:val="0069403B"/>
    <w:rsid w:val="0069676B"/>
    <w:rsid w:val="006A2F4D"/>
    <w:rsid w:val="006B56FC"/>
    <w:rsid w:val="006C11EF"/>
    <w:rsid w:val="006E2AA0"/>
    <w:rsid w:val="006F3DDE"/>
    <w:rsid w:val="00704678"/>
    <w:rsid w:val="007057A7"/>
    <w:rsid w:val="00736E4E"/>
    <w:rsid w:val="007425E7"/>
    <w:rsid w:val="007617ED"/>
    <w:rsid w:val="007660BB"/>
    <w:rsid w:val="007722BC"/>
    <w:rsid w:val="007B05B4"/>
    <w:rsid w:val="007B5322"/>
    <w:rsid w:val="007B793A"/>
    <w:rsid w:val="007D3E88"/>
    <w:rsid w:val="007D550B"/>
    <w:rsid w:val="007E46E8"/>
    <w:rsid w:val="00802607"/>
    <w:rsid w:val="008101A5"/>
    <w:rsid w:val="008152C6"/>
    <w:rsid w:val="00822664"/>
    <w:rsid w:val="00830693"/>
    <w:rsid w:val="00843796"/>
    <w:rsid w:val="0086434C"/>
    <w:rsid w:val="00895229"/>
    <w:rsid w:val="008A0289"/>
    <w:rsid w:val="008A3162"/>
    <w:rsid w:val="008B0153"/>
    <w:rsid w:val="008C1D5E"/>
    <w:rsid w:val="008F0203"/>
    <w:rsid w:val="008F50D4"/>
    <w:rsid w:val="009020AD"/>
    <w:rsid w:val="009204B3"/>
    <w:rsid w:val="009239AA"/>
    <w:rsid w:val="00930A73"/>
    <w:rsid w:val="00934CAF"/>
    <w:rsid w:val="00935927"/>
    <w:rsid w:val="00935ADA"/>
    <w:rsid w:val="00946B6C"/>
    <w:rsid w:val="00955A71"/>
    <w:rsid w:val="0096108F"/>
    <w:rsid w:val="009649CB"/>
    <w:rsid w:val="00980EC4"/>
    <w:rsid w:val="00993C7F"/>
    <w:rsid w:val="00994C98"/>
    <w:rsid w:val="009C13B9"/>
    <w:rsid w:val="009D01A2"/>
    <w:rsid w:val="009D0DF0"/>
    <w:rsid w:val="009F5923"/>
    <w:rsid w:val="00A17320"/>
    <w:rsid w:val="00A37838"/>
    <w:rsid w:val="00A403BB"/>
    <w:rsid w:val="00A52278"/>
    <w:rsid w:val="00A674DF"/>
    <w:rsid w:val="00A83AA6"/>
    <w:rsid w:val="00AA16AD"/>
    <w:rsid w:val="00AA4582"/>
    <w:rsid w:val="00AB7942"/>
    <w:rsid w:val="00AC27BD"/>
    <w:rsid w:val="00AD3D72"/>
    <w:rsid w:val="00AD5E4D"/>
    <w:rsid w:val="00AE00A0"/>
    <w:rsid w:val="00AE1809"/>
    <w:rsid w:val="00AE3DF7"/>
    <w:rsid w:val="00AF693D"/>
    <w:rsid w:val="00B116CE"/>
    <w:rsid w:val="00B46F2C"/>
    <w:rsid w:val="00B76F71"/>
    <w:rsid w:val="00B7D3D7"/>
    <w:rsid w:val="00B80D76"/>
    <w:rsid w:val="00B8239C"/>
    <w:rsid w:val="00B876F2"/>
    <w:rsid w:val="00B92828"/>
    <w:rsid w:val="00BA2105"/>
    <w:rsid w:val="00BA7E06"/>
    <w:rsid w:val="00BB43B5"/>
    <w:rsid w:val="00BB6219"/>
    <w:rsid w:val="00BD290F"/>
    <w:rsid w:val="00C008AA"/>
    <w:rsid w:val="00C02291"/>
    <w:rsid w:val="00C14CC4"/>
    <w:rsid w:val="00C33C52"/>
    <w:rsid w:val="00C40D8B"/>
    <w:rsid w:val="00C4140C"/>
    <w:rsid w:val="00C51BBB"/>
    <w:rsid w:val="00C77DE7"/>
    <w:rsid w:val="00C809B5"/>
    <w:rsid w:val="00C8407A"/>
    <w:rsid w:val="00C8488C"/>
    <w:rsid w:val="00C86E91"/>
    <w:rsid w:val="00C9606B"/>
    <w:rsid w:val="00CA2650"/>
    <w:rsid w:val="00CA2EAD"/>
    <w:rsid w:val="00CB1078"/>
    <w:rsid w:val="00CC6FAF"/>
    <w:rsid w:val="00CD1E64"/>
    <w:rsid w:val="00CD382D"/>
    <w:rsid w:val="00CE7721"/>
    <w:rsid w:val="00CF0E45"/>
    <w:rsid w:val="00CF5B3B"/>
    <w:rsid w:val="00CF6B52"/>
    <w:rsid w:val="00D00132"/>
    <w:rsid w:val="00D013BC"/>
    <w:rsid w:val="00D11086"/>
    <w:rsid w:val="00D24698"/>
    <w:rsid w:val="00D33AA9"/>
    <w:rsid w:val="00D37ACD"/>
    <w:rsid w:val="00D553E8"/>
    <w:rsid w:val="00D6383F"/>
    <w:rsid w:val="00D67EC4"/>
    <w:rsid w:val="00D71221"/>
    <w:rsid w:val="00D727D2"/>
    <w:rsid w:val="00D75203"/>
    <w:rsid w:val="00DB59D0"/>
    <w:rsid w:val="00DC33D3"/>
    <w:rsid w:val="00DD3CA8"/>
    <w:rsid w:val="00DE58A8"/>
    <w:rsid w:val="00DFD1C0"/>
    <w:rsid w:val="00E02391"/>
    <w:rsid w:val="00E252F3"/>
    <w:rsid w:val="00E26329"/>
    <w:rsid w:val="00E367FA"/>
    <w:rsid w:val="00E40B50"/>
    <w:rsid w:val="00E41971"/>
    <w:rsid w:val="00E50293"/>
    <w:rsid w:val="00E55CBE"/>
    <w:rsid w:val="00E57B71"/>
    <w:rsid w:val="00E65FFC"/>
    <w:rsid w:val="00E77EFE"/>
    <w:rsid w:val="00E80951"/>
    <w:rsid w:val="00E854FE"/>
    <w:rsid w:val="00E86CC6"/>
    <w:rsid w:val="00EB1587"/>
    <w:rsid w:val="00EB56B3"/>
    <w:rsid w:val="00EC408C"/>
    <w:rsid w:val="00EC6371"/>
    <w:rsid w:val="00ED6492"/>
    <w:rsid w:val="00EF2095"/>
    <w:rsid w:val="00EF484B"/>
    <w:rsid w:val="00F06866"/>
    <w:rsid w:val="00F121F6"/>
    <w:rsid w:val="00F132BA"/>
    <w:rsid w:val="00F15956"/>
    <w:rsid w:val="00F17DE8"/>
    <w:rsid w:val="00F24CFC"/>
    <w:rsid w:val="00F3170F"/>
    <w:rsid w:val="00F3472B"/>
    <w:rsid w:val="00F4017B"/>
    <w:rsid w:val="00F54F1F"/>
    <w:rsid w:val="00F60CA9"/>
    <w:rsid w:val="00F67BB8"/>
    <w:rsid w:val="00F90864"/>
    <w:rsid w:val="00F976B0"/>
    <w:rsid w:val="00FA0E64"/>
    <w:rsid w:val="00FA3AF2"/>
    <w:rsid w:val="00FA6DE7"/>
    <w:rsid w:val="00FB258E"/>
    <w:rsid w:val="00FB702E"/>
    <w:rsid w:val="00FC0A8E"/>
    <w:rsid w:val="00FD6D92"/>
    <w:rsid w:val="00FE2FA6"/>
    <w:rsid w:val="00FE3DF2"/>
    <w:rsid w:val="01058C74"/>
    <w:rsid w:val="024DDAAC"/>
    <w:rsid w:val="02A03CDA"/>
    <w:rsid w:val="02CE9EF4"/>
    <w:rsid w:val="0340E12D"/>
    <w:rsid w:val="042A49E7"/>
    <w:rsid w:val="0441DFA9"/>
    <w:rsid w:val="04DEC680"/>
    <w:rsid w:val="05DDB00A"/>
    <w:rsid w:val="06EC3933"/>
    <w:rsid w:val="0756971A"/>
    <w:rsid w:val="07A21017"/>
    <w:rsid w:val="08908A90"/>
    <w:rsid w:val="093DE078"/>
    <w:rsid w:val="09A86EFF"/>
    <w:rsid w:val="0B349A61"/>
    <w:rsid w:val="0D4A2706"/>
    <w:rsid w:val="0D983DEB"/>
    <w:rsid w:val="0E845046"/>
    <w:rsid w:val="1006F84A"/>
    <w:rsid w:val="10BF8CE6"/>
    <w:rsid w:val="121F5729"/>
    <w:rsid w:val="12246AEA"/>
    <w:rsid w:val="12273353"/>
    <w:rsid w:val="13D4649E"/>
    <w:rsid w:val="157DABB9"/>
    <w:rsid w:val="1666F307"/>
    <w:rsid w:val="171CBBB5"/>
    <w:rsid w:val="17BFCBD4"/>
    <w:rsid w:val="17F262D8"/>
    <w:rsid w:val="19DE292E"/>
    <w:rsid w:val="1ACF95FD"/>
    <w:rsid w:val="1B62D34E"/>
    <w:rsid w:val="1DD150BF"/>
    <w:rsid w:val="1E1D4876"/>
    <w:rsid w:val="1F09C88B"/>
    <w:rsid w:val="1FD5FB36"/>
    <w:rsid w:val="2108F181"/>
    <w:rsid w:val="2232EBE9"/>
    <w:rsid w:val="238BFE70"/>
    <w:rsid w:val="23BC58C1"/>
    <w:rsid w:val="24EE054E"/>
    <w:rsid w:val="25C12A51"/>
    <w:rsid w:val="263C700B"/>
    <w:rsid w:val="266A2BD7"/>
    <w:rsid w:val="26EC909D"/>
    <w:rsid w:val="2766F82E"/>
    <w:rsid w:val="298AF151"/>
    <w:rsid w:val="2AF29F90"/>
    <w:rsid w:val="2B99BE0A"/>
    <w:rsid w:val="2C5391AE"/>
    <w:rsid w:val="2CA73C52"/>
    <w:rsid w:val="2E04E559"/>
    <w:rsid w:val="2E710D81"/>
    <w:rsid w:val="2E845FC6"/>
    <w:rsid w:val="2F3703E8"/>
    <w:rsid w:val="2F8B3270"/>
    <w:rsid w:val="2FF2CE5B"/>
    <w:rsid w:val="30387095"/>
    <w:rsid w:val="310DDA74"/>
    <w:rsid w:val="319364F6"/>
    <w:rsid w:val="31C74F6B"/>
    <w:rsid w:val="31F5D0E6"/>
    <w:rsid w:val="322C4756"/>
    <w:rsid w:val="3255C616"/>
    <w:rsid w:val="32605763"/>
    <w:rsid w:val="33157D6E"/>
    <w:rsid w:val="33491714"/>
    <w:rsid w:val="336DA1DC"/>
    <w:rsid w:val="35168D00"/>
    <w:rsid w:val="35996DEC"/>
    <w:rsid w:val="3713F00C"/>
    <w:rsid w:val="378A7976"/>
    <w:rsid w:val="37964455"/>
    <w:rsid w:val="37BFCC58"/>
    <w:rsid w:val="387A0CF3"/>
    <w:rsid w:val="38C6EDC7"/>
    <w:rsid w:val="391772E0"/>
    <w:rsid w:val="3A8EC5F8"/>
    <w:rsid w:val="3ACE824C"/>
    <w:rsid w:val="3AF8F142"/>
    <w:rsid w:val="3BFC3250"/>
    <w:rsid w:val="3CB57FC3"/>
    <w:rsid w:val="3E4DCFE7"/>
    <w:rsid w:val="40AF4841"/>
    <w:rsid w:val="410B4350"/>
    <w:rsid w:val="44943463"/>
    <w:rsid w:val="44F14B6F"/>
    <w:rsid w:val="4596AEED"/>
    <w:rsid w:val="45AD1FBB"/>
    <w:rsid w:val="47F361E4"/>
    <w:rsid w:val="481BF190"/>
    <w:rsid w:val="4AD2CE0A"/>
    <w:rsid w:val="4B060754"/>
    <w:rsid w:val="4E7F0558"/>
    <w:rsid w:val="4EF31746"/>
    <w:rsid w:val="523B5C9B"/>
    <w:rsid w:val="52986056"/>
    <w:rsid w:val="52CB9BA3"/>
    <w:rsid w:val="538AE18F"/>
    <w:rsid w:val="5489FA3F"/>
    <w:rsid w:val="54EE46DC"/>
    <w:rsid w:val="55AD83D9"/>
    <w:rsid w:val="567D1C9C"/>
    <w:rsid w:val="57C3D3B9"/>
    <w:rsid w:val="5818ECFD"/>
    <w:rsid w:val="586D59BF"/>
    <w:rsid w:val="5933F916"/>
    <w:rsid w:val="597F7160"/>
    <w:rsid w:val="5A0CA33B"/>
    <w:rsid w:val="5A1F0541"/>
    <w:rsid w:val="5A71B2F3"/>
    <w:rsid w:val="5A8A75F1"/>
    <w:rsid w:val="5AC51C75"/>
    <w:rsid w:val="5BC38C6A"/>
    <w:rsid w:val="5CC8C3D7"/>
    <w:rsid w:val="5CEC5E20"/>
    <w:rsid w:val="60F0717F"/>
    <w:rsid w:val="62164F30"/>
    <w:rsid w:val="6255ED79"/>
    <w:rsid w:val="632CCC48"/>
    <w:rsid w:val="63E96CF4"/>
    <w:rsid w:val="66025AC8"/>
    <w:rsid w:val="66707331"/>
    <w:rsid w:val="66729E40"/>
    <w:rsid w:val="66BA355C"/>
    <w:rsid w:val="66C0EB8B"/>
    <w:rsid w:val="66D7AEDB"/>
    <w:rsid w:val="673E677E"/>
    <w:rsid w:val="67859C6E"/>
    <w:rsid w:val="680C4392"/>
    <w:rsid w:val="6831624A"/>
    <w:rsid w:val="69AA3F02"/>
    <w:rsid w:val="6AB17CAA"/>
    <w:rsid w:val="6D6314E7"/>
    <w:rsid w:val="6D67B247"/>
    <w:rsid w:val="6E8D1774"/>
    <w:rsid w:val="70EDA35D"/>
    <w:rsid w:val="70F5A6D2"/>
    <w:rsid w:val="71D1B2D7"/>
    <w:rsid w:val="730E1722"/>
    <w:rsid w:val="736F501B"/>
    <w:rsid w:val="7560887F"/>
    <w:rsid w:val="75676A1D"/>
    <w:rsid w:val="75ACBEA0"/>
    <w:rsid w:val="75D1DA5E"/>
    <w:rsid w:val="76401442"/>
    <w:rsid w:val="769DC5AB"/>
    <w:rsid w:val="774CFF92"/>
    <w:rsid w:val="78A6F865"/>
    <w:rsid w:val="79739F87"/>
    <w:rsid w:val="7A385357"/>
    <w:rsid w:val="7A42C8C6"/>
    <w:rsid w:val="7A84A054"/>
    <w:rsid w:val="7AD087AF"/>
    <w:rsid w:val="7C1FFC03"/>
    <w:rsid w:val="7C3D0B99"/>
    <w:rsid w:val="7DF4505B"/>
    <w:rsid w:val="7FBBBF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paragraph">
    <w:name w:val="paragraph"/>
    <w:basedOn w:val="Normal"/>
    <w:rsid w:val="00C4140C"/>
    <w:pPr>
      <w:spacing w:before="100" w:beforeAutospacing="1" w:after="100" w:afterAutospacing="1"/>
    </w:pPr>
  </w:style>
  <w:style w:type="character" w:customStyle="1" w:styleId="eop">
    <w:name w:val="eop"/>
    <w:basedOn w:val="DefaultParagraphFont"/>
    <w:rsid w:val="00C4140C"/>
  </w:style>
  <w:style w:type="character" w:customStyle="1" w:styleId="normaltextrun">
    <w:name w:val="normaltextrun"/>
    <w:basedOn w:val="DefaultParagraphFont"/>
    <w:rsid w:val="00C4140C"/>
  </w:style>
  <w:style w:type="character" w:customStyle="1" w:styleId="advancedproofingissue">
    <w:name w:val="advancedproofingissue"/>
    <w:basedOn w:val="DefaultParagraphFont"/>
    <w:rsid w:val="00C4140C"/>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rsid w:val="00F67BB8"/>
    <w:rPr>
      <w:color w:val="0000FF"/>
      <w:u w:val="single"/>
    </w:rPr>
  </w:style>
  <w:style w:type="paragraph" w:styleId="Revision">
    <w:name w:val="Revision"/>
    <w:hidden/>
    <w:uiPriority w:val="99"/>
    <w:semiHidden/>
    <w:rsid w:val="00204D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govinfo.library.unt.edu/npr/library/direct/orders/2222.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7c2668-6431-41a3-a3b7-a5f3ee82b7a6">
      <Terms xmlns="http://schemas.microsoft.com/office/infopath/2007/PartnerControls"/>
    </lcf76f155ced4ddcb4097134ff3c332f>
    <TaxCatchAll xmlns="d5dfb2cc-80b4-48f7-a123-69e932179ba4" xsi:nil="true"/>
    <MediaLengthInSeconds xmlns="577c2668-6431-41a3-a3b7-a5f3ee82b7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A959396E474A468FC55D04381A8D09" ma:contentTypeVersion="9" ma:contentTypeDescription="Create a new document." ma:contentTypeScope="" ma:versionID="e85d78182be1bd99003e68ab2fa9fe7d">
  <xsd:schema xmlns:xsd="http://www.w3.org/2001/XMLSchema" xmlns:xs="http://www.w3.org/2001/XMLSchema" xmlns:p="http://schemas.microsoft.com/office/2006/metadata/properties" xmlns:ns2="577c2668-6431-41a3-a3b7-a5f3ee82b7a6" xmlns:ns3="d5dfb2cc-80b4-48f7-a123-69e932179ba4" targetNamespace="http://schemas.microsoft.com/office/2006/metadata/properties" ma:root="true" ma:fieldsID="f709bd6e2a6e0ed79987a31b930da268" ns2:_="" ns3:_="">
    <xsd:import namespace="577c2668-6431-41a3-a3b7-a5f3ee82b7a6"/>
    <xsd:import namespace="d5dfb2cc-80b4-48f7-a123-69e932179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c2668-6431-41a3-a3b7-a5f3ee82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fb2cc-80b4-48f7-a123-69e932179b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603844-2b21-4457-8440-3b93eb6c9b09}" ma:internalName="TaxCatchAll" ma:showField="CatchAllData" ma:web="d5dfb2cc-80b4-48f7-a123-69e932179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2.xml><?xml version="1.0" encoding="utf-8"?>
<ds:datastoreItem xmlns:ds="http://schemas.openxmlformats.org/officeDocument/2006/customXml" ds:itemID="{2F4781A6-32A0-41C1-A865-161357746C05}">
  <ds:schemaRefs>
    <ds:schemaRef ds:uri="http://schemas.microsoft.com/office/2006/metadata/properties"/>
    <ds:schemaRef ds:uri="http://schemas.microsoft.com/office/infopath/2007/PartnerControls"/>
    <ds:schemaRef ds:uri="577c2668-6431-41a3-a3b7-a5f3ee82b7a6"/>
    <ds:schemaRef ds:uri="d5dfb2cc-80b4-48f7-a123-69e932179ba4"/>
  </ds:schemaRefs>
</ds:datastoreItem>
</file>

<file path=customXml/itemProps3.xml><?xml version="1.0" encoding="utf-8"?>
<ds:datastoreItem xmlns:ds="http://schemas.openxmlformats.org/officeDocument/2006/customXml" ds:itemID="{3C60A2F7-5E1A-4D17-BD5F-B239F663E0C5}">
  <ds:schemaRefs>
    <ds:schemaRef ds:uri="http://schemas.microsoft.com/sharepoint/v3/contenttype/forms"/>
  </ds:schemaRefs>
</ds:datastoreItem>
</file>

<file path=customXml/itemProps4.xml><?xml version="1.0" encoding="utf-8"?>
<ds:datastoreItem xmlns:ds="http://schemas.openxmlformats.org/officeDocument/2006/customXml" ds:itemID="{98C824C4-63C1-4196-8D23-B4C55819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c2668-6431-41a3-a3b7-a5f3ee82b7a6"/>
    <ds:schemaRef ds:uri="d5dfb2cc-80b4-48f7-a123-69e932179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1962</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(CDC/IOD/OS)</cp:lastModifiedBy>
  <cp:revision>3</cp:revision>
  <cp:lastPrinted>2019-03-29T13:58:00Z</cp:lastPrinted>
  <dcterms:created xsi:type="dcterms:W3CDTF">2024-10-30T13:57:00Z</dcterms:created>
  <dcterms:modified xsi:type="dcterms:W3CDTF">2024-10-30T14:00:00Z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0x01010009A959396E474A468FC55D04381A8D09</vt:lpwstr>
  </property>
  <property fmtid="{D5CDD505-2E9C-101B-9397-08002B2CF9AE}" pid="4" name="MediaServiceImageTags">
    <vt:lpwstr/>
  </property>
  <property fmtid="{D5CDD505-2E9C-101B-9397-08002B2CF9AE}" pid="5" name="MSIP_Label_7b94a7b8-f06c-4dfe-bdcc-9b548fd58c31_ActionId">
    <vt:lpwstr>1dd939b7-340f-40f6-a4e5-ade93c70f2ce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2022-05-13T16:36:36Z</vt:lpwstr>
  </property>
  <property fmtid="{D5CDD505-2E9C-101B-9397-08002B2CF9AE}" pid="11" name="MSIP_Label_7b94a7b8-f06c-4dfe-bdcc-9b548fd58c31_SiteId">
    <vt:lpwstr>9ce70869-60db-44fd-abe8-d2767077fc8f</vt:lpwstr>
  </property>
  <property fmtid="{D5CDD505-2E9C-101B-9397-08002B2CF9AE}" pid="12" name="Order">
    <vt:r8>967200</vt:r8>
  </property>
  <property fmtid="{D5CDD505-2E9C-101B-9397-08002B2CF9AE}" pid="13" name="SharedWithUsers">
    <vt:lpwstr>285;#Griffin, Dawn (CDC/OD/OADC);#228;#Mitchell, Betsy (CDC/OD/OADC)</vt:lpwstr>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y fmtid="{D5CDD505-2E9C-101B-9397-08002B2CF9AE}" pid="19" name="_NewReviewCycle">
    <vt:lpwstr/>
  </property>
</Properties>
</file>