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41A70E2D">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2B2D29E">
            <w:pPr>
              <w:rPr>
                <w:rFonts w:eastAsiaTheme="minorHAnsi"/>
                <w:sz w:val="22"/>
                <w:szCs w:val="22"/>
              </w:rPr>
            </w:pPr>
            <w:r>
              <w:rPr>
                <w:rFonts w:eastAsiaTheme="minorHAnsi"/>
                <w:sz w:val="22"/>
                <w:szCs w:val="22"/>
              </w:rPr>
              <w:t xml:space="preserve">[ </w:t>
            </w:r>
            <w:r w:rsidR="00F658BE">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211DA2BF">
            <w:pPr>
              <w:widowControl w:val="0"/>
              <w:rPr>
                <w:sz w:val="22"/>
                <w:szCs w:val="22"/>
              </w:rPr>
            </w:pPr>
            <w:r>
              <w:rPr>
                <w:rFonts w:eastAsiaTheme="minorHAnsi"/>
                <w:sz w:val="22"/>
                <w:szCs w:val="22"/>
              </w:rPr>
              <w:t>[  ]</w:t>
            </w:r>
            <w:r>
              <w:rPr>
                <w:rFonts w:eastAsiaTheme="minorHAnsi"/>
                <w:sz w:val="22"/>
                <w:szCs w:val="22"/>
              </w:rPr>
              <w:t xml:space="preserve"> Yes     [</w:t>
            </w:r>
            <w:r w:rsidR="00800705">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25C5164">
            <w:pPr>
              <w:rPr>
                <w:rFonts w:eastAsiaTheme="minorHAnsi"/>
                <w:sz w:val="22"/>
                <w:szCs w:val="22"/>
              </w:rPr>
            </w:pPr>
            <w:r>
              <w:rPr>
                <w:rFonts w:eastAsiaTheme="minorHAnsi"/>
                <w:sz w:val="22"/>
                <w:szCs w:val="22"/>
              </w:rPr>
              <w:t xml:space="preserve">[ </w:t>
            </w:r>
            <w:r w:rsidR="00044131">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08F94478">
            <w:pPr>
              <w:widowControl w:val="0"/>
              <w:rPr>
                <w:sz w:val="22"/>
                <w:szCs w:val="22"/>
              </w:rPr>
            </w:pPr>
            <w:r>
              <w:rPr>
                <w:rFonts w:eastAsiaTheme="minorHAnsi"/>
                <w:sz w:val="22"/>
                <w:szCs w:val="22"/>
              </w:rPr>
              <w:t>[  ]</w:t>
            </w:r>
            <w:r>
              <w:rPr>
                <w:rFonts w:eastAsiaTheme="minorHAnsi"/>
                <w:sz w:val="22"/>
                <w:szCs w:val="22"/>
              </w:rPr>
              <w:t xml:space="preserve"> Yes     [  </w:t>
            </w:r>
            <w:r w:rsidR="00800705">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AAB3F20">
            <w:pPr>
              <w:rPr>
                <w:rFonts w:eastAsiaTheme="minorHAnsi"/>
                <w:sz w:val="22"/>
                <w:szCs w:val="22"/>
              </w:rPr>
            </w:pPr>
            <w:r>
              <w:rPr>
                <w:rFonts w:eastAsiaTheme="minorHAnsi"/>
                <w:sz w:val="22"/>
                <w:szCs w:val="22"/>
              </w:rPr>
              <w:t xml:space="preserve">[ </w:t>
            </w:r>
            <w:r w:rsidR="00044131">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5DC46EB8">
            <w:pPr>
              <w:widowControl w:val="0"/>
              <w:rPr>
                <w:sz w:val="22"/>
                <w:szCs w:val="22"/>
              </w:rPr>
            </w:pPr>
            <w:r>
              <w:rPr>
                <w:rFonts w:eastAsiaTheme="minorHAnsi"/>
                <w:sz w:val="22"/>
                <w:szCs w:val="22"/>
              </w:rPr>
              <w:t>[  ]</w:t>
            </w:r>
            <w:r>
              <w:rPr>
                <w:rFonts w:eastAsiaTheme="minorHAnsi"/>
                <w:sz w:val="22"/>
                <w:szCs w:val="22"/>
              </w:rPr>
              <w:t xml:space="preserve"> Yes     [</w:t>
            </w:r>
            <w:r w:rsidR="00800705">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6A16147">
            <w:pPr>
              <w:rPr>
                <w:rFonts w:eastAsiaTheme="minorHAnsi"/>
                <w:sz w:val="22"/>
                <w:szCs w:val="22"/>
              </w:rPr>
            </w:pPr>
            <w:r>
              <w:rPr>
                <w:rFonts w:eastAsiaTheme="minorHAnsi"/>
                <w:sz w:val="22"/>
                <w:szCs w:val="22"/>
              </w:rPr>
              <w:t>[</w:t>
            </w:r>
            <w:r w:rsidR="00044131">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53D8771A">
            <w:pPr>
              <w:widowControl w:val="0"/>
              <w:rPr>
                <w:sz w:val="22"/>
                <w:szCs w:val="22"/>
              </w:rPr>
            </w:pPr>
            <w:r>
              <w:rPr>
                <w:rFonts w:eastAsiaTheme="minorHAnsi"/>
                <w:sz w:val="22"/>
                <w:szCs w:val="22"/>
              </w:rPr>
              <w:t>[  ]</w:t>
            </w:r>
            <w:r>
              <w:rPr>
                <w:rFonts w:eastAsiaTheme="minorHAnsi"/>
                <w:sz w:val="22"/>
                <w:szCs w:val="22"/>
              </w:rPr>
              <w:t xml:space="preserve"> Yes     [ </w:t>
            </w:r>
            <w:r w:rsidR="00800705">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81DB28A">
            <w:pPr>
              <w:rPr>
                <w:rFonts w:eastAsiaTheme="minorHAnsi"/>
                <w:sz w:val="22"/>
                <w:szCs w:val="22"/>
              </w:rPr>
            </w:pPr>
            <w:r>
              <w:rPr>
                <w:rFonts w:eastAsiaTheme="minorHAnsi"/>
                <w:sz w:val="22"/>
                <w:szCs w:val="22"/>
              </w:rPr>
              <w:t>[</w:t>
            </w:r>
            <w:r w:rsidR="00044131">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25DF1F8">
            <w:pPr>
              <w:widowControl w:val="0"/>
              <w:rPr>
                <w:sz w:val="22"/>
                <w:szCs w:val="22"/>
              </w:rPr>
            </w:pPr>
            <w:r>
              <w:rPr>
                <w:rFonts w:eastAsiaTheme="minorHAnsi"/>
                <w:sz w:val="22"/>
                <w:szCs w:val="22"/>
              </w:rPr>
              <w:t>[  ]</w:t>
            </w:r>
            <w:r>
              <w:rPr>
                <w:rFonts w:eastAsiaTheme="minorHAnsi"/>
                <w:sz w:val="22"/>
                <w:szCs w:val="22"/>
              </w:rPr>
              <w:t xml:space="preserve"> Yes     [ </w:t>
            </w:r>
            <w:r w:rsidR="00800705">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0FDBBE3">
            <w:pPr>
              <w:rPr>
                <w:sz w:val="22"/>
                <w:szCs w:val="22"/>
              </w:rPr>
            </w:pPr>
            <w:r w:rsidRPr="003C4F49">
              <w:rPr>
                <w:rFonts w:eastAsiaTheme="minorHAnsi"/>
                <w:sz w:val="22"/>
                <w:szCs w:val="22"/>
              </w:rPr>
              <w:t>[</w:t>
            </w:r>
            <w:r w:rsidR="00800705">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14:paraId="47D846A5" w14:textId="7DB109B7">
      <w:pPr>
        <w:pStyle w:val="ListParagraph"/>
        <w:ind w:left="0"/>
        <w:rPr>
          <w:sz w:val="22"/>
          <w:szCs w:val="22"/>
        </w:rPr>
      </w:pPr>
      <w:r>
        <w:t xml:space="preserve">Note: Use OMB format when asking race/ethnicity as well as gender questions. </w:t>
      </w:r>
    </w:p>
    <w:p w:rsidR="00145293" w:rsidP="00443C35" w14:paraId="71B5FAB9" w14:textId="77777777">
      <w:pPr>
        <w:widowControl w:val="0"/>
        <w:spacing w:before="120"/>
        <w:rPr>
          <w:sz w:val="22"/>
          <w:szCs w:val="22"/>
        </w:rPr>
      </w:pPr>
    </w:p>
    <w:p w:rsidR="00B46F2C" w14:paraId="29476A1F" w14:textId="34A66851">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D75A5A">
        <w:rPr>
          <w:noProof/>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7" type="#_x0000_t32" alt="Title: Title Underline - Description: Underlining of Title" style="width:469.5pt;height:3pt;margin-top:0;margin-left:0;mso-wrap-distance-bottom:0;mso-wrap-distance-left:9pt;mso-wrap-distance-right:9pt;mso-wrap-distance-top:0;mso-wrap-style:square;position:absolute;visibility:visible;z-index:251663360" strokeweight="1.5pt">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allowOverlap="1">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5" o:spid="_x0000_s1028" type="#_x0000_t32" alt="Title: Title Underline - Description: Underlining of Title" style="width:469.5pt;height:3pt;margin-top:0;margin-left:0;mso-wrap-distance-bottom:0;mso-wrap-distance-left:9pt;mso-wrap-distance-right:9pt;mso-wrap-distance-top:0;mso-wrap-style:square;position:absolute;visibility:visible;z-index:251665408" strokeweight="1.5pt">
                <v:stroke startarrowwidth="narrow" startarrowlength="short" endarrowwidth="narrow" endarrowlength="short"/>
              </v:shape>
            </w:pict>
          </mc:Fallback>
        </mc:AlternateContent>
      </w:r>
      <w:r w:rsidR="00203F3C">
        <w:t xml:space="preserve">Three-Month Survey: Module WB4518, Talking about Naloxone  </w:t>
      </w:r>
    </w:p>
    <w:p w:rsidR="007B6A1A" w14:paraId="574FEEBA" w14:textId="77777777"/>
    <w:p w:rsidR="00655F9E" w:rsidP="00655F9E" w14:paraId="27EF9B80" w14:textId="2ADEF39C">
      <w:r>
        <w:rPr>
          <w:b/>
        </w:rPr>
        <w:t>PURPOSE</w:t>
      </w:r>
      <w:r w:rsidRPr="009239AA">
        <w:rPr>
          <w:b/>
        </w:rPr>
        <w:t xml:space="preserve">:  </w:t>
      </w:r>
    </w:p>
    <w:p w:rsidR="00655F9E" w:rsidP="00655F9E" w14:paraId="2E2D52EB" w14:textId="77777777"/>
    <w:p w:rsidR="00891161" w:rsidP="00891161" w14:paraId="50115B42" w14:textId="695D29EB">
      <w:r>
        <w:t xml:space="preserve">Since the 2016 release of the CDC Guideline for Prescribing Opioids for Chronic Pain, new evidence has emerged on the risks and benefits of prescription opioids for acute, subacute, and chronic pain. As a result, CDC published the 2022 CDC Clinical Practice Guideline for Prescribing Opioids for Pain (2022 CDC Clinical Practice Guideline). The updated 2022 CDC Clinical Practice Guideline prompted the development of new training modules, while also ensuring that existing drug overdose clinician training was retained and updated to align with the latest recommendations. </w:t>
      </w:r>
      <w:r w:rsidR="00DB0E8C">
        <w:t xml:space="preserve">CDC’s </w:t>
      </w:r>
      <w:r>
        <w:t>online training series aims to help healthcare professionals apply CDC’s recommendations in clinical settings through patient scenarios, videos, knowledge checks, tips, and resources.</w:t>
      </w:r>
    </w:p>
    <w:p w:rsidR="00DB0E8C" w:rsidP="00891161" w14:paraId="37333F03" w14:textId="77777777"/>
    <w:p w:rsidR="00891161" w:rsidP="00891161" w14:paraId="3B43F4CC" w14:textId="2CD93826">
      <w:r>
        <w:t xml:space="preserve">After learners take an online training module, they must complete a course evaluation survey to earn continuing education. This survey is administered by CDC’s Training and Continuing Education Online (TCEO). </w:t>
      </w:r>
      <w:r w:rsidRPr="00830CC1" w:rsidR="00830CC1">
        <w:t xml:space="preserve">In order to better assess actual </w:t>
      </w:r>
      <w:r w:rsidRPr="00830CC1" w:rsidR="006F1D7D">
        <w:t>behavior</w:t>
      </w:r>
      <w:r w:rsidR="006F1D7D">
        <w:t xml:space="preserve"> </w:t>
      </w:r>
      <w:r w:rsidRPr="00830CC1" w:rsidR="00830CC1">
        <w:t>change</w:t>
      </w:r>
      <w:r w:rsidR="00830CC1">
        <w:t xml:space="preserve"> and </w:t>
      </w:r>
      <w:r w:rsidR="005212BE">
        <w:t>the u</w:t>
      </w:r>
      <w:r w:rsidR="00830CC1">
        <w:t xml:space="preserve">tility of the training in </w:t>
      </w:r>
      <w:r w:rsidR="005212BE">
        <w:t xml:space="preserve">clinical </w:t>
      </w:r>
      <w:r w:rsidR="00830CC1">
        <w:t>practice</w:t>
      </w:r>
      <w:r w:rsidRPr="00830CC1" w:rsidR="00830CC1">
        <w:t xml:space="preserve">, a longer period is needed between training and follow-up assessment. </w:t>
      </w:r>
      <w:r w:rsidR="00775169">
        <w:t xml:space="preserve"> </w:t>
      </w:r>
      <w:r w:rsidRPr="00830CC1" w:rsidR="00830CC1">
        <w:t xml:space="preserve">To accomplish this, we </w:t>
      </w:r>
      <w:r w:rsidR="007B3C21">
        <w:t xml:space="preserve">will </w:t>
      </w:r>
      <w:r w:rsidR="00AE3D0E">
        <w:t xml:space="preserve">be </w:t>
      </w:r>
      <w:r w:rsidRPr="00830CC1" w:rsidR="00AE3D0E">
        <w:t>conducting</w:t>
      </w:r>
      <w:r w:rsidRPr="00830CC1" w:rsidR="00830CC1">
        <w:t xml:space="preserve"> a three-month follow-up survey</w:t>
      </w:r>
      <w:r w:rsidR="00AE3D0E">
        <w:t xml:space="preserve"> (Att. 3 and 4-Screenshots)</w:t>
      </w:r>
      <w:r w:rsidRPr="00830CC1" w:rsidR="00830CC1">
        <w:t>.  The survey will target the Talking about Naloxone training module (WB4518)</w:t>
      </w:r>
      <w:r w:rsidR="00775169">
        <w:t>.</w:t>
      </w:r>
    </w:p>
    <w:p w:rsidR="00775169" w:rsidP="00891161" w14:paraId="0F17AD84" w14:textId="77777777"/>
    <w:p w:rsidR="00775169" w:rsidP="00891161" w14:paraId="2DDDE442" w14:textId="5148CF69">
      <w:r w:rsidRPr="00A65E79">
        <w:t xml:space="preserve">The survey will be conducted </w:t>
      </w:r>
      <w:r w:rsidR="00967F62">
        <w:t xml:space="preserve">among </w:t>
      </w:r>
      <w:r>
        <w:t xml:space="preserve">learners who have </w:t>
      </w:r>
      <w:r w:rsidR="00967F62">
        <w:t>completed</w:t>
      </w:r>
      <w:r>
        <w:t xml:space="preserve"> the Talking about Naloxone training module (WB</w:t>
      </w:r>
      <w:r w:rsidR="00434483">
        <w:t>4518)</w:t>
      </w:r>
      <w:r w:rsidRPr="00A65E79">
        <w:t>.  Results will not be generalizable outside of this population.  Incentives will not be provided.</w:t>
      </w:r>
      <w:r w:rsidR="007B3C21">
        <w:t xml:space="preserve"> </w:t>
      </w:r>
      <w:r w:rsidRPr="007B3C21" w:rsidR="007B3C21">
        <w:t xml:space="preserve">Information will only be used internally </w:t>
      </w:r>
      <w:r w:rsidR="007B3C21">
        <w:t xml:space="preserve">to CDC. </w:t>
      </w:r>
      <w:r w:rsidRPr="007B3C21" w:rsidR="007B3C21">
        <w:t xml:space="preserve">Without these types of feedback, the Agency will not be able to improve current and future resources to meet </w:t>
      </w:r>
      <w:r w:rsidR="007B3C21">
        <w:t>recommendations in clinical settings.</w:t>
      </w:r>
    </w:p>
    <w:p w:rsidR="007B3C21" w:rsidP="00891161" w14:paraId="5C0FD6B6" w14:textId="77777777"/>
    <w:p w:rsidR="00B46F2C" w:rsidP="00434E33" w14:paraId="53CD42CA" w14:textId="77777777">
      <w:pPr>
        <w:pStyle w:val="Header"/>
        <w:tabs>
          <w:tab w:val="clear" w:pos="4320"/>
          <w:tab w:val="clear" w:pos="8640"/>
        </w:tabs>
        <w:rPr>
          <w:b/>
        </w:rPr>
      </w:pPr>
    </w:p>
    <w:p w:rsidR="00B46F2C" w:rsidP="00D75A5A" w14:paraId="54A2E4B0" w14:textId="46346AF5">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004A076E" w:rsidP="00D75A5A" w14:paraId="06A6BC30" w14:textId="77777777">
      <w:pPr>
        <w:widowControl w:val="0"/>
        <w:pBdr>
          <w:top w:val="nil"/>
          <w:left w:val="nil"/>
          <w:bottom w:val="nil"/>
          <w:right w:val="nil"/>
          <w:between w:val="nil"/>
        </w:pBdr>
        <w:tabs>
          <w:tab w:val="center" w:pos="4320"/>
          <w:tab w:val="right" w:pos="8640"/>
        </w:tabs>
      </w:pPr>
    </w:p>
    <w:p w:rsidR="004A076E" w:rsidRPr="004A076E" w:rsidP="00D75A5A" w14:paraId="5611FF1D" w14:textId="207A80A2">
      <w:pPr>
        <w:widowControl w:val="0"/>
        <w:pBdr>
          <w:top w:val="nil"/>
          <w:left w:val="nil"/>
          <w:bottom w:val="nil"/>
          <w:right w:val="nil"/>
          <w:between w:val="nil"/>
        </w:pBdr>
        <w:tabs>
          <w:tab w:val="center" w:pos="4320"/>
          <w:tab w:val="right" w:pos="8640"/>
        </w:tabs>
        <w:rPr>
          <w:bCs/>
          <w:color w:val="000000"/>
        </w:rPr>
      </w:pPr>
      <w:r w:rsidRPr="004A076E">
        <w:rPr>
          <w:bCs/>
          <w:color w:val="000000"/>
        </w:rPr>
        <w:t xml:space="preserve">Participation in the survey will be voluntary.  Users will provide feedback through an online survey hosted by Survey Monkey.   Participants will include </w:t>
      </w:r>
      <w:r>
        <w:rPr>
          <w:bCs/>
          <w:color w:val="000000"/>
        </w:rPr>
        <w:t xml:space="preserve">learners who have completed the Talking about Naloxone </w:t>
      </w:r>
      <w:r w:rsidR="00AF08E7">
        <w:rPr>
          <w:bCs/>
          <w:color w:val="000000"/>
        </w:rPr>
        <w:t xml:space="preserve">training module.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16A586EB">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w:t>
      </w:r>
      <w:r w:rsidR="00AF08E7">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17A63DF1">
      <w:r>
        <w:t>Name:</w:t>
      </w:r>
      <w:r w:rsidRPr="005B7C17" w:rsidR="005B7C17">
        <w:rPr>
          <w:u w:val="single"/>
        </w:rPr>
        <w:t xml:space="preserve"> </w:t>
      </w:r>
      <w:r w:rsidRPr="005B7C17" w:rsidR="005B7C17">
        <w:rPr>
          <w:b/>
          <w:bCs/>
          <w:u w:val="single"/>
        </w:rPr>
        <w:t>Karen Angel</w:t>
      </w:r>
      <w:r w:rsidR="005B7C17">
        <w:rPr>
          <w:u w:val="single"/>
        </w:rPr>
        <w:t xml:space="preserve"> </w:t>
      </w:r>
      <w:r w:rsidR="005B7C17">
        <w:t xml:space="preserve"> </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735A475">
      <w:pPr>
        <w:pStyle w:val="ListParagraph"/>
        <w:numPr>
          <w:ilvl w:val="0"/>
          <w:numId w:val="18"/>
        </w:numPr>
      </w:pPr>
      <w:r>
        <w:t xml:space="preserve">Is personally identifiable information (PII) collected?  </w:t>
      </w:r>
      <w:r>
        <w:t>[  ]</w:t>
      </w:r>
      <w:r>
        <w:t xml:space="preserve"> Yes  [ </w:t>
      </w:r>
      <w:r w:rsidR="00AF08E7">
        <w:t>X</w:t>
      </w:r>
      <w:r>
        <w:t xml:space="preserve">]  No </w:t>
      </w:r>
    </w:p>
    <w:p w:rsidR="00B46F2C" w:rsidP="00C86E91" w14:paraId="059C2C9E" w14:textId="4B47F5F4">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22B36F14">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7B3C21" w:rsidRPr="00357ADA" w:rsidP="007B3C21" w14:paraId="4FF3A44C" w14:textId="67BEB85C">
      <w:r w:rsidRPr="008165A6">
        <w:t xml:space="preserve">This submission has been reviewed by the NCIPC’s Information Systems Security Officer, who has determined that the Privacy Act does not apply </w:t>
      </w:r>
      <w:r w:rsidRPr="00357ADA">
        <w:t>for this information collection request</w:t>
      </w:r>
      <w:r>
        <w:t xml:space="preserve"> </w:t>
      </w:r>
      <w:r w:rsidRPr="00357ADA">
        <w:t xml:space="preserve">(Attachment </w:t>
      </w:r>
      <w:r>
        <w:t>1</w:t>
      </w:r>
      <w:r w:rsidRPr="00357ADA">
        <w:t xml:space="preserve">). Personal Private Information is not collected. </w:t>
      </w:r>
      <w:r w:rsidRPr="00004D0A">
        <w:t xml:space="preserve">All procedures have been developed, in accordance with federal, state, and local guidelines, to ensure </w:t>
      </w:r>
      <w:r w:rsidRPr="00357ADA">
        <w:t xml:space="preserve">that the rights and privacy of respondents will be protected and maintained. </w:t>
      </w:r>
    </w:p>
    <w:p w:rsidR="007B3C21" w:rsidP="00C86E91" w14:paraId="45E3D1C7"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0A62B4B0">
      <w:r>
        <w:t xml:space="preserve">Is an incentive (e.g., money or reimbursement of expenses, token of appreciation) provided to participants?  </w:t>
      </w:r>
      <w:r>
        <w:t>[  ]</w:t>
      </w:r>
      <w:r>
        <w:t xml:space="preserve"> Yes [ </w:t>
      </w:r>
      <w:r w:rsidR="00E96212">
        <w:t>X</w:t>
      </w:r>
      <w:r>
        <w:t xml:space="preserve"> ] No</w:t>
      </w:r>
    </w:p>
    <w:p w:rsidR="00EF484B" w:rsidP="00C86E91" w14:paraId="5B421EF2" w14:textId="77777777">
      <w:pPr>
        <w:rPr>
          <w:b/>
        </w:rPr>
      </w:pPr>
    </w:p>
    <w:p w:rsidR="00B46F2C" w:rsidRPr="001612AF"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14:paraId="5BFDF9FE" w14:textId="77777777">
      <w:pPr>
        <w:rPr>
          <w:b/>
        </w:rPr>
      </w:pPr>
    </w:p>
    <w:p w:rsidR="00B46F2C" w:rsidRPr="001612AF" w:rsidP="001612AF" w14:paraId="0F6F775B" w14:textId="42D20DD0">
      <w:pPr>
        <w:rPr>
          <w:i/>
        </w:rPr>
      </w:pPr>
      <w:r>
        <w:rPr>
          <w:b/>
        </w:rPr>
        <w:t>BURDEN HOURS</w:t>
      </w:r>
      <w:r>
        <w:t xml:space="preserve"> </w:t>
      </w:r>
    </w:p>
    <w:p w:rsidR="001612AF" w:rsidP="001612AF" w14:paraId="547BEF01" w14:textId="77777777"/>
    <w:tbl>
      <w:tblPr>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57"/>
        <w:gridCol w:w="1416"/>
        <w:gridCol w:w="2083"/>
        <w:gridCol w:w="1583"/>
        <w:gridCol w:w="2384"/>
      </w:tblGrid>
      <w:tr w14:paraId="3C1D3739" w14:textId="77777777" w:rsidTr="00756F45">
        <w:tblPrEx>
          <w:tblW w:w="10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22"/>
        </w:trPr>
        <w:tc>
          <w:tcPr>
            <w:tcW w:w="2657" w:type="dxa"/>
          </w:tcPr>
          <w:p w:rsidR="00756F45" w:rsidP="006D6116" w14:paraId="318CE377" w14:textId="77777777">
            <w:pPr>
              <w:rPr>
                <w:b/>
              </w:rPr>
            </w:pPr>
            <w:r>
              <w:rPr>
                <w:b/>
              </w:rPr>
              <w:t xml:space="preserve">Category of Respondent </w:t>
            </w:r>
          </w:p>
        </w:tc>
        <w:tc>
          <w:tcPr>
            <w:tcW w:w="1416" w:type="dxa"/>
          </w:tcPr>
          <w:p w:rsidR="00756F45" w:rsidP="006D6116" w14:paraId="77864ACD" w14:textId="24720629">
            <w:pPr>
              <w:rPr>
                <w:b/>
              </w:rPr>
            </w:pPr>
            <w:r>
              <w:rPr>
                <w:b/>
              </w:rPr>
              <w:t>Form Name</w:t>
            </w:r>
          </w:p>
        </w:tc>
        <w:tc>
          <w:tcPr>
            <w:tcW w:w="2083" w:type="dxa"/>
          </w:tcPr>
          <w:p w:rsidR="00756F45" w:rsidP="006D6116" w14:paraId="04FF0781" w14:textId="634C0C72">
            <w:pPr>
              <w:rPr>
                <w:b/>
              </w:rPr>
            </w:pPr>
            <w:r>
              <w:rPr>
                <w:b/>
              </w:rPr>
              <w:t>No. of Respondents</w:t>
            </w:r>
          </w:p>
        </w:tc>
        <w:tc>
          <w:tcPr>
            <w:tcW w:w="1583" w:type="dxa"/>
          </w:tcPr>
          <w:p w:rsidR="00756F45" w:rsidP="006D6116" w14:paraId="46CF86FA" w14:textId="77777777">
            <w:pPr>
              <w:rPr>
                <w:b/>
              </w:rPr>
            </w:pPr>
            <w:r>
              <w:rPr>
                <w:b/>
              </w:rPr>
              <w:t>Participation Time</w:t>
            </w:r>
          </w:p>
        </w:tc>
        <w:tc>
          <w:tcPr>
            <w:tcW w:w="2384" w:type="dxa"/>
          </w:tcPr>
          <w:p w:rsidR="00756F45" w:rsidP="006D6116" w14:paraId="2279F79E" w14:textId="7DA44C91">
            <w:pPr>
              <w:rPr>
                <w:b/>
              </w:rPr>
            </w:pPr>
            <w:r>
              <w:rPr>
                <w:b/>
              </w:rPr>
              <w:t>Burden</w:t>
            </w:r>
            <w:r w:rsidR="0008287A">
              <w:rPr>
                <w:b/>
              </w:rPr>
              <w:t xml:space="preserve"> (hours)</w:t>
            </w:r>
          </w:p>
        </w:tc>
      </w:tr>
      <w:tr w14:paraId="70D7882C" w14:textId="77777777" w:rsidTr="00756F45">
        <w:tblPrEx>
          <w:tblW w:w="10123" w:type="dxa"/>
          <w:tblLayout w:type="fixed"/>
          <w:tblLook w:val="0600"/>
        </w:tblPrEx>
        <w:trPr>
          <w:trHeight w:val="275"/>
        </w:trPr>
        <w:tc>
          <w:tcPr>
            <w:tcW w:w="2657" w:type="dxa"/>
          </w:tcPr>
          <w:p w:rsidR="00756F45" w:rsidP="006D6116" w14:paraId="47DC62D8" w14:textId="7017F12D">
            <w:r>
              <w:t>Learners who have completed the Talking about Naloxone training module</w:t>
            </w:r>
          </w:p>
        </w:tc>
        <w:tc>
          <w:tcPr>
            <w:tcW w:w="1416" w:type="dxa"/>
          </w:tcPr>
          <w:p w:rsidR="00756F45" w:rsidP="006D6116" w14:paraId="28AD2491" w14:textId="7CF92185">
            <w:r>
              <w:t>Three-month follow up survey</w:t>
            </w:r>
            <w:r w:rsidR="00AE3D0E">
              <w:t xml:space="preserve"> (Att. 3)</w:t>
            </w:r>
          </w:p>
        </w:tc>
        <w:tc>
          <w:tcPr>
            <w:tcW w:w="2083" w:type="dxa"/>
          </w:tcPr>
          <w:p w:rsidR="00756F45" w:rsidP="006D6116" w14:paraId="6CC8C9D7" w14:textId="78924A36">
            <w:r>
              <w:t>100</w:t>
            </w:r>
          </w:p>
        </w:tc>
        <w:tc>
          <w:tcPr>
            <w:tcW w:w="1583" w:type="dxa"/>
          </w:tcPr>
          <w:p w:rsidR="00756F45" w:rsidP="006D6116" w14:paraId="6DF420FB" w14:textId="5D453FE6">
            <w:r>
              <w:t>15/60</w:t>
            </w:r>
          </w:p>
        </w:tc>
        <w:tc>
          <w:tcPr>
            <w:tcW w:w="2384" w:type="dxa"/>
          </w:tcPr>
          <w:p w:rsidR="00756F45" w:rsidRPr="000B1668" w:rsidP="006D6116" w14:paraId="49A24255" w14:textId="669B68B3">
            <w:pPr>
              <w:rPr>
                <w:color w:val="000000" w:themeColor="text1"/>
              </w:rPr>
            </w:pPr>
            <w:r>
              <w:rPr>
                <w:color w:val="000000" w:themeColor="text1"/>
              </w:rPr>
              <w:t>25</w:t>
            </w:r>
          </w:p>
        </w:tc>
      </w:tr>
      <w:tr w14:paraId="5C77FA5A" w14:textId="77777777" w:rsidTr="00756F45">
        <w:tblPrEx>
          <w:tblW w:w="10123" w:type="dxa"/>
          <w:tblLayout w:type="fixed"/>
          <w:tblLook w:val="0600"/>
        </w:tblPrEx>
        <w:trPr>
          <w:trHeight w:val="261"/>
        </w:trPr>
        <w:tc>
          <w:tcPr>
            <w:tcW w:w="2657" w:type="dxa"/>
            <w:shd w:val="clear" w:color="auto" w:fill="auto"/>
            <w:tcMar>
              <w:top w:w="100" w:type="dxa"/>
              <w:left w:w="100" w:type="dxa"/>
              <w:bottom w:w="100" w:type="dxa"/>
              <w:right w:w="100" w:type="dxa"/>
            </w:tcMar>
          </w:tcPr>
          <w:p w:rsidR="00756F45" w:rsidP="006D6116" w14:paraId="27B3AD7E" w14:textId="77777777">
            <w:r>
              <w:rPr>
                <w:b/>
              </w:rPr>
              <w:t>Totals</w:t>
            </w:r>
          </w:p>
        </w:tc>
        <w:tc>
          <w:tcPr>
            <w:tcW w:w="1416" w:type="dxa"/>
          </w:tcPr>
          <w:p w:rsidR="00756F45" w:rsidRPr="000B1668" w:rsidP="006D6116" w14:paraId="361CB96C" w14:textId="77777777">
            <w:pPr>
              <w:widowControl w:val="0"/>
              <w:pBdr>
                <w:top w:val="nil"/>
                <w:left w:val="nil"/>
                <w:bottom w:val="nil"/>
                <w:right w:val="nil"/>
                <w:between w:val="nil"/>
              </w:pBdr>
              <w:rPr>
                <w:color w:val="000000" w:themeColor="text1"/>
              </w:rPr>
            </w:pPr>
          </w:p>
        </w:tc>
        <w:tc>
          <w:tcPr>
            <w:tcW w:w="2083" w:type="dxa"/>
            <w:shd w:val="clear" w:color="auto" w:fill="auto"/>
            <w:tcMar>
              <w:top w:w="100" w:type="dxa"/>
              <w:left w:w="100" w:type="dxa"/>
              <w:bottom w:w="100" w:type="dxa"/>
              <w:right w:w="100" w:type="dxa"/>
            </w:tcMar>
          </w:tcPr>
          <w:p w:rsidR="00756F45" w:rsidRPr="000B1668" w:rsidP="006D6116" w14:paraId="33137106" w14:textId="342D0712">
            <w:pPr>
              <w:widowControl w:val="0"/>
              <w:pBdr>
                <w:top w:val="nil"/>
                <w:left w:val="nil"/>
                <w:bottom w:val="nil"/>
                <w:right w:val="nil"/>
                <w:between w:val="nil"/>
              </w:pBdr>
              <w:rPr>
                <w:color w:val="000000" w:themeColor="text1"/>
              </w:rPr>
            </w:pPr>
            <w:r>
              <w:rPr>
                <w:color w:val="000000" w:themeColor="text1"/>
              </w:rPr>
              <w:t>100</w:t>
            </w:r>
          </w:p>
        </w:tc>
        <w:tc>
          <w:tcPr>
            <w:tcW w:w="1583" w:type="dxa"/>
            <w:shd w:val="clear" w:color="auto" w:fill="auto"/>
            <w:tcMar>
              <w:top w:w="100" w:type="dxa"/>
              <w:left w:w="100" w:type="dxa"/>
              <w:bottom w:w="100" w:type="dxa"/>
              <w:right w:w="100" w:type="dxa"/>
            </w:tcMar>
          </w:tcPr>
          <w:p w:rsidR="00756F45" w:rsidP="006D6116" w14:paraId="0BE3BA24" w14:textId="510EA838">
            <w:pPr>
              <w:widowControl w:val="0"/>
              <w:pBdr>
                <w:top w:val="nil"/>
                <w:left w:val="nil"/>
                <w:bottom w:val="nil"/>
                <w:right w:val="nil"/>
                <w:between w:val="nil"/>
              </w:pBdr>
            </w:pPr>
            <w:r>
              <w:t>15/60</w:t>
            </w:r>
          </w:p>
        </w:tc>
        <w:tc>
          <w:tcPr>
            <w:tcW w:w="2384" w:type="dxa"/>
            <w:shd w:val="clear" w:color="auto" w:fill="auto"/>
            <w:tcMar>
              <w:top w:w="100" w:type="dxa"/>
              <w:left w:w="100" w:type="dxa"/>
              <w:bottom w:w="100" w:type="dxa"/>
              <w:right w:w="100" w:type="dxa"/>
            </w:tcMar>
          </w:tcPr>
          <w:p w:rsidR="00756F45" w:rsidRPr="006567F7" w:rsidP="006D6116" w14:paraId="3A68AB14" w14:textId="67C2C828">
            <w:pPr>
              <w:widowControl w:val="0"/>
              <w:pBdr>
                <w:top w:val="nil"/>
                <w:left w:val="nil"/>
                <w:bottom w:val="nil"/>
                <w:right w:val="nil"/>
                <w:between w:val="nil"/>
              </w:pBdr>
              <w:rPr>
                <w:color w:val="000000" w:themeColor="text1"/>
              </w:rPr>
            </w:pPr>
            <w:r>
              <w:rPr>
                <w:color w:val="000000" w:themeColor="text1"/>
              </w:rPr>
              <w:t>25</w:t>
            </w:r>
          </w:p>
        </w:tc>
      </w:tr>
    </w:tbl>
    <w:p w:rsidR="001612AF" w:rsidP="001612AF" w14:paraId="01CC319B" w14:textId="77777777"/>
    <w:p w:rsidR="00B46F2C" w:rsidP="00F3170F" w14:paraId="1AB33144" w14:textId="77777777"/>
    <w:p w:rsidR="00B46F2C" w14:paraId="6775AEDB" w14:textId="77D6766B">
      <w:pPr>
        <w:rPr>
          <w:b/>
        </w:rPr>
      </w:pPr>
      <w:r>
        <w:rPr>
          <w:b/>
        </w:rPr>
        <w:t xml:space="preserve">FEDERAL COST:  </w:t>
      </w:r>
      <w:r>
        <w:t xml:space="preserve">The estimated annual cost to the Federal government is </w:t>
      </w:r>
      <w:r w:rsidRPr="005B7C17" w:rsidR="005B7C17">
        <w:rPr>
          <w:b/>
          <w:bCs/>
          <w:u w:val="single"/>
        </w:rPr>
        <w:t>$27,000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635D22A0">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w:t>
      </w:r>
      <w:r w:rsidR="009A03E4">
        <w:t>X</w:t>
      </w:r>
      <w:r>
        <w:t xml:space="preserve"> ]</w:t>
      </w:r>
      <w:r>
        <w:t xml:space="preserve">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096E06" w:rsidP="001B0AAA" w14:paraId="5508CF2D" w14:textId="77777777"/>
    <w:p w:rsidR="00096E06" w:rsidP="001B0AAA" w14:paraId="11D88715" w14:textId="469D8A10">
      <w:r>
        <w:t>The participant list</w:t>
      </w:r>
      <w:r>
        <w:t xml:space="preserve"> includes learners who have taken the Talking about Naloxone CDC training module </w:t>
      </w:r>
      <w:r w:rsidRPr="00830CC1">
        <w:t>(WB4518)</w:t>
      </w:r>
      <w:r w:rsidR="000051DB">
        <w:t xml:space="preserve"> three months after taking the training. </w:t>
      </w:r>
    </w:p>
    <w:p w:rsidR="00096E06" w:rsidP="001B0AAA" w14:paraId="64CC2DEA" w14:textId="77777777"/>
    <w:p w:rsidR="00B46F2C" w:rsidP="001B0AAA" w14:paraId="044C2EA0" w14:textId="407FE33B">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1612AF" w:rsidP="001B0AAA" w14:paraId="053D14F2" w14:textId="13593878"/>
    <w:p w:rsidR="001612AF" w:rsidP="001B0AAA" w14:paraId="60D8220B"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3C6AC0F0">
      <w:pPr>
        <w:ind w:left="720"/>
      </w:pPr>
      <w:r>
        <w:t>[</w:t>
      </w:r>
      <w:r w:rsidR="007B6A1A">
        <w:t xml:space="preserve"> </w:t>
      </w:r>
      <w:r w:rsidR="000051DB">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781ABC23">
      <w:pPr>
        <w:pStyle w:val="ListParagraph"/>
        <w:numPr>
          <w:ilvl w:val="0"/>
          <w:numId w:val="17"/>
        </w:numPr>
      </w:pPr>
      <w:r>
        <w:t xml:space="preserve">Will interviewers or facilitators be used?  </w:t>
      </w:r>
      <w:r>
        <w:t>[  ]</w:t>
      </w:r>
      <w:r>
        <w:t xml:space="preserve"> Yes [</w:t>
      </w:r>
      <w:r w:rsidR="00E079C3">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3539600">
    <w:abstractNumId w:val="10"/>
  </w:num>
  <w:num w:numId="2" w16cid:durableId="354814992">
    <w:abstractNumId w:val="16"/>
  </w:num>
  <w:num w:numId="3" w16cid:durableId="512256968">
    <w:abstractNumId w:val="15"/>
  </w:num>
  <w:num w:numId="4" w16cid:durableId="1232471351">
    <w:abstractNumId w:val="17"/>
  </w:num>
  <w:num w:numId="5" w16cid:durableId="1998535938">
    <w:abstractNumId w:val="3"/>
  </w:num>
  <w:num w:numId="6" w16cid:durableId="945965812">
    <w:abstractNumId w:val="1"/>
  </w:num>
  <w:num w:numId="7" w16cid:durableId="1411925698">
    <w:abstractNumId w:val="8"/>
  </w:num>
  <w:num w:numId="8" w16cid:durableId="1631285683">
    <w:abstractNumId w:val="13"/>
  </w:num>
  <w:num w:numId="9" w16cid:durableId="837118416">
    <w:abstractNumId w:val="9"/>
  </w:num>
  <w:num w:numId="10" w16cid:durableId="1675642192">
    <w:abstractNumId w:val="2"/>
  </w:num>
  <w:num w:numId="11" w16cid:durableId="1263564727">
    <w:abstractNumId w:val="6"/>
  </w:num>
  <w:num w:numId="12" w16cid:durableId="334387361">
    <w:abstractNumId w:val="7"/>
  </w:num>
  <w:num w:numId="13" w16cid:durableId="16390466">
    <w:abstractNumId w:val="0"/>
  </w:num>
  <w:num w:numId="14" w16cid:durableId="471097498">
    <w:abstractNumId w:val="14"/>
  </w:num>
  <w:num w:numId="15" w16cid:durableId="441531922">
    <w:abstractNumId w:val="12"/>
  </w:num>
  <w:num w:numId="16" w16cid:durableId="1064378703">
    <w:abstractNumId w:val="11"/>
  </w:num>
  <w:num w:numId="17" w16cid:durableId="1230842741">
    <w:abstractNumId w:val="4"/>
  </w:num>
  <w:num w:numId="18" w16cid:durableId="306709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0E3"/>
    <w:rsid w:val="00004D0A"/>
    <w:rsid w:val="000051DB"/>
    <w:rsid w:val="00023A57"/>
    <w:rsid w:val="00044131"/>
    <w:rsid w:val="00047A64"/>
    <w:rsid w:val="00051BE3"/>
    <w:rsid w:val="00067329"/>
    <w:rsid w:val="00080021"/>
    <w:rsid w:val="0008287A"/>
    <w:rsid w:val="00096E06"/>
    <w:rsid w:val="000B1668"/>
    <w:rsid w:val="000B2838"/>
    <w:rsid w:val="000D44CA"/>
    <w:rsid w:val="000E200B"/>
    <w:rsid w:val="000F34AA"/>
    <w:rsid w:val="000F68BE"/>
    <w:rsid w:val="000F6D85"/>
    <w:rsid w:val="00145293"/>
    <w:rsid w:val="00146B20"/>
    <w:rsid w:val="001612AF"/>
    <w:rsid w:val="00170D16"/>
    <w:rsid w:val="001927A4"/>
    <w:rsid w:val="00194AC6"/>
    <w:rsid w:val="001A23B0"/>
    <w:rsid w:val="001A25CC"/>
    <w:rsid w:val="001B0AAA"/>
    <w:rsid w:val="001C39F7"/>
    <w:rsid w:val="00203F3C"/>
    <w:rsid w:val="00237B48"/>
    <w:rsid w:val="0024035B"/>
    <w:rsid w:val="0024521E"/>
    <w:rsid w:val="00263C3D"/>
    <w:rsid w:val="00265236"/>
    <w:rsid w:val="00274D0B"/>
    <w:rsid w:val="002751FC"/>
    <w:rsid w:val="002821FF"/>
    <w:rsid w:val="00291893"/>
    <w:rsid w:val="002B3C95"/>
    <w:rsid w:val="002D0B92"/>
    <w:rsid w:val="002E52CD"/>
    <w:rsid w:val="00302D53"/>
    <w:rsid w:val="00357ADA"/>
    <w:rsid w:val="003675DB"/>
    <w:rsid w:val="003859BC"/>
    <w:rsid w:val="00391BB4"/>
    <w:rsid w:val="003934AE"/>
    <w:rsid w:val="003A4C87"/>
    <w:rsid w:val="003C4F49"/>
    <w:rsid w:val="003D5BBE"/>
    <w:rsid w:val="003D60D5"/>
    <w:rsid w:val="003E05AC"/>
    <w:rsid w:val="003E3C61"/>
    <w:rsid w:val="003F1C5B"/>
    <w:rsid w:val="0040417A"/>
    <w:rsid w:val="0041337D"/>
    <w:rsid w:val="00434483"/>
    <w:rsid w:val="00434E33"/>
    <w:rsid w:val="00441434"/>
    <w:rsid w:val="00443C35"/>
    <w:rsid w:val="00450CC2"/>
    <w:rsid w:val="0045264C"/>
    <w:rsid w:val="004876EC"/>
    <w:rsid w:val="004A076E"/>
    <w:rsid w:val="004A52CE"/>
    <w:rsid w:val="004D6E14"/>
    <w:rsid w:val="004E1C18"/>
    <w:rsid w:val="005009B0"/>
    <w:rsid w:val="00512CA7"/>
    <w:rsid w:val="005212BE"/>
    <w:rsid w:val="005438CD"/>
    <w:rsid w:val="00581CE3"/>
    <w:rsid w:val="005A1006"/>
    <w:rsid w:val="005A1ED9"/>
    <w:rsid w:val="005A4EC9"/>
    <w:rsid w:val="005B7C17"/>
    <w:rsid w:val="005E714A"/>
    <w:rsid w:val="005F0530"/>
    <w:rsid w:val="006140A0"/>
    <w:rsid w:val="00621E79"/>
    <w:rsid w:val="00636621"/>
    <w:rsid w:val="00642B49"/>
    <w:rsid w:val="00655F9E"/>
    <w:rsid w:val="006567F7"/>
    <w:rsid w:val="00660A3F"/>
    <w:rsid w:val="006832D9"/>
    <w:rsid w:val="0069403B"/>
    <w:rsid w:val="006C11EF"/>
    <w:rsid w:val="006D6116"/>
    <w:rsid w:val="006F1D7D"/>
    <w:rsid w:val="006F3DDE"/>
    <w:rsid w:val="00704678"/>
    <w:rsid w:val="007425E7"/>
    <w:rsid w:val="00745A1D"/>
    <w:rsid w:val="00756F45"/>
    <w:rsid w:val="00775169"/>
    <w:rsid w:val="007B05B4"/>
    <w:rsid w:val="007B3C21"/>
    <w:rsid w:val="007B6A1A"/>
    <w:rsid w:val="00800705"/>
    <w:rsid w:val="00802607"/>
    <w:rsid w:val="008032E6"/>
    <w:rsid w:val="008101A5"/>
    <w:rsid w:val="008165A6"/>
    <w:rsid w:val="00822664"/>
    <w:rsid w:val="00830CC1"/>
    <w:rsid w:val="00843796"/>
    <w:rsid w:val="00851CFC"/>
    <w:rsid w:val="00857113"/>
    <w:rsid w:val="00876F62"/>
    <w:rsid w:val="00883696"/>
    <w:rsid w:val="00891161"/>
    <w:rsid w:val="00895229"/>
    <w:rsid w:val="008F0203"/>
    <w:rsid w:val="008F50D4"/>
    <w:rsid w:val="009239AA"/>
    <w:rsid w:val="00935927"/>
    <w:rsid w:val="00935ADA"/>
    <w:rsid w:val="00946B6C"/>
    <w:rsid w:val="00955A71"/>
    <w:rsid w:val="0096108F"/>
    <w:rsid w:val="00967F62"/>
    <w:rsid w:val="009930A5"/>
    <w:rsid w:val="009A03E4"/>
    <w:rsid w:val="009C13B9"/>
    <w:rsid w:val="009D01A2"/>
    <w:rsid w:val="009F5923"/>
    <w:rsid w:val="00A403BB"/>
    <w:rsid w:val="00A65E79"/>
    <w:rsid w:val="00A674DF"/>
    <w:rsid w:val="00A83AA6"/>
    <w:rsid w:val="00A96F81"/>
    <w:rsid w:val="00AD3D72"/>
    <w:rsid w:val="00AE1809"/>
    <w:rsid w:val="00AE3D0E"/>
    <w:rsid w:val="00AF08E7"/>
    <w:rsid w:val="00B21874"/>
    <w:rsid w:val="00B46F2C"/>
    <w:rsid w:val="00B76F71"/>
    <w:rsid w:val="00B80D76"/>
    <w:rsid w:val="00B876F2"/>
    <w:rsid w:val="00BA2105"/>
    <w:rsid w:val="00BA7E06"/>
    <w:rsid w:val="00BB43B5"/>
    <w:rsid w:val="00BB6219"/>
    <w:rsid w:val="00BD290F"/>
    <w:rsid w:val="00C008AA"/>
    <w:rsid w:val="00C14CC4"/>
    <w:rsid w:val="00C33C52"/>
    <w:rsid w:val="00C40D8B"/>
    <w:rsid w:val="00C70BB3"/>
    <w:rsid w:val="00C809B5"/>
    <w:rsid w:val="00C8407A"/>
    <w:rsid w:val="00C8488C"/>
    <w:rsid w:val="00C86E91"/>
    <w:rsid w:val="00C9606B"/>
    <w:rsid w:val="00CA2650"/>
    <w:rsid w:val="00CB1078"/>
    <w:rsid w:val="00CC6FAF"/>
    <w:rsid w:val="00CE7721"/>
    <w:rsid w:val="00CF1AEF"/>
    <w:rsid w:val="00CF4CF7"/>
    <w:rsid w:val="00D24698"/>
    <w:rsid w:val="00D41E13"/>
    <w:rsid w:val="00D6383F"/>
    <w:rsid w:val="00D64543"/>
    <w:rsid w:val="00D71221"/>
    <w:rsid w:val="00D75A5A"/>
    <w:rsid w:val="00DB0E8C"/>
    <w:rsid w:val="00DB59D0"/>
    <w:rsid w:val="00DC33D3"/>
    <w:rsid w:val="00DF605E"/>
    <w:rsid w:val="00E02391"/>
    <w:rsid w:val="00E079C3"/>
    <w:rsid w:val="00E252F3"/>
    <w:rsid w:val="00E26329"/>
    <w:rsid w:val="00E40B50"/>
    <w:rsid w:val="00E50293"/>
    <w:rsid w:val="00E57B71"/>
    <w:rsid w:val="00E65FFC"/>
    <w:rsid w:val="00E7660D"/>
    <w:rsid w:val="00E80951"/>
    <w:rsid w:val="00E854FE"/>
    <w:rsid w:val="00E86CC6"/>
    <w:rsid w:val="00E9362C"/>
    <w:rsid w:val="00E96212"/>
    <w:rsid w:val="00EB56B3"/>
    <w:rsid w:val="00EC408C"/>
    <w:rsid w:val="00ED1897"/>
    <w:rsid w:val="00ED6492"/>
    <w:rsid w:val="00EF2095"/>
    <w:rsid w:val="00EF484B"/>
    <w:rsid w:val="00F06866"/>
    <w:rsid w:val="00F121F6"/>
    <w:rsid w:val="00F132BA"/>
    <w:rsid w:val="00F15956"/>
    <w:rsid w:val="00F24CFC"/>
    <w:rsid w:val="00F3170F"/>
    <w:rsid w:val="00F3472B"/>
    <w:rsid w:val="00F37F3B"/>
    <w:rsid w:val="00F4017B"/>
    <w:rsid w:val="00F54F1F"/>
    <w:rsid w:val="00F60CA9"/>
    <w:rsid w:val="00F658BE"/>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6765d95-7958-4d60-b35d-769de076022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5" ma:contentTypeDescription="Create a new document." ma:contentTypeScope="" ma:versionID="8bec8843a17dd369c2104dec86273a79">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08f2de58b660eafa7f310b0a898cdbdc"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9F02E-3353-4588-B0EC-8324194065A3}">
  <ds:schemaRefs>
    <ds:schemaRef ds:uri="http://schemas.openxmlformats.org/officeDocument/2006/bibliography"/>
  </ds:schemaRefs>
</ds:datastoreItem>
</file>

<file path=customXml/itemProps2.xml><?xml version="1.0" encoding="utf-8"?>
<ds:datastoreItem xmlns:ds="http://schemas.openxmlformats.org/officeDocument/2006/customXml" ds:itemID="{7C597897-88AB-478C-9A71-6A2B8F7734D4}">
  <ds:schemaRefs>
    <ds:schemaRef ds:uri="http://schemas.microsoft.com/office/2006/metadata/properties"/>
    <ds:schemaRef ds:uri="http://schemas.microsoft.com/office/infopath/2007/PartnerControls"/>
    <ds:schemaRef ds:uri="http://schemas.microsoft.com/sharepoint/v3"/>
    <ds:schemaRef ds:uri="86765d95-7958-4d60-b35d-769de0760221"/>
  </ds:schemaRefs>
</ds:datastoreItem>
</file>

<file path=customXml/itemProps3.xml><?xml version="1.0" encoding="utf-8"?>
<ds:datastoreItem xmlns:ds="http://schemas.openxmlformats.org/officeDocument/2006/customXml" ds:itemID="{67D11C33-4201-42C5-BE0C-62703419B82F}">
  <ds:schemaRefs>
    <ds:schemaRef ds:uri="http://schemas.microsoft.com/sharepoint/v3/contenttype/forms"/>
  </ds:schemaRefs>
</ds:datastoreItem>
</file>

<file path=customXml/itemProps4.xml><?xml version="1.0" encoding="utf-8"?>
<ds:datastoreItem xmlns:ds="http://schemas.openxmlformats.org/officeDocument/2006/customXml" ds:itemID="{74D987B6-BCF1-4C44-AF65-F5478D09B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2</cp:revision>
  <cp:lastPrinted>2019-03-29T13:58:00Z</cp:lastPrinted>
  <dcterms:created xsi:type="dcterms:W3CDTF">2024-03-21T15:11:00Z</dcterms:created>
  <dcterms:modified xsi:type="dcterms:W3CDTF">2024-03-21T15:11:00Z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ActionId">
    <vt:lpwstr>7deb1e0e-08b9-4222-9f96-7bdd0c739e3d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2024-01-04T21:23:58Z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