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44E3" w:rsidP="007344E3" w14:paraId="4155EE21" w14:textId="0456F420">
      <w:r>
        <w:t xml:space="preserve">0920-1050 </w:t>
      </w:r>
      <w:r w:rsidRPr="007344E3">
        <w:t>CDC Usability and Digital Content Testing</w:t>
      </w:r>
      <w:r>
        <w:t xml:space="preserve"> – Terms of Clearance</w:t>
      </w:r>
    </w:p>
    <w:p w:rsidR="007344E3" w:rsidP="007344E3" w14:paraId="4921A2DE" w14:textId="7DF1D3C3">
      <w:r>
        <w:t xml:space="preserve">Approved consistent with the understanding that CDC will provide upon request and upon extension or revision of this </w:t>
      </w:r>
      <w:r>
        <w:t>GenIC</w:t>
      </w:r>
      <w:r>
        <w:t xml:space="preserve"> and/or the Generic Umbrella a list of usability tests conducted minimally including titles, dates, and the specific type of test employed. CDC will limit the use of Audience Screener Questions to the questions listed in Attachment E-Instruction Activities; should CDC with to add additional screener questions, CDC will submit a revised </w:t>
      </w:r>
      <w:r>
        <w:t>GenIC</w:t>
      </w:r>
      <w:r>
        <w:t xml:space="preserve"> with the questions factored into the burden estimate for review.</w:t>
      </w:r>
    </w:p>
    <w:p w:rsidR="007344E3" w14:paraId="567AF1F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E3"/>
    <w:rsid w:val="007344E3"/>
    <w:rsid w:val="00E86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8DD8A4"/>
  <w15:chartTrackingRefBased/>
  <w15:docId w15:val="{DE3C8C0C-CD6D-4758-8D68-FFCFF9C5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4E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Feltz, Kelsi L. EOP/OMB</dc:creator>
  <cp:lastModifiedBy>Feltz, Kelsi L. EOP/OMB</cp:lastModifiedBy>
  <cp:revision>1</cp:revision>
  <dcterms:created xsi:type="dcterms:W3CDTF">2024-06-05T12:00:00Z</dcterms:created>
  <dcterms:modified xsi:type="dcterms:W3CDTF">2024-06-05T12:02:00Z</dcterms:modified>
</cp:coreProperties>
</file>